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8"/>
        <w:adjustRightInd w:val="0"/>
        <w:snapToGrid w:val="0"/>
        <w:spacing w:after="0" w:line="360" w:lineRule="auto"/>
        <w:ind w:firstLine="150" w:firstLineChars="50"/>
        <w:jc w:val="left"/>
        <w:rPr>
          <w:rFonts w:ascii="宋体" w:hAnsi="宋体" w:cs="宋体"/>
          <w:color w:val="000000" w:themeColor="text1"/>
          <w:sz w:val="30"/>
          <w14:textFill>
            <w14:solidFill>
              <w14:schemeClr w14:val="tx1"/>
            </w14:solidFill>
          </w14:textFill>
        </w:rPr>
      </w:pPr>
    </w:p>
    <w:p>
      <w:pPr>
        <w:pStyle w:val="18"/>
        <w:adjustRightInd w:val="0"/>
        <w:snapToGrid w:val="0"/>
        <w:spacing w:after="0" w:line="360" w:lineRule="auto"/>
        <w:jc w:val="left"/>
        <w:rPr>
          <w:rFonts w:ascii="宋体" w:hAnsi="宋体" w:cs="宋体"/>
          <w:color w:val="000000" w:themeColor="text1"/>
          <w:sz w:val="30"/>
          <w14:textFill>
            <w14:solidFill>
              <w14:schemeClr w14:val="tx1"/>
            </w14:solidFill>
          </w14:textFill>
        </w:rPr>
      </w:pPr>
    </w:p>
    <w:p>
      <w:pPr>
        <w:pStyle w:val="18"/>
        <w:adjustRightInd w:val="0"/>
        <w:snapToGrid w:val="0"/>
        <w:spacing w:after="0" w:line="360" w:lineRule="auto"/>
        <w:ind w:firstLine="151" w:firstLineChars="50"/>
        <w:jc w:val="left"/>
        <w:rPr>
          <w:rFonts w:ascii="宋体" w:hAnsi="宋体" w:cs="宋体"/>
          <w:b/>
          <w:bCs/>
          <w:color w:val="000000" w:themeColor="text1"/>
          <w:sz w:val="30"/>
          <w14:textFill>
            <w14:solidFill>
              <w14:schemeClr w14:val="tx1"/>
            </w14:solidFill>
          </w14:textFill>
        </w:rPr>
      </w:pPr>
      <w:r>
        <w:rPr>
          <w:rFonts w:hint="eastAsia" w:ascii="宋体" w:hAnsi="宋体" w:cs="宋体"/>
          <w:b/>
          <w:bCs/>
          <w:color w:val="000000" w:themeColor="text1"/>
          <w:sz w:val="30"/>
          <w14:textFill>
            <w14:solidFill>
              <w14:schemeClr w14:val="tx1"/>
            </w14:solidFill>
          </w14:textFill>
        </w:rPr>
        <w:t>磋商项目编号：</w:t>
      </w:r>
      <w:bookmarkStart w:id="0" w:name="OLE_LINK40"/>
      <w:r>
        <w:rPr>
          <w:rFonts w:hint="eastAsia" w:ascii="宋体" w:hAnsi="宋体" w:cs="宋体"/>
          <w:b/>
          <w:bCs/>
          <w:color w:val="000000" w:themeColor="text1"/>
          <w:sz w:val="30"/>
          <w14:textFill>
            <w14:solidFill>
              <w14:schemeClr w14:val="tx1"/>
            </w14:solidFill>
          </w14:textFill>
        </w:rPr>
        <w:t>青海国焱竞磋（工程）2025-276号</w:t>
      </w:r>
    </w:p>
    <w:bookmarkEnd w:id="0"/>
    <w:p>
      <w:pPr>
        <w:spacing w:line="360" w:lineRule="auto"/>
        <w:jc w:val="both"/>
        <w:rPr>
          <w:rFonts w:ascii="宋体" w:hAnsi="宋体" w:cs="宋体"/>
          <w:b/>
          <w:color w:val="000000" w:themeColor="text1"/>
          <w:kern w:val="2"/>
          <w:sz w:val="48"/>
          <w:szCs w:val="56"/>
          <w14:textFill>
            <w14:solidFill>
              <w14:schemeClr w14:val="tx1"/>
            </w14:solidFill>
          </w14:textFill>
        </w:rPr>
      </w:pPr>
    </w:p>
    <w:p>
      <w:pPr>
        <w:pStyle w:val="2"/>
        <w:rPr>
          <w:rFonts w:ascii="宋体" w:hAnsi="宋体" w:cs="宋体"/>
          <w:b/>
          <w:color w:val="000000" w:themeColor="text1"/>
          <w:kern w:val="2"/>
          <w:sz w:val="48"/>
          <w:szCs w:val="56"/>
          <w14:textFill>
            <w14:solidFill>
              <w14:schemeClr w14:val="tx1"/>
            </w14:solidFill>
          </w14:textFill>
        </w:rPr>
      </w:pPr>
    </w:p>
    <w:p>
      <w:pPr>
        <w:pStyle w:val="2"/>
        <w:rPr>
          <w:rFonts w:ascii="宋体" w:hAnsi="宋体" w:cs="宋体"/>
          <w:b/>
          <w:color w:val="000000" w:themeColor="text1"/>
          <w:kern w:val="2"/>
          <w:sz w:val="48"/>
          <w:szCs w:val="56"/>
          <w14:textFill>
            <w14:solidFill>
              <w14:schemeClr w14:val="tx1"/>
            </w14:solidFill>
          </w14:textFill>
        </w:rPr>
      </w:pPr>
    </w:p>
    <w:p>
      <w:pPr>
        <w:spacing w:line="360" w:lineRule="auto"/>
        <w:jc w:val="center"/>
        <w:rPr>
          <w:rFonts w:ascii="宋体" w:hAnsi="宋体" w:cs="宋体"/>
          <w:b/>
          <w:color w:val="000000" w:themeColor="text1"/>
          <w:sz w:val="144"/>
          <w:szCs w:val="144"/>
          <w14:textFill>
            <w14:solidFill>
              <w14:schemeClr w14:val="tx1"/>
            </w14:solidFill>
          </w14:textFill>
        </w:rPr>
      </w:pPr>
      <w:r>
        <w:rPr>
          <w:rFonts w:hint="eastAsia" w:ascii="宋体" w:hAnsi="宋体" w:cs="宋体"/>
          <w:b/>
          <w:color w:val="000000" w:themeColor="text1"/>
          <w:sz w:val="144"/>
          <w:szCs w:val="144"/>
          <w14:textFill>
            <w14:solidFill>
              <w14:schemeClr w14:val="tx1"/>
            </w14:solidFill>
          </w14:textFill>
        </w:rPr>
        <w:t>磋商文件</w:t>
      </w:r>
    </w:p>
    <w:p>
      <w:pPr>
        <w:spacing w:line="360" w:lineRule="auto"/>
        <w:textAlignment w:val="baseline"/>
        <w:rPr>
          <w:rFonts w:ascii="宋体" w:hAnsi="宋体" w:cs="宋体"/>
          <w:color w:val="000000" w:themeColor="text1"/>
          <w:sz w:val="32"/>
          <w:szCs w:val="32"/>
          <w14:textFill>
            <w14:solidFill>
              <w14:schemeClr w14:val="tx1"/>
            </w14:solidFill>
          </w14:textFill>
        </w:rPr>
      </w:pPr>
    </w:p>
    <w:p>
      <w:pPr>
        <w:spacing w:line="360" w:lineRule="auto"/>
        <w:textAlignment w:val="baseline"/>
        <w:rPr>
          <w:rFonts w:ascii="宋体" w:hAnsi="宋体" w:cs="宋体"/>
          <w:b/>
          <w:color w:val="000000" w:themeColor="text1"/>
          <w:sz w:val="32"/>
          <w:szCs w:val="32"/>
          <w14:textFill>
            <w14:solidFill>
              <w14:schemeClr w14:val="tx1"/>
            </w14:solidFill>
          </w14:textFill>
        </w:rPr>
      </w:pPr>
    </w:p>
    <w:p>
      <w:pPr>
        <w:spacing w:line="360" w:lineRule="auto"/>
        <w:ind w:firstLine="964" w:firstLineChars="300"/>
        <w:textAlignment w:val="baseline"/>
        <w:rPr>
          <w:rFonts w:ascii="宋体" w:hAnsi="宋体" w:cs="宋体"/>
          <w:b/>
          <w:color w:val="000000" w:themeColor="text1"/>
          <w:sz w:val="32"/>
          <w:szCs w:val="32"/>
          <w14:textFill>
            <w14:solidFill>
              <w14:schemeClr w14:val="tx1"/>
            </w14:solidFill>
          </w14:textFill>
        </w:rPr>
      </w:pPr>
      <w:r>
        <w:rPr>
          <w:rFonts w:hint="eastAsia" w:ascii="宋体" w:hAnsi="宋体" w:cs="宋体"/>
          <w:b/>
          <w:color w:val="000000" w:themeColor="text1"/>
          <w:sz w:val="32"/>
          <w:szCs w:val="32"/>
          <w14:textFill>
            <w14:solidFill>
              <w14:schemeClr w14:val="tx1"/>
            </w14:solidFill>
          </w14:textFill>
        </w:rPr>
        <w:t>采  购 单 位：</w:t>
      </w:r>
      <w:bookmarkStart w:id="1" w:name="OLE_LINK39"/>
      <w:r>
        <w:rPr>
          <w:rFonts w:hint="eastAsia" w:ascii="宋体" w:hAnsi="宋体" w:cs="宋体"/>
          <w:b/>
          <w:color w:val="000000" w:themeColor="text1"/>
          <w:sz w:val="32"/>
          <w:szCs w:val="32"/>
          <w14:textFill>
            <w14:solidFill>
              <w14:schemeClr w14:val="tx1"/>
            </w14:solidFill>
          </w14:textFill>
        </w:rPr>
        <w:t>青海省妇女联合会</w:t>
      </w:r>
      <w:bookmarkEnd w:id="1"/>
    </w:p>
    <w:p>
      <w:pPr>
        <w:spacing w:line="360" w:lineRule="auto"/>
        <w:ind w:firstLine="964" w:firstLineChars="300"/>
        <w:textAlignment w:val="baseline"/>
        <w:rPr>
          <w:rFonts w:ascii="宋体" w:hAnsi="宋体" w:cs="宋体"/>
          <w:b/>
          <w:color w:val="000000" w:themeColor="text1"/>
          <w:sz w:val="32"/>
          <w:szCs w:val="32"/>
          <w14:textFill>
            <w14:solidFill>
              <w14:schemeClr w14:val="tx1"/>
            </w14:solidFill>
          </w14:textFill>
        </w:rPr>
      </w:pPr>
      <w:r>
        <w:rPr>
          <w:rFonts w:hint="eastAsia" w:ascii="宋体" w:hAnsi="宋体" w:cs="宋体"/>
          <w:b/>
          <w:color w:val="000000" w:themeColor="text1"/>
          <w:sz w:val="32"/>
          <w:szCs w:val="32"/>
          <w14:textFill>
            <w14:solidFill>
              <w14:schemeClr w14:val="tx1"/>
            </w14:solidFill>
          </w14:textFill>
        </w:rPr>
        <w:t>采购代理机构：青海国焱工程项目管理有限公司</w:t>
      </w:r>
    </w:p>
    <w:p>
      <w:pPr>
        <w:spacing w:line="360" w:lineRule="auto"/>
        <w:textAlignment w:val="baseline"/>
        <w:rPr>
          <w:rFonts w:ascii="宋体" w:hAnsi="宋体" w:cs="宋体"/>
          <w:b/>
          <w:color w:val="000000" w:themeColor="text1"/>
          <w:sz w:val="32"/>
          <w:szCs w:val="32"/>
          <w14:textFill>
            <w14:solidFill>
              <w14:schemeClr w14:val="tx1"/>
            </w14:solidFill>
          </w14:textFill>
        </w:rPr>
      </w:pPr>
    </w:p>
    <w:p>
      <w:pPr>
        <w:spacing w:line="360" w:lineRule="auto"/>
        <w:jc w:val="center"/>
        <w:textAlignment w:val="baseline"/>
        <w:rPr>
          <w:rFonts w:ascii="宋体" w:hAnsi="宋体" w:cs="宋体"/>
          <w:b/>
          <w:color w:val="000000" w:themeColor="text1"/>
          <w:sz w:val="32"/>
          <w:szCs w:val="32"/>
          <w14:textFill>
            <w14:solidFill>
              <w14:schemeClr w14:val="tx1"/>
            </w14:solidFill>
          </w14:textFill>
        </w:rPr>
      </w:pPr>
      <w:r>
        <w:rPr>
          <w:rFonts w:hint="eastAsia" w:ascii="宋体" w:hAnsi="宋体" w:cs="宋体"/>
          <w:b/>
          <w:color w:val="000000" w:themeColor="text1"/>
          <w:sz w:val="32"/>
          <w:szCs w:val="32"/>
          <w14:textFill>
            <w14:solidFill>
              <w14:schemeClr w14:val="tx1"/>
            </w14:solidFill>
          </w14:textFill>
        </w:rPr>
        <w:t>2025年07月</w:t>
      </w:r>
      <w:bookmarkStart w:id="2" w:name="_Toc446445247"/>
      <w:bookmarkStart w:id="3" w:name="_Toc446427792"/>
      <w:bookmarkStart w:id="4" w:name="_Toc446445048"/>
    </w:p>
    <w:p>
      <w:pPr>
        <w:rPr>
          <w:rFonts w:asciiTheme="minorEastAsia" w:hAnsiTheme="minorEastAsia" w:eastAsiaTheme="minorEastAsia"/>
          <w:b/>
          <w:bCs/>
          <w:color w:val="000000" w:themeColor="text1"/>
          <w:sz w:val="32"/>
          <w:szCs w:val="32"/>
          <w:lang w:val="zh-CN"/>
          <w14:textFill>
            <w14:solidFill>
              <w14:schemeClr w14:val="tx1"/>
            </w14:solidFill>
          </w14:textFill>
        </w:rPr>
      </w:pPr>
      <w:r>
        <w:rPr>
          <w:rFonts w:asciiTheme="minorEastAsia" w:hAnsiTheme="minorEastAsia" w:eastAsiaTheme="minorEastAsia"/>
          <w:b/>
          <w:bCs/>
          <w:color w:val="000000" w:themeColor="text1"/>
          <w:sz w:val="32"/>
          <w:szCs w:val="32"/>
          <w:lang w:val="zh-CN"/>
          <w14:textFill>
            <w14:solidFill>
              <w14:schemeClr w14:val="tx1"/>
            </w14:solidFill>
          </w14:textFill>
        </w:rPr>
        <w:br w:type="page"/>
      </w:r>
    </w:p>
    <w:p>
      <w:pPr>
        <w:spacing w:line="360" w:lineRule="auto"/>
        <w:jc w:val="center"/>
        <w:textAlignment w:val="baseline"/>
        <w:rPr>
          <w:rFonts w:asciiTheme="minorEastAsia" w:hAnsiTheme="minorEastAsia" w:eastAsiaTheme="minorEastAsia"/>
          <w:b/>
          <w:bCs/>
          <w:color w:val="000000" w:themeColor="text1"/>
          <w:sz w:val="32"/>
          <w:szCs w:val="32"/>
          <w14:textFill>
            <w14:solidFill>
              <w14:schemeClr w14:val="tx1"/>
            </w14:solidFill>
          </w14:textFill>
        </w:rPr>
      </w:pPr>
      <w:r>
        <w:rPr>
          <w:rFonts w:asciiTheme="minorEastAsia" w:hAnsiTheme="minorEastAsia" w:eastAsiaTheme="minorEastAsia"/>
          <w:b/>
          <w:bCs/>
          <w:color w:val="000000" w:themeColor="text1"/>
          <w:sz w:val="32"/>
          <w:szCs w:val="32"/>
          <w:lang w:val="zh-CN"/>
          <w14:textFill>
            <w14:solidFill>
              <w14:schemeClr w14:val="tx1"/>
            </w14:solidFill>
          </w14:textFill>
        </w:rPr>
        <w:t>目</w:t>
      </w:r>
      <w:r>
        <w:rPr>
          <w:rFonts w:hint="eastAsia" w:asciiTheme="minorEastAsia" w:hAnsiTheme="minorEastAsia" w:eastAsiaTheme="minorEastAsia"/>
          <w:b/>
          <w:bCs/>
          <w:color w:val="000000" w:themeColor="text1"/>
          <w:sz w:val="32"/>
          <w:szCs w:val="32"/>
          <w:lang w:val="zh-CN"/>
          <w14:textFill>
            <w14:solidFill>
              <w14:schemeClr w14:val="tx1"/>
            </w14:solidFill>
          </w14:textFill>
        </w:rPr>
        <w:t xml:space="preserve">  </w:t>
      </w:r>
      <w:r>
        <w:rPr>
          <w:rFonts w:asciiTheme="minorEastAsia" w:hAnsiTheme="minorEastAsia" w:eastAsiaTheme="minorEastAsia"/>
          <w:b/>
          <w:bCs/>
          <w:color w:val="000000" w:themeColor="text1"/>
          <w:sz w:val="32"/>
          <w:szCs w:val="32"/>
          <w:lang w:val="zh-CN"/>
          <w14:textFill>
            <w14:solidFill>
              <w14:schemeClr w14:val="tx1"/>
            </w14:solidFill>
          </w14:textFill>
        </w:rPr>
        <w:t>录</w:t>
      </w:r>
    </w:p>
    <w:p>
      <w:pPr>
        <w:pStyle w:val="28"/>
        <w:tabs>
          <w:tab w:val="right" w:leader="dot" w:pos="9413"/>
        </w:tabs>
      </w:pPr>
      <w:r>
        <w:rPr>
          <w:rFonts w:asciiTheme="minorEastAsia" w:hAnsiTheme="minorEastAsia" w:eastAsiaTheme="minorEastAsia"/>
          <w:b w:val="0"/>
          <w:bCs w:val="0"/>
          <w:color w:val="000000" w:themeColor="text1"/>
          <w:sz w:val="18"/>
          <w:szCs w:val="18"/>
          <w14:textFill>
            <w14:solidFill>
              <w14:schemeClr w14:val="tx1"/>
            </w14:solidFill>
          </w14:textFill>
        </w:rPr>
        <w:fldChar w:fldCharType="begin"/>
      </w:r>
      <w:r>
        <w:rPr>
          <w:rFonts w:asciiTheme="minorEastAsia" w:hAnsiTheme="minorEastAsia" w:eastAsiaTheme="minorEastAsia"/>
          <w:b w:val="0"/>
          <w:bCs w:val="0"/>
          <w:color w:val="000000" w:themeColor="text1"/>
          <w:sz w:val="18"/>
          <w:szCs w:val="18"/>
          <w14:textFill>
            <w14:solidFill>
              <w14:schemeClr w14:val="tx1"/>
            </w14:solidFill>
          </w14:textFill>
        </w:rPr>
        <w:instrText xml:space="preserve"> TOC \o "1-3" \h \z \u </w:instrText>
      </w:r>
      <w:r>
        <w:rPr>
          <w:rFonts w:asciiTheme="minorEastAsia" w:hAnsiTheme="minorEastAsia" w:eastAsiaTheme="minorEastAsia"/>
          <w:b w:val="0"/>
          <w:bCs w:val="0"/>
          <w:color w:val="000000" w:themeColor="text1"/>
          <w:sz w:val="18"/>
          <w:szCs w:val="18"/>
          <w14:textFill>
            <w14:solidFill>
              <w14:schemeClr w14:val="tx1"/>
            </w14:solidFill>
          </w14:textFill>
        </w:rPr>
        <w:fldChar w:fldCharType="separate"/>
      </w:r>
      <w:r>
        <w:fldChar w:fldCharType="begin"/>
      </w:r>
      <w:r>
        <w:instrText xml:space="preserve"> HYPERLINK \l "_Toc20249" </w:instrText>
      </w:r>
      <w:r>
        <w:fldChar w:fldCharType="separate"/>
      </w:r>
      <w:r>
        <w:rPr>
          <w:rFonts w:hint="eastAsia" w:ascii="宋体" w:hAnsi="宋体" w:cs="宋体"/>
          <w:szCs w:val="21"/>
        </w:rPr>
        <w:t xml:space="preserve">第一章 </w:t>
      </w:r>
      <w:r>
        <w:rPr>
          <w:rFonts w:hint="eastAsia" w:ascii="宋体" w:hAnsi="宋体" w:cs="宋体"/>
          <w:szCs w:val="32"/>
        </w:rPr>
        <w:t>磋商邀请</w:t>
      </w:r>
      <w:r>
        <w:tab/>
      </w:r>
      <w:r>
        <w:fldChar w:fldCharType="begin"/>
      </w:r>
      <w:r>
        <w:instrText xml:space="preserve"> PAGEREF _Toc20249 \h </w:instrText>
      </w:r>
      <w:r>
        <w:fldChar w:fldCharType="separate"/>
      </w:r>
      <w:r>
        <w:t>4</w:t>
      </w:r>
      <w:r>
        <w:fldChar w:fldCharType="end"/>
      </w:r>
      <w:r>
        <w:fldChar w:fldCharType="end"/>
      </w:r>
    </w:p>
    <w:p>
      <w:pPr>
        <w:pStyle w:val="28"/>
        <w:tabs>
          <w:tab w:val="right" w:leader="dot" w:pos="9413"/>
        </w:tabs>
      </w:pPr>
      <w:r>
        <w:fldChar w:fldCharType="begin"/>
      </w:r>
      <w:r>
        <w:instrText xml:space="preserve"> HYPERLINK \l "_Toc4135" </w:instrText>
      </w:r>
      <w:r>
        <w:fldChar w:fldCharType="separate"/>
      </w:r>
      <w:r>
        <w:rPr>
          <w:rFonts w:hint="eastAsia" w:ascii="宋体" w:hAnsi="宋体" w:cs="宋体"/>
          <w:szCs w:val="21"/>
        </w:rPr>
        <w:t xml:space="preserve">第二章 </w:t>
      </w:r>
      <w:r>
        <w:rPr>
          <w:rFonts w:hint="eastAsia" w:ascii="宋体" w:hAnsi="宋体" w:cs="宋体"/>
          <w:szCs w:val="28"/>
        </w:rPr>
        <w:t>磋商人须知前附表</w:t>
      </w:r>
      <w:r>
        <w:tab/>
      </w:r>
      <w:r>
        <w:fldChar w:fldCharType="begin"/>
      </w:r>
      <w:r>
        <w:instrText xml:space="preserve"> PAGEREF _Toc4135 \h </w:instrText>
      </w:r>
      <w:r>
        <w:fldChar w:fldCharType="separate"/>
      </w:r>
      <w:r>
        <w:t>7</w:t>
      </w:r>
      <w:r>
        <w:fldChar w:fldCharType="end"/>
      </w:r>
      <w:r>
        <w:fldChar w:fldCharType="end"/>
      </w:r>
    </w:p>
    <w:p>
      <w:pPr>
        <w:pStyle w:val="28"/>
        <w:tabs>
          <w:tab w:val="right" w:leader="dot" w:pos="9413"/>
        </w:tabs>
      </w:pPr>
      <w:r>
        <w:fldChar w:fldCharType="begin"/>
      </w:r>
      <w:r>
        <w:instrText xml:space="preserve"> HYPERLINK \l "_Toc13178" </w:instrText>
      </w:r>
      <w:r>
        <w:fldChar w:fldCharType="separate"/>
      </w:r>
      <w:r>
        <w:rPr>
          <w:rFonts w:hint="eastAsia" w:ascii="宋体" w:hAnsi="宋体" w:cs="宋体"/>
          <w:szCs w:val="21"/>
        </w:rPr>
        <w:t xml:space="preserve">第三章 </w:t>
      </w:r>
      <w:r>
        <w:rPr>
          <w:rFonts w:hint="eastAsia" w:ascii="宋体" w:hAnsi="宋体" w:cs="宋体"/>
          <w:szCs w:val="28"/>
        </w:rPr>
        <w:t>磋商须知</w:t>
      </w:r>
      <w:r>
        <w:tab/>
      </w:r>
      <w:r>
        <w:fldChar w:fldCharType="begin"/>
      </w:r>
      <w:r>
        <w:instrText xml:space="preserve"> PAGEREF _Toc13178 \h </w:instrText>
      </w:r>
      <w:r>
        <w:fldChar w:fldCharType="separate"/>
      </w:r>
      <w:r>
        <w:t>10</w:t>
      </w:r>
      <w:r>
        <w:fldChar w:fldCharType="end"/>
      </w:r>
      <w:r>
        <w:fldChar w:fldCharType="end"/>
      </w:r>
    </w:p>
    <w:p>
      <w:pPr>
        <w:pStyle w:val="34"/>
        <w:tabs>
          <w:tab w:val="right" w:leader="dot" w:pos="9413"/>
        </w:tabs>
      </w:pPr>
      <w:r>
        <w:fldChar w:fldCharType="begin"/>
      </w:r>
      <w:r>
        <w:instrText xml:space="preserve"> HYPERLINK \l "_Toc2878" </w:instrText>
      </w:r>
      <w:r>
        <w:fldChar w:fldCharType="separate"/>
      </w:r>
      <w:r>
        <w:rPr>
          <w:rFonts w:hint="eastAsia" w:ascii="宋体" w:hAnsi="宋体" w:cs="宋体"/>
          <w:kern w:val="2"/>
        </w:rPr>
        <w:t>一、 磋商内容及要求</w:t>
      </w:r>
      <w:r>
        <w:tab/>
      </w:r>
      <w:r>
        <w:fldChar w:fldCharType="begin"/>
      </w:r>
      <w:r>
        <w:instrText xml:space="preserve"> PAGEREF _Toc2878 \h </w:instrText>
      </w:r>
      <w:r>
        <w:fldChar w:fldCharType="separate"/>
      </w:r>
      <w:r>
        <w:t>10</w:t>
      </w:r>
      <w:r>
        <w:fldChar w:fldCharType="end"/>
      </w:r>
      <w:r>
        <w:fldChar w:fldCharType="end"/>
      </w:r>
    </w:p>
    <w:p>
      <w:pPr>
        <w:pStyle w:val="34"/>
        <w:tabs>
          <w:tab w:val="right" w:leader="dot" w:pos="9413"/>
        </w:tabs>
      </w:pPr>
      <w:r>
        <w:fldChar w:fldCharType="begin"/>
      </w:r>
      <w:r>
        <w:instrText xml:space="preserve"> HYPERLINK \l "_Toc7979" </w:instrText>
      </w:r>
      <w:r>
        <w:fldChar w:fldCharType="separate"/>
      </w:r>
      <w:r>
        <w:rPr>
          <w:rFonts w:hint="eastAsia" w:ascii="宋体" w:hAnsi="宋体" w:cs="宋体"/>
          <w:kern w:val="2"/>
        </w:rPr>
        <w:t>二、 磋商文件</w:t>
      </w:r>
      <w:r>
        <w:tab/>
      </w:r>
      <w:r>
        <w:fldChar w:fldCharType="begin"/>
      </w:r>
      <w:r>
        <w:instrText xml:space="preserve"> PAGEREF _Toc7979 \h </w:instrText>
      </w:r>
      <w:r>
        <w:fldChar w:fldCharType="separate"/>
      </w:r>
      <w:r>
        <w:t>12</w:t>
      </w:r>
      <w:r>
        <w:fldChar w:fldCharType="end"/>
      </w:r>
      <w:r>
        <w:fldChar w:fldCharType="end"/>
      </w:r>
    </w:p>
    <w:p>
      <w:pPr>
        <w:pStyle w:val="34"/>
        <w:tabs>
          <w:tab w:val="right" w:leader="dot" w:pos="9413"/>
        </w:tabs>
      </w:pPr>
      <w:r>
        <w:fldChar w:fldCharType="begin"/>
      </w:r>
      <w:r>
        <w:instrText xml:space="preserve"> HYPERLINK \l "_Toc12396" </w:instrText>
      </w:r>
      <w:r>
        <w:fldChar w:fldCharType="separate"/>
      </w:r>
      <w:r>
        <w:rPr>
          <w:rFonts w:hint="eastAsia" w:ascii="宋体" w:hAnsi="宋体" w:cs="宋体"/>
          <w:kern w:val="2"/>
        </w:rPr>
        <w:t>三、 磋商响应文件</w:t>
      </w:r>
      <w:r>
        <w:tab/>
      </w:r>
      <w:r>
        <w:fldChar w:fldCharType="begin"/>
      </w:r>
      <w:r>
        <w:instrText xml:space="preserve"> PAGEREF _Toc12396 \h </w:instrText>
      </w:r>
      <w:r>
        <w:fldChar w:fldCharType="separate"/>
      </w:r>
      <w:r>
        <w:t>12</w:t>
      </w:r>
      <w:r>
        <w:fldChar w:fldCharType="end"/>
      </w:r>
      <w:r>
        <w:fldChar w:fldCharType="end"/>
      </w:r>
    </w:p>
    <w:p>
      <w:pPr>
        <w:pStyle w:val="34"/>
        <w:tabs>
          <w:tab w:val="right" w:leader="dot" w:pos="9413"/>
        </w:tabs>
      </w:pPr>
      <w:r>
        <w:fldChar w:fldCharType="begin"/>
      </w:r>
      <w:r>
        <w:instrText xml:space="preserve"> HYPERLINK \l "_Toc31102" </w:instrText>
      </w:r>
      <w:r>
        <w:fldChar w:fldCharType="separate"/>
      </w:r>
      <w:r>
        <w:rPr>
          <w:rFonts w:hint="eastAsia" w:ascii="宋体" w:hAnsi="宋体" w:cs="宋体"/>
          <w:kern w:val="2"/>
        </w:rPr>
        <w:t>四、 报价要求</w:t>
      </w:r>
      <w:r>
        <w:tab/>
      </w:r>
      <w:r>
        <w:fldChar w:fldCharType="begin"/>
      </w:r>
      <w:r>
        <w:instrText xml:space="preserve"> PAGEREF _Toc31102 \h </w:instrText>
      </w:r>
      <w:r>
        <w:fldChar w:fldCharType="separate"/>
      </w:r>
      <w:r>
        <w:t>14</w:t>
      </w:r>
      <w:r>
        <w:fldChar w:fldCharType="end"/>
      </w:r>
      <w:r>
        <w:fldChar w:fldCharType="end"/>
      </w:r>
    </w:p>
    <w:p>
      <w:pPr>
        <w:pStyle w:val="34"/>
        <w:tabs>
          <w:tab w:val="right" w:leader="dot" w:pos="9413"/>
        </w:tabs>
      </w:pPr>
      <w:r>
        <w:fldChar w:fldCharType="begin"/>
      </w:r>
      <w:r>
        <w:instrText xml:space="preserve"> HYPERLINK \l "_Toc15347" </w:instrText>
      </w:r>
      <w:r>
        <w:fldChar w:fldCharType="separate"/>
      </w:r>
      <w:r>
        <w:rPr>
          <w:rFonts w:hint="eastAsia" w:ascii="宋体" w:hAnsi="宋体" w:cs="宋体"/>
          <w:kern w:val="2"/>
        </w:rPr>
        <w:t>五、 磋商响应文件递交</w:t>
      </w:r>
      <w:r>
        <w:tab/>
      </w:r>
      <w:r>
        <w:fldChar w:fldCharType="begin"/>
      </w:r>
      <w:r>
        <w:instrText xml:space="preserve"> PAGEREF _Toc15347 \h </w:instrText>
      </w:r>
      <w:r>
        <w:fldChar w:fldCharType="separate"/>
      </w:r>
      <w:r>
        <w:t>14</w:t>
      </w:r>
      <w:r>
        <w:fldChar w:fldCharType="end"/>
      </w:r>
      <w:r>
        <w:fldChar w:fldCharType="end"/>
      </w:r>
    </w:p>
    <w:p>
      <w:pPr>
        <w:pStyle w:val="34"/>
        <w:tabs>
          <w:tab w:val="right" w:leader="dot" w:pos="9413"/>
        </w:tabs>
      </w:pPr>
      <w:r>
        <w:fldChar w:fldCharType="begin"/>
      </w:r>
      <w:r>
        <w:instrText xml:space="preserve"> HYPERLINK \l "_Toc7942" </w:instrText>
      </w:r>
      <w:r>
        <w:fldChar w:fldCharType="separate"/>
      </w:r>
      <w:r>
        <w:rPr>
          <w:rFonts w:hint="eastAsia" w:ascii="宋体" w:hAnsi="宋体" w:cs="宋体"/>
        </w:rPr>
        <w:t xml:space="preserve">六、 </w:t>
      </w:r>
      <w:r>
        <w:rPr>
          <w:rFonts w:hint="eastAsia" w:ascii="宋体" w:hAnsi="宋体" w:cs="宋体"/>
          <w:kern w:val="2"/>
        </w:rPr>
        <w:t>磋商过程</w:t>
      </w:r>
      <w:r>
        <w:tab/>
      </w:r>
      <w:r>
        <w:fldChar w:fldCharType="begin"/>
      </w:r>
      <w:r>
        <w:instrText xml:space="preserve"> PAGEREF _Toc7942 \h </w:instrText>
      </w:r>
      <w:r>
        <w:fldChar w:fldCharType="separate"/>
      </w:r>
      <w:r>
        <w:t>15</w:t>
      </w:r>
      <w:r>
        <w:fldChar w:fldCharType="end"/>
      </w:r>
      <w:r>
        <w:fldChar w:fldCharType="end"/>
      </w:r>
    </w:p>
    <w:p>
      <w:pPr>
        <w:pStyle w:val="34"/>
        <w:tabs>
          <w:tab w:val="right" w:leader="dot" w:pos="9413"/>
        </w:tabs>
      </w:pPr>
      <w:r>
        <w:fldChar w:fldCharType="begin"/>
      </w:r>
      <w:r>
        <w:instrText xml:space="preserve"> HYPERLINK \l "_Toc11303" </w:instrText>
      </w:r>
      <w:r>
        <w:fldChar w:fldCharType="separate"/>
      </w:r>
      <w:r>
        <w:rPr>
          <w:rFonts w:hint="eastAsia" w:ascii="宋体" w:hAnsi="宋体" w:cs="宋体"/>
        </w:rPr>
        <w:t xml:space="preserve">七、 </w:t>
      </w:r>
      <w:r>
        <w:rPr>
          <w:rFonts w:hint="eastAsia" w:ascii="宋体" w:hAnsi="宋体" w:cs="宋体"/>
          <w:kern w:val="2"/>
        </w:rPr>
        <w:t>评审程序及方法</w:t>
      </w:r>
      <w:r>
        <w:tab/>
      </w:r>
      <w:r>
        <w:fldChar w:fldCharType="begin"/>
      </w:r>
      <w:r>
        <w:instrText xml:space="preserve"> PAGEREF _Toc11303 \h </w:instrText>
      </w:r>
      <w:r>
        <w:fldChar w:fldCharType="separate"/>
      </w:r>
      <w:r>
        <w:t>15</w:t>
      </w:r>
      <w:r>
        <w:fldChar w:fldCharType="end"/>
      </w:r>
      <w:r>
        <w:fldChar w:fldCharType="end"/>
      </w:r>
    </w:p>
    <w:p>
      <w:pPr>
        <w:pStyle w:val="34"/>
        <w:tabs>
          <w:tab w:val="right" w:leader="dot" w:pos="9413"/>
        </w:tabs>
      </w:pPr>
      <w:r>
        <w:fldChar w:fldCharType="begin"/>
      </w:r>
      <w:r>
        <w:instrText xml:space="preserve"> HYPERLINK \l "_Toc165" </w:instrText>
      </w:r>
      <w:r>
        <w:fldChar w:fldCharType="separate"/>
      </w:r>
      <w:r>
        <w:rPr>
          <w:rFonts w:hint="eastAsia" w:ascii="宋体" w:hAnsi="宋体" w:cs="宋体"/>
          <w:kern w:val="2"/>
        </w:rPr>
        <w:t>八、 确定成交候选人</w:t>
      </w:r>
      <w:r>
        <w:tab/>
      </w:r>
      <w:r>
        <w:fldChar w:fldCharType="begin"/>
      </w:r>
      <w:r>
        <w:instrText xml:space="preserve"> PAGEREF _Toc165 \h </w:instrText>
      </w:r>
      <w:r>
        <w:fldChar w:fldCharType="separate"/>
      </w:r>
      <w:r>
        <w:t>21</w:t>
      </w:r>
      <w:r>
        <w:fldChar w:fldCharType="end"/>
      </w:r>
      <w:r>
        <w:fldChar w:fldCharType="end"/>
      </w:r>
    </w:p>
    <w:p>
      <w:pPr>
        <w:pStyle w:val="34"/>
        <w:tabs>
          <w:tab w:val="right" w:leader="dot" w:pos="9413"/>
        </w:tabs>
      </w:pPr>
      <w:r>
        <w:fldChar w:fldCharType="begin"/>
      </w:r>
      <w:r>
        <w:instrText xml:space="preserve"> HYPERLINK \l "_Toc29374" </w:instrText>
      </w:r>
      <w:r>
        <w:fldChar w:fldCharType="separate"/>
      </w:r>
      <w:r>
        <w:rPr>
          <w:rFonts w:hint="eastAsia" w:ascii="宋体" w:hAnsi="宋体" w:cs="宋体"/>
          <w:kern w:val="2"/>
          <w:szCs w:val="24"/>
        </w:rPr>
        <w:t>九、 合同授予</w:t>
      </w:r>
      <w:r>
        <w:tab/>
      </w:r>
      <w:r>
        <w:fldChar w:fldCharType="begin"/>
      </w:r>
      <w:r>
        <w:instrText xml:space="preserve"> PAGEREF _Toc29374 \h </w:instrText>
      </w:r>
      <w:r>
        <w:fldChar w:fldCharType="separate"/>
      </w:r>
      <w:r>
        <w:t>22</w:t>
      </w:r>
      <w:r>
        <w:fldChar w:fldCharType="end"/>
      </w:r>
      <w:r>
        <w:fldChar w:fldCharType="end"/>
      </w:r>
    </w:p>
    <w:p>
      <w:pPr>
        <w:pStyle w:val="34"/>
        <w:tabs>
          <w:tab w:val="right" w:leader="dot" w:pos="9413"/>
        </w:tabs>
      </w:pPr>
      <w:r>
        <w:fldChar w:fldCharType="begin"/>
      </w:r>
      <w:r>
        <w:instrText xml:space="preserve"> HYPERLINK \l "_Toc25640" </w:instrText>
      </w:r>
      <w:r>
        <w:fldChar w:fldCharType="separate"/>
      </w:r>
      <w:r>
        <w:rPr>
          <w:rFonts w:hint="eastAsia" w:ascii="宋体" w:hAnsi="宋体" w:cs="宋体"/>
          <w:kern w:val="2"/>
          <w:szCs w:val="24"/>
        </w:rPr>
        <w:t>十、 招标代理服务收费标准</w:t>
      </w:r>
      <w:r>
        <w:tab/>
      </w:r>
      <w:r>
        <w:fldChar w:fldCharType="begin"/>
      </w:r>
      <w:r>
        <w:instrText xml:space="preserve"> PAGEREF _Toc25640 \h </w:instrText>
      </w:r>
      <w:r>
        <w:fldChar w:fldCharType="separate"/>
      </w:r>
      <w:r>
        <w:t>22</w:t>
      </w:r>
      <w:r>
        <w:fldChar w:fldCharType="end"/>
      </w:r>
      <w:r>
        <w:fldChar w:fldCharType="end"/>
      </w:r>
    </w:p>
    <w:p>
      <w:pPr>
        <w:pStyle w:val="34"/>
        <w:tabs>
          <w:tab w:val="right" w:leader="dot" w:pos="9413"/>
        </w:tabs>
      </w:pPr>
      <w:r>
        <w:fldChar w:fldCharType="begin"/>
      </w:r>
      <w:r>
        <w:instrText xml:space="preserve"> HYPERLINK \l "_Toc13684" </w:instrText>
      </w:r>
      <w:r>
        <w:fldChar w:fldCharType="separate"/>
      </w:r>
      <w:r>
        <w:rPr>
          <w:rFonts w:hint="eastAsia" w:ascii="宋体" w:hAnsi="宋体" w:cs="宋体"/>
          <w:kern w:val="2"/>
        </w:rPr>
        <w:t>十一、 其他</w:t>
      </w:r>
      <w:r>
        <w:tab/>
      </w:r>
      <w:r>
        <w:fldChar w:fldCharType="begin"/>
      </w:r>
      <w:r>
        <w:instrText xml:space="preserve"> PAGEREF _Toc13684 \h </w:instrText>
      </w:r>
      <w:r>
        <w:fldChar w:fldCharType="separate"/>
      </w:r>
      <w:r>
        <w:t>23</w:t>
      </w:r>
      <w:r>
        <w:fldChar w:fldCharType="end"/>
      </w:r>
      <w:r>
        <w:fldChar w:fldCharType="end"/>
      </w:r>
    </w:p>
    <w:p>
      <w:pPr>
        <w:pStyle w:val="28"/>
        <w:tabs>
          <w:tab w:val="right" w:leader="dot" w:pos="9413"/>
        </w:tabs>
      </w:pPr>
      <w:r>
        <w:fldChar w:fldCharType="begin"/>
      </w:r>
      <w:r>
        <w:instrText xml:space="preserve"> HYPERLINK \l "_Toc6884" </w:instrText>
      </w:r>
      <w:r>
        <w:fldChar w:fldCharType="separate"/>
      </w:r>
      <w:r>
        <w:rPr>
          <w:rFonts w:hint="eastAsia" w:ascii="宋体" w:hAnsi="宋体" w:cs="宋体"/>
          <w:szCs w:val="21"/>
        </w:rPr>
        <w:t xml:space="preserve">第四章 </w:t>
      </w:r>
      <w:r>
        <w:rPr>
          <w:rFonts w:hint="eastAsia" w:ascii="宋体" w:hAnsi="宋体" w:cs="宋体"/>
          <w:szCs w:val="36"/>
        </w:rPr>
        <w:t>政府采购项目合同书范本</w:t>
      </w:r>
      <w:r>
        <w:tab/>
      </w:r>
      <w:r>
        <w:fldChar w:fldCharType="begin"/>
      </w:r>
      <w:r>
        <w:instrText xml:space="preserve"> PAGEREF _Toc6884 \h </w:instrText>
      </w:r>
      <w:r>
        <w:fldChar w:fldCharType="separate"/>
      </w:r>
      <w:r>
        <w:t>25</w:t>
      </w:r>
      <w:r>
        <w:fldChar w:fldCharType="end"/>
      </w:r>
      <w:r>
        <w:fldChar w:fldCharType="end"/>
      </w:r>
    </w:p>
    <w:p>
      <w:pPr>
        <w:pStyle w:val="28"/>
        <w:tabs>
          <w:tab w:val="right" w:leader="dot" w:pos="9413"/>
        </w:tabs>
      </w:pPr>
      <w:r>
        <w:fldChar w:fldCharType="begin"/>
      </w:r>
      <w:r>
        <w:instrText xml:space="preserve"> HYPERLINK \l "_Toc4604" </w:instrText>
      </w:r>
      <w:r>
        <w:fldChar w:fldCharType="separate"/>
      </w:r>
      <w:r>
        <w:rPr>
          <w:rFonts w:hint="eastAsia" w:ascii="宋体" w:hAnsi="宋体" w:cs="宋体"/>
          <w:szCs w:val="21"/>
        </w:rPr>
        <w:t xml:space="preserve">第五章 </w:t>
      </w:r>
      <w:r>
        <w:rPr>
          <w:rFonts w:hint="eastAsia" w:ascii="宋体" w:hAnsi="宋体" w:cs="宋体"/>
          <w:szCs w:val="36"/>
        </w:rPr>
        <w:t>磋商响应文件格式</w:t>
      </w:r>
      <w:r>
        <w:tab/>
      </w:r>
      <w:r>
        <w:fldChar w:fldCharType="begin"/>
      </w:r>
      <w:r>
        <w:instrText xml:space="preserve"> PAGEREF _Toc4604 \h </w:instrText>
      </w:r>
      <w:r>
        <w:fldChar w:fldCharType="separate"/>
      </w:r>
      <w:r>
        <w:t>34</w:t>
      </w:r>
      <w:r>
        <w:fldChar w:fldCharType="end"/>
      </w:r>
      <w:r>
        <w:fldChar w:fldCharType="end"/>
      </w:r>
    </w:p>
    <w:p>
      <w:pPr>
        <w:pStyle w:val="34"/>
        <w:tabs>
          <w:tab w:val="right" w:leader="dot" w:pos="9413"/>
        </w:tabs>
      </w:pPr>
      <w:r>
        <w:fldChar w:fldCharType="begin"/>
      </w:r>
      <w:r>
        <w:instrText xml:space="preserve"> HYPERLINK \l "_Toc20685" </w:instrText>
      </w:r>
      <w:r>
        <w:fldChar w:fldCharType="separate"/>
      </w:r>
      <w:r>
        <w:rPr>
          <w:rFonts w:hint="eastAsia" w:ascii="宋体" w:hAnsi="宋体" w:cs="宋体"/>
        </w:rPr>
        <w:t xml:space="preserve">格式1、 </w:t>
      </w:r>
      <w:r>
        <w:rPr>
          <w:rFonts w:hint="eastAsia" w:ascii="宋体" w:hAnsi="宋体" w:cs="宋体"/>
          <w:szCs w:val="24"/>
        </w:rPr>
        <w:t>磋商</w:t>
      </w:r>
      <w:r>
        <w:rPr>
          <w:rFonts w:hint="eastAsia" w:ascii="宋体" w:hAnsi="宋体" w:cs="宋体"/>
          <w:kern w:val="2"/>
        </w:rPr>
        <w:t>函及</w:t>
      </w:r>
      <w:r>
        <w:rPr>
          <w:rFonts w:hint="eastAsia" w:ascii="宋体" w:hAnsi="宋体" w:cs="宋体"/>
          <w:szCs w:val="24"/>
        </w:rPr>
        <w:t>磋商首次报价表</w:t>
      </w:r>
      <w:r>
        <w:tab/>
      </w:r>
      <w:r>
        <w:fldChar w:fldCharType="begin"/>
      </w:r>
      <w:r>
        <w:instrText xml:space="preserve"> PAGEREF _Toc20685 \h </w:instrText>
      </w:r>
      <w:r>
        <w:fldChar w:fldCharType="separate"/>
      </w:r>
      <w:r>
        <w:t>37</w:t>
      </w:r>
      <w:r>
        <w:fldChar w:fldCharType="end"/>
      </w:r>
      <w:r>
        <w:fldChar w:fldCharType="end"/>
      </w:r>
    </w:p>
    <w:p>
      <w:pPr>
        <w:pStyle w:val="22"/>
        <w:tabs>
          <w:tab w:val="right" w:leader="dot" w:pos="9413"/>
        </w:tabs>
      </w:pPr>
      <w:r>
        <w:fldChar w:fldCharType="begin"/>
      </w:r>
      <w:r>
        <w:instrText xml:space="preserve"> HYPERLINK \l "_Toc22232" </w:instrText>
      </w:r>
      <w:r>
        <w:fldChar w:fldCharType="separate"/>
      </w:r>
      <w:r>
        <w:rPr>
          <w:rFonts w:ascii="宋体" w:hAnsi="宋体" w:cs="宋体"/>
          <w:szCs w:val="24"/>
        </w:rPr>
        <w:t xml:space="preserve">(一) </w:t>
      </w:r>
      <w:r>
        <w:rPr>
          <w:rFonts w:hint="eastAsia" w:ascii="宋体" w:hAnsi="宋体" w:cs="宋体"/>
        </w:rPr>
        <w:t>磋商函</w:t>
      </w:r>
      <w:r>
        <w:tab/>
      </w:r>
      <w:r>
        <w:fldChar w:fldCharType="begin"/>
      </w:r>
      <w:r>
        <w:instrText xml:space="preserve"> PAGEREF _Toc22232 \h </w:instrText>
      </w:r>
      <w:r>
        <w:fldChar w:fldCharType="separate"/>
      </w:r>
      <w:r>
        <w:t>37</w:t>
      </w:r>
      <w:r>
        <w:fldChar w:fldCharType="end"/>
      </w:r>
      <w:r>
        <w:fldChar w:fldCharType="end"/>
      </w:r>
    </w:p>
    <w:p>
      <w:pPr>
        <w:pStyle w:val="22"/>
        <w:tabs>
          <w:tab w:val="right" w:leader="dot" w:pos="9413"/>
        </w:tabs>
      </w:pPr>
      <w:r>
        <w:fldChar w:fldCharType="begin"/>
      </w:r>
      <w:r>
        <w:instrText xml:space="preserve"> HYPERLINK \l "_Toc28012" </w:instrText>
      </w:r>
      <w:r>
        <w:fldChar w:fldCharType="separate"/>
      </w:r>
      <w:r>
        <w:rPr>
          <w:rFonts w:ascii="宋体" w:hAnsi="宋体" w:cs="宋体"/>
          <w:szCs w:val="24"/>
        </w:rPr>
        <w:t xml:space="preserve">(二) </w:t>
      </w:r>
      <w:r>
        <w:rPr>
          <w:rFonts w:hint="eastAsia" w:ascii="宋体" w:hAnsi="宋体" w:cs="宋体"/>
          <w:szCs w:val="24"/>
        </w:rPr>
        <w:t>磋商首次报价表</w:t>
      </w:r>
      <w:r>
        <w:tab/>
      </w:r>
      <w:r>
        <w:fldChar w:fldCharType="begin"/>
      </w:r>
      <w:r>
        <w:instrText xml:space="preserve"> PAGEREF _Toc28012 \h </w:instrText>
      </w:r>
      <w:r>
        <w:fldChar w:fldCharType="separate"/>
      </w:r>
      <w:r>
        <w:t>38</w:t>
      </w:r>
      <w:r>
        <w:fldChar w:fldCharType="end"/>
      </w:r>
      <w:r>
        <w:fldChar w:fldCharType="end"/>
      </w:r>
    </w:p>
    <w:p>
      <w:pPr>
        <w:pStyle w:val="34"/>
        <w:tabs>
          <w:tab w:val="right" w:leader="dot" w:pos="9413"/>
        </w:tabs>
      </w:pPr>
      <w:r>
        <w:fldChar w:fldCharType="begin"/>
      </w:r>
      <w:r>
        <w:instrText xml:space="preserve"> HYPERLINK \l "_Toc7937" </w:instrText>
      </w:r>
      <w:r>
        <w:fldChar w:fldCharType="separate"/>
      </w:r>
      <w:r>
        <w:rPr>
          <w:rFonts w:hint="eastAsia" w:ascii="宋体" w:hAnsi="宋体" w:cs="宋体"/>
          <w:szCs w:val="24"/>
        </w:rPr>
        <w:t>格式2、 法定代表人身份证明书</w:t>
      </w:r>
      <w:r>
        <w:tab/>
      </w:r>
      <w:r>
        <w:fldChar w:fldCharType="begin"/>
      </w:r>
      <w:r>
        <w:instrText xml:space="preserve"> PAGEREF _Toc7937 \h </w:instrText>
      </w:r>
      <w:r>
        <w:fldChar w:fldCharType="separate"/>
      </w:r>
      <w:r>
        <w:t>39</w:t>
      </w:r>
      <w:r>
        <w:fldChar w:fldCharType="end"/>
      </w:r>
      <w:r>
        <w:fldChar w:fldCharType="end"/>
      </w:r>
    </w:p>
    <w:p>
      <w:pPr>
        <w:pStyle w:val="34"/>
        <w:tabs>
          <w:tab w:val="right" w:leader="dot" w:pos="9413"/>
        </w:tabs>
      </w:pPr>
      <w:r>
        <w:fldChar w:fldCharType="begin"/>
      </w:r>
      <w:r>
        <w:instrText xml:space="preserve"> HYPERLINK \l "_Toc7168" </w:instrText>
      </w:r>
      <w:r>
        <w:fldChar w:fldCharType="separate"/>
      </w:r>
      <w:r>
        <w:rPr>
          <w:rFonts w:hint="eastAsia" w:ascii="宋体" w:hAnsi="宋体" w:cs="宋体"/>
          <w:szCs w:val="24"/>
        </w:rPr>
        <w:t>格式3、 法定代表人授权委托书</w:t>
      </w:r>
      <w:r>
        <w:tab/>
      </w:r>
      <w:r>
        <w:fldChar w:fldCharType="begin"/>
      </w:r>
      <w:r>
        <w:instrText xml:space="preserve"> PAGEREF _Toc7168 \h </w:instrText>
      </w:r>
      <w:r>
        <w:fldChar w:fldCharType="separate"/>
      </w:r>
      <w:r>
        <w:t>40</w:t>
      </w:r>
      <w:r>
        <w:fldChar w:fldCharType="end"/>
      </w:r>
      <w:r>
        <w:fldChar w:fldCharType="end"/>
      </w:r>
    </w:p>
    <w:p>
      <w:pPr>
        <w:pStyle w:val="34"/>
        <w:tabs>
          <w:tab w:val="right" w:leader="dot" w:pos="9413"/>
        </w:tabs>
      </w:pPr>
      <w:r>
        <w:fldChar w:fldCharType="begin"/>
      </w:r>
      <w:r>
        <w:instrText xml:space="preserve"> HYPERLINK \l "_Toc23225" </w:instrText>
      </w:r>
      <w:r>
        <w:fldChar w:fldCharType="separate"/>
      </w:r>
      <w:r>
        <w:rPr>
          <w:rFonts w:hint="eastAsia" w:ascii="宋体" w:hAnsi="宋体" w:cs="宋体"/>
        </w:rPr>
        <w:t xml:space="preserve">格式4、 </w:t>
      </w:r>
      <w:r>
        <w:rPr>
          <w:rFonts w:hint="eastAsia" w:ascii="宋体" w:hAnsi="宋体" w:cs="宋体"/>
          <w:szCs w:val="24"/>
        </w:rPr>
        <w:t>承诺书</w:t>
      </w:r>
      <w:r>
        <w:tab/>
      </w:r>
      <w:r>
        <w:fldChar w:fldCharType="begin"/>
      </w:r>
      <w:r>
        <w:instrText xml:space="preserve"> PAGEREF _Toc23225 \h </w:instrText>
      </w:r>
      <w:r>
        <w:fldChar w:fldCharType="separate"/>
      </w:r>
      <w:r>
        <w:t>41</w:t>
      </w:r>
      <w:r>
        <w:fldChar w:fldCharType="end"/>
      </w:r>
      <w:r>
        <w:fldChar w:fldCharType="end"/>
      </w:r>
    </w:p>
    <w:p>
      <w:pPr>
        <w:pStyle w:val="34"/>
        <w:tabs>
          <w:tab w:val="right" w:leader="dot" w:pos="9413"/>
        </w:tabs>
      </w:pPr>
      <w:r>
        <w:fldChar w:fldCharType="begin"/>
      </w:r>
      <w:r>
        <w:instrText xml:space="preserve"> HYPERLINK \l "_Toc31900" </w:instrText>
      </w:r>
      <w:r>
        <w:fldChar w:fldCharType="separate"/>
      </w:r>
      <w:r>
        <w:rPr>
          <w:rFonts w:hint="eastAsia" w:ascii="宋体" w:hAnsi="宋体" w:cs="宋体"/>
        </w:rPr>
        <w:t>格式5、 已标价工程量清单</w:t>
      </w:r>
      <w:r>
        <w:tab/>
      </w:r>
      <w:r>
        <w:fldChar w:fldCharType="begin"/>
      </w:r>
      <w:r>
        <w:instrText xml:space="preserve"> PAGEREF _Toc31900 \h </w:instrText>
      </w:r>
      <w:r>
        <w:fldChar w:fldCharType="separate"/>
      </w:r>
      <w:r>
        <w:t>43</w:t>
      </w:r>
      <w:r>
        <w:fldChar w:fldCharType="end"/>
      </w:r>
      <w:r>
        <w:fldChar w:fldCharType="end"/>
      </w:r>
    </w:p>
    <w:p>
      <w:pPr>
        <w:pStyle w:val="34"/>
        <w:tabs>
          <w:tab w:val="right" w:leader="dot" w:pos="9413"/>
        </w:tabs>
      </w:pPr>
      <w:r>
        <w:fldChar w:fldCharType="begin"/>
      </w:r>
      <w:r>
        <w:instrText xml:space="preserve"> HYPERLINK \l "_Toc16187" </w:instrText>
      </w:r>
      <w:r>
        <w:fldChar w:fldCharType="separate"/>
      </w:r>
      <w:r>
        <w:rPr>
          <w:rFonts w:hint="eastAsia" w:ascii="宋体" w:hAnsi="宋体" w:cs="宋体"/>
        </w:rPr>
        <w:t xml:space="preserve">格式6、 </w:t>
      </w:r>
      <w:r>
        <w:rPr>
          <w:rFonts w:hint="eastAsia" w:ascii="宋体" w:hAnsi="宋体" w:cs="宋体"/>
          <w:szCs w:val="24"/>
        </w:rPr>
        <w:t>施工组织设计</w:t>
      </w:r>
      <w:r>
        <w:tab/>
      </w:r>
      <w:r>
        <w:fldChar w:fldCharType="begin"/>
      </w:r>
      <w:r>
        <w:instrText xml:space="preserve"> PAGEREF _Toc16187 \h </w:instrText>
      </w:r>
      <w:r>
        <w:fldChar w:fldCharType="separate"/>
      </w:r>
      <w:r>
        <w:t>44</w:t>
      </w:r>
      <w:r>
        <w:fldChar w:fldCharType="end"/>
      </w:r>
      <w:r>
        <w:fldChar w:fldCharType="end"/>
      </w:r>
    </w:p>
    <w:p>
      <w:pPr>
        <w:pStyle w:val="22"/>
        <w:tabs>
          <w:tab w:val="right" w:leader="dot" w:pos="9413"/>
        </w:tabs>
      </w:pPr>
      <w:r>
        <w:fldChar w:fldCharType="begin"/>
      </w:r>
      <w:r>
        <w:instrText xml:space="preserve"> HYPERLINK \l "_Toc30524" </w:instrText>
      </w:r>
      <w:r>
        <w:fldChar w:fldCharType="separate"/>
      </w:r>
      <w:r>
        <w:rPr>
          <w:rFonts w:ascii="宋体" w:hAnsi="宋体" w:cs="宋体"/>
          <w:szCs w:val="24"/>
        </w:rPr>
        <w:t xml:space="preserve">(一) </w:t>
      </w:r>
      <w:r>
        <w:rPr>
          <w:rFonts w:hint="eastAsia" w:ascii="宋体" w:hAnsi="宋体" w:cs="宋体"/>
          <w:szCs w:val="24"/>
        </w:rPr>
        <w:t>拟投入本项目的主要施工设备表</w:t>
      </w:r>
      <w:r>
        <w:tab/>
      </w:r>
      <w:r>
        <w:fldChar w:fldCharType="begin"/>
      </w:r>
      <w:r>
        <w:instrText xml:space="preserve"> PAGEREF _Toc30524 \h </w:instrText>
      </w:r>
      <w:r>
        <w:fldChar w:fldCharType="separate"/>
      </w:r>
      <w:r>
        <w:t>45</w:t>
      </w:r>
      <w:r>
        <w:fldChar w:fldCharType="end"/>
      </w:r>
      <w:r>
        <w:fldChar w:fldCharType="end"/>
      </w:r>
    </w:p>
    <w:p>
      <w:pPr>
        <w:pStyle w:val="22"/>
        <w:tabs>
          <w:tab w:val="right" w:leader="dot" w:pos="9413"/>
        </w:tabs>
      </w:pPr>
      <w:r>
        <w:fldChar w:fldCharType="begin"/>
      </w:r>
      <w:r>
        <w:instrText xml:space="preserve"> HYPERLINK \l "_Toc9618" </w:instrText>
      </w:r>
      <w:r>
        <w:fldChar w:fldCharType="separate"/>
      </w:r>
      <w:r>
        <w:rPr>
          <w:rFonts w:ascii="宋体" w:hAnsi="宋体" w:cs="宋体"/>
          <w:szCs w:val="24"/>
        </w:rPr>
        <w:t xml:space="preserve">(二) </w:t>
      </w:r>
      <w:r>
        <w:rPr>
          <w:rFonts w:hint="eastAsia" w:ascii="宋体" w:hAnsi="宋体" w:cs="宋体"/>
          <w:szCs w:val="24"/>
        </w:rPr>
        <w:t>劳动力计划表</w:t>
      </w:r>
      <w:r>
        <w:tab/>
      </w:r>
      <w:r>
        <w:fldChar w:fldCharType="begin"/>
      </w:r>
      <w:r>
        <w:instrText xml:space="preserve"> PAGEREF _Toc9618 \h </w:instrText>
      </w:r>
      <w:r>
        <w:fldChar w:fldCharType="separate"/>
      </w:r>
      <w:r>
        <w:t>46</w:t>
      </w:r>
      <w:r>
        <w:fldChar w:fldCharType="end"/>
      </w:r>
      <w:r>
        <w:fldChar w:fldCharType="end"/>
      </w:r>
    </w:p>
    <w:p>
      <w:pPr>
        <w:pStyle w:val="22"/>
        <w:tabs>
          <w:tab w:val="right" w:leader="dot" w:pos="9413"/>
        </w:tabs>
      </w:pPr>
      <w:r>
        <w:fldChar w:fldCharType="begin"/>
      </w:r>
      <w:r>
        <w:instrText xml:space="preserve"> HYPERLINK \l "_Toc21939" </w:instrText>
      </w:r>
      <w:r>
        <w:fldChar w:fldCharType="separate"/>
      </w:r>
      <w:r>
        <w:rPr>
          <w:rFonts w:hint="eastAsia" w:ascii="宋体" w:hAnsi="宋体" w:cs="宋体"/>
          <w:szCs w:val="24"/>
        </w:rPr>
        <w:t>进度计划</w:t>
      </w:r>
      <w:r>
        <w:tab/>
      </w:r>
      <w:r>
        <w:fldChar w:fldCharType="begin"/>
      </w:r>
      <w:r>
        <w:instrText xml:space="preserve"> PAGEREF _Toc21939 \h </w:instrText>
      </w:r>
      <w:r>
        <w:fldChar w:fldCharType="separate"/>
      </w:r>
      <w:r>
        <w:t>47</w:t>
      </w:r>
      <w:r>
        <w:fldChar w:fldCharType="end"/>
      </w:r>
      <w:r>
        <w:fldChar w:fldCharType="end"/>
      </w:r>
    </w:p>
    <w:p>
      <w:pPr>
        <w:pStyle w:val="22"/>
        <w:tabs>
          <w:tab w:val="right" w:leader="dot" w:pos="9413"/>
        </w:tabs>
      </w:pPr>
      <w:r>
        <w:fldChar w:fldCharType="begin"/>
      </w:r>
      <w:r>
        <w:instrText xml:space="preserve"> HYPERLINK \l "_Toc6487" </w:instrText>
      </w:r>
      <w:r>
        <w:fldChar w:fldCharType="separate"/>
      </w:r>
      <w:r>
        <w:rPr>
          <w:rFonts w:ascii="宋体" w:hAnsi="宋体" w:cs="宋体"/>
          <w:szCs w:val="24"/>
        </w:rPr>
        <w:t xml:space="preserve">(三) </w:t>
      </w:r>
      <w:r>
        <w:rPr>
          <w:rFonts w:hint="eastAsia" w:ascii="宋体" w:hAnsi="宋体" w:cs="宋体"/>
          <w:szCs w:val="24"/>
        </w:rPr>
        <w:t>施工总平面图</w:t>
      </w:r>
      <w:r>
        <w:tab/>
      </w:r>
      <w:r>
        <w:fldChar w:fldCharType="begin"/>
      </w:r>
      <w:r>
        <w:instrText xml:space="preserve"> PAGEREF _Toc6487 \h </w:instrText>
      </w:r>
      <w:r>
        <w:fldChar w:fldCharType="separate"/>
      </w:r>
      <w:r>
        <w:t>48</w:t>
      </w:r>
      <w:r>
        <w:fldChar w:fldCharType="end"/>
      </w:r>
      <w:r>
        <w:fldChar w:fldCharType="end"/>
      </w:r>
    </w:p>
    <w:p>
      <w:pPr>
        <w:pStyle w:val="34"/>
        <w:tabs>
          <w:tab w:val="right" w:leader="dot" w:pos="9413"/>
        </w:tabs>
      </w:pPr>
      <w:r>
        <w:fldChar w:fldCharType="begin"/>
      </w:r>
      <w:r>
        <w:instrText xml:space="preserve"> HYPERLINK \l "_Toc513" </w:instrText>
      </w:r>
      <w:r>
        <w:fldChar w:fldCharType="separate"/>
      </w:r>
      <w:r>
        <w:rPr>
          <w:rFonts w:hint="eastAsia" w:ascii="宋体" w:hAnsi="宋体" w:cs="宋体"/>
        </w:rPr>
        <w:t>格式7、 项目管理机构</w:t>
      </w:r>
      <w:r>
        <w:tab/>
      </w:r>
      <w:r>
        <w:fldChar w:fldCharType="begin"/>
      </w:r>
      <w:r>
        <w:instrText xml:space="preserve"> PAGEREF _Toc513 \h </w:instrText>
      </w:r>
      <w:r>
        <w:fldChar w:fldCharType="separate"/>
      </w:r>
      <w:r>
        <w:t>49</w:t>
      </w:r>
      <w:r>
        <w:fldChar w:fldCharType="end"/>
      </w:r>
      <w:r>
        <w:fldChar w:fldCharType="end"/>
      </w:r>
    </w:p>
    <w:p>
      <w:pPr>
        <w:pStyle w:val="34"/>
        <w:tabs>
          <w:tab w:val="right" w:leader="dot" w:pos="9413"/>
        </w:tabs>
      </w:pPr>
      <w:r>
        <w:fldChar w:fldCharType="begin"/>
      </w:r>
      <w:r>
        <w:instrText xml:space="preserve"> HYPERLINK \l "_Toc10795" </w:instrText>
      </w:r>
      <w:r>
        <w:fldChar w:fldCharType="separate"/>
      </w:r>
      <w:r>
        <w:rPr>
          <w:rFonts w:hint="eastAsia" w:ascii="宋体" w:hAnsi="宋体" w:cs="宋体"/>
          <w:szCs w:val="24"/>
        </w:rPr>
        <w:t xml:space="preserve">格式8、 </w:t>
      </w:r>
      <w:r>
        <w:rPr>
          <w:rFonts w:hint="eastAsia" w:ascii="宋体" w:hAnsi="宋体" w:cs="宋体"/>
        </w:rPr>
        <w:t>资格审查资料</w:t>
      </w:r>
      <w:r>
        <w:tab/>
      </w:r>
      <w:r>
        <w:fldChar w:fldCharType="begin"/>
      </w:r>
      <w:r>
        <w:instrText xml:space="preserve"> PAGEREF _Toc10795 \h </w:instrText>
      </w:r>
      <w:r>
        <w:fldChar w:fldCharType="separate"/>
      </w:r>
      <w:r>
        <w:t>51</w:t>
      </w:r>
      <w:r>
        <w:fldChar w:fldCharType="end"/>
      </w:r>
      <w:r>
        <w:fldChar w:fldCharType="end"/>
      </w:r>
    </w:p>
    <w:p>
      <w:pPr>
        <w:pStyle w:val="34"/>
        <w:tabs>
          <w:tab w:val="right" w:leader="dot" w:pos="9413"/>
        </w:tabs>
      </w:pPr>
      <w:r>
        <w:fldChar w:fldCharType="begin"/>
      </w:r>
      <w:r>
        <w:instrText xml:space="preserve"> HYPERLINK \l "_Toc29616" </w:instrText>
      </w:r>
      <w:r>
        <w:fldChar w:fldCharType="separate"/>
      </w:r>
      <w:r>
        <w:rPr>
          <w:rFonts w:hint="eastAsia" w:ascii="宋体" w:hAnsi="宋体" w:cs="宋体"/>
        </w:rPr>
        <w:t xml:space="preserve">格式9、 </w:t>
      </w:r>
      <w:r>
        <w:rPr>
          <w:rFonts w:hint="eastAsia" w:ascii="宋体" w:hAnsi="宋体" w:cs="宋体"/>
          <w:szCs w:val="28"/>
        </w:rPr>
        <w:t>企业</w:t>
      </w:r>
      <w:r>
        <w:rPr>
          <w:rFonts w:hint="eastAsia" w:ascii="宋体" w:hAnsi="宋体" w:cs="宋体"/>
        </w:rPr>
        <w:t>近年完成的类似业绩情况表</w:t>
      </w:r>
      <w:r>
        <w:tab/>
      </w:r>
      <w:r>
        <w:fldChar w:fldCharType="begin"/>
      </w:r>
      <w:r>
        <w:instrText xml:space="preserve"> PAGEREF _Toc29616 \h </w:instrText>
      </w:r>
      <w:r>
        <w:fldChar w:fldCharType="separate"/>
      </w:r>
      <w:r>
        <w:t>54</w:t>
      </w:r>
      <w:r>
        <w:fldChar w:fldCharType="end"/>
      </w:r>
      <w:r>
        <w:fldChar w:fldCharType="end"/>
      </w:r>
    </w:p>
    <w:p>
      <w:pPr>
        <w:pStyle w:val="34"/>
        <w:tabs>
          <w:tab w:val="right" w:leader="dot" w:pos="9413"/>
        </w:tabs>
      </w:pPr>
      <w:r>
        <w:fldChar w:fldCharType="begin"/>
      </w:r>
      <w:r>
        <w:instrText xml:space="preserve"> HYPERLINK \l "_Toc14652" </w:instrText>
      </w:r>
      <w:r>
        <w:fldChar w:fldCharType="separate"/>
      </w:r>
      <w:r>
        <w:rPr>
          <w:rFonts w:hint="eastAsia" w:ascii="宋体" w:hAnsi="宋体" w:cs="宋体"/>
        </w:rPr>
        <w:t xml:space="preserve">格式10、 </w:t>
      </w:r>
      <w:r>
        <w:rPr>
          <w:rFonts w:hint="eastAsia" w:ascii="宋体" w:hAnsi="宋体" w:cs="宋体"/>
          <w:szCs w:val="28"/>
        </w:rPr>
        <w:t>中小企业声明函</w:t>
      </w:r>
      <w:r>
        <w:tab/>
      </w:r>
      <w:r>
        <w:fldChar w:fldCharType="begin"/>
      </w:r>
      <w:r>
        <w:instrText xml:space="preserve"> PAGEREF _Toc14652 \h </w:instrText>
      </w:r>
      <w:r>
        <w:fldChar w:fldCharType="separate"/>
      </w:r>
      <w:r>
        <w:t>56</w:t>
      </w:r>
      <w:r>
        <w:fldChar w:fldCharType="end"/>
      </w:r>
      <w:r>
        <w:fldChar w:fldCharType="end"/>
      </w:r>
    </w:p>
    <w:p>
      <w:pPr>
        <w:pStyle w:val="34"/>
        <w:tabs>
          <w:tab w:val="right" w:leader="dot" w:pos="9413"/>
        </w:tabs>
      </w:pPr>
      <w:r>
        <w:fldChar w:fldCharType="begin"/>
      </w:r>
      <w:r>
        <w:instrText xml:space="preserve"> HYPERLINK \l "_Toc2560" </w:instrText>
      </w:r>
      <w:r>
        <w:fldChar w:fldCharType="separate"/>
      </w:r>
      <w:r>
        <w:rPr>
          <w:rFonts w:hint="eastAsia" w:ascii="宋体" w:hAnsi="宋体" w:cs="宋体"/>
          <w:szCs w:val="28"/>
        </w:rPr>
        <w:t>格式11、 残疾人福利性单位声明函</w:t>
      </w:r>
      <w:r>
        <w:tab/>
      </w:r>
      <w:r>
        <w:fldChar w:fldCharType="begin"/>
      </w:r>
      <w:r>
        <w:instrText xml:space="preserve"> PAGEREF _Toc2560 \h </w:instrText>
      </w:r>
      <w:r>
        <w:fldChar w:fldCharType="separate"/>
      </w:r>
      <w:r>
        <w:t>57</w:t>
      </w:r>
      <w:r>
        <w:fldChar w:fldCharType="end"/>
      </w:r>
      <w:r>
        <w:fldChar w:fldCharType="end"/>
      </w:r>
    </w:p>
    <w:p>
      <w:pPr>
        <w:pStyle w:val="34"/>
        <w:tabs>
          <w:tab w:val="right" w:leader="dot" w:pos="9413"/>
        </w:tabs>
      </w:pPr>
      <w:r>
        <w:fldChar w:fldCharType="begin"/>
      </w:r>
      <w:r>
        <w:instrText xml:space="preserve"> HYPERLINK \l "_Toc7498" </w:instrText>
      </w:r>
      <w:r>
        <w:fldChar w:fldCharType="separate"/>
      </w:r>
      <w:r>
        <w:rPr>
          <w:rFonts w:hint="eastAsia" w:ascii="宋体" w:hAnsi="宋体" w:cs="宋体"/>
          <w:szCs w:val="28"/>
        </w:rPr>
        <w:t>格式12、 监狱企业证明资料</w:t>
      </w:r>
      <w:r>
        <w:tab/>
      </w:r>
      <w:r>
        <w:fldChar w:fldCharType="begin"/>
      </w:r>
      <w:r>
        <w:instrText xml:space="preserve"> PAGEREF _Toc7498 \h </w:instrText>
      </w:r>
      <w:r>
        <w:fldChar w:fldCharType="separate"/>
      </w:r>
      <w:r>
        <w:t>58</w:t>
      </w:r>
      <w:r>
        <w:fldChar w:fldCharType="end"/>
      </w:r>
      <w:r>
        <w:fldChar w:fldCharType="end"/>
      </w:r>
    </w:p>
    <w:p>
      <w:pPr>
        <w:pStyle w:val="34"/>
        <w:tabs>
          <w:tab w:val="right" w:leader="dot" w:pos="9413"/>
        </w:tabs>
      </w:pPr>
      <w:r>
        <w:fldChar w:fldCharType="begin"/>
      </w:r>
      <w:r>
        <w:instrText xml:space="preserve"> HYPERLINK \l "_Toc18267" </w:instrText>
      </w:r>
      <w:r>
        <w:fldChar w:fldCharType="separate"/>
      </w:r>
      <w:r>
        <w:rPr>
          <w:rFonts w:hint="eastAsia" w:ascii="宋体" w:hAnsi="宋体" w:cs="宋体"/>
        </w:rPr>
        <w:t xml:space="preserve">格式13、 </w:t>
      </w:r>
      <w:r>
        <w:rPr>
          <w:rFonts w:hint="eastAsia" w:ascii="宋体" w:hAnsi="宋体" w:cs="宋体"/>
          <w:szCs w:val="28"/>
        </w:rPr>
        <w:t>最终报价表（单独提交）</w:t>
      </w:r>
      <w:r>
        <w:tab/>
      </w:r>
      <w:r>
        <w:fldChar w:fldCharType="begin"/>
      </w:r>
      <w:r>
        <w:instrText xml:space="preserve"> PAGEREF _Toc18267 \h </w:instrText>
      </w:r>
      <w:r>
        <w:fldChar w:fldCharType="separate"/>
      </w:r>
      <w:r>
        <w:t>59</w:t>
      </w:r>
      <w:r>
        <w:fldChar w:fldCharType="end"/>
      </w:r>
      <w:r>
        <w:fldChar w:fldCharType="end"/>
      </w:r>
    </w:p>
    <w:p>
      <w:pPr>
        <w:pStyle w:val="28"/>
        <w:tabs>
          <w:tab w:val="right" w:leader="dot" w:pos="9413"/>
        </w:tabs>
      </w:pPr>
      <w:r>
        <w:fldChar w:fldCharType="begin"/>
      </w:r>
      <w:r>
        <w:instrText xml:space="preserve"> HYPERLINK \l "_Toc32586" </w:instrText>
      </w:r>
      <w:r>
        <w:fldChar w:fldCharType="separate"/>
      </w:r>
      <w:r>
        <w:rPr>
          <w:rFonts w:hint="eastAsia" w:ascii="宋体" w:hAnsi="宋体" w:cs="宋体"/>
          <w:bCs w:val="0"/>
          <w:szCs w:val="21"/>
        </w:rPr>
        <w:t xml:space="preserve">第六章 </w:t>
      </w:r>
      <w:r>
        <w:rPr>
          <w:rFonts w:hint="eastAsia" w:ascii="宋体" w:hAnsi="宋体" w:cs="宋体"/>
          <w:szCs w:val="28"/>
        </w:rPr>
        <w:t>采购项目要求</w:t>
      </w:r>
      <w:r>
        <w:tab/>
      </w:r>
      <w:r>
        <w:fldChar w:fldCharType="begin"/>
      </w:r>
      <w:r>
        <w:instrText xml:space="preserve"> PAGEREF _Toc32586 \h </w:instrText>
      </w:r>
      <w:r>
        <w:fldChar w:fldCharType="separate"/>
      </w:r>
      <w:r>
        <w:t>60</w:t>
      </w:r>
      <w:r>
        <w:fldChar w:fldCharType="end"/>
      </w:r>
      <w:r>
        <w:fldChar w:fldCharType="end"/>
      </w:r>
    </w:p>
    <w:p>
      <w:pPr>
        <w:pStyle w:val="34"/>
        <w:tabs>
          <w:tab w:val="right" w:leader="dot" w:pos="9413"/>
        </w:tabs>
      </w:pPr>
      <w:r>
        <w:fldChar w:fldCharType="begin"/>
      </w:r>
      <w:r>
        <w:instrText xml:space="preserve"> HYPERLINK \l "_Toc20298" </w:instrText>
      </w:r>
      <w:r>
        <w:fldChar w:fldCharType="separate"/>
      </w:r>
      <w:r>
        <w:rPr>
          <w:rFonts w:hint="eastAsia" w:ascii="宋体" w:hAnsi="宋体" w:cs="宋体"/>
          <w:kern w:val="2"/>
        </w:rPr>
        <w:t>一、 磋商内容</w:t>
      </w:r>
      <w:r>
        <w:tab/>
      </w:r>
      <w:r>
        <w:fldChar w:fldCharType="begin"/>
      </w:r>
      <w:r>
        <w:instrText xml:space="preserve"> PAGEREF _Toc20298 \h </w:instrText>
      </w:r>
      <w:r>
        <w:fldChar w:fldCharType="separate"/>
      </w:r>
      <w:r>
        <w:t>60</w:t>
      </w:r>
      <w:r>
        <w:fldChar w:fldCharType="end"/>
      </w:r>
      <w:r>
        <w:fldChar w:fldCharType="end"/>
      </w:r>
    </w:p>
    <w:p>
      <w:pPr>
        <w:pStyle w:val="34"/>
        <w:tabs>
          <w:tab w:val="right" w:leader="dot" w:pos="9413"/>
        </w:tabs>
      </w:pPr>
      <w:r>
        <w:fldChar w:fldCharType="begin"/>
      </w:r>
      <w:r>
        <w:instrText xml:space="preserve"> HYPERLINK \l "_Toc26960" </w:instrText>
      </w:r>
      <w:r>
        <w:fldChar w:fldCharType="separate"/>
      </w:r>
      <w:r>
        <w:rPr>
          <w:rFonts w:hint="eastAsia" w:ascii="宋体" w:hAnsi="宋体" w:cs="宋体"/>
          <w:kern w:val="2"/>
        </w:rPr>
        <w:t>二、 工程量清单编制说明</w:t>
      </w:r>
      <w:r>
        <w:tab/>
      </w:r>
      <w:r>
        <w:fldChar w:fldCharType="begin"/>
      </w:r>
      <w:r>
        <w:instrText xml:space="preserve"> PAGEREF _Toc26960 \h </w:instrText>
      </w:r>
      <w:r>
        <w:fldChar w:fldCharType="separate"/>
      </w:r>
      <w:r>
        <w:t>60</w:t>
      </w:r>
      <w:r>
        <w:fldChar w:fldCharType="end"/>
      </w:r>
      <w:r>
        <w:fldChar w:fldCharType="end"/>
      </w:r>
    </w:p>
    <w:p>
      <w:pPr>
        <w:pStyle w:val="34"/>
        <w:tabs>
          <w:tab w:val="right" w:leader="dot" w:pos="9413"/>
        </w:tabs>
      </w:pPr>
      <w:r>
        <w:fldChar w:fldCharType="begin"/>
      </w:r>
      <w:r>
        <w:instrText xml:space="preserve"> HYPERLINK \l "_Toc26842" </w:instrText>
      </w:r>
      <w:r>
        <w:fldChar w:fldCharType="separate"/>
      </w:r>
      <w:r>
        <w:rPr>
          <w:rFonts w:hint="eastAsia" w:ascii="宋体" w:hAnsi="宋体" w:cs="宋体"/>
          <w:kern w:val="2"/>
        </w:rPr>
        <w:t xml:space="preserve">三、 </w:t>
      </w:r>
      <w:r>
        <w:rPr>
          <w:rFonts w:hint="eastAsia" w:ascii="宋体" w:hAnsi="宋体" w:cs="宋体"/>
        </w:rPr>
        <w:t>磋商报价</w:t>
      </w:r>
      <w:r>
        <w:tab/>
      </w:r>
      <w:r>
        <w:fldChar w:fldCharType="begin"/>
      </w:r>
      <w:r>
        <w:instrText xml:space="preserve"> PAGEREF _Toc26842 \h </w:instrText>
      </w:r>
      <w:r>
        <w:fldChar w:fldCharType="separate"/>
      </w:r>
      <w:r>
        <w:t>60</w:t>
      </w:r>
      <w:r>
        <w:fldChar w:fldCharType="end"/>
      </w:r>
      <w:r>
        <w:fldChar w:fldCharType="end"/>
      </w:r>
    </w:p>
    <w:p>
      <w:pPr>
        <w:pStyle w:val="34"/>
        <w:tabs>
          <w:tab w:val="right" w:leader="dot" w:pos="9413"/>
        </w:tabs>
      </w:pPr>
      <w:r>
        <w:fldChar w:fldCharType="begin"/>
      </w:r>
      <w:r>
        <w:instrText xml:space="preserve"> HYPERLINK \l "_Toc32347" </w:instrText>
      </w:r>
      <w:r>
        <w:fldChar w:fldCharType="separate"/>
      </w:r>
      <w:r>
        <w:rPr>
          <w:rFonts w:hint="eastAsia" w:ascii="宋体" w:hAnsi="宋体" w:cs="宋体"/>
          <w:kern w:val="2"/>
        </w:rPr>
        <w:t>四、 技术标准和要求</w:t>
      </w:r>
      <w:r>
        <w:tab/>
      </w:r>
      <w:r>
        <w:fldChar w:fldCharType="begin"/>
      </w:r>
      <w:r>
        <w:instrText xml:space="preserve"> PAGEREF _Toc32347 \h </w:instrText>
      </w:r>
      <w:r>
        <w:fldChar w:fldCharType="separate"/>
      </w:r>
      <w:r>
        <w:t>61</w:t>
      </w:r>
      <w:r>
        <w:fldChar w:fldCharType="end"/>
      </w:r>
      <w:r>
        <w:fldChar w:fldCharType="end"/>
      </w:r>
    </w:p>
    <w:p>
      <w:pPr>
        <w:pStyle w:val="28"/>
        <w:tabs>
          <w:tab w:val="right" w:leader="dot" w:pos="9413"/>
        </w:tabs>
      </w:pPr>
      <w:r>
        <w:fldChar w:fldCharType="begin"/>
      </w:r>
      <w:r>
        <w:instrText xml:space="preserve"> HYPERLINK \l "_Toc19111" </w:instrText>
      </w:r>
      <w:r>
        <w:fldChar w:fldCharType="separate"/>
      </w:r>
      <w:r>
        <w:rPr>
          <w:rFonts w:hint="eastAsia"/>
        </w:rPr>
        <w:t>第七章 工程量清单</w:t>
      </w:r>
      <w:r>
        <w:tab/>
      </w:r>
      <w:r>
        <w:fldChar w:fldCharType="begin"/>
      </w:r>
      <w:r>
        <w:instrText xml:space="preserve"> PAGEREF _Toc19111 \h </w:instrText>
      </w:r>
      <w:r>
        <w:fldChar w:fldCharType="separate"/>
      </w:r>
      <w:r>
        <w:t>63</w:t>
      </w:r>
      <w:r>
        <w:fldChar w:fldCharType="end"/>
      </w:r>
      <w:r>
        <w:fldChar w:fldCharType="end"/>
      </w:r>
    </w:p>
    <w:p>
      <w:pPr>
        <w:spacing w:line="360" w:lineRule="auto"/>
        <w:rPr>
          <w:rFonts w:asciiTheme="minorEastAsia" w:hAnsiTheme="minorEastAsia" w:eastAsiaTheme="minorEastAsia"/>
          <w:color w:val="000000" w:themeColor="text1"/>
          <w:szCs w:val="18"/>
          <w14:textFill>
            <w14:solidFill>
              <w14:schemeClr w14:val="tx1"/>
            </w14:solidFill>
          </w14:textFill>
        </w:rPr>
      </w:pPr>
      <w:r>
        <w:rPr>
          <w:rFonts w:asciiTheme="minorEastAsia" w:hAnsiTheme="minorEastAsia" w:eastAsiaTheme="minorEastAsia"/>
          <w:color w:val="000000" w:themeColor="text1"/>
          <w:szCs w:val="18"/>
          <w14:textFill>
            <w14:solidFill>
              <w14:schemeClr w14:val="tx1"/>
            </w14:solidFill>
          </w14:textFill>
        </w:rPr>
        <w:fldChar w:fldCharType="end"/>
      </w:r>
    </w:p>
    <w:p>
      <w:pPr>
        <w:rPr>
          <w:rFonts w:asciiTheme="minorEastAsia" w:hAnsiTheme="minorEastAsia" w:eastAsiaTheme="minorEastAsia"/>
          <w:color w:val="000000" w:themeColor="text1"/>
          <w:szCs w:val="18"/>
          <w14:textFill>
            <w14:solidFill>
              <w14:schemeClr w14:val="tx1"/>
            </w14:solidFill>
          </w14:textFill>
        </w:rPr>
      </w:pPr>
      <w:r>
        <w:rPr>
          <w:rFonts w:asciiTheme="minorEastAsia" w:hAnsiTheme="minorEastAsia" w:eastAsiaTheme="minorEastAsia"/>
          <w:color w:val="000000" w:themeColor="text1"/>
          <w:szCs w:val="18"/>
          <w14:textFill>
            <w14:solidFill>
              <w14:schemeClr w14:val="tx1"/>
            </w14:solidFill>
          </w14:textFill>
        </w:rPr>
        <w:br w:type="page"/>
      </w:r>
    </w:p>
    <w:p>
      <w:pPr>
        <w:pStyle w:val="2"/>
        <w:rPr>
          <w:rFonts w:hint="eastAsia"/>
        </w:rPr>
      </w:pPr>
    </w:p>
    <w:p>
      <w:pPr>
        <w:pStyle w:val="37"/>
        <w:numPr>
          <w:ilvl w:val="0"/>
          <w:numId w:val="1"/>
        </w:numPr>
        <w:spacing w:before="0" w:after="0" w:line="360" w:lineRule="auto"/>
        <w:rPr>
          <w:rFonts w:ascii="宋体" w:hAnsi="宋体" w:cs="宋体"/>
          <w:color w:val="000000" w:themeColor="text1"/>
          <w:sz w:val="52"/>
          <w:szCs w:val="36"/>
          <w14:textFill>
            <w14:solidFill>
              <w14:schemeClr w14:val="tx1"/>
            </w14:solidFill>
          </w14:textFill>
        </w:rPr>
      </w:pPr>
      <w:bookmarkStart w:id="5" w:name="_Toc20249"/>
      <w:r>
        <w:rPr>
          <w:rFonts w:hint="eastAsia" w:ascii="宋体" w:hAnsi="宋体" w:cs="宋体"/>
          <w:color w:val="000000" w:themeColor="text1"/>
          <w:sz w:val="36"/>
          <w14:textFill>
            <w14:solidFill>
              <w14:schemeClr w14:val="tx1"/>
            </w14:solidFill>
          </w14:textFill>
        </w:rPr>
        <w:t>磋商邀请</w:t>
      </w:r>
      <w:bookmarkEnd w:id="5"/>
    </w:p>
    <w:p>
      <w:pPr>
        <w:spacing w:line="360" w:lineRule="auto"/>
        <w:ind w:firstLine="480" w:firstLineChars="200"/>
        <w:rPr>
          <w:rFonts w:ascii="宋体" w:hAnsi="宋体" w:cs="宋体"/>
          <w:color w:val="000000" w:themeColor="text1"/>
          <w:sz w:val="24"/>
          <w:lang w:val="zh-CN"/>
          <w14:textFill>
            <w14:solidFill>
              <w14:schemeClr w14:val="tx1"/>
            </w14:solidFill>
          </w14:textFill>
        </w:rPr>
      </w:pPr>
      <w:r>
        <w:rPr>
          <w:rFonts w:hint="eastAsia" w:ascii="宋体" w:hAnsi="宋体" w:cs="宋体"/>
          <w:color w:val="000000" w:themeColor="text1"/>
          <w:sz w:val="24"/>
          <w:lang w:val="zh-CN"/>
          <w14:textFill>
            <w14:solidFill>
              <w14:schemeClr w14:val="tx1"/>
            </w14:solidFill>
          </w14:textFill>
        </w:rPr>
        <w:t>青海国焱工程项目管理有限公司（以下均简称“采购代理机构”）受青海省妇女联合会（以下均简称“采购单位”）委托，拟对</w:t>
      </w:r>
      <w:r>
        <w:rPr>
          <w:rFonts w:hint="eastAsia" w:ascii="宋体" w:hAnsi="宋体" w:cs="宋体"/>
          <w:color w:val="000000" w:themeColor="text1"/>
          <w:sz w:val="24"/>
          <w14:textFill>
            <w14:solidFill>
              <w14:schemeClr w14:val="tx1"/>
            </w14:solidFill>
          </w14:textFill>
        </w:rPr>
        <w:t>青海省妇女儿童发展服务中心内部功能完善项目（第二次）</w:t>
      </w:r>
      <w:r>
        <w:rPr>
          <w:rFonts w:hint="eastAsia" w:ascii="宋体" w:hAnsi="宋体" w:cs="宋体"/>
          <w:color w:val="000000" w:themeColor="text1"/>
          <w:sz w:val="24"/>
          <w:lang w:val="zh-CN"/>
          <w14:textFill>
            <w14:solidFill>
              <w14:schemeClr w14:val="tx1"/>
            </w14:solidFill>
          </w14:textFill>
        </w:rPr>
        <w:t>（采购项目编号：青海国焱竞磋（工程）2025-276号）进行国内竞争性磋商采购，现予以公告，欢迎潜在的磋商供应商参加本次政府采购活动。</w:t>
      </w:r>
    </w:p>
    <w:tbl>
      <w:tblPr>
        <w:tblStyle w:val="39"/>
        <w:tblW w:w="9429" w:type="dxa"/>
        <w:jc w:val="center"/>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fixed"/>
        <w:tblCellMar>
          <w:top w:w="0" w:type="dxa"/>
          <w:left w:w="0" w:type="dxa"/>
          <w:bottom w:w="0" w:type="dxa"/>
          <w:right w:w="0" w:type="dxa"/>
        </w:tblCellMar>
      </w:tblPr>
      <w:tblGrid>
        <w:gridCol w:w="1778"/>
        <w:gridCol w:w="7651"/>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2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采购项目编号</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color w:val="000000" w:themeColor="text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青海国焱竞磋（工程）2025-276号</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12"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bookmarkStart w:id="6" w:name="OLE_LINK37" w:colFirst="1" w:colLast="1"/>
            <w:r>
              <w:rPr>
                <w:rFonts w:hint="eastAsia" w:ascii="宋体" w:hAnsi="宋体" w:cs="宋体"/>
                <w:color w:val="000000" w:themeColor="text1"/>
                <w:sz w:val="21"/>
                <w:szCs w:val="21"/>
                <w14:textFill>
                  <w14:solidFill>
                    <w14:schemeClr w14:val="tx1"/>
                  </w14:solidFill>
                </w14:textFill>
              </w:rPr>
              <w:t>采购项目名称</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青海省妇女儿童发展服务中心内部功能完善项目（第二次）</w:t>
            </w:r>
          </w:p>
        </w:tc>
      </w:tr>
      <w:bookmarkEnd w:id="6"/>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19"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采购方式</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竞争性磋商</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41"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采购预算额度</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color w:val="000000" w:themeColor="text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人民币369.54万元（招标控制价：3695343.39元 大写：叁佰陆拾玖万伍仟叁佰肆拾叁元叁角玖分）</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5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项目分包个数</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无</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193" w:hRule="atLeast"/>
          <w:jc w:val="center"/>
        </w:trPr>
        <w:tc>
          <w:tcPr>
            <w:tcW w:w="1778" w:type="dxa"/>
            <w:tcBorders>
              <w:top w:val="outset" w:color="000000" w:sz="6" w:space="0"/>
              <w:left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项目要求</w:t>
            </w:r>
          </w:p>
        </w:tc>
        <w:tc>
          <w:tcPr>
            <w:tcW w:w="7651" w:type="dxa"/>
            <w:tcBorders>
              <w:top w:val="outset" w:color="000000" w:sz="6" w:space="0"/>
              <w:left w:val="outset" w:color="000000" w:sz="6" w:space="0"/>
              <w:right w:val="outset" w:color="000000" w:sz="6" w:space="0"/>
            </w:tcBorders>
            <w:vAlign w:val="center"/>
          </w:tcPr>
          <w:p>
            <w:pPr>
              <w:pStyle w:val="2"/>
              <w:rPr>
                <w:rFonts w:ascii="宋体" w:hAnsi="宋体" w:cs="宋体"/>
                <w:color w:val="000000" w:themeColor="text1"/>
                <w:sz w:val="21"/>
                <w:szCs w:val="21"/>
                <w14:textFill>
                  <w14:solidFill>
                    <w14:schemeClr w14:val="tx1"/>
                  </w14:solidFill>
                </w14:textFill>
              </w:rPr>
            </w:pPr>
            <w:bookmarkStart w:id="7" w:name="OLE_LINK3"/>
            <w:r>
              <w:rPr>
                <w:rFonts w:hint="eastAsia" w:ascii="宋体" w:hAnsi="宋体" w:cs="宋体"/>
                <w:color w:val="000000" w:themeColor="text1"/>
                <w:sz w:val="21"/>
                <w:szCs w:val="21"/>
                <w14:textFill>
                  <w14:solidFill>
                    <w14:schemeClr w14:val="tx1"/>
                  </w14:solidFill>
                </w14:textFill>
              </w:rPr>
              <w:t>具体内容详见《磋商文件》及招标工程量清单</w:t>
            </w:r>
            <w:bookmarkEnd w:id="7"/>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47"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磋商供应商资格条件</w:t>
            </w:r>
          </w:p>
        </w:tc>
        <w:tc>
          <w:tcPr>
            <w:tcW w:w="7651" w:type="dxa"/>
            <w:tcBorders>
              <w:top w:val="outset" w:color="000000" w:sz="6" w:space="0"/>
              <w:left w:val="outset" w:color="000000" w:sz="6" w:space="0"/>
              <w:bottom w:val="outset" w:color="000000" w:sz="6" w:space="0"/>
              <w:right w:val="outset" w:color="000000" w:sz="6" w:space="0"/>
            </w:tcBorders>
            <w:vAlign w:val="center"/>
          </w:tcPr>
          <w:p>
            <w:pPr>
              <w:pStyle w:val="2"/>
              <w:rPr>
                <w:rFonts w:ascii="宋体" w:hAnsi="宋体" w:cs="宋体"/>
                <w:color w:val="000000" w:themeColor="text1"/>
                <w:sz w:val="21"/>
                <w:szCs w:val="21"/>
                <w:lang w:val="zh-CN"/>
                <w14:textFill>
                  <w14:solidFill>
                    <w14:schemeClr w14:val="tx1"/>
                  </w14:solidFill>
                </w14:textFill>
              </w:rPr>
            </w:pPr>
            <w:bookmarkStart w:id="8" w:name="OLE_LINK33"/>
            <w:r>
              <w:rPr>
                <w:rFonts w:hint="eastAsia" w:ascii="宋体" w:hAnsi="宋体" w:cs="宋体"/>
                <w:color w:val="000000" w:themeColor="text1"/>
                <w:sz w:val="21"/>
                <w:szCs w:val="21"/>
                <w:lang w:val="zh-CN"/>
                <w14:textFill>
                  <w14:solidFill>
                    <w14:schemeClr w14:val="tx1"/>
                  </w14:solidFill>
                </w14:textFill>
              </w:rPr>
              <w:t>1.符合《政府采购法》第22条条件，并提供下列材料：</w:t>
            </w:r>
          </w:p>
          <w:p>
            <w:pPr>
              <w:pStyle w:val="2"/>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&lt;1&gt;磋商人的营业执照等证明文件，自然人的身份证明。</w:t>
            </w:r>
          </w:p>
          <w:p>
            <w:pPr>
              <w:pStyle w:val="2"/>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&lt;2&gt;财务状况报告，依法缴纳税收和社会保障资金的相关材料。</w:t>
            </w:r>
          </w:p>
          <w:p>
            <w:pPr>
              <w:pStyle w:val="2"/>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&lt;3&gt;具备履行合同所必需的设备和专业技术能力的证明材料。</w:t>
            </w:r>
          </w:p>
          <w:p>
            <w:pPr>
              <w:pStyle w:val="2"/>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&lt;4&gt;参加政府采购活动前3年内在经营活动中没有重大违法记录的书面声明。</w:t>
            </w:r>
          </w:p>
          <w:p>
            <w:pPr>
              <w:pStyle w:val="2"/>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&lt;5&gt;具备法律、行政法规规定的其他条件的证明材料。</w:t>
            </w:r>
          </w:p>
          <w:p>
            <w:pPr>
              <w:pStyle w:val="2"/>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2.单位负责人为同一人或者存在直接控股、管理关系的不同磋商人，不得参加同一合同项下的政府采购活动。否则，皆取消投标资格；</w:t>
            </w:r>
          </w:p>
          <w:p>
            <w:pPr>
              <w:pStyle w:val="2"/>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3.经信用中国（www.creditchina.gov.cn）、中国政府采购网（www.ccgp.gov.cn）等渠道查询后，列入失信被执行人、税收违法失信主体、政府采购严重违法失信行为记录名单的，取消投标资格(提供“信用中国”网站的查询截图)；</w:t>
            </w:r>
          </w:p>
          <w:p>
            <w:pPr>
              <w:pStyle w:val="2"/>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4.本项目不接受磋商人以联合体方式进行投标。</w:t>
            </w:r>
          </w:p>
          <w:p>
            <w:pPr>
              <w:pStyle w:val="2"/>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5. 本项目专门面向中小企业，预留份额100%。</w:t>
            </w:r>
          </w:p>
          <w:p>
            <w:pPr>
              <w:pStyle w:val="2"/>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6</w:t>
            </w:r>
            <w:r>
              <w:rPr>
                <w:rFonts w:hint="eastAsia" w:ascii="宋体" w:hAnsi="宋体" w:cs="宋体"/>
                <w:color w:val="000000" w:themeColor="text1"/>
                <w:sz w:val="21"/>
                <w:szCs w:val="21"/>
                <w:lang w:val="zh-CN"/>
                <w14:textFill>
                  <w14:solidFill>
                    <w14:schemeClr w14:val="tx1"/>
                  </w14:solidFill>
                </w14:textFill>
              </w:rPr>
              <w:t>. 其他资质条件：</w:t>
            </w:r>
          </w:p>
          <w:p>
            <w:pPr>
              <w:pStyle w:val="2"/>
              <w:rPr>
                <w:rFonts w:ascii="宋体" w:hAnsi="宋体" w:cs="宋体"/>
                <w:color w:val="000000" w:themeColor="text1"/>
                <w:sz w:val="21"/>
                <w:szCs w:val="21"/>
                <w:lang w:val="zh-CN"/>
                <w14:textFill>
                  <w14:solidFill>
                    <w14:schemeClr w14:val="tx1"/>
                  </w14:solidFill>
                </w14:textFill>
              </w:rPr>
            </w:pPr>
            <w:bookmarkStart w:id="9" w:name="OLE_LINK4"/>
            <w:r>
              <w:rPr>
                <w:rFonts w:hint="eastAsia" w:ascii="宋体" w:hAnsi="宋体" w:cs="宋体"/>
                <w:color w:val="000000" w:themeColor="text1"/>
                <w:sz w:val="21"/>
                <w:szCs w:val="21"/>
                <w:lang w:val="zh-CN"/>
                <w14:textFill>
                  <w14:solidFill>
                    <w14:schemeClr w14:val="tx1"/>
                  </w14:solidFill>
                </w14:textFill>
              </w:rPr>
              <w:t>&lt;1&gt;磋商人</w:t>
            </w:r>
            <w:r>
              <w:rPr>
                <w:rFonts w:hint="eastAsia" w:ascii="宋体" w:hAnsi="宋体" w:cs="宋体"/>
                <w:color w:val="000000" w:themeColor="text1"/>
                <w:sz w:val="21"/>
                <w:szCs w:val="21"/>
                <w14:textFill>
                  <w14:solidFill>
                    <w14:schemeClr w14:val="tx1"/>
                  </w14:solidFill>
                </w14:textFill>
              </w:rPr>
              <w:t>具备建筑工程施工总承包叁级及以上资质（含叁级）</w:t>
            </w:r>
            <w:r>
              <w:rPr>
                <w:rFonts w:hint="eastAsia" w:ascii="宋体" w:hAnsi="宋体" w:cs="宋体"/>
                <w:color w:val="000000" w:themeColor="text1"/>
                <w:sz w:val="21"/>
                <w:szCs w:val="21"/>
                <w:lang w:val="zh-CN"/>
                <w14:textFill>
                  <w14:solidFill>
                    <w14:schemeClr w14:val="tx1"/>
                  </w14:solidFill>
                </w14:textFill>
              </w:rPr>
              <w:t>；</w:t>
            </w:r>
            <w:r>
              <w:rPr>
                <w:rFonts w:hint="eastAsia" w:ascii="宋体" w:hAnsi="宋体" w:cs="宋体"/>
                <w:color w:val="000000" w:themeColor="text1"/>
                <w:sz w:val="21"/>
                <w:szCs w:val="21"/>
                <w14:textFill>
                  <w14:solidFill>
                    <w14:schemeClr w14:val="tx1"/>
                  </w14:solidFill>
                </w14:textFill>
              </w:rPr>
              <w:t>具有安全生产许可证。</w:t>
            </w:r>
          </w:p>
          <w:p>
            <w:pPr>
              <w:pStyle w:val="2"/>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&lt;2&gt;拟派该项目的项目经理必须具备建筑工程专业取得二级建造师执业资格、注册证书、有效的安全生产考核证书，注册证书的注册单位和磋商人名称必须一致；</w:t>
            </w:r>
          </w:p>
          <w:p>
            <w:pPr>
              <w:pStyle w:val="2"/>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&lt;3&gt;企业注册地不在青海省辖区内的企业，应提供青海省省外建设工程企业信息登记册；</w:t>
            </w:r>
            <w:bookmarkEnd w:id="8"/>
            <w:bookmarkEnd w:id="9"/>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601"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公告发布时间</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2025年07月18日</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cantSplit/>
          <w:trHeight w:val="995" w:hRule="atLeast"/>
          <w:jc w:val="center"/>
        </w:trPr>
        <w:tc>
          <w:tcPr>
            <w:tcW w:w="1778" w:type="dxa"/>
            <w:tcBorders>
              <w:top w:val="outset" w:color="000000" w:sz="6" w:space="0"/>
              <w:left w:val="outset" w:color="000000" w:sz="6" w:space="0"/>
              <w:bottom w:val="outset" w:color="000000" w:sz="6" w:space="0"/>
              <w:right w:val="outset" w:color="000000" w:sz="6" w:space="0"/>
            </w:tcBorders>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磋商文件发售起止时间</w:t>
            </w:r>
          </w:p>
        </w:tc>
        <w:tc>
          <w:tcPr>
            <w:tcW w:w="7651" w:type="dxa"/>
            <w:tcBorders>
              <w:top w:val="outset" w:color="000000" w:sz="6" w:space="0"/>
              <w:left w:val="outset" w:color="000000" w:sz="6" w:space="0"/>
              <w:bottom w:val="outset" w:color="000000" w:sz="6" w:space="0"/>
              <w:right w:val="outset" w:color="000000" w:sz="6" w:space="0"/>
            </w:tcBorders>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自2025年07月21日至2025年07月25日（上午0</w:t>
            </w:r>
            <w:r>
              <w:rPr>
                <w:rFonts w:ascii="宋体" w:hAnsi="宋体" w:cs="宋体"/>
                <w:color w:val="000000" w:themeColor="text1"/>
                <w:sz w:val="21"/>
                <w:szCs w:val="21"/>
                <w14:textFill>
                  <w14:solidFill>
                    <w14:schemeClr w14:val="tx1"/>
                  </w14:solidFill>
                </w14:textFill>
              </w:rPr>
              <w:t>0</w:t>
            </w:r>
            <w:r>
              <w:rPr>
                <w:rFonts w:hint="eastAsia" w:ascii="宋体" w:hAnsi="宋体" w:cs="宋体"/>
                <w:color w:val="000000" w:themeColor="text1"/>
                <w:sz w:val="21"/>
                <w:szCs w:val="21"/>
                <w14:textFill>
                  <w14:solidFill>
                    <w14:schemeClr w14:val="tx1"/>
                  </w14:solidFill>
                </w14:textFill>
              </w:rPr>
              <w:t>:00-12:00，下午1</w:t>
            </w:r>
            <w:r>
              <w:rPr>
                <w:rFonts w:ascii="宋体" w:hAnsi="宋体" w:cs="宋体"/>
                <w:color w:val="000000" w:themeColor="text1"/>
                <w:sz w:val="21"/>
                <w:szCs w:val="21"/>
                <w14:textFill>
                  <w14:solidFill>
                    <w14:schemeClr w14:val="tx1"/>
                  </w14:solidFill>
                </w14:textFill>
              </w:rPr>
              <w:t>2</w:t>
            </w:r>
            <w:r>
              <w:rPr>
                <w:rFonts w:hint="eastAsia" w:ascii="宋体" w:hAnsi="宋体" w:cs="宋体"/>
                <w:color w:val="000000" w:themeColor="text1"/>
                <w:sz w:val="21"/>
                <w:szCs w:val="21"/>
                <w14:textFill>
                  <w14:solidFill>
                    <w14:schemeClr w14:val="tx1"/>
                  </w14:solidFill>
                </w14:textFill>
              </w:rPr>
              <w:t>:00-</w:t>
            </w:r>
            <w:r>
              <w:rPr>
                <w:rFonts w:ascii="宋体" w:hAnsi="宋体" w:cs="宋体"/>
                <w:color w:val="000000" w:themeColor="text1"/>
                <w:sz w:val="21"/>
                <w:szCs w:val="21"/>
                <w14:textFill>
                  <w14:solidFill>
                    <w14:schemeClr w14:val="tx1"/>
                  </w14:solidFill>
                </w14:textFill>
              </w:rPr>
              <w:t>23</w:t>
            </w:r>
            <w:r>
              <w:rPr>
                <w:rFonts w:hint="eastAsia" w:ascii="宋体" w:hAnsi="宋体" w:cs="宋体"/>
                <w:color w:val="000000" w:themeColor="text1"/>
                <w:sz w:val="21"/>
                <w:szCs w:val="21"/>
                <w14:textFill>
                  <w14:solidFill>
                    <w14:schemeClr w14:val="tx1"/>
                  </w14:solidFill>
                </w14:textFill>
              </w:rPr>
              <w:t>:</w:t>
            </w:r>
            <w:r>
              <w:rPr>
                <w:rFonts w:ascii="宋体" w:hAnsi="宋体" w:cs="宋体"/>
                <w:color w:val="000000" w:themeColor="text1"/>
                <w:sz w:val="21"/>
                <w:szCs w:val="21"/>
                <w14:textFill>
                  <w14:solidFill>
                    <w14:schemeClr w14:val="tx1"/>
                  </w14:solidFill>
                </w14:textFill>
              </w:rPr>
              <w:t>59</w:t>
            </w:r>
            <w:r>
              <w:rPr>
                <w:rFonts w:hint="eastAsia" w:ascii="宋体" w:hAnsi="宋体" w:cs="宋体"/>
                <w:color w:val="000000" w:themeColor="text1"/>
                <w:sz w:val="21"/>
                <w:szCs w:val="21"/>
                <w14:textFill>
                  <w14:solidFill>
                    <w14:schemeClr w14:val="tx1"/>
                  </w14:solidFill>
                </w14:textFill>
              </w:rPr>
              <w:t>节假日除外）。</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8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磋商文件发售方式</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供应商登录政采云平台</w:t>
            </w:r>
            <w:r>
              <w:rPr>
                <w:rFonts w:hint="eastAsia" w:ascii="宋体" w:hAnsi="宋体" w:cs="宋体"/>
                <w:color w:val="000000" w:themeColor="text1"/>
                <w:sz w:val="21"/>
                <w:szCs w:val="21"/>
                <w:lang w:val="zh-CN"/>
                <w14:textFill>
                  <w14:solidFill>
                    <w14:schemeClr w14:val="tx1"/>
                  </w14:solidFill>
                </w14:textFill>
              </w:rPr>
              <w:fldChar w:fldCharType="begin"/>
            </w:r>
            <w:r>
              <w:rPr>
                <w:rFonts w:hint="eastAsia" w:ascii="宋体" w:hAnsi="宋体" w:cs="宋体"/>
                <w:color w:val="000000" w:themeColor="text1"/>
                <w:sz w:val="21"/>
                <w:szCs w:val="21"/>
                <w14:textFill>
                  <w14:solidFill>
                    <w14:schemeClr w14:val="tx1"/>
                  </w14:solidFill>
                </w14:textFill>
              </w:rPr>
              <w:instrText xml:space="preserve"> INCLUDEPICTURE "C:\\Users\\GY\\AppData\\Roaming\\Tencent\\QQTempSys\\%W@GJ$ACOF(TYDYECOKVDYB.png" \* MERGEFORMATINET </w:instrText>
            </w:r>
            <w:r>
              <w:rPr>
                <w:rFonts w:hint="eastAsia" w:ascii="宋体" w:hAnsi="宋体" w:cs="宋体"/>
                <w:color w:val="000000" w:themeColor="text1"/>
                <w:sz w:val="21"/>
                <w:szCs w:val="21"/>
                <w:lang w:val="zh-CN"/>
                <w14:textFill>
                  <w14:solidFill>
                    <w14:schemeClr w14:val="tx1"/>
                  </w14:solidFill>
                </w14:textFill>
              </w:rPr>
              <w:fldChar w:fldCharType="end"/>
            </w:r>
            <w:r>
              <w:rPr>
                <w:rFonts w:hint="eastAsia" w:ascii="宋体" w:hAnsi="宋体" w:cs="宋体"/>
                <w:color w:val="000000" w:themeColor="text1"/>
                <w:sz w:val="21"/>
                <w:szCs w:val="21"/>
                <w14:textFill>
                  <w14:solidFill>
                    <w14:schemeClr w14:val="tx1"/>
                  </w14:solidFill>
                </w14:textFill>
              </w:rPr>
              <w:t>https://www.zcygov.cn/</w:t>
            </w:r>
            <w:r>
              <w:rPr>
                <w:rFonts w:hint="eastAsia" w:ascii="宋体" w:hAnsi="宋体" w:cs="宋体"/>
                <w:color w:val="000000" w:themeColor="text1"/>
                <w:sz w:val="21"/>
                <w:szCs w:val="21"/>
                <w:lang w:val="zh-CN"/>
                <w14:textFill>
                  <w14:solidFill>
                    <w14:schemeClr w14:val="tx1"/>
                  </w14:solidFill>
                </w14:textFill>
              </w:rPr>
              <w:t>在线申请获取采购文件</w:t>
            </w:r>
            <w:r>
              <w:rPr>
                <w:rFonts w:hint="eastAsia" w:ascii="宋体" w:hAnsi="宋体" w:cs="宋体"/>
                <w:color w:val="000000" w:themeColor="text1"/>
                <w:sz w:val="21"/>
                <w:szCs w:val="21"/>
                <w14:textFill>
                  <w14:solidFill>
                    <w14:schemeClr w14:val="tx1"/>
                  </w14:solidFill>
                </w14:textFill>
              </w:rPr>
              <w:t>（</w:t>
            </w:r>
            <w:r>
              <w:rPr>
                <w:rFonts w:hint="eastAsia" w:ascii="宋体" w:hAnsi="宋体" w:cs="宋体"/>
                <w:color w:val="000000" w:themeColor="text1"/>
                <w:sz w:val="21"/>
                <w:szCs w:val="21"/>
                <w:lang w:val="zh-CN"/>
                <w14:textFill>
                  <w14:solidFill>
                    <w14:schemeClr w14:val="tx1"/>
                  </w14:solidFill>
                </w14:textFill>
              </w:rPr>
              <w:t>进入</w:t>
            </w:r>
            <w:r>
              <w:rPr>
                <w:rFonts w:hint="eastAsia" w:ascii="宋体" w:hAnsi="宋体" w:cs="宋体"/>
                <w:color w:val="000000" w:themeColor="text1"/>
                <w:sz w:val="21"/>
                <w:szCs w:val="21"/>
                <w14:textFill>
                  <w14:solidFill>
                    <w14:schemeClr w14:val="tx1"/>
                  </w14:solidFill>
                </w14:textFill>
              </w:rPr>
              <w:t>“</w:t>
            </w:r>
            <w:r>
              <w:rPr>
                <w:rFonts w:hint="eastAsia" w:ascii="宋体" w:hAnsi="宋体" w:cs="宋体"/>
                <w:color w:val="000000" w:themeColor="text1"/>
                <w:sz w:val="21"/>
                <w:szCs w:val="21"/>
                <w:lang w:val="zh-CN"/>
                <w14:textFill>
                  <w14:solidFill>
                    <w14:schemeClr w14:val="tx1"/>
                  </w14:solidFill>
                </w14:textFill>
              </w:rPr>
              <w:t>项目采购</w:t>
            </w:r>
            <w:r>
              <w:rPr>
                <w:rFonts w:hint="eastAsia" w:ascii="宋体" w:hAnsi="宋体" w:cs="宋体"/>
                <w:color w:val="000000" w:themeColor="text1"/>
                <w:sz w:val="21"/>
                <w:szCs w:val="21"/>
                <w14:textFill>
                  <w14:solidFill>
                    <w14:schemeClr w14:val="tx1"/>
                  </w14:solidFill>
                </w14:textFill>
              </w:rPr>
              <w:t>”</w:t>
            </w:r>
            <w:r>
              <w:rPr>
                <w:rFonts w:hint="eastAsia" w:ascii="宋体" w:hAnsi="宋体" w:cs="宋体"/>
                <w:color w:val="000000" w:themeColor="text1"/>
                <w:sz w:val="21"/>
                <w:szCs w:val="21"/>
                <w:lang w:val="zh-CN"/>
                <w14:textFill>
                  <w14:solidFill>
                    <w14:schemeClr w14:val="tx1"/>
                  </w14:solidFill>
                </w14:textFill>
              </w:rPr>
              <w:t>应用</w:t>
            </w:r>
            <w:r>
              <w:rPr>
                <w:rFonts w:hint="eastAsia" w:ascii="宋体" w:hAnsi="宋体" w:cs="宋体"/>
                <w:color w:val="000000" w:themeColor="text1"/>
                <w:sz w:val="21"/>
                <w:szCs w:val="21"/>
                <w14:textFill>
                  <w14:solidFill>
                    <w14:schemeClr w14:val="tx1"/>
                  </w14:solidFill>
                </w14:textFill>
              </w:rPr>
              <w:t>，</w:t>
            </w:r>
            <w:r>
              <w:rPr>
                <w:rFonts w:hint="eastAsia" w:ascii="宋体" w:hAnsi="宋体" w:cs="宋体"/>
                <w:color w:val="000000" w:themeColor="text1"/>
                <w:sz w:val="21"/>
                <w:szCs w:val="21"/>
                <w:lang w:val="zh-CN"/>
                <w14:textFill>
                  <w14:solidFill>
                    <w14:schemeClr w14:val="tx1"/>
                  </w14:solidFill>
                </w14:textFill>
              </w:rPr>
              <w:t>在获取采购文件菜单中选择项目</w:t>
            </w:r>
            <w:r>
              <w:rPr>
                <w:rFonts w:hint="eastAsia" w:ascii="宋体" w:hAnsi="宋体" w:cs="宋体"/>
                <w:color w:val="000000" w:themeColor="text1"/>
                <w:sz w:val="21"/>
                <w:szCs w:val="21"/>
                <w14:textFill>
                  <w14:solidFill>
                    <w14:schemeClr w14:val="tx1"/>
                  </w14:solidFill>
                </w14:textFill>
              </w:rPr>
              <w:t>，</w:t>
            </w:r>
            <w:r>
              <w:rPr>
                <w:rFonts w:hint="eastAsia" w:ascii="宋体" w:hAnsi="宋体" w:cs="宋体"/>
                <w:color w:val="000000" w:themeColor="text1"/>
                <w:sz w:val="21"/>
                <w:szCs w:val="21"/>
                <w:lang w:val="zh-CN"/>
                <w14:textFill>
                  <w14:solidFill>
                    <w14:schemeClr w14:val="tx1"/>
                  </w14:solidFill>
                </w14:textFill>
              </w:rPr>
              <w:t>申请获取采购文件</w:t>
            </w:r>
            <w:r>
              <w:rPr>
                <w:rFonts w:hint="eastAsia" w:ascii="宋体" w:hAnsi="宋体" w:cs="宋体"/>
                <w:color w:val="000000" w:themeColor="text1"/>
                <w:sz w:val="21"/>
                <w:szCs w:val="21"/>
                <w14:textFill>
                  <w14:solidFill>
                    <w14:schemeClr w14:val="tx1"/>
                  </w14:solidFill>
                </w14:textFill>
              </w:rPr>
              <w:t>）</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601"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磋商文件售价</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0</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536"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磋商文件发售地点</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ascii="宋体" w:hAnsi="宋体" w:cs="宋体"/>
                <w:color w:val="000000" w:themeColor="text1"/>
                <w:sz w:val="21"/>
                <w:szCs w:val="21"/>
                <w14:textFill>
                  <w14:solidFill>
                    <w14:schemeClr w14:val="tx1"/>
                  </w14:solidFill>
                </w14:textFill>
              </w:rPr>
              <w:t>线上获取通过政采云平台（</w:t>
            </w:r>
            <w:r>
              <w:rPr>
                <w:rFonts w:ascii="宋体" w:hAnsi="宋体" w:cs="宋体"/>
                <w:color w:val="000000" w:themeColor="text1"/>
                <w:sz w:val="21"/>
                <w:szCs w:val="21"/>
                <w14:textFill>
                  <w14:solidFill>
                    <w14:schemeClr w14:val="tx1"/>
                  </w14:solidFill>
                </w14:textFill>
              </w:rPr>
              <w:drawing>
                <wp:inline distT="0" distB="0" distL="0" distR="0">
                  <wp:extent cx="191135" cy="138430"/>
                  <wp:effectExtent l="0" t="0" r="18415" b="13970"/>
                  <wp:docPr id="4" name="图片 4" descr="%W@GJ$ACOF(TYDYECOKVDY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W@GJ$ACOF(TYDYECOKVDYB"/>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91135" cy="138430"/>
                          </a:xfrm>
                          <a:prstGeom prst="rect">
                            <a:avLst/>
                          </a:prstGeom>
                          <a:noFill/>
                          <a:ln>
                            <a:noFill/>
                          </a:ln>
                        </pic:spPr>
                      </pic:pic>
                    </a:graphicData>
                  </a:graphic>
                </wp:inline>
              </w:drawing>
            </w:r>
            <w:r>
              <w:rPr>
                <w:rFonts w:ascii="宋体" w:hAnsi="宋体" w:cs="宋体"/>
                <w:color w:val="000000" w:themeColor="text1"/>
                <w:sz w:val="21"/>
                <w:szCs w:val="21"/>
                <w14:textFill>
                  <w14:solidFill>
                    <w14:schemeClr w14:val="tx1"/>
                  </w14:solidFill>
                </w14:textFill>
              </w:rPr>
              <w:t>www.zcygov.cn）获取</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7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磋商截止时间</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2025年07月31日上午09:30（北京时间）</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磋商时间</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2025年07月31日上午09:30（北京时间）</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691"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磋商及磋商地点</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bookmarkStart w:id="10" w:name="OLE_LINK5"/>
            <w:r>
              <w:rPr>
                <w:rFonts w:hint="eastAsia" w:ascii="宋体" w:hAnsi="宋体" w:cs="宋体"/>
                <w:color w:val="000000" w:themeColor="text1"/>
                <w:sz w:val="21"/>
                <w:szCs w:val="21"/>
                <w14:textFill>
                  <w14:solidFill>
                    <w14:schemeClr w14:val="tx1"/>
                  </w14:solidFill>
                </w14:textFill>
              </w:rPr>
              <w:t>西宁市城西区盐湖巷6号10号楼(城西区总部经济大厦)16楼青海国焱工程项目管理有限公司</w:t>
            </w:r>
            <w:bookmarkEnd w:id="10"/>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2036"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采购单位及联系人电话</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ascii="宋体" w:hAnsi="宋体" w:cs="宋体"/>
                <w:color w:val="000000" w:themeColor="text1"/>
                <w:sz w:val="21"/>
                <w:szCs w:val="21"/>
                <w14:textFill>
                  <w14:solidFill>
                    <w14:schemeClr w14:val="tx1"/>
                  </w14:solidFill>
                </w14:textFill>
              </w:rPr>
              <w:t>采购</w:t>
            </w:r>
            <w:r>
              <w:rPr>
                <w:rFonts w:hint="eastAsia" w:ascii="宋体" w:hAnsi="宋体" w:cs="宋体"/>
                <w:color w:val="000000" w:themeColor="text1"/>
                <w:sz w:val="21"/>
                <w:szCs w:val="21"/>
                <w14:textFill>
                  <w14:solidFill>
                    <w14:schemeClr w14:val="tx1"/>
                  </w14:solidFill>
                </w14:textFill>
              </w:rPr>
              <w:t>单位：青海省妇女联合会</w:t>
            </w:r>
          </w:p>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联 系 人：</w:t>
            </w:r>
            <w:bookmarkStart w:id="11" w:name="OLE_LINK1"/>
            <w:r>
              <w:rPr>
                <w:rFonts w:hint="eastAsia" w:ascii="宋体" w:hAnsi="宋体" w:cs="宋体"/>
                <w:color w:val="000000" w:themeColor="text1"/>
                <w:sz w:val="21"/>
                <w:szCs w:val="21"/>
                <w14:textFill>
                  <w14:solidFill>
                    <w14:schemeClr w14:val="tx1"/>
                  </w14:solidFill>
                </w14:textFill>
              </w:rPr>
              <w:t>李先生</w:t>
            </w:r>
            <w:bookmarkEnd w:id="11"/>
          </w:p>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联系电话：</w:t>
            </w:r>
            <w:bookmarkStart w:id="12" w:name="OLE_LINK36"/>
            <w:r>
              <w:rPr>
                <w:rFonts w:hint="eastAsia" w:ascii="宋体" w:hAnsi="宋体" w:cs="宋体"/>
                <w:color w:val="000000" w:themeColor="text1"/>
                <w:sz w:val="21"/>
                <w:szCs w:val="21"/>
                <w14:textFill>
                  <w14:solidFill>
                    <w14:schemeClr w14:val="tx1"/>
                  </w14:solidFill>
                </w14:textFill>
              </w:rPr>
              <w:t>0971-6335005</w:t>
            </w:r>
            <w:bookmarkEnd w:id="12"/>
          </w:p>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联系地址：青海省西宁市城西区虎台二巷19号</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239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采购代理机构及联系人电话</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采购代理机构：青海国焱工程项目管理有限公司</w:t>
            </w:r>
          </w:p>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联   系   人：</w:t>
            </w:r>
            <w:bookmarkStart w:id="13" w:name="OLE_LINK10"/>
            <w:r>
              <w:rPr>
                <w:rFonts w:hint="eastAsia" w:ascii="宋体" w:hAnsi="宋体" w:cs="宋体"/>
                <w:color w:val="000000" w:themeColor="text1"/>
                <w:sz w:val="21"/>
                <w:szCs w:val="21"/>
                <w14:textFill>
                  <w14:solidFill>
                    <w14:schemeClr w14:val="tx1"/>
                  </w14:solidFill>
                </w14:textFill>
              </w:rPr>
              <w:t>刘女士</w:t>
            </w:r>
            <w:bookmarkEnd w:id="13"/>
          </w:p>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联 系  电 话：0971-8456071</w:t>
            </w:r>
          </w:p>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邮        箱：qhgyzb@126.com</w:t>
            </w:r>
          </w:p>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联 系  地 址：西宁市城西区盐湖巷6号10号楼(城西区总部经济大厦)16楼</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755"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采购代理机构开户银行</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中国工商银行股份有限公司西宁五四大街支行</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303"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收款人</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青海国焱工程项目管理有限公司</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255"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银行账号</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2806001309000043259（开户行号：102851000139）</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1054" w:hRule="atLeast"/>
          <w:jc w:val="center"/>
        </w:trPr>
        <w:tc>
          <w:tcPr>
            <w:tcW w:w="1778"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其他事项</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bookmarkStart w:id="14" w:name="OLE_LINK6"/>
            <w:r>
              <w:rPr>
                <w:rFonts w:hint="eastAsia" w:ascii="宋体" w:hAnsi="宋体" w:cs="宋体"/>
                <w:color w:val="000000" w:themeColor="text1"/>
                <w:sz w:val="21"/>
                <w:szCs w:val="21"/>
                <w14:textFill>
                  <w14:solidFill>
                    <w14:schemeClr w14:val="tx1"/>
                  </w14:solidFill>
                </w14:textFill>
              </w:rPr>
              <w:t>1、本公告发布于《青海政府采购网》、《青海项目信息网》同时发布（公告内容以青海政府采购网发布的为准）。</w:t>
            </w:r>
          </w:p>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2、本次招标采用线上提交磋商响应文件的方式进行采购，磋商响应文件必须在磋商响应文件递交截止时间前上传平台。</w:t>
            </w:r>
          </w:p>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3、若对项目采购电子交易系统操作有疑问，可登录政采云（https://www.zcygov.cn/），点击右侧咨询小采，获取采小蜜智能服务管家帮助，或拨打政采云服务热线400-881-7190获取热线服务帮助。 CA问题PC咨询网址（可及时反馈问题截图，让客服快速定位问题）:http://tseal.cn/k.html，联系电话（人工）：400-087-8198。</w:t>
            </w:r>
          </w:p>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4、磋商供应商解密和磋商报价时必须由e签宝注册人办理，磋商供应商须在固定电脑设备前登陆等待解密和磋商报价，磋商供应商须在规定的时间内完成。</w:t>
            </w:r>
            <w:bookmarkEnd w:id="14"/>
          </w:p>
          <w:p>
            <w:pPr>
              <w:spacing w:line="288" w:lineRule="auto"/>
            </w:pPr>
            <w:r>
              <w:rPr>
                <w:rFonts w:hint="eastAsia" w:ascii="宋体" w:hAnsi="宋体" w:cs="宋体"/>
                <w:color w:val="000000" w:themeColor="text1"/>
                <w:sz w:val="21"/>
                <w:szCs w:val="21"/>
                <w14:textFill>
                  <w14:solidFill>
                    <w14:schemeClr w14:val="tx1"/>
                  </w14:solidFill>
                </w14:textFill>
              </w:rPr>
              <w:t>5、</w:t>
            </w:r>
            <w:bookmarkStart w:id="15" w:name="OLE_LINK31"/>
            <w:r>
              <w:rPr>
                <w:rFonts w:hint="eastAsia" w:ascii="宋体" w:hAnsi="宋体" w:cs="宋体"/>
                <w:color w:val="000000" w:themeColor="text1"/>
                <w:sz w:val="21"/>
                <w:szCs w:val="21"/>
                <w14:textFill>
                  <w14:solidFill>
                    <w14:schemeClr w14:val="tx1"/>
                  </w14:solidFill>
                </w14:textFill>
              </w:rPr>
              <w:t>本项目可以实地勘察，时间为开标截止时间前，联系人：李先生，联系电话：0971-6335005；地址：西宁市城西区五四西路世通格林兰郡西南侧约80米</w:t>
            </w:r>
            <w:bookmarkEnd w:id="15"/>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800" w:hRule="atLeast"/>
          <w:jc w:val="center"/>
        </w:trPr>
        <w:tc>
          <w:tcPr>
            <w:tcW w:w="1778" w:type="dxa"/>
            <w:tcBorders>
              <w:top w:val="outset" w:color="000000" w:sz="6" w:space="0"/>
              <w:left w:val="outset" w:color="000000" w:sz="6" w:space="0"/>
              <w:bottom w:val="outset" w:color="000000" w:sz="6" w:space="0"/>
              <w:right w:val="outset" w:color="000000" w:sz="6" w:space="0"/>
            </w:tcBorders>
          </w:tcPr>
          <w:p>
            <w:pPr>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财政部门监督电话</w:t>
            </w:r>
          </w:p>
        </w:tc>
        <w:tc>
          <w:tcPr>
            <w:tcW w:w="7651" w:type="dxa"/>
            <w:tcBorders>
              <w:top w:val="outset" w:color="000000" w:sz="6" w:space="0"/>
              <w:left w:val="outset" w:color="000000" w:sz="6" w:space="0"/>
              <w:bottom w:val="outset" w:color="000000" w:sz="6" w:space="0"/>
              <w:right w:val="outset" w:color="000000" w:sz="6" w:space="0"/>
            </w:tcBorders>
            <w:vAlign w:val="center"/>
          </w:tcPr>
          <w:p>
            <w:pPr>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监督单位：青海省财政厅</w:t>
            </w:r>
          </w:p>
          <w:p>
            <w:pPr>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联系电话：0971-3660357</w:t>
            </w:r>
          </w:p>
        </w:tc>
      </w:tr>
    </w:tbl>
    <w:p>
      <w:pPr>
        <w:jc w:val="right"/>
        <w:textAlignment w:val="baseline"/>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青海国焱工程项目管理有限公司</w:t>
      </w:r>
    </w:p>
    <w:p>
      <w:pPr>
        <w:jc w:val="right"/>
        <w:textAlignment w:val="baseline"/>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2025年07月18日</w:t>
      </w:r>
    </w:p>
    <w:p>
      <w:pPr>
        <w:rPr>
          <w:rFonts w:hint="eastAsia"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br w:type="page"/>
      </w:r>
    </w:p>
    <w:p>
      <w:pPr>
        <w:pStyle w:val="37"/>
        <w:numPr>
          <w:ilvl w:val="0"/>
          <w:numId w:val="1"/>
        </w:numPr>
        <w:spacing w:before="0" w:after="0" w:line="360" w:lineRule="auto"/>
        <w:rPr>
          <w:rFonts w:hint="eastAsia" w:ascii="宋体" w:hAnsi="宋体" w:cs="宋体"/>
          <w:color w:val="000000" w:themeColor="text1"/>
          <w:sz w:val="36"/>
          <w14:textFill>
            <w14:solidFill>
              <w14:schemeClr w14:val="tx1"/>
            </w14:solidFill>
          </w14:textFill>
        </w:rPr>
      </w:pPr>
      <w:bookmarkStart w:id="16" w:name="_Toc4135"/>
      <w:r>
        <w:rPr>
          <w:rFonts w:hint="eastAsia" w:ascii="宋体" w:hAnsi="宋体" w:cs="宋体"/>
          <w:color w:val="000000" w:themeColor="text1"/>
          <w:sz w:val="36"/>
          <w14:textFill>
            <w14:solidFill>
              <w14:schemeClr w14:val="tx1"/>
            </w14:solidFill>
          </w14:textFill>
        </w:rPr>
        <w:t>磋商人须知前附表</w:t>
      </w:r>
      <w:bookmarkEnd w:id="16"/>
    </w:p>
    <w:tbl>
      <w:tblPr>
        <w:tblStyle w:val="39"/>
        <w:tblW w:w="10433" w:type="dxa"/>
        <w:jc w:val="center"/>
        <w:tblLayout w:type="fixed"/>
        <w:tblCellMar>
          <w:top w:w="0" w:type="dxa"/>
          <w:left w:w="57" w:type="dxa"/>
          <w:bottom w:w="0" w:type="dxa"/>
          <w:right w:w="57" w:type="dxa"/>
        </w:tblCellMar>
      </w:tblPr>
      <w:tblGrid>
        <w:gridCol w:w="653"/>
        <w:gridCol w:w="2125"/>
        <w:gridCol w:w="7655"/>
      </w:tblGrid>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jc w:val="center"/>
              <w:rPr>
                <w:rFonts w:ascii="宋体" w:hAnsi="宋体" w:cs="宋体"/>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序号</w:t>
            </w:r>
          </w:p>
        </w:tc>
        <w:tc>
          <w:tcPr>
            <w:tcW w:w="9780" w:type="dxa"/>
            <w:gridSpan w:val="2"/>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jc w:val="center"/>
              <w:rPr>
                <w:rFonts w:ascii="宋体" w:hAnsi="宋体" w:cs="宋体"/>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内容</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采购项目名称</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青海省妇女儿童发展服务中心内部功能完善项目（第二次）</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采购项目编号</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color w:val="000000" w:themeColor="text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青海国焱竞磋（工程）2025-276号</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采购人</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青海省妇女联合会</w:t>
            </w:r>
          </w:p>
        </w:tc>
      </w:tr>
      <w:tr>
        <w:tblPrEx>
          <w:tblCellMar>
            <w:top w:w="0" w:type="dxa"/>
            <w:left w:w="57" w:type="dxa"/>
            <w:bottom w:w="0" w:type="dxa"/>
            <w:right w:w="57" w:type="dxa"/>
          </w:tblCellMar>
        </w:tblPrEx>
        <w:trPr>
          <w:trHeight w:val="557"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采购代理机构</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青海国焱工程项目管理有限公司</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采购方式</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竞争性磋商</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评分办法</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综合评分法</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招标控制额度</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pStyle w:val="2"/>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人民币369.54万元（招标控制价：3695343.39元 大写：叁佰陆拾玖万伍仟叁佰肆拾叁元叁角玖分）</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项目分包个数</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无</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采购要求</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详见磋商文件“第六章 采购项目要求及第七章 工程量清单”</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磋商人</w:t>
            </w:r>
            <w:r>
              <w:rPr>
                <w:rFonts w:hint="eastAsia" w:ascii="宋体" w:hAnsi="宋体" w:cs="宋体"/>
                <w:bCs/>
                <w:color w:val="000000" w:themeColor="text1"/>
                <w:sz w:val="21"/>
                <w:szCs w:val="21"/>
                <w:lang w:val="zh-CN"/>
                <w14:textFill>
                  <w14:solidFill>
                    <w14:schemeClr w14:val="tx1"/>
                  </w14:solidFill>
                </w14:textFill>
              </w:rPr>
              <w:t>资格条件</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1.符合《中华人民共和国政府采购法》第22条的条件；</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&lt;1&gt;磋商人的营业执照等证明文件，自然人的身份证明。</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&lt;2&gt;财务状况报告，依法缴纳税收和社会保障资金的相关材料。</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&lt;3&gt;具备履行合同所必需的设备和专业技术能力的证明材料。</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&lt;4&gt;参加政府采购活动前3年内在经营活动中没有重大违法记录的书面声明。</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&lt;5&gt;具备法律、行政法规规定的其他条件的证明材料。</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2. 单位负责人为同一人或者存在直接控股、管理关系的不同磋商人，不得参加同一合同项下的政府采购活动。否则，皆取消磋商资格；</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3.本项目不接受磋商人以联合体方式进行磋商；</w:t>
            </w:r>
          </w:p>
          <w:p>
            <w:pPr>
              <w:autoSpaceDE w:val="0"/>
              <w:autoSpaceDN w:val="0"/>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4</w:t>
            </w:r>
            <w:r>
              <w:rPr>
                <w:rFonts w:hint="eastAsia" w:ascii="宋体" w:hAnsi="宋体" w:cs="宋体"/>
                <w:color w:val="000000" w:themeColor="text1"/>
                <w:sz w:val="21"/>
                <w:szCs w:val="21"/>
                <w:lang w:val="zh-CN"/>
                <w14:textFill>
                  <w14:solidFill>
                    <w14:schemeClr w14:val="tx1"/>
                  </w14:solidFill>
                </w14:textFill>
              </w:rPr>
              <w:t>.</w:t>
            </w:r>
            <w:r>
              <w:rPr>
                <w:rFonts w:hint="eastAsia" w:ascii="宋体" w:hAnsi="宋体" w:cs="宋体"/>
                <w:color w:val="000000" w:themeColor="text1"/>
                <w:sz w:val="21"/>
                <w:szCs w:val="21"/>
                <w14:textFill>
                  <w14:solidFill>
                    <w14:schemeClr w14:val="tx1"/>
                  </w14:solidFill>
                </w14:textFill>
              </w:rPr>
              <w:t xml:space="preserve"> </w:t>
            </w:r>
            <w:r>
              <w:rPr>
                <w:rFonts w:hint="eastAsia" w:ascii="宋体" w:hAnsi="宋体" w:cs="宋体"/>
                <w:color w:val="000000" w:themeColor="text1"/>
                <w:sz w:val="21"/>
                <w:szCs w:val="21"/>
                <w:lang w:val="zh-CN"/>
                <w14:textFill>
                  <w14:solidFill>
                    <w14:schemeClr w14:val="tx1"/>
                  </w14:solidFill>
                </w14:textFill>
              </w:rPr>
              <w:t>经信用中国（www.creditchina.gov.cn）、中国政府采购网（www.ccgp.gov.cn）等渠道查询后，列入失信被执行人、税收违法失信主体、政府采购严重违法失信行为记录名单的，取消磋商资格(提供“信用中国”网站的查询截图，若查询无果提供相应截图)；</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5</w:t>
            </w:r>
            <w:r>
              <w:rPr>
                <w:rFonts w:hint="eastAsia" w:ascii="宋体" w:hAnsi="宋体" w:cs="宋体"/>
                <w:color w:val="000000" w:themeColor="text1"/>
                <w:sz w:val="21"/>
                <w:szCs w:val="21"/>
                <w:lang w:val="zh-CN"/>
                <w14:textFill>
                  <w14:solidFill>
                    <w14:schemeClr w14:val="tx1"/>
                  </w14:solidFill>
                </w14:textFill>
              </w:rPr>
              <w:t>.</w:t>
            </w:r>
            <w:r>
              <w:rPr>
                <w:rFonts w:ascii="宋体" w:hAnsi="宋体" w:cs="宋体"/>
                <w:color w:val="000000" w:themeColor="text1"/>
                <w:sz w:val="21"/>
                <w:szCs w:val="21"/>
                <w14:textFill>
                  <w14:solidFill>
                    <w14:schemeClr w14:val="tx1"/>
                  </w14:solidFill>
                </w14:textFill>
              </w:rPr>
              <w:t>本项目专门面向中小企业，预留份额100%。</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6.</w:t>
            </w:r>
            <w:r>
              <w:rPr>
                <w:rFonts w:hint="eastAsia" w:ascii="宋体" w:hAnsi="宋体" w:cs="宋体"/>
                <w:color w:val="000000" w:themeColor="text1"/>
                <w:sz w:val="21"/>
                <w:szCs w:val="21"/>
                <w:lang w:val="zh-CN"/>
                <w14:textFill>
                  <w14:solidFill>
                    <w14:schemeClr w14:val="tx1"/>
                  </w14:solidFill>
                </w14:textFill>
              </w:rPr>
              <w:t>其他资质条件：</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&lt;1&gt;</w:t>
            </w:r>
            <w:r>
              <w:rPr>
                <w:rFonts w:hint="eastAsia" w:ascii="宋体" w:hAnsi="宋体" w:cs="宋体"/>
                <w:color w:val="000000" w:themeColor="text1"/>
                <w:sz w:val="21"/>
                <w:szCs w:val="21"/>
                <w14:textFill>
                  <w14:solidFill>
                    <w14:schemeClr w14:val="tx1"/>
                  </w14:solidFill>
                </w14:textFill>
              </w:rPr>
              <w:t>磋商人具备建筑工程施工总承包叁级及以上资质（含叁级）</w:t>
            </w:r>
            <w:r>
              <w:rPr>
                <w:rFonts w:hint="eastAsia" w:ascii="宋体" w:hAnsi="宋体" w:cs="宋体"/>
                <w:color w:val="000000" w:themeColor="text1"/>
                <w:sz w:val="21"/>
                <w:szCs w:val="21"/>
                <w:lang w:val="zh-CN"/>
                <w14:textFill>
                  <w14:solidFill>
                    <w14:schemeClr w14:val="tx1"/>
                  </w14:solidFill>
                </w14:textFill>
              </w:rPr>
              <w:t>；</w:t>
            </w:r>
            <w:r>
              <w:rPr>
                <w:rFonts w:hint="eastAsia" w:ascii="宋体" w:hAnsi="宋体" w:cs="宋体"/>
                <w:color w:val="000000" w:themeColor="text1"/>
                <w:sz w:val="21"/>
                <w:szCs w:val="21"/>
                <w14:textFill>
                  <w14:solidFill>
                    <w14:schemeClr w14:val="tx1"/>
                  </w14:solidFill>
                </w14:textFill>
              </w:rPr>
              <w:t>具有安全生产许可证。</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&lt;2&gt;拟派该项目的项目经理</w:t>
            </w:r>
            <w:r>
              <w:rPr>
                <w:rFonts w:hint="eastAsia" w:ascii="宋体" w:hAnsi="宋体" w:cs="宋体"/>
                <w:color w:val="000000" w:themeColor="text1"/>
                <w:sz w:val="21"/>
                <w:szCs w:val="21"/>
                <w14:textFill>
                  <w14:solidFill>
                    <w14:schemeClr w14:val="tx1"/>
                  </w14:solidFill>
                </w14:textFill>
              </w:rPr>
              <w:t>必须</w:t>
            </w:r>
            <w:r>
              <w:rPr>
                <w:rFonts w:hint="eastAsia" w:ascii="宋体" w:hAnsi="宋体" w:cs="宋体"/>
                <w:color w:val="000000" w:themeColor="text1"/>
                <w:sz w:val="21"/>
                <w:szCs w:val="21"/>
                <w:lang w:val="zh-CN"/>
                <w14:textFill>
                  <w14:solidFill>
                    <w14:schemeClr w14:val="tx1"/>
                  </w14:solidFill>
                </w14:textFill>
              </w:rPr>
              <w:t>具备建筑工程专业取得二级建造师执业资格、注册证书、有效的安全生产考核证书，注册证书的注册单位和磋商人名称必须一致；</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&lt;3&gt;企业注册地不在青海省辖区内的企业，应提供青海省省外建设工程企业信息登记册；</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递交磋商响应文件方式</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通过政采云投标客户端递交响应文件</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磋商截止时间</w:t>
            </w:r>
          </w:p>
        </w:tc>
        <w:tc>
          <w:tcPr>
            <w:tcW w:w="7655"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2025年07月31日上午09:30（北京时间）</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磋商时间</w:t>
            </w:r>
          </w:p>
        </w:tc>
        <w:tc>
          <w:tcPr>
            <w:tcW w:w="7655" w:type="dxa"/>
            <w:tcBorders>
              <w:top w:val="outset" w:color="000000" w:sz="6" w:space="0"/>
              <w:left w:val="outset" w:color="000000" w:sz="6" w:space="0"/>
              <w:bottom w:val="outset" w:color="000000" w:sz="6" w:space="0"/>
              <w:right w:val="outset" w:color="000000" w:sz="6" w:space="0"/>
            </w:tcBorders>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2025年07月31日上午09:30（北京时间）</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磋商及磋商地点</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西宁市城西区盐湖巷6号10号楼(城西区总部经济大厦)16楼青海国焱工程项目管理有限公司，通过政采云投标客户端递交响应文件</w:t>
            </w:r>
          </w:p>
        </w:tc>
      </w:tr>
      <w:tr>
        <w:tblPrEx>
          <w:tblCellMar>
            <w:top w:w="0" w:type="dxa"/>
            <w:left w:w="57" w:type="dxa"/>
            <w:bottom w:w="0" w:type="dxa"/>
            <w:right w:w="57" w:type="dxa"/>
          </w:tblCellMar>
        </w:tblPrEx>
        <w:trPr>
          <w:trHeight w:val="707"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答疑澄清方式</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线上答疑，应在规定的时间内通过政采云平台进行答疑澄清，如在规定的时间内未按要求进行澄清，视同放弃答疑。</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代理服务费收取</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spacing w:line="288" w:lineRule="auto"/>
              <w:rPr>
                <w:rFonts w:ascii="宋体" w:hAnsi="宋体" w:cs="宋体"/>
                <w:sz w:val="21"/>
                <w:szCs w:val="21"/>
                <w:lang w:val="zh-CN"/>
              </w:rPr>
            </w:pPr>
            <w:r>
              <w:rPr>
                <w:rFonts w:hint="eastAsia" w:ascii="宋体" w:hAnsi="宋体" w:cs="宋体"/>
                <w:sz w:val="21"/>
                <w:szCs w:val="21"/>
                <w:lang w:val="zh-CN"/>
              </w:rPr>
              <w:t>招标代理服务费：</w:t>
            </w:r>
          </w:p>
          <w:p>
            <w:pPr>
              <w:spacing w:line="288" w:lineRule="auto"/>
              <w:rPr>
                <w:rFonts w:ascii="宋体" w:hAnsi="宋体" w:cs="宋体"/>
                <w:sz w:val="21"/>
                <w:szCs w:val="21"/>
              </w:rPr>
            </w:pPr>
            <w:r>
              <w:rPr>
                <w:rFonts w:hint="eastAsia" w:ascii="宋体" w:hAnsi="宋体" w:cs="宋体"/>
                <w:sz w:val="21"/>
                <w:szCs w:val="21"/>
                <w:lang w:val="zh-CN"/>
              </w:rPr>
              <w:t>收取对象：采购</w:t>
            </w:r>
            <w:r>
              <w:rPr>
                <w:rFonts w:hint="eastAsia" w:ascii="宋体" w:hAnsi="宋体" w:cs="宋体"/>
                <w:sz w:val="21"/>
                <w:szCs w:val="21"/>
              </w:rPr>
              <w:t>人</w:t>
            </w:r>
          </w:p>
          <w:p>
            <w:pPr>
              <w:spacing w:line="360" w:lineRule="auto"/>
              <w:rPr>
                <w:rFonts w:ascii="宋体" w:hAnsi="宋体" w:cs="宋体"/>
                <w:sz w:val="21"/>
                <w:szCs w:val="21"/>
                <w:lang w:val="zh-CN"/>
              </w:rPr>
            </w:pPr>
            <w:bookmarkStart w:id="17" w:name="OLE_LINK7"/>
            <w:r>
              <w:rPr>
                <w:rFonts w:hint="eastAsia" w:ascii="宋体" w:hAnsi="宋体" w:cs="宋体"/>
                <w:sz w:val="21"/>
                <w:szCs w:val="21"/>
                <w:lang w:val="zh-CN"/>
              </w:rPr>
              <w:t>说明：根据《关于进一步放开建设项目专项业务服务价格的通知》（发改价格[2015]299号）规定，实行市场调节价，应严格遵守《价格法》、《关于商品和服务实行明码标价的规定》等法律法规的规定，由采购人和采购代理机构共同确定合理的收费金额，参照计价[2002]1980号文以项目成交价核算后按65%收取。</w:t>
            </w:r>
          </w:p>
          <w:bookmarkEnd w:id="17"/>
          <w:p>
            <w:pPr>
              <w:spacing w:line="360"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代理服务费的支付形式：电汇、支票。</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账户名：</w:t>
            </w:r>
            <w:r>
              <w:rPr>
                <w:rFonts w:hint="eastAsia" w:ascii="宋体" w:hAnsi="宋体" w:cs="宋体"/>
                <w:color w:val="000000" w:themeColor="text1"/>
                <w:sz w:val="21"/>
                <w:szCs w:val="21"/>
                <w14:textFill>
                  <w14:solidFill>
                    <w14:schemeClr w14:val="tx1"/>
                  </w14:solidFill>
                </w14:textFill>
              </w:rPr>
              <w:t>青海国焱工程项目管理有限公司</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开户行号：1028 5100 0139</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账  号：2806 0013 0900 0043 259</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开户行：中国工商银行股份有限公司西宁五四大街支行</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代理服务费以人民币支付。</w:t>
            </w:r>
          </w:p>
          <w:p>
            <w:pPr>
              <w:autoSpaceDE w:val="0"/>
              <w:autoSpaceDN w:val="0"/>
              <w:spacing w:line="288" w:lineRule="auto"/>
              <w:rPr>
                <w:rFonts w:ascii="宋体" w:hAnsi="宋体" w:cs="宋体"/>
                <w:b/>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代理服务费不在磋商报价中单列。</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合同签订有效期</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自成交通知书发出之日起</w:t>
            </w:r>
            <w:r>
              <w:rPr>
                <w:rFonts w:hint="eastAsia" w:ascii="宋体" w:hAnsi="宋体" w:cs="宋体"/>
                <w:color w:val="000000" w:themeColor="text1"/>
                <w:sz w:val="21"/>
                <w:szCs w:val="21"/>
                <w14:textFill>
                  <w14:solidFill>
                    <w14:schemeClr w14:val="tx1"/>
                  </w14:solidFill>
                </w14:textFill>
              </w:rPr>
              <w:t>30</w:t>
            </w:r>
            <w:r>
              <w:rPr>
                <w:rFonts w:hint="eastAsia" w:ascii="宋体" w:hAnsi="宋体" w:cs="宋体"/>
                <w:color w:val="000000" w:themeColor="text1"/>
                <w:sz w:val="21"/>
                <w:szCs w:val="21"/>
                <w:lang w:val="zh-CN"/>
                <w14:textFill>
                  <w14:solidFill>
                    <w14:schemeClr w14:val="tx1"/>
                  </w14:solidFill>
                </w14:textFill>
              </w:rPr>
              <w:t>日内与采购人签订合同</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政府采购合同备案</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采购合同全数返回采购代理机构签证，盖章。</w:t>
            </w:r>
          </w:p>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采购代理机构留存叁份原件备案。</w:t>
            </w:r>
          </w:p>
          <w:p>
            <w:pPr>
              <w:spacing w:line="288"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合同返回地址：西宁市城西区盐湖巷6号10号楼(城西区总部经济大厦)16楼青海国焱工程项目管理有限公司</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磋商有效期</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本次磋商有效期为磋商之日起60个日历日</w:t>
            </w:r>
          </w:p>
        </w:tc>
      </w:tr>
      <w:tr>
        <w:tblPrEx>
          <w:tblCellMar>
            <w:top w:w="0" w:type="dxa"/>
            <w:left w:w="57" w:type="dxa"/>
            <w:bottom w:w="0" w:type="dxa"/>
            <w:right w:w="57" w:type="dxa"/>
          </w:tblCellMar>
        </w:tblPrEx>
        <w:trPr>
          <w:trHeight w:val="20" w:hRule="atLeast"/>
          <w:jc w:val="center"/>
        </w:trPr>
        <w:tc>
          <w:tcPr>
            <w:tcW w:w="653"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widowControl w:val="0"/>
              <w:numPr>
                <w:ilvl w:val="0"/>
                <w:numId w:val="2"/>
              </w:numPr>
              <w:autoSpaceDE w:val="0"/>
              <w:autoSpaceDN w:val="0"/>
              <w:adjustRightInd/>
              <w:snapToGrid/>
              <w:spacing w:line="288" w:lineRule="auto"/>
              <w:jc w:val="center"/>
              <w:rPr>
                <w:rFonts w:ascii="宋体" w:hAnsi="宋体" w:cs="宋体"/>
                <w:bCs/>
                <w:color w:val="000000" w:themeColor="text1"/>
                <w:sz w:val="21"/>
                <w:szCs w:val="21"/>
                <w:lang w:val="zh-CN"/>
                <w14:textFill>
                  <w14:solidFill>
                    <w14:schemeClr w14:val="tx1"/>
                  </w14:solidFill>
                </w14:textFill>
              </w:rPr>
            </w:pPr>
          </w:p>
        </w:tc>
        <w:tc>
          <w:tcPr>
            <w:tcW w:w="2125" w:type="dxa"/>
            <w:tcBorders>
              <w:top w:val="single" w:color="000000" w:sz="6" w:space="0"/>
              <w:left w:val="single" w:color="000000" w:sz="6" w:space="0"/>
              <w:bottom w:val="single" w:color="000000" w:sz="6" w:space="0"/>
              <w:right w:val="single" w:color="000000" w:sz="6" w:space="0"/>
            </w:tcBorders>
            <w:shd w:val="clear" w:color="000000" w:fill="FFFFFF"/>
            <w:vAlign w:val="center"/>
          </w:tcPr>
          <w:p>
            <w:pPr>
              <w:autoSpaceDE w:val="0"/>
              <w:autoSpaceDN w:val="0"/>
              <w:spacing w:line="288" w:lineRule="auto"/>
              <w:rPr>
                <w:rFonts w:ascii="宋体" w:hAnsi="宋体" w:cs="宋体"/>
                <w:bCs/>
                <w:color w:val="000000" w:themeColor="text1"/>
                <w:sz w:val="21"/>
                <w:szCs w:val="21"/>
                <w:lang w:val="zh-CN"/>
                <w14:textFill>
                  <w14:solidFill>
                    <w14:schemeClr w14:val="tx1"/>
                  </w14:solidFill>
                </w14:textFill>
              </w:rPr>
            </w:pPr>
            <w:r>
              <w:rPr>
                <w:rFonts w:hint="eastAsia" w:ascii="宋体" w:hAnsi="宋体" w:cs="宋体"/>
                <w:bCs/>
                <w:color w:val="000000" w:themeColor="text1"/>
                <w:sz w:val="21"/>
                <w:szCs w:val="21"/>
                <w:lang w:val="zh-CN"/>
                <w14:textFill>
                  <w14:solidFill>
                    <w14:schemeClr w14:val="tx1"/>
                  </w14:solidFill>
                </w14:textFill>
              </w:rPr>
              <w:t>其他要求</w:t>
            </w:r>
          </w:p>
        </w:tc>
        <w:tc>
          <w:tcPr>
            <w:tcW w:w="7655" w:type="dxa"/>
            <w:tcBorders>
              <w:top w:val="single" w:color="000000" w:sz="6" w:space="0"/>
              <w:left w:val="single" w:color="000000" w:sz="6" w:space="0"/>
              <w:bottom w:val="single" w:color="000000" w:sz="6" w:space="0"/>
              <w:right w:val="single" w:color="000000" w:sz="6" w:space="0"/>
            </w:tcBorders>
            <w:shd w:val="clear" w:color="000000" w:fill="FFFFFF"/>
          </w:tcPr>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1、本公告发布于《青海政府采购网》、《青海项目信息网》同时发布（公告内容以青海政府采购网发布的为准）。</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2、本次招标采用线上提交磋商响应文件的方式进行采购，磋商响应文件必须在磋商响应文件递交截止时间前上传平台。</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3、若对项目采购电子交易系统操作有疑问，可登录政采云（https://www.zcygov.cn/），点击右侧咨询小采，获取采小蜜智能服务管家帮助，或拨打政采云服务热线400-881-7190获取热线服务帮助。CA问题PC咨询网址（可及时反馈问题截图，让客服快速定位问题）:http://tseal.cn/k.html，联系电话（人工）：400-087-8198。</w:t>
            </w:r>
          </w:p>
          <w:p>
            <w:pPr>
              <w:autoSpaceDE w:val="0"/>
              <w:autoSpaceDN w:val="0"/>
              <w:spacing w:line="288" w:lineRule="auto"/>
              <w:rPr>
                <w:rFonts w:ascii="宋体" w:hAnsi="宋体" w:cs="宋体"/>
                <w:color w:val="000000" w:themeColor="text1"/>
                <w:sz w:val="21"/>
                <w:szCs w:val="21"/>
                <w:lang w:val="zh-CN"/>
                <w14:textFill>
                  <w14:solidFill>
                    <w14:schemeClr w14:val="tx1"/>
                  </w14:solidFill>
                </w14:textFill>
              </w:rPr>
            </w:pPr>
            <w:r>
              <w:rPr>
                <w:rFonts w:hint="eastAsia" w:ascii="宋体" w:hAnsi="宋体" w:cs="宋体"/>
                <w:color w:val="000000" w:themeColor="text1"/>
                <w:sz w:val="21"/>
                <w:szCs w:val="21"/>
                <w:lang w:val="zh-CN"/>
                <w14:textFill>
                  <w14:solidFill>
                    <w14:schemeClr w14:val="tx1"/>
                  </w14:solidFill>
                </w14:textFill>
              </w:rPr>
              <w:t>4、磋商供应商解密和磋商报价时必须由e签宝注册人办理，磋商供应商须在固定电脑设备前登陆等待解密和磋商报价，磋商供应商须在规定的时间内完成。</w:t>
            </w:r>
          </w:p>
          <w:p>
            <w:pPr>
              <w:autoSpaceDE w:val="0"/>
              <w:autoSpaceDN w:val="0"/>
              <w:spacing w:line="288" w:lineRule="auto"/>
              <w:rPr>
                <w:rFonts w:hint="eastAsia"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 xml:space="preserve">5、本项目可以实地勘察，时间为开标截止时间前；联系人：李先生，联系电话：0971-6335005；地址：西宁市城西区五四西路世通格林兰郡西南侧约80米  </w:t>
            </w:r>
          </w:p>
        </w:tc>
      </w:tr>
    </w:tbl>
    <w:p>
      <w:pPr>
        <w:pStyle w:val="37"/>
        <w:numPr>
          <w:ilvl w:val="0"/>
          <w:numId w:val="1"/>
        </w:numPr>
        <w:spacing w:before="0" w:after="0" w:line="360" w:lineRule="auto"/>
        <w:rPr>
          <w:rFonts w:ascii="宋体" w:hAnsi="宋体" w:cs="宋体"/>
          <w:b w:val="0"/>
          <w:color w:val="000000" w:themeColor="text1"/>
          <w:sz w:val="36"/>
          <w:szCs w:val="36"/>
          <w14:textFill>
            <w14:solidFill>
              <w14:schemeClr w14:val="tx1"/>
            </w14:solidFill>
          </w14:textFill>
        </w:rPr>
      </w:pPr>
      <w:r>
        <w:rPr>
          <w:rFonts w:hint="eastAsia" w:ascii="宋体" w:hAnsi="宋体" w:cs="宋体"/>
          <w:color w:val="000000" w:themeColor="text1"/>
          <w:szCs w:val="28"/>
          <w14:textFill>
            <w14:solidFill>
              <w14:schemeClr w14:val="tx1"/>
            </w14:solidFill>
          </w14:textFill>
        </w:rPr>
        <w:br w:type="page"/>
      </w:r>
      <w:bookmarkStart w:id="18" w:name="_Toc13178"/>
      <w:r>
        <w:rPr>
          <w:rFonts w:hint="eastAsia" w:ascii="宋体" w:hAnsi="宋体" w:cs="宋体"/>
          <w:color w:val="000000" w:themeColor="text1"/>
          <w:szCs w:val="28"/>
          <w14:textFill>
            <w14:solidFill>
              <w14:schemeClr w14:val="tx1"/>
            </w14:solidFill>
          </w14:textFill>
        </w:rPr>
        <w:t>磋商须知</w:t>
      </w:r>
      <w:bookmarkEnd w:id="18"/>
    </w:p>
    <w:p>
      <w:pPr>
        <w:spacing w:line="360" w:lineRule="auto"/>
        <w:ind w:firstLine="480" w:firstLineChars="200"/>
        <w:contextualSpacing/>
        <w:textAlignment w:val="baseline"/>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青海国焱工程项目管理有限公司青海省妇女联合会委托，拟对青海省妇女儿童发展服务中心内部功能完善项目（第二次）进行竞争性磋商采购，特邀请符合条件的磋商人前来参加。现就有关磋商内容、要求、程序等表述如下：</w:t>
      </w:r>
    </w:p>
    <w:p>
      <w:pPr>
        <w:pStyle w:val="4"/>
        <w:widowControl w:val="0"/>
        <w:numPr>
          <w:ilvl w:val="0"/>
          <w:numId w:val="3"/>
        </w:numPr>
        <w:adjustRightInd/>
        <w:snapToGrid/>
        <w:spacing w:before="0" w:after="0" w:line="360" w:lineRule="auto"/>
        <w:ind w:left="0" w:firstLine="0"/>
        <w:rPr>
          <w:rFonts w:ascii="宋体" w:hAnsi="宋体" w:cs="宋体"/>
          <w:color w:val="000000" w:themeColor="text1"/>
          <w:kern w:val="2"/>
          <w:sz w:val="28"/>
          <w14:textFill>
            <w14:solidFill>
              <w14:schemeClr w14:val="tx1"/>
            </w14:solidFill>
          </w14:textFill>
        </w:rPr>
      </w:pPr>
      <w:bookmarkStart w:id="19" w:name="_Toc2878"/>
      <w:r>
        <w:rPr>
          <w:rFonts w:hint="eastAsia" w:ascii="宋体" w:hAnsi="宋体" w:cs="宋体"/>
          <w:color w:val="000000" w:themeColor="text1"/>
          <w:kern w:val="2"/>
          <w:sz w:val="28"/>
          <w14:textFill>
            <w14:solidFill>
              <w14:schemeClr w14:val="tx1"/>
            </w14:solidFill>
          </w14:textFill>
        </w:rPr>
        <w:t>磋商内容及要求</w:t>
      </w:r>
      <w:bookmarkEnd w:id="19"/>
    </w:p>
    <w:p>
      <w:pPr>
        <w:numPr>
          <w:ilvl w:val="1"/>
          <w:numId w:val="4"/>
        </w:numPr>
        <w:spacing w:line="360" w:lineRule="auto"/>
        <w:rPr>
          <w:rFonts w:ascii="宋体" w:hAnsi="宋体" w:cs="宋体"/>
          <w:b/>
          <w:color w:val="000000" w:themeColor="text1"/>
          <w14:textFill>
            <w14:solidFill>
              <w14:schemeClr w14:val="tx1"/>
            </w14:solidFill>
          </w14:textFill>
        </w:rPr>
      </w:pPr>
      <w:r>
        <w:rPr>
          <w:rFonts w:hint="eastAsia" w:ascii="宋体" w:hAnsi="宋体" w:cs="宋体"/>
          <w:b/>
          <w:color w:val="000000" w:themeColor="text1"/>
          <w14:textFill>
            <w14:solidFill>
              <w14:schemeClr w14:val="tx1"/>
            </w14:solidFill>
          </w14:textFill>
        </w:rPr>
        <w:t>适用范围</w:t>
      </w:r>
    </w:p>
    <w:p>
      <w:pPr>
        <w:spacing w:line="360" w:lineRule="auto"/>
        <w:ind w:left="284" w:firstLine="480" w:firstLineChars="200"/>
        <w:rPr>
          <w:rFonts w:ascii="宋体" w:hAnsi="宋体" w:cs="宋体"/>
          <w:b/>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本次采购依据采购人的采购计划，仅适用于本竞争性磋商文件（以下简称“磋商文件”）中所叙述的项目。</w:t>
      </w:r>
    </w:p>
    <w:p>
      <w:pPr>
        <w:numPr>
          <w:ilvl w:val="1"/>
          <w:numId w:val="4"/>
        </w:numPr>
        <w:spacing w:line="360" w:lineRule="auto"/>
        <w:rPr>
          <w:rFonts w:ascii="宋体" w:hAnsi="宋体" w:cs="宋体"/>
          <w:b/>
          <w:color w:val="000000" w:themeColor="text1"/>
          <w14:textFill>
            <w14:solidFill>
              <w14:schemeClr w14:val="tx1"/>
            </w14:solidFill>
          </w14:textFill>
        </w:rPr>
      </w:pPr>
      <w:r>
        <w:rPr>
          <w:rFonts w:hint="eastAsia" w:ascii="宋体" w:hAnsi="宋体" w:cs="宋体"/>
          <w:b/>
          <w:color w:val="000000" w:themeColor="text1"/>
          <w14:textFill>
            <w14:solidFill>
              <w14:schemeClr w14:val="tx1"/>
            </w14:solidFill>
          </w14:textFill>
        </w:rPr>
        <w:t xml:space="preserve">定义                                                                                                                                                                                                                                                                                                                                                                                                                                                                                                                                                                                                                                                                                                                                                                                                                                                                                                                                                                                                                                                                                                                                                                                                                                                                                                                                                                                                                                                                                                                                           </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“采购单位”系青海省妇女联合会。</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“磋商人”系指响应竞争性磋商文件要求，并提交磋商响应文件的企业法人。</w:t>
      </w:r>
    </w:p>
    <w:p>
      <w:pPr>
        <w:numPr>
          <w:ilvl w:val="1"/>
          <w:numId w:val="4"/>
        </w:numPr>
        <w:spacing w:line="360" w:lineRule="auto"/>
        <w:rPr>
          <w:rFonts w:ascii="宋体" w:hAnsi="宋体" w:cs="宋体"/>
          <w:b/>
          <w:color w:val="000000" w:themeColor="text1"/>
          <w14:textFill>
            <w14:solidFill>
              <w14:schemeClr w14:val="tx1"/>
            </w14:solidFill>
          </w14:textFill>
        </w:rPr>
      </w:pPr>
      <w:r>
        <w:rPr>
          <w:rFonts w:hint="eastAsia" w:ascii="宋体" w:hAnsi="宋体" w:cs="宋体"/>
          <w:b/>
          <w:color w:val="000000" w:themeColor="text1"/>
          <w14:textFill>
            <w14:solidFill>
              <w14:schemeClr w14:val="tx1"/>
            </w14:solidFill>
          </w14:textFill>
        </w:rPr>
        <w:t>项目概况</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项目名称： 青海省妇女儿童发展服务中心内部功能完善项目（第二次）。</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主要内容：本项目主要包括 青海省妇女儿童发展服务中心内部功能完善项目（第二次）的工程量清单。</w:t>
      </w:r>
    </w:p>
    <w:p>
      <w:pPr>
        <w:numPr>
          <w:ilvl w:val="1"/>
          <w:numId w:val="4"/>
        </w:numPr>
        <w:spacing w:line="360" w:lineRule="auto"/>
        <w:rPr>
          <w:rFonts w:ascii="宋体" w:hAnsi="宋体" w:cs="宋体"/>
          <w:b/>
          <w:color w:val="000000" w:themeColor="text1"/>
          <w14:textFill>
            <w14:solidFill>
              <w14:schemeClr w14:val="tx1"/>
            </w14:solidFill>
          </w14:textFill>
        </w:rPr>
      </w:pPr>
      <w:r>
        <w:rPr>
          <w:rFonts w:hint="eastAsia" w:ascii="宋体" w:hAnsi="宋体" w:cs="宋体"/>
          <w:b/>
          <w:color w:val="000000" w:themeColor="text1"/>
          <w14:textFill>
            <w14:solidFill>
              <w14:schemeClr w14:val="tx1"/>
            </w14:solidFill>
          </w14:textFill>
        </w:rPr>
        <w:t>资金来源：财政资金</w:t>
      </w:r>
    </w:p>
    <w:p>
      <w:pPr>
        <w:numPr>
          <w:ilvl w:val="1"/>
          <w:numId w:val="4"/>
        </w:numPr>
        <w:spacing w:line="360" w:lineRule="auto"/>
        <w:rPr>
          <w:rFonts w:ascii="宋体" w:hAnsi="宋体" w:cs="宋体"/>
          <w:b/>
          <w:color w:val="000000" w:themeColor="text1"/>
          <w14:textFill>
            <w14:solidFill>
              <w14:schemeClr w14:val="tx1"/>
            </w14:solidFill>
          </w14:textFill>
        </w:rPr>
      </w:pPr>
      <w:r>
        <w:rPr>
          <w:rFonts w:hint="eastAsia" w:ascii="宋体" w:hAnsi="宋体" w:cs="宋体"/>
          <w:b/>
          <w:color w:val="000000" w:themeColor="text1"/>
          <w14:textFill>
            <w14:solidFill>
              <w14:schemeClr w14:val="tx1"/>
            </w14:solidFill>
          </w14:textFill>
        </w:rPr>
        <w:t>资质要求</w:t>
      </w:r>
    </w:p>
    <w:p>
      <w:pPr>
        <w:numPr>
          <w:ilvl w:val="0"/>
          <w:numId w:val="5"/>
        </w:numPr>
        <w:autoSpaceDE w:val="0"/>
        <w:autoSpaceDN w:val="0"/>
        <w:spacing w:line="360" w:lineRule="auto"/>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符合《政府采购法》第22条条件，并提供下列材料：</w:t>
      </w:r>
    </w:p>
    <w:p>
      <w:pPr>
        <w:autoSpaceDE w:val="0"/>
        <w:autoSpaceDN w:val="0"/>
        <w:spacing w:line="360" w:lineRule="auto"/>
        <w:ind w:firstLine="360" w:firstLineChars="150"/>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&lt;1&gt;磋商人的营业执照等证明文件，自然人的身份证明。</w:t>
      </w:r>
    </w:p>
    <w:p>
      <w:pPr>
        <w:autoSpaceDE w:val="0"/>
        <w:autoSpaceDN w:val="0"/>
        <w:spacing w:line="360" w:lineRule="auto"/>
        <w:ind w:firstLine="360" w:firstLineChars="150"/>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&lt;2&gt;财务状况报告，依法缴纳税收和社会保障资金的相关材料。</w:t>
      </w:r>
    </w:p>
    <w:p>
      <w:pPr>
        <w:autoSpaceDE w:val="0"/>
        <w:autoSpaceDN w:val="0"/>
        <w:spacing w:line="360" w:lineRule="auto"/>
        <w:ind w:firstLine="360" w:firstLineChars="150"/>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&lt;3&gt;具备履行合同所必需的设备和专业技术能力的证明材料。</w:t>
      </w:r>
    </w:p>
    <w:p>
      <w:pPr>
        <w:autoSpaceDE w:val="0"/>
        <w:autoSpaceDN w:val="0"/>
        <w:spacing w:line="360" w:lineRule="auto"/>
        <w:ind w:firstLine="360" w:firstLineChars="150"/>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&lt;4&gt;参加政府采购活动前3年内在经营活动中没有重大违法记录的书面声明。</w:t>
      </w:r>
    </w:p>
    <w:p>
      <w:pPr>
        <w:autoSpaceDE w:val="0"/>
        <w:autoSpaceDN w:val="0"/>
        <w:spacing w:line="360" w:lineRule="auto"/>
        <w:ind w:firstLine="360" w:firstLineChars="150"/>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&lt;5&gt;具备法律、行政法规规定的其他条件的证明材料。</w:t>
      </w:r>
    </w:p>
    <w:p>
      <w:pPr>
        <w:numPr>
          <w:ilvl w:val="0"/>
          <w:numId w:val="5"/>
        </w:numPr>
        <w:autoSpaceDE w:val="0"/>
        <w:autoSpaceDN w:val="0"/>
        <w:spacing w:line="360" w:lineRule="auto"/>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 xml:space="preserve"> 单位负责人为同一人或者存在直接控股、管理关系的不同磋商人，不得参加同一合同项下的政府采购活动。否则，皆取消磋商资格；</w:t>
      </w:r>
    </w:p>
    <w:p>
      <w:pPr>
        <w:numPr>
          <w:ilvl w:val="0"/>
          <w:numId w:val="5"/>
        </w:numPr>
        <w:autoSpaceDE w:val="0"/>
        <w:autoSpaceDN w:val="0"/>
        <w:spacing w:line="360" w:lineRule="auto"/>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经信用中国（www.creditchina.gov.cn）、中国政府采购网（www.ccgp.gov.cn）等渠道查询后，列入失信被执行人、税收违法失信主体、政府采购严重违法失信行为记录名单的，取消磋商资格(提供“信用中国”网站的查询截图，若查询无果提供相应截图)；</w:t>
      </w:r>
    </w:p>
    <w:p>
      <w:pPr>
        <w:numPr>
          <w:ilvl w:val="0"/>
          <w:numId w:val="5"/>
        </w:numPr>
        <w:autoSpaceDE w:val="0"/>
        <w:autoSpaceDN w:val="0"/>
        <w:spacing w:line="360" w:lineRule="auto"/>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本项目不接受磋商人以联合体方式进行磋商；</w:t>
      </w:r>
    </w:p>
    <w:p>
      <w:pPr>
        <w:numPr>
          <w:ilvl w:val="0"/>
          <w:numId w:val="5"/>
        </w:numPr>
        <w:autoSpaceDE w:val="0"/>
        <w:autoSpaceDN w:val="0"/>
        <w:spacing w:line="360" w:lineRule="auto"/>
        <w:rPr>
          <w:rFonts w:ascii="宋体" w:hAnsi="宋体" w:cs="宋体"/>
          <w:color w:val="000000" w:themeColor="text1"/>
          <w:sz w:val="24"/>
          <w:szCs w:val="24"/>
          <w:lang w:val="zh-CN"/>
          <w14:textFill>
            <w14:solidFill>
              <w14:schemeClr w14:val="tx1"/>
            </w14:solidFill>
          </w14:textFill>
        </w:rPr>
      </w:pPr>
      <w:r>
        <w:rPr>
          <w:rFonts w:ascii="宋体" w:hAnsi="宋体" w:cs="宋体"/>
          <w:color w:val="000000" w:themeColor="text1"/>
          <w:sz w:val="24"/>
          <w:szCs w:val="24"/>
          <w:lang w:val="zh-CN"/>
          <w14:textFill>
            <w14:solidFill>
              <w14:schemeClr w14:val="tx1"/>
            </w14:solidFill>
          </w14:textFill>
        </w:rPr>
        <w:t>本项目专门面向中小企业，预留份额100%</w:t>
      </w:r>
      <w:r>
        <w:rPr>
          <w:rFonts w:hint="eastAsia" w:ascii="宋体" w:hAnsi="宋体" w:cs="宋体"/>
          <w:color w:val="000000" w:themeColor="text1"/>
          <w:sz w:val="24"/>
          <w:szCs w:val="24"/>
          <w:lang w:val="zh-CN"/>
          <w14:textFill>
            <w14:solidFill>
              <w14:schemeClr w14:val="tx1"/>
            </w14:solidFill>
          </w14:textFill>
        </w:rPr>
        <w:t>；</w:t>
      </w:r>
    </w:p>
    <w:p>
      <w:pPr>
        <w:numPr>
          <w:ilvl w:val="0"/>
          <w:numId w:val="5"/>
        </w:numPr>
        <w:autoSpaceDE w:val="0"/>
        <w:autoSpaceDN w:val="0"/>
        <w:spacing w:line="360" w:lineRule="auto"/>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其他资质条件：</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&lt;1&gt;磋商人具备建筑工程施工总承包叁级及以上资质（含叁级）；具有安全生产许可证；</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&lt;2&gt;</w:t>
      </w:r>
      <w:r>
        <w:rPr>
          <w:rFonts w:ascii="宋体" w:hAnsi="宋体" w:cs="宋体"/>
          <w:color w:val="000000" w:themeColor="text1"/>
          <w:sz w:val="24"/>
          <w:szCs w:val="24"/>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拟派该项目的项目经理必须具备建筑工程专业取得二级建造师执业资格、注册证书、有效的安全生产考核证书，注册证书的注册单位和磋商人名称必须一致；</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&lt;3&gt;</w:t>
      </w:r>
      <w:r>
        <w:rPr>
          <w:rFonts w:hint="eastAsia" w:ascii="宋体" w:hAnsi="宋体" w:cs="宋体"/>
          <w:color w:val="000000" w:themeColor="text1"/>
          <w:sz w:val="24"/>
          <w:szCs w:val="24"/>
          <w:lang w:val="zh-CN"/>
          <w14:textFill>
            <w14:solidFill>
              <w14:schemeClr w14:val="tx1"/>
            </w14:solidFill>
          </w14:textFill>
        </w:rPr>
        <w:t>企业注册地不在青海省辖区内的企业，应提供青海省省外建设工程企业信息登记册</w:t>
      </w:r>
      <w:r>
        <w:rPr>
          <w:rFonts w:hint="eastAsia" w:ascii="宋体" w:hAnsi="宋体" w:cs="宋体"/>
          <w:color w:val="000000" w:themeColor="text1"/>
          <w:sz w:val="24"/>
          <w:szCs w:val="24"/>
          <w14:textFill>
            <w14:solidFill>
              <w14:schemeClr w14:val="tx1"/>
            </w14:solidFill>
          </w14:textFill>
        </w:rPr>
        <w:t>；</w:t>
      </w:r>
    </w:p>
    <w:p>
      <w:pPr>
        <w:autoSpaceDE w:val="0"/>
        <w:autoSpaceDN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5.7商务要求</w:t>
      </w:r>
    </w:p>
    <w:p>
      <w:pPr>
        <w:numPr>
          <w:ilvl w:val="0"/>
          <w:numId w:val="6"/>
        </w:numPr>
        <w:spacing w:line="360" w:lineRule="auto"/>
        <w:ind w:left="704"/>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磋商人基本开户银行近三个月内出具的资信证明或经第三方机构出具的</w:t>
      </w:r>
      <w:r>
        <w:rPr>
          <w:rFonts w:hint="eastAsia" w:ascii="宋体" w:hAnsi="宋体" w:cs="宋体"/>
          <w:color w:val="000000" w:themeColor="text1"/>
          <w:sz w:val="24"/>
          <w:szCs w:val="24"/>
          <w14:textFill>
            <w14:solidFill>
              <w14:schemeClr w14:val="tx1"/>
            </w14:solidFill>
          </w14:textFill>
        </w:rPr>
        <w:t>2023年度或2024年度</w:t>
      </w:r>
      <w:r>
        <w:rPr>
          <w:rFonts w:hint="eastAsia" w:ascii="宋体" w:hAnsi="宋体" w:cs="宋体"/>
          <w:color w:val="000000" w:themeColor="text1"/>
          <w:sz w:val="24"/>
          <w:szCs w:val="24"/>
          <w:lang w:val="zh-CN"/>
          <w14:textFill>
            <w14:solidFill>
              <w14:schemeClr w14:val="tx1"/>
            </w14:solidFill>
          </w14:textFill>
        </w:rPr>
        <w:t>财务状况审计报告（扫描或复印件应全面、完整、清晰），包括资产负债表、现金流量表、利润表和财务（会计）报表附注</w:t>
      </w:r>
      <w:r>
        <w:rPr>
          <w:rFonts w:hint="eastAsia" w:ascii="宋体" w:hAnsi="宋体" w:cs="宋体"/>
          <w:color w:val="000000" w:themeColor="text1"/>
          <w:sz w:val="24"/>
          <w:szCs w:val="24"/>
          <w14:textFill>
            <w14:solidFill>
              <w14:schemeClr w14:val="tx1"/>
            </w14:solidFill>
          </w14:textFill>
        </w:rPr>
        <w:t>,</w:t>
      </w:r>
      <w:r>
        <w:rPr>
          <w:rFonts w:hint="eastAsia" w:ascii="宋体" w:hAnsi="宋体" w:cs="宋体"/>
          <w:color w:val="000000" w:themeColor="text1"/>
          <w:sz w:val="24"/>
          <w:szCs w:val="24"/>
          <w:lang w:val="zh-CN"/>
          <w14:textFill>
            <w14:solidFill>
              <w14:schemeClr w14:val="tx1"/>
            </w14:solidFill>
          </w14:textFill>
        </w:rPr>
        <w:t>并提供第三方机构的营业执照、执业证书；</w:t>
      </w:r>
    </w:p>
    <w:p>
      <w:pPr>
        <w:numPr>
          <w:ilvl w:val="0"/>
          <w:numId w:val="6"/>
        </w:numPr>
        <w:spacing w:line="360" w:lineRule="auto"/>
        <w:ind w:left="704"/>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税收、社保状况：近半年内任意一个月的依法缴纳税收和社会保障资金记录的证明材料；依法免税或不需要缴纳社会保障资金的磋商人须提供相应文件证明其依法免税或不需要缴纳社会保障资金</w:t>
      </w:r>
      <w:r>
        <w:rPr>
          <w:rFonts w:hint="eastAsia" w:ascii="宋体" w:hAnsi="宋体" w:cs="宋体"/>
          <w:color w:val="000000" w:themeColor="text1"/>
          <w:sz w:val="24"/>
          <w:szCs w:val="24"/>
          <w14:textFill>
            <w14:solidFill>
              <w14:schemeClr w14:val="tx1"/>
            </w14:solidFill>
          </w14:textFill>
        </w:rPr>
        <w:t>；</w:t>
      </w:r>
    </w:p>
    <w:p>
      <w:pPr>
        <w:numPr>
          <w:ilvl w:val="0"/>
          <w:numId w:val="6"/>
        </w:numPr>
        <w:spacing w:line="360" w:lineRule="auto"/>
        <w:ind w:left="704"/>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信誉状况：磋商人须提供近三年来在经营活动中无重大违法记录的书</w:t>
      </w:r>
      <w:r>
        <w:rPr>
          <w:rFonts w:hint="eastAsia" w:ascii="宋体" w:hAnsi="宋体" w:cs="宋体"/>
          <w:color w:val="000000" w:themeColor="text1"/>
          <w:sz w:val="24"/>
          <w:szCs w:val="24"/>
          <w:lang w:val="zh-CN"/>
          <w14:textFill>
            <w14:solidFill>
              <w14:schemeClr w14:val="tx1"/>
            </w14:solidFill>
          </w14:textFill>
        </w:rPr>
        <w:t>面声明；</w:t>
      </w:r>
    </w:p>
    <w:p>
      <w:pPr>
        <w:numPr>
          <w:ilvl w:val="1"/>
          <w:numId w:val="4"/>
        </w:numPr>
        <w:spacing w:line="360" w:lineRule="auto"/>
        <w:rPr>
          <w:rFonts w:ascii="宋体" w:hAnsi="宋体" w:cs="宋体"/>
          <w:b/>
          <w:color w:val="000000" w:themeColor="text1"/>
          <w:sz w:val="24"/>
          <w:szCs w:val="24"/>
          <w14:textFill>
            <w14:solidFill>
              <w14:schemeClr w14:val="tx1"/>
            </w14:solidFill>
          </w14:textFill>
        </w:rPr>
      </w:pPr>
      <w:r>
        <w:rPr>
          <w:rFonts w:hint="eastAsia" w:ascii="宋体" w:hAnsi="宋体" w:cs="宋体"/>
          <w:b/>
          <w:color w:val="000000" w:themeColor="text1"/>
          <w:sz w:val="24"/>
          <w:szCs w:val="24"/>
          <w14:textFill>
            <w14:solidFill>
              <w14:schemeClr w14:val="tx1"/>
            </w14:solidFill>
          </w14:textFill>
        </w:rPr>
        <w:t>竞争性磋商费用</w:t>
      </w:r>
    </w:p>
    <w:p>
      <w:pPr>
        <w:autoSpaceDE w:val="0"/>
        <w:autoSpaceDN w:val="0"/>
        <w:spacing w:line="360" w:lineRule="auto"/>
        <w:ind w:firstLine="480" w:firstLineChars="200"/>
        <w:contextualSpacing/>
        <w:rPr>
          <w:rFonts w:ascii="宋体" w:hAnsi="宋体" w:cs="宋体"/>
          <w:color w:val="000000" w:themeColor="text1"/>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无论竞争性磋商的结果如何，磋商人自行承担所有与参加竞争性磋商有关的全部费用。</w:t>
      </w:r>
    </w:p>
    <w:p>
      <w:pPr>
        <w:pStyle w:val="4"/>
        <w:widowControl w:val="0"/>
        <w:numPr>
          <w:ilvl w:val="0"/>
          <w:numId w:val="3"/>
        </w:numPr>
        <w:adjustRightInd/>
        <w:snapToGrid/>
        <w:spacing w:before="0" w:after="0" w:line="360" w:lineRule="auto"/>
        <w:ind w:left="0" w:firstLine="0"/>
        <w:rPr>
          <w:rFonts w:ascii="宋体" w:hAnsi="宋体" w:cs="宋体"/>
          <w:color w:val="000000" w:themeColor="text1"/>
          <w:kern w:val="2"/>
          <w:sz w:val="28"/>
          <w14:textFill>
            <w14:solidFill>
              <w14:schemeClr w14:val="tx1"/>
            </w14:solidFill>
          </w14:textFill>
        </w:rPr>
      </w:pPr>
      <w:bookmarkStart w:id="20" w:name="_Toc7979"/>
      <w:r>
        <w:rPr>
          <w:rFonts w:hint="eastAsia" w:ascii="宋体" w:hAnsi="宋体" w:cs="宋体"/>
          <w:color w:val="000000" w:themeColor="text1"/>
          <w:kern w:val="2"/>
          <w:sz w:val="28"/>
          <w14:textFill>
            <w14:solidFill>
              <w14:schemeClr w14:val="tx1"/>
            </w14:solidFill>
          </w14:textFill>
        </w:rPr>
        <w:t>磋商文件</w:t>
      </w:r>
      <w:bookmarkEnd w:id="20"/>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磋商文件是采购单位用以阐明所需提供的服务、磋商采购的程序和评定成交磋商人的标准、合同主要条款等内容的文件。</w:t>
      </w:r>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磋商文件包括本文件及所有发出的修改澄清通知，修改澄清与本文件不一致的，以最后发出的为准。</w:t>
      </w:r>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磋商人应认真审阅磋商文件所有的内容，磋商人的磋商响应文件必须实质性地响应磋商文件要求。</w:t>
      </w:r>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磋商人对磋商文件有任何异议的均应在递交磋商响应文件截止时间3日前向采购代理机构提出，在规定时间内未提出异议的视为完全认同本磋商文件的要求。</w:t>
      </w:r>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磋商文件的组成：</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竞争性磋商邀请；</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磋商人须知前附表；</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磋商人须知；</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竞争性磋商评审及成交办法；</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合同书范本；</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磋商响应文件格式；</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采购项目要求；</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工程量清单；</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采购过程中发生的澄清、变更和补充文件。</w:t>
      </w:r>
    </w:p>
    <w:p>
      <w:pPr>
        <w:pStyle w:val="4"/>
        <w:widowControl w:val="0"/>
        <w:numPr>
          <w:ilvl w:val="0"/>
          <w:numId w:val="3"/>
        </w:numPr>
        <w:adjustRightInd/>
        <w:snapToGrid/>
        <w:spacing w:before="0" w:after="0" w:line="360" w:lineRule="auto"/>
        <w:ind w:left="0" w:firstLine="0"/>
        <w:rPr>
          <w:rFonts w:ascii="宋体" w:hAnsi="宋体" w:cs="宋体"/>
          <w:color w:val="000000" w:themeColor="text1"/>
          <w:kern w:val="2"/>
          <w:sz w:val="28"/>
          <w14:textFill>
            <w14:solidFill>
              <w14:schemeClr w14:val="tx1"/>
            </w14:solidFill>
          </w14:textFill>
        </w:rPr>
      </w:pPr>
      <w:bookmarkStart w:id="21" w:name="_Toc12396"/>
      <w:r>
        <w:rPr>
          <w:rFonts w:hint="eastAsia" w:ascii="宋体" w:hAnsi="宋体" w:cs="宋体"/>
          <w:color w:val="000000" w:themeColor="text1"/>
          <w:kern w:val="2"/>
          <w:sz w:val="28"/>
          <w14:textFill>
            <w14:solidFill>
              <w14:schemeClr w14:val="tx1"/>
            </w14:solidFill>
          </w14:textFill>
        </w:rPr>
        <w:t>磋商响应文件</w:t>
      </w:r>
      <w:bookmarkEnd w:id="21"/>
    </w:p>
    <w:p>
      <w:pPr>
        <w:autoSpaceDE w:val="0"/>
        <w:autoSpaceDN w:val="0"/>
        <w:spacing w:line="360" w:lineRule="auto"/>
        <w:ind w:firstLine="480" w:firstLineChars="20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磋商响应文件主要内容须包含以下几个部分：</w:t>
      </w:r>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磋商响应文件构成（格式详见磋商文件第五章内容）：</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磋商函及磋商首次报价表；</w:t>
      </w:r>
    </w:p>
    <w:p>
      <w:pPr>
        <w:numPr>
          <w:ilvl w:val="0"/>
          <w:numId w:val="7"/>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磋商函；</w:t>
      </w:r>
    </w:p>
    <w:p>
      <w:pPr>
        <w:numPr>
          <w:ilvl w:val="0"/>
          <w:numId w:val="7"/>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磋商首次报价表；</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法定代表人身份证明书；</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法定代表人授权委托书；</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承诺书；</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已标价工程量清单；</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施工组织设计；</w:t>
      </w:r>
    </w:p>
    <w:p>
      <w:pPr>
        <w:numPr>
          <w:ilvl w:val="0"/>
          <w:numId w:val="8"/>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拟投入本项目的主要施工设备表；</w:t>
      </w:r>
    </w:p>
    <w:p>
      <w:pPr>
        <w:numPr>
          <w:ilvl w:val="0"/>
          <w:numId w:val="8"/>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劳动力计划表；</w:t>
      </w:r>
    </w:p>
    <w:p>
      <w:pPr>
        <w:numPr>
          <w:ilvl w:val="0"/>
          <w:numId w:val="8"/>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进度计划；</w:t>
      </w:r>
    </w:p>
    <w:p>
      <w:pPr>
        <w:numPr>
          <w:ilvl w:val="0"/>
          <w:numId w:val="8"/>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施工总平面图；</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项目管理机构；</w:t>
      </w:r>
    </w:p>
    <w:p>
      <w:pPr>
        <w:numPr>
          <w:ilvl w:val="0"/>
          <w:numId w:val="9"/>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项目管理机构组成表；</w:t>
      </w:r>
    </w:p>
    <w:p>
      <w:pPr>
        <w:numPr>
          <w:ilvl w:val="0"/>
          <w:numId w:val="9"/>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项目经理简历表；</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资格审查资料；</w:t>
      </w:r>
    </w:p>
    <w:p>
      <w:pPr>
        <w:numPr>
          <w:ilvl w:val="0"/>
          <w:numId w:val="10"/>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磋商人基本情况表；</w:t>
      </w:r>
    </w:p>
    <w:p>
      <w:pPr>
        <w:numPr>
          <w:ilvl w:val="0"/>
          <w:numId w:val="10"/>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财务状况报告及依法缴纳税收和社会保障资金的相关材料；</w:t>
      </w:r>
    </w:p>
    <w:p>
      <w:pPr>
        <w:numPr>
          <w:ilvl w:val="0"/>
          <w:numId w:val="10"/>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其他资格审查资料；</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近年完成的类似业绩情况表</w:t>
      </w:r>
    </w:p>
    <w:p>
      <w:pPr>
        <w:numPr>
          <w:ilvl w:val="0"/>
          <w:numId w:val="11"/>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正在施工的和新承接的业绩情况表</w:t>
      </w:r>
    </w:p>
    <w:p>
      <w:pPr>
        <w:numPr>
          <w:ilvl w:val="2"/>
          <w:numId w:val="4"/>
        </w:numPr>
        <w:spacing w:line="48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中小企业声明函；</w:t>
      </w:r>
    </w:p>
    <w:p>
      <w:pPr>
        <w:numPr>
          <w:ilvl w:val="2"/>
          <w:numId w:val="4"/>
        </w:numPr>
        <w:spacing w:after="0" w:line="48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残疾人福利性单位声明函；</w:t>
      </w:r>
    </w:p>
    <w:p>
      <w:pPr>
        <w:numPr>
          <w:ilvl w:val="2"/>
          <w:numId w:val="4"/>
        </w:numPr>
        <w:spacing w:after="0" w:line="48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监狱企业证明资料。</w:t>
      </w:r>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磋商响应文件的编制要求：</w:t>
      </w:r>
    </w:p>
    <w:p>
      <w:pPr>
        <w:spacing w:line="360" w:lineRule="auto"/>
        <w:ind w:left="284" w:firstLine="240" w:firstLineChars="1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w:t>
      </w:r>
      <w:r>
        <w:rPr>
          <w:rFonts w:ascii="宋体" w:hAnsi="宋体" w:cs="宋体"/>
          <w:color w:val="000000" w:themeColor="text1"/>
          <w:sz w:val="24"/>
          <w:szCs w:val="24"/>
          <w14:textFill>
            <w14:solidFill>
              <w14:schemeClr w14:val="tx1"/>
            </w14:solidFill>
          </w14:textFill>
        </w:rPr>
        <w:t>3.1</w:t>
      </w:r>
      <w:r>
        <w:rPr>
          <w:rFonts w:hint="eastAsia" w:ascii="宋体" w:hAnsi="宋体" w:cs="宋体"/>
          <w:color w:val="000000" w:themeColor="text1"/>
          <w:sz w:val="24"/>
          <w:szCs w:val="24"/>
          <w14:textFill>
            <w14:solidFill>
              <w14:schemeClr w14:val="tx1"/>
            </w14:solidFill>
          </w14:textFill>
        </w:rPr>
        <w:t>磋商磋商人应按照磋商文件所提供的磋商响应文件格式，分别填写磋商文件第五章的内容。</w:t>
      </w:r>
    </w:p>
    <w:p>
      <w:pPr>
        <w:spacing w:line="360" w:lineRule="auto"/>
        <w:ind w:left="284" w:firstLine="240" w:firstLineChars="100"/>
        <w:rPr>
          <w:color w:val="000000" w:themeColor="text1"/>
          <w14:textFill>
            <w14:solidFill>
              <w14:schemeClr w14:val="tx1"/>
            </w14:solidFill>
          </w14:textFill>
        </w:rPr>
      </w:pPr>
      <w:r>
        <w:rPr>
          <w:rFonts w:ascii="宋体" w:hAnsi="宋体" w:cs="宋体"/>
          <w:color w:val="000000" w:themeColor="text1"/>
          <w:sz w:val="24"/>
          <w:szCs w:val="24"/>
          <w14:textFill>
            <w14:solidFill>
              <w14:schemeClr w14:val="tx1"/>
            </w14:solidFill>
          </w14:textFill>
        </w:rPr>
        <w:t>13.2</w:t>
      </w:r>
      <w:r>
        <w:rPr>
          <w:rFonts w:hint="eastAsia" w:ascii="宋体" w:hAnsi="宋体" w:cs="宋体"/>
          <w:color w:val="000000" w:themeColor="text1"/>
          <w:sz w:val="24"/>
          <w:szCs w:val="24"/>
          <w14:textFill>
            <w14:solidFill>
              <w14:schemeClr w14:val="tx1"/>
            </w14:solidFill>
          </w14:textFill>
        </w:rPr>
        <w:t>磋商响应文件中不得行间插字、涂改或增删，如有修改错漏处，须由磋商磋商人法人或其委托代理人签字或盖个人印鉴。</w:t>
      </w:r>
    </w:p>
    <w:p>
      <w:pPr>
        <w:pStyle w:val="4"/>
        <w:widowControl w:val="0"/>
        <w:numPr>
          <w:ilvl w:val="0"/>
          <w:numId w:val="3"/>
        </w:numPr>
        <w:adjustRightInd/>
        <w:snapToGrid/>
        <w:spacing w:before="0" w:after="0" w:line="360" w:lineRule="auto"/>
        <w:ind w:left="0" w:firstLine="0"/>
        <w:rPr>
          <w:rFonts w:ascii="宋体" w:hAnsi="宋体" w:cs="宋体"/>
          <w:color w:val="000000" w:themeColor="text1"/>
          <w:kern w:val="2"/>
          <w:sz w:val="28"/>
          <w14:textFill>
            <w14:solidFill>
              <w14:schemeClr w14:val="tx1"/>
            </w14:solidFill>
          </w14:textFill>
        </w:rPr>
      </w:pPr>
      <w:bookmarkStart w:id="22" w:name="_Toc31102"/>
      <w:r>
        <w:rPr>
          <w:rFonts w:hint="eastAsia" w:ascii="宋体" w:hAnsi="宋体" w:cs="宋体"/>
          <w:color w:val="000000" w:themeColor="text1"/>
          <w:kern w:val="2"/>
          <w:sz w:val="28"/>
          <w14:textFill>
            <w14:solidFill>
              <w14:schemeClr w14:val="tx1"/>
            </w14:solidFill>
          </w14:textFill>
        </w:rPr>
        <w:t>报价要求</w:t>
      </w:r>
      <w:bookmarkEnd w:id="22"/>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所有报价一律以人民币报价，不接受任何非人民币币种的报价；</w:t>
      </w:r>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磋商人应根据所提供的工程项目清单编制单价、合价和总价；</w:t>
      </w:r>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磋商报价应包括为完成本工程服务内容可能发生的各项费用，其应包括施工设备、劳务、管理、材料、安装、维护、税金及人工费、材料费、机械费、措施项目费等政策性文件规定的各项应有费用；</w:t>
      </w:r>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其他</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本工程为固定单价合同，报价时须充分考虑人工及材料的涨价因素及履行本合同有关的其它风险；</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施工水、电费由施工单位自行解决，磋商人在报价中综合考虑，工程结算时单价不得调整；</w:t>
      </w:r>
    </w:p>
    <w:p>
      <w:pPr>
        <w:numPr>
          <w:ilvl w:val="2"/>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所有材料及施工检测费应含在磋商报价中。</w:t>
      </w:r>
    </w:p>
    <w:p>
      <w:pPr>
        <w:numPr>
          <w:ilvl w:val="1"/>
          <w:numId w:val="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磋商响应文件的报价大写金额和小写金额不一致时，以大写金额为准。</w:t>
      </w:r>
    </w:p>
    <w:p>
      <w:pPr>
        <w:pStyle w:val="4"/>
        <w:widowControl w:val="0"/>
        <w:numPr>
          <w:ilvl w:val="0"/>
          <w:numId w:val="3"/>
        </w:numPr>
        <w:adjustRightInd/>
        <w:snapToGrid/>
        <w:spacing w:before="0" w:after="0" w:line="360" w:lineRule="auto"/>
        <w:ind w:left="0" w:firstLine="0"/>
        <w:rPr>
          <w:rFonts w:ascii="宋体" w:hAnsi="宋体" w:cs="宋体"/>
          <w:color w:val="000000" w:themeColor="text1"/>
          <w:kern w:val="2"/>
          <w:sz w:val="28"/>
          <w14:textFill>
            <w14:solidFill>
              <w14:schemeClr w14:val="tx1"/>
            </w14:solidFill>
          </w14:textFill>
        </w:rPr>
      </w:pPr>
      <w:bookmarkStart w:id="23" w:name="_Toc15347"/>
      <w:r>
        <w:rPr>
          <w:rFonts w:hint="eastAsia" w:ascii="宋体" w:hAnsi="宋体" w:cs="宋体"/>
          <w:color w:val="000000" w:themeColor="text1"/>
          <w:kern w:val="2"/>
          <w:sz w:val="28"/>
          <w14:textFill>
            <w14:solidFill>
              <w14:schemeClr w14:val="tx1"/>
            </w14:solidFill>
          </w14:textFill>
        </w:rPr>
        <w:t>磋商响应文件递交</w:t>
      </w:r>
      <w:bookmarkEnd w:id="23"/>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本次招标采用线上提交磋商响应文件的方式进行采购，磋商响应文件必须在磋商响应文件递交截止时间前上传平台。</w:t>
      </w:r>
    </w:p>
    <w:p>
      <w:pPr>
        <w:pStyle w:val="4"/>
        <w:widowControl w:val="0"/>
        <w:numPr>
          <w:ilvl w:val="0"/>
          <w:numId w:val="3"/>
        </w:numPr>
        <w:adjustRightInd/>
        <w:snapToGrid/>
        <w:spacing w:before="0" w:after="0" w:line="360" w:lineRule="auto"/>
        <w:ind w:left="0" w:firstLine="0"/>
        <w:rPr>
          <w:rFonts w:ascii="宋体" w:hAnsi="宋体" w:cs="宋体"/>
          <w:b w:val="0"/>
          <w:color w:val="000000" w:themeColor="text1"/>
          <w14:textFill>
            <w14:solidFill>
              <w14:schemeClr w14:val="tx1"/>
            </w14:solidFill>
          </w14:textFill>
        </w:rPr>
      </w:pPr>
      <w:bookmarkStart w:id="24" w:name="_Toc7942"/>
      <w:r>
        <w:rPr>
          <w:rFonts w:hint="eastAsia" w:ascii="宋体" w:hAnsi="宋体" w:cs="宋体"/>
          <w:color w:val="000000" w:themeColor="text1"/>
          <w:kern w:val="2"/>
          <w:sz w:val="28"/>
          <w14:textFill>
            <w14:solidFill>
              <w14:schemeClr w14:val="tx1"/>
            </w14:solidFill>
          </w14:textFill>
        </w:rPr>
        <w:t>磋商过程</w:t>
      </w:r>
      <w:bookmarkEnd w:id="24"/>
    </w:p>
    <w:p>
      <w:pPr>
        <w:numPr>
          <w:ilvl w:val="0"/>
          <w:numId w:val="12"/>
        </w:numPr>
        <w:autoSpaceDE w:val="0"/>
        <w:autoSpaceDN w:val="0"/>
        <w:spacing w:line="360" w:lineRule="auto"/>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采购代理机构按本磋商文件中确定的时间和地点组织本项目的磋商活动。磋商人应由其委托代理人参加。</w:t>
      </w:r>
    </w:p>
    <w:p>
      <w:pPr>
        <w:numPr>
          <w:ilvl w:val="0"/>
          <w:numId w:val="12"/>
        </w:numPr>
        <w:autoSpaceDE w:val="0"/>
        <w:autoSpaceDN w:val="0"/>
        <w:spacing w:line="360" w:lineRule="auto"/>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磋商时，对不同文字文本响应文件的解释发生异议的，以中文文本为准。</w:t>
      </w:r>
    </w:p>
    <w:p>
      <w:pPr>
        <w:numPr>
          <w:ilvl w:val="0"/>
          <w:numId w:val="12"/>
        </w:numPr>
        <w:autoSpaceDE w:val="0"/>
        <w:autoSpaceDN w:val="0"/>
        <w:spacing w:line="360" w:lineRule="auto"/>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磋商工作由采购代理机构组织，采购人、采购监管、纪检监察等有关方面代表可根据采购项目的具体情况列席。</w:t>
      </w:r>
    </w:p>
    <w:p>
      <w:pPr>
        <w:numPr>
          <w:ilvl w:val="0"/>
          <w:numId w:val="12"/>
        </w:numPr>
        <w:autoSpaceDE w:val="0"/>
        <w:autoSpaceDN w:val="0"/>
        <w:spacing w:line="360" w:lineRule="auto"/>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磋商过程有专人记录，并存档备查。</w:t>
      </w:r>
    </w:p>
    <w:p>
      <w:pPr>
        <w:pStyle w:val="4"/>
        <w:widowControl w:val="0"/>
        <w:numPr>
          <w:ilvl w:val="0"/>
          <w:numId w:val="3"/>
        </w:numPr>
        <w:adjustRightInd/>
        <w:snapToGrid/>
        <w:spacing w:before="0" w:after="0" w:line="360" w:lineRule="auto"/>
        <w:ind w:left="0" w:firstLine="0"/>
        <w:rPr>
          <w:rFonts w:ascii="宋体" w:hAnsi="宋体" w:cs="宋体"/>
          <w:b w:val="0"/>
          <w:color w:val="000000" w:themeColor="text1"/>
          <w14:textFill>
            <w14:solidFill>
              <w14:schemeClr w14:val="tx1"/>
            </w14:solidFill>
          </w14:textFill>
        </w:rPr>
      </w:pPr>
      <w:bookmarkStart w:id="25" w:name="_Toc11303"/>
      <w:r>
        <w:rPr>
          <w:rFonts w:hint="eastAsia" w:ascii="宋体" w:hAnsi="宋体" w:cs="宋体"/>
          <w:color w:val="000000" w:themeColor="text1"/>
          <w:kern w:val="2"/>
          <w:sz w:val="28"/>
          <w14:textFill>
            <w14:solidFill>
              <w14:schemeClr w14:val="tx1"/>
            </w14:solidFill>
          </w14:textFill>
        </w:rPr>
        <w:t>评审程序及方法</w:t>
      </w:r>
      <w:bookmarkEnd w:id="25"/>
    </w:p>
    <w:p>
      <w:pPr>
        <w:pStyle w:val="6"/>
        <w:numPr>
          <w:ilvl w:val="0"/>
          <w:numId w:val="13"/>
        </w:numPr>
        <w:spacing w:before="0" w:after="0" w:line="360" w:lineRule="auto"/>
        <w:rPr>
          <w:rFonts w:ascii="宋体" w:hAnsi="宋体" w:cs="宋体"/>
          <w:b w:val="0"/>
          <w:color w:val="000000" w:themeColor="text1"/>
          <w14:textFill>
            <w14:solidFill>
              <w14:schemeClr w14:val="tx1"/>
            </w14:solidFill>
          </w14:textFill>
        </w:rPr>
      </w:pPr>
      <w:r>
        <w:rPr>
          <w:rFonts w:hint="eastAsia" w:ascii="宋体" w:hAnsi="宋体" w:cs="宋体"/>
          <w:b w:val="0"/>
          <w:color w:val="000000" w:themeColor="text1"/>
          <w14:textFill>
            <w14:solidFill>
              <w14:schemeClr w14:val="tx1"/>
            </w14:solidFill>
          </w14:textFill>
        </w:rPr>
        <w:t>评标委员会</w:t>
      </w:r>
    </w:p>
    <w:p>
      <w:pPr>
        <w:pStyle w:val="23"/>
        <w:numPr>
          <w:ilvl w:val="0"/>
          <w:numId w:val="14"/>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采购代理机构将根据采购项目的特点依法组建磋商小组，其成员由具有一定专业水平的技术、经济等方面的专家和采购人代表等三人以上单数组成。其中技术、经济等方面的专家不少于成员总数的三分之二。</w:t>
      </w:r>
    </w:p>
    <w:p>
      <w:pPr>
        <w:pStyle w:val="23"/>
        <w:numPr>
          <w:ilvl w:val="0"/>
          <w:numId w:val="14"/>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磋商由采购代理机构负责组织，具体磋商事务由依法组建的磋商小组负责，并独立履行下列职责：</w:t>
      </w:r>
    </w:p>
    <w:p>
      <w:pPr>
        <w:pStyle w:val="23"/>
        <w:numPr>
          <w:ilvl w:val="0"/>
          <w:numId w:val="15"/>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审查磋商响应文件是否符合磋商文件要求，并作出评价；</w:t>
      </w:r>
    </w:p>
    <w:p>
      <w:pPr>
        <w:pStyle w:val="23"/>
        <w:numPr>
          <w:ilvl w:val="0"/>
          <w:numId w:val="15"/>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要求磋商人对磋商文件有关事项作出解释或澄清；</w:t>
      </w:r>
    </w:p>
    <w:p>
      <w:pPr>
        <w:pStyle w:val="23"/>
        <w:numPr>
          <w:ilvl w:val="0"/>
          <w:numId w:val="15"/>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推荐预成交候选磋商人；</w:t>
      </w:r>
    </w:p>
    <w:p>
      <w:pPr>
        <w:pStyle w:val="23"/>
        <w:numPr>
          <w:ilvl w:val="0"/>
          <w:numId w:val="15"/>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对非法干预评标工作的人员和机构进行举报或投诉。</w:t>
      </w:r>
    </w:p>
    <w:p>
      <w:pPr>
        <w:pStyle w:val="23"/>
        <w:numPr>
          <w:ilvl w:val="0"/>
          <w:numId w:val="14"/>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磋商小组应遵守并履行下列义务：</w:t>
      </w:r>
    </w:p>
    <w:p>
      <w:pPr>
        <w:pStyle w:val="23"/>
        <w:numPr>
          <w:ilvl w:val="0"/>
          <w:numId w:val="16"/>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遵纪守法，客观、公正、廉洁地履行职责；</w:t>
      </w:r>
    </w:p>
    <w:p>
      <w:pPr>
        <w:pStyle w:val="23"/>
        <w:numPr>
          <w:ilvl w:val="0"/>
          <w:numId w:val="16"/>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按照磋商文件规定的评审方法和评审标准进行评审，对评审意见承担评标委员会成员责任；</w:t>
      </w:r>
    </w:p>
    <w:p>
      <w:pPr>
        <w:pStyle w:val="23"/>
        <w:numPr>
          <w:ilvl w:val="0"/>
          <w:numId w:val="16"/>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对评审文件、评审情况和评审中获悉的商业秘密保密；</w:t>
      </w:r>
    </w:p>
    <w:p>
      <w:pPr>
        <w:pStyle w:val="23"/>
        <w:numPr>
          <w:ilvl w:val="0"/>
          <w:numId w:val="16"/>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参与评审报告的起草；</w:t>
      </w:r>
    </w:p>
    <w:p>
      <w:pPr>
        <w:pStyle w:val="23"/>
        <w:numPr>
          <w:ilvl w:val="0"/>
          <w:numId w:val="16"/>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解答磋商人及有关方面的质疑；</w:t>
      </w:r>
    </w:p>
    <w:p>
      <w:pPr>
        <w:pStyle w:val="23"/>
        <w:numPr>
          <w:ilvl w:val="0"/>
          <w:numId w:val="16"/>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配合进行质疑投诉处理工作。</w:t>
      </w:r>
    </w:p>
    <w:p>
      <w:pPr>
        <w:pStyle w:val="23"/>
        <w:numPr>
          <w:ilvl w:val="0"/>
          <w:numId w:val="14"/>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评审工作在有关部门的监督下依法开展，任何单位和个人不得非法干预、影响评审工作和评审结果。</w:t>
      </w:r>
    </w:p>
    <w:p>
      <w:pPr>
        <w:pStyle w:val="6"/>
        <w:numPr>
          <w:ilvl w:val="0"/>
          <w:numId w:val="13"/>
        </w:numPr>
        <w:spacing w:before="0" w:after="0" w:line="360" w:lineRule="auto"/>
        <w:rPr>
          <w:rFonts w:ascii="宋体" w:hAnsi="宋体" w:cs="宋体"/>
          <w:b w:val="0"/>
          <w:color w:val="000000" w:themeColor="text1"/>
          <w:sz w:val="24"/>
          <w:szCs w:val="24"/>
          <w14:textFill>
            <w14:solidFill>
              <w14:schemeClr w14:val="tx1"/>
            </w14:solidFill>
          </w14:textFill>
        </w:rPr>
      </w:pPr>
      <w:r>
        <w:rPr>
          <w:rFonts w:hint="eastAsia" w:ascii="宋体" w:hAnsi="宋体" w:cs="宋体"/>
          <w:b w:val="0"/>
          <w:color w:val="000000" w:themeColor="text1"/>
          <w:sz w:val="24"/>
          <w:szCs w:val="24"/>
          <w14:textFill>
            <w14:solidFill>
              <w14:schemeClr w14:val="tx1"/>
            </w14:solidFill>
          </w14:textFill>
        </w:rPr>
        <w:t>磋商程序</w:t>
      </w:r>
    </w:p>
    <w:p>
      <w:pPr>
        <w:pStyle w:val="23"/>
        <w:numPr>
          <w:ilvl w:val="0"/>
          <w:numId w:val="17"/>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进入评审阶段后，由评标委员会独立开展评审工作，负责审议所有磋商响应文件，并按先初审、后详细评审的程序对磋商文件进行评审、评分；</w:t>
      </w:r>
    </w:p>
    <w:p>
      <w:pPr>
        <w:pStyle w:val="23"/>
        <w:numPr>
          <w:ilvl w:val="0"/>
          <w:numId w:val="18"/>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除磋商价格因素外，评标委员会应依据磋商文件规定的评审方法和评审标准对其他因素进行客观评审；</w:t>
      </w:r>
    </w:p>
    <w:p>
      <w:pPr>
        <w:pStyle w:val="23"/>
        <w:numPr>
          <w:ilvl w:val="0"/>
          <w:numId w:val="17"/>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初审阶段为资格性审查和符合性审查。磋商文件在响应磋商文件要求方面出现的偏离，分为实质性偏离和非实质性偏离；</w:t>
      </w:r>
    </w:p>
    <w:p>
      <w:pPr>
        <w:pStyle w:val="23"/>
        <w:numPr>
          <w:ilvl w:val="0"/>
          <w:numId w:val="19"/>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实质性偏离是指磋商响应文件未能实质性响应磋商文件的要求。以下情况属于实质性偏离，磋商响应文件有下列情况之一的，按无效磋商处理。</w:t>
      </w:r>
    </w:p>
    <w:p>
      <w:pPr>
        <w:pStyle w:val="23"/>
        <w:spacing w:line="360" w:lineRule="auto"/>
        <w:ind w:left="1129"/>
        <w:rPr>
          <w:rFonts w:hAnsi="宋体" w:cs="宋体"/>
          <w:color w:val="000000" w:themeColor="text1"/>
          <w:szCs w:val="24"/>
          <w14:textFill>
            <w14:solidFill>
              <w14:schemeClr w14:val="tx1"/>
            </w14:solidFill>
          </w14:textFill>
        </w:rPr>
      </w:pPr>
      <w:r>
        <w:rPr>
          <w:rFonts w:hAnsi="宋体" w:cs="宋体"/>
          <w:color w:val="000000" w:themeColor="text1"/>
          <w:szCs w:val="24"/>
          <w14:textFill>
            <w14:solidFill>
              <w14:schemeClr w14:val="tx1"/>
            </w14:solidFill>
          </w14:textFill>
        </w:rPr>
        <w:t>资格性审查：</w:t>
      </w:r>
      <w:r>
        <w:rPr>
          <w:rFonts w:hAnsi="宋体" w:cs="宋体"/>
          <w:color w:val="000000" w:themeColor="text1"/>
          <w:szCs w:val="24"/>
          <w14:textFill>
            <w14:solidFill>
              <w14:schemeClr w14:val="tx1"/>
            </w14:solidFill>
          </w14:textFill>
        </w:rPr>
        <w:br w:type="textWrapping"/>
      </w:r>
      <w:r>
        <w:rPr>
          <w:rFonts w:hAnsi="宋体" w:cs="宋体"/>
          <w:color w:val="000000" w:themeColor="text1"/>
          <w:szCs w:val="24"/>
          <w14:textFill>
            <w14:solidFill>
              <w14:schemeClr w14:val="tx1"/>
            </w14:solidFill>
          </w14:textFill>
        </w:rPr>
        <w:t>1)不符合</w:t>
      </w:r>
      <w:r>
        <w:rPr>
          <w:rFonts w:hint="eastAsia" w:hAnsi="宋体" w:cs="宋体"/>
          <w:color w:val="000000" w:themeColor="text1"/>
          <w:szCs w:val="24"/>
          <w14:textFill>
            <w14:solidFill>
              <w14:schemeClr w14:val="tx1"/>
            </w14:solidFill>
          </w14:textFill>
        </w:rPr>
        <w:t>磋商人</w:t>
      </w:r>
      <w:r>
        <w:rPr>
          <w:rFonts w:hint="eastAsia" w:hAnsi="宋体" w:cs="宋体"/>
          <w:color w:val="000000" w:themeColor="text1"/>
          <w:szCs w:val="24"/>
          <w:lang w:val="zh-CN"/>
          <w14:textFill>
            <w14:solidFill>
              <w14:schemeClr w14:val="tx1"/>
            </w14:solidFill>
          </w14:textFill>
        </w:rPr>
        <w:t>资格条件</w:t>
      </w:r>
      <w:r>
        <w:rPr>
          <w:rFonts w:hAnsi="宋体" w:cs="宋体"/>
          <w:color w:val="000000" w:themeColor="text1"/>
          <w:szCs w:val="24"/>
          <w14:textFill>
            <w14:solidFill>
              <w14:schemeClr w14:val="tx1"/>
            </w14:solidFill>
          </w14:textFill>
        </w:rPr>
        <w:t xml:space="preserve">规定的； </w:t>
      </w:r>
      <w:r>
        <w:rPr>
          <w:rFonts w:hAnsi="宋体" w:cs="宋体"/>
          <w:color w:val="000000" w:themeColor="text1"/>
          <w:szCs w:val="24"/>
          <w14:textFill>
            <w14:solidFill>
              <w14:schemeClr w14:val="tx1"/>
            </w14:solidFill>
          </w14:textFill>
        </w:rPr>
        <w:br w:type="textWrapping"/>
      </w:r>
      <w:r>
        <w:rPr>
          <w:rFonts w:hAnsi="宋体" w:cs="宋体"/>
          <w:color w:val="000000" w:themeColor="text1"/>
          <w:szCs w:val="24"/>
          <w14:textFill>
            <w14:solidFill>
              <w14:schemeClr w14:val="tx1"/>
            </w14:solidFill>
          </w14:textFill>
        </w:rPr>
        <w:t>2)未按磋商文件资质要求提供相关资料的；</w:t>
      </w:r>
      <w:r>
        <w:rPr>
          <w:rFonts w:hAnsi="宋体" w:cs="宋体"/>
          <w:color w:val="000000" w:themeColor="text1"/>
          <w:szCs w:val="24"/>
          <w14:textFill>
            <w14:solidFill>
              <w14:schemeClr w14:val="tx1"/>
            </w14:solidFill>
          </w14:textFill>
        </w:rPr>
        <w:br w:type="textWrapping"/>
      </w:r>
      <w:r>
        <w:rPr>
          <w:rFonts w:hAnsi="宋体" w:cs="宋体"/>
          <w:color w:val="000000" w:themeColor="text1"/>
          <w:szCs w:val="24"/>
          <w14:textFill>
            <w14:solidFill>
              <w14:schemeClr w14:val="tx1"/>
            </w14:solidFill>
          </w14:textFill>
        </w:rPr>
        <w:t>符合性审查：</w:t>
      </w:r>
      <w:r>
        <w:rPr>
          <w:rFonts w:hAnsi="宋体" w:cs="宋体"/>
          <w:color w:val="000000" w:themeColor="text1"/>
          <w:szCs w:val="24"/>
          <w14:textFill>
            <w14:solidFill>
              <w14:schemeClr w14:val="tx1"/>
            </w14:solidFill>
          </w14:textFill>
        </w:rPr>
        <w:br w:type="textWrapping"/>
      </w:r>
      <w:r>
        <w:rPr>
          <w:rFonts w:hint="eastAsia" w:hAnsi="宋体" w:cs="宋体"/>
          <w:color w:val="000000" w:themeColor="text1"/>
          <w:szCs w:val="24"/>
          <w14:textFill>
            <w14:solidFill>
              <w14:schemeClr w14:val="tx1"/>
            </w14:solidFill>
          </w14:textFill>
        </w:rPr>
        <w:t>1）磋商响应文件内容没有按磋商文件规定和要求签字、盖章的；</w:t>
      </w:r>
    </w:p>
    <w:p>
      <w:pPr>
        <w:pStyle w:val="23"/>
        <w:spacing w:line="360" w:lineRule="auto"/>
        <w:ind w:left="1129"/>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2）建设期、磋商有效期不能满足磋商文件要求的；</w:t>
      </w:r>
    </w:p>
    <w:p>
      <w:pPr>
        <w:pStyle w:val="23"/>
        <w:spacing w:line="360" w:lineRule="auto"/>
        <w:ind w:left="1129"/>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3）磋商响应文件中附有采购人不能接受的条件的；</w:t>
      </w:r>
    </w:p>
    <w:p>
      <w:pPr>
        <w:pStyle w:val="23"/>
        <w:spacing w:line="360" w:lineRule="auto"/>
        <w:ind w:left="1129"/>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4）磋商报价超过采购预算额度的；</w:t>
      </w:r>
    </w:p>
    <w:p>
      <w:pPr>
        <w:pStyle w:val="23"/>
        <w:spacing w:line="360" w:lineRule="auto"/>
        <w:ind w:left="1129"/>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5）改变磋商文件提供的工程量清单中的计量单位、工程数量的；</w:t>
      </w:r>
    </w:p>
    <w:p>
      <w:pPr>
        <w:pStyle w:val="23"/>
        <w:spacing w:line="360" w:lineRule="auto"/>
        <w:ind w:left="1129"/>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6）评标委员会认为应按无效磋商处理的其他情况；</w:t>
      </w:r>
    </w:p>
    <w:p>
      <w:pPr>
        <w:pStyle w:val="23"/>
        <w:spacing w:line="360" w:lineRule="auto"/>
        <w:ind w:left="1129"/>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7）法律、法规规定的其他情形。</w:t>
      </w:r>
    </w:p>
    <w:p>
      <w:pPr>
        <w:pStyle w:val="23"/>
        <w:numPr>
          <w:ilvl w:val="0"/>
          <w:numId w:val="19"/>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非实质性偏离是指磋商响应文件实质性响应磋商文件，但在部分可允许范围内存在一些不规则、不一致、不完整的内容，通过澄清、说明或者补正后这些内容不会改变磋商响应文件的实质性。以下情况属于非实质性偏离：</w:t>
      </w:r>
    </w:p>
    <w:p>
      <w:pPr>
        <w:pStyle w:val="23"/>
        <w:numPr>
          <w:ilvl w:val="0"/>
          <w:numId w:val="20"/>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磋商响应文件文字表述的内容含义不明确；</w:t>
      </w:r>
    </w:p>
    <w:p>
      <w:pPr>
        <w:pStyle w:val="23"/>
        <w:numPr>
          <w:ilvl w:val="0"/>
          <w:numId w:val="20"/>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同类问题表述不一致；</w:t>
      </w:r>
    </w:p>
    <w:p>
      <w:pPr>
        <w:pStyle w:val="23"/>
        <w:numPr>
          <w:ilvl w:val="0"/>
          <w:numId w:val="20"/>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有明显文字和计算错误；</w:t>
      </w:r>
    </w:p>
    <w:p>
      <w:pPr>
        <w:pStyle w:val="23"/>
        <w:numPr>
          <w:ilvl w:val="0"/>
          <w:numId w:val="20"/>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提供的技术信息和数据资料不完整；</w:t>
      </w:r>
    </w:p>
    <w:p>
      <w:pPr>
        <w:pStyle w:val="23"/>
        <w:numPr>
          <w:ilvl w:val="0"/>
          <w:numId w:val="20"/>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评标委员会认定的其他非实质性偏离情况。</w:t>
      </w:r>
    </w:p>
    <w:p>
      <w:pPr>
        <w:pStyle w:val="23"/>
        <w:spacing w:line="360" w:lineRule="auto"/>
        <w:ind w:firstLine="480" w:firstLineChars="200"/>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磋商响应文件有上述情形之一的，评标委员会应当要求磋商人在规定的时间内予以澄清、说明。澄清说明材料由磋商人委托代理人签字确认，该内容不得超出磋商响应文件的范围或者改变磋商响应文件的实质性内容，并作为磋商响应文件的组成部分。答疑期间，磋商人拒绝或在规定的时间内未做出澄清、说明，或澄清、说明的内容仍不能说明问题的，评标委员会将按照磋商文件的要求对现有的磋商资料做出评审意见。评标委员会对磋商人主动提出的澄清、说明的内容将不予接受；</w:t>
      </w:r>
    </w:p>
    <w:p>
      <w:pPr>
        <w:pStyle w:val="23"/>
        <w:numPr>
          <w:ilvl w:val="0"/>
          <w:numId w:val="19"/>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在磋商文件初审、复审过程中，如果评标委员会成员出现对评审结果有不同意见的，应当以书面形式反映，评审报告中应注明该不同意见。评标委员会成员拒绝在评审报告中签字又不书面说明其不同意见和理由的，视为同意评审结果。</w:t>
      </w:r>
    </w:p>
    <w:p>
      <w:pPr>
        <w:pStyle w:val="23"/>
        <w:numPr>
          <w:ilvl w:val="0"/>
          <w:numId w:val="17"/>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比较与评价：评标委员会将按磋商文件中规定的评标办法和标准，对资格性审查和符合性审查合格的磋商响应文件进行商务和技术评估方面的综合比较与评价。即在最大限度地满足磋商文件实质性要求的前提下，按照磋商文件中规定的各项因素进行综合评审，以评审总得分由高到低排序推荐预成交候选人。若得分相同时，按磋商报价由低到高顺序排列；得分相同且报价相同的，按技术指标优劣顺序排列。</w:t>
      </w:r>
    </w:p>
    <w:p>
      <w:pPr>
        <w:pStyle w:val="6"/>
        <w:numPr>
          <w:ilvl w:val="0"/>
          <w:numId w:val="13"/>
        </w:numPr>
        <w:spacing w:before="0" w:after="0" w:line="360" w:lineRule="auto"/>
        <w:rPr>
          <w:rFonts w:ascii="宋体" w:hAnsi="宋体" w:cs="宋体"/>
          <w:b w:val="0"/>
          <w:color w:val="000000" w:themeColor="text1"/>
          <w:sz w:val="24"/>
          <w:szCs w:val="24"/>
          <w14:textFill>
            <w14:solidFill>
              <w14:schemeClr w14:val="tx1"/>
            </w14:solidFill>
          </w14:textFill>
        </w:rPr>
      </w:pPr>
      <w:r>
        <w:rPr>
          <w:rFonts w:hint="eastAsia" w:ascii="宋体" w:hAnsi="宋体" w:cs="宋体"/>
          <w:b w:val="0"/>
          <w:color w:val="000000" w:themeColor="text1"/>
          <w:sz w:val="24"/>
          <w:szCs w:val="24"/>
          <w14:textFill>
            <w14:solidFill>
              <w14:schemeClr w14:val="tx1"/>
            </w14:solidFill>
          </w14:textFill>
        </w:rPr>
        <w:t>评审办法</w:t>
      </w:r>
    </w:p>
    <w:p>
      <w:pPr>
        <w:pStyle w:val="23"/>
        <w:numPr>
          <w:ilvl w:val="0"/>
          <w:numId w:val="21"/>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依照《中华人民共和国政府采购法》、《中华人民共和国政府采购法实施条例》的规定，结合该项目的特点制定本评审办法。本次评审采用综合评分法，满分为100分。</w:t>
      </w:r>
    </w:p>
    <w:p>
      <w:pPr>
        <w:pStyle w:val="23"/>
        <w:numPr>
          <w:ilvl w:val="0"/>
          <w:numId w:val="21"/>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14:textFill>
            <w14:solidFill>
              <w14:schemeClr w14:val="tx1"/>
            </w14:solidFill>
          </w14:textFill>
        </w:rPr>
        <w:t>资格性审查评审办法（初步评审）</w:t>
      </w:r>
    </w:p>
    <w:tbl>
      <w:tblPr>
        <w:tblStyle w:val="39"/>
        <w:tblW w:w="94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2"/>
        <w:gridCol w:w="2499"/>
        <w:gridCol w:w="5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2" w:type="dxa"/>
          </w:tcPr>
          <w:p>
            <w:pPr>
              <w:widowControl w:val="0"/>
              <w:autoSpaceDE w:val="0"/>
              <w:autoSpaceDN w:val="0"/>
              <w:adjustRightInd/>
              <w:snapToGrid/>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评审内容</w:t>
            </w:r>
          </w:p>
        </w:tc>
        <w:tc>
          <w:tcPr>
            <w:tcW w:w="2499" w:type="dxa"/>
          </w:tcPr>
          <w:p>
            <w:pPr>
              <w:widowControl w:val="0"/>
              <w:autoSpaceDE w:val="0"/>
              <w:autoSpaceDN w:val="0"/>
              <w:adjustRightInd/>
              <w:snapToGrid/>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评审因素</w:t>
            </w:r>
          </w:p>
        </w:tc>
        <w:tc>
          <w:tcPr>
            <w:tcW w:w="5685" w:type="dxa"/>
          </w:tcPr>
          <w:p>
            <w:pPr>
              <w:widowControl w:val="0"/>
              <w:autoSpaceDE w:val="0"/>
              <w:autoSpaceDN w:val="0"/>
              <w:adjustRightInd/>
              <w:snapToGrid/>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评审标准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restart"/>
            <w:vAlign w:val="center"/>
          </w:tcPr>
          <w:p>
            <w:pPr>
              <w:widowControl w:val="0"/>
              <w:autoSpaceDE w:val="0"/>
              <w:autoSpaceDN w:val="0"/>
              <w:adjustRightInd/>
              <w:snapToGrid/>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形式评审标准</w:t>
            </w:r>
          </w:p>
        </w:tc>
        <w:tc>
          <w:tcPr>
            <w:tcW w:w="2499" w:type="dxa"/>
          </w:tcPr>
          <w:p>
            <w:pPr>
              <w:widowControl w:val="0"/>
              <w:autoSpaceDE w:val="0"/>
              <w:autoSpaceDN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磋商人名称</w:t>
            </w:r>
          </w:p>
        </w:tc>
        <w:tc>
          <w:tcPr>
            <w:tcW w:w="5685" w:type="dxa"/>
            <w:vAlign w:val="center"/>
          </w:tcPr>
          <w:p>
            <w:pPr>
              <w:widowControl w:val="0"/>
              <w:autoSpaceDE w:val="0"/>
              <w:autoSpaceDN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与营业执照、资质证书、安全生产许可证一致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widowControl w:val="0"/>
              <w:autoSpaceDE w:val="0"/>
              <w:autoSpaceDN w:val="0"/>
              <w:adjustRightInd/>
              <w:snapToGrid/>
              <w:spacing w:line="360" w:lineRule="auto"/>
              <w:jc w:val="center"/>
              <w:rPr>
                <w:rFonts w:ascii="宋体" w:hAnsi="宋体" w:cs="宋体"/>
                <w:color w:val="000000" w:themeColor="text1"/>
                <w:sz w:val="21"/>
                <w:szCs w:val="21"/>
                <w14:textFill>
                  <w14:solidFill>
                    <w14:schemeClr w14:val="tx1"/>
                  </w14:solidFill>
                </w14:textFill>
              </w:rPr>
            </w:pPr>
          </w:p>
        </w:tc>
        <w:tc>
          <w:tcPr>
            <w:tcW w:w="2499" w:type="dxa"/>
          </w:tcPr>
          <w:p>
            <w:pPr>
              <w:widowControl w:val="0"/>
              <w:autoSpaceDE w:val="0"/>
              <w:autoSpaceDN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响应文件签字盖章</w:t>
            </w:r>
          </w:p>
        </w:tc>
        <w:tc>
          <w:tcPr>
            <w:tcW w:w="5685" w:type="dxa"/>
            <w:vAlign w:val="center"/>
          </w:tcPr>
          <w:p>
            <w:pPr>
              <w:widowControl w:val="0"/>
              <w:autoSpaceDE w:val="0"/>
              <w:autoSpaceDN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符合《磋商文件》的规定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widowControl w:val="0"/>
              <w:autoSpaceDE w:val="0"/>
              <w:autoSpaceDN w:val="0"/>
              <w:adjustRightInd/>
              <w:snapToGrid/>
              <w:spacing w:line="360" w:lineRule="auto"/>
              <w:jc w:val="center"/>
              <w:rPr>
                <w:rFonts w:ascii="宋体" w:hAnsi="宋体" w:cs="宋体"/>
                <w:color w:val="000000" w:themeColor="text1"/>
                <w:sz w:val="21"/>
                <w:szCs w:val="21"/>
                <w14:textFill>
                  <w14:solidFill>
                    <w14:schemeClr w14:val="tx1"/>
                  </w14:solidFill>
                </w14:textFill>
              </w:rPr>
            </w:pPr>
          </w:p>
        </w:tc>
        <w:tc>
          <w:tcPr>
            <w:tcW w:w="2499" w:type="dxa"/>
          </w:tcPr>
          <w:p>
            <w:pPr>
              <w:widowControl w:val="0"/>
              <w:autoSpaceDE w:val="0"/>
              <w:autoSpaceDN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响应文件格式</w:t>
            </w:r>
          </w:p>
        </w:tc>
        <w:tc>
          <w:tcPr>
            <w:tcW w:w="5685" w:type="dxa"/>
            <w:vAlign w:val="center"/>
          </w:tcPr>
          <w:p>
            <w:pPr>
              <w:widowControl w:val="0"/>
              <w:autoSpaceDE w:val="0"/>
              <w:autoSpaceDN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符合《磋商文件》的规定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restart"/>
            <w:vAlign w:val="center"/>
          </w:tcPr>
          <w:p>
            <w:pPr>
              <w:widowControl w:val="0"/>
              <w:autoSpaceDE w:val="0"/>
              <w:autoSpaceDN w:val="0"/>
              <w:adjustRightInd/>
              <w:snapToGrid/>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资格评审标准</w:t>
            </w:r>
          </w:p>
        </w:tc>
        <w:tc>
          <w:tcPr>
            <w:tcW w:w="2499" w:type="dxa"/>
          </w:tcPr>
          <w:p>
            <w:pPr>
              <w:widowControl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营业执照、税务登记证和机构代码证</w:t>
            </w:r>
          </w:p>
        </w:tc>
        <w:tc>
          <w:tcPr>
            <w:tcW w:w="5685" w:type="dxa"/>
            <w:vAlign w:val="center"/>
          </w:tcPr>
          <w:p>
            <w:pPr>
              <w:widowControl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具备有效的工商营业执照、机构代码证和税务登记证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widowControl w:val="0"/>
              <w:autoSpaceDE w:val="0"/>
              <w:autoSpaceDN w:val="0"/>
              <w:adjustRightInd/>
              <w:snapToGrid/>
              <w:spacing w:line="360" w:lineRule="auto"/>
              <w:jc w:val="center"/>
              <w:rPr>
                <w:rFonts w:ascii="宋体" w:hAnsi="宋体" w:cs="宋体"/>
                <w:color w:val="000000" w:themeColor="text1"/>
                <w:sz w:val="21"/>
                <w:szCs w:val="21"/>
                <w14:textFill>
                  <w14:solidFill>
                    <w14:schemeClr w14:val="tx1"/>
                  </w14:solidFill>
                </w14:textFill>
              </w:rPr>
            </w:pPr>
          </w:p>
        </w:tc>
        <w:tc>
          <w:tcPr>
            <w:tcW w:w="2499" w:type="dxa"/>
          </w:tcPr>
          <w:p>
            <w:pPr>
              <w:widowControl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安全生产许可证</w:t>
            </w:r>
          </w:p>
        </w:tc>
        <w:tc>
          <w:tcPr>
            <w:tcW w:w="5685" w:type="dxa"/>
            <w:vAlign w:val="center"/>
          </w:tcPr>
          <w:p>
            <w:pPr>
              <w:widowControl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具备有效的安全生产许可证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widowControl w:val="0"/>
              <w:autoSpaceDE w:val="0"/>
              <w:autoSpaceDN w:val="0"/>
              <w:adjustRightInd/>
              <w:snapToGrid/>
              <w:spacing w:line="360" w:lineRule="auto"/>
              <w:jc w:val="center"/>
              <w:rPr>
                <w:rFonts w:ascii="宋体" w:hAnsi="宋体" w:cs="宋体"/>
                <w:color w:val="000000" w:themeColor="text1"/>
                <w:sz w:val="21"/>
                <w:szCs w:val="21"/>
                <w14:textFill>
                  <w14:solidFill>
                    <w14:schemeClr w14:val="tx1"/>
                  </w14:solidFill>
                </w14:textFill>
              </w:rPr>
            </w:pPr>
          </w:p>
        </w:tc>
        <w:tc>
          <w:tcPr>
            <w:tcW w:w="2499" w:type="dxa"/>
          </w:tcPr>
          <w:p>
            <w:pPr>
              <w:widowControl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企业资质等级</w:t>
            </w:r>
          </w:p>
        </w:tc>
        <w:tc>
          <w:tcPr>
            <w:tcW w:w="5685" w:type="dxa"/>
            <w:vAlign w:val="center"/>
          </w:tcPr>
          <w:p>
            <w:pPr>
              <w:widowControl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符合《磋商文件》规定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widowControl w:val="0"/>
              <w:autoSpaceDE w:val="0"/>
              <w:autoSpaceDN w:val="0"/>
              <w:adjustRightInd/>
              <w:snapToGrid/>
              <w:spacing w:line="360" w:lineRule="auto"/>
              <w:jc w:val="center"/>
              <w:rPr>
                <w:rFonts w:ascii="宋体" w:hAnsi="宋体" w:cs="宋体"/>
                <w:color w:val="000000" w:themeColor="text1"/>
                <w:sz w:val="21"/>
                <w:szCs w:val="21"/>
                <w14:textFill>
                  <w14:solidFill>
                    <w14:schemeClr w14:val="tx1"/>
                  </w14:solidFill>
                </w14:textFill>
              </w:rPr>
            </w:pPr>
          </w:p>
        </w:tc>
        <w:tc>
          <w:tcPr>
            <w:tcW w:w="2499" w:type="dxa"/>
          </w:tcPr>
          <w:p>
            <w:pPr>
              <w:widowControl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财务状况</w:t>
            </w:r>
          </w:p>
        </w:tc>
        <w:tc>
          <w:tcPr>
            <w:tcW w:w="5685" w:type="dxa"/>
            <w:vAlign w:val="center"/>
          </w:tcPr>
          <w:p>
            <w:pPr>
              <w:widowControl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符合《磋商文件》规定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widowControl w:val="0"/>
              <w:autoSpaceDE w:val="0"/>
              <w:autoSpaceDN w:val="0"/>
              <w:adjustRightInd/>
              <w:snapToGrid/>
              <w:spacing w:line="360" w:lineRule="auto"/>
              <w:jc w:val="center"/>
              <w:rPr>
                <w:rFonts w:ascii="宋体" w:hAnsi="宋体" w:cs="宋体"/>
                <w:color w:val="000000" w:themeColor="text1"/>
                <w:sz w:val="21"/>
                <w:szCs w:val="21"/>
                <w14:textFill>
                  <w14:solidFill>
                    <w14:schemeClr w14:val="tx1"/>
                  </w14:solidFill>
                </w14:textFill>
              </w:rPr>
            </w:pPr>
          </w:p>
        </w:tc>
        <w:tc>
          <w:tcPr>
            <w:tcW w:w="2499" w:type="dxa"/>
          </w:tcPr>
          <w:p>
            <w:pPr>
              <w:widowControl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建造师资格</w:t>
            </w:r>
          </w:p>
        </w:tc>
        <w:tc>
          <w:tcPr>
            <w:tcW w:w="5685" w:type="dxa"/>
            <w:vAlign w:val="center"/>
          </w:tcPr>
          <w:p>
            <w:pPr>
              <w:widowControl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符合《磋商文件》规定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vAlign w:val="center"/>
          </w:tcPr>
          <w:p>
            <w:pPr>
              <w:widowControl w:val="0"/>
              <w:autoSpaceDE w:val="0"/>
              <w:autoSpaceDN w:val="0"/>
              <w:adjustRightInd/>
              <w:snapToGrid/>
              <w:spacing w:line="360" w:lineRule="auto"/>
              <w:jc w:val="center"/>
              <w:rPr>
                <w:rFonts w:ascii="宋体" w:hAnsi="宋体" w:cs="宋体"/>
                <w:color w:val="000000" w:themeColor="text1"/>
                <w:sz w:val="21"/>
                <w:szCs w:val="21"/>
                <w14:textFill>
                  <w14:solidFill>
                    <w14:schemeClr w14:val="tx1"/>
                  </w14:solidFill>
                </w14:textFill>
              </w:rPr>
            </w:pPr>
          </w:p>
        </w:tc>
        <w:tc>
          <w:tcPr>
            <w:tcW w:w="2499" w:type="dxa"/>
          </w:tcPr>
          <w:p>
            <w:pPr>
              <w:widowControl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其他资格</w:t>
            </w:r>
          </w:p>
        </w:tc>
        <w:tc>
          <w:tcPr>
            <w:tcW w:w="5685" w:type="dxa"/>
            <w:vAlign w:val="center"/>
          </w:tcPr>
          <w:p>
            <w:pPr>
              <w:widowControl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符合《磋商文件》规定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restart"/>
            <w:vAlign w:val="center"/>
          </w:tcPr>
          <w:p>
            <w:pPr>
              <w:widowControl w:val="0"/>
              <w:autoSpaceDE w:val="0"/>
              <w:autoSpaceDN w:val="0"/>
              <w:adjustRightInd/>
              <w:snapToGrid/>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响应性评审标准</w:t>
            </w:r>
          </w:p>
        </w:tc>
        <w:tc>
          <w:tcPr>
            <w:tcW w:w="2499" w:type="dxa"/>
          </w:tcPr>
          <w:p>
            <w:pPr>
              <w:widowControl w:val="0"/>
              <w:autoSpaceDE w:val="0"/>
              <w:autoSpaceDN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磋商内容</w:t>
            </w:r>
          </w:p>
        </w:tc>
        <w:tc>
          <w:tcPr>
            <w:tcW w:w="5685" w:type="dxa"/>
            <w:vAlign w:val="center"/>
          </w:tcPr>
          <w:p>
            <w:pPr>
              <w:widowControl w:val="0"/>
              <w:autoSpaceDE w:val="0"/>
              <w:autoSpaceDN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符合《磋商文件》规定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tcPr>
          <w:p>
            <w:pPr>
              <w:widowControl w:val="0"/>
              <w:autoSpaceDE w:val="0"/>
              <w:autoSpaceDN w:val="0"/>
              <w:adjustRightInd/>
              <w:snapToGrid/>
              <w:spacing w:line="360" w:lineRule="auto"/>
              <w:rPr>
                <w:rFonts w:ascii="宋体" w:hAnsi="宋体" w:cs="宋体"/>
                <w:color w:val="000000" w:themeColor="text1"/>
                <w:sz w:val="21"/>
                <w:szCs w:val="21"/>
                <w14:textFill>
                  <w14:solidFill>
                    <w14:schemeClr w14:val="tx1"/>
                  </w14:solidFill>
                </w14:textFill>
              </w:rPr>
            </w:pPr>
          </w:p>
        </w:tc>
        <w:tc>
          <w:tcPr>
            <w:tcW w:w="2499" w:type="dxa"/>
          </w:tcPr>
          <w:p>
            <w:pPr>
              <w:widowControl w:val="0"/>
              <w:autoSpaceDE w:val="0"/>
              <w:autoSpaceDN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工期</w:t>
            </w:r>
          </w:p>
        </w:tc>
        <w:tc>
          <w:tcPr>
            <w:tcW w:w="5685" w:type="dxa"/>
            <w:vAlign w:val="center"/>
          </w:tcPr>
          <w:p>
            <w:pPr>
              <w:widowControl w:val="0"/>
              <w:autoSpaceDE w:val="0"/>
              <w:autoSpaceDN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符合《磋商文件》规定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2" w:type="dxa"/>
            <w:vMerge w:val="continue"/>
          </w:tcPr>
          <w:p>
            <w:pPr>
              <w:widowControl w:val="0"/>
              <w:autoSpaceDE w:val="0"/>
              <w:autoSpaceDN w:val="0"/>
              <w:adjustRightInd/>
              <w:snapToGrid/>
              <w:spacing w:line="360" w:lineRule="auto"/>
              <w:rPr>
                <w:rFonts w:ascii="宋体" w:hAnsi="宋体" w:cs="宋体"/>
                <w:color w:val="000000" w:themeColor="text1"/>
                <w:sz w:val="21"/>
                <w:szCs w:val="21"/>
                <w14:textFill>
                  <w14:solidFill>
                    <w14:schemeClr w14:val="tx1"/>
                  </w14:solidFill>
                </w14:textFill>
              </w:rPr>
            </w:pPr>
          </w:p>
        </w:tc>
        <w:tc>
          <w:tcPr>
            <w:tcW w:w="2499" w:type="dxa"/>
          </w:tcPr>
          <w:p>
            <w:pPr>
              <w:widowControl w:val="0"/>
              <w:autoSpaceDE w:val="0"/>
              <w:autoSpaceDN w:val="0"/>
              <w:adjustRightInd/>
              <w:snapToGrid/>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工程质量</w:t>
            </w:r>
          </w:p>
        </w:tc>
        <w:tc>
          <w:tcPr>
            <w:tcW w:w="5685" w:type="dxa"/>
            <w:vAlign w:val="center"/>
          </w:tcPr>
          <w:p>
            <w:pPr>
              <w:widowControl w:val="0"/>
              <w:autoSpaceDE w:val="0"/>
              <w:autoSpaceDN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符合《磋商文件》规定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1" w:hRule="atLeast"/>
          <w:jc w:val="center"/>
        </w:trPr>
        <w:tc>
          <w:tcPr>
            <w:tcW w:w="1292" w:type="dxa"/>
            <w:vMerge w:val="continue"/>
          </w:tcPr>
          <w:p>
            <w:pPr>
              <w:widowControl w:val="0"/>
              <w:autoSpaceDE w:val="0"/>
              <w:autoSpaceDN w:val="0"/>
              <w:adjustRightInd/>
              <w:snapToGrid/>
              <w:spacing w:line="360" w:lineRule="auto"/>
              <w:rPr>
                <w:rFonts w:ascii="宋体" w:hAnsi="宋体" w:cs="宋体"/>
                <w:color w:val="000000" w:themeColor="text1"/>
                <w:sz w:val="21"/>
                <w:szCs w:val="21"/>
                <w14:textFill>
                  <w14:solidFill>
                    <w14:schemeClr w14:val="tx1"/>
                  </w14:solidFill>
                </w14:textFill>
              </w:rPr>
            </w:pPr>
          </w:p>
        </w:tc>
        <w:tc>
          <w:tcPr>
            <w:tcW w:w="2499" w:type="dxa"/>
            <w:vAlign w:val="center"/>
          </w:tcPr>
          <w:p>
            <w:pPr>
              <w:widowControl w:val="0"/>
              <w:autoSpaceDE w:val="0"/>
              <w:autoSpaceDN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施工组织设计</w:t>
            </w:r>
          </w:p>
        </w:tc>
        <w:tc>
          <w:tcPr>
            <w:tcW w:w="5685" w:type="dxa"/>
            <w:vAlign w:val="center"/>
          </w:tcPr>
          <w:p>
            <w:pPr>
              <w:widowControl w:val="0"/>
              <w:autoSpaceDE w:val="0"/>
              <w:autoSpaceDN w:val="0"/>
              <w:adjustRightInd/>
              <w:snapToGrid/>
              <w:spacing w:line="360" w:lineRule="auto"/>
              <w:jc w:val="both"/>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编制施工组织设计</w:t>
            </w:r>
          </w:p>
        </w:tc>
      </w:tr>
    </w:tbl>
    <w:p>
      <w:pPr>
        <w:pStyle w:val="23"/>
        <w:numPr>
          <w:ilvl w:val="0"/>
          <w:numId w:val="21"/>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评审标准和分值分配：</w:t>
      </w:r>
    </w:p>
    <w:tbl>
      <w:tblPr>
        <w:tblStyle w:val="39"/>
        <w:tblW w:w="9595"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50"/>
        <w:gridCol w:w="60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exact"/>
        </w:trPr>
        <w:tc>
          <w:tcPr>
            <w:tcW w:w="3550" w:type="dxa"/>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条款内容</w:t>
            </w:r>
          </w:p>
        </w:tc>
        <w:tc>
          <w:tcPr>
            <w:tcW w:w="6045"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编列内容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1" w:hRule="atLeast"/>
        </w:trPr>
        <w:tc>
          <w:tcPr>
            <w:tcW w:w="3550"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分值构成</w:t>
            </w:r>
          </w:p>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(总分100 分)</w:t>
            </w:r>
          </w:p>
        </w:tc>
        <w:tc>
          <w:tcPr>
            <w:tcW w:w="6045" w:type="dxa"/>
          </w:tcPr>
          <w:p>
            <w:pPr>
              <w:autoSpaceDE w:val="0"/>
              <w:autoSpaceDN w:val="0"/>
              <w:spacing w:line="240" w:lineRule="auto"/>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施工组织设计：52分</w:t>
            </w:r>
          </w:p>
          <w:p>
            <w:pPr>
              <w:autoSpaceDE w:val="0"/>
              <w:autoSpaceDN w:val="0"/>
              <w:spacing w:line="240" w:lineRule="auto"/>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项目管理机构：9分</w:t>
            </w:r>
          </w:p>
          <w:p>
            <w:pPr>
              <w:autoSpaceDE w:val="0"/>
              <w:autoSpaceDN w:val="0"/>
              <w:spacing w:line="240" w:lineRule="auto"/>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综合实力：9分</w:t>
            </w:r>
          </w:p>
          <w:p>
            <w:pPr>
              <w:autoSpaceDE w:val="0"/>
              <w:autoSpaceDN w:val="0"/>
              <w:spacing w:line="240" w:lineRule="auto"/>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磋商报价：30分</w:t>
            </w:r>
          </w:p>
        </w:tc>
      </w:tr>
    </w:tbl>
    <w:p>
      <w:pPr>
        <w:pStyle w:val="23"/>
        <w:spacing w:line="360" w:lineRule="auto"/>
        <w:rPr>
          <w:rFonts w:hAnsi="宋体" w:cs="宋体"/>
          <w:color w:val="000000" w:themeColor="text1"/>
          <w:szCs w:val="24"/>
          <w14:textFill>
            <w14:solidFill>
              <w14:schemeClr w14:val="tx1"/>
            </w14:solidFill>
          </w14:textFill>
        </w:rPr>
      </w:pPr>
    </w:p>
    <w:tbl>
      <w:tblPr>
        <w:tblStyle w:val="39"/>
        <w:tblW w:w="97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950"/>
        <w:gridCol w:w="1098"/>
        <w:gridCol w:w="1543"/>
        <w:gridCol w:w="61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2048" w:type="dxa"/>
            <w:gridSpan w:val="2"/>
          </w:tcPr>
          <w:p>
            <w:pPr>
              <w:autoSpaceDE w:val="0"/>
              <w:autoSpaceDN w:val="0"/>
              <w:spacing w:line="360" w:lineRule="auto"/>
              <w:jc w:val="center"/>
              <w:rPr>
                <w:rFonts w:ascii="宋体" w:hAnsi="宋体" w:cs="宋体"/>
                <w:b/>
                <w:color w:val="000000" w:themeColor="text1"/>
                <w:sz w:val="24"/>
                <w:szCs w:val="24"/>
                <w14:textFill>
                  <w14:solidFill>
                    <w14:schemeClr w14:val="tx1"/>
                  </w14:solidFill>
                </w14:textFill>
              </w:rPr>
            </w:pPr>
            <w:r>
              <w:rPr>
                <w:rFonts w:hint="eastAsia" w:ascii="宋体" w:hAnsi="宋体" w:cs="宋体"/>
                <w:b/>
                <w:color w:val="000000" w:themeColor="text1"/>
                <w:sz w:val="24"/>
                <w:szCs w:val="24"/>
                <w14:textFill>
                  <w14:solidFill>
                    <w14:schemeClr w14:val="tx1"/>
                  </w14:solidFill>
                </w14:textFill>
              </w:rPr>
              <w:t>条款号</w:t>
            </w:r>
          </w:p>
        </w:tc>
        <w:tc>
          <w:tcPr>
            <w:tcW w:w="1543" w:type="dxa"/>
          </w:tcPr>
          <w:p>
            <w:pPr>
              <w:autoSpaceDE w:val="0"/>
              <w:autoSpaceDN w:val="0"/>
              <w:spacing w:line="360" w:lineRule="auto"/>
              <w:jc w:val="center"/>
              <w:rPr>
                <w:rFonts w:ascii="宋体" w:hAnsi="宋体" w:cs="宋体"/>
                <w:b/>
                <w:color w:val="000000" w:themeColor="text1"/>
                <w:sz w:val="24"/>
                <w:szCs w:val="24"/>
                <w14:textFill>
                  <w14:solidFill>
                    <w14:schemeClr w14:val="tx1"/>
                  </w14:solidFill>
                </w14:textFill>
              </w:rPr>
            </w:pPr>
            <w:r>
              <w:rPr>
                <w:rFonts w:hint="eastAsia" w:ascii="宋体" w:hAnsi="宋体" w:cs="宋体"/>
                <w:b/>
                <w:color w:val="000000" w:themeColor="text1"/>
                <w:sz w:val="24"/>
                <w:szCs w:val="24"/>
                <w14:textFill>
                  <w14:solidFill>
                    <w14:schemeClr w14:val="tx1"/>
                  </w14:solidFill>
                </w14:textFill>
              </w:rPr>
              <w:t>评分因素</w:t>
            </w:r>
          </w:p>
        </w:tc>
        <w:tc>
          <w:tcPr>
            <w:tcW w:w="6114" w:type="dxa"/>
          </w:tcPr>
          <w:p>
            <w:pPr>
              <w:autoSpaceDE w:val="0"/>
              <w:autoSpaceDN w:val="0"/>
              <w:spacing w:line="360" w:lineRule="auto"/>
              <w:jc w:val="center"/>
              <w:rPr>
                <w:rFonts w:ascii="宋体" w:hAnsi="宋体" w:cs="宋体"/>
                <w:b/>
                <w:color w:val="000000" w:themeColor="text1"/>
                <w:sz w:val="24"/>
                <w:szCs w:val="24"/>
                <w14:textFill>
                  <w14:solidFill>
                    <w14:schemeClr w14:val="tx1"/>
                  </w14:solidFill>
                </w14:textFill>
              </w:rPr>
            </w:pPr>
            <w:r>
              <w:rPr>
                <w:rFonts w:hint="eastAsia" w:ascii="宋体" w:hAnsi="宋体" w:cs="宋体"/>
                <w:b/>
                <w:color w:val="000000" w:themeColor="text1"/>
                <w:sz w:val="24"/>
                <w:szCs w:val="24"/>
                <w14:textFill>
                  <w14:solidFill>
                    <w14:schemeClr w14:val="tx1"/>
                  </w14:solidFill>
                </w14:textFill>
              </w:rPr>
              <w:t>评分标准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79" w:hRule="atLeast"/>
          <w:jc w:val="center"/>
        </w:trPr>
        <w:tc>
          <w:tcPr>
            <w:tcW w:w="950" w:type="dxa"/>
            <w:vMerge w:val="restart"/>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w:t>
            </w:r>
          </w:p>
        </w:tc>
        <w:tc>
          <w:tcPr>
            <w:tcW w:w="1098" w:type="dxa"/>
            <w:vMerge w:val="restart"/>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bookmarkStart w:id="26" w:name="OLE_LINK18"/>
            <w:r>
              <w:rPr>
                <w:rFonts w:hint="eastAsia" w:ascii="宋体" w:hAnsi="宋体" w:cs="宋体"/>
                <w:color w:val="000000" w:themeColor="text1"/>
                <w:sz w:val="24"/>
                <w:szCs w:val="24"/>
                <w14:textFill>
                  <w14:solidFill>
                    <w14:schemeClr w14:val="tx1"/>
                  </w14:solidFill>
                </w14:textFill>
              </w:rPr>
              <w:t>施工组织设计评分标准</w:t>
            </w:r>
          </w:p>
          <w:bookmarkEnd w:id="26"/>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（52分）</w:t>
            </w:r>
          </w:p>
        </w:tc>
        <w:tc>
          <w:tcPr>
            <w:tcW w:w="1543" w:type="dxa"/>
            <w:vAlign w:val="center"/>
          </w:tcPr>
          <w:p>
            <w:pPr>
              <w:autoSpaceDE w:val="0"/>
              <w:autoSpaceDN w:val="0"/>
              <w:spacing w:line="360" w:lineRule="auto"/>
              <w:jc w:val="center"/>
              <w:rPr>
                <w:rFonts w:ascii="宋体" w:hAnsi="宋体" w:cs="宋体"/>
                <w:bCs/>
                <w:color w:val="000000" w:themeColor="text1"/>
                <w:sz w:val="24"/>
                <w:szCs w:val="24"/>
                <w14:textFill>
                  <w14:solidFill>
                    <w14:schemeClr w14:val="tx1"/>
                  </w14:solidFill>
                </w14:textFill>
              </w:rPr>
            </w:pPr>
            <w:bookmarkStart w:id="27" w:name="OLE_LINK17"/>
            <w:r>
              <w:rPr>
                <w:rFonts w:hint="eastAsia" w:ascii="宋体" w:hAnsi="宋体" w:cs="宋体"/>
                <w:bCs/>
                <w:color w:val="000000" w:themeColor="text1"/>
                <w:sz w:val="24"/>
                <w:szCs w:val="24"/>
                <w14:textFill>
                  <w14:solidFill>
                    <w14:schemeClr w14:val="tx1"/>
                  </w14:solidFill>
                </w14:textFill>
              </w:rPr>
              <w:t>施工方案与</w:t>
            </w:r>
          </w:p>
          <w:p>
            <w:pPr>
              <w:autoSpaceDE w:val="0"/>
              <w:autoSpaceDN w:val="0"/>
              <w:spacing w:line="360" w:lineRule="auto"/>
              <w:jc w:val="center"/>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技术措施</w:t>
            </w:r>
          </w:p>
          <w:bookmarkEnd w:id="27"/>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（12分）</w:t>
            </w:r>
          </w:p>
        </w:tc>
        <w:tc>
          <w:tcPr>
            <w:tcW w:w="6114" w:type="dxa"/>
          </w:tcPr>
          <w:p>
            <w:pPr>
              <w:autoSpaceDE w:val="0"/>
              <w:autoSpaceDN w:val="0"/>
              <w:spacing w:line="360" w:lineRule="auto"/>
              <w:rPr>
                <w:rFonts w:ascii="宋体"/>
                <w:color w:val="000000" w:themeColor="text1"/>
                <w:sz w:val="24"/>
                <w14:textFill>
                  <w14:solidFill>
                    <w14:schemeClr w14:val="tx1"/>
                  </w14:solidFill>
                </w14:textFill>
              </w:rPr>
            </w:pPr>
            <w:r>
              <w:rPr>
                <w:rFonts w:hint="eastAsia" w:ascii="宋体"/>
                <w:color w:val="000000" w:themeColor="text1"/>
                <w:sz w:val="24"/>
                <w14:textFill>
                  <w14:solidFill>
                    <w14:schemeClr w14:val="tx1"/>
                  </w14:solidFill>
                </w14:textFill>
              </w:rPr>
              <w:t>供应商针对本项目提供施工方案与技术措施，内容应包括：①施工部署②施工顺序③施工方案④技术措施。以上内容每实质性响应一项得3分，最高得分12分；每有一项存在缺陷或不足的扣1分，未提供的不得分。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098"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543" w:type="dxa"/>
            <w:vAlign w:val="center"/>
          </w:tcPr>
          <w:p>
            <w:pPr>
              <w:autoSpaceDE w:val="0"/>
              <w:autoSpaceDN w:val="0"/>
              <w:spacing w:line="360" w:lineRule="auto"/>
              <w:jc w:val="center"/>
              <w:rPr>
                <w:rFonts w:ascii="宋体" w:hAnsi="宋体" w:cs="宋体"/>
                <w:bCs/>
                <w:color w:val="000000" w:themeColor="text1"/>
                <w:sz w:val="24"/>
                <w:szCs w:val="24"/>
                <w14:textFill>
                  <w14:solidFill>
                    <w14:schemeClr w14:val="tx1"/>
                  </w14:solidFill>
                </w14:textFill>
              </w:rPr>
            </w:pPr>
            <w:bookmarkStart w:id="28" w:name="OLE_LINK19"/>
            <w:r>
              <w:rPr>
                <w:rFonts w:hint="eastAsia" w:ascii="宋体" w:hAnsi="宋体" w:cs="宋体"/>
                <w:bCs/>
                <w:color w:val="000000" w:themeColor="text1"/>
                <w:sz w:val="24"/>
                <w:szCs w:val="24"/>
                <w14:textFill>
                  <w14:solidFill>
                    <w14:schemeClr w14:val="tx1"/>
                  </w14:solidFill>
                </w14:textFill>
              </w:rPr>
              <w:t>质量管理体系与措施</w:t>
            </w:r>
          </w:p>
          <w:bookmarkEnd w:id="28"/>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（8分）</w:t>
            </w:r>
          </w:p>
        </w:tc>
        <w:tc>
          <w:tcPr>
            <w:tcW w:w="6114" w:type="dxa"/>
          </w:tcPr>
          <w:p>
            <w:pPr>
              <w:autoSpaceDE w:val="0"/>
              <w:autoSpaceDN w:val="0"/>
              <w:spacing w:line="360" w:lineRule="auto"/>
              <w:rPr>
                <w:rFonts w:ascii="宋体"/>
                <w:color w:val="000000" w:themeColor="text1"/>
                <w:sz w:val="24"/>
                <w14:textFill>
                  <w14:solidFill>
                    <w14:schemeClr w14:val="tx1"/>
                  </w14:solidFill>
                </w14:textFill>
              </w:rPr>
            </w:pPr>
            <w:bookmarkStart w:id="29" w:name="OLE_LINK20"/>
            <w:r>
              <w:rPr>
                <w:rFonts w:hint="eastAsia" w:ascii="宋体"/>
                <w:color w:val="000000" w:themeColor="text1"/>
                <w:sz w:val="24"/>
                <w14:textFill>
                  <w14:solidFill>
                    <w14:schemeClr w14:val="tx1"/>
                  </w14:solidFill>
                </w14:textFill>
              </w:rPr>
              <w:t>供应商针对本项目提供质量管理体系与措施，内容应包括①质量管理体系②管理人员责任③管理制度④各项技术措施、主要分项工程，以上内容每实质性响应一项得2分，最高得分8分；每有一项存在缺陷或不足的扣0.5分，未提供的不得分。</w:t>
            </w:r>
            <w:bookmarkEnd w:id="29"/>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098"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543" w:type="dxa"/>
            <w:vAlign w:val="center"/>
          </w:tcPr>
          <w:p>
            <w:pPr>
              <w:autoSpaceDE w:val="0"/>
              <w:autoSpaceDN w:val="0"/>
              <w:spacing w:line="360" w:lineRule="auto"/>
              <w:jc w:val="center"/>
              <w:rPr>
                <w:rFonts w:ascii="宋体" w:hAnsi="宋体" w:cs="宋体"/>
                <w:bCs/>
                <w:color w:val="000000" w:themeColor="text1"/>
                <w:sz w:val="24"/>
                <w:szCs w:val="24"/>
                <w14:textFill>
                  <w14:solidFill>
                    <w14:schemeClr w14:val="tx1"/>
                  </w14:solidFill>
                </w14:textFill>
              </w:rPr>
            </w:pPr>
            <w:bookmarkStart w:id="30" w:name="OLE_LINK21"/>
            <w:r>
              <w:rPr>
                <w:rFonts w:hint="eastAsia" w:ascii="宋体" w:hAnsi="宋体" w:cs="宋体"/>
                <w:bCs/>
                <w:color w:val="000000" w:themeColor="text1"/>
                <w:sz w:val="24"/>
                <w:szCs w:val="24"/>
                <w14:textFill>
                  <w14:solidFill>
                    <w14:schemeClr w14:val="tx1"/>
                  </w14:solidFill>
                </w14:textFill>
              </w:rPr>
              <w:t>安全管理体系与措施</w:t>
            </w:r>
          </w:p>
          <w:bookmarkEnd w:id="30"/>
          <w:p>
            <w:pPr>
              <w:autoSpaceDE w:val="0"/>
              <w:autoSpaceDN w:val="0"/>
              <w:spacing w:line="360" w:lineRule="auto"/>
              <w:jc w:val="center"/>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（8分）</w:t>
            </w:r>
          </w:p>
        </w:tc>
        <w:tc>
          <w:tcPr>
            <w:tcW w:w="6114" w:type="dxa"/>
          </w:tcPr>
          <w:p>
            <w:pPr>
              <w:autoSpaceDE w:val="0"/>
              <w:autoSpaceDN w:val="0"/>
              <w:spacing w:line="360" w:lineRule="auto"/>
              <w:rPr>
                <w:rFonts w:ascii="宋体" w:hAnsi="宋体" w:cs="宋体"/>
                <w:color w:val="000000" w:themeColor="text1"/>
                <w:sz w:val="24"/>
                <w:szCs w:val="24"/>
                <w14:textFill>
                  <w14:solidFill>
                    <w14:schemeClr w14:val="tx1"/>
                  </w14:solidFill>
                </w14:textFill>
              </w:rPr>
            </w:pPr>
            <w:bookmarkStart w:id="31" w:name="OLE_LINK22"/>
            <w:r>
              <w:rPr>
                <w:rFonts w:hint="eastAsia" w:ascii="宋体"/>
                <w:color w:val="000000" w:themeColor="text1"/>
                <w:sz w:val="24"/>
                <w14:textFill>
                  <w14:solidFill>
                    <w14:schemeClr w14:val="tx1"/>
                  </w14:solidFill>
                </w14:textFill>
              </w:rPr>
              <w:t>供应商针对本项目提供安全管理体系与措施，内容应包括①安全管理体系②安全教育制度③施工现场安全技术管理④施工现场安全防护；以上内容每实质性响应一项得2分，最高得分8分；每有一项存在缺陷或不足的扣0.5分，未提供的不得分。</w:t>
            </w:r>
            <w:bookmarkEnd w:id="3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89" w:hRule="atLeast"/>
          <w:jc w:val="center"/>
        </w:trPr>
        <w:tc>
          <w:tcPr>
            <w:tcW w:w="950"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098"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543" w:type="dxa"/>
            <w:vAlign w:val="center"/>
          </w:tcPr>
          <w:p>
            <w:pPr>
              <w:autoSpaceDE w:val="0"/>
              <w:autoSpaceDN w:val="0"/>
              <w:spacing w:line="360" w:lineRule="auto"/>
              <w:jc w:val="center"/>
              <w:rPr>
                <w:rFonts w:ascii="宋体" w:hAnsi="宋体" w:cs="宋体"/>
                <w:bCs/>
                <w:color w:val="000000" w:themeColor="text1"/>
                <w:sz w:val="24"/>
                <w:szCs w:val="24"/>
                <w14:textFill>
                  <w14:solidFill>
                    <w14:schemeClr w14:val="tx1"/>
                  </w14:solidFill>
                </w14:textFill>
              </w:rPr>
            </w:pPr>
            <w:bookmarkStart w:id="32" w:name="OLE_LINK23"/>
            <w:r>
              <w:rPr>
                <w:rFonts w:hint="eastAsia" w:ascii="宋体" w:hAnsi="宋体" w:cs="宋体"/>
                <w:bCs/>
                <w:color w:val="000000" w:themeColor="text1"/>
                <w:sz w:val="24"/>
                <w:szCs w:val="24"/>
                <w14:textFill>
                  <w14:solidFill>
                    <w14:schemeClr w14:val="tx1"/>
                  </w14:solidFill>
                </w14:textFill>
              </w:rPr>
              <w:t>环境保护管理体系与措施</w:t>
            </w:r>
          </w:p>
          <w:bookmarkEnd w:id="32"/>
          <w:p>
            <w:pPr>
              <w:autoSpaceDE w:val="0"/>
              <w:autoSpaceDN w:val="0"/>
              <w:spacing w:line="360" w:lineRule="auto"/>
              <w:jc w:val="center"/>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（8分）</w:t>
            </w:r>
          </w:p>
        </w:tc>
        <w:tc>
          <w:tcPr>
            <w:tcW w:w="6114" w:type="dxa"/>
          </w:tcPr>
          <w:p>
            <w:pPr>
              <w:autoSpaceDE w:val="0"/>
              <w:autoSpaceDN w:val="0"/>
              <w:spacing w:line="360" w:lineRule="auto"/>
              <w:rPr>
                <w:rFonts w:ascii="宋体" w:hAnsi="宋体" w:cs="宋体"/>
                <w:color w:val="000000" w:themeColor="text1"/>
                <w:sz w:val="24"/>
                <w:szCs w:val="24"/>
                <w14:textFill>
                  <w14:solidFill>
                    <w14:schemeClr w14:val="tx1"/>
                  </w14:solidFill>
                </w14:textFill>
              </w:rPr>
            </w:pPr>
            <w:bookmarkStart w:id="33" w:name="OLE_LINK24"/>
            <w:r>
              <w:rPr>
                <w:rFonts w:hint="eastAsia" w:ascii="宋体"/>
                <w:color w:val="000000" w:themeColor="text1"/>
                <w:sz w:val="24"/>
                <w14:textFill>
                  <w14:solidFill>
                    <w14:schemeClr w14:val="tx1"/>
                  </w14:solidFill>
                </w14:textFill>
              </w:rPr>
              <w:t>供应商针对本项目提供环境保护管理体系与措施，内容应包括：①环境保护管理体系②管理人员岗位责任③环境管理方案④污物处理措施；以上内容每实质性响应一项得2分，最高得分8分；每有一项存在缺陷或不足的扣0.5分，未提供的不得分。</w:t>
            </w:r>
            <w:bookmarkEnd w:id="3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224" w:hRule="atLeast"/>
          <w:jc w:val="center"/>
        </w:trPr>
        <w:tc>
          <w:tcPr>
            <w:tcW w:w="950"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098"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543" w:type="dxa"/>
            <w:vAlign w:val="center"/>
          </w:tcPr>
          <w:p>
            <w:pPr>
              <w:autoSpaceDE w:val="0"/>
              <w:autoSpaceDN w:val="0"/>
              <w:spacing w:line="360" w:lineRule="auto"/>
              <w:jc w:val="center"/>
              <w:rPr>
                <w:rFonts w:ascii="宋体" w:hAnsi="宋体" w:cs="宋体"/>
                <w:bCs/>
                <w:color w:val="000000" w:themeColor="text1"/>
                <w:sz w:val="24"/>
                <w:szCs w:val="24"/>
                <w14:textFill>
                  <w14:solidFill>
                    <w14:schemeClr w14:val="tx1"/>
                  </w14:solidFill>
                </w14:textFill>
              </w:rPr>
            </w:pPr>
            <w:bookmarkStart w:id="34" w:name="OLE_LINK25"/>
            <w:r>
              <w:rPr>
                <w:rFonts w:hint="eastAsia" w:ascii="宋体" w:hAnsi="宋体" w:cs="宋体"/>
                <w:bCs/>
                <w:color w:val="000000" w:themeColor="text1"/>
                <w:sz w:val="24"/>
                <w:szCs w:val="24"/>
                <w14:textFill>
                  <w14:solidFill>
                    <w14:schemeClr w14:val="tx1"/>
                  </w14:solidFill>
                </w14:textFill>
              </w:rPr>
              <w:t>工程进度计划与措施</w:t>
            </w:r>
          </w:p>
          <w:bookmarkEnd w:id="34"/>
          <w:p>
            <w:pPr>
              <w:autoSpaceDE w:val="0"/>
              <w:autoSpaceDN w:val="0"/>
              <w:spacing w:line="360" w:lineRule="auto"/>
              <w:jc w:val="center"/>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（8分）</w:t>
            </w:r>
          </w:p>
        </w:tc>
        <w:tc>
          <w:tcPr>
            <w:tcW w:w="6114" w:type="dxa"/>
          </w:tcPr>
          <w:p>
            <w:pPr>
              <w:autoSpaceDE w:val="0"/>
              <w:autoSpaceDN w:val="0"/>
              <w:spacing w:line="360" w:lineRule="auto"/>
              <w:rPr>
                <w:rFonts w:ascii="宋体" w:hAnsi="宋体" w:cs="宋体"/>
                <w:color w:val="000000" w:themeColor="text1"/>
                <w:sz w:val="24"/>
                <w:szCs w:val="24"/>
                <w14:textFill>
                  <w14:solidFill>
                    <w14:schemeClr w14:val="tx1"/>
                  </w14:solidFill>
                </w14:textFill>
              </w:rPr>
            </w:pPr>
            <w:bookmarkStart w:id="35" w:name="OLE_LINK26"/>
            <w:r>
              <w:rPr>
                <w:rFonts w:hint="eastAsia" w:ascii="宋体"/>
                <w:color w:val="000000" w:themeColor="text1"/>
                <w:sz w:val="24"/>
                <w14:textFill>
                  <w14:solidFill>
                    <w14:schemeClr w14:val="tx1"/>
                  </w14:solidFill>
                </w14:textFill>
              </w:rPr>
              <w:t>供应商针对本项目提供工程进度计划与措施，内容应包括：①计划开竣工日期与措施；②施工进度网络图③劳动力配备；④机械设备及材料配备计划；以上内容每实质性响应一项得2分，最高得分8分；每有一项存在缺陷或不足的扣0.5分，未提供的不得分</w:t>
            </w:r>
            <w:bookmarkEnd w:id="35"/>
            <w:r>
              <w:rPr>
                <w:rFonts w:hint="eastAsia" w:ascii="宋体"/>
                <w:color w:val="000000" w:themeColor="text1"/>
                <w:sz w:val="24"/>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098"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543" w:type="dxa"/>
            <w:vAlign w:val="center"/>
          </w:tcPr>
          <w:p>
            <w:pPr>
              <w:autoSpaceDE w:val="0"/>
              <w:autoSpaceDN w:val="0"/>
              <w:spacing w:line="360" w:lineRule="auto"/>
              <w:jc w:val="center"/>
              <w:rPr>
                <w:rFonts w:ascii="宋体" w:hAnsi="宋体" w:cs="宋体"/>
                <w:bCs/>
                <w:color w:val="000000" w:themeColor="text1"/>
                <w:sz w:val="24"/>
                <w:szCs w:val="24"/>
                <w14:textFill>
                  <w14:solidFill>
                    <w14:schemeClr w14:val="tx1"/>
                  </w14:solidFill>
                </w14:textFill>
              </w:rPr>
            </w:pPr>
            <w:bookmarkStart w:id="36" w:name="OLE_LINK27"/>
            <w:r>
              <w:rPr>
                <w:rFonts w:hint="eastAsia" w:ascii="宋体" w:hAnsi="宋体" w:cs="宋体"/>
                <w:bCs/>
                <w:color w:val="000000" w:themeColor="text1"/>
                <w:sz w:val="24"/>
                <w:szCs w:val="24"/>
                <w14:textFill>
                  <w14:solidFill>
                    <w14:schemeClr w14:val="tx1"/>
                  </w14:solidFill>
                </w14:textFill>
              </w:rPr>
              <w:t>施工总平面设计</w:t>
            </w:r>
          </w:p>
          <w:bookmarkEnd w:id="36"/>
          <w:p>
            <w:pPr>
              <w:autoSpaceDE w:val="0"/>
              <w:autoSpaceDN w:val="0"/>
              <w:spacing w:line="360" w:lineRule="auto"/>
              <w:jc w:val="center"/>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（4分）</w:t>
            </w:r>
          </w:p>
        </w:tc>
        <w:tc>
          <w:tcPr>
            <w:tcW w:w="6114" w:type="dxa"/>
          </w:tcPr>
          <w:p>
            <w:pPr>
              <w:autoSpaceDE w:val="0"/>
              <w:autoSpaceDN w:val="0"/>
              <w:spacing w:line="360" w:lineRule="auto"/>
              <w:rPr>
                <w:rFonts w:ascii="宋体" w:hAnsi="宋体"/>
                <w:color w:val="000000" w:themeColor="text1"/>
                <w14:textFill>
                  <w14:solidFill>
                    <w14:schemeClr w14:val="tx1"/>
                  </w14:solidFill>
                </w14:textFill>
              </w:rPr>
            </w:pPr>
            <w:bookmarkStart w:id="37" w:name="OLE_LINK28"/>
            <w:r>
              <w:rPr>
                <w:rFonts w:hint="eastAsia" w:ascii="宋体"/>
                <w:color w:val="000000" w:themeColor="text1"/>
                <w:sz w:val="24"/>
                <w14:textFill>
                  <w14:solidFill>
                    <w14:schemeClr w14:val="tx1"/>
                  </w14:solidFill>
                </w14:textFill>
              </w:rPr>
              <w:t>供应商针对本项目提供</w:t>
            </w:r>
            <w:r>
              <w:rPr>
                <w:rFonts w:hint="eastAsia" w:ascii="宋体" w:hAnsi="宋体"/>
                <w:color w:val="000000" w:themeColor="text1"/>
                <w14:textFill>
                  <w14:solidFill>
                    <w14:schemeClr w14:val="tx1"/>
                  </w14:solidFill>
                </w14:textFill>
              </w:rPr>
              <w:t>施工</w:t>
            </w:r>
            <w:r>
              <w:rPr>
                <w:rFonts w:hint="eastAsia" w:ascii="宋体"/>
                <w:color w:val="000000" w:themeColor="text1"/>
                <w:sz w:val="24"/>
                <w14:textFill>
                  <w14:solidFill>
                    <w14:schemeClr w14:val="tx1"/>
                  </w14:solidFill>
                </w14:textFill>
              </w:rPr>
              <w:t>总平面设计，内容应包括：①临时设施布置方案②建设安全文明工地方案。施工场地利用符合现场实际，生产、生活用临时设施布置合理、紧凑，短运输、少搬运，利于生产、生活、安全、消防、环保、市容、卫生劳动保护；以上内容每实质性响应一项得2分，最高得分4分；每有一项存在缺陷或不足的扣0.5分，未提供的不得分。</w:t>
            </w:r>
            <w:bookmarkEnd w:id="3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098"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543" w:type="dxa"/>
            <w:vAlign w:val="center"/>
          </w:tcPr>
          <w:p>
            <w:pPr>
              <w:autoSpaceDE w:val="0"/>
              <w:autoSpaceDN w:val="0"/>
              <w:spacing w:line="360" w:lineRule="auto"/>
              <w:jc w:val="center"/>
              <w:rPr>
                <w:rFonts w:ascii="宋体" w:hAnsi="宋体" w:cs="宋体"/>
                <w:bCs/>
                <w:color w:val="000000" w:themeColor="text1"/>
                <w:sz w:val="24"/>
                <w:szCs w:val="24"/>
                <w14:textFill>
                  <w14:solidFill>
                    <w14:schemeClr w14:val="tx1"/>
                  </w14:solidFill>
                </w14:textFill>
              </w:rPr>
            </w:pPr>
            <w:bookmarkStart w:id="38" w:name="OLE_LINK29"/>
            <w:r>
              <w:rPr>
                <w:rFonts w:hint="eastAsia" w:ascii="宋体" w:hAnsi="宋体" w:cs="宋体"/>
                <w:bCs/>
                <w:color w:val="000000" w:themeColor="text1"/>
                <w:sz w:val="24"/>
                <w:szCs w:val="24"/>
                <w14:textFill>
                  <w14:solidFill>
                    <w14:schemeClr w14:val="tx1"/>
                  </w14:solidFill>
                </w14:textFill>
              </w:rPr>
              <w:t>资源配备计划</w:t>
            </w:r>
          </w:p>
          <w:bookmarkEnd w:id="38"/>
          <w:p>
            <w:pPr>
              <w:autoSpaceDE w:val="0"/>
              <w:autoSpaceDN w:val="0"/>
              <w:spacing w:line="360" w:lineRule="auto"/>
              <w:jc w:val="center"/>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（4分）</w:t>
            </w:r>
          </w:p>
        </w:tc>
        <w:tc>
          <w:tcPr>
            <w:tcW w:w="6114" w:type="dxa"/>
          </w:tcPr>
          <w:p>
            <w:pPr>
              <w:autoSpaceDE w:val="0"/>
              <w:autoSpaceDN w:val="0"/>
              <w:spacing w:line="360" w:lineRule="auto"/>
              <w:rPr>
                <w:rFonts w:ascii="宋体" w:hAnsi="宋体" w:cs="宋体"/>
                <w:color w:val="000000" w:themeColor="text1"/>
                <w:sz w:val="24"/>
                <w:szCs w:val="24"/>
                <w14:textFill>
                  <w14:solidFill>
                    <w14:schemeClr w14:val="tx1"/>
                  </w14:solidFill>
                </w14:textFill>
              </w:rPr>
            </w:pPr>
            <w:bookmarkStart w:id="39" w:name="OLE_LINK30"/>
            <w:r>
              <w:rPr>
                <w:rFonts w:hint="eastAsia" w:ascii="宋体"/>
                <w:color w:val="000000" w:themeColor="text1"/>
                <w:sz w:val="24"/>
                <w14:textFill>
                  <w14:solidFill>
                    <w14:schemeClr w14:val="tx1"/>
                  </w14:solidFill>
                </w14:textFill>
              </w:rPr>
              <w:t>供应商针对本项目</w:t>
            </w:r>
            <w:r>
              <w:rPr>
                <w:rFonts w:hint="eastAsia" w:ascii="宋体" w:hAnsi="宋体"/>
                <w:color w:val="000000" w:themeColor="text1"/>
                <w14:textFill>
                  <w14:solidFill>
                    <w14:schemeClr w14:val="tx1"/>
                  </w14:solidFill>
                </w14:textFill>
              </w:rPr>
              <w:t>提</w:t>
            </w:r>
            <w:r>
              <w:rPr>
                <w:rFonts w:hint="eastAsia" w:ascii="宋体"/>
                <w:color w:val="000000" w:themeColor="text1"/>
                <w:sz w:val="24"/>
                <w14:textFill>
                  <w14:solidFill>
                    <w14:schemeClr w14:val="tx1"/>
                  </w14:solidFill>
                </w14:textFill>
              </w:rPr>
              <w:t>供资源配备计划，内容应包括①施工设备②机具配置；以上内容每实质性响应一项得2分，最高得分4分；每有一项存在缺陷或不足的扣0.5分，未提供的不得分。</w:t>
            </w:r>
            <w:bookmarkEnd w:id="39"/>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45" w:hRule="atLeast"/>
          <w:jc w:val="center"/>
        </w:trPr>
        <w:tc>
          <w:tcPr>
            <w:tcW w:w="950" w:type="dxa"/>
            <w:vMerge w:val="restart"/>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w:t>
            </w:r>
          </w:p>
        </w:tc>
        <w:tc>
          <w:tcPr>
            <w:tcW w:w="1098" w:type="dxa"/>
            <w:vMerge w:val="restart"/>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项目管理机构</w:t>
            </w:r>
          </w:p>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（9分）</w:t>
            </w:r>
          </w:p>
        </w:tc>
        <w:tc>
          <w:tcPr>
            <w:tcW w:w="1543" w:type="dxa"/>
            <w:vAlign w:val="center"/>
          </w:tcPr>
          <w:p>
            <w:pPr>
              <w:autoSpaceDE w:val="0"/>
              <w:autoSpaceDN w:val="0"/>
              <w:spacing w:line="360" w:lineRule="auto"/>
              <w:jc w:val="center"/>
              <w:rPr>
                <w:rFonts w:ascii="宋体" w:hAnsi="宋体" w:cs="宋体"/>
                <w:bCs/>
                <w:color w:val="000000" w:themeColor="text1"/>
                <w:sz w:val="24"/>
                <w:szCs w:val="24"/>
                <w14:textFill>
                  <w14:solidFill>
                    <w14:schemeClr w14:val="tx1"/>
                  </w14:solidFill>
                </w14:textFill>
              </w:rPr>
            </w:pPr>
            <w:bookmarkStart w:id="40" w:name="OLE_LINK11"/>
            <w:r>
              <w:rPr>
                <w:rFonts w:hint="eastAsia" w:ascii="宋体" w:hAnsi="宋体" w:cs="宋体"/>
                <w:bCs/>
                <w:color w:val="000000" w:themeColor="text1"/>
                <w:sz w:val="24"/>
                <w:szCs w:val="24"/>
                <w14:textFill>
                  <w14:solidFill>
                    <w14:schemeClr w14:val="tx1"/>
                  </w14:solidFill>
                </w14:textFill>
              </w:rPr>
              <w:t>建造师的业绩</w:t>
            </w:r>
          </w:p>
          <w:bookmarkEnd w:id="40"/>
          <w:p>
            <w:pPr>
              <w:autoSpaceDE w:val="0"/>
              <w:autoSpaceDN w:val="0"/>
              <w:spacing w:line="360" w:lineRule="auto"/>
              <w:jc w:val="center"/>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（4分）</w:t>
            </w:r>
          </w:p>
        </w:tc>
        <w:tc>
          <w:tcPr>
            <w:tcW w:w="6114" w:type="dxa"/>
          </w:tcPr>
          <w:p>
            <w:pPr>
              <w:autoSpaceDE w:val="0"/>
              <w:autoSpaceDN w:val="0"/>
              <w:spacing w:line="360" w:lineRule="auto"/>
              <w:rPr>
                <w:rFonts w:ascii="宋体" w:hAnsi="宋体" w:cs="宋体"/>
                <w:bCs/>
                <w:color w:val="000000" w:themeColor="text1"/>
                <w:sz w:val="24"/>
                <w:szCs w:val="24"/>
                <w14:textFill>
                  <w14:solidFill>
                    <w14:schemeClr w14:val="tx1"/>
                  </w14:solidFill>
                </w14:textFill>
              </w:rPr>
            </w:pPr>
            <w:bookmarkStart w:id="41" w:name="OLE_LINK12"/>
            <w:r>
              <w:rPr>
                <w:rFonts w:hint="eastAsia" w:ascii="宋体" w:hAnsi="宋体" w:cs="宋体"/>
                <w:bCs/>
                <w:color w:val="000000" w:themeColor="text1"/>
                <w:sz w:val="24"/>
                <w:szCs w:val="24"/>
                <w14:textFill>
                  <w14:solidFill>
                    <w14:schemeClr w14:val="tx1"/>
                  </w14:solidFill>
                </w14:textFill>
              </w:rPr>
              <w:t>建造师20</w:t>
            </w:r>
            <w:r>
              <w:rPr>
                <w:rFonts w:ascii="宋体" w:hAnsi="宋体" w:cs="宋体"/>
                <w:bCs/>
                <w:color w:val="000000" w:themeColor="text1"/>
                <w:sz w:val="24"/>
                <w:szCs w:val="24"/>
                <w14:textFill>
                  <w14:solidFill>
                    <w14:schemeClr w14:val="tx1"/>
                  </w14:solidFill>
                </w14:textFill>
              </w:rPr>
              <w:t>2</w:t>
            </w:r>
            <w:r>
              <w:rPr>
                <w:rFonts w:hint="eastAsia" w:ascii="宋体" w:hAnsi="宋体" w:cs="宋体"/>
                <w:bCs/>
                <w:color w:val="000000" w:themeColor="text1"/>
                <w:sz w:val="24"/>
                <w:szCs w:val="24"/>
                <w14:textFill>
                  <w14:solidFill>
                    <w14:schemeClr w14:val="tx1"/>
                  </w14:solidFill>
                </w14:textFill>
              </w:rPr>
              <w:t>2年1月1日以来承建过的类似工程每承建一个得4分，最高得4分；须提供项目的中标通知书或合同（合同包含首页、标的及金额所在页、合同签字盖章页）</w:t>
            </w:r>
            <w:bookmarkEnd w:id="41"/>
            <w:r>
              <w:rPr>
                <w:rFonts w:hint="eastAsia" w:ascii="宋体" w:hAnsi="宋体" w:cs="宋体"/>
                <w:bCs/>
                <w:color w:val="000000" w:themeColor="text1"/>
                <w:sz w:val="24"/>
                <w:szCs w:val="24"/>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30" w:hRule="atLeast"/>
          <w:jc w:val="center"/>
        </w:trPr>
        <w:tc>
          <w:tcPr>
            <w:tcW w:w="950"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098"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543" w:type="dxa"/>
            <w:vAlign w:val="center"/>
          </w:tcPr>
          <w:p>
            <w:pPr>
              <w:autoSpaceDE w:val="0"/>
              <w:autoSpaceDN w:val="0"/>
              <w:spacing w:line="360" w:lineRule="auto"/>
              <w:jc w:val="center"/>
              <w:rPr>
                <w:rFonts w:ascii="宋体" w:hAnsi="宋体" w:cs="宋体"/>
                <w:bCs/>
                <w:color w:val="000000" w:themeColor="text1"/>
                <w:sz w:val="24"/>
                <w:szCs w:val="24"/>
                <w14:textFill>
                  <w14:solidFill>
                    <w14:schemeClr w14:val="tx1"/>
                  </w14:solidFill>
                </w14:textFill>
              </w:rPr>
            </w:pPr>
            <w:bookmarkStart w:id="42" w:name="OLE_LINK13"/>
            <w:r>
              <w:rPr>
                <w:rFonts w:hint="eastAsia" w:ascii="宋体" w:hAnsi="宋体" w:cs="宋体"/>
                <w:bCs/>
                <w:color w:val="000000" w:themeColor="text1"/>
                <w:sz w:val="24"/>
                <w:szCs w:val="24"/>
                <w14:textFill>
                  <w14:solidFill>
                    <w14:schemeClr w14:val="tx1"/>
                  </w14:solidFill>
                </w14:textFill>
              </w:rPr>
              <w:t>项目班子的</w:t>
            </w:r>
          </w:p>
          <w:p>
            <w:pPr>
              <w:autoSpaceDE w:val="0"/>
              <w:autoSpaceDN w:val="0"/>
              <w:spacing w:line="360" w:lineRule="auto"/>
              <w:jc w:val="center"/>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组成</w:t>
            </w:r>
            <w:bookmarkEnd w:id="42"/>
            <w:r>
              <w:rPr>
                <w:rFonts w:hint="eastAsia" w:ascii="宋体" w:hAnsi="宋体" w:cs="宋体"/>
                <w:bCs/>
                <w:color w:val="000000" w:themeColor="text1"/>
                <w:sz w:val="24"/>
                <w:szCs w:val="24"/>
                <w14:textFill>
                  <w14:solidFill>
                    <w14:schemeClr w14:val="tx1"/>
                  </w14:solidFill>
                </w14:textFill>
              </w:rPr>
              <w:t>（5分）</w:t>
            </w:r>
          </w:p>
        </w:tc>
        <w:tc>
          <w:tcPr>
            <w:tcW w:w="6114" w:type="dxa"/>
          </w:tcPr>
          <w:p>
            <w:pPr>
              <w:autoSpaceDE w:val="0"/>
              <w:autoSpaceDN w:val="0"/>
              <w:spacing w:line="360" w:lineRule="auto"/>
              <w:rPr>
                <w:rFonts w:ascii="宋体" w:hAnsi="宋体" w:cs="宋体"/>
                <w:bCs/>
                <w:color w:val="000000" w:themeColor="text1"/>
                <w:sz w:val="24"/>
                <w:szCs w:val="24"/>
                <w14:textFill>
                  <w14:solidFill>
                    <w14:schemeClr w14:val="tx1"/>
                  </w14:solidFill>
                </w14:textFill>
              </w:rPr>
            </w:pPr>
            <w:bookmarkStart w:id="43" w:name="OLE_LINK14"/>
            <w:r>
              <w:rPr>
                <w:rFonts w:hint="eastAsia" w:ascii="宋体" w:hAnsi="宋体" w:cs="宋体"/>
                <w:bCs/>
                <w:color w:val="000000" w:themeColor="text1"/>
                <w:sz w:val="24"/>
                <w:szCs w:val="24"/>
                <w14:textFill>
                  <w14:solidFill>
                    <w14:schemeClr w14:val="tx1"/>
                  </w14:solidFill>
                </w14:textFill>
              </w:rPr>
              <w:t>技术负责人（中级及以上职称）1名，</w:t>
            </w:r>
            <w:r>
              <w:rPr>
                <w:rFonts w:hint="eastAsia" w:ascii="宋体" w:hAnsi="宋体" w:cs="宋体"/>
                <w:color w:val="000000" w:themeColor="text1"/>
                <w:sz w:val="24"/>
                <w:szCs w:val="24"/>
                <w14:textFill>
                  <w14:solidFill>
                    <w14:schemeClr w14:val="tx1"/>
                  </w14:solidFill>
                </w14:textFill>
              </w:rPr>
              <w:t>得2分；</w:t>
            </w:r>
            <w:r>
              <w:rPr>
                <w:rFonts w:hint="eastAsia" w:ascii="宋体" w:hAnsi="宋体" w:cs="宋体"/>
                <w:bCs/>
                <w:color w:val="000000" w:themeColor="text1"/>
                <w:sz w:val="24"/>
                <w:szCs w:val="24"/>
                <w14:textFill>
                  <w14:solidFill>
                    <w14:schemeClr w14:val="tx1"/>
                  </w14:solidFill>
                </w14:textFill>
              </w:rPr>
              <w:t>质监员1名，安全员1名，施工员1名（持证各岗1分，无证不得分），满分5分。</w:t>
            </w:r>
            <w:bookmarkEnd w:id="4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260" w:hRule="atLeast"/>
          <w:jc w:val="center"/>
        </w:trPr>
        <w:tc>
          <w:tcPr>
            <w:tcW w:w="950" w:type="dxa"/>
            <w:vMerge w:val="continue"/>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p>
        </w:tc>
        <w:tc>
          <w:tcPr>
            <w:tcW w:w="1098" w:type="dxa"/>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综合实力（9分）</w:t>
            </w:r>
          </w:p>
        </w:tc>
        <w:tc>
          <w:tcPr>
            <w:tcW w:w="1543" w:type="dxa"/>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bookmarkStart w:id="44" w:name="OLE_LINK15"/>
            <w:r>
              <w:rPr>
                <w:rFonts w:hint="eastAsia" w:ascii="宋体" w:hAnsi="宋体" w:cs="宋体"/>
                <w:color w:val="000000" w:themeColor="text1"/>
                <w:sz w:val="24"/>
                <w:szCs w:val="24"/>
                <w14:textFill>
                  <w14:solidFill>
                    <w14:schemeClr w14:val="tx1"/>
                  </w14:solidFill>
                </w14:textFill>
              </w:rPr>
              <w:t>企业业绩</w:t>
            </w:r>
          </w:p>
          <w:bookmarkEnd w:id="44"/>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（9分）</w:t>
            </w:r>
          </w:p>
        </w:tc>
        <w:tc>
          <w:tcPr>
            <w:tcW w:w="6114" w:type="dxa"/>
            <w:vAlign w:val="center"/>
          </w:tcPr>
          <w:p>
            <w:pPr>
              <w:autoSpaceDE w:val="0"/>
              <w:autoSpaceDN w:val="0"/>
              <w:spacing w:line="360" w:lineRule="auto"/>
              <w:rPr>
                <w:rFonts w:ascii="宋体" w:hAnsi="宋体" w:cs="宋体"/>
                <w:color w:val="000000" w:themeColor="text1"/>
                <w14:textFill>
                  <w14:solidFill>
                    <w14:schemeClr w14:val="tx1"/>
                  </w14:solidFill>
                </w14:textFill>
              </w:rPr>
            </w:pPr>
            <w:bookmarkStart w:id="45" w:name="OLE_LINK16"/>
            <w:r>
              <w:rPr>
                <w:rFonts w:hint="eastAsia" w:ascii="宋体" w:hAnsi="宋体" w:cs="宋体"/>
                <w:bCs/>
                <w:color w:val="000000" w:themeColor="text1"/>
                <w:sz w:val="24"/>
                <w:szCs w:val="24"/>
                <w14:textFill>
                  <w14:solidFill>
                    <w14:schemeClr w14:val="tx1"/>
                  </w14:solidFill>
                </w14:textFill>
              </w:rPr>
              <w:t>20</w:t>
            </w:r>
            <w:r>
              <w:rPr>
                <w:rFonts w:ascii="宋体" w:hAnsi="宋体" w:cs="宋体"/>
                <w:bCs/>
                <w:color w:val="000000" w:themeColor="text1"/>
                <w:sz w:val="24"/>
                <w:szCs w:val="24"/>
                <w14:textFill>
                  <w14:solidFill>
                    <w14:schemeClr w14:val="tx1"/>
                  </w14:solidFill>
                </w14:textFill>
              </w:rPr>
              <w:t>2</w:t>
            </w:r>
            <w:r>
              <w:rPr>
                <w:rFonts w:hint="eastAsia" w:ascii="宋体" w:hAnsi="宋体" w:cs="宋体"/>
                <w:bCs/>
                <w:color w:val="000000" w:themeColor="text1"/>
                <w:sz w:val="24"/>
                <w:szCs w:val="24"/>
                <w14:textFill>
                  <w14:solidFill>
                    <w14:schemeClr w14:val="tx1"/>
                  </w14:solidFill>
                </w14:textFill>
              </w:rPr>
              <w:t>2年1月1日以来承建的类似工程每承建一个得3分，最高得9分。须提供项目的中标通知书或合同（合同包含首页、标的及金额所在页、合同签字盖章页）。</w:t>
            </w:r>
            <w:bookmarkEnd w:id="45"/>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950" w:type="dxa"/>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3</w:t>
            </w:r>
          </w:p>
        </w:tc>
        <w:tc>
          <w:tcPr>
            <w:tcW w:w="1098" w:type="dxa"/>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磋商报价</w:t>
            </w:r>
          </w:p>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（30分）</w:t>
            </w:r>
          </w:p>
        </w:tc>
        <w:tc>
          <w:tcPr>
            <w:tcW w:w="1543" w:type="dxa"/>
            <w:vAlign w:val="center"/>
          </w:tcPr>
          <w:p>
            <w:pPr>
              <w:autoSpaceDE w:val="0"/>
              <w:autoSpaceDN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报价分</w:t>
            </w:r>
          </w:p>
        </w:tc>
        <w:tc>
          <w:tcPr>
            <w:tcW w:w="6114" w:type="dxa"/>
          </w:tcPr>
          <w:p>
            <w:pPr>
              <w:autoSpaceDE w:val="0"/>
              <w:autoSpaceDN w:val="0"/>
              <w:spacing w:line="360" w:lineRule="auto"/>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在所有的有效投标报价中，以最低投标报价为基准价，其价格分为满分。其他投标人的报价分统一按下列公式计算：投标报价得分=(评标基准价／投标报价)×价格权值（30%）×100（四舍五入后保留小数点后两位）。注：1、根据《政府采购促进中小企业发展管理办法》（财库〔2020〕46 号）和《财政部关于进一步加大政府采购支持中小企业力度的通知》（财库〔2022〕19号）的规定，对于经主管预算单位统筹后未预留份额专门面向中小企业采购的采购项目，以及预留份额项目中的非预留部分采购包，对符合规定的小微企业报价给予3%的扣除，用扣除后的价格参加评审。</w:t>
            </w:r>
          </w:p>
          <w:p>
            <w:pPr>
              <w:autoSpaceDE w:val="0"/>
              <w:autoSpaceDN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2、监狱企业、残疾人福利性单位属于小型、微型企业的，不重复享受政策。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375" w:hRule="atLeast"/>
          <w:jc w:val="center"/>
        </w:trPr>
        <w:tc>
          <w:tcPr>
            <w:tcW w:w="9705" w:type="dxa"/>
            <w:gridSpan w:val="4"/>
            <w:vAlign w:val="center"/>
          </w:tcPr>
          <w:p>
            <w:pPr>
              <w:autoSpaceDE w:val="0"/>
              <w:autoSpaceDN w:val="0"/>
              <w:spacing w:line="360" w:lineRule="auto"/>
              <w:rPr>
                <w:rFonts w:ascii="宋体" w:hAnsi="宋体" w:cs="宋体"/>
                <w:b/>
                <w:color w:val="000000" w:themeColor="text1"/>
                <w:sz w:val="24"/>
                <w:szCs w:val="24"/>
                <w14:textFill>
                  <w14:solidFill>
                    <w14:schemeClr w14:val="tx1"/>
                  </w14:solidFill>
                </w14:textFill>
              </w:rPr>
            </w:pPr>
            <w:r>
              <w:rPr>
                <w:rFonts w:hint="eastAsia" w:ascii="宋体"/>
                <w:color w:val="000000" w:themeColor="text1"/>
                <w:sz w:val="24"/>
                <w14:textFill>
                  <w14:solidFill>
                    <w14:schemeClr w14:val="tx1"/>
                  </w14:solidFill>
                </w14:textFill>
              </w:rPr>
              <w:t>内容存在缺陷或不足是指</w:t>
            </w:r>
            <w:r>
              <w:rPr>
                <w:rFonts w:hint="eastAsia" w:ascii="宋体" w:hAnsi="宋体" w:cs="宋体"/>
                <w:color w:val="000000" w:themeColor="text1"/>
                <w:sz w:val="24"/>
                <w:szCs w:val="24"/>
                <w14:textFill>
                  <w14:solidFill>
                    <w14:schemeClr w14:val="tx1"/>
                  </w14:solidFill>
                </w14:textFill>
              </w:rPr>
              <w:t>：</w:t>
            </w:r>
            <w:r>
              <w:rPr>
                <w:rFonts w:ascii="宋体" w:hAnsi="宋体" w:cs="宋体"/>
                <w:color w:val="000000" w:themeColor="text1"/>
                <w:sz w:val="24"/>
                <w:szCs w:val="24"/>
                <w14:textFill>
                  <w14:solidFill>
                    <w14:schemeClr w14:val="tx1"/>
                  </w14:solidFill>
                </w14:textFill>
              </w:rPr>
              <w:t>投标人提供的内容存在不适用</w:t>
            </w:r>
            <w:r>
              <w:rPr>
                <w:rFonts w:hint="eastAsia" w:ascii="宋体" w:hAnsi="宋体" w:cs="宋体"/>
                <w:color w:val="000000" w:themeColor="text1"/>
                <w:sz w:val="24"/>
                <w:szCs w:val="24"/>
                <w14:textFill>
                  <w14:solidFill>
                    <w14:schemeClr w14:val="tx1"/>
                  </w14:solidFill>
                </w14:textFill>
              </w:rPr>
              <w:t>本</w:t>
            </w:r>
            <w:r>
              <w:rPr>
                <w:rFonts w:ascii="宋体" w:hAnsi="宋体" w:cs="宋体"/>
                <w:color w:val="000000" w:themeColor="text1"/>
                <w:sz w:val="24"/>
                <w:szCs w:val="24"/>
                <w14:textFill>
                  <w14:solidFill>
                    <w14:schemeClr w14:val="tx1"/>
                  </w14:solidFill>
                </w14:textFill>
              </w:rPr>
              <w:t>项目实际情况的情形</w:t>
            </w:r>
            <w:r>
              <w:rPr>
                <w:rFonts w:hint="eastAsia" w:ascii="宋体"/>
                <w:color w:val="000000" w:themeColor="text1"/>
                <w:sz w:val="24"/>
                <w14:textFill>
                  <w14:solidFill>
                    <w14:schemeClr w14:val="tx1"/>
                  </w14:solidFill>
                </w14:textFill>
              </w:rPr>
              <w:t>或方案内容过于简单</w:t>
            </w:r>
            <w:r>
              <w:rPr>
                <w:rFonts w:ascii="宋体" w:hAnsi="宋体" w:cs="宋体"/>
                <w:color w:val="000000" w:themeColor="text1"/>
                <w:sz w:val="24"/>
                <w:szCs w:val="24"/>
                <w14:textFill>
                  <w14:solidFill>
                    <w14:schemeClr w14:val="tx1"/>
                  </w14:solidFill>
                </w14:textFill>
              </w:rPr>
              <w:t>、套用其他</w:t>
            </w:r>
            <w:r>
              <w:rPr>
                <w:rFonts w:hint="eastAsia" w:ascii="宋体" w:hAnsi="宋体" w:cs="宋体"/>
                <w:color w:val="000000" w:themeColor="text1"/>
                <w:sz w:val="24"/>
                <w:szCs w:val="24"/>
                <w14:textFill>
                  <w14:solidFill>
                    <w14:schemeClr w14:val="tx1"/>
                  </w14:solidFill>
                </w14:textFill>
              </w:rPr>
              <w:t>项目</w:t>
            </w:r>
            <w:r>
              <w:rPr>
                <w:rFonts w:ascii="宋体" w:hAnsi="宋体" w:cs="宋体"/>
                <w:color w:val="000000" w:themeColor="text1"/>
                <w:sz w:val="24"/>
                <w:szCs w:val="24"/>
                <w14:textFill>
                  <w14:solidFill>
                    <w14:schemeClr w14:val="tx1"/>
                  </w14:solidFill>
                </w14:textFill>
              </w:rPr>
              <w:t>方案</w:t>
            </w:r>
            <w:r>
              <w:rPr>
                <w:rFonts w:hint="eastAsia" w:ascii="宋体"/>
                <w:color w:val="000000" w:themeColor="text1"/>
                <w:sz w:val="24"/>
                <w14:textFill>
                  <w14:solidFill>
                    <w14:schemeClr w14:val="tx1"/>
                  </w14:solidFill>
                </w14:textFill>
              </w:rPr>
              <w:t>或存在项目名称错误、地点区域错误、内容与本项目需求无关、方案内容矛盾或表述前后不一致</w:t>
            </w:r>
            <w:r>
              <w:rPr>
                <w:rFonts w:ascii="宋体" w:hAnsi="宋体" w:cs="宋体"/>
                <w:color w:val="000000" w:themeColor="text1"/>
                <w:sz w:val="24"/>
                <w:szCs w:val="24"/>
                <w14:textFill>
                  <w14:solidFill>
                    <w14:schemeClr w14:val="tx1"/>
                  </w14:solidFill>
                </w14:textFill>
              </w:rPr>
              <w:t>。</w:t>
            </w:r>
          </w:p>
        </w:tc>
      </w:tr>
    </w:tbl>
    <w:p>
      <w:pPr>
        <w:pStyle w:val="23"/>
        <w:numPr>
          <w:ilvl w:val="0"/>
          <w:numId w:val="21"/>
        </w:numPr>
        <w:spacing w:line="360" w:lineRule="auto"/>
        <w:rPr>
          <w:rFonts w:hAnsi="宋体" w:cs="宋体"/>
          <w:color w:val="000000" w:themeColor="text1"/>
          <w14:textFill>
            <w14:solidFill>
              <w14:schemeClr w14:val="tx1"/>
            </w14:solidFill>
          </w14:textFill>
        </w:rPr>
      </w:pPr>
      <w:r>
        <w:rPr>
          <w:rFonts w:hint="eastAsia" w:hAnsi="宋体" w:cs="宋体"/>
          <w:color w:val="000000" w:themeColor="text1"/>
          <w14:textFill>
            <w14:solidFill>
              <w14:schemeClr w14:val="tx1"/>
            </w14:solidFill>
          </w14:textFill>
        </w:rPr>
        <w:t>采用综合评分法的，评标结果按评审后得分由高到低顺序排列。得分相同的，按磋商报价由低到高顺序排列。得分且磋商报价相同的并列。磋商文件满足磋商文件全部实质性要求，且按照评审因素的量化指标评审得分最高的磋商人为排名第一的成交候选人。</w:t>
      </w:r>
    </w:p>
    <w:p>
      <w:pPr>
        <w:pStyle w:val="23"/>
        <w:numPr>
          <w:ilvl w:val="0"/>
          <w:numId w:val="21"/>
        </w:numPr>
        <w:spacing w:line="360" w:lineRule="auto"/>
        <w:rPr>
          <w:rFonts w:hAnsi="宋体" w:cs="宋体"/>
          <w:color w:val="000000" w:themeColor="text1"/>
          <w14:textFill>
            <w14:solidFill>
              <w14:schemeClr w14:val="tx1"/>
            </w14:solidFill>
          </w14:textFill>
        </w:rPr>
      </w:pPr>
      <w:r>
        <w:rPr>
          <w:rFonts w:hint="eastAsia" w:hAnsi="宋体" w:cs="宋体"/>
          <w:color w:val="000000" w:themeColor="text1"/>
          <w14:textFill>
            <w14:solidFill>
              <w14:schemeClr w14:val="tx1"/>
            </w14:solidFill>
          </w14:textFill>
        </w:rPr>
        <w:t>评标结果汇总完成后，除下列情形外，任何人不得修改评标结果：</w:t>
      </w:r>
    </w:p>
    <w:p>
      <w:pPr>
        <w:numPr>
          <w:ilvl w:val="0"/>
          <w:numId w:val="22"/>
        </w:numPr>
        <w:autoSpaceDE w:val="0"/>
        <w:autoSpaceDN w:val="0"/>
        <w:spacing w:line="240" w:lineRule="auto"/>
        <w:rPr>
          <w:rFonts w:ascii="宋体" w:hAnsi="宋体" w:cs="宋体"/>
          <w:color w:val="000000" w:themeColor="text1"/>
          <w:sz w:val="24"/>
          <w:szCs w:val="24"/>
          <w:shd w:val="clear" w:color="auto" w:fill="FFFFFF"/>
          <w14:textFill>
            <w14:solidFill>
              <w14:schemeClr w14:val="tx1"/>
            </w14:solidFill>
          </w14:textFill>
        </w:rPr>
      </w:pPr>
      <w:r>
        <w:rPr>
          <w:rFonts w:hint="eastAsia" w:ascii="宋体" w:hAnsi="宋体" w:cs="宋体"/>
          <w:color w:val="000000" w:themeColor="text1"/>
          <w:sz w:val="24"/>
          <w:szCs w:val="24"/>
          <w:shd w:val="clear" w:color="auto" w:fill="FFFFFF"/>
          <w14:textFill>
            <w14:solidFill>
              <w14:schemeClr w14:val="tx1"/>
            </w14:solidFill>
          </w14:textFill>
        </w:rPr>
        <w:t>分值汇总计算错误的；</w:t>
      </w:r>
    </w:p>
    <w:p>
      <w:pPr>
        <w:numPr>
          <w:ilvl w:val="0"/>
          <w:numId w:val="22"/>
        </w:numPr>
        <w:autoSpaceDE w:val="0"/>
        <w:autoSpaceDN w:val="0"/>
        <w:spacing w:line="240" w:lineRule="auto"/>
        <w:rPr>
          <w:rFonts w:ascii="宋体" w:hAnsi="宋体" w:cs="宋体"/>
          <w:color w:val="000000" w:themeColor="text1"/>
          <w:sz w:val="24"/>
          <w:szCs w:val="24"/>
          <w:shd w:val="clear" w:color="auto" w:fill="FFFFFF"/>
          <w14:textFill>
            <w14:solidFill>
              <w14:schemeClr w14:val="tx1"/>
            </w14:solidFill>
          </w14:textFill>
        </w:rPr>
      </w:pPr>
      <w:r>
        <w:rPr>
          <w:rFonts w:hint="eastAsia" w:ascii="宋体" w:hAnsi="宋体" w:cs="宋体"/>
          <w:color w:val="000000" w:themeColor="text1"/>
          <w:sz w:val="24"/>
          <w:szCs w:val="24"/>
          <w:shd w:val="clear" w:color="auto" w:fill="FFFFFF"/>
          <w14:textFill>
            <w14:solidFill>
              <w14:schemeClr w14:val="tx1"/>
            </w14:solidFill>
          </w14:textFill>
        </w:rPr>
        <w:t>分项评分超出评分标准范围的；</w:t>
      </w:r>
    </w:p>
    <w:p>
      <w:pPr>
        <w:numPr>
          <w:ilvl w:val="0"/>
          <w:numId w:val="22"/>
        </w:numPr>
        <w:autoSpaceDE w:val="0"/>
        <w:autoSpaceDN w:val="0"/>
        <w:spacing w:line="240" w:lineRule="auto"/>
        <w:rPr>
          <w:rFonts w:ascii="宋体" w:hAnsi="宋体" w:cs="宋体"/>
          <w:color w:val="000000" w:themeColor="text1"/>
          <w:sz w:val="24"/>
          <w:szCs w:val="24"/>
          <w:shd w:val="clear" w:color="auto" w:fill="FFFFFF"/>
          <w14:textFill>
            <w14:solidFill>
              <w14:schemeClr w14:val="tx1"/>
            </w14:solidFill>
          </w14:textFill>
        </w:rPr>
      </w:pPr>
      <w:r>
        <w:rPr>
          <w:rFonts w:hint="eastAsia" w:ascii="宋体" w:hAnsi="宋体" w:cs="宋体"/>
          <w:color w:val="000000" w:themeColor="text1"/>
          <w:sz w:val="24"/>
          <w:szCs w:val="24"/>
          <w:shd w:val="clear" w:color="auto" w:fill="FFFFFF"/>
          <w14:textFill>
            <w14:solidFill>
              <w14:schemeClr w14:val="tx1"/>
            </w14:solidFill>
          </w14:textFill>
        </w:rPr>
        <w:t>评标委员会成员对客观评审因素评分不一致的；</w:t>
      </w:r>
    </w:p>
    <w:p>
      <w:pPr>
        <w:numPr>
          <w:ilvl w:val="0"/>
          <w:numId w:val="22"/>
        </w:numPr>
        <w:autoSpaceDE w:val="0"/>
        <w:autoSpaceDN w:val="0"/>
        <w:spacing w:line="240" w:lineRule="auto"/>
        <w:rPr>
          <w:rFonts w:ascii="宋体" w:hAnsi="宋体" w:cs="宋体"/>
          <w:color w:val="000000" w:themeColor="text1"/>
          <w:sz w:val="24"/>
          <w:szCs w:val="24"/>
          <w:shd w:val="clear" w:color="auto" w:fill="FFFFFF"/>
          <w14:textFill>
            <w14:solidFill>
              <w14:schemeClr w14:val="tx1"/>
            </w14:solidFill>
          </w14:textFill>
        </w:rPr>
      </w:pPr>
      <w:r>
        <w:rPr>
          <w:rFonts w:hint="eastAsia" w:ascii="宋体" w:hAnsi="宋体" w:cs="宋体"/>
          <w:color w:val="000000" w:themeColor="text1"/>
          <w:sz w:val="24"/>
          <w:szCs w:val="24"/>
          <w:shd w:val="clear" w:color="auto" w:fill="FFFFFF"/>
          <w14:textFill>
            <w14:solidFill>
              <w14:schemeClr w14:val="tx1"/>
            </w14:solidFill>
          </w14:textFill>
        </w:rPr>
        <w:t>经评标委员会认定评分畸高、畸低的。</w:t>
      </w:r>
    </w:p>
    <w:p>
      <w:pPr>
        <w:pStyle w:val="23"/>
        <w:numPr>
          <w:ilvl w:val="0"/>
          <w:numId w:val="21"/>
        </w:numPr>
        <w:spacing w:line="360" w:lineRule="auto"/>
        <w:rPr>
          <w:rFonts w:hAnsi="宋体" w:cs="宋体"/>
          <w:color w:val="000000" w:themeColor="text1"/>
          <w14:textFill>
            <w14:solidFill>
              <w14:schemeClr w14:val="tx1"/>
            </w14:solidFill>
          </w14:textFill>
        </w:rPr>
      </w:pPr>
      <w:r>
        <w:rPr>
          <w:rFonts w:hint="eastAsia" w:hAnsi="宋体" w:cs="宋体"/>
          <w:color w:val="000000" w:themeColor="text1"/>
          <w14:textFill>
            <w14:solidFill>
              <w14:schemeClr w14:val="tx1"/>
            </w14:solidFill>
          </w14:textFill>
        </w:rPr>
        <w:t>评标报告签署前，经复核发现存在以上情形之一的，评标委员会应当当场修改评标结果，并在评标报告中记载；评标报告签署后，采购人或者采购代理机构发现存在以上情形之一的，应当组织原评标委员会进行重新评审，重新评审改变评标结果的，书面报告本级财政部门。</w:t>
      </w:r>
    </w:p>
    <w:p>
      <w:pPr>
        <w:pStyle w:val="23"/>
        <w:numPr>
          <w:ilvl w:val="0"/>
          <w:numId w:val="21"/>
        </w:numPr>
        <w:spacing w:line="360" w:lineRule="auto"/>
        <w:rPr>
          <w:rFonts w:hAnsi="宋体" w:cs="宋体"/>
          <w:color w:val="000000" w:themeColor="text1"/>
          <w14:textFill>
            <w14:solidFill>
              <w14:schemeClr w14:val="tx1"/>
            </w14:solidFill>
          </w14:textFill>
        </w:rPr>
      </w:pPr>
      <w:r>
        <w:rPr>
          <w:rFonts w:hint="eastAsia" w:hAnsi="宋体" w:cs="宋体"/>
          <w:color w:val="000000" w:themeColor="text1"/>
          <w14:textFill>
            <w14:solidFill>
              <w14:schemeClr w14:val="tx1"/>
            </w14:solidFill>
          </w14:textFill>
        </w:rPr>
        <w:t>磋商人对以上情形提出质疑的，采购人或者采购代理机构可以组织原评标委员会进行重新评审，重新评审改变评标结果的，应当书面报告本级财政部门。</w:t>
      </w:r>
    </w:p>
    <w:p>
      <w:pPr>
        <w:pStyle w:val="4"/>
        <w:widowControl w:val="0"/>
        <w:numPr>
          <w:ilvl w:val="0"/>
          <w:numId w:val="3"/>
        </w:numPr>
        <w:adjustRightInd/>
        <w:snapToGrid/>
        <w:spacing w:before="0" w:after="0" w:line="360" w:lineRule="auto"/>
        <w:ind w:left="0" w:firstLine="0"/>
        <w:rPr>
          <w:rFonts w:ascii="宋体" w:hAnsi="宋体" w:cs="宋体"/>
          <w:color w:val="000000" w:themeColor="text1"/>
          <w:kern w:val="2"/>
          <w:sz w:val="28"/>
          <w14:textFill>
            <w14:solidFill>
              <w14:schemeClr w14:val="tx1"/>
            </w14:solidFill>
          </w14:textFill>
        </w:rPr>
      </w:pPr>
      <w:bookmarkStart w:id="46" w:name="_Toc165"/>
      <w:r>
        <w:rPr>
          <w:rFonts w:hint="eastAsia" w:ascii="宋体" w:hAnsi="宋体" w:cs="宋体"/>
          <w:color w:val="000000" w:themeColor="text1"/>
          <w:kern w:val="2"/>
          <w:sz w:val="28"/>
          <w14:textFill>
            <w14:solidFill>
              <w14:schemeClr w14:val="tx1"/>
            </w14:solidFill>
          </w14:textFill>
        </w:rPr>
        <w:t>确定成交候选人</w:t>
      </w:r>
      <w:bookmarkEnd w:id="46"/>
    </w:p>
    <w:p>
      <w:pPr>
        <w:pStyle w:val="23"/>
        <w:numPr>
          <w:ilvl w:val="0"/>
          <w:numId w:val="23"/>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推荐并确定成交磋商人</w:t>
      </w:r>
    </w:p>
    <w:p>
      <w:pPr>
        <w:numPr>
          <w:ilvl w:val="1"/>
          <w:numId w:val="23"/>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评标委员会根据评审总得分由高到低排序推荐预成交候选磋商人，由采购人按采购要求确定成交磋商人；</w:t>
      </w:r>
    </w:p>
    <w:p>
      <w:pPr>
        <w:numPr>
          <w:ilvl w:val="1"/>
          <w:numId w:val="23"/>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成交磋商人因不可抗力或自身原因不能履行合同时，采购人可以按照评审报告推荐的预成交候选磋商人名单排序，确定下一候选磋商人为成交磋商人，也可重新开展政府采购活动。</w:t>
      </w:r>
    </w:p>
    <w:p>
      <w:pPr>
        <w:pStyle w:val="23"/>
        <w:numPr>
          <w:ilvl w:val="0"/>
          <w:numId w:val="23"/>
        </w:numPr>
        <w:spacing w:line="360" w:lineRule="auto"/>
        <w:rPr>
          <w:rFonts w:hAnsi="宋体" w:cs="宋体"/>
          <w:color w:val="000000" w:themeColor="text1"/>
          <w:szCs w:val="24"/>
          <w:lang w:val="zh-CN"/>
          <w14:textFill>
            <w14:solidFill>
              <w14:schemeClr w14:val="tx1"/>
            </w14:solidFill>
          </w14:textFill>
        </w:rPr>
      </w:pPr>
      <w:r>
        <w:rPr>
          <w:rFonts w:hint="eastAsia" w:hAnsi="宋体" w:cs="宋体"/>
          <w:color w:val="000000" w:themeColor="text1"/>
          <w:szCs w:val="24"/>
          <w14:textFill>
            <w14:solidFill>
              <w14:schemeClr w14:val="tx1"/>
            </w14:solidFill>
          </w14:textFill>
        </w:rPr>
        <w:t>成交通知</w:t>
      </w:r>
    </w:p>
    <w:p>
      <w:pPr>
        <w:numPr>
          <w:ilvl w:val="1"/>
          <w:numId w:val="23"/>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采购人或者采购代理机构应当自成交人确定之日起2个工作日内，在省级以上财政部门指定的媒体上公告成交结果，磋商文件应当随成交结果同时公告。</w:t>
      </w:r>
    </w:p>
    <w:p>
      <w:pPr>
        <w:numPr>
          <w:ilvl w:val="1"/>
          <w:numId w:val="23"/>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成交结果公告内容应当包括采购人及其委托的采购代理机构的名称、地址、联系方式，项目名称和项目编号，成交人名称、地址和成交金额，主要成交标的的名称、工期、项目经理，成交公告期限以及评审专家名单。</w:t>
      </w:r>
    </w:p>
    <w:p>
      <w:pPr>
        <w:numPr>
          <w:ilvl w:val="1"/>
          <w:numId w:val="23"/>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成交公告期限为1个工作日。</w:t>
      </w:r>
    </w:p>
    <w:p>
      <w:pPr>
        <w:numPr>
          <w:ilvl w:val="1"/>
          <w:numId w:val="23"/>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在公告成交结果的同时，采购人或者采购代理机构应当向成交人发出成交通知书；采用综合评分法评审的，还应当告知未成交人本人的评审得分与排序。</w:t>
      </w:r>
    </w:p>
    <w:p>
      <w:pPr>
        <w:numPr>
          <w:ilvl w:val="1"/>
          <w:numId w:val="23"/>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成交通知书发出后，采购人不得违法改变成交结果，成交人无正当理由不得放弃成交。</w:t>
      </w:r>
    </w:p>
    <w:p>
      <w:pPr>
        <w:pStyle w:val="4"/>
        <w:widowControl w:val="0"/>
        <w:numPr>
          <w:ilvl w:val="0"/>
          <w:numId w:val="3"/>
        </w:numPr>
        <w:adjustRightInd/>
        <w:snapToGrid/>
        <w:spacing w:before="0" w:after="0" w:line="360" w:lineRule="auto"/>
        <w:ind w:left="0" w:firstLine="0"/>
        <w:rPr>
          <w:rFonts w:ascii="宋体" w:hAnsi="宋体" w:cs="宋体"/>
          <w:color w:val="000000" w:themeColor="text1"/>
          <w:kern w:val="2"/>
          <w:sz w:val="24"/>
          <w:szCs w:val="24"/>
          <w14:textFill>
            <w14:solidFill>
              <w14:schemeClr w14:val="tx1"/>
            </w14:solidFill>
          </w14:textFill>
        </w:rPr>
      </w:pPr>
      <w:bookmarkStart w:id="47" w:name="_Toc29374"/>
      <w:r>
        <w:rPr>
          <w:rFonts w:hint="eastAsia" w:ascii="宋体" w:hAnsi="宋体" w:cs="宋体"/>
          <w:color w:val="000000" w:themeColor="text1"/>
          <w:kern w:val="2"/>
          <w:sz w:val="24"/>
          <w:szCs w:val="24"/>
          <w14:textFill>
            <w14:solidFill>
              <w14:schemeClr w14:val="tx1"/>
            </w14:solidFill>
          </w14:textFill>
        </w:rPr>
        <w:t>合同授予</w:t>
      </w:r>
      <w:bookmarkEnd w:id="47"/>
    </w:p>
    <w:p>
      <w:pPr>
        <w:pStyle w:val="23"/>
        <w:numPr>
          <w:ilvl w:val="0"/>
          <w:numId w:val="24"/>
        </w:numPr>
        <w:spacing w:line="360" w:lineRule="auto"/>
        <w:rPr>
          <w:rFonts w:hAnsi="宋体" w:cs="宋体"/>
          <w:color w:val="000000" w:themeColor="text1"/>
          <w:szCs w:val="24"/>
          <w:lang w:val="zh-CN"/>
          <w14:textFill>
            <w14:solidFill>
              <w14:schemeClr w14:val="tx1"/>
            </w14:solidFill>
          </w14:textFill>
        </w:rPr>
      </w:pPr>
      <w:r>
        <w:rPr>
          <w:rFonts w:hint="eastAsia" w:hAnsi="宋体" w:cs="宋体"/>
          <w:color w:val="000000" w:themeColor="text1"/>
          <w:szCs w:val="24"/>
          <w:lang w:val="zh-CN"/>
          <w14:textFill>
            <w14:solidFill>
              <w14:schemeClr w14:val="tx1"/>
            </w14:solidFill>
          </w14:textFill>
        </w:rPr>
        <w:t>签订合同：</w:t>
      </w:r>
    </w:p>
    <w:p>
      <w:pPr>
        <w:numPr>
          <w:ilvl w:val="1"/>
          <w:numId w:val="2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采购人应当自成交通知书发出之日起30日内，按照磋商文件和成交人磋商文件的规定，与成交人签订书面合同。所签订的合同不得对磋商文件确定的事项和成交人磋商文件作实质性修改。</w:t>
      </w:r>
    </w:p>
    <w:p>
      <w:pPr>
        <w:numPr>
          <w:ilvl w:val="1"/>
          <w:numId w:val="2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采购人不得向成交人提出任何不合理的要求作为签订合同的条件。</w:t>
      </w:r>
    </w:p>
    <w:p>
      <w:pPr>
        <w:numPr>
          <w:ilvl w:val="1"/>
          <w:numId w:val="2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成交人拒绝与采购人签订合同的，采购人可以按照评标报告推荐的成交候选人名单排序，确定下一候选人为成交人，也可重新开展政府采购活动。</w:t>
      </w:r>
    </w:p>
    <w:p>
      <w:pPr>
        <w:numPr>
          <w:ilvl w:val="1"/>
          <w:numId w:val="2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磋商文件、成交人的磋商文件、《成交通知书》及其澄清、说明文件、承诺等，均为签订采购合同的依据，作为采购合同的组成部分。</w:t>
      </w:r>
    </w:p>
    <w:p>
      <w:pPr>
        <w:numPr>
          <w:ilvl w:val="1"/>
          <w:numId w:val="2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采购合同签订之日起2个工作日内，由采购人将采购合同在青海政府采购网上公告，但采购合同中涉及国家秘密、商业秘密的内容除外。</w:t>
      </w:r>
    </w:p>
    <w:p>
      <w:pPr>
        <w:numPr>
          <w:ilvl w:val="1"/>
          <w:numId w:val="2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采购人与成交人应当根据合同的约定依法履行合同义务。政府采购合同的履行、违约责任和解决争议的方法等适用《中华人民共和国民法典》。</w:t>
      </w:r>
    </w:p>
    <w:p>
      <w:pPr>
        <w:numPr>
          <w:ilvl w:val="1"/>
          <w:numId w:val="2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采购人应当及时对采购项目进行验收。采购人可以邀请参加本项目的其他磋商人或者第三方机构参与验收。参与验收的磋商人或者第三方机构的意见作为验收书的参考资料一并存档。</w:t>
      </w:r>
    </w:p>
    <w:p>
      <w:pPr>
        <w:numPr>
          <w:ilvl w:val="1"/>
          <w:numId w:val="2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采购人应当加强对成交人的履约管理，并按照采购合同约定，及时向成交人支付采购资金。对于成交人违反采购合同约定的行为，采购人应当及时处理，依法追究其违约责任。</w:t>
      </w:r>
    </w:p>
    <w:p>
      <w:pPr>
        <w:numPr>
          <w:ilvl w:val="1"/>
          <w:numId w:val="24"/>
        </w:num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采购人、采购代理机构应当建立真实完整的招标采购档案，妥善保存每项采购活动的采购文件。</w:t>
      </w:r>
    </w:p>
    <w:p>
      <w:pPr>
        <w:pStyle w:val="4"/>
        <w:widowControl w:val="0"/>
        <w:numPr>
          <w:ilvl w:val="0"/>
          <w:numId w:val="3"/>
        </w:numPr>
        <w:adjustRightInd/>
        <w:snapToGrid/>
        <w:spacing w:before="0" w:after="0" w:line="360" w:lineRule="auto"/>
        <w:ind w:left="0" w:firstLine="0"/>
        <w:rPr>
          <w:rFonts w:ascii="宋体" w:hAnsi="宋体" w:cs="宋体"/>
          <w:color w:val="000000" w:themeColor="text1"/>
          <w:kern w:val="2"/>
          <w:sz w:val="24"/>
          <w:szCs w:val="24"/>
          <w14:textFill>
            <w14:solidFill>
              <w14:schemeClr w14:val="tx1"/>
            </w14:solidFill>
          </w14:textFill>
        </w:rPr>
      </w:pPr>
      <w:bookmarkStart w:id="48" w:name="_Toc25640"/>
      <w:r>
        <w:rPr>
          <w:rFonts w:hint="eastAsia" w:ascii="宋体" w:hAnsi="宋体" w:cs="宋体"/>
          <w:color w:val="000000" w:themeColor="text1"/>
          <w:kern w:val="2"/>
          <w:sz w:val="24"/>
          <w:szCs w:val="24"/>
          <w14:textFill>
            <w14:solidFill>
              <w14:schemeClr w14:val="tx1"/>
            </w14:solidFill>
          </w14:textFill>
        </w:rPr>
        <w:t>招标代理服务收费标准</w:t>
      </w:r>
      <w:bookmarkEnd w:id="48"/>
    </w:p>
    <w:p>
      <w:pPr>
        <w:pStyle w:val="23"/>
        <w:numPr>
          <w:ilvl w:val="0"/>
          <w:numId w:val="25"/>
        </w:numPr>
        <w:spacing w:line="360" w:lineRule="auto"/>
        <w:rPr>
          <w:rFonts w:hAnsi="宋体" w:cs="宋体"/>
          <w:szCs w:val="24"/>
        </w:rPr>
      </w:pPr>
      <w:r>
        <w:rPr>
          <w:rFonts w:hint="eastAsia" w:hAnsi="宋体" w:cs="宋体"/>
          <w:szCs w:val="24"/>
        </w:rPr>
        <w:t>招标代理服务费：收取对象：采购人</w:t>
      </w:r>
    </w:p>
    <w:p>
      <w:pPr>
        <w:pStyle w:val="23"/>
        <w:spacing w:line="360" w:lineRule="auto"/>
        <w:ind w:firstLine="960" w:firstLineChars="400"/>
        <w:rPr>
          <w:rFonts w:hAnsi="宋体" w:cs="宋体"/>
          <w:szCs w:val="24"/>
        </w:rPr>
      </w:pPr>
      <w:r>
        <w:rPr>
          <w:rFonts w:hint="eastAsia" w:hAnsi="宋体" w:cs="宋体"/>
          <w:szCs w:val="24"/>
        </w:rPr>
        <w:t>说明：根据《关于进一步放开建设项目专项业务服务价格的通知》（发改价格[2015]299号）规定，实行市场调节价，应严格遵守《价格法》、《关于商品和服务实行明码标价的规定》等法律法规的规定，由采购人和采购代理机构共同确定合理的收费金额，参照计价[2002]1980号文以项目成交价核算后按65%收取。</w:t>
      </w:r>
    </w:p>
    <w:p>
      <w:pPr>
        <w:pStyle w:val="23"/>
        <w:numPr>
          <w:ilvl w:val="0"/>
          <w:numId w:val="25"/>
        </w:numPr>
        <w:spacing w:line="360" w:lineRule="auto"/>
        <w:rPr>
          <w:rFonts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由采购人自行招标的，成交人无需缴纳招标代理费。</w:t>
      </w:r>
    </w:p>
    <w:p>
      <w:pPr>
        <w:pStyle w:val="4"/>
        <w:widowControl w:val="0"/>
        <w:numPr>
          <w:ilvl w:val="0"/>
          <w:numId w:val="3"/>
        </w:numPr>
        <w:adjustRightInd/>
        <w:snapToGrid/>
        <w:spacing w:before="0" w:after="0" w:line="360" w:lineRule="auto"/>
        <w:ind w:left="0" w:firstLine="0"/>
        <w:rPr>
          <w:rFonts w:ascii="宋体" w:hAnsi="宋体" w:cs="宋体"/>
          <w:color w:val="000000" w:themeColor="text1"/>
          <w:kern w:val="2"/>
          <w:sz w:val="28"/>
          <w14:textFill>
            <w14:solidFill>
              <w14:schemeClr w14:val="tx1"/>
            </w14:solidFill>
          </w14:textFill>
        </w:rPr>
      </w:pPr>
      <w:bookmarkStart w:id="49" w:name="_Toc13684"/>
      <w:r>
        <w:rPr>
          <w:rFonts w:hint="eastAsia" w:ascii="宋体" w:hAnsi="宋体" w:cs="宋体"/>
          <w:color w:val="000000" w:themeColor="text1"/>
          <w:kern w:val="2"/>
          <w:sz w:val="28"/>
          <w14:textFill>
            <w14:solidFill>
              <w14:schemeClr w14:val="tx1"/>
            </w14:solidFill>
          </w14:textFill>
        </w:rPr>
        <w:t>其他</w:t>
      </w:r>
      <w:bookmarkEnd w:id="49"/>
    </w:p>
    <w:p>
      <w:pPr>
        <w:pStyle w:val="23"/>
        <w:numPr>
          <w:ilvl w:val="0"/>
          <w:numId w:val="26"/>
        </w:numPr>
        <w:spacing w:line="360" w:lineRule="auto"/>
        <w:rPr>
          <w:rFonts w:hAnsi="宋体" w:cs="宋体"/>
          <w:color w:val="000000" w:themeColor="text1"/>
          <w:szCs w:val="22"/>
          <w14:textFill>
            <w14:solidFill>
              <w14:schemeClr w14:val="tx1"/>
            </w14:solidFill>
          </w14:textFill>
        </w:rPr>
      </w:pPr>
      <w:r>
        <w:rPr>
          <w:rFonts w:hint="eastAsia" w:hAnsi="宋体" w:cs="宋体"/>
          <w:color w:val="000000" w:themeColor="text1"/>
          <w:szCs w:val="22"/>
          <w14:textFill>
            <w14:solidFill>
              <w14:schemeClr w14:val="tx1"/>
            </w14:solidFill>
          </w14:textFill>
        </w:rPr>
        <w:t>磋商人应当遵循公平竞争的原则，不得恶意串通，不得妨碍其他磋商人的竞争行为，不得损害采购人或者其他磋商人的合法权益。</w:t>
      </w:r>
    </w:p>
    <w:p>
      <w:pPr>
        <w:autoSpaceDE w:val="0"/>
        <w:autoSpaceDN w:val="0"/>
        <w:spacing w:line="360" w:lineRule="auto"/>
        <w:ind w:firstLine="360" w:firstLineChars="15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在评标过程中发现磋商人有上述情形的，评标委员会应当认定其磋商无效，并书面报告本级财政部门。</w:t>
      </w:r>
    </w:p>
    <w:p>
      <w:pPr>
        <w:numPr>
          <w:ilvl w:val="0"/>
          <w:numId w:val="27"/>
        </w:numPr>
        <w:autoSpaceDE w:val="0"/>
        <w:autoSpaceDN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有下列情形之一的，视为磋商人串通磋商，其磋商无效：</w:t>
      </w:r>
    </w:p>
    <w:p>
      <w:pPr>
        <w:numPr>
          <w:ilvl w:val="0"/>
          <w:numId w:val="27"/>
        </w:numPr>
        <w:autoSpaceDE w:val="0"/>
        <w:autoSpaceDN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不同磋商人的磋商文件由同一单位或者个人编制；</w:t>
      </w:r>
    </w:p>
    <w:p>
      <w:pPr>
        <w:numPr>
          <w:ilvl w:val="0"/>
          <w:numId w:val="27"/>
        </w:numPr>
        <w:autoSpaceDE w:val="0"/>
        <w:autoSpaceDN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不同磋商人委托同一单位或者个人办理磋商事宜；</w:t>
      </w:r>
    </w:p>
    <w:p>
      <w:pPr>
        <w:numPr>
          <w:ilvl w:val="0"/>
          <w:numId w:val="27"/>
        </w:numPr>
        <w:autoSpaceDE w:val="0"/>
        <w:autoSpaceDN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不同磋商人的磋商文件载明的项目管理成员或者联系人员为同一人；</w:t>
      </w:r>
    </w:p>
    <w:p>
      <w:pPr>
        <w:numPr>
          <w:ilvl w:val="0"/>
          <w:numId w:val="27"/>
        </w:numPr>
        <w:autoSpaceDE w:val="0"/>
        <w:autoSpaceDN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不同磋商人的磋商文件异常一致或者磋商报价呈规律性差异；</w:t>
      </w:r>
    </w:p>
    <w:p>
      <w:pPr>
        <w:numPr>
          <w:ilvl w:val="0"/>
          <w:numId w:val="27"/>
        </w:numPr>
        <w:autoSpaceDE w:val="0"/>
        <w:autoSpaceDN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不同磋商人的磋商文件相互混装；</w:t>
      </w:r>
    </w:p>
    <w:p>
      <w:pPr>
        <w:pStyle w:val="23"/>
        <w:numPr>
          <w:ilvl w:val="0"/>
          <w:numId w:val="26"/>
        </w:numPr>
        <w:spacing w:line="360" w:lineRule="auto"/>
        <w:rPr>
          <w:rFonts w:hAnsi="宋体" w:cs="宋体"/>
          <w:color w:val="000000" w:themeColor="text1"/>
          <w:szCs w:val="22"/>
          <w14:textFill>
            <w14:solidFill>
              <w14:schemeClr w14:val="tx1"/>
            </w14:solidFill>
          </w14:textFill>
        </w:rPr>
      </w:pPr>
      <w:r>
        <w:rPr>
          <w:rFonts w:hint="eastAsia" w:hAnsi="宋体" w:cs="宋体"/>
          <w:color w:val="000000" w:themeColor="text1"/>
          <w:szCs w:val="22"/>
          <w14:textFill>
            <w14:solidFill>
              <w14:schemeClr w14:val="tx1"/>
            </w14:solidFill>
          </w14:textFill>
        </w:rPr>
        <w:t>磋商截止后磋商人不足3家或者通过资格审查或符合性审查的磋商人不足3家的，除采购任务取消情形外，按照以下方式处理：</w:t>
      </w:r>
    </w:p>
    <w:p>
      <w:pPr>
        <w:numPr>
          <w:ilvl w:val="0"/>
          <w:numId w:val="28"/>
        </w:numPr>
        <w:autoSpaceDE w:val="0"/>
        <w:autoSpaceDN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磋商文件存在不合理条款或者招标程序不符合规定的，采购人、采购代理机构改正后依法重新招标；</w:t>
      </w:r>
    </w:p>
    <w:p>
      <w:pPr>
        <w:numPr>
          <w:ilvl w:val="0"/>
          <w:numId w:val="28"/>
        </w:numPr>
        <w:autoSpaceDE w:val="0"/>
        <w:autoSpaceDN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磋商文件没有不合理条款、招标程序符合规定，需要采用其他采购方式采购的，采购人应当依法报财政部门批准。</w:t>
      </w:r>
    </w:p>
    <w:p>
      <w:pPr>
        <w:pStyle w:val="23"/>
        <w:numPr>
          <w:ilvl w:val="0"/>
          <w:numId w:val="26"/>
        </w:numPr>
        <w:spacing w:line="360" w:lineRule="auto"/>
        <w:rPr>
          <w:rFonts w:hAnsi="宋体" w:cs="宋体"/>
          <w:color w:val="000000" w:themeColor="text1"/>
          <w:szCs w:val="24"/>
          <w:lang w:val="zh-CN"/>
          <w14:textFill>
            <w14:solidFill>
              <w14:schemeClr w14:val="tx1"/>
            </w14:solidFill>
          </w14:textFill>
        </w:rPr>
      </w:pPr>
      <w:r>
        <w:rPr>
          <w:rFonts w:hint="eastAsia" w:hAnsi="宋体" w:cs="宋体"/>
          <w:color w:val="000000" w:themeColor="text1"/>
          <w:szCs w:val="24"/>
          <w:lang w:val="zh-CN"/>
          <w14:textFill>
            <w14:solidFill>
              <w14:schemeClr w14:val="tx1"/>
            </w14:solidFill>
          </w14:textFill>
        </w:rPr>
        <w:t>在招标采购中，出现下列情形之一的，应予废标：</w:t>
      </w:r>
    </w:p>
    <w:p>
      <w:pPr>
        <w:numPr>
          <w:ilvl w:val="0"/>
          <w:numId w:val="29"/>
        </w:numPr>
        <w:autoSpaceDE w:val="0"/>
        <w:autoSpaceDN w:val="0"/>
        <w:spacing w:line="360" w:lineRule="auto"/>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符合专业条件的磋商人或者对磋商文件作实质性响应的磋商人不足三家的。</w:t>
      </w:r>
    </w:p>
    <w:p>
      <w:pPr>
        <w:numPr>
          <w:ilvl w:val="0"/>
          <w:numId w:val="29"/>
        </w:numPr>
        <w:autoSpaceDE w:val="0"/>
        <w:autoSpaceDN w:val="0"/>
        <w:spacing w:line="360" w:lineRule="auto"/>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出现影响采购公正的违法、违规行为的。</w:t>
      </w:r>
    </w:p>
    <w:p>
      <w:pPr>
        <w:numPr>
          <w:ilvl w:val="0"/>
          <w:numId w:val="29"/>
        </w:numPr>
        <w:autoSpaceDE w:val="0"/>
        <w:autoSpaceDN w:val="0"/>
        <w:spacing w:line="360" w:lineRule="auto"/>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磋商人的报价均超出采购预算，采购人不能支付的。</w:t>
      </w:r>
    </w:p>
    <w:p>
      <w:pPr>
        <w:numPr>
          <w:ilvl w:val="0"/>
          <w:numId w:val="29"/>
        </w:numPr>
        <w:autoSpaceDE w:val="0"/>
        <w:autoSpaceDN w:val="0"/>
        <w:spacing w:line="360" w:lineRule="auto"/>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因重大变故，采购任务取消的。</w:t>
      </w:r>
    </w:p>
    <w:p>
      <w:pPr>
        <w:autoSpaceDE w:val="0"/>
        <w:autoSpaceDN w:val="0"/>
        <w:spacing w:line="360" w:lineRule="auto"/>
        <w:ind w:left="284" w:firstLine="240" w:firstLineChars="100"/>
        <w:rPr>
          <w:rFonts w:ascii="宋体" w:hAnsi="宋体" w:cs="宋体"/>
          <w:color w:val="000000" w:themeColor="text1"/>
          <w:sz w:val="24"/>
          <w:szCs w:val="24"/>
          <w:lang w:val="zh-CN"/>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废标后，由采购人或者采购代理机构发布废标公告。</w:t>
      </w:r>
    </w:p>
    <w:p>
      <w:pPr>
        <w:spacing w:line="360" w:lineRule="auto"/>
        <w:ind w:firstLine="480" w:firstLineChars="200"/>
        <w:contextualSpacing/>
        <w:jc w:val="both"/>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其他未尽事宜，按照《中华人民共和国政府采购法》、《中华人民共和国政府采购法实施条例》、《中华人民共和国民法典》等法律法规的有关条款执行。</w:t>
      </w:r>
    </w:p>
    <w:p>
      <w:pPr>
        <w:pStyle w:val="37"/>
        <w:numPr>
          <w:ilvl w:val="0"/>
          <w:numId w:val="1"/>
        </w:numPr>
        <w:spacing w:before="0" w:after="0" w:line="360" w:lineRule="auto"/>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br w:type="page"/>
      </w:r>
      <w:bookmarkStart w:id="50" w:name="_Toc6884"/>
      <w:r>
        <w:rPr>
          <w:rFonts w:hint="eastAsia" w:ascii="宋体" w:hAnsi="宋体" w:cs="宋体"/>
          <w:color w:val="000000" w:themeColor="text1"/>
          <w:sz w:val="36"/>
          <w:szCs w:val="36"/>
          <w14:textFill>
            <w14:solidFill>
              <w14:schemeClr w14:val="tx1"/>
            </w14:solidFill>
          </w14:textFill>
        </w:rPr>
        <w:t>政府采购项目合同书范本</w:t>
      </w:r>
      <w:bookmarkEnd w:id="50"/>
    </w:p>
    <w:p>
      <w:pPr>
        <w:rPr>
          <w:color w:val="000000" w:themeColor="text1"/>
          <w14:textFill>
            <w14:solidFill>
              <w14:schemeClr w14:val="tx1"/>
            </w14:solidFill>
          </w14:textFill>
        </w:rPr>
      </w:pPr>
    </w:p>
    <w:p>
      <w:pPr>
        <w:rPr>
          <w:b/>
          <w:bCs/>
          <w:color w:val="000000" w:themeColor="text1"/>
          <w14:textFill>
            <w14:solidFill>
              <w14:schemeClr w14:val="tx1"/>
            </w14:solidFill>
          </w14:textFill>
        </w:rPr>
      </w:pPr>
    </w:p>
    <w:p>
      <w:pPr>
        <w:rPr>
          <w:b/>
          <w:bCs/>
          <w:color w:val="000000" w:themeColor="text1"/>
          <w14:textFill>
            <w14:solidFill>
              <w14:schemeClr w14:val="tx1"/>
            </w14:solidFill>
          </w14:textFill>
        </w:rPr>
      </w:pPr>
      <w:r>
        <w:rPr>
          <w:b/>
          <w:bCs/>
          <w:color w:val="000000" w:themeColor="text1"/>
          <w14:textFill>
            <w14:solidFill>
              <w14:schemeClr w14:val="tx1"/>
            </w14:solidFill>
          </w14:textFill>
        </w:rPr>
        <w:t>（GF—201</w:t>
      </w:r>
      <w:r>
        <w:rPr>
          <w:rFonts w:hint="eastAsia"/>
          <w:b/>
          <w:bCs/>
          <w:color w:val="000000" w:themeColor="text1"/>
          <w14:textFill>
            <w14:solidFill>
              <w14:schemeClr w14:val="tx1"/>
            </w14:solidFill>
          </w14:textFill>
        </w:rPr>
        <w:t>7</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0201）</w:t>
      </w: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3"/>
        <w:jc w:val="center"/>
        <w:rPr>
          <w:color w:val="000000" w:themeColor="text1"/>
          <w14:textFill>
            <w14:solidFill>
              <w14:schemeClr w14:val="tx1"/>
            </w14:solidFill>
          </w14:textFill>
        </w:rPr>
      </w:pPr>
      <w:bookmarkStart w:id="51" w:name="_Toc16589"/>
      <w:r>
        <w:rPr>
          <w:color w:val="000000" w:themeColor="text1"/>
          <w:sz w:val="48"/>
          <w14:textFill>
            <w14:solidFill>
              <w14:schemeClr w14:val="tx1"/>
            </w14:solidFill>
          </w14:textFill>
        </w:rPr>
        <w:t>建设工程施工合同</w:t>
      </w:r>
      <w:r>
        <w:rPr>
          <w:color w:val="000000" w:themeColor="text1"/>
          <w14:textFill>
            <w14:solidFill>
              <w14:schemeClr w14:val="tx1"/>
            </w14:solidFill>
          </w14:textFill>
        </w:rPr>
        <w:br w:type="textWrapping"/>
      </w:r>
      <w:r>
        <w:rPr>
          <w:color w:val="000000" w:themeColor="text1"/>
          <w14:textFill>
            <w14:solidFill>
              <w14:schemeClr w14:val="tx1"/>
            </w14:solidFill>
          </w14:textFill>
        </w:rPr>
        <w:t>（</w:t>
      </w:r>
      <w:r>
        <w:rPr>
          <w:rFonts w:hint="eastAsia"/>
          <w:color w:val="000000" w:themeColor="text1"/>
          <w14:textFill>
            <w14:solidFill>
              <w14:schemeClr w14:val="tx1"/>
            </w14:solidFill>
          </w14:textFill>
        </w:rPr>
        <w:t>以</w:t>
      </w:r>
      <w:r>
        <w:rPr>
          <w:color w:val="000000" w:themeColor="text1"/>
          <w14:textFill>
            <w14:solidFill>
              <w14:schemeClr w14:val="tx1"/>
            </w14:solidFill>
          </w14:textFill>
        </w:rPr>
        <w:t>示范文本</w:t>
      </w:r>
      <w:r>
        <w:rPr>
          <w:rFonts w:hint="eastAsia"/>
          <w:color w:val="000000" w:themeColor="text1"/>
          <w14:textFill>
            <w14:solidFill>
              <w14:schemeClr w14:val="tx1"/>
            </w14:solidFill>
          </w14:textFill>
        </w:rPr>
        <w:t>为准</w:t>
      </w:r>
      <w:r>
        <w:rPr>
          <w:color w:val="000000" w:themeColor="text1"/>
          <w14:textFill>
            <w14:solidFill>
              <w14:schemeClr w14:val="tx1"/>
            </w14:solidFill>
          </w14:textFill>
        </w:rPr>
        <w:t>）</w:t>
      </w:r>
      <w:bookmarkEnd w:id="51"/>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ind w:firstLine="1200" w:firstLineChars="5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3970020</wp:posOffset>
                </wp:positionH>
                <wp:positionV relativeFrom="paragraph">
                  <wp:posOffset>120015</wp:posOffset>
                </wp:positionV>
                <wp:extent cx="723900" cy="457200"/>
                <wp:effectExtent l="4445" t="4445" r="14605" b="14605"/>
                <wp:wrapNone/>
                <wp:docPr id="5" name="文本框 5"/>
                <wp:cNvGraphicFramePr/>
                <a:graphic xmlns:a="http://schemas.openxmlformats.org/drawingml/2006/main">
                  <a:graphicData uri="http://schemas.microsoft.com/office/word/2010/wordprocessingShape">
                    <wps:wsp>
                      <wps:cNvSpPr txBox="1"/>
                      <wps:spPr>
                        <a:xfrm>
                          <a:off x="0" y="0"/>
                          <a:ext cx="723900" cy="457200"/>
                        </a:xfrm>
                        <a:prstGeom prst="rect">
                          <a:avLst/>
                        </a:prstGeom>
                        <a:noFill/>
                        <a:ln w="9525" cap="flat" cmpd="sng">
                          <a:solidFill>
                            <a:srgbClr val="FFFFFF"/>
                          </a:solidFill>
                          <a:prstDash val="solid"/>
                          <a:miter/>
                          <a:headEnd type="none" w="med" len="med"/>
                          <a:tailEnd type="none" w="med" len="med"/>
                        </a:ln>
                      </wps:spPr>
                      <wps:txbx>
                        <w:txbxContent>
                          <w:p>
                            <w:pPr>
                              <w:rPr>
                                <w:sz w:val="24"/>
                                <w:szCs w:val="24"/>
                              </w:rPr>
                            </w:pPr>
                            <w:r>
                              <w:rPr>
                                <w:rFonts w:hint="eastAsia"/>
                                <w:sz w:val="24"/>
                                <w:szCs w:val="24"/>
                              </w:rPr>
                              <w:t>制定</w:t>
                            </w:r>
                          </w:p>
                        </w:txbxContent>
                      </wps:txbx>
                      <wps:bodyPr upright="1"/>
                    </wps:wsp>
                  </a:graphicData>
                </a:graphic>
              </wp:anchor>
            </w:drawing>
          </mc:Choice>
          <mc:Fallback>
            <w:pict>
              <v:shape id="_x0000_s1026" o:spid="_x0000_s1026" o:spt="202" type="#_x0000_t202" style="position:absolute;left:0pt;margin-left:312.6pt;margin-top:9.45pt;height:36pt;width:57pt;z-index:251659264;mso-width-relative:page;mso-height-relative:page;" filled="f" stroked="t" coordsize="21600,21600" o:gfxdata="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Qc0tcdgAAAAJAQAADwAAAAAAAAABACAAAAAiAAAAZHJz&#10;L2Rvd25yZXYueG1sUEsBAhQAFAAAAAgAh07iQATOGNMEAgAADAQAAA4AAAAAAAAAAQAgAAAAJwEA&#10;AGRycy9lMm9Eb2MueG1sUEsFBgAAAAAGAAYAWQEAAJ0FAAAAAA==&#10;">
                <v:fill on="f" focussize="0,0"/>
                <v:stroke color="#FFFFFF" joinstyle="miter"/>
                <v:imagedata o:title=""/>
                <o:lock v:ext="edit" aspectratio="f"/>
                <v:textbox>
                  <w:txbxContent>
                    <w:p>
                      <w:pPr>
                        <w:rPr>
                          <w:sz w:val="24"/>
                          <w:szCs w:val="24"/>
                        </w:rPr>
                      </w:pPr>
                      <w:r>
                        <w:rPr>
                          <w:rFonts w:hint="eastAsia"/>
                          <w:sz w:val="24"/>
                          <w:szCs w:val="24"/>
                        </w:rPr>
                        <w:t>制定</w:t>
                      </w:r>
                    </w:p>
                  </w:txbxContent>
                </v:textbox>
              </v:shape>
            </w:pict>
          </mc:Fallback>
        </mc:AlternateContent>
      </w:r>
      <w:r>
        <w:rPr>
          <w:color w:val="000000" w:themeColor="text1"/>
          <w:sz w:val="24"/>
          <w:szCs w:val="24"/>
          <w14:textFill>
            <w14:solidFill>
              <w14:schemeClr w14:val="tx1"/>
            </w14:solidFill>
          </w14:textFill>
        </w:rPr>
        <w:t>住房和城乡建设部</w:t>
      </w:r>
    </w:p>
    <w:p>
      <w:pPr>
        <w:ind w:firstLine="1200" w:firstLineChars="5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国家工商行政管理总局</w:t>
      </w:r>
    </w:p>
    <w:p>
      <w:pPr>
        <w:rPr>
          <w:color w:val="000000" w:themeColor="text1"/>
          <w14:textFill>
            <w14:solidFill>
              <w14:schemeClr w14:val="tx1"/>
            </w14:solidFill>
          </w14:textFill>
        </w:rPr>
      </w:pPr>
    </w:p>
    <w:p>
      <w:pPr>
        <w:spacing w:line="360" w:lineRule="auto"/>
        <w:ind w:firstLine="1405" w:firstLineChars="500"/>
        <w:rPr>
          <w:rFonts w:ascii="宋体" w:hAnsi="宋体" w:cs="宋体"/>
          <w:b/>
          <w:color w:val="000000" w:themeColor="text1"/>
          <w:sz w:val="28"/>
          <w:szCs w:val="28"/>
          <w:u w:val="single"/>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rPr>
          <w:rFonts w:ascii="宋体" w:hAnsi="宋体" w:cs="宋体"/>
          <w:b/>
          <w:color w:val="000000" w:themeColor="text1"/>
          <w:sz w:val="24"/>
          <w:szCs w:val="24"/>
          <w14:textFill>
            <w14:solidFill>
              <w14:schemeClr w14:val="tx1"/>
            </w14:solidFill>
          </w14:textFill>
        </w:rPr>
      </w:pPr>
      <w:r>
        <w:rPr>
          <w:rFonts w:hint="eastAsia" w:ascii="宋体" w:hAnsi="宋体" w:cs="宋体"/>
          <w:b/>
          <w:color w:val="000000" w:themeColor="text1"/>
          <w:sz w:val="24"/>
          <w:szCs w:val="24"/>
          <w14:textFill>
            <w14:solidFill>
              <w14:schemeClr w14:val="tx1"/>
            </w14:solidFill>
          </w14:textFill>
        </w:rPr>
        <w:br w:type="page"/>
      </w:r>
    </w:p>
    <w:p>
      <w:pPr>
        <w:pStyle w:val="154"/>
        <w:jc w:val="center"/>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说  明</w:t>
      </w:r>
    </w:p>
    <w:p>
      <w:pPr>
        <w:spacing w:line="360" w:lineRule="auto"/>
        <w:rPr>
          <w:color w:val="000000" w:themeColor="text1"/>
          <w:sz w:val="24"/>
          <w:szCs w:val="24"/>
          <w14:textFill>
            <w14:solidFill>
              <w14:schemeClr w14:val="tx1"/>
            </w14:solidFill>
          </w14:textFill>
        </w:rPr>
      </w:pPr>
      <w:r>
        <w:rPr>
          <w:rFonts w:hint="eastAsia"/>
          <w:color w:val="000000" w:themeColor="text1"/>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为了指导建设工程施工合同当事人的签约行为，维护合同当事人的合法权益，依据《中华人民共和国民法典》、《中华人民共和国建筑法》、《中华人民共和国招标投标法》以及相关法律法规，住房城乡建设部、国家工商行政管理总局对《建设工程施工合同（示范文本）》（GF-2013-0201）进行了修订，制定了《建设工程施工合同（示范文本）》（GF-2017-0201）（以下简称《示范文本》）。为了便于合同当事人使用《示范文本》，现就有关问题说明如下：</w:t>
      </w:r>
    </w:p>
    <w:p>
      <w:pPr>
        <w:spacing w:line="360" w:lineRule="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一、《示范文本》的组成</w:t>
      </w:r>
    </w:p>
    <w:p>
      <w:pPr>
        <w:spacing w:line="360" w:lineRule="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 xml:space="preserve">    《示范文本》由合同协议书、通用合同条款和专用合同条款三部分组成。</w:t>
      </w:r>
    </w:p>
    <w:p>
      <w:pPr>
        <w:spacing w:line="360" w:lineRule="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（一）合同协议书</w:t>
      </w:r>
    </w:p>
    <w:p>
      <w:pPr>
        <w:spacing w:line="360" w:lineRule="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 xml:space="preserve">    《示范文本》合同协议书共计13条，主要包括：工程概况、合同工期、质量标准、签约合同价和合同价格形式、项目经理、合同文件构成、承诺以及合同生效条件等重要内容，集中约定了合同当事人基本的合同权利义务。</w:t>
      </w:r>
    </w:p>
    <w:p>
      <w:pPr>
        <w:spacing w:line="360" w:lineRule="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（二）通用合同条款</w:t>
      </w:r>
    </w:p>
    <w:p>
      <w:pPr>
        <w:spacing w:line="360" w:lineRule="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 xml:space="preserve">    通用合同条款是合同当事人根据《中华人民共和国建筑法》、《中华人民共和国民法典》等法律法规的规定，就工程建设的实施及相关事项，对合同当事人的权利义务作出的原则性约定。</w:t>
      </w:r>
    </w:p>
    <w:p>
      <w:pPr>
        <w:spacing w:line="360" w:lineRule="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通用合同条款共计20条，具体条款分别为：一般约定、发包人、承包人、监理人、工程质量、安全文明施工与环境保护、工期和进度、材料与设备、试验与检验、变更、价格调整、合同价格、计量与支付、验收和工程试车、竣工结算、缺陷责任与保修、违约、不可抗力、保险、索赔和争议解决。前述条款安排既考虑了现行法律法规对工程建设的有关要求，也考虑了建设工程施工管理的特殊需要。</w:t>
      </w:r>
    </w:p>
    <w:p>
      <w:pPr>
        <w:spacing w:line="360" w:lineRule="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（三）专用合同条款</w:t>
      </w:r>
    </w:p>
    <w:p>
      <w:pPr>
        <w:spacing w:line="360" w:lineRule="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 xml:space="preserve">    专用合同条款是对通用合同条款原则性约定的细化、完善、补充、修改或另行约定的条款。合同当事人可以根据不同建设工程的特点及具体情况，通过双方的谈判、协商对相应的专用合同条款进行修改补充。在使用专用合同条款时，应注意以下事项：</w:t>
      </w:r>
    </w:p>
    <w:p>
      <w:pPr>
        <w:spacing w:line="360" w:lineRule="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 xml:space="preserve">    1.专用合同条款的编号应与相应的通用合同条款的编号一致；</w:t>
      </w:r>
    </w:p>
    <w:p>
      <w:pPr>
        <w:spacing w:line="360" w:lineRule="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 xml:space="preserve">    2.合同当事人可以通过对专用合同条款的修改，满足具体建设工程的特殊要求，避免直接修改通用合同条款；</w:t>
      </w:r>
    </w:p>
    <w:p>
      <w:pPr>
        <w:spacing w:line="360" w:lineRule="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 xml:space="preserve">    3.在专用合同条款中有横道线的地方，合同当事人可针对相应的通用合同条款进行细化、完善、补充、修改或另行约定；如无细化、完善、补充、修改或另行约定，则填写“无”或划“/”。</w:t>
      </w:r>
    </w:p>
    <w:p>
      <w:pPr>
        <w:spacing w:line="360" w:lineRule="auto"/>
        <w:rPr>
          <w:b/>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二、《示范文本》的性质和适用范围</w:t>
      </w:r>
    </w:p>
    <w:p>
      <w:pPr>
        <w:spacing w:line="360" w:lineRule="auto"/>
        <w:ind w:firstLine="804" w:firstLineChars="335"/>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示范文本》为非强制性使用文本。《示范文本》适用于房屋建筑工程、土木工程、线路管道和设备安装工程、装修工程等建设工程的施工承发包活动,合同当事人可结合建设工程具体情况，根据《示范文本》订立合同，并按照法律法规规定和合同约定承担相应的法律责任及合同权利义务。</w:t>
      </w:r>
    </w:p>
    <w:p>
      <w:pPr>
        <w:rPr>
          <w:b/>
          <w:bCs/>
          <w:color w:val="000000" w:themeColor="text1"/>
          <w:kern w:val="44"/>
          <w:sz w:val="36"/>
          <w:szCs w:val="36"/>
          <w14:textFill>
            <w14:solidFill>
              <w14:schemeClr w14:val="tx1"/>
            </w14:solidFill>
          </w14:textFill>
        </w:rPr>
      </w:pPr>
      <w:r>
        <w:rPr>
          <w:b/>
          <w:bCs/>
          <w:color w:val="000000" w:themeColor="text1"/>
          <w:kern w:val="44"/>
          <w:sz w:val="36"/>
          <w:szCs w:val="36"/>
          <w14:textFill>
            <w14:solidFill>
              <w14:schemeClr w14:val="tx1"/>
            </w14:solidFill>
          </w14:textFill>
        </w:rPr>
        <w:br w:type="page"/>
      </w:r>
    </w:p>
    <w:p>
      <w:pPr>
        <w:ind w:firstLine="300"/>
        <w:jc w:val="center"/>
        <w:rPr>
          <w:b/>
          <w:bCs/>
          <w:color w:val="000000" w:themeColor="text1"/>
          <w:kern w:val="44"/>
          <w:sz w:val="36"/>
          <w:szCs w:val="36"/>
          <w14:textFill>
            <w14:solidFill>
              <w14:schemeClr w14:val="tx1"/>
            </w14:solidFill>
          </w14:textFill>
        </w:rPr>
      </w:pPr>
      <w:r>
        <w:rPr>
          <w:b/>
          <w:bCs/>
          <w:color w:val="000000" w:themeColor="text1"/>
          <w:kern w:val="44"/>
          <w:sz w:val="36"/>
          <w:szCs w:val="36"/>
          <w14:textFill>
            <w14:solidFill>
              <w14:schemeClr w14:val="tx1"/>
            </w14:solidFill>
          </w14:textFill>
        </w:rPr>
        <w:t>第一部分 合同协议书</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发包人（全称）：</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承包人（全称）：</w:t>
      </w:r>
    </w:p>
    <w:p>
      <w:pPr>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根据</w:t>
      </w:r>
      <w:bookmarkStart w:id="52" w:name="OLE_LINK32"/>
      <w:r>
        <w:rPr>
          <w:color w:val="000000" w:themeColor="text1"/>
          <w:sz w:val="24"/>
          <w:szCs w:val="24"/>
          <w14:textFill>
            <w14:solidFill>
              <w14:schemeClr w14:val="tx1"/>
            </w14:solidFill>
          </w14:textFill>
        </w:rPr>
        <w:t>《中华人民共和国</w:t>
      </w:r>
      <w:r>
        <w:rPr>
          <w:rFonts w:hint="eastAsia"/>
          <w:color w:val="000000" w:themeColor="text1"/>
          <w:sz w:val="24"/>
          <w:szCs w:val="24"/>
          <w14:textFill>
            <w14:solidFill>
              <w14:schemeClr w14:val="tx1"/>
            </w14:solidFill>
          </w14:textFill>
        </w:rPr>
        <w:t>民法典</w:t>
      </w:r>
      <w:r>
        <w:rPr>
          <w:color w:val="000000" w:themeColor="text1"/>
          <w:sz w:val="24"/>
          <w:szCs w:val="24"/>
          <w14:textFill>
            <w14:solidFill>
              <w14:schemeClr w14:val="tx1"/>
            </w14:solidFill>
          </w14:textFill>
        </w:rPr>
        <w:t>》</w:t>
      </w:r>
      <w:bookmarkEnd w:id="52"/>
      <w:r>
        <w:rPr>
          <w:color w:val="000000" w:themeColor="text1"/>
          <w:sz w:val="24"/>
          <w:szCs w:val="24"/>
          <w14:textFill>
            <w14:solidFill>
              <w14:schemeClr w14:val="tx1"/>
            </w14:solidFill>
          </w14:textFill>
        </w:rPr>
        <w:t>、《中华人民共和国建筑法》及有关法律规定，遵循平等、自愿、公平和诚实信用的原则，双方就</w:t>
      </w:r>
      <w:r>
        <w:rPr>
          <w:color w:val="000000" w:themeColor="text1"/>
          <w:sz w:val="24"/>
          <w:szCs w:val="24"/>
          <w:u w:val="single"/>
          <w14:textFill>
            <w14:solidFill>
              <w14:schemeClr w14:val="tx1"/>
            </w14:solidFill>
          </w14:textFill>
        </w:rPr>
        <w:t xml:space="preserve">                      </w:t>
      </w:r>
      <w:r>
        <w:rPr>
          <w:color w:val="000000" w:themeColor="text1"/>
          <w:sz w:val="24"/>
          <w:szCs w:val="24"/>
          <w14:textFill>
            <w14:solidFill>
              <w14:schemeClr w14:val="tx1"/>
            </w14:solidFill>
          </w14:textFill>
        </w:rPr>
        <w:t>工程施工及有关事项协商一致</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共同达成如下协议：</w:t>
      </w:r>
    </w:p>
    <w:p>
      <w:pPr>
        <w:pStyle w:val="6"/>
        <w:rPr>
          <w:color w:val="000000" w:themeColor="text1"/>
          <w14:textFill>
            <w14:solidFill>
              <w14:schemeClr w14:val="tx1"/>
            </w14:solidFill>
          </w14:textFill>
        </w:rPr>
      </w:pPr>
      <w:r>
        <w:rPr>
          <w:color w:val="000000" w:themeColor="text1"/>
          <w14:textFill>
            <w14:solidFill>
              <w14:schemeClr w14:val="tx1"/>
            </w14:solidFill>
          </w14:textFill>
        </w:rPr>
        <w:t xml:space="preserve">    一、工程概况</w:t>
      </w:r>
    </w:p>
    <w:p>
      <w:pPr>
        <w:spacing w:before="78" w:line="430" w:lineRule="auto"/>
        <w:ind w:left="27"/>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pacing w:val="-4"/>
          <w:sz w:val="24"/>
          <w:szCs w:val="24"/>
          <w14:textFill>
            <w14:solidFill>
              <w14:schemeClr w14:val="tx1"/>
            </w14:solidFill>
          </w14:textFill>
        </w:rPr>
        <w:t>1.工程名称：</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pacing w:val="-4"/>
          <w:sz w:val="24"/>
          <w:szCs w:val="24"/>
          <w14:textFill>
            <w14:solidFill>
              <w14:schemeClr w14:val="tx1"/>
            </w14:solidFill>
          </w14:textFill>
        </w:rPr>
        <w:t xml:space="preserve"> 。</w:t>
      </w:r>
    </w:p>
    <w:p>
      <w:pPr>
        <w:spacing w:before="1" w:line="220" w:lineRule="auto"/>
        <w:ind w:left="12"/>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2.工程地点：</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pacing w:val="-1"/>
          <w:sz w:val="24"/>
          <w:szCs w:val="24"/>
          <w:u w:val="single"/>
          <w14:textFill>
            <w14:solidFill>
              <w14:schemeClr w14:val="tx1"/>
            </w14:solidFill>
          </w14:textFill>
        </w:rPr>
        <w:t xml:space="preserve">            </w:t>
      </w:r>
      <w:r>
        <w:rPr>
          <w:rFonts w:hint="eastAsia" w:ascii="宋体" w:hAnsi="宋体" w:cs="宋体"/>
          <w:color w:val="000000" w:themeColor="text1"/>
          <w:spacing w:val="-1"/>
          <w:sz w:val="24"/>
          <w:szCs w:val="24"/>
          <w14:textFill>
            <w14:solidFill>
              <w14:schemeClr w14:val="tx1"/>
            </w14:solidFill>
          </w14:textFill>
        </w:rPr>
        <w:t xml:space="preserve"> 。</w:t>
      </w:r>
    </w:p>
    <w:p>
      <w:pPr>
        <w:spacing w:before="274" w:line="221" w:lineRule="auto"/>
        <w:ind w:left="14"/>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3.工程立项批准文号：</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pacing w:val="-1"/>
          <w:sz w:val="24"/>
          <w:szCs w:val="24"/>
          <w:u w:val="single"/>
          <w14:textFill>
            <w14:solidFill>
              <w14:schemeClr w14:val="tx1"/>
            </w14:solidFill>
          </w14:textFill>
        </w:rPr>
        <w:t xml:space="preserve">              </w:t>
      </w:r>
      <w:r>
        <w:rPr>
          <w:rFonts w:hint="eastAsia" w:ascii="宋体" w:hAnsi="宋体" w:cs="宋体"/>
          <w:color w:val="000000" w:themeColor="text1"/>
          <w:spacing w:val="-1"/>
          <w:sz w:val="24"/>
          <w:szCs w:val="24"/>
          <w14:textFill>
            <w14:solidFill>
              <w14:schemeClr w14:val="tx1"/>
            </w14:solidFill>
          </w14:textFill>
        </w:rPr>
        <w:t xml:space="preserve"> 。</w:t>
      </w:r>
    </w:p>
    <w:p>
      <w:pPr>
        <w:spacing w:before="273" w:line="220" w:lineRule="auto"/>
        <w:ind w:left="8"/>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4.资金来源：</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pacing w:val="-1"/>
          <w:sz w:val="24"/>
          <w:szCs w:val="24"/>
          <w:u w:val="single"/>
          <w14:textFill>
            <w14:solidFill>
              <w14:schemeClr w14:val="tx1"/>
            </w14:solidFill>
          </w14:textFill>
        </w:rPr>
        <w:t xml:space="preserve">         </w:t>
      </w:r>
      <w:r>
        <w:rPr>
          <w:rFonts w:hint="eastAsia" w:ascii="宋体" w:hAnsi="宋体" w:cs="宋体"/>
          <w:color w:val="000000" w:themeColor="text1"/>
          <w:spacing w:val="-1"/>
          <w:sz w:val="24"/>
          <w:szCs w:val="24"/>
          <w14:textFill>
            <w14:solidFill>
              <w14:schemeClr w14:val="tx1"/>
            </w14:solidFill>
          </w14:textFill>
        </w:rPr>
        <w:t>。</w:t>
      </w:r>
    </w:p>
    <w:p>
      <w:pPr>
        <w:spacing w:before="273" w:line="220" w:lineRule="auto"/>
        <w:ind w:left="14"/>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5.工程内容：</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pacing w:val="-1"/>
          <w:sz w:val="24"/>
          <w:szCs w:val="24"/>
          <w:u w:val="single"/>
          <w14:textFill>
            <w14:solidFill>
              <w14:schemeClr w14:val="tx1"/>
            </w14:solidFill>
          </w14:textFill>
        </w:rPr>
        <w:t xml:space="preserve">              </w:t>
      </w:r>
      <w:r>
        <w:rPr>
          <w:rFonts w:hint="eastAsia" w:ascii="宋体" w:hAnsi="宋体" w:cs="宋体"/>
          <w:color w:val="000000" w:themeColor="text1"/>
          <w:spacing w:val="-1"/>
          <w:sz w:val="24"/>
          <w:szCs w:val="24"/>
          <w14:textFill>
            <w14:solidFill>
              <w14:schemeClr w14:val="tx1"/>
            </w14:solidFill>
          </w14:textFill>
        </w:rPr>
        <w:t xml:space="preserve"> 。</w:t>
      </w:r>
    </w:p>
    <w:p>
      <w:pPr>
        <w:spacing w:before="276" w:line="219" w:lineRule="auto"/>
        <w:ind w:left="9"/>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pacing w:val="-2"/>
          <w:sz w:val="24"/>
          <w:szCs w:val="24"/>
          <w14:textFill>
            <w14:solidFill>
              <w14:schemeClr w14:val="tx1"/>
            </w14:solidFill>
          </w14:textFill>
        </w:rPr>
        <w:t>群体工程应附《承包人承揽工程项目一览表》（附件</w:t>
      </w:r>
      <w:r>
        <w:rPr>
          <w:rFonts w:hint="eastAsia" w:ascii="宋体" w:hAnsi="宋体" w:cs="宋体"/>
          <w:color w:val="000000" w:themeColor="text1"/>
          <w:spacing w:val="-19"/>
          <w:sz w:val="24"/>
          <w:szCs w:val="24"/>
          <w14:textFill>
            <w14:solidFill>
              <w14:schemeClr w14:val="tx1"/>
            </w14:solidFill>
          </w14:textFill>
        </w:rPr>
        <w:t xml:space="preserve"> </w:t>
      </w:r>
      <w:r>
        <w:rPr>
          <w:rFonts w:hint="eastAsia" w:ascii="宋体" w:hAnsi="宋体" w:cs="宋体"/>
          <w:color w:val="000000" w:themeColor="text1"/>
          <w:spacing w:val="-2"/>
          <w:sz w:val="24"/>
          <w:szCs w:val="24"/>
          <w14:textFill>
            <w14:solidFill>
              <w14:schemeClr w14:val="tx1"/>
            </w14:solidFill>
          </w14:textFill>
        </w:rPr>
        <w:t>1）。</w:t>
      </w:r>
    </w:p>
    <w:p>
      <w:pPr>
        <w:spacing w:before="274" w:line="220" w:lineRule="auto"/>
        <w:ind w:left="11"/>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6.工程承包范围：</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pacing w:val="-1"/>
          <w:sz w:val="24"/>
          <w:szCs w:val="24"/>
          <w:u w:val="single"/>
          <w14:textFill>
            <w14:solidFill>
              <w14:schemeClr w14:val="tx1"/>
            </w14:solidFill>
          </w14:textFill>
        </w:rPr>
        <w:t xml:space="preserve">            </w:t>
      </w:r>
      <w:r>
        <w:rPr>
          <w:rFonts w:hint="eastAsia" w:ascii="宋体" w:hAnsi="宋体" w:cs="宋体"/>
          <w:color w:val="000000" w:themeColor="text1"/>
          <w:spacing w:val="-1"/>
          <w:sz w:val="24"/>
          <w:szCs w:val="24"/>
          <w14:textFill>
            <w14:solidFill>
              <w14:schemeClr w14:val="tx1"/>
            </w14:solidFill>
          </w14:textFill>
        </w:rPr>
        <w:t>。</w:t>
      </w:r>
    </w:p>
    <w:p>
      <w:pPr>
        <w:pStyle w:val="6"/>
        <w:rPr>
          <w:color w:val="000000" w:themeColor="text1"/>
          <w14:textFill>
            <w14:solidFill>
              <w14:schemeClr w14:val="tx1"/>
            </w14:solidFill>
          </w14:textFill>
        </w:rPr>
      </w:pPr>
      <w:r>
        <w:rPr>
          <w:color w:val="000000" w:themeColor="text1"/>
          <w14:textFill>
            <w14:solidFill>
              <w14:schemeClr w14:val="tx1"/>
            </w14:solidFill>
          </w14:textFill>
        </w:rPr>
        <w:t xml:space="preserve">   二、合同工期</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计划开工日期：</w:t>
      </w:r>
      <w:r>
        <w:rPr>
          <w:rFonts w:hint="eastAsia"/>
          <w:color w:val="000000" w:themeColor="text1"/>
          <w:sz w:val="24"/>
          <w:szCs w:val="24"/>
          <w:u w:val="single"/>
          <w14:textFill>
            <w14:solidFill>
              <w14:schemeClr w14:val="tx1"/>
            </w14:solidFill>
          </w14:textFill>
        </w:rPr>
        <w:t xml:space="preserve">              </w:t>
      </w:r>
      <w:r>
        <w:rPr>
          <w:color w:val="000000" w:themeColor="text1"/>
          <w:sz w:val="24"/>
          <w:szCs w:val="24"/>
          <w14:textFill>
            <w14:solidFill>
              <w14:schemeClr w14:val="tx1"/>
            </w14:solidFill>
          </w14:textFill>
        </w:rPr>
        <w:t>年</w:t>
      </w:r>
      <w:r>
        <w:rPr>
          <w:rFonts w:hint="eastAsia"/>
          <w:color w:val="000000" w:themeColor="text1"/>
          <w:sz w:val="24"/>
          <w:szCs w:val="24"/>
          <w:u w:val="single"/>
          <w14:textFill>
            <w14:solidFill>
              <w14:schemeClr w14:val="tx1"/>
            </w14:solidFill>
          </w14:textFill>
        </w:rPr>
        <w:t xml:space="preserve">             </w:t>
      </w:r>
      <w:r>
        <w:rPr>
          <w:color w:val="000000" w:themeColor="text1"/>
          <w:sz w:val="24"/>
          <w:szCs w:val="24"/>
          <w14:textFill>
            <w14:solidFill>
              <w14:schemeClr w14:val="tx1"/>
            </w14:solidFill>
          </w14:textFill>
        </w:rPr>
        <w:t>月</w:t>
      </w:r>
      <w:r>
        <w:rPr>
          <w:rFonts w:hint="eastAsia"/>
          <w:color w:val="000000" w:themeColor="text1"/>
          <w:sz w:val="24"/>
          <w:szCs w:val="24"/>
          <w:u w:val="single"/>
          <w14:textFill>
            <w14:solidFill>
              <w14:schemeClr w14:val="tx1"/>
            </w14:solidFill>
          </w14:textFill>
        </w:rPr>
        <w:t xml:space="preserve">            </w:t>
      </w:r>
      <w:r>
        <w:rPr>
          <w:color w:val="000000" w:themeColor="text1"/>
          <w:sz w:val="24"/>
          <w:szCs w:val="24"/>
          <w14:textFill>
            <w14:solidFill>
              <w14:schemeClr w14:val="tx1"/>
            </w14:solidFill>
          </w14:textFill>
        </w:rPr>
        <w:t>日。</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计划竣工日期：</w:t>
      </w:r>
      <w:r>
        <w:rPr>
          <w:rFonts w:hint="eastAsia"/>
          <w:color w:val="000000" w:themeColor="text1"/>
          <w:sz w:val="24"/>
          <w:szCs w:val="24"/>
          <w:u w:val="single"/>
          <w14:textFill>
            <w14:solidFill>
              <w14:schemeClr w14:val="tx1"/>
            </w14:solidFill>
          </w14:textFill>
        </w:rPr>
        <w:t xml:space="preserve">              </w:t>
      </w:r>
      <w:r>
        <w:rPr>
          <w:color w:val="000000" w:themeColor="text1"/>
          <w:sz w:val="24"/>
          <w:szCs w:val="24"/>
          <w14:textFill>
            <w14:solidFill>
              <w14:schemeClr w14:val="tx1"/>
            </w14:solidFill>
          </w14:textFill>
        </w:rPr>
        <w:t>年</w:t>
      </w:r>
      <w:r>
        <w:rPr>
          <w:rFonts w:hint="eastAsia"/>
          <w:color w:val="000000" w:themeColor="text1"/>
          <w:sz w:val="24"/>
          <w:szCs w:val="24"/>
          <w:u w:val="single"/>
          <w14:textFill>
            <w14:solidFill>
              <w14:schemeClr w14:val="tx1"/>
            </w14:solidFill>
          </w14:textFill>
        </w:rPr>
        <w:t xml:space="preserve">             </w:t>
      </w:r>
      <w:r>
        <w:rPr>
          <w:color w:val="000000" w:themeColor="text1"/>
          <w:sz w:val="24"/>
          <w:szCs w:val="24"/>
          <w14:textFill>
            <w14:solidFill>
              <w14:schemeClr w14:val="tx1"/>
            </w14:solidFill>
          </w14:textFill>
        </w:rPr>
        <w:t>月</w:t>
      </w:r>
      <w:r>
        <w:rPr>
          <w:rFonts w:hint="eastAsia"/>
          <w:color w:val="000000" w:themeColor="text1"/>
          <w:sz w:val="24"/>
          <w:szCs w:val="24"/>
          <w:u w:val="single"/>
          <w14:textFill>
            <w14:solidFill>
              <w14:schemeClr w14:val="tx1"/>
            </w14:solidFill>
          </w14:textFill>
        </w:rPr>
        <w:t xml:space="preserve">            </w:t>
      </w:r>
      <w:r>
        <w:rPr>
          <w:color w:val="000000" w:themeColor="text1"/>
          <w:sz w:val="24"/>
          <w:szCs w:val="24"/>
          <w14:textFill>
            <w14:solidFill>
              <w14:schemeClr w14:val="tx1"/>
            </w14:solidFill>
          </w14:textFill>
        </w:rPr>
        <w:t>日。</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工期总日历天数：</w:t>
      </w:r>
      <w:r>
        <w:rPr>
          <w:rFonts w:hint="eastAsia"/>
          <w:color w:val="000000" w:themeColor="text1"/>
          <w:sz w:val="24"/>
          <w:szCs w:val="24"/>
          <w:u w:val="single"/>
          <w14:textFill>
            <w14:solidFill>
              <w14:schemeClr w14:val="tx1"/>
            </w14:solidFill>
          </w14:textFill>
        </w:rPr>
        <w:t xml:space="preserve">            </w:t>
      </w:r>
      <w:r>
        <w:rPr>
          <w:color w:val="000000" w:themeColor="text1"/>
          <w:sz w:val="24"/>
          <w:szCs w:val="24"/>
          <w14:textFill>
            <w14:solidFill>
              <w14:schemeClr w14:val="tx1"/>
            </w14:solidFill>
          </w14:textFill>
        </w:rPr>
        <w:t>天。工期总日历天数与根据前述计划开竣工日期计算的工期天数不一致的，以工期总日历天数为准。</w:t>
      </w:r>
    </w:p>
    <w:p>
      <w:pPr>
        <w:pStyle w:val="6"/>
        <w:rPr>
          <w:color w:val="000000" w:themeColor="text1"/>
          <w14:textFill>
            <w14:solidFill>
              <w14:schemeClr w14:val="tx1"/>
            </w14:solidFill>
          </w14:textFill>
        </w:rPr>
      </w:pPr>
      <w:r>
        <w:rPr>
          <w:color w:val="000000" w:themeColor="text1"/>
          <w14:textFill>
            <w14:solidFill>
              <w14:schemeClr w14:val="tx1"/>
            </w14:solidFill>
          </w14:textFill>
        </w:rPr>
        <w:t xml:space="preserve">    三、质量标准</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工程质量符合</w:t>
      </w:r>
      <w:r>
        <w:rPr>
          <w:rFonts w:hint="eastAsia"/>
          <w:color w:val="000000" w:themeColor="text1"/>
          <w:sz w:val="24"/>
          <w:szCs w:val="24"/>
          <w:u w:val="single"/>
          <w14:textFill>
            <w14:solidFill>
              <w14:schemeClr w14:val="tx1"/>
            </w14:solidFill>
          </w14:textFill>
        </w:rPr>
        <w:t xml:space="preserve">                               </w:t>
      </w:r>
      <w:r>
        <w:rPr>
          <w:color w:val="000000" w:themeColor="text1"/>
          <w:sz w:val="24"/>
          <w:szCs w:val="24"/>
          <w14:textFill>
            <w14:solidFill>
              <w14:schemeClr w14:val="tx1"/>
            </w14:solidFill>
          </w14:textFill>
        </w:rPr>
        <w:t>标准。</w:t>
      </w:r>
    </w:p>
    <w:p>
      <w:pPr>
        <w:pStyle w:val="6"/>
        <w:rPr>
          <w:color w:val="000000" w:themeColor="text1"/>
          <w14:textFill>
            <w14:solidFill>
              <w14:schemeClr w14:val="tx1"/>
            </w14:solidFill>
          </w14:textFill>
        </w:rPr>
      </w:pPr>
      <w:r>
        <w:rPr>
          <w:color w:val="000000" w:themeColor="text1"/>
          <w14:textFill>
            <w14:solidFill>
              <w14:schemeClr w14:val="tx1"/>
            </w14:solidFill>
          </w14:textFill>
        </w:rPr>
        <w:t xml:space="preserve">    四、签约合同价与合同价格形式</w:t>
      </w:r>
      <w:r>
        <w:rPr>
          <w:color w:val="000000" w:themeColor="text1"/>
          <w14:textFill>
            <w14:solidFill>
              <w14:schemeClr w14:val="tx1"/>
            </w14:solidFill>
          </w14:textFill>
        </w:rPr>
        <w:tab/>
      </w:r>
    </w:p>
    <w:p>
      <w:pPr>
        <w:spacing w:before="78" w:line="219" w:lineRule="auto"/>
        <w:ind w:left="17"/>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pacing w:val="-4"/>
          <w:sz w:val="24"/>
          <w:szCs w:val="24"/>
          <w14:textFill>
            <w14:solidFill>
              <w14:schemeClr w14:val="tx1"/>
            </w14:solidFill>
          </w14:textFill>
        </w:rPr>
        <w:t>1.签约合同价为：</w:t>
      </w:r>
    </w:p>
    <w:p>
      <w:pPr>
        <w:spacing w:before="275" w:line="430" w:lineRule="auto"/>
        <w:ind w:left="1"/>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pacing w:val="-7"/>
          <w:sz w:val="24"/>
          <w:szCs w:val="24"/>
          <w14:textFill>
            <w14:solidFill>
              <w14:schemeClr w14:val="tx1"/>
            </w14:solidFill>
          </w14:textFill>
        </w:rPr>
        <w:t>人民币（大写）</w:t>
      </w:r>
      <w:r>
        <w:rPr>
          <w:rFonts w:hint="eastAsia" w:ascii="宋体" w:hAnsi="宋体" w:cs="宋体"/>
          <w:color w:val="000000" w:themeColor="text1"/>
          <w:spacing w:val="8"/>
          <w:sz w:val="24"/>
          <w:szCs w:val="24"/>
          <w:u w:val="single"/>
          <w14:textFill>
            <w14:solidFill>
              <w14:schemeClr w14:val="tx1"/>
            </w14:solidFill>
          </w14:textFill>
        </w:rPr>
        <w:t xml:space="preserve">                </w:t>
      </w:r>
      <w:r>
        <w:rPr>
          <w:rFonts w:hint="eastAsia" w:ascii="宋体" w:hAnsi="宋体" w:cs="宋体"/>
          <w:color w:val="000000" w:themeColor="text1"/>
          <w:spacing w:val="-68"/>
          <w:sz w:val="24"/>
          <w:szCs w:val="24"/>
          <w14:textFill>
            <w14:solidFill>
              <w14:schemeClr w14:val="tx1"/>
            </w14:solidFill>
          </w14:textFill>
        </w:rPr>
        <w:t xml:space="preserve"> </w:t>
      </w:r>
      <w:r>
        <w:rPr>
          <w:rFonts w:hint="eastAsia" w:ascii="宋体" w:hAnsi="宋体" w:cs="宋体"/>
          <w:color w:val="000000" w:themeColor="text1"/>
          <w:spacing w:val="-7"/>
          <w:sz w:val="24"/>
          <w:szCs w:val="24"/>
          <w14:textFill>
            <w14:solidFill>
              <w14:schemeClr w14:val="tx1"/>
            </w14:solidFill>
          </w14:textFill>
        </w:rPr>
        <w:t>(¥</w:t>
      </w:r>
      <w:r>
        <w:rPr>
          <w:rFonts w:hint="eastAsia" w:ascii="宋体" w:hAnsi="宋体" w:cs="宋体"/>
          <w:color w:val="000000" w:themeColor="text1"/>
          <w:spacing w:val="10"/>
          <w:sz w:val="24"/>
          <w:szCs w:val="24"/>
          <w:u w:val="single"/>
          <w14:textFill>
            <w14:solidFill>
              <w14:schemeClr w14:val="tx1"/>
            </w14:solidFill>
          </w14:textFill>
        </w:rPr>
        <w:t xml:space="preserve">           </w:t>
      </w:r>
      <w:r>
        <w:rPr>
          <w:rFonts w:hint="eastAsia" w:ascii="宋体" w:hAnsi="宋体" w:cs="宋体"/>
          <w:color w:val="000000" w:themeColor="text1"/>
          <w:spacing w:val="-99"/>
          <w:sz w:val="24"/>
          <w:szCs w:val="24"/>
          <w14:textFill>
            <w14:solidFill>
              <w14:schemeClr w14:val="tx1"/>
            </w14:solidFill>
          </w14:textFill>
        </w:rPr>
        <w:t xml:space="preserve"> </w:t>
      </w:r>
      <w:r>
        <w:rPr>
          <w:rFonts w:hint="eastAsia" w:ascii="宋体" w:hAnsi="宋体" w:cs="宋体"/>
          <w:color w:val="000000" w:themeColor="text1"/>
          <w:spacing w:val="-7"/>
          <w:sz w:val="24"/>
          <w:szCs w:val="24"/>
          <w14:textFill>
            <w14:solidFill>
              <w14:schemeClr w14:val="tx1"/>
            </w14:solidFill>
          </w14:textFill>
        </w:rPr>
        <w:t>元)；</w:t>
      </w:r>
    </w:p>
    <w:p>
      <w:pPr>
        <w:spacing w:before="1" w:line="22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pacing w:val="-4"/>
          <w:sz w:val="24"/>
          <w:szCs w:val="24"/>
          <w14:textFill>
            <w14:solidFill>
              <w14:schemeClr w14:val="tx1"/>
            </w14:solidFill>
          </w14:textFill>
        </w:rPr>
        <w:t>其中：</w:t>
      </w:r>
    </w:p>
    <w:p>
      <w:pPr>
        <w:spacing w:before="274" w:line="220" w:lineRule="auto"/>
        <w:ind w:left="11"/>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pacing w:val="-2"/>
          <w:sz w:val="24"/>
          <w:szCs w:val="24"/>
          <w14:textFill>
            <w14:solidFill>
              <w14:schemeClr w14:val="tx1"/>
            </w14:solidFill>
          </w14:textFill>
        </w:rPr>
        <w:t>（1）安全文明施工费：</w:t>
      </w:r>
    </w:p>
    <w:p>
      <w:pPr>
        <w:spacing w:before="273" w:line="430" w:lineRule="auto"/>
        <w:ind w:left="1"/>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pacing w:val="-7"/>
          <w:sz w:val="24"/>
          <w:szCs w:val="24"/>
          <w14:textFill>
            <w14:solidFill>
              <w14:schemeClr w14:val="tx1"/>
            </w14:solidFill>
          </w14:textFill>
        </w:rPr>
        <w:t>人民币（大写）</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pacing w:val="-60"/>
          <w:sz w:val="24"/>
          <w:szCs w:val="24"/>
          <w14:textFill>
            <w14:solidFill>
              <w14:schemeClr w14:val="tx1"/>
            </w14:solidFill>
          </w14:textFill>
        </w:rPr>
        <w:t xml:space="preserve"> </w:t>
      </w:r>
      <w:r>
        <w:rPr>
          <w:rFonts w:hint="eastAsia" w:ascii="宋体" w:hAnsi="宋体" w:cs="宋体"/>
          <w:color w:val="000000" w:themeColor="text1"/>
          <w:spacing w:val="-7"/>
          <w:sz w:val="24"/>
          <w:szCs w:val="24"/>
          <w14:textFill>
            <w14:solidFill>
              <w14:schemeClr w14:val="tx1"/>
            </w14:solidFill>
          </w14:textFill>
        </w:rPr>
        <w:t>(¥</w:t>
      </w:r>
      <w:r>
        <w:rPr>
          <w:rFonts w:hint="eastAsia" w:ascii="宋体" w:hAnsi="宋体" w:cs="宋体"/>
          <w:color w:val="000000" w:themeColor="text1"/>
          <w:spacing w:val="13"/>
          <w:sz w:val="24"/>
          <w:szCs w:val="24"/>
          <w:u w:val="single"/>
          <w14:textFill>
            <w14:solidFill>
              <w14:schemeClr w14:val="tx1"/>
            </w14:solidFill>
          </w14:textFill>
        </w:rPr>
        <w:t xml:space="preserve">         </w:t>
      </w:r>
      <w:r>
        <w:rPr>
          <w:rFonts w:hint="eastAsia" w:ascii="宋体" w:hAnsi="宋体" w:cs="宋体"/>
          <w:color w:val="000000" w:themeColor="text1"/>
          <w:spacing w:val="-106"/>
          <w:sz w:val="24"/>
          <w:szCs w:val="24"/>
          <w14:textFill>
            <w14:solidFill>
              <w14:schemeClr w14:val="tx1"/>
            </w14:solidFill>
          </w14:textFill>
        </w:rPr>
        <w:t xml:space="preserve"> </w:t>
      </w:r>
      <w:r>
        <w:rPr>
          <w:rFonts w:hint="eastAsia" w:ascii="宋体" w:hAnsi="宋体" w:cs="宋体"/>
          <w:color w:val="000000" w:themeColor="text1"/>
          <w:spacing w:val="-7"/>
          <w:sz w:val="24"/>
          <w:szCs w:val="24"/>
          <w14:textFill>
            <w14:solidFill>
              <w14:schemeClr w14:val="tx1"/>
            </w14:solidFill>
          </w14:textFill>
        </w:rPr>
        <w:t>元)；</w:t>
      </w:r>
    </w:p>
    <w:p>
      <w:pPr>
        <w:spacing w:before="1" w:line="218" w:lineRule="auto"/>
        <w:ind w:left="11"/>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pacing w:val="-2"/>
          <w:sz w:val="24"/>
          <w:szCs w:val="24"/>
          <w14:textFill>
            <w14:solidFill>
              <w14:schemeClr w14:val="tx1"/>
            </w14:solidFill>
          </w14:textFill>
        </w:rPr>
        <w:t>（2）材料和工程设备暂估价金额：</w:t>
      </w:r>
    </w:p>
    <w:p>
      <w:pPr>
        <w:spacing w:before="278" w:line="430" w:lineRule="auto"/>
        <w:ind w:left="1"/>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pacing w:val="-7"/>
          <w:sz w:val="24"/>
          <w:szCs w:val="24"/>
          <w14:textFill>
            <w14:solidFill>
              <w14:schemeClr w14:val="tx1"/>
            </w14:solidFill>
          </w14:textFill>
        </w:rPr>
        <w:t>人民币（大写）</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pacing w:val="-60"/>
          <w:sz w:val="24"/>
          <w:szCs w:val="24"/>
          <w14:textFill>
            <w14:solidFill>
              <w14:schemeClr w14:val="tx1"/>
            </w14:solidFill>
          </w14:textFill>
        </w:rPr>
        <w:t xml:space="preserve"> </w:t>
      </w:r>
      <w:r>
        <w:rPr>
          <w:rFonts w:hint="eastAsia" w:ascii="宋体" w:hAnsi="宋体" w:cs="宋体"/>
          <w:color w:val="000000" w:themeColor="text1"/>
          <w:spacing w:val="-7"/>
          <w:sz w:val="24"/>
          <w:szCs w:val="24"/>
          <w14:textFill>
            <w14:solidFill>
              <w14:schemeClr w14:val="tx1"/>
            </w14:solidFill>
          </w14:textFill>
        </w:rPr>
        <w:t>(¥</w:t>
      </w:r>
      <w:r>
        <w:rPr>
          <w:rFonts w:hint="eastAsia" w:ascii="宋体" w:hAnsi="宋体" w:cs="宋体"/>
          <w:color w:val="000000" w:themeColor="text1"/>
          <w:spacing w:val="13"/>
          <w:sz w:val="24"/>
          <w:szCs w:val="24"/>
          <w:u w:val="single"/>
          <w14:textFill>
            <w14:solidFill>
              <w14:schemeClr w14:val="tx1"/>
            </w14:solidFill>
          </w14:textFill>
        </w:rPr>
        <w:t xml:space="preserve">         </w:t>
      </w:r>
      <w:r>
        <w:rPr>
          <w:rFonts w:hint="eastAsia" w:ascii="宋体" w:hAnsi="宋体" w:cs="宋体"/>
          <w:color w:val="000000" w:themeColor="text1"/>
          <w:spacing w:val="-106"/>
          <w:sz w:val="24"/>
          <w:szCs w:val="24"/>
          <w14:textFill>
            <w14:solidFill>
              <w14:schemeClr w14:val="tx1"/>
            </w14:solidFill>
          </w14:textFill>
        </w:rPr>
        <w:t xml:space="preserve"> </w:t>
      </w:r>
      <w:r>
        <w:rPr>
          <w:rFonts w:hint="eastAsia" w:ascii="宋体" w:hAnsi="宋体" w:cs="宋体"/>
          <w:color w:val="000000" w:themeColor="text1"/>
          <w:spacing w:val="-7"/>
          <w:sz w:val="24"/>
          <w:szCs w:val="24"/>
          <w14:textFill>
            <w14:solidFill>
              <w14:schemeClr w14:val="tx1"/>
            </w14:solidFill>
          </w14:textFill>
        </w:rPr>
        <w:t>元)；</w:t>
      </w:r>
    </w:p>
    <w:p>
      <w:pPr>
        <w:spacing w:line="218" w:lineRule="auto"/>
        <w:ind w:left="11"/>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pacing w:val="-2"/>
          <w:sz w:val="24"/>
          <w:szCs w:val="24"/>
          <w14:textFill>
            <w14:solidFill>
              <w14:schemeClr w14:val="tx1"/>
            </w14:solidFill>
          </w14:textFill>
        </w:rPr>
        <w:t>（3）专业工程暂估价金额：</w:t>
      </w:r>
    </w:p>
    <w:p>
      <w:pPr>
        <w:spacing w:before="275" w:line="432" w:lineRule="auto"/>
        <w:ind w:left="1"/>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pacing w:val="-7"/>
          <w:sz w:val="24"/>
          <w:szCs w:val="24"/>
          <w14:textFill>
            <w14:solidFill>
              <w14:schemeClr w14:val="tx1"/>
            </w14:solidFill>
          </w14:textFill>
        </w:rPr>
        <w:t>人民币（大写）</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pacing w:val="-60"/>
          <w:sz w:val="24"/>
          <w:szCs w:val="24"/>
          <w14:textFill>
            <w14:solidFill>
              <w14:schemeClr w14:val="tx1"/>
            </w14:solidFill>
          </w14:textFill>
        </w:rPr>
        <w:t xml:space="preserve"> </w:t>
      </w:r>
      <w:r>
        <w:rPr>
          <w:rFonts w:hint="eastAsia" w:ascii="宋体" w:hAnsi="宋体" w:cs="宋体"/>
          <w:color w:val="000000" w:themeColor="text1"/>
          <w:spacing w:val="-7"/>
          <w:sz w:val="24"/>
          <w:szCs w:val="24"/>
          <w14:textFill>
            <w14:solidFill>
              <w14:schemeClr w14:val="tx1"/>
            </w14:solidFill>
          </w14:textFill>
        </w:rPr>
        <w:t>(¥</w:t>
      </w:r>
      <w:r>
        <w:rPr>
          <w:rFonts w:hint="eastAsia" w:ascii="宋体" w:hAnsi="宋体" w:cs="宋体"/>
          <w:color w:val="000000" w:themeColor="text1"/>
          <w:spacing w:val="13"/>
          <w:sz w:val="24"/>
          <w:szCs w:val="24"/>
          <w:u w:val="single"/>
          <w14:textFill>
            <w14:solidFill>
              <w14:schemeClr w14:val="tx1"/>
            </w14:solidFill>
          </w14:textFill>
        </w:rPr>
        <w:t xml:space="preserve">         </w:t>
      </w:r>
      <w:r>
        <w:rPr>
          <w:rFonts w:hint="eastAsia" w:ascii="宋体" w:hAnsi="宋体" w:cs="宋体"/>
          <w:color w:val="000000" w:themeColor="text1"/>
          <w:spacing w:val="-106"/>
          <w:sz w:val="24"/>
          <w:szCs w:val="24"/>
          <w14:textFill>
            <w14:solidFill>
              <w14:schemeClr w14:val="tx1"/>
            </w14:solidFill>
          </w14:textFill>
        </w:rPr>
        <w:t xml:space="preserve"> </w:t>
      </w:r>
      <w:r>
        <w:rPr>
          <w:rFonts w:hint="eastAsia" w:ascii="宋体" w:hAnsi="宋体" w:cs="宋体"/>
          <w:color w:val="000000" w:themeColor="text1"/>
          <w:spacing w:val="-7"/>
          <w:sz w:val="24"/>
          <w:szCs w:val="24"/>
          <w14:textFill>
            <w14:solidFill>
              <w14:schemeClr w14:val="tx1"/>
            </w14:solidFill>
          </w14:textFill>
        </w:rPr>
        <w:t>元)；</w:t>
      </w:r>
    </w:p>
    <w:p>
      <w:pPr>
        <w:spacing w:before="1" w:line="220" w:lineRule="auto"/>
        <w:ind w:left="11"/>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pacing w:val="-3"/>
          <w:sz w:val="24"/>
          <w:szCs w:val="24"/>
          <w14:textFill>
            <w14:solidFill>
              <w14:schemeClr w14:val="tx1"/>
            </w14:solidFill>
          </w14:textFill>
        </w:rPr>
        <w:t>（4）暂列金额：</w:t>
      </w:r>
    </w:p>
    <w:p>
      <w:pPr>
        <w:spacing w:before="273" w:line="219" w:lineRule="auto"/>
        <w:ind w:left="1"/>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pacing w:val="-7"/>
          <w:sz w:val="24"/>
          <w:szCs w:val="24"/>
          <w14:textFill>
            <w14:solidFill>
              <w14:schemeClr w14:val="tx1"/>
            </w14:solidFill>
          </w14:textFill>
        </w:rPr>
        <w:t>人民币（大写）</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pacing w:val="-60"/>
          <w:sz w:val="24"/>
          <w:szCs w:val="24"/>
          <w14:textFill>
            <w14:solidFill>
              <w14:schemeClr w14:val="tx1"/>
            </w14:solidFill>
          </w14:textFill>
        </w:rPr>
        <w:t xml:space="preserve"> </w:t>
      </w:r>
      <w:r>
        <w:rPr>
          <w:rFonts w:hint="eastAsia" w:ascii="宋体" w:hAnsi="宋体" w:cs="宋体"/>
          <w:color w:val="000000" w:themeColor="text1"/>
          <w:spacing w:val="-7"/>
          <w:sz w:val="24"/>
          <w:szCs w:val="24"/>
          <w14:textFill>
            <w14:solidFill>
              <w14:schemeClr w14:val="tx1"/>
            </w14:solidFill>
          </w14:textFill>
        </w:rPr>
        <w:t>(¥</w:t>
      </w:r>
      <w:r>
        <w:rPr>
          <w:rFonts w:hint="eastAsia" w:ascii="宋体" w:hAnsi="宋体" w:cs="宋体"/>
          <w:color w:val="000000" w:themeColor="text1"/>
          <w:spacing w:val="13"/>
          <w:sz w:val="24"/>
          <w:szCs w:val="24"/>
          <w:u w:val="single"/>
          <w14:textFill>
            <w14:solidFill>
              <w14:schemeClr w14:val="tx1"/>
            </w14:solidFill>
          </w14:textFill>
        </w:rPr>
        <w:t xml:space="preserve">         </w:t>
      </w:r>
      <w:r>
        <w:rPr>
          <w:rFonts w:hint="eastAsia" w:ascii="宋体" w:hAnsi="宋体" w:cs="宋体"/>
          <w:color w:val="000000" w:themeColor="text1"/>
          <w:spacing w:val="-106"/>
          <w:sz w:val="24"/>
          <w:szCs w:val="24"/>
          <w14:textFill>
            <w14:solidFill>
              <w14:schemeClr w14:val="tx1"/>
            </w14:solidFill>
          </w14:textFill>
        </w:rPr>
        <w:t xml:space="preserve"> </w:t>
      </w:r>
      <w:r>
        <w:rPr>
          <w:rFonts w:hint="eastAsia" w:ascii="宋体" w:hAnsi="宋体" w:cs="宋体"/>
          <w:color w:val="000000" w:themeColor="text1"/>
          <w:spacing w:val="-7"/>
          <w:sz w:val="24"/>
          <w:szCs w:val="24"/>
          <w14:textFill>
            <w14:solidFill>
              <w14:schemeClr w14:val="tx1"/>
            </w14:solidFill>
          </w14:textFill>
        </w:rPr>
        <w:t>元)。</w:t>
      </w:r>
    </w:p>
    <w:p>
      <w:pPr>
        <w:spacing w:before="274" w:line="219" w:lineRule="auto"/>
        <w:ind w:left="2"/>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2.合同价格形式：</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pacing w:val="-1"/>
          <w:sz w:val="24"/>
          <w:szCs w:val="24"/>
          <w:u w:val="single"/>
          <w14:textFill>
            <w14:solidFill>
              <w14:schemeClr w14:val="tx1"/>
            </w14:solidFill>
          </w14:textFill>
        </w:rPr>
        <w:t xml:space="preserve">           </w:t>
      </w:r>
      <w:r>
        <w:rPr>
          <w:rFonts w:hint="eastAsia" w:ascii="宋体" w:hAnsi="宋体" w:cs="宋体"/>
          <w:color w:val="000000" w:themeColor="text1"/>
          <w:spacing w:val="-1"/>
          <w:sz w:val="24"/>
          <w:szCs w:val="24"/>
          <w14:textFill>
            <w14:solidFill>
              <w14:schemeClr w14:val="tx1"/>
            </w14:solidFill>
          </w14:textFill>
        </w:rPr>
        <w:t xml:space="preserve">  。</w:t>
      </w:r>
    </w:p>
    <w:p>
      <w:pPr>
        <w:pStyle w:val="6"/>
        <w:rPr>
          <w:color w:val="000000" w:themeColor="text1"/>
          <w14:textFill>
            <w14:solidFill>
              <w14:schemeClr w14:val="tx1"/>
            </w14:solidFill>
          </w14:textFill>
        </w:rPr>
      </w:pPr>
      <w:r>
        <w:rPr>
          <w:color w:val="000000" w:themeColor="text1"/>
          <w14:textFill>
            <w14:solidFill>
              <w14:schemeClr w14:val="tx1"/>
            </w14:solidFill>
          </w14:textFill>
        </w:rPr>
        <w:t xml:space="preserve">    五、项目经理</w:t>
      </w:r>
    </w:p>
    <w:p>
      <w:pPr>
        <w:spacing w:before="78" w:line="22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承包人项目经理：</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pacing w:val="-1"/>
          <w:sz w:val="24"/>
          <w:szCs w:val="24"/>
          <w:u w:val="single"/>
          <w14:textFill>
            <w14:solidFill>
              <w14:schemeClr w14:val="tx1"/>
            </w14:solidFill>
          </w14:textFill>
        </w:rPr>
        <w:t xml:space="preserve">          </w:t>
      </w:r>
      <w:r>
        <w:rPr>
          <w:rFonts w:hint="eastAsia" w:ascii="宋体" w:hAnsi="宋体" w:cs="宋体"/>
          <w:color w:val="000000" w:themeColor="text1"/>
          <w:spacing w:val="-1"/>
          <w:sz w:val="24"/>
          <w:szCs w:val="24"/>
          <w14:textFill>
            <w14:solidFill>
              <w14:schemeClr w14:val="tx1"/>
            </w14:solidFill>
          </w14:textFill>
        </w:rPr>
        <w:t>。</w:t>
      </w:r>
    </w:p>
    <w:p>
      <w:pPr>
        <w:pStyle w:val="6"/>
        <w:rPr>
          <w:color w:val="000000" w:themeColor="text1"/>
          <w14:textFill>
            <w14:solidFill>
              <w14:schemeClr w14:val="tx1"/>
            </w14:solidFill>
          </w14:textFill>
        </w:rPr>
      </w:pPr>
      <w:r>
        <w:rPr>
          <w:color w:val="000000" w:themeColor="text1"/>
          <w14:textFill>
            <w14:solidFill>
              <w14:schemeClr w14:val="tx1"/>
            </w14:solidFill>
          </w14:textFill>
        </w:rPr>
        <w:t xml:space="preserve">    六、合同文件构成</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本协议书与下列文件一起构成合同文件：</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（1）中标通知书（如果有）；</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（2）投标函及其附录（如果有）； </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（3）专用合同条款及其附件；</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（4）通用合同条款；</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（5）技术标准和要求；</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（6）图纸；</w:t>
      </w:r>
    </w:p>
    <w:p>
      <w:pPr>
        <w:spacing w:line="360" w:lineRule="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（7）已标价工程量清单或预算书；</w:t>
      </w:r>
    </w:p>
    <w:p>
      <w:pPr>
        <w:spacing w:line="360" w:lineRule="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（8）其他合同文件。</w:t>
      </w:r>
    </w:p>
    <w:p>
      <w:pPr>
        <w:spacing w:line="360" w:lineRule="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在合同订立及履行过程中形成的与合同有关的文件均构成合同文件组成部分。</w:t>
      </w:r>
    </w:p>
    <w:p>
      <w:pPr>
        <w:spacing w:line="360" w:lineRule="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上述各项合同文件包括合同当事人就该项合同文件所作出的补充和修改，属于同一类内容的文件，应以最新签署的为准。</w:t>
      </w:r>
      <w:r>
        <w:rPr>
          <w:rFonts w:hint="eastAsia"/>
          <w:color w:val="000000" w:themeColor="text1"/>
          <w:sz w:val="24"/>
          <w:szCs w:val="24"/>
          <w14:textFill>
            <w14:solidFill>
              <w14:schemeClr w14:val="tx1"/>
            </w14:solidFill>
          </w14:textFill>
        </w:rPr>
        <w:t>专用合同条款及其附件须经合同当事人签字或盖章。</w:t>
      </w:r>
    </w:p>
    <w:p>
      <w:pPr>
        <w:pStyle w:val="6"/>
        <w:spacing w:line="360" w:lineRule="auto"/>
        <w:rPr>
          <w:color w:val="000000" w:themeColor="text1"/>
          <w14:textFill>
            <w14:solidFill>
              <w14:schemeClr w14:val="tx1"/>
            </w14:solidFill>
          </w14:textFill>
        </w:rPr>
      </w:pPr>
      <w:r>
        <w:rPr>
          <w:color w:val="000000" w:themeColor="text1"/>
          <w14:textFill>
            <w14:solidFill>
              <w14:schemeClr w14:val="tx1"/>
            </w14:solidFill>
          </w14:textFill>
        </w:rPr>
        <w:t xml:space="preserve">    七、承诺</w:t>
      </w:r>
    </w:p>
    <w:p>
      <w:pPr>
        <w:spacing w:line="360" w:lineRule="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1.发包人承诺按照法律规定履行项目审批手续、筹集工程建设资金并按照合同约定的期限和方式支付合同价款。</w:t>
      </w:r>
    </w:p>
    <w:p>
      <w:pPr>
        <w:spacing w:line="360" w:lineRule="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2.承包人承诺按照法律规定及合同约定组织完成工程施工，确保工程质量和安全，不进行转包及违法分包，并在缺陷责任期及保修期内承担相应的工程维修责任。</w:t>
      </w:r>
    </w:p>
    <w:p>
      <w:pPr>
        <w:spacing w:line="360" w:lineRule="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3.发包人和承包人通过招投标形式签订合同的，双方理解并</w:t>
      </w:r>
      <w:r>
        <w:rPr>
          <w:rFonts w:hint="eastAsia"/>
          <w:color w:val="000000" w:themeColor="text1"/>
          <w:sz w:val="24"/>
          <w:szCs w:val="24"/>
          <w14:textFill>
            <w14:solidFill>
              <w14:schemeClr w14:val="tx1"/>
            </w14:solidFill>
          </w14:textFill>
        </w:rPr>
        <w:t>承诺</w:t>
      </w:r>
      <w:r>
        <w:rPr>
          <w:color w:val="000000" w:themeColor="text1"/>
          <w:sz w:val="24"/>
          <w:szCs w:val="24"/>
          <w14:textFill>
            <w14:solidFill>
              <w14:schemeClr w14:val="tx1"/>
            </w14:solidFill>
          </w14:textFill>
        </w:rPr>
        <w:t>不再就同一工程另行签订与合同实质性内容相背离的协议。</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八、词语含义</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本协议书中词语含义与第二部分通用合同条款中赋予的含义相同。</w:t>
      </w:r>
    </w:p>
    <w:p>
      <w:pPr>
        <w:pStyle w:val="6"/>
        <w:rPr>
          <w:color w:val="000000" w:themeColor="text1"/>
          <w14:textFill>
            <w14:solidFill>
              <w14:schemeClr w14:val="tx1"/>
            </w14:solidFill>
          </w14:textFill>
        </w:rPr>
      </w:pPr>
      <w:r>
        <w:rPr>
          <w:color w:val="000000" w:themeColor="text1"/>
          <w14:textFill>
            <w14:solidFill>
              <w14:schemeClr w14:val="tx1"/>
            </w14:solidFill>
          </w14:textFill>
        </w:rPr>
        <w:t xml:space="preserve">    九、签订时间</w:t>
      </w:r>
    </w:p>
    <w:p>
      <w:pPr>
        <w:spacing w:before="79" w:line="219" w:lineRule="auto"/>
        <w:ind w:left="2"/>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pacing w:val="-7"/>
          <w:sz w:val="24"/>
          <w:szCs w:val="24"/>
          <w14:textFill>
            <w14:solidFill>
              <w14:schemeClr w14:val="tx1"/>
            </w14:solidFill>
          </w14:textFill>
        </w:rPr>
        <w:t>本合同于</w:t>
      </w:r>
      <w:r>
        <w:rPr>
          <w:rFonts w:hint="eastAsia" w:ascii="宋体" w:hAnsi="宋体" w:cs="宋体"/>
          <w:color w:val="000000" w:themeColor="text1"/>
          <w:spacing w:val="16"/>
          <w:sz w:val="24"/>
          <w:szCs w:val="24"/>
          <w:u w:val="single"/>
          <w14:textFill>
            <w14:solidFill>
              <w14:schemeClr w14:val="tx1"/>
            </w14:solidFill>
          </w14:textFill>
        </w:rPr>
        <w:t xml:space="preserve">        </w:t>
      </w:r>
      <w:r>
        <w:rPr>
          <w:rFonts w:hint="eastAsia" w:ascii="宋体" w:hAnsi="宋体" w:cs="宋体"/>
          <w:color w:val="000000" w:themeColor="text1"/>
          <w:spacing w:val="-108"/>
          <w:sz w:val="24"/>
          <w:szCs w:val="24"/>
          <w14:textFill>
            <w14:solidFill>
              <w14:schemeClr w14:val="tx1"/>
            </w14:solidFill>
          </w14:textFill>
        </w:rPr>
        <w:t xml:space="preserve"> </w:t>
      </w:r>
      <w:r>
        <w:rPr>
          <w:rFonts w:hint="eastAsia" w:ascii="宋体" w:hAnsi="宋体" w:cs="宋体"/>
          <w:color w:val="000000" w:themeColor="text1"/>
          <w:spacing w:val="-7"/>
          <w:sz w:val="24"/>
          <w:szCs w:val="24"/>
          <w14:textFill>
            <w14:solidFill>
              <w14:schemeClr w14:val="tx1"/>
            </w14:solidFill>
          </w14:textFill>
        </w:rPr>
        <w:t>年</w:t>
      </w:r>
      <w:r>
        <w:rPr>
          <w:rFonts w:hint="eastAsia" w:ascii="宋体" w:hAnsi="宋体" w:cs="宋体"/>
          <w:color w:val="000000" w:themeColor="text1"/>
          <w:spacing w:val="-7"/>
          <w:sz w:val="24"/>
          <w:szCs w:val="24"/>
          <w:u w:val="single"/>
          <w14:textFill>
            <w14:solidFill>
              <w14:schemeClr w14:val="tx1"/>
            </w14:solidFill>
          </w14:textFill>
        </w:rPr>
        <w:t xml:space="preserve">    </w:t>
      </w:r>
      <w:r>
        <w:rPr>
          <w:rFonts w:hint="eastAsia" w:ascii="宋体" w:hAnsi="宋体" w:cs="宋体"/>
          <w:color w:val="000000" w:themeColor="text1"/>
          <w:spacing w:val="-104"/>
          <w:sz w:val="24"/>
          <w:szCs w:val="24"/>
          <w14:textFill>
            <w14:solidFill>
              <w14:schemeClr w14:val="tx1"/>
            </w14:solidFill>
          </w14:textFill>
        </w:rPr>
        <w:t xml:space="preserve"> </w:t>
      </w:r>
      <w:r>
        <w:rPr>
          <w:rFonts w:hint="eastAsia" w:ascii="宋体" w:hAnsi="宋体" w:cs="宋体"/>
          <w:color w:val="000000" w:themeColor="text1"/>
          <w:spacing w:val="-7"/>
          <w:sz w:val="24"/>
          <w:szCs w:val="24"/>
          <w14:textFill>
            <w14:solidFill>
              <w14:schemeClr w14:val="tx1"/>
            </w14:solidFill>
          </w14:textFill>
        </w:rPr>
        <w:t>月</w:t>
      </w:r>
      <w:r>
        <w:rPr>
          <w:rFonts w:hint="eastAsia" w:ascii="宋体" w:hAnsi="宋体" w:cs="宋体"/>
          <w:color w:val="000000" w:themeColor="text1"/>
          <w:spacing w:val="39"/>
          <w:sz w:val="24"/>
          <w:szCs w:val="24"/>
          <w:u w:val="single"/>
          <w14:textFill>
            <w14:solidFill>
              <w14:schemeClr w14:val="tx1"/>
            </w14:solidFill>
          </w14:textFill>
        </w:rPr>
        <w:t xml:space="preserve">   </w:t>
      </w:r>
      <w:r>
        <w:rPr>
          <w:rFonts w:hint="eastAsia" w:ascii="宋体" w:hAnsi="宋体" w:cs="宋体"/>
          <w:color w:val="000000" w:themeColor="text1"/>
          <w:spacing w:val="-67"/>
          <w:sz w:val="24"/>
          <w:szCs w:val="24"/>
          <w14:textFill>
            <w14:solidFill>
              <w14:schemeClr w14:val="tx1"/>
            </w14:solidFill>
          </w14:textFill>
        </w:rPr>
        <w:t xml:space="preserve"> </w:t>
      </w:r>
      <w:r>
        <w:rPr>
          <w:rFonts w:hint="eastAsia" w:ascii="宋体" w:hAnsi="宋体" w:cs="宋体"/>
          <w:color w:val="000000" w:themeColor="text1"/>
          <w:spacing w:val="-7"/>
          <w:sz w:val="24"/>
          <w:szCs w:val="24"/>
          <w14:textFill>
            <w14:solidFill>
              <w14:schemeClr w14:val="tx1"/>
            </w14:solidFill>
          </w14:textFill>
        </w:rPr>
        <w:t>日签订。</w:t>
      </w:r>
    </w:p>
    <w:p>
      <w:pPr>
        <w:pStyle w:val="6"/>
        <w:rPr>
          <w:color w:val="000000" w:themeColor="text1"/>
          <w14:textFill>
            <w14:solidFill>
              <w14:schemeClr w14:val="tx1"/>
            </w14:solidFill>
          </w14:textFill>
        </w:rPr>
      </w:pPr>
      <w:r>
        <w:rPr>
          <w:color w:val="000000" w:themeColor="text1"/>
          <w14:textFill>
            <w14:solidFill>
              <w14:schemeClr w14:val="tx1"/>
            </w14:solidFill>
          </w14:textFill>
        </w:rPr>
        <w:t xml:space="preserve">    十、签订地点</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本合同在</w:t>
      </w:r>
      <w:r>
        <w:rPr>
          <w:color w:val="000000" w:themeColor="text1"/>
          <w:sz w:val="24"/>
          <w:szCs w:val="24"/>
          <w:u w:val="single"/>
          <w14:textFill>
            <w14:solidFill>
              <w14:schemeClr w14:val="tx1"/>
            </w14:solidFill>
          </w14:textFill>
        </w:rPr>
        <w:t xml:space="preserve">                                    </w:t>
      </w:r>
      <w:r>
        <w:rPr>
          <w:color w:val="000000" w:themeColor="text1"/>
          <w:sz w:val="24"/>
          <w:szCs w:val="24"/>
          <w14:textFill>
            <w14:solidFill>
              <w14:schemeClr w14:val="tx1"/>
            </w14:solidFill>
          </w14:textFill>
        </w:rPr>
        <w:t>签订。</w:t>
      </w:r>
    </w:p>
    <w:p>
      <w:pPr>
        <w:pStyle w:val="6"/>
        <w:rPr>
          <w:color w:val="000000" w:themeColor="text1"/>
          <w14:textFill>
            <w14:solidFill>
              <w14:schemeClr w14:val="tx1"/>
            </w14:solidFill>
          </w14:textFill>
        </w:rPr>
      </w:pPr>
      <w:r>
        <w:rPr>
          <w:color w:val="000000" w:themeColor="text1"/>
          <w14:textFill>
            <w14:solidFill>
              <w14:schemeClr w14:val="tx1"/>
            </w14:solidFill>
          </w14:textFill>
        </w:rPr>
        <w:t xml:space="preserve">    十一、补充协议</w:t>
      </w:r>
    </w:p>
    <w:p>
      <w:pPr>
        <w:rPr>
          <w:b/>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合同未尽事宜，合同当事人另行签订补充协议</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补充协议是合同的组成部分。</w:t>
      </w:r>
    </w:p>
    <w:p>
      <w:pPr>
        <w:pStyle w:val="6"/>
        <w:rPr>
          <w:color w:val="000000" w:themeColor="text1"/>
          <w14:textFill>
            <w14:solidFill>
              <w14:schemeClr w14:val="tx1"/>
            </w14:solidFill>
          </w14:textFill>
        </w:rPr>
      </w:pPr>
      <w:r>
        <w:rPr>
          <w:color w:val="000000" w:themeColor="text1"/>
          <w14:textFill>
            <w14:solidFill>
              <w14:schemeClr w14:val="tx1"/>
            </w14:solidFill>
          </w14:textFill>
        </w:rPr>
        <w:t xml:space="preserve">    十二、合同生效</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本合同自</w:t>
      </w:r>
      <w:r>
        <w:rPr>
          <w:color w:val="000000" w:themeColor="text1"/>
          <w:sz w:val="24"/>
          <w:szCs w:val="24"/>
          <w:u w:val="single"/>
          <w14:textFill>
            <w14:solidFill>
              <w14:schemeClr w14:val="tx1"/>
            </w14:solidFill>
          </w14:textFill>
        </w:rPr>
        <w:t xml:space="preserve">                                   </w:t>
      </w:r>
      <w:r>
        <w:rPr>
          <w:color w:val="000000" w:themeColor="text1"/>
          <w:sz w:val="24"/>
          <w:szCs w:val="24"/>
          <w14:textFill>
            <w14:solidFill>
              <w14:schemeClr w14:val="tx1"/>
            </w14:solidFill>
          </w14:textFill>
        </w:rPr>
        <w:t>生效。</w:t>
      </w:r>
    </w:p>
    <w:p>
      <w:pPr>
        <w:pStyle w:val="6"/>
        <w:rPr>
          <w:color w:val="000000" w:themeColor="text1"/>
          <w14:textFill>
            <w14:solidFill>
              <w14:schemeClr w14:val="tx1"/>
            </w14:solidFill>
          </w14:textFill>
        </w:rPr>
      </w:pPr>
      <w:r>
        <w:rPr>
          <w:color w:val="000000" w:themeColor="text1"/>
          <w14:textFill>
            <w14:solidFill>
              <w14:schemeClr w14:val="tx1"/>
            </w14:solidFill>
          </w14:textFill>
        </w:rPr>
        <w:t xml:space="preserve">    十三、合同份数</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本合同一式</w:t>
      </w:r>
      <w:r>
        <w:rPr>
          <w:color w:val="000000" w:themeColor="text1"/>
          <w:sz w:val="24"/>
          <w:szCs w:val="24"/>
          <w:u w:val="single"/>
          <w14:textFill>
            <w14:solidFill>
              <w14:schemeClr w14:val="tx1"/>
            </w14:solidFill>
          </w14:textFill>
        </w:rPr>
        <w:t xml:space="preserve">  </w:t>
      </w:r>
      <w:r>
        <w:rPr>
          <w:rFonts w:hint="eastAsia"/>
          <w:color w:val="000000" w:themeColor="text1"/>
          <w:sz w:val="24"/>
          <w:szCs w:val="24"/>
          <w:u w:val="single"/>
          <w14:textFill>
            <w14:solidFill>
              <w14:schemeClr w14:val="tx1"/>
            </w14:solidFill>
          </w14:textFill>
        </w:rPr>
        <w:t xml:space="preserve"> </w:t>
      </w:r>
      <w:r>
        <w:rPr>
          <w:color w:val="000000" w:themeColor="text1"/>
          <w:sz w:val="24"/>
          <w:szCs w:val="24"/>
          <w:u w:val="single"/>
          <w14:textFill>
            <w14:solidFill>
              <w14:schemeClr w14:val="tx1"/>
            </w14:solidFill>
          </w14:textFill>
        </w:rPr>
        <w:t xml:space="preserve"> </w:t>
      </w:r>
      <w:r>
        <w:rPr>
          <w:color w:val="000000" w:themeColor="text1"/>
          <w:sz w:val="24"/>
          <w:szCs w:val="24"/>
          <w14:textFill>
            <w14:solidFill>
              <w14:schemeClr w14:val="tx1"/>
            </w14:solidFill>
          </w14:textFill>
        </w:rPr>
        <w:t>份，均具有同等法律效力，发包人执</w:t>
      </w:r>
      <w:r>
        <w:rPr>
          <w:color w:val="000000" w:themeColor="text1"/>
          <w:sz w:val="24"/>
          <w:szCs w:val="24"/>
          <w:u w:val="single"/>
          <w14:textFill>
            <w14:solidFill>
              <w14:schemeClr w14:val="tx1"/>
            </w14:solidFill>
          </w14:textFill>
        </w:rPr>
        <w:t xml:space="preserve">  </w:t>
      </w:r>
      <w:r>
        <w:rPr>
          <w:rFonts w:hint="eastAsia"/>
          <w:color w:val="000000" w:themeColor="text1"/>
          <w:sz w:val="24"/>
          <w:szCs w:val="24"/>
          <w:u w:val="single"/>
          <w14:textFill>
            <w14:solidFill>
              <w14:schemeClr w14:val="tx1"/>
            </w14:solidFill>
          </w14:textFill>
        </w:rPr>
        <w:t xml:space="preserve"> </w:t>
      </w:r>
      <w:r>
        <w:rPr>
          <w:color w:val="000000" w:themeColor="text1"/>
          <w:sz w:val="24"/>
          <w:szCs w:val="24"/>
          <w:u w:val="single"/>
          <w14:textFill>
            <w14:solidFill>
              <w14:schemeClr w14:val="tx1"/>
            </w14:solidFill>
          </w14:textFill>
        </w:rPr>
        <w:t xml:space="preserve"> </w:t>
      </w:r>
      <w:r>
        <w:rPr>
          <w:color w:val="000000" w:themeColor="text1"/>
          <w:sz w:val="24"/>
          <w:szCs w:val="24"/>
          <w14:textFill>
            <w14:solidFill>
              <w14:schemeClr w14:val="tx1"/>
            </w14:solidFill>
          </w14:textFill>
        </w:rPr>
        <w:t>份，承包人执</w:t>
      </w:r>
      <w:r>
        <w:rPr>
          <w:color w:val="000000" w:themeColor="text1"/>
          <w:sz w:val="24"/>
          <w:szCs w:val="24"/>
          <w:u w:val="single"/>
          <w14:textFill>
            <w14:solidFill>
              <w14:schemeClr w14:val="tx1"/>
            </w14:solidFill>
          </w14:textFill>
        </w:rPr>
        <w:t xml:space="preserve">  </w:t>
      </w:r>
      <w:r>
        <w:rPr>
          <w:rFonts w:hint="eastAsia"/>
          <w:color w:val="000000" w:themeColor="text1"/>
          <w:sz w:val="24"/>
          <w:szCs w:val="24"/>
          <w:u w:val="single"/>
          <w14:textFill>
            <w14:solidFill>
              <w14:schemeClr w14:val="tx1"/>
            </w14:solidFill>
          </w14:textFill>
        </w:rPr>
        <w:t xml:space="preserve"> </w:t>
      </w:r>
      <w:r>
        <w:rPr>
          <w:color w:val="000000" w:themeColor="text1"/>
          <w:sz w:val="24"/>
          <w:szCs w:val="24"/>
          <w:u w:val="single"/>
          <w14:textFill>
            <w14:solidFill>
              <w14:schemeClr w14:val="tx1"/>
            </w14:solidFill>
          </w14:textFill>
        </w:rPr>
        <w:t xml:space="preserve"> </w:t>
      </w:r>
      <w:r>
        <w:rPr>
          <w:color w:val="000000" w:themeColor="text1"/>
          <w:sz w:val="24"/>
          <w:szCs w:val="24"/>
          <w14:textFill>
            <w14:solidFill>
              <w14:schemeClr w14:val="tx1"/>
            </w14:solidFill>
          </w14:textFill>
        </w:rPr>
        <w:t>份。</w:t>
      </w:r>
    </w:p>
    <w:p>
      <w:pPr>
        <w:rPr>
          <w:color w:val="000000" w:themeColor="text1"/>
          <w:sz w:val="24"/>
          <w:szCs w:val="24"/>
          <w14:textFill>
            <w14:solidFill>
              <w14:schemeClr w14:val="tx1"/>
            </w14:solidFill>
          </w14:textFill>
        </w:rPr>
      </w:pPr>
    </w:p>
    <w:p>
      <w:pPr>
        <w:rPr>
          <w:color w:val="000000" w:themeColor="text1"/>
          <w:sz w:val="24"/>
          <w:szCs w:val="24"/>
          <w14:textFill>
            <w14:solidFill>
              <w14:schemeClr w14:val="tx1"/>
            </w14:solidFill>
          </w14:textFill>
        </w:rPr>
      </w:pP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发包人</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(公章)</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承包人</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(公章)</w:t>
      </w:r>
    </w:p>
    <w:p>
      <w:pPr>
        <w:rPr>
          <w:color w:val="000000" w:themeColor="text1"/>
          <w:sz w:val="24"/>
          <w:szCs w:val="24"/>
          <w:u w:val="single"/>
          <w14:textFill>
            <w14:solidFill>
              <w14:schemeClr w14:val="tx1"/>
            </w14:solidFill>
          </w14:textFill>
        </w:rPr>
      </w:pPr>
      <w:r>
        <w:rPr>
          <w:rFonts w:hint="eastAsia"/>
          <w:color w:val="000000" w:themeColor="text1"/>
          <w:sz w:val="24"/>
          <w:szCs w:val="24"/>
          <w14:textFill>
            <w14:solidFill>
              <w14:schemeClr w14:val="tx1"/>
            </w14:solidFill>
          </w14:textFill>
        </w:rPr>
        <w:t xml:space="preserve">                                 </w:t>
      </w:r>
    </w:p>
    <w:p>
      <w:pPr>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法定代表人或其委托代理人：    （签字）  法定代表人或其委托代理人：        （签字）</w:t>
      </w:r>
    </w:p>
    <w:p>
      <w:pPr>
        <w:jc w:val="both"/>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 xml:space="preserve">                                               </w:t>
      </w:r>
    </w:p>
    <w:p>
      <w:pPr>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组织机构代码：</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组织机构代码：</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地  址： 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地  址：</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邮政编码：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邮政编码：   </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法定代表人：</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法定代表人：</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委托代理人：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委托代理人：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电  话：</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电  话：</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传  真：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传  真：</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电子信箱：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电子信箱：   </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开户银行：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开户银行：   </w:t>
      </w:r>
    </w:p>
    <w:p>
      <w:pP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账  号：       </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账</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号：</w:t>
      </w:r>
      <w:r>
        <w:rPr>
          <w:rFonts w:hint="eastAsia"/>
          <w:color w:val="000000" w:themeColor="text1"/>
          <w:sz w:val="24"/>
          <w:szCs w:val="24"/>
          <w14:textFill>
            <w14:solidFill>
              <w14:schemeClr w14:val="tx1"/>
            </w14:solidFill>
          </w14:textFill>
        </w:rPr>
        <w:t xml:space="preserve">  </w:t>
      </w:r>
      <w:r>
        <w:rPr>
          <w:color w:val="000000" w:themeColor="text1"/>
          <w:sz w:val="24"/>
          <w:szCs w:val="24"/>
          <w14:textFill>
            <w14:solidFill>
              <w14:schemeClr w14:val="tx1"/>
            </w14:solidFill>
          </w14:textFill>
        </w:rPr>
        <w:t xml:space="preserve">  </w:t>
      </w:r>
      <w:r>
        <w:rPr>
          <w:rFonts w:hint="eastAsia"/>
          <w:color w:val="000000" w:themeColor="text1"/>
          <w:sz w:val="24"/>
          <w:szCs w:val="24"/>
          <w14:textFill>
            <w14:solidFill>
              <w14:schemeClr w14:val="tx1"/>
            </w14:solidFill>
          </w14:textFill>
        </w:rPr>
        <w:t xml:space="preserve"> </w:t>
      </w:r>
    </w:p>
    <w:p>
      <w:pPr>
        <w:rPr>
          <w:rFonts w:ascii="宋体" w:hAnsi="宋体" w:cs="宋体"/>
          <w:b/>
          <w:color w:val="000000" w:themeColor="text1"/>
          <w:sz w:val="24"/>
          <w:szCs w:val="24"/>
          <w14:textFill>
            <w14:solidFill>
              <w14:schemeClr w14:val="tx1"/>
            </w14:solidFill>
          </w14:textFill>
        </w:rPr>
      </w:pPr>
      <w:r>
        <w:rPr>
          <w:color w:val="000000" w:themeColor="text1"/>
          <w:sz w:val="21"/>
          <w:szCs w:val="21"/>
          <w14:textFill>
            <w14:solidFill>
              <w14:schemeClr w14:val="tx1"/>
            </w14:solidFill>
          </w14:textFill>
        </w:rPr>
        <w:br w:type="page"/>
      </w:r>
    </w:p>
    <w:p>
      <w:pPr>
        <w:pStyle w:val="3"/>
        <w:jc w:val="center"/>
        <w:rPr>
          <w:color w:val="000000" w:themeColor="text1"/>
          <w14:textFill>
            <w14:solidFill>
              <w14:schemeClr w14:val="tx1"/>
            </w14:solidFill>
          </w14:textFill>
        </w:rPr>
      </w:pPr>
      <w:bookmarkStart w:id="53" w:name="_Toc26075"/>
      <w:r>
        <w:rPr>
          <w:color w:val="000000" w:themeColor="text1"/>
          <w14:textFill>
            <w14:solidFill>
              <w14:schemeClr w14:val="tx1"/>
            </w14:solidFill>
          </w14:textFill>
        </w:rPr>
        <w:t>第二部分 通用合同条款</w:t>
      </w:r>
      <w:bookmarkEnd w:id="53"/>
    </w:p>
    <w:p>
      <w:pPr>
        <w:pStyle w:val="3"/>
        <w:jc w:val="center"/>
        <w:rPr>
          <w:color w:val="000000" w:themeColor="text1"/>
          <w14:textFill>
            <w14:solidFill>
              <w14:schemeClr w14:val="tx1"/>
            </w14:solidFill>
          </w14:textFill>
        </w:rPr>
      </w:pPr>
      <w:bookmarkStart w:id="54" w:name="_Toc9732"/>
      <w:r>
        <w:rPr>
          <w:rFonts w:hint="eastAsia"/>
          <w:color w:val="000000" w:themeColor="text1"/>
          <w14:textFill>
            <w14:solidFill>
              <w14:schemeClr w14:val="tx1"/>
            </w14:solidFill>
          </w14:textFill>
        </w:rPr>
        <w:t>（略）</w:t>
      </w:r>
      <w:bookmarkEnd w:id="54"/>
    </w:p>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以《建设工程施工合同（示范文本）》（GF-2017-0201）为准</w:t>
      </w:r>
    </w:p>
    <w:p>
      <w:pPr>
        <w:rPr>
          <w:color w:val="000000" w:themeColor="text1"/>
          <w14:textFill>
            <w14:solidFill>
              <w14:schemeClr w14:val="tx1"/>
            </w14:solidFill>
          </w14:textFill>
        </w:rPr>
      </w:pPr>
      <w:r>
        <w:rPr>
          <w:color w:val="000000" w:themeColor="text1"/>
          <w14:textFill>
            <w14:solidFill>
              <w14:schemeClr w14:val="tx1"/>
            </w14:solidFill>
          </w14:textFill>
        </w:rPr>
        <w:br w:type="page"/>
      </w:r>
    </w:p>
    <w:p>
      <w:pPr>
        <w:pStyle w:val="3"/>
        <w:jc w:val="center"/>
        <w:rPr>
          <w:color w:val="000000" w:themeColor="text1"/>
          <w14:textFill>
            <w14:solidFill>
              <w14:schemeClr w14:val="tx1"/>
            </w14:solidFill>
          </w14:textFill>
        </w:rPr>
      </w:pPr>
      <w:bookmarkStart w:id="55" w:name="_Toc15483"/>
      <w:r>
        <w:rPr>
          <w:color w:val="000000" w:themeColor="text1"/>
          <w14:textFill>
            <w14:solidFill>
              <w14:schemeClr w14:val="tx1"/>
            </w14:solidFill>
          </w14:textFill>
        </w:rPr>
        <w:t>第</w:t>
      </w:r>
      <w:r>
        <w:rPr>
          <w:rFonts w:hint="eastAsia"/>
          <w:color w:val="000000" w:themeColor="text1"/>
          <w14:textFill>
            <w14:solidFill>
              <w14:schemeClr w14:val="tx1"/>
            </w14:solidFill>
          </w14:textFill>
        </w:rPr>
        <w:t>三</w:t>
      </w:r>
      <w:r>
        <w:rPr>
          <w:color w:val="000000" w:themeColor="text1"/>
          <w14:textFill>
            <w14:solidFill>
              <w14:schemeClr w14:val="tx1"/>
            </w14:solidFill>
          </w14:textFill>
        </w:rPr>
        <w:t xml:space="preserve">部分 </w:t>
      </w:r>
      <w:r>
        <w:rPr>
          <w:rFonts w:hint="eastAsia"/>
          <w:color w:val="000000" w:themeColor="text1"/>
          <w14:textFill>
            <w14:solidFill>
              <w14:schemeClr w14:val="tx1"/>
            </w14:solidFill>
          </w14:textFill>
        </w:rPr>
        <w:t>专用</w:t>
      </w:r>
      <w:r>
        <w:rPr>
          <w:color w:val="000000" w:themeColor="text1"/>
          <w14:textFill>
            <w14:solidFill>
              <w14:schemeClr w14:val="tx1"/>
            </w14:solidFill>
          </w14:textFill>
        </w:rPr>
        <w:t>合同条款</w:t>
      </w:r>
      <w:bookmarkEnd w:id="55"/>
    </w:p>
    <w:p>
      <w:pPr>
        <w:pStyle w:val="3"/>
        <w:jc w:val="center"/>
        <w:rPr>
          <w:color w:val="000000" w:themeColor="text1"/>
          <w14:textFill>
            <w14:solidFill>
              <w14:schemeClr w14:val="tx1"/>
            </w14:solidFill>
          </w14:textFill>
        </w:rPr>
      </w:pPr>
      <w:bookmarkStart w:id="56" w:name="_Toc1390"/>
      <w:r>
        <w:rPr>
          <w:rFonts w:hint="eastAsia"/>
          <w:color w:val="000000" w:themeColor="text1"/>
          <w14:textFill>
            <w14:solidFill>
              <w14:schemeClr w14:val="tx1"/>
            </w14:solidFill>
          </w14:textFill>
        </w:rPr>
        <w:t>（略）</w:t>
      </w:r>
      <w:bookmarkEnd w:id="56"/>
    </w:p>
    <w:p>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以《建设工程施工合同（示范文本）》（GF-2017-0201）为准</w:t>
      </w:r>
    </w:p>
    <w:p>
      <w:pPr>
        <w:rPr>
          <w:color w:val="000000" w:themeColor="text1"/>
          <w14:textFill>
            <w14:solidFill>
              <w14:schemeClr w14:val="tx1"/>
            </w14:solidFill>
          </w14:textFill>
        </w:rPr>
      </w:pPr>
    </w:p>
    <w:p>
      <w:pPr>
        <w:numPr>
          <w:ilvl w:val="0"/>
          <w:numId w:val="30"/>
        </w:numPr>
        <w:spacing w:line="360" w:lineRule="auto"/>
        <w:rPr>
          <w:rFonts w:ascii="宋体" w:hAnsi="宋体" w:cs="宋体"/>
          <w:b/>
          <w:color w:val="000000" w:themeColor="text1"/>
          <w:sz w:val="24"/>
          <w:szCs w:val="24"/>
          <w14:textFill>
            <w14:solidFill>
              <w14:schemeClr w14:val="tx1"/>
            </w14:solidFill>
          </w14:textFill>
        </w:rPr>
      </w:pPr>
      <w:r>
        <w:rPr>
          <w:rFonts w:hint="eastAsia" w:ascii="宋体" w:hAnsi="宋体" w:cs="宋体"/>
          <w:b/>
          <w:color w:val="000000" w:themeColor="text1"/>
          <w:sz w:val="24"/>
          <w:szCs w:val="24"/>
          <w14:textFill>
            <w14:solidFill>
              <w14:schemeClr w14:val="tx1"/>
            </w14:solidFill>
          </w14:textFill>
        </w:rPr>
        <w:t>付款方式</w:t>
      </w:r>
    </w:p>
    <w:p>
      <w:pPr>
        <w:spacing w:line="360" w:lineRule="auto"/>
        <w:ind w:firstLine="480" w:firstLineChars="200"/>
        <w:rPr>
          <w:rFonts w:ascii="宋体" w:hAnsi="宋体" w:cs="宋体"/>
          <w:sz w:val="24"/>
          <w:szCs w:val="24"/>
        </w:rPr>
      </w:pPr>
      <w:r>
        <w:rPr>
          <w:rFonts w:hint="eastAsia" w:ascii="宋体" w:hAnsi="宋体" w:cs="宋体"/>
          <w:sz w:val="24"/>
          <w:szCs w:val="24"/>
        </w:rPr>
        <w:t>甲乙双方签订合同后，甲方向乙方支付预付款，预付款支付额为合同总价的 30%(含预付安全文明施工费)，预付款在施工期支付进度款时分2次同比例扣回；每月按实际完成进度款(经监理单位及发包方确认的工程量支付工程款)支付；工程竣工备案并完成结算审核后，扣留3%的质保金，剩余工程款一次性支付。</w:t>
      </w:r>
    </w:p>
    <w:p>
      <w:pPr>
        <w:spacing w:line="360" w:lineRule="auto"/>
        <w:ind w:firstLine="480" w:firstLineChars="200"/>
        <w:rPr>
          <w:rFonts w:ascii="宋体" w:hAnsi="宋体" w:cs="宋体"/>
          <w:color w:val="000000" w:themeColor="text1"/>
          <w:sz w:val="24"/>
          <w:szCs w:val="24"/>
          <w14:textFill>
            <w14:solidFill>
              <w14:schemeClr w14:val="tx1"/>
            </w14:solidFill>
          </w14:textFill>
        </w:rPr>
      </w:pPr>
    </w:p>
    <w:p>
      <w:pPr>
        <w:pStyle w:val="37"/>
        <w:numPr>
          <w:ilvl w:val="0"/>
          <w:numId w:val="1"/>
        </w:numPr>
        <w:spacing w:before="0" w:after="0" w:line="360" w:lineRule="auto"/>
        <w:jc w:val="both"/>
        <w:rPr>
          <w:rFonts w:ascii="宋体" w:hAnsi="宋体" w:cs="宋体"/>
          <w:color w:val="000000" w:themeColor="text1"/>
          <w:sz w:val="36"/>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br w:type="page"/>
      </w:r>
      <w:bookmarkStart w:id="57" w:name="_Toc4604"/>
      <w:r>
        <w:rPr>
          <w:rFonts w:hint="eastAsia" w:ascii="宋体" w:hAnsi="宋体" w:cs="宋体"/>
          <w:color w:val="000000" w:themeColor="text1"/>
          <w:sz w:val="36"/>
          <w:szCs w:val="36"/>
          <w14:textFill>
            <w14:solidFill>
              <w14:schemeClr w14:val="tx1"/>
            </w14:solidFill>
          </w14:textFill>
        </w:rPr>
        <w:t>磋商响应文件格式</w:t>
      </w:r>
      <w:bookmarkEnd w:id="57"/>
    </w:p>
    <w:p>
      <w:pPr>
        <w:spacing w:line="360" w:lineRule="auto"/>
        <w:ind w:firstLine="630" w:firstLineChars="224"/>
        <w:rPr>
          <w:rFonts w:ascii="宋体" w:hAnsi="宋体" w:cs="宋体"/>
          <w:b/>
          <w:bCs/>
          <w:color w:val="000000" w:themeColor="text1"/>
          <w:sz w:val="28"/>
          <w:szCs w:val="28"/>
          <w:lang w:val="zh-CN"/>
          <w14:textFill>
            <w14:solidFill>
              <w14:schemeClr w14:val="tx1"/>
            </w14:solidFill>
          </w14:textFill>
        </w:rPr>
      </w:pPr>
      <w:r>
        <w:rPr>
          <w:rFonts w:hint="eastAsia" w:ascii="宋体" w:hAnsi="宋体" w:cs="宋体"/>
          <w:b/>
          <w:bCs/>
          <w:color w:val="000000" w:themeColor="text1"/>
          <w:sz w:val="28"/>
          <w:szCs w:val="28"/>
          <w:lang w:val="zh-CN"/>
          <w14:textFill>
            <w14:solidFill>
              <w14:schemeClr w14:val="tx1"/>
            </w14:solidFill>
          </w14:textFill>
        </w:rPr>
        <w:t>磋商人按照本格式（包括但不限于）要求编制磋商响应文件。</w:t>
      </w:r>
    </w:p>
    <w:p>
      <w:pPr>
        <w:spacing w:line="360" w:lineRule="auto"/>
        <w:rPr>
          <w:rFonts w:ascii="宋体" w:hAnsi="宋体" w:cs="宋体"/>
          <w:b/>
          <w:color w:val="000000" w:themeColor="text1"/>
          <w:sz w:val="32"/>
          <w:szCs w:val="32"/>
          <w:lang w:val="zh-CN"/>
          <w14:textFill>
            <w14:solidFill>
              <w14:schemeClr w14:val="tx1"/>
            </w14:solidFill>
          </w14:textFill>
        </w:rPr>
      </w:pPr>
      <w:r>
        <w:rPr>
          <w:rFonts w:hint="eastAsia" w:ascii="宋体" w:hAnsi="宋体" w:cs="宋体"/>
          <w:color w:val="000000" w:themeColor="text1"/>
          <w:szCs w:val="28"/>
          <w:lang w:val="zh-CN"/>
          <w14:textFill>
            <w14:solidFill>
              <w14:schemeClr w14:val="tx1"/>
            </w14:solidFill>
          </w14:textFill>
        </w:rPr>
        <w:br w:type="page"/>
      </w:r>
      <w:r>
        <w:rPr>
          <w:rFonts w:hint="eastAsia" w:ascii="宋体" w:hAnsi="宋体" w:cs="宋体"/>
          <w:b/>
          <w:color w:val="000000" w:themeColor="text1"/>
          <w:kern w:val="2"/>
          <w:sz w:val="32"/>
          <w:szCs w:val="32"/>
          <w14:textFill>
            <w14:solidFill>
              <w14:schemeClr w14:val="tx1"/>
            </w14:solidFill>
          </w14:textFill>
        </w:rPr>
        <w:t>磋商响应文件封面</w:t>
      </w:r>
    </w:p>
    <w:p>
      <w:pPr>
        <w:spacing w:line="360" w:lineRule="auto"/>
        <w:ind w:left="420"/>
        <w:jc w:val="center"/>
        <w:rPr>
          <w:rFonts w:ascii="宋体" w:hAnsi="宋体" w:cs="宋体"/>
          <w:color w:val="000000" w:themeColor="text1"/>
          <w:kern w:val="2"/>
          <w:sz w:val="36"/>
          <w:szCs w:val="44"/>
          <w14:textFill>
            <w14:solidFill>
              <w14:schemeClr w14:val="tx1"/>
            </w14:solidFill>
          </w14:textFill>
        </w:rPr>
      </w:pPr>
      <w:r>
        <w:rPr>
          <w:rFonts w:hint="eastAsia" w:ascii="宋体" w:hAnsi="宋体" w:cs="宋体"/>
          <w:color w:val="000000" w:themeColor="text1"/>
          <w:kern w:val="2"/>
          <w:sz w:val="36"/>
          <w:szCs w:val="44"/>
          <w14:textFill>
            <w14:solidFill>
              <w14:schemeClr w14:val="tx1"/>
            </w14:solidFill>
          </w14:textFill>
        </w:rPr>
        <w:t xml:space="preserve"> 青海省妇女儿童发展服务中心内部功能完善项目（第二次）</w:t>
      </w:r>
    </w:p>
    <w:p>
      <w:pPr>
        <w:spacing w:line="360" w:lineRule="auto"/>
        <w:ind w:left="420"/>
        <w:jc w:val="center"/>
        <w:rPr>
          <w:rFonts w:ascii="宋体" w:hAnsi="宋体" w:cs="宋体"/>
          <w:b/>
          <w:color w:val="000000" w:themeColor="text1"/>
          <w:sz w:val="56"/>
          <w:szCs w:val="52"/>
          <w14:textFill>
            <w14:solidFill>
              <w14:schemeClr w14:val="tx1"/>
            </w14:solidFill>
          </w14:textFill>
        </w:rPr>
      </w:pPr>
      <w:r>
        <w:rPr>
          <w:rFonts w:hint="eastAsia" w:ascii="宋体" w:hAnsi="宋体" w:cs="宋体"/>
          <w:b/>
          <w:color w:val="000000" w:themeColor="text1"/>
          <w:sz w:val="56"/>
          <w:szCs w:val="52"/>
          <w14:textFill>
            <w14:solidFill>
              <w14:schemeClr w14:val="tx1"/>
            </w14:solidFill>
          </w14:textFill>
        </w:rPr>
        <w:t>磋</w:t>
      </w:r>
    </w:p>
    <w:p>
      <w:pPr>
        <w:spacing w:line="360" w:lineRule="auto"/>
        <w:ind w:left="420"/>
        <w:jc w:val="center"/>
        <w:rPr>
          <w:rFonts w:ascii="宋体" w:hAnsi="宋体" w:cs="宋体"/>
          <w:b/>
          <w:color w:val="000000" w:themeColor="text1"/>
          <w:sz w:val="56"/>
          <w:szCs w:val="52"/>
          <w14:textFill>
            <w14:solidFill>
              <w14:schemeClr w14:val="tx1"/>
            </w14:solidFill>
          </w14:textFill>
        </w:rPr>
      </w:pPr>
      <w:r>
        <w:rPr>
          <w:rFonts w:hint="eastAsia" w:ascii="宋体" w:hAnsi="宋体" w:cs="宋体"/>
          <w:b/>
          <w:color w:val="000000" w:themeColor="text1"/>
          <w:sz w:val="56"/>
          <w:szCs w:val="52"/>
          <w14:textFill>
            <w14:solidFill>
              <w14:schemeClr w14:val="tx1"/>
            </w14:solidFill>
          </w14:textFill>
        </w:rPr>
        <w:t>商</w:t>
      </w:r>
    </w:p>
    <w:p>
      <w:pPr>
        <w:spacing w:line="360" w:lineRule="auto"/>
        <w:ind w:left="420"/>
        <w:jc w:val="center"/>
        <w:rPr>
          <w:rFonts w:ascii="宋体" w:hAnsi="宋体" w:cs="宋体"/>
          <w:b/>
          <w:color w:val="000000" w:themeColor="text1"/>
          <w:sz w:val="56"/>
          <w:szCs w:val="52"/>
          <w14:textFill>
            <w14:solidFill>
              <w14:schemeClr w14:val="tx1"/>
            </w14:solidFill>
          </w14:textFill>
        </w:rPr>
      </w:pPr>
      <w:r>
        <w:rPr>
          <w:rFonts w:hint="eastAsia" w:ascii="宋体" w:hAnsi="宋体" w:cs="宋体"/>
          <w:b/>
          <w:color w:val="000000" w:themeColor="text1"/>
          <w:sz w:val="56"/>
          <w:szCs w:val="52"/>
          <w14:textFill>
            <w14:solidFill>
              <w14:schemeClr w14:val="tx1"/>
            </w14:solidFill>
          </w14:textFill>
        </w:rPr>
        <w:t>响</w:t>
      </w:r>
    </w:p>
    <w:p>
      <w:pPr>
        <w:spacing w:line="360" w:lineRule="auto"/>
        <w:ind w:left="420"/>
        <w:jc w:val="center"/>
        <w:rPr>
          <w:rFonts w:ascii="宋体" w:hAnsi="宋体" w:cs="宋体"/>
          <w:b/>
          <w:color w:val="000000" w:themeColor="text1"/>
          <w:sz w:val="56"/>
          <w:szCs w:val="52"/>
          <w14:textFill>
            <w14:solidFill>
              <w14:schemeClr w14:val="tx1"/>
            </w14:solidFill>
          </w14:textFill>
        </w:rPr>
      </w:pPr>
      <w:r>
        <w:rPr>
          <w:rFonts w:hint="eastAsia" w:ascii="宋体" w:hAnsi="宋体" w:cs="宋体"/>
          <w:b/>
          <w:color w:val="000000" w:themeColor="text1"/>
          <w:sz w:val="56"/>
          <w:szCs w:val="52"/>
          <w14:textFill>
            <w14:solidFill>
              <w14:schemeClr w14:val="tx1"/>
            </w14:solidFill>
          </w14:textFill>
        </w:rPr>
        <w:t>应</w:t>
      </w:r>
    </w:p>
    <w:p>
      <w:pPr>
        <w:spacing w:line="360" w:lineRule="auto"/>
        <w:ind w:left="420"/>
        <w:jc w:val="center"/>
        <w:rPr>
          <w:rFonts w:ascii="宋体" w:hAnsi="宋体" w:cs="宋体"/>
          <w:b/>
          <w:color w:val="000000" w:themeColor="text1"/>
          <w:sz w:val="56"/>
          <w:szCs w:val="52"/>
          <w14:textFill>
            <w14:solidFill>
              <w14:schemeClr w14:val="tx1"/>
            </w14:solidFill>
          </w14:textFill>
        </w:rPr>
      </w:pPr>
      <w:r>
        <w:rPr>
          <w:rFonts w:hint="eastAsia" w:ascii="宋体" w:hAnsi="宋体" w:cs="宋体"/>
          <w:b/>
          <w:color w:val="000000" w:themeColor="text1"/>
          <w:sz w:val="56"/>
          <w:szCs w:val="52"/>
          <w14:textFill>
            <w14:solidFill>
              <w14:schemeClr w14:val="tx1"/>
            </w14:solidFill>
          </w14:textFill>
        </w:rPr>
        <w:t>文</w:t>
      </w:r>
    </w:p>
    <w:p>
      <w:pPr>
        <w:spacing w:line="360" w:lineRule="auto"/>
        <w:ind w:left="420"/>
        <w:jc w:val="center"/>
        <w:rPr>
          <w:rFonts w:ascii="宋体" w:hAnsi="宋体" w:cs="宋体"/>
          <w:b/>
          <w:color w:val="000000" w:themeColor="text1"/>
          <w:sz w:val="48"/>
          <w:szCs w:val="52"/>
          <w14:textFill>
            <w14:solidFill>
              <w14:schemeClr w14:val="tx1"/>
            </w14:solidFill>
          </w14:textFill>
        </w:rPr>
      </w:pPr>
      <w:r>
        <w:rPr>
          <w:rFonts w:hint="eastAsia" w:ascii="宋体" w:hAnsi="宋体" w:cs="宋体"/>
          <w:b/>
          <w:color w:val="000000" w:themeColor="text1"/>
          <w:sz w:val="56"/>
          <w:szCs w:val="52"/>
          <w14:textFill>
            <w14:solidFill>
              <w14:schemeClr w14:val="tx1"/>
            </w14:solidFill>
          </w14:textFill>
        </w:rPr>
        <w:t>件</w:t>
      </w:r>
    </w:p>
    <w:p>
      <w:pPr>
        <w:spacing w:line="360" w:lineRule="auto"/>
        <w:ind w:left="420" w:firstLine="843" w:firstLineChars="300"/>
        <w:jc w:val="both"/>
        <w:rPr>
          <w:rFonts w:ascii="宋体" w:hAnsi="宋体" w:cs="宋体"/>
          <w:b/>
          <w:color w:val="000000" w:themeColor="text1"/>
          <w:sz w:val="28"/>
          <w:szCs w:val="24"/>
          <w:u w:val="single"/>
          <w14:textFill>
            <w14:solidFill>
              <w14:schemeClr w14:val="tx1"/>
            </w14:solidFill>
          </w14:textFill>
        </w:rPr>
      </w:pPr>
      <w:r>
        <w:rPr>
          <w:rFonts w:hint="eastAsia" w:ascii="宋体" w:hAnsi="宋体" w:cs="宋体"/>
          <w:b/>
          <w:bCs/>
          <w:color w:val="000000" w:themeColor="text1"/>
          <w:sz w:val="28"/>
          <w:szCs w:val="24"/>
          <w14:textFill>
            <w14:solidFill>
              <w14:schemeClr w14:val="tx1"/>
            </w14:solidFill>
          </w14:textFill>
        </w:rPr>
        <w:t>磋商项目名称：</w:t>
      </w:r>
      <w:r>
        <w:rPr>
          <w:rFonts w:hint="eastAsia" w:ascii="宋体" w:hAnsi="宋体" w:cs="宋体"/>
          <w:b/>
          <w:bCs/>
          <w:color w:val="000000" w:themeColor="text1"/>
          <w:sz w:val="28"/>
          <w:szCs w:val="24"/>
          <w:u w:val="single"/>
          <w14:textFill>
            <w14:solidFill>
              <w14:schemeClr w14:val="tx1"/>
            </w14:solidFill>
          </w14:textFill>
        </w:rPr>
        <w:t xml:space="preserve">                           </w:t>
      </w:r>
    </w:p>
    <w:p>
      <w:pPr>
        <w:spacing w:line="360" w:lineRule="auto"/>
        <w:ind w:left="420" w:firstLine="843" w:firstLineChars="300"/>
        <w:jc w:val="both"/>
        <w:rPr>
          <w:rFonts w:ascii="宋体" w:hAnsi="宋体" w:cs="宋体"/>
          <w:b/>
          <w:bCs/>
          <w:color w:val="000000" w:themeColor="text1"/>
          <w:sz w:val="28"/>
          <w:szCs w:val="24"/>
          <w:u w:val="single"/>
          <w14:textFill>
            <w14:solidFill>
              <w14:schemeClr w14:val="tx1"/>
            </w14:solidFill>
          </w14:textFill>
        </w:rPr>
      </w:pPr>
      <w:r>
        <w:rPr>
          <w:rFonts w:hint="eastAsia" w:ascii="宋体" w:hAnsi="宋体" w:cs="宋体"/>
          <w:b/>
          <w:color w:val="000000" w:themeColor="text1"/>
          <w:sz w:val="28"/>
          <w:szCs w:val="24"/>
          <w14:textFill>
            <w14:solidFill>
              <w14:schemeClr w14:val="tx1"/>
            </w14:solidFill>
          </w14:textFill>
        </w:rPr>
        <w:t>磋商项目编号：</w:t>
      </w:r>
      <w:r>
        <w:rPr>
          <w:rFonts w:hint="eastAsia" w:ascii="宋体" w:hAnsi="宋体" w:cs="宋体"/>
          <w:b/>
          <w:bCs/>
          <w:color w:val="000000" w:themeColor="text1"/>
          <w:sz w:val="28"/>
          <w:szCs w:val="24"/>
          <w:u w:val="single"/>
          <w14:textFill>
            <w14:solidFill>
              <w14:schemeClr w14:val="tx1"/>
            </w14:solidFill>
          </w14:textFill>
        </w:rPr>
        <w:t xml:space="preserve">                           </w:t>
      </w:r>
    </w:p>
    <w:p>
      <w:pPr>
        <w:spacing w:line="360" w:lineRule="auto"/>
        <w:ind w:left="420" w:firstLine="843" w:firstLineChars="300"/>
        <w:jc w:val="both"/>
        <w:rPr>
          <w:rFonts w:ascii="宋体" w:hAnsi="宋体" w:cs="宋体"/>
          <w:b/>
          <w:color w:val="000000" w:themeColor="text1"/>
          <w:sz w:val="28"/>
          <w:szCs w:val="24"/>
          <w:u w:val="single"/>
          <w14:textFill>
            <w14:solidFill>
              <w14:schemeClr w14:val="tx1"/>
            </w14:solidFill>
          </w14:textFill>
        </w:rPr>
      </w:pPr>
      <w:r>
        <w:rPr>
          <w:rFonts w:hint="eastAsia" w:ascii="宋体" w:hAnsi="宋体" w:cs="宋体"/>
          <w:b/>
          <w:bCs/>
          <w:color w:val="000000" w:themeColor="text1"/>
          <w:sz w:val="28"/>
          <w:szCs w:val="24"/>
          <w14:textFill>
            <w14:solidFill>
              <w14:schemeClr w14:val="tx1"/>
            </w14:solidFill>
          </w14:textFill>
        </w:rPr>
        <w:t>磋商人名称</w:t>
      </w:r>
      <w:r>
        <w:rPr>
          <w:rFonts w:hint="eastAsia" w:ascii="宋体" w:hAnsi="宋体" w:cs="宋体"/>
          <w:color w:val="000000" w:themeColor="text1"/>
          <w:sz w:val="28"/>
          <w:szCs w:val="24"/>
          <w14:textFill>
            <w14:solidFill>
              <w14:schemeClr w14:val="tx1"/>
            </w14:solidFill>
          </w14:textFill>
        </w:rPr>
        <w:t>：</w:t>
      </w:r>
      <w:r>
        <w:rPr>
          <w:rFonts w:hint="eastAsia" w:ascii="宋体" w:hAnsi="宋体" w:cs="宋体"/>
          <w:b/>
          <w:bCs/>
          <w:color w:val="000000" w:themeColor="text1"/>
          <w:sz w:val="28"/>
          <w:szCs w:val="24"/>
          <w:u w:val="single"/>
          <w14:textFill>
            <w14:solidFill>
              <w14:schemeClr w14:val="tx1"/>
            </w14:solidFill>
          </w14:textFill>
        </w:rPr>
        <w:t xml:space="preserve">                     </w:t>
      </w:r>
      <w:r>
        <w:rPr>
          <w:rFonts w:hint="eastAsia" w:ascii="宋体" w:hAnsi="宋体" w:cs="宋体"/>
          <w:b/>
          <w:color w:val="000000" w:themeColor="text1"/>
          <w:sz w:val="28"/>
          <w:szCs w:val="24"/>
          <w:u w:val="single"/>
          <w14:textFill>
            <w14:solidFill>
              <w14:schemeClr w14:val="tx1"/>
            </w14:solidFill>
          </w14:textFill>
        </w:rPr>
        <w:t>（盖章）</w:t>
      </w:r>
    </w:p>
    <w:p>
      <w:pPr>
        <w:spacing w:line="360" w:lineRule="auto"/>
        <w:ind w:left="420" w:firstLine="843" w:firstLineChars="300"/>
        <w:jc w:val="both"/>
        <w:rPr>
          <w:rFonts w:ascii="宋体" w:hAnsi="宋体" w:cs="宋体"/>
          <w:b/>
          <w:color w:val="000000" w:themeColor="text1"/>
          <w:sz w:val="28"/>
          <w:szCs w:val="24"/>
          <w14:textFill>
            <w14:solidFill>
              <w14:schemeClr w14:val="tx1"/>
            </w14:solidFill>
          </w14:textFill>
        </w:rPr>
      </w:pPr>
      <w:r>
        <w:rPr>
          <w:rFonts w:hint="eastAsia" w:ascii="宋体" w:hAnsi="宋体" w:cs="宋体"/>
          <w:b/>
          <w:color w:val="000000" w:themeColor="text1"/>
          <w:sz w:val="28"/>
          <w:szCs w:val="24"/>
          <w14:textFill>
            <w14:solidFill>
              <w14:schemeClr w14:val="tx1"/>
            </w14:solidFill>
          </w14:textFill>
        </w:rPr>
        <w:t>法定代表人：</w:t>
      </w:r>
      <w:r>
        <w:rPr>
          <w:rFonts w:hint="eastAsia" w:ascii="宋体" w:hAnsi="宋体" w:cs="宋体"/>
          <w:b/>
          <w:bCs/>
          <w:color w:val="000000" w:themeColor="text1"/>
          <w:sz w:val="28"/>
          <w:szCs w:val="24"/>
          <w:u w:val="single"/>
          <w14:textFill>
            <w14:solidFill>
              <w14:schemeClr w14:val="tx1"/>
            </w14:solidFill>
          </w14:textFill>
        </w:rPr>
        <w:t xml:space="preserve">         （签字或加盖法人章）</w:t>
      </w:r>
    </w:p>
    <w:p>
      <w:pPr>
        <w:spacing w:line="360" w:lineRule="auto"/>
        <w:ind w:left="420" w:firstLine="843" w:firstLineChars="300"/>
        <w:jc w:val="both"/>
        <w:rPr>
          <w:rFonts w:ascii="宋体" w:hAnsi="宋体" w:cs="宋体"/>
          <w:b/>
          <w:color w:val="000000" w:themeColor="text1"/>
          <w:sz w:val="32"/>
          <w:szCs w:val="32"/>
          <w14:textFill>
            <w14:solidFill>
              <w14:schemeClr w14:val="tx1"/>
            </w14:solidFill>
          </w14:textFill>
        </w:rPr>
      </w:pPr>
      <w:r>
        <w:rPr>
          <w:rFonts w:hint="eastAsia" w:ascii="宋体" w:hAnsi="宋体" w:cs="宋体"/>
          <w:b/>
          <w:color w:val="000000" w:themeColor="text1"/>
          <w:sz w:val="28"/>
          <w:szCs w:val="24"/>
          <w14:textFill>
            <w14:solidFill>
              <w14:schemeClr w14:val="tx1"/>
            </w14:solidFill>
          </w14:textFill>
        </w:rPr>
        <w:t>日期：</w:t>
      </w:r>
      <w:r>
        <w:rPr>
          <w:rFonts w:hint="eastAsia" w:ascii="宋体" w:hAnsi="宋体" w:cs="宋体"/>
          <w:color w:val="000000" w:themeColor="text1"/>
          <w:sz w:val="28"/>
          <w:szCs w:val="24"/>
          <w:u w:val="single"/>
          <w14:textFill>
            <w14:solidFill>
              <w14:schemeClr w14:val="tx1"/>
            </w14:solidFill>
          </w14:textFill>
        </w:rPr>
        <w:t xml:space="preserve">           </w:t>
      </w:r>
      <w:r>
        <w:rPr>
          <w:rFonts w:hint="eastAsia" w:ascii="宋体" w:hAnsi="宋体" w:cs="宋体"/>
          <w:color w:val="000000" w:themeColor="text1"/>
          <w:sz w:val="28"/>
          <w:szCs w:val="24"/>
          <w14:textFill>
            <w14:solidFill>
              <w14:schemeClr w14:val="tx1"/>
            </w14:solidFill>
          </w14:textFill>
        </w:rPr>
        <w:t>年</w:t>
      </w:r>
      <w:r>
        <w:rPr>
          <w:rFonts w:hint="eastAsia" w:ascii="宋体" w:hAnsi="宋体" w:cs="宋体"/>
          <w:color w:val="000000" w:themeColor="text1"/>
          <w:sz w:val="28"/>
          <w:szCs w:val="24"/>
          <w:u w:val="single"/>
          <w14:textFill>
            <w14:solidFill>
              <w14:schemeClr w14:val="tx1"/>
            </w14:solidFill>
          </w14:textFill>
        </w:rPr>
        <w:t xml:space="preserve">        </w:t>
      </w:r>
      <w:r>
        <w:rPr>
          <w:rFonts w:hint="eastAsia" w:ascii="宋体" w:hAnsi="宋体" w:cs="宋体"/>
          <w:color w:val="000000" w:themeColor="text1"/>
          <w:sz w:val="28"/>
          <w:szCs w:val="24"/>
          <w14:textFill>
            <w14:solidFill>
              <w14:schemeClr w14:val="tx1"/>
            </w14:solidFill>
          </w14:textFill>
        </w:rPr>
        <w:t xml:space="preserve">月 </w:t>
      </w:r>
      <w:r>
        <w:rPr>
          <w:rFonts w:hint="eastAsia" w:ascii="宋体" w:hAnsi="宋体" w:cs="宋体"/>
          <w:color w:val="000000" w:themeColor="text1"/>
          <w:sz w:val="28"/>
          <w:szCs w:val="24"/>
          <w:u w:val="single"/>
          <w14:textFill>
            <w14:solidFill>
              <w14:schemeClr w14:val="tx1"/>
            </w14:solidFill>
          </w14:textFill>
        </w:rPr>
        <w:t xml:space="preserve">         </w:t>
      </w:r>
      <w:r>
        <w:rPr>
          <w:rFonts w:hint="eastAsia" w:ascii="宋体" w:hAnsi="宋体" w:cs="宋体"/>
          <w:color w:val="000000" w:themeColor="text1"/>
          <w:sz w:val="28"/>
          <w:szCs w:val="24"/>
          <w14:textFill>
            <w14:solidFill>
              <w14:schemeClr w14:val="tx1"/>
            </w14:solidFill>
          </w14:textFill>
        </w:rPr>
        <w:t>日</w:t>
      </w:r>
      <w:r>
        <w:rPr>
          <w:rFonts w:hint="eastAsia" w:ascii="宋体" w:hAnsi="宋体" w:cs="宋体"/>
          <w:b/>
          <w:color w:val="000000" w:themeColor="text1"/>
          <w:kern w:val="2"/>
          <w14:textFill>
            <w14:solidFill>
              <w14:schemeClr w14:val="tx1"/>
            </w14:solidFill>
          </w14:textFill>
        </w:rPr>
        <w:br w:type="page"/>
      </w:r>
      <w:r>
        <w:rPr>
          <w:rFonts w:hint="eastAsia" w:ascii="宋体" w:hAnsi="宋体" w:cs="宋体"/>
          <w:b/>
          <w:color w:val="000000" w:themeColor="text1"/>
          <w:kern w:val="2"/>
          <w:sz w:val="32"/>
          <w:szCs w:val="32"/>
          <w14:textFill>
            <w14:solidFill>
              <w14:schemeClr w14:val="tx1"/>
            </w14:solidFill>
          </w14:textFill>
        </w:rPr>
        <w:t>磋商响应文件目录</w:t>
      </w:r>
    </w:p>
    <w:p>
      <w:pPr>
        <w:spacing w:line="360" w:lineRule="auto"/>
        <w:jc w:val="center"/>
        <w:rPr>
          <w:rFonts w:ascii="宋体" w:hAnsi="宋体" w:cs="宋体"/>
          <w:color w:val="000000" w:themeColor="text1"/>
          <w:sz w:val="32"/>
          <w:szCs w:val="24"/>
          <w14:textFill>
            <w14:solidFill>
              <w14:schemeClr w14:val="tx1"/>
            </w14:solidFill>
          </w14:textFill>
        </w:rPr>
      </w:pPr>
      <w:r>
        <w:rPr>
          <w:rFonts w:hint="eastAsia" w:ascii="宋体" w:hAnsi="宋体" w:cs="宋体"/>
          <w:color w:val="000000" w:themeColor="text1"/>
          <w:sz w:val="32"/>
          <w:szCs w:val="24"/>
          <w14:textFill>
            <w14:solidFill>
              <w14:schemeClr w14:val="tx1"/>
            </w14:solidFill>
          </w14:textFill>
        </w:rPr>
        <w:t>目  录</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磋商函及磋商首次报价表…………………………………………………页码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磋商函……………………………………………………………………页码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磋商首次报价表…………………………………………………………页码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法定代表人身份证明书……………………………………………………页码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法定代表人授权委托书……………………………………………………页码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承诺书………………………………………………………………………页码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已标价工程量清单…………………………………………………………页码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施工组织设计………………………………………………………………页码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拟投入本项目的主要施工设备表………………………………………页码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劳动力计划表……………………………………………………………页码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进度计划…………………………………………………………………页码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施工总平面图……………………………………………………………页码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项目管理机构………………………………………………………………页码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项目管理机构组成表……………………………………………………页码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项目经理简历表…………………………………………………………页码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资格审查资料………………………………………………………………页码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磋商人基本情况表………………………………………………………页码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财务状况报告及依法缴纳税收和社会保障资金的相关材料…………页码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其他资格审查资料………………………………………………………页码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近年完成的类似业绩情况表………………………………………………页码</w:t>
      </w:r>
    </w:p>
    <w:p>
      <w:pPr>
        <w:pStyle w:val="65"/>
        <w:numPr>
          <w:ilvl w:val="1"/>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正在施工的和新承接的业绩情况表……………………………………页码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中小企业声明函……………………………………………………………页码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残疾人福利性单位声明函…………………………………………………页码</w:t>
      </w:r>
    </w:p>
    <w:p>
      <w:pPr>
        <w:pStyle w:val="65"/>
        <w:numPr>
          <w:ilvl w:val="0"/>
          <w:numId w:val="31"/>
        </w:numPr>
        <w:autoSpaceDE w:val="0"/>
        <w:autoSpaceDN w:val="0"/>
        <w:spacing w:line="360" w:lineRule="auto"/>
        <w:ind w:firstLineChars="0"/>
        <w:contextualSpacing/>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监狱企业证明资料…………………………………………………………页码</w:t>
      </w:r>
    </w:p>
    <w:p>
      <w:pPr>
        <w:pStyle w:val="65"/>
        <w:autoSpaceDE w:val="0"/>
        <w:autoSpaceDN w:val="0"/>
        <w:spacing w:line="360" w:lineRule="auto"/>
        <w:ind w:left="1211" w:firstLine="0" w:firstLineChars="0"/>
        <w:contextualSpacing/>
        <w:rPr>
          <w:rFonts w:ascii="宋体" w:hAnsi="宋体" w:cs="宋体"/>
          <w:color w:val="000000" w:themeColor="text1"/>
          <w:sz w:val="24"/>
          <w:szCs w:val="24"/>
          <w14:textFill>
            <w14:solidFill>
              <w14:schemeClr w14:val="tx1"/>
            </w14:solidFill>
          </w14:textFill>
        </w:rPr>
      </w:pPr>
    </w:p>
    <w:p>
      <w:pPr>
        <w:pStyle w:val="4"/>
        <w:widowControl w:val="0"/>
        <w:numPr>
          <w:ilvl w:val="0"/>
          <w:numId w:val="32"/>
        </w:numPr>
        <w:adjustRightInd/>
        <w:snapToGrid/>
        <w:spacing w:before="0" w:after="0" w:line="360" w:lineRule="auto"/>
        <w:rPr>
          <w:rFonts w:ascii="宋体" w:hAnsi="宋体" w:cs="宋体"/>
          <w:color w:val="000000" w:themeColor="text1"/>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br w:type="page"/>
      </w:r>
      <w:bookmarkStart w:id="58" w:name="_Toc20685"/>
      <w:r>
        <w:rPr>
          <w:rFonts w:hint="eastAsia" w:ascii="宋体" w:hAnsi="宋体" w:cs="宋体"/>
          <w:color w:val="000000" w:themeColor="text1"/>
          <w:szCs w:val="24"/>
          <w14:textFill>
            <w14:solidFill>
              <w14:schemeClr w14:val="tx1"/>
            </w14:solidFill>
          </w14:textFill>
        </w:rPr>
        <w:t>磋商</w:t>
      </w:r>
      <w:r>
        <w:rPr>
          <w:rFonts w:hint="eastAsia" w:ascii="宋体" w:hAnsi="宋体" w:cs="宋体"/>
          <w:color w:val="000000" w:themeColor="text1"/>
          <w:kern w:val="2"/>
          <w14:textFill>
            <w14:solidFill>
              <w14:schemeClr w14:val="tx1"/>
            </w14:solidFill>
          </w14:textFill>
        </w:rPr>
        <w:t>函及</w:t>
      </w:r>
      <w:r>
        <w:rPr>
          <w:rFonts w:hint="eastAsia" w:ascii="宋体" w:hAnsi="宋体" w:cs="宋体"/>
          <w:color w:val="000000" w:themeColor="text1"/>
          <w:szCs w:val="24"/>
          <w14:textFill>
            <w14:solidFill>
              <w14:schemeClr w14:val="tx1"/>
            </w14:solidFill>
          </w14:textFill>
        </w:rPr>
        <w:t>磋商首次报价表</w:t>
      </w:r>
      <w:bookmarkEnd w:id="58"/>
    </w:p>
    <w:p>
      <w:pPr>
        <w:spacing w:line="360" w:lineRule="auto"/>
        <w:jc w:val="center"/>
        <w:rPr>
          <w:rFonts w:ascii="宋体" w:hAnsi="宋体" w:cs="宋体"/>
          <w:b/>
          <w:color w:val="000000" w:themeColor="text1"/>
          <w:sz w:val="32"/>
          <w:szCs w:val="24"/>
          <w14:textFill>
            <w14:solidFill>
              <w14:schemeClr w14:val="tx1"/>
            </w14:solidFill>
          </w14:textFill>
        </w:rPr>
      </w:pPr>
      <w:r>
        <w:rPr>
          <w:rFonts w:hint="eastAsia" w:ascii="宋体" w:hAnsi="宋体" w:cs="宋体"/>
          <w:b/>
          <w:color w:val="000000" w:themeColor="text1"/>
          <w:sz w:val="32"/>
          <w:szCs w:val="24"/>
          <w14:textFill>
            <w14:solidFill>
              <w14:schemeClr w14:val="tx1"/>
            </w14:solidFill>
          </w14:textFill>
        </w:rPr>
        <w:t>磋商函及磋商首次报价表</w:t>
      </w:r>
    </w:p>
    <w:p>
      <w:pPr>
        <w:pStyle w:val="5"/>
        <w:widowControl w:val="0"/>
        <w:numPr>
          <w:ilvl w:val="0"/>
          <w:numId w:val="33"/>
        </w:numPr>
        <w:adjustRightInd/>
        <w:snapToGrid/>
        <w:spacing w:before="0" w:after="0" w:line="276" w:lineRule="auto"/>
        <w:jc w:val="center"/>
        <w:rPr>
          <w:rFonts w:ascii="宋体" w:hAnsi="宋体" w:cs="宋体"/>
          <w:color w:val="000000" w:themeColor="text1"/>
          <w:szCs w:val="24"/>
          <w14:textFill>
            <w14:solidFill>
              <w14:schemeClr w14:val="tx1"/>
            </w14:solidFill>
          </w14:textFill>
        </w:rPr>
      </w:pPr>
      <w:bookmarkStart w:id="59" w:name="_Toc22232"/>
      <w:r>
        <w:rPr>
          <w:rFonts w:hint="eastAsia" w:ascii="宋体" w:hAnsi="宋体" w:cs="宋体"/>
          <w:b w:val="0"/>
          <w:bCs w:val="0"/>
          <w:color w:val="000000" w:themeColor="text1"/>
          <w14:textFill>
            <w14:solidFill>
              <w14:schemeClr w14:val="tx1"/>
            </w14:solidFill>
          </w14:textFill>
        </w:rPr>
        <w:t>磋商函</w:t>
      </w:r>
      <w:bookmarkEnd w:id="59"/>
    </w:p>
    <w:p>
      <w:pPr>
        <w:spacing w:line="276" w:lineRule="auto"/>
        <w:rPr>
          <w:rFonts w:ascii="宋体" w:hAnsi="宋体" w:cs="宋体"/>
          <w:b/>
          <w:bCs/>
          <w:color w:val="000000" w:themeColor="text1"/>
          <w:sz w:val="24"/>
          <w:szCs w:val="24"/>
          <w14:textFill>
            <w14:solidFill>
              <w14:schemeClr w14:val="tx1"/>
            </w14:solidFill>
          </w14:textFill>
        </w:rPr>
      </w:pPr>
      <w:r>
        <w:rPr>
          <w:rFonts w:hint="eastAsia" w:ascii="宋体" w:hAnsi="宋体" w:cs="宋体"/>
          <w:b/>
          <w:color w:val="000000" w:themeColor="text1"/>
          <w:sz w:val="24"/>
          <w:szCs w:val="24"/>
          <w14:textFill>
            <w14:solidFill>
              <w14:schemeClr w14:val="tx1"/>
            </w14:solidFill>
          </w14:textFill>
        </w:rPr>
        <w:t>致：</w:t>
      </w:r>
      <w:r>
        <w:rPr>
          <w:rFonts w:hint="eastAsia" w:ascii="宋体" w:hAnsi="宋体" w:cs="宋体"/>
          <w:b/>
          <w:bCs/>
          <w:color w:val="000000" w:themeColor="text1"/>
          <w:sz w:val="24"/>
          <w:szCs w:val="24"/>
          <w14:textFill>
            <w14:solidFill>
              <w14:schemeClr w14:val="tx1"/>
            </w14:solidFill>
          </w14:textFill>
        </w:rPr>
        <w:t>青海国焱工程项目管理有限公司</w:t>
      </w:r>
    </w:p>
    <w:p>
      <w:pPr>
        <w:kinsoku w:val="0"/>
        <w:spacing w:line="276"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我单位收到贵公司项目名称</w:t>
      </w:r>
      <w:r>
        <w:rPr>
          <w:rFonts w:hint="eastAsia" w:ascii="宋体" w:hAnsi="宋体" w:cs="宋体"/>
          <w:bCs/>
          <w:color w:val="000000" w:themeColor="text1"/>
          <w:sz w:val="24"/>
          <w:szCs w:val="24"/>
          <w:u w:val="single"/>
          <w14:textFill>
            <w14:solidFill>
              <w14:schemeClr w14:val="tx1"/>
            </w14:solidFill>
          </w14:textFill>
        </w:rPr>
        <w:t xml:space="preserve">                 </w:t>
      </w:r>
      <w:r>
        <w:rPr>
          <w:rFonts w:hint="eastAsia" w:ascii="宋体" w:hAnsi="宋体" w:cs="宋体"/>
          <w:bCs/>
          <w:color w:val="000000" w:themeColor="text1"/>
          <w:sz w:val="24"/>
          <w:szCs w:val="24"/>
          <w14:textFill>
            <w14:solidFill>
              <w14:schemeClr w14:val="tx1"/>
            </w14:solidFill>
          </w14:textFill>
        </w:rPr>
        <w:t>( 项目编号：</w:t>
      </w:r>
      <w:r>
        <w:rPr>
          <w:rFonts w:hint="eastAsia" w:ascii="宋体" w:hAnsi="宋体" w:cs="宋体"/>
          <w:bCs/>
          <w:color w:val="000000" w:themeColor="text1"/>
          <w:sz w:val="24"/>
          <w:szCs w:val="24"/>
          <w:u w:val="single"/>
          <w14:textFill>
            <w14:solidFill>
              <w14:schemeClr w14:val="tx1"/>
            </w14:solidFill>
          </w14:textFill>
        </w:rPr>
        <w:t xml:space="preserve">                     </w:t>
      </w:r>
      <w:r>
        <w:rPr>
          <w:rFonts w:hint="eastAsia" w:ascii="宋体" w:hAnsi="宋体" w:cs="宋体"/>
          <w:bCs/>
          <w:color w:val="000000" w:themeColor="text1"/>
          <w:sz w:val="24"/>
          <w:szCs w:val="24"/>
          <w14:textFill>
            <w14:solidFill>
              <w14:schemeClr w14:val="tx1"/>
            </w14:solidFill>
          </w14:textFill>
        </w:rPr>
        <w:t>)磋商文件，经详细研究，决定参加本次磋商活动。为此，我方郑重声明以下几点，并愿负法律责任。</w:t>
      </w:r>
    </w:p>
    <w:p>
      <w:pPr>
        <w:spacing w:line="276" w:lineRule="auto"/>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1．按照磋商文件中的一切要求，</w:t>
      </w:r>
      <w:r>
        <w:rPr>
          <w:rFonts w:hint="eastAsia" w:ascii="宋体" w:hAnsi="宋体" w:cs="宋体"/>
          <w:color w:val="000000" w:themeColor="text1"/>
          <w:sz w:val="24"/>
          <w:szCs w:val="24"/>
          <w14:textFill>
            <w14:solidFill>
              <w14:schemeClr w14:val="tx1"/>
            </w14:solidFill>
          </w14:textFill>
        </w:rPr>
        <w:t>愿意以人民币（大写）</w:t>
      </w:r>
      <w:r>
        <w:rPr>
          <w:rFonts w:hint="eastAsia" w:ascii="宋体" w:hAnsi="宋体" w:cs="宋体"/>
          <w:color w:val="000000" w:themeColor="text1"/>
          <w:sz w:val="24"/>
          <w:szCs w:val="24"/>
          <w:u w:val="single"/>
          <w14:textFill>
            <w14:solidFill>
              <w14:schemeClr w14:val="tx1"/>
            </w14:solidFill>
          </w14:textFill>
        </w:rPr>
        <w:t>　　</w:t>
      </w:r>
      <w:r>
        <w:rPr>
          <w:rFonts w:hint="eastAsia" w:ascii="宋体" w:hAnsi="宋体" w:cs="宋体"/>
          <w:color w:val="000000" w:themeColor="text1"/>
          <w:sz w:val="24"/>
          <w:szCs w:val="24"/>
          <w14:textFill>
            <w14:solidFill>
              <w14:schemeClr w14:val="tx1"/>
            </w14:solidFill>
          </w14:textFill>
        </w:rPr>
        <w:t>元（¥</w:t>
      </w:r>
      <w:r>
        <w:rPr>
          <w:rFonts w:hint="eastAsia" w:ascii="宋体" w:hAnsi="宋体" w:cs="宋体"/>
          <w:color w:val="000000" w:themeColor="text1"/>
          <w:sz w:val="24"/>
          <w:szCs w:val="24"/>
          <w:u w:val="single"/>
          <w14:textFill>
            <w14:solidFill>
              <w14:schemeClr w14:val="tx1"/>
            </w14:solidFill>
          </w14:textFill>
        </w:rPr>
        <w:t>　　</w:t>
      </w:r>
      <w:r>
        <w:rPr>
          <w:rFonts w:hint="eastAsia" w:ascii="宋体" w:hAnsi="宋体" w:cs="宋体"/>
          <w:color w:val="000000" w:themeColor="text1"/>
          <w:sz w:val="24"/>
          <w:szCs w:val="24"/>
          <w14:textFill>
            <w14:solidFill>
              <w14:schemeClr w14:val="tx1"/>
            </w14:solidFill>
          </w14:textFill>
        </w:rPr>
        <w:t>）的磋商总报价，计</w:t>
      </w:r>
      <w:r>
        <w:rPr>
          <w:rFonts w:hint="eastAsia" w:ascii="宋体" w:hAnsi="宋体" w:cs="宋体"/>
          <w:color w:val="000000" w:themeColor="text1"/>
          <w:sz w:val="24"/>
          <w:szCs w:val="24"/>
          <w:u w:val="single"/>
          <w14:textFill>
            <w14:solidFill>
              <w14:schemeClr w14:val="tx1"/>
            </w14:solidFill>
          </w14:textFill>
        </w:rPr>
        <w:t>　　</w:t>
      </w:r>
      <w:r>
        <w:rPr>
          <w:rFonts w:hint="eastAsia" w:ascii="宋体" w:hAnsi="宋体" w:cs="宋体"/>
          <w:color w:val="000000" w:themeColor="text1"/>
          <w:sz w:val="24"/>
          <w:szCs w:val="24"/>
          <w14:textFill>
            <w14:solidFill>
              <w14:schemeClr w14:val="tx1"/>
            </w14:solidFill>
          </w14:textFill>
        </w:rPr>
        <w:t>日历天</w:t>
      </w:r>
      <w:r>
        <w:rPr>
          <w:rFonts w:hint="eastAsia" w:ascii="宋体" w:hAnsi="宋体" w:cs="宋体"/>
          <w:bCs/>
          <w:color w:val="000000" w:themeColor="text1"/>
          <w:sz w:val="24"/>
          <w:szCs w:val="24"/>
          <w14:textFill>
            <w14:solidFill>
              <w14:schemeClr w14:val="tx1"/>
            </w14:solidFill>
          </w14:textFill>
        </w:rPr>
        <w:t>，按合同约定实施和完成承包工程，修补工程中的任何缺陷，工程质量达到</w:t>
      </w:r>
      <w:r>
        <w:rPr>
          <w:rFonts w:hint="eastAsia" w:ascii="宋体" w:hAnsi="宋体" w:cs="宋体"/>
          <w:bCs/>
          <w:color w:val="000000" w:themeColor="text1"/>
          <w:sz w:val="24"/>
          <w:szCs w:val="24"/>
          <w:u w:val="single"/>
          <w14:textFill>
            <w14:solidFill>
              <w14:schemeClr w14:val="tx1"/>
            </w14:solidFill>
          </w14:textFill>
        </w:rPr>
        <w:t xml:space="preserve">                </w:t>
      </w:r>
      <w:r>
        <w:rPr>
          <w:rFonts w:hint="eastAsia" w:ascii="宋体" w:hAnsi="宋体" w:cs="宋体"/>
          <w:bCs/>
          <w:color w:val="000000" w:themeColor="text1"/>
          <w:sz w:val="24"/>
          <w:szCs w:val="24"/>
          <w14:textFill>
            <w14:solidFill>
              <w14:schemeClr w14:val="tx1"/>
            </w14:solidFill>
          </w14:textFill>
        </w:rPr>
        <w:t>。</w:t>
      </w:r>
    </w:p>
    <w:p>
      <w:pPr>
        <w:spacing w:line="276" w:lineRule="auto"/>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2．如若成交，将根据磋商文件的要求、磋商响应文件及承诺条件，全面签约并履行合同规定的责任和义务。</w:t>
      </w:r>
    </w:p>
    <w:p>
      <w:pPr>
        <w:spacing w:line="276" w:lineRule="auto"/>
        <w:rPr>
          <w:rFonts w:ascii="宋体" w:hAnsi="宋体" w:cs="宋体"/>
          <w:bCs/>
          <w:color w:val="000000" w:themeColor="text1"/>
          <w:sz w:val="24"/>
          <w:szCs w:val="24"/>
          <w14:textFill>
            <w14:solidFill>
              <w14:schemeClr w14:val="tx1"/>
            </w14:solidFill>
          </w14:textFill>
        </w:rPr>
      </w:pPr>
      <w:r>
        <w:rPr>
          <w:rFonts w:ascii="宋体" w:hAnsi="宋体" w:cs="宋体"/>
          <w:bCs/>
          <w:color w:val="000000" w:themeColor="text1"/>
          <w:sz w:val="24"/>
          <w:szCs w:val="24"/>
          <w14:textFill>
            <w14:solidFill>
              <w14:schemeClr w14:val="tx1"/>
            </w14:solidFill>
          </w14:textFill>
        </w:rPr>
        <w:t>3</w:t>
      </w:r>
      <w:r>
        <w:rPr>
          <w:rFonts w:hint="eastAsia" w:ascii="宋体" w:hAnsi="宋体" w:cs="宋体"/>
          <w:bCs/>
          <w:color w:val="000000" w:themeColor="text1"/>
          <w:sz w:val="24"/>
          <w:szCs w:val="24"/>
          <w14:textFill>
            <w14:solidFill>
              <w14:schemeClr w14:val="tx1"/>
            </w14:solidFill>
          </w14:textFill>
        </w:rPr>
        <w:t>．我方已详细阅读和核实磋商文件全部内容，完全理解并同意放弃提出含糊不清和误解问题的权力。</w:t>
      </w:r>
    </w:p>
    <w:p>
      <w:pPr>
        <w:spacing w:line="276" w:lineRule="auto"/>
        <w:rPr>
          <w:rFonts w:ascii="宋体" w:hAnsi="宋体" w:cs="宋体"/>
          <w:bCs/>
          <w:color w:val="000000" w:themeColor="text1"/>
          <w:sz w:val="24"/>
          <w:szCs w:val="24"/>
          <w14:textFill>
            <w14:solidFill>
              <w14:schemeClr w14:val="tx1"/>
            </w14:solidFill>
          </w14:textFill>
        </w:rPr>
      </w:pPr>
      <w:r>
        <w:rPr>
          <w:rFonts w:ascii="宋体" w:hAnsi="宋体" w:cs="宋体"/>
          <w:bCs/>
          <w:color w:val="000000" w:themeColor="text1"/>
          <w:sz w:val="24"/>
          <w:szCs w:val="24"/>
          <w14:textFill>
            <w14:solidFill>
              <w14:schemeClr w14:val="tx1"/>
            </w14:solidFill>
          </w14:textFill>
        </w:rPr>
        <w:t>4</w:t>
      </w:r>
      <w:r>
        <w:rPr>
          <w:rFonts w:hint="eastAsia" w:ascii="宋体" w:hAnsi="宋体" w:cs="宋体"/>
          <w:bCs/>
          <w:color w:val="000000" w:themeColor="text1"/>
          <w:sz w:val="24"/>
          <w:szCs w:val="24"/>
          <w14:textFill>
            <w14:solidFill>
              <w14:schemeClr w14:val="tx1"/>
            </w14:solidFill>
          </w14:textFill>
        </w:rPr>
        <w:t>．同意提供贵方要求的与本次磋商有关的任何证明资料。</w:t>
      </w:r>
    </w:p>
    <w:p>
      <w:pPr>
        <w:spacing w:line="276" w:lineRule="auto"/>
        <w:rPr>
          <w:rFonts w:ascii="宋体" w:hAnsi="宋体" w:cs="宋体"/>
          <w:bCs/>
          <w:color w:val="000000" w:themeColor="text1"/>
          <w:sz w:val="24"/>
          <w:szCs w:val="24"/>
          <w14:textFill>
            <w14:solidFill>
              <w14:schemeClr w14:val="tx1"/>
            </w14:solidFill>
          </w14:textFill>
        </w:rPr>
      </w:pPr>
      <w:r>
        <w:rPr>
          <w:rFonts w:ascii="宋体" w:hAnsi="宋体" w:cs="宋体"/>
          <w:bCs/>
          <w:color w:val="000000" w:themeColor="text1"/>
          <w:sz w:val="24"/>
          <w:szCs w:val="24"/>
          <w14:textFill>
            <w14:solidFill>
              <w14:schemeClr w14:val="tx1"/>
            </w14:solidFill>
          </w14:textFill>
        </w:rPr>
        <w:t>5</w:t>
      </w:r>
      <w:r>
        <w:rPr>
          <w:rFonts w:hint="eastAsia" w:ascii="宋体" w:hAnsi="宋体" w:cs="宋体"/>
          <w:bCs/>
          <w:color w:val="000000" w:themeColor="text1"/>
          <w:sz w:val="24"/>
          <w:szCs w:val="24"/>
          <w14:textFill>
            <w14:solidFill>
              <w14:schemeClr w14:val="tx1"/>
            </w14:solidFill>
          </w14:textFill>
        </w:rPr>
        <w:t>．我方的磋商响应文件自竞争性磋商之日计算有效为</w:t>
      </w:r>
      <w:r>
        <w:rPr>
          <w:rFonts w:hint="eastAsia" w:ascii="宋体" w:hAnsi="宋体" w:cs="宋体"/>
          <w:bCs/>
          <w:color w:val="000000" w:themeColor="text1"/>
          <w:sz w:val="24"/>
          <w:szCs w:val="24"/>
          <w:u w:val="single"/>
          <w14:textFill>
            <w14:solidFill>
              <w14:schemeClr w14:val="tx1"/>
            </w14:solidFill>
          </w14:textFill>
        </w:rPr>
        <w:t xml:space="preserve">         </w:t>
      </w:r>
      <w:r>
        <w:rPr>
          <w:rFonts w:hint="eastAsia" w:ascii="宋体" w:hAnsi="宋体" w:cs="宋体"/>
          <w:bCs/>
          <w:color w:val="000000" w:themeColor="text1"/>
          <w:sz w:val="24"/>
          <w:szCs w:val="24"/>
          <w14:textFill>
            <w14:solidFill>
              <w14:schemeClr w14:val="tx1"/>
            </w14:solidFill>
          </w14:textFill>
        </w:rPr>
        <w:t>。</w:t>
      </w:r>
    </w:p>
    <w:p>
      <w:pPr>
        <w:spacing w:line="276" w:lineRule="auto"/>
        <w:rPr>
          <w:rFonts w:ascii="宋体" w:hAnsi="宋体" w:cs="宋体"/>
          <w:bCs/>
          <w:color w:val="000000" w:themeColor="text1"/>
          <w:sz w:val="24"/>
          <w:szCs w:val="24"/>
          <w14:textFill>
            <w14:solidFill>
              <w14:schemeClr w14:val="tx1"/>
            </w14:solidFill>
          </w14:textFill>
        </w:rPr>
      </w:pPr>
      <w:r>
        <w:rPr>
          <w:rFonts w:ascii="宋体" w:hAnsi="宋体" w:cs="宋体"/>
          <w:bCs/>
          <w:color w:val="000000" w:themeColor="text1"/>
          <w:sz w:val="24"/>
          <w:szCs w:val="24"/>
          <w14:textFill>
            <w14:solidFill>
              <w14:schemeClr w14:val="tx1"/>
            </w14:solidFill>
          </w14:textFill>
        </w:rPr>
        <w:t>6</w:t>
      </w:r>
      <w:r>
        <w:rPr>
          <w:rFonts w:hint="eastAsia" w:ascii="宋体" w:hAnsi="宋体" w:cs="宋体"/>
          <w:bCs/>
          <w:color w:val="000000" w:themeColor="text1"/>
          <w:sz w:val="24"/>
          <w:szCs w:val="24"/>
          <w14:textFill>
            <w14:solidFill>
              <w14:schemeClr w14:val="tx1"/>
            </w14:solidFill>
          </w14:textFill>
        </w:rPr>
        <w:t>．所有关于本次磋商的函电，请按下列地址、方式联系：</w:t>
      </w:r>
    </w:p>
    <w:p>
      <w:pPr>
        <w:spacing w:line="276" w:lineRule="auto"/>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地址：_____________________   邮编：______________</w:t>
      </w:r>
    </w:p>
    <w:p>
      <w:pPr>
        <w:spacing w:line="276" w:lineRule="auto"/>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电话：_____________________   传真：______________</w:t>
      </w:r>
    </w:p>
    <w:p>
      <w:pPr>
        <w:spacing w:line="276" w:lineRule="auto"/>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法人代表姓名：______________  职务：</w:t>
      </w:r>
      <w:bookmarkStart w:id="60" w:name="OLE_LINK34"/>
      <w:r>
        <w:rPr>
          <w:rFonts w:hint="eastAsia" w:ascii="宋体" w:hAnsi="宋体" w:cs="宋体"/>
          <w:bCs/>
          <w:color w:val="000000" w:themeColor="text1"/>
          <w:sz w:val="24"/>
          <w:szCs w:val="24"/>
          <w14:textFill>
            <w14:solidFill>
              <w14:schemeClr w14:val="tx1"/>
            </w14:solidFill>
          </w14:textFill>
        </w:rPr>
        <w:t>______________</w:t>
      </w:r>
      <w:bookmarkEnd w:id="60"/>
    </w:p>
    <w:p>
      <w:pPr>
        <w:tabs>
          <w:tab w:val="left" w:pos="168"/>
        </w:tabs>
        <w:spacing w:line="276" w:lineRule="auto"/>
        <w:jc w:val="right"/>
        <w:textAlignment w:val="baseline"/>
        <w:rPr>
          <w:rFonts w:ascii="宋体" w:hAnsi="宋体" w:cs="宋体"/>
          <w:bCs/>
          <w:color w:val="000000" w:themeColor="text1"/>
          <w:sz w:val="24"/>
          <w:szCs w:val="24"/>
          <w14:textFill>
            <w14:solidFill>
              <w14:schemeClr w14:val="tx1"/>
            </w14:solidFill>
          </w14:textFill>
        </w:rPr>
      </w:pPr>
    </w:p>
    <w:p>
      <w:pPr>
        <w:tabs>
          <w:tab w:val="left" w:pos="168"/>
        </w:tabs>
        <w:wordWrap w:val="0"/>
        <w:spacing w:line="276" w:lineRule="auto"/>
        <w:jc w:val="right"/>
        <w:textAlignment w:val="baseline"/>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磋商人名称：              （公章）</w:t>
      </w:r>
    </w:p>
    <w:p>
      <w:pPr>
        <w:tabs>
          <w:tab w:val="left" w:pos="168"/>
        </w:tabs>
        <w:spacing w:line="276" w:lineRule="auto"/>
        <w:jc w:val="right"/>
        <w:textAlignment w:val="baseline"/>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 xml:space="preserve">委托代理人：   </w:t>
      </w:r>
      <w:r>
        <w:rPr>
          <w:rFonts w:ascii="宋体" w:hAnsi="宋体" w:cs="宋体"/>
          <w:bCs/>
          <w:color w:val="000000" w:themeColor="text1"/>
          <w:sz w:val="24"/>
          <w:szCs w:val="24"/>
          <w14:textFill>
            <w14:solidFill>
              <w14:schemeClr w14:val="tx1"/>
            </w14:solidFill>
          </w14:textFill>
        </w:rPr>
        <w:t xml:space="preserve">        </w:t>
      </w:r>
      <w:r>
        <w:rPr>
          <w:rFonts w:hint="eastAsia" w:ascii="宋体" w:hAnsi="宋体" w:cs="宋体"/>
          <w:bCs/>
          <w:color w:val="000000" w:themeColor="text1"/>
          <w:sz w:val="24"/>
          <w:szCs w:val="24"/>
          <w14:textFill>
            <w14:solidFill>
              <w14:schemeClr w14:val="tx1"/>
            </w14:solidFill>
          </w14:textFill>
        </w:rPr>
        <w:t xml:space="preserve">   （签字）</w:t>
      </w:r>
    </w:p>
    <w:p>
      <w:pPr>
        <w:tabs>
          <w:tab w:val="left" w:pos="168"/>
        </w:tabs>
        <w:spacing w:line="276" w:lineRule="auto"/>
        <w:jc w:val="right"/>
        <w:textAlignment w:val="baseline"/>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日期：          年    月    日</w:t>
      </w:r>
    </w:p>
    <w:p>
      <w:pPr>
        <w:pStyle w:val="5"/>
        <w:widowControl w:val="0"/>
        <w:numPr>
          <w:ilvl w:val="0"/>
          <w:numId w:val="33"/>
        </w:numPr>
        <w:adjustRightInd/>
        <w:snapToGrid/>
        <w:spacing w:before="0" w:after="0" w:line="360" w:lineRule="auto"/>
        <w:jc w:val="center"/>
        <w:rPr>
          <w:rFonts w:ascii="宋体" w:hAnsi="宋体" w:cs="宋体"/>
          <w:b w:val="0"/>
          <w:color w:val="000000" w:themeColor="text1"/>
          <w:szCs w:val="24"/>
          <w14:textFill>
            <w14:solidFill>
              <w14:schemeClr w14:val="tx1"/>
            </w14:solidFill>
          </w14:textFill>
        </w:rPr>
      </w:pPr>
      <w:r>
        <w:rPr>
          <w:rFonts w:hint="eastAsia" w:ascii="宋体" w:hAnsi="宋体" w:cs="宋体"/>
          <w:bCs w:val="0"/>
          <w:color w:val="000000" w:themeColor="text1"/>
          <w:sz w:val="24"/>
          <w:szCs w:val="24"/>
          <w14:textFill>
            <w14:solidFill>
              <w14:schemeClr w14:val="tx1"/>
            </w14:solidFill>
          </w14:textFill>
        </w:rPr>
        <w:br w:type="page"/>
      </w:r>
      <w:bookmarkStart w:id="61" w:name="_Toc28012"/>
      <w:r>
        <w:rPr>
          <w:rFonts w:hint="eastAsia" w:ascii="宋体" w:hAnsi="宋体" w:cs="宋体"/>
          <w:color w:val="000000" w:themeColor="text1"/>
          <w:szCs w:val="24"/>
          <w14:textFill>
            <w14:solidFill>
              <w14:schemeClr w14:val="tx1"/>
            </w14:solidFill>
          </w14:textFill>
        </w:rPr>
        <w:t>磋商首次报价表</w:t>
      </w:r>
      <w:bookmarkEnd w:id="61"/>
    </w:p>
    <w:p>
      <w:pPr>
        <w:tabs>
          <w:tab w:val="left" w:pos="168"/>
        </w:tabs>
        <w:spacing w:line="360" w:lineRule="auto"/>
        <w:ind w:right="960"/>
        <w:textAlignment w:val="baseline"/>
        <w:rPr>
          <w:rFonts w:ascii="宋体" w:hAnsi="宋体" w:cs="宋体"/>
          <w:b/>
          <w:bCs/>
          <w:color w:val="000000" w:themeColor="text1"/>
          <w:sz w:val="24"/>
          <w:szCs w:val="24"/>
          <w14:textFill>
            <w14:solidFill>
              <w14:schemeClr w14:val="tx1"/>
            </w14:solidFill>
          </w14:textFill>
        </w:rPr>
      </w:pPr>
      <w:r>
        <w:rPr>
          <w:rFonts w:hint="eastAsia" w:ascii="宋体" w:hAnsi="宋体" w:cs="宋体"/>
          <w:b/>
          <w:bCs/>
          <w:color w:val="000000" w:themeColor="text1"/>
          <w:sz w:val="24"/>
          <w:szCs w:val="24"/>
          <w14:textFill>
            <w14:solidFill>
              <w14:schemeClr w14:val="tx1"/>
            </w14:solidFill>
          </w14:textFill>
        </w:rPr>
        <w:t>磋商人名称（盖章）：</w:t>
      </w:r>
    </w:p>
    <w:p>
      <w:pPr>
        <w:tabs>
          <w:tab w:val="left" w:pos="168"/>
        </w:tabs>
        <w:wordWrap w:val="0"/>
        <w:spacing w:line="360" w:lineRule="auto"/>
        <w:ind w:right="728"/>
        <w:jc w:val="right"/>
        <w:textAlignment w:val="baseline"/>
        <w:rPr>
          <w:rFonts w:ascii="宋体" w:hAnsi="宋体" w:cs="宋体"/>
          <w:bCs/>
          <w:color w:val="000000" w:themeColor="text1"/>
          <w:sz w:val="24"/>
          <w:szCs w:val="24"/>
          <w14:textFill>
            <w14:solidFill>
              <w14:schemeClr w14:val="tx1"/>
            </w14:solidFill>
          </w14:textFill>
        </w:rPr>
      </w:pPr>
    </w:p>
    <w:tbl>
      <w:tblPr>
        <w:tblStyle w:val="39"/>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7"/>
        <w:gridCol w:w="2237"/>
        <w:gridCol w:w="3082"/>
        <w:gridCol w:w="18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6" w:hRule="atLeast"/>
          <w:jc w:val="center"/>
        </w:trPr>
        <w:tc>
          <w:tcPr>
            <w:tcW w:w="1298" w:type="pct"/>
            <w:tcBorders>
              <w:tl2br w:val="single" w:color="auto" w:sz="4" w:space="0"/>
            </w:tcBorders>
          </w:tcPr>
          <w:p>
            <w:pPr>
              <w:kinsoku w:val="0"/>
              <w:spacing w:line="360" w:lineRule="auto"/>
              <w:ind w:left="810" w:leftChars="150" w:hanging="480" w:hanging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报价内容</w:t>
            </w:r>
          </w:p>
          <w:p>
            <w:pPr>
              <w:kinsoku w:val="0"/>
              <w:spacing w:line="360" w:lineRule="auto"/>
              <w:rPr>
                <w:rFonts w:ascii="宋体" w:hAnsi="宋体" w:cs="宋体"/>
                <w:color w:val="000000" w:themeColor="text1"/>
                <w:sz w:val="24"/>
                <w:szCs w:val="24"/>
                <w14:textFill>
                  <w14:solidFill>
                    <w14:schemeClr w14:val="tx1"/>
                  </w14:solidFill>
                </w14:textFill>
              </w:rPr>
            </w:pPr>
          </w:p>
          <w:p>
            <w:pPr>
              <w:kinsoku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磋商内容</w:t>
            </w:r>
          </w:p>
        </w:tc>
        <w:tc>
          <w:tcPr>
            <w:tcW w:w="1163" w:type="pct"/>
            <w:vAlign w:val="center"/>
          </w:tcPr>
          <w:p>
            <w:pPr>
              <w:kinsoku w:val="0"/>
              <w:spacing w:line="360" w:lineRule="auto"/>
              <w:ind w:firstLine="120" w:firstLineChars="5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最初磋商报价</w:t>
            </w:r>
          </w:p>
        </w:tc>
        <w:tc>
          <w:tcPr>
            <w:tcW w:w="1602" w:type="pct"/>
            <w:vAlign w:val="center"/>
          </w:tcPr>
          <w:p>
            <w:pPr>
              <w:kinsoku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工  期</w:t>
            </w:r>
          </w:p>
          <w:p>
            <w:pPr>
              <w:kinsoku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（日历日）</w:t>
            </w:r>
          </w:p>
        </w:tc>
        <w:tc>
          <w:tcPr>
            <w:tcW w:w="935" w:type="pct"/>
            <w:vAlign w:val="center"/>
          </w:tcPr>
          <w:p>
            <w:pPr>
              <w:kinsoku w:val="0"/>
              <w:spacing w:line="36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工程质量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9" w:hRule="atLeast"/>
          <w:jc w:val="center"/>
        </w:trPr>
        <w:tc>
          <w:tcPr>
            <w:tcW w:w="1298" w:type="pct"/>
            <w:vAlign w:val="center"/>
          </w:tcPr>
          <w:p>
            <w:pPr>
              <w:kinsoku w:val="0"/>
              <w:spacing w:line="360" w:lineRule="auto"/>
              <w:jc w:val="center"/>
              <w:rPr>
                <w:rFonts w:ascii="宋体" w:hAnsi="宋体" w:cs="宋体"/>
                <w:color w:val="000000" w:themeColor="text1"/>
                <w:sz w:val="24"/>
                <w:szCs w:val="24"/>
                <w14:textFill>
                  <w14:solidFill>
                    <w14:schemeClr w14:val="tx1"/>
                  </w14:solidFill>
                </w14:textFill>
              </w:rPr>
            </w:pPr>
          </w:p>
        </w:tc>
        <w:tc>
          <w:tcPr>
            <w:tcW w:w="1163" w:type="pct"/>
            <w:vAlign w:val="center"/>
          </w:tcPr>
          <w:p>
            <w:pPr>
              <w:kinsoku w:val="0"/>
              <w:spacing w:line="360" w:lineRule="auto"/>
              <w:jc w:val="center"/>
              <w:rPr>
                <w:rFonts w:ascii="宋体" w:hAnsi="宋体" w:cs="宋体"/>
                <w:color w:val="000000" w:themeColor="text1"/>
                <w:sz w:val="24"/>
                <w:szCs w:val="24"/>
                <w14:textFill>
                  <w14:solidFill>
                    <w14:schemeClr w14:val="tx1"/>
                  </w14:solidFill>
                </w14:textFill>
              </w:rPr>
            </w:pPr>
          </w:p>
        </w:tc>
        <w:tc>
          <w:tcPr>
            <w:tcW w:w="1602" w:type="pct"/>
            <w:vAlign w:val="center"/>
          </w:tcPr>
          <w:p>
            <w:pPr>
              <w:kinsoku w:val="0"/>
              <w:spacing w:line="360" w:lineRule="auto"/>
              <w:jc w:val="center"/>
              <w:rPr>
                <w:rFonts w:ascii="宋体" w:hAnsi="宋体" w:cs="宋体"/>
                <w:color w:val="000000" w:themeColor="text1"/>
                <w:sz w:val="24"/>
                <w:szCs w:val="24"/>
                <w14:textFill>
                  <w14:solidFill>
                    <w14:schemeClr w14:val="tx1"/>
                  </w14:solidFill>
                </w14:textFill>
              </w:rPr>
            </w:pPr>
          </w:p>
        </w:tc>
        <w:tc>
          <w:tcPr>
            <w:tcW w:w="935" w:type="pct"/>
            <w:vAlign w:val="center"/>
          </w:tcPr>
          <w:p>
            <w:pPr>
              <w:kinsoku w:val="0"/>
              <w:spacing w:line="360" w:lineRule="auto"/>
              <w:jc w:val="center"/>
              <w:rPr>
                <w:rFonts w:ascii="宋体" w:hAnsi="宋体" w:cs="宋体"/>
                <w:color w:val="000000" w:themeColor="text1"/>
                <w:sz w:val="24"/>
                <w:szCs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5000" w:type="pct"/>
            <w:gridSpan w:val="4"/>
            <w:vAlign w:val="center"/>
          </w:tcPr>
          <w:p>
            <w:pPr>
              <w:kinsoku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 xml:space="preserve">最初磋商总报价：人民币￥      元（大写：        ）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5000" w:type="pct"/>
            <w:gridSpan w:val="4"/>
            <w:vAlign w:val="center"/>
          </w:tcPr>
          <w:p>
            <w:pPr>
              <w:kinsoku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优惠条件：（如若没有可写无,如有请在此详细说明）</w:t>
            </w:r>
          </w:p>
          <w:p>
            <w:pPr>
              <w:kinsoku w:val="0"/>
              <w:spacing w:line="360" w:lineRule="auto"/>
              <w:rPr>
                <w:rFonts w:ascii="宋体" w:hAnsi="宋体" w:cs="宋体"/>
                <w:color w:val="000000" w:themeColor="text1"/>
                <w:sz w:val="24"/>
                <w:szCs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5000" w:type="pct"/>
            <w:gridSpan w:val="4"/>
            <w:vAlign w:val="center"/>
          </w:tcPr>
          <w:p>
            <w:pPr>
              <w:kinsoku w:val="0"/>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备注：表内报价内容以元为单位。</w:t>
            </w:r>
          </w:p>
        </w:tc>
      </w:tr>
    </w:tbl>
    <w:p>
      <w:pPr>
        <w:kinsoku w:val="0"/>
        <w:spacing w:line="360" w:lineRule="auto"/>
        <w:rPr>
          <w:rFonts w:ascii="宋体" w:hAnsi="宋体" w:cs="宋体"/>
          <w:b/>
          <w:color w:val="000000" w:themeColor="text1"/>
          <w:sz w:val="18"/>
          <w:szCs w:val="18"/>
          <w14:textFill>
            <w14:solidFill>
              <w14:schemeClr w14:val="tx1"/>
            </w14:solidFill>
          </w14:textFill>
        </w:rPr>
      </w:pPr>
      <w:r>
        <w:rPr>
          <w:rFonts w:hint="eastAsia" w:ascii="宋体" w:hAnsi="宋体" w:cs="宋体"/>
          <w:b/>
          <w:color w:val="000000" w:themeColor="text1"/>
          <w:sz w:val="18"/>
          <w:szCs w:val="18"/>
          <w14:textFill>
            <w14:solidFill>
              <w14:schemeClr w14:val="tx1"/>
            </w14:solidFill>
          </w14:textFill>
        </w:rPr>
        <w:t>注：</w:t>
      </w:r>
      <w:r>
        <w:rPr>
          <w:rFonts w:hint="eastAsia" w:ascii="宋体" w:hAnsi="宋体" w:cs="宋体"/>
          <w:b/>
          <w:bCs/>
          <w:color w:val="000000" w:themeColor="text1"/>
          <w:sz w:val="18"/>
          <w:szCs w:val="18"/>
          <w14:textFill>
            <w14:solidFill>
              <w14:schemeClr w14:val="tx1"/>
            </w14:solidFill>
          </w14:textFill>
        </w:rPr>
        <w:t>1、</w:t>
      </w:r>
      <w:r>
        <w:rPr>
          <w:rFonts w:hint="eastAsia" w:ascii="宋体" w:hAnsi="宋体" w:cs="宋体"/>
          <w:b/>
          <w:color w:val="000000" w:themeColor="text1"/>
          <w:sz w:val="18"/>
          <w:szCs w:val="18"/>
          <w14:textFill>
            <w14:solidFill>
              <w14:schemeClr w14:val="tx1"/>
            </w14:solidFill>
          </w14:textFill>
        </w:rPr>
        <w:t>表内报价内容以元为单位，保留小数点后两位。</w:t>
      </w:r>
    </w:p>
    <w:p>
      <w:pPr>
        <w:kinsoku w:val="0"/>
        <w:spacing w:line="360" w:lineRule="auto"/>
        <w:ind w:firstLine="354" w:firstLineChars="196"/>
        <w:rPr>
          <w:rFonts w:ascii="宋体" w:hAnsi="宋体" w:cs="宋体"/>
          <w:b/>
          <w:color w:val="000000" w:themeColor="text1"/>
          <w:sz w:val="18"/>
          <w:szCs w:val="18"/>
          <w14:textFill>
            <w14:solidFill>
              <w14:schemeClr w14:val="tx1"/>
            </w14:solidFill>
          </w14:textFill>
        </w:rPr>
      </w:pPr>
      <w:r>
        <w:rPr>
          <w:rFonts w:hint="eastAsia" w:ascii="宋体" w:hAnsi="宋体" w:cs="宋体"/>
          <w:b/>
          <w:color w:val="000000" w:themeColor="text1"/>
          <w:sz w:val="18"/>
          <w:szCs w:val="18"/>
          <w14:textFill>
            <w14:solidFill>
              <w14:schemeClr w14:val="tx1"/>
            </w14:solidFill>
          </w14:textFill>
        </w:rPr>
        <w:t>2、磋商响应单位填写磋商报价时不得更改表格形式。</w:t>
      </w:r>
    </w:p>
    <w:p>
      <w:pPr>
        <w:kinsoku w:val="0"/>
        <w:spacing w:line="360" w:lineRule="auto"/>
        <w:ind w:firstLine="361" w:firstLineChars="200"/>
        <w:rPr>
          <w:rFonts w:ascii="宋体" w:hAnsi="宋体" w:cs="宋体"/>
          <w:b/>
          <w:color w:val="000000" w:themeColor="text1"/>
          <w:sz w:val="18"/>
          <w:szCs w:val="18"/>
          <w14:textFill>
            <w14:solidFill>
              <w14:schemeClr w14:val="tx1"/>
            </w14:solidFill>
          </w14:textFill>
        </w:rPr>
      </w:pPr>
      <w:r>
        <w:rPr>
          <w:rFonts w:hint="eastAsia" w:ascii="宋体" w:hAnsi="宋体" w:cs="宋体"/>
          <w:b/>
          <w:color w:val="000000" w:themeColor="text1"/>
          <w:sz w:val="18"/>
          <w:szCs w:val="18"/>
          <w14:textFill>
            <w14:solidFill>
              <w14:schemeClr w14:val="tx1"/>
            </w14:solidFill>
          </w14:textFill>
        </w:rPr>
        <w:t>3、磋商总报价必须用大写和小写两种形式报价。磋商总报价大小写不一致，以大写为准。磋商总报价应包含完成本项目内容的所有费用。</w:t>
      </w:r>
    </w:p>
    <w:p>
      <w:pPr>
        <w:tabs>
          <w:tab w:val="left" w:pos="168"/>
        </w:tabs>
        <w:spacing w:line="360" w:lineRule="auto"/>
        <w:ind w:right="1924"/>
        <w:textAlignment w:val="baseline"/>
        <w:rPr>
          <w:rFonts w:ascii="宋体" w:hAnsi="宋体" w:cs="宋体"/>
          <w:b/>
          <w:bCs/>
          <w:color w:val="000000" w:themeColor="text1"/>
          <w:szCs w:val="28"/>
          <w14:textFill>
            <w14:solidFill>
              <w14:schemeClr w14:val="tx1"/>
            </w14:solidFill>
          </w14:textFill>
        </w:rPr>
      </w:pPr>
    </w:p>
    <w:p>
      <w:pPr>
        <w:tabs>
          <w:tab w:val="left" w:pos="168"/>
        </w:tabs>
        <w:spacing w:line="360" w:lineRule="auto"/>
        <w:ind w:right="1924"/>
        <w:textAlignment w:val="baseline"/>
        <w:rPr>
          <w:rFonts w:ascii="宋体" w:hAnsi="宋体" w:cs="宋体"/>
          <w:b/>
          <w:bCs/>
          <w:color w:val="000000" w:themeColor="text1"/>
          <w:szCs w:val="28"/>
          <w14:textFill>
            <w14:solidFill>
              <w14:schemeClr w14:val="tx1"/>
            </w14:solidFill>
          </w14:textFill>
        </w:rPr>
      </w:pPr>
    </w:p>
    <w:p>
      <w:pPr>
        <w:tabs>
          <w:tab w:val="left" w:pos="168"/>
        </w:tabs>
        <w:wordWrap w:val="0"/>
        <w:spacing w:line="360" w:lineRule="auto"/>
        <w:jc w:val="right"/>
        <w:textAlignment w:val="baseline"/>
        <w:rPr>
          <w:rFonts w:ascii="宋体" w:hAnsi="宋体" w:cs="宋体"/>
          <w:bCs/>
          <w:color w:val="000000" w:themeColor="text1"/>
          <w:szCs w:val="28"/>
          <w14:textFill>
            <w14:solidFill>
              <w14:schemeClr w14:val="tx1"/>
            </w14:solidFill>
          </w14:textFill>
        </w:rPr>
      </w:pPr>
      <w:r>
        <w:rPr>
          <w:rFonts w:hint="eastAsia" w:ascii="宋体" w:hAnsi="宋体" w:cs="宋体"/>
          <w:bCs/>
          <w:color w:val="000000" w:themeColor="text1"/>
          <w:szCs w:val="28"/>
          <w14:textFill>
            <w14:solidFill>
              <w14:schemeClr w14:val="tx1"/>
            </w14:solidFill>
          </w14:textFill>
        </w:rPr>
        <w:t>磋商人名称：              （公章）</w:t>
      </w:r>
    </w:p>
    <w:p>
      <w:pPr>
        <w:tabs>
          <w:tab w:val="left" w:pos="168"/>
        </w:tabs>
        <w:wordWrap w:val="0"/>
        <w:spacing w:line="360" w:lineRule="auto"/>
        <w:jc w:val="right"/>
        <w:textAlignment w:val="baseline"/>
        <w:rPr>
          <w:rFonts w:ascii="宋体" w:hAnsi="宋体" w:cs="宋体"/>
          <w:bCs/>
          <w:color w:val="000000" w:themeColor="text1"/>
          <w:szCs w:val="28"/>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委托代理人：              （签字）</w:t>
      </w:r>
    </w:p>
    <w:p>
      <w:pPr>
        <w:tabs>
          <w:tab w:val="left" w:pos="168"/>
        </w:tabs>
        <w:spacing w:line="360" w:lineRule="auto"/>
        <w:jc w:val="right"/>
        <w:textAlignment w:val="baseline"/>
        <w:rPr>
          <w:rFonts w:ascii="宋体" w:hAnsi="宋体" w:cs="宋体"/>
          <w:bCs/>
          <w:color w:val="000000" w:themeColor="text1"/>
          <w:szCs w:val="28"/>
          <w14:textFill>
            <w14:solidFill>
              <w14:schemeClr w14:val="tx1"/>
            </w14:solidFill>
          </w14:textFill>
        </w:rPr>
      </w:pPr>
      <w:r>
        <w:rPr>
          <w:rFonts w:hint="eastAsia" w:ascii="宋体" w:hAnsi="宋体" w:cs="宋体"/>
          <w:bCs/>
          <w:color w:val="000000" w:themeColor="text1"/>
          <w:szCs w:val="28"/>
          <w14:textFill>
            <w14:solidFill>
              <w14:schemeClr w14:val="tx1"/>
            </w14:solidFill>
          </w14:textFill>
        </w:rPr>
        <w:t>日期：          年    月    日</w:t>
      </w:r>
    </w:p>
    <w:p>
      <w:pPr>
        <w:pStyle w:val="4"/>
        <w:widowControl w:val="0"/>
        <w:numPr>
          <w:ilvl w:val="0"/>
          <w:numId w:val="32"/>
        </w:numPr>
        <w:adjustRightInd/>
        <w:snapToGrid/>
        <w:spacing w:before="0" w:after="0"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br w:type="page"/>
      </w:r>
      <w:bookmarkStart w:id="62" w:name="_Toc7937"/>
      <w:r>
        <w:rPr>
          <w:rFonts w:hint="eastAsia" w:ascii="宋体" w:hAnsi="宋体" w:cs="宋体"/>
          <w:color w:val="000000" w:themeColor="text1"/>
          <w:szCs w:val="24"/>
          <w14:textFill>
            <w14:solidFill>
              <w14:schemeClr w14:val="tx1"/>
            </w14:solidFill>
          </w14:textFill>
        </w:rPr>
        <w:t>法定代表人身份证明书</w:t>
      </w:r>
      <w:bookmarkEnd w:id="62"/>
    </w:p>
    <w:p>
      <w:pPr>
        <w:spacing w:line="360" w:lineRule="auto"/>
        <w:rPr>
          <w:rFonts w:ascii="宋体" w:hAnsi="宋体" w:cs="宋体"/>
          <w:b/>
          <w:color w:val="000000" w:themeColor="text1"/>
          <w14:textFill>
            <w14:solidFill>
              <w14:schemeClr w14:val="tx1"/>
            </w14:solidFill>
          </w14:textFill>
        </w:rPr>
      </w:pPr>
    </w:p>
    <w:p>
      <w:pPr>
        <w:spacing w:line="360" w:lineRule="auto"/>
        <w:jc w:val="center"/>
        <w:rPr>
          <w:rFonts w:ascii="宋体" w:hAnsi="宋体" w:cs="宋体"/>
          <w:b/>
          <w:color w:val="000000" w:themeColor="text1"/>
          <w:sz w:val="32"/>
          <w14:textFill>
            <w14:solidFill>
              <w14:schemeClr w14:val="tx1"/>
            </w14:solidFill>
          </w14:textFill>
        </w:rPr>
      </w:pPr>
      <w:r>
        <w:rPr>
          <w:rFonts w:hint="eastAsia" w:ascii="宋体" w:hAnsi="宋体" w:cs="宋体"/>
          <w:b/>
          <w:color w:val="000000" w:themeColor="text1"/>
          <w:sz w:val="32"/>
          <w14:textFill>
            <w14:solidFill>
              <w14:schemeClr w14:val="tx1"/>
            </w14:solidFill>
          </w14:textFill>
        </w:rPr>
        <w:t>法定代表人身份证明书</w:t>
      </w:r>
    </w:p>
    <w:p>
      <w:pPr>
        <w:spacing w:line="360" w:lineRule="auto"/>
        <w:rPr>
          <w:rFonts w:ascii="宋体" w:hAnsi="宋体" w:cs="宋体"/>
          <w:b/>
          <w:bCs/>
          <w:color w:val="000000" w:themeColor="text1"/>
          <w14:textFill>
            <w14:solidFill>
              <w14:schemeClr w14:val="tx1"/>
            </w14:solidFill>
          </w14:textFill>
        </w:rPr>
      </w:pPr>
    </w:p>
    <w:p>
      <w:pPr>
        <w:spacing w:line="360" w:lineRule="auto"/>
        <w:rPr>
          <w:rFonts w:ascii="宋体" w:hAnsi="宋体" w:cs="宋体"/>
          <w:bCs/>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致：</w:t>
      </w:r>
      <w:r>
        <w:rPr>
          <w:rFonts w:hint="eastAsia" w:ascii="宋体" w:hAnsi="宋体" w:cs="宋体"/>
          <w:bCs/>
          <w:color w:val="000000" w:themeColor="text1"/>
          <w:sz w:val="24"/>
          <w:szCs w:val="24"/>
          <w14:textFill>
            <w14:solidFill>
              <w14:schemeClr w14:val="tx1"/>
            </w14:solidFill>
          </w14:textFill>
        </w:rPr>
        <w:t>青海国焱工程项目管理有限公司</w:t>
      </w:r>
    </w:p>
    <w:p>
      <w:pPr>
        <w:spacing w:line="360" w:lineRule="auto"/>
        <w:rPr>
          <w:rFonts w:ascii="宋体" w:hAnsi="宋体" w:cs="宋体"/>
          <w:color w:val="000000" w:themeColor="text1"/>
          <w:sz w:val="24"/>
          <w:szCs w:val="24"/>
          <w14:textFill>
            <w14:solidFill>
              <w14:schemeClr w14:val="tx1"/>
            </w14:solidFill>
          </w14:textFill>
        </w:rPr>
      </w:pP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u w:val="single"/>
          <w14:textFill>
            <w14:solidFill>
              <w14:schemeClr w14:val="tx1"/>
            </w14:solidFill>
          </w14:textFill>
        </w:rPr>
        <w:t>（法定代表人姓名）</w:t>
      </w:r>
      <w:r>
        <w:rPr>
          <w:rFonts w:hint="eastAsia" w:ascii="宋体" w:hAnsi="宋体" w:cs="宋体"/>
          <w:color w:val="000000" w:themeColor="text1"/>
          <w:sz w:val="24"/>
          <w:szCs w:val="24"/>
          <w14:textFill>
            <w14:solidFill>
              <w14:schemeClr w14:val="tx1"/>
            </w14:solidFill>
          </w14:textFill>
        </w:rPr>
        <w:t>现任我单位</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职务，为法定代表人，特此证明。</w:t>
      </w:r>
    </w:p>
    <w:p>
      <w:pPr>
        <w:spacing w:line="360" w:lineRule="auto"/>
        <w:rPr>
          <w:rFonts w:ascii="宋体" w:hAnsi="宋体" w:cs="宋体"/>
          <w:color w:val="000000" w:themeColor="text1"/>
          <w:sz w:val="24"/>
          <w:szCs w:val="24"/>
          <w14:textFill>
            <w14:solidFill>
              <w14:schemeClr w14:val="tx1"/>
            </w14:solidFill>
          </w14:textFill>
        </w:rPr>
      </w:pPr>
    </w:p>
    <w:p>
      <w:p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法定代表人具体情况：</w:t>
      </w:r>
    </w:p>
    <w:p>
      <w:pPr>
        <w:spacing w:line="360" w:lineRule="auto"/>
        <w:rPr>
          <w:rFonts w:ascii="宋体" w:hAnsi="宋体" w:cs="宋体"/>
          <w:color w:val="000000" w:themeColor="text1"/>
          <w:sz w:val="24"/>
          <w:szCs w:val="24"/>
          <w14:textFill>
            <w14:solidFill>
              <w14:schemeClr w14:val="tx1"/>
            </w14:solidFill>
          </w14:textFill>
        </w:rPr>
      </w:pPr>
    </w:p>
    <w:p>
      <w:pPr>
        <w:spacing w:line="360" w:lineRule="auto"/>
        <w:rPr>
          <w:rFonts w:ascii="宋体" w:hAnsi="宋体" w:cs="宋体"/>
          <w:color w:val="000000" w:themeColor="text1"/>
          <w:sz w:val="24"/>
          <w:szCs w:val="24"/>
          <w:u w:val="single"/>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性别：</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年龄：</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民族：</w:t>
      </w:r>
      <w:r>
        <w:rPr>
          <w:rFonts w:hint="eastAsia" w:ascii="宋体" w:hAnsi="宋体" w:cs="宋体"/>
          <w:color w:val="000000" w:themeColor="text1"/>
          <w:sz w:val="24"/>
          <w:szCs w:val="24"/>
          <w:u w:val="single"/>
          <w14:textFill>
            <w14:solidFill>
              <w14:schemeClr w14:val="tx1"/>
            </w14:solidFill>
          </w14:textFill>
        </w:rPr>
        <w:t xml:space="preserve">          </w:t>
      </w:r>
    </w:p>
    <w:p>
      <w:pPr>
        <w:spacing w:line="360" w:lineRule="auto"/>
        <w:rPr>
          <w:rFonts w:ascii="宋体" w:hAnsi="宋体" w:cs="宋体"/>
          <w:color w:val="000000" w:themeColor="text1"/>
          <w:sz w:val="24"/>
          <w:szCs w:val="24"/>
          <w:u w:val="single"/>
          <w14:textFill>
            <w14:solidFill>
              <w14:schemeClr w14:val="tx1"/>
            </w14:solidFill>
          </w14:textFill>
        </w:rPr>
      </w:pPr>
    </w:p>
    <w:p>
      <w:pPr>
        <w:spacing w:line="360" w:lineRule="auto"/>
        <w:rPr>
          <w:rFonts w:ascii="宋体" w:hAnsi="宋体" w:cs="宋体"/>
          <w:color w:val="000000" w:themeColor="text1"/>
          <w:sz w:val="24"/>
          <w:szCs w:val="24"/>
          <w:u w:val="single"/>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地址：</w:t>
      </w:r>
      <w:r>
        <w:rPr>
          <w:rFonts w:hint="eastAsia" w:ascii="宋体" w:hAnsi="宋体" w:cs="宋体"/>
          <w:color w:val="000000" w:themeColor="text1"/>
          <w:sz w:val="24"/>
          <w:szCs w:val="24"/>
          <w:u w:val="single"/>
          <w14:textFill>
            <w14:solidFill>
              <w14:schemeClr w14:val="tx1"/>
            </w14:solidFill>
          </w14:textFill>
        </w:rPr>
        <w:t xml:space="preserve">                                 </w:t>
      </w:r>
    </w:p>
    <w:p>
      <w:pPr>
        <w:spacing w:line="360" w:lineRule="auto"/>
        <w:rPr>
          <w:rFonts w:ascii="宋体" w:hAnsi="宋体" w:cs="宋体"/>
          <w:color w:val="000000" w:themeColor="text1"/>
          <w:sz w:val="24"/>
          <w:szCs w:val="24"/>
          <w:u w:val="single"/>
          <w14:textFill>
            <w14:solidFill>
              <w14:schemeClr w14:val="tx1"/>
            </w14:solidFill>
          </w14:textFill>
        </w:rPr>
      </w:pPr>
    </w:p>
    <w:p>
      <w:pPr>
        <w:spacing w:line="360" w:lineRule="auto"/>
        <w:rPr>
          <w:rFonts w:ascii="宋体" w:hAnsi="宋体" w:cs="宋体"/>
          <w:color w:val="000000" w:themeColor="text1"/>
          <w:sz w:val="24"/>
          <w:szCs w:val="24"/>
          <w:u w:val="single"/>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身份证号码：</w:t>
      </w:r>
      <w:r>
        <w:rPr>
          <w:rFonts w:hint="eastAsia" w:ascii="宋体" w:hAnsi="宋体" w:cs="宋体"/>
          <w:color w:val="000000" w:themeColor="text1"/>
          <w:sz w:val="24"/>
          <w:szCs w:val="24"/>
          <w:u w:val="single"/>
          <w14:textFill>
            <w14:solidFill>
              <w14:schemeClr w14:val="tx1"/>
            </w14:solidFill>
          </w14:textFill>
        </w:rPr>
        <w:t xml:space="preserve">                           </w:t>
      </w:r>
    </w:p>
    <w:p>
      <w:pPr>
        <w:spacing w:line="360" w:lineRule="auto"/>
        <w:rPr>
          <w:rFonts w:ascii="宋体" w:hAnsi="宋体" w:cs="宋体"/>
          <w:color w:val="000000" w:themeColor="text1"/>
          <w:sz w:val="24"/>
          <w:szCs w:val="24"/>
          <w:u w:val="single"/>
          <w14:textFill>
            <w14:solidFill>
              <w14:schemeClr w14:val="tx1"/>
            </w14:solidFill>
          </w14:textFill>
        </w:rPr>
      </w:pPr>
    </w:p>
    <w:p>
      <w:pPr>
        <w:spacing w:line="360" w:lineRule="auto"/>
        <w:rPr>
          <w:rFonts w:ascii="宋体" w:hAnsi="宋体" w:cs="宋体"/>
          <w:b/>
          <w:color w:val="000000" w:themeColor="text1"/>
          <w:sz w:val="24"/>
          <w:szCs w:val="24"/>
          <w14:textFill>
            <w14:solidFill>
              <w14:schemeClr w14:val="tx1"/>
            </w14:solidFill>
          </w14:textFill>
        </w:rPr>
      </w:pPr>
      <w:r>
        <w:rPr>
          <w:rFonts w:hint="eastAsia" w:ascii="宋体" w:hAnsi="宋体" w:cs="宋体"/>
          <w:b/>
          <w:color w:val="000000" w:themeColor="text1"/>
          <w:sz w:val="24"/>
          <w:szCs w:val="24"/>
          <w14:textFill>
            <w14:solidFill>
              <w14:schemeClr w14:val="tx1"/>
            </w14:solidFill>
          </w14:textFill>
        </w:rPr>
        <w:t>附：法定代表人第二代身份证彩色双面扫描（或复印）件</w:t>
      </w:r>
    </w:p>
    <w:p>
      <w:pPr>
        <w:autoSpaceDE w:val="0"/>
        <w:autoSpaceDN w:val="0"/>
        <w:spacing w:line="360" w:lineRule="auto"/>
        <w:rPr>
          <w:rFonts w:ascii="宋体" w:hAnsi="宋体" w:cs="宋体"/>
          <w:color w:val="000000" w:themeColor="text1"/>
          <w:szCs w:val="24"/>
          <w:lang w:val="zh-CN"/>
          <w14:textFill>
            <w14:solidFill>
              <w14:schemeClr w14:val="tx1"/>
            </w14:solidFill>
          </w14:textFill>
        </w:rPr>
      </w:pPr>
    </w:p>
    <w:p>
      <w:pPr>
        <w:tabs>
          <w:tab w:val="left" w:pos="168"/>
        </w:tabs>
        <w:wordWrap w:val="0"/>
        <w:spacing w:line="360" w:lineRule="auto"/>
        <w:jc w:val="right"/>
        <w:textAlignment w:val="baseline"/>
        <w:rPr>
          <w:rFonts w:ascii="宋体" w:hAnsi="宋体" w:cs="宋体"/>
          <w:bCs/>
          <w:color w:val="000000" w:themeColor="text1"/>
          <w:szCs w:val="28"/>
          <w14:textFill>
            <w14:solidFill>
              <w14:schemeClr w14:val="tx1"/>
            </w14:solidFill>
          </w14:textFill>
        </w:rPr>
      </w:pPr>
      <w:r>
        <w:rPr>
          <w:rFonts w:hint="eastAsia" w:ascii="宋体" w:hAnsi="宋体" w:cs="宋体"/>
          <w:bCs/>
          <w:color w:val="000000" w:themeColor="text1"/>
          <w:szCs w:val="28"/>
          <w14:textFill>
            <w14:solidFill>
              <w14:schemeClr w14:val="tx1"/>
            </w14:solidFill>
          </w14:textFill>
        </w:rPr>
        <w:t>磋商人名称：           （公章）</w:t>
      </w:r>
    </w:p>
    <w:p>
      <w:pPr>
        <w:tabs>
          <w:tab w:val="left" w:pos="168"/>
        </w:tabs>
        <w:spacing w:line="360" w:lineRule="auto"/>
        <w:jc w:val="right"/>
        <w:textAlignment w:val="baseline"/>
        <w:rPr>
          <w:rFonts w:ascii="宋体" w:hAnsi="宋体" w:cs="宋体"/>
          <w:bCs/>
          <w:color w:val="000000" w:themeColor="text1"/>
          <w:szCs w:val="28"/>
          <w14:textFill>
            <w14:solidFill>
              <w14:schemeClr w14:val="tx1"/>
            </w14:solidFill>
          </w14:textFill>
        </w:rPr>
      </w:pPr>
      <w:r>
        <w:rPr>
          <w:rFonts w:hint="eastAsia" w:ascii="宋体" w:hAnsi="宋体" w:cs="宋体"/>
          <w:bCs/>
          <w:color w:val="000000" w:themeColor="text1"/>
          <w:szCs w:val="28"/>
          <w14:textFill>
            <w14:solidFill>
              <w14:schemeClr w14:val="tx1"/>
            </w14:solidFill>
          </w14:textFill>
        </w:rPr>
        <w:t>法定代表人：           （签字）</w:t>
      </w:r>
    </w:p>
    <w:p>
      <w:pPr>
        <w:tabs>
          <w:tab w:val="left" w:pos="168"/>
        </w:tabs>
        <w:spacing w:line="360" w:lineRule="auto"/>
        <w:jc w:val="right"/>
        <w:textAlignment w:val="baseline"/>
        <w:rPr>
          <w:rFonts w:ascii="宋体" w:hAnsi="宋体" w:cs="宋体"/>
          <w:bCs/>
          <w:color w:val="000000" w:themeColor="text1"/>
          <w:szCs w:val="24"/>
          <w14:textFill>
            <w14:solidFill>
              <w14:schemeClr w14:val="tx1"/>
            </w14:solidFill>
          </w14:textFill>
        </w:rPr>
      </w:pPr>
      <w:r>
        <w:rPr>
          <w:rFonts w:hint="eastAsia" w:ascii="宋体" w:hAnsi="宋体" w:cs="宋体"/>
          <w:bCs/>
          <w:color w:val="000000" w:themeColor="text1"/>
          <w:szCs w:val="28"/>
          <w14:textFill>
            <w14:solidFill>
              <w14:schemeClr w14:val="tx1"/>
            </w14:solidFill>
          </w14:textFill>
        </w:rPr>
        <w:t>日期：          年    月    日</w:t>
      </w:r>
    </w:p>
    <w:p>
      <w:pPr>
        <w:pStyle w:val="4"/>
        <w:widowControl w:val="0"/>
        <w:numPr>
          <w:ilvl w:val="0"/>
          <w:numId w:val="32"/>
        </w:numPr>
        <w:adjustRightInd/>
        <w:snapToGrid/>
        <w:spacing w:before="0" w:after="0" w:line="360" w:lineRule="auto"/>
        <w:rPr>
          <w:rFonts w:hint="eastAsia" w:ascii="宋体" w:hAnsi="宋体" w:cs="宋体"/>
          <w:color w:val="000000" w:themeColor="text1"/>
          <w:szCs w:val="24"/>
          <w14:textFill>
            <w14:solidFill>
              <w14:schemeClr w14:val="tx1"/>
            </w14:solidFill>
          </w14:textFill>
        </w:rPr>
      </w:pPr>
      <w:bookmarkStart w:id="63" w:name="_Toc7168"/>
      <w:r>
        <w:rPr>
          <w:rFonts w:hint="eastAsia" w:ascii="宋体" w:hAnsi="宋体" w:cs="宋体"/>
          <w:color w:val="000000" w:themeColor="text1"/>
          <w:szCs w:val="24"/>
          <w14:textFill>
            <w14:solidFill>
              <w14:schemeClr w14:val="tx1"/>
            </w14:solidFill>
          </w14:textFill>
        </w:rPr>
        <w:t>法定代表人授权委托书</w:t>
      </w:r>
      <w:bookmarkEnd w:id="63"/>
    </w:p>
    <w:p>
      <w:pPr>
        <w:spacing w:line="360" w:lineRule="auto"/>
        <w:jc w:val="center"/>
        <w:rPr>
          <w:rFonts w:ascii="宋体" w:hAnsi="宋体" w:cs="宋体"/>
          <w:b/>
          <w:color w:val="000000" w:themeColor="text1"/>
          <w:sz w:val="32"/>
          <w14:textFill>
            <w14:solidFill>
              <w14:schemeClr w14:val="tx1"/>
            </w14:solidFill>
          </w14:textFill>
        </w:rPr>
      </w:pPr>
      <w:r>
        <w:rPr>
          <w:rFonts w:hint="eastAsia" w:ascii="宋体" w:hAnsi="宋体" w:cs="宋体"/>
          <w:b/>
          <w:color w:val="000000" w:themeColor="text1"/>
          <w:sz w:val="32"/>
          <w14:textFill>
            <w14:solidFill>
              <w14:schemeClr w14:val="tx1"/>
            </w14:solidFill>
          </w14:textFill>
        </w:rPr>
        <w:t>法定代表人授权委托书</w:t>
      </w:r>
    </w:p>
    <w:p>
      <w:pPr>
        <w:spacing w:line="360" w:lineRule="auto"/>
        <w:rPr>
          <w:rFonts w:ascii="宋体" w:hAnsi="宋体" w:cs="宋体"/>
          <w:bCs/>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致：</w:t>
      </w:r>
      <w:r>
        <w:rPr>
          <w:rFonts w:hint="eastAsia" w:ascii="宋体" w:hAnsi="宋体" w:cs="宋体"/>
          <w:bCs/>
          <w:color w:val="000000" w:themeColor="text1"/>
          <w:sz w:val="24"/>
          <w:szCs w:val="24"/>
          <w14:textFill>
            <w14:solidFill>
              <w14:schemeClr w14:val="tx1"/>
            </w14:solidFill>
          </w14:textFill>
        </w:rPr>
        <w:t>青海国焱工程项目管理有限公司</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u w:val="single"/>
          <w14:textFill>
            <w14:solidFill>
              <w14:schemeClr w14:val="tx1"/>
            </w14:solidFill>
          </w14:textFill>
        </w:rPr>
        <w:t>（磋商人全称）</w:t>
      </w:r>
      <w:r>
        <w:rPr>
          <w:rFonts w:hint="eastAsia" w:ascii="宋体" w:hAnsi="宋体" w:cs="宋体"/>
          <w:color w:val="000000" w:themeColor="text1"/>
          <w:sz w:val="24"/>
          <w:szCs w:val="24"/>
          <w14:textFill>
            <w14:solidFill>
              <w14:schemeClr w14:val="tx1"/>
            </w14:solidFill>
          </w14:textFill>
        </w:rPr>
        <w:t>系中华人民共和国合法企业，法定地址</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法定代表人</w:t>
      </w:r>
      <w:r>
        <w:rPr>
          <w:rFonts w:hint="eastAsia" w:ascii="宋体" w:hAnsi="宋体" w:cs="宋体"/>
          <w:color w:val="000000" w:themeColor="text1"/>
          <w:sz w:val="24"/>
          <w:szCs w:val="24"/>
          <w:u w:val="single"/>
          <w14:textFill>
            <w14:solidFill>
              <w14:schemeClr w14:val="tx1"/>
            </w14:solidFill>
          </w14:textFill>
        </w:rPr>
        <w:t>（姓名、职务）</w:t>
      </w:r>
      <w:r>
        <w:rPr>
          <w:rFonts w:hint="eastAsia" w:ascii="宋体" w:hAnsi="宋体" w:cs="宋体"/>
          <w:color w:val="000000" w:themeColor="text1"/>
          <w:sz w:val="24"/>
          <w:szCs w:val="24"/>
          <w14:textFill>
            <w14:solidFill>
              <w14:schemeClr w14:val="tx1"/>
            </w14:solidFill>
          </w14:textFill>
        </w:rPr>
        <w:t>特授权我方磋商代表</w:t>
      </w:r>
      <w:r>
        <w:rPr>
          <w:rFonts w:hint="eastAsia" w:ascii="宋体" w:hAnsi="宋体" w:cs="宋体"/>
          <w:color w:val="000000" w:themeColor="text1"/>
          <w:sz w:val="24"/>
          <w:szCs w:val="24"/>
          <w:u w:val="single"/>
          <w14:textFill>
            <w14:solidFill>
              <w14:schemeClr w14:val="tx1"/>
            </w14:solidFill>
          </w14:textFill>
        </w:rPr>
        <w:t>（姓名、职务）</w:t>
      </w:r>
      <w:r>
        <w:rPr>
          <w:rFonts w:hint="eastAsia" w:ascii="宋体" w:hAnsi="宋体" w:cs="宋体"/>
          <w:color w:val="000000" w:themeColor="text1"/>
          <w:sz w:val="24"/>
          <w:szCs w:val="24"/>
          <w14:textFill>
            <w14:solidFill>
              <w14:schemeClr w14:val="tx1"/>
            </w14:solidFill>
          </w14:textFill>
        </w:rPr>
        <w:t>为我方全权代表，参加贵单位组织的</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项目（磋商文件编号：</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）竞争性磋商活动，全权处理该项目竞争性磋商活动中</w:t>
      </w:r>
      <w:r>
        <w:rPr>
          <w:rFonts w:hint="eastAsia" w:ascii="宋体" w:hAnsi="宋体" w:cs="宋体"/>
          <w:bCs/>
          <w:color w:val="000000" w:themeColor="text1"/>
          <w:sz w:val="24"/>
          <w:szCs w:val="24"/>
          <w14:textFill>
            <w14:solidFill>
              <w14:schemeClr w14:val="tx1"/>
            </w14:solidFill>
          </w14:textFill>
        </w:rPr>
        <w:t>磋商、签订合同以及合同执行有关的一切事务</w:t>
      </w:r>
      <w:r>
        <w:rPr>
          <w:rFonts w:hint="eastAsia" w:ascii="宋体" w:hAnsi="宋体" w:cs="宋体"/>
          <w:color w:val="000000" w:themeColor="text1"/>
          <w:sz w:val="24"/>
          <w:szCs w:val="24"/>
          <w14:textFill>
            <w14:solidFill>
              <w14:schemeClr w14:val="tx1"/>
            </w14:solidFill>
          </w14:textFill>
        </w:rPr>
        <w:t>。</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我单位对被授权人的签名负全部责任。</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在撤销授权的书面通知以前，本授权书一直有效。被授权人签署的所有文件（在授权书有效期内签署的）不因授权的撤销而失效。</w:t>
      </w:r>
    </w:p>
    <w:p>
      <w:pPr>
        <w:spacing w:line="360" w:lineRule="auto"/>
        <w:rPr>
          <w:rFonts w:ascii="宋体" w:hAnsi="宋体" w:cs="宋体"/>
          <w:color w:val="000000" w:themeColor="text1"/>
          <w:sz w:val="24"/>
          <w:szCs w:val="24"/>
          <w14:textFill>
            <w14:solidFill>
              <w14:schemeClr w14:val="tx1"/>
            </w14:solidFill>
          </w14:textFill>
        </w:rPr>
      </w:pPr>
    </w:p>
    <w:p>
      <w:p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授权人（法定代表人）签字：</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 xml:space="preserve"> 被授权人（委托代理人）签字：</w:t>
      </w:r>
      <w:r>
        <w:rPr>
          <w:rFonts w:hint="eastAsia" w:ascii="宋体" w:hAnsi="宋体" w:cs="宋体"/>
          <w:color w:val="000000" w:themeColor="text1"/>
          <w:sz w:val="24"/>
          <w:szCs w:val="24"/>
          <w:u w:val="single"/>
          <w14:textFill>
            <w14:solidFill>
              <w14:schemeClr w14:val="tx1"/>
            </w14:solidFill>
          </w14:textFill>
        </w:rPr>
        <w:t xml:space="preserve">           </w:t>
      </w:r>
    </w:p>
    <w:p>
      <w:pPr>
        <w:spacing w:line="360" w:lineRule="auto"/>
        <w:rPr>
          <w:rFonts w:ascii="宋体" w:hAnsi="宋体" w:cs="宋体"/>
          <w:color w:val="000000" w:themeColor="text1"/>
          <w:sz w:val="24"/>
          <w:szCs w:val="24"/>
          <w:u w:val="single"/>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职务：</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 xml:space="preserve"> 职务：</w:t>
      </w:r>
      <w:r>
        <w:rPr>
          <w:rFonts w:hint="eastAsia" w:ascii="宋体" w:hAnsi="宋体" w:cs="宋体"/>
          <w:color w:val="000000" w:themeColor="text1"/>
          <w:sz w:val="24"/>
          <w:szCs w:val="24"/>
          <w:u w:val="single"/>
          <w14:textFill>
            <w14:solidFill>
              <w14:schemeClr w14:val="tx1"/>
            </w14:solidFill>
          </w14:textFill>
        </w:rPr>
        <w:t xml:space="preserve">                                 </w:t>
      </w:r>
    </w:p>
    <w:p>
      <w:pPr>
        <w:spacing w:line="360" w:lineRule="auto"/>
        <w:rPr>
          <w:rFonts w:ascii="宋体" w:hAnsi="宋体" w:cs="宋体"/>
          <w:color w:val="000000" w:themeColor="text1"/>
          <w:sz w:val="24"/>
          <w:szCs w:val="24"/>
          <w:u w:val="single"/>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联系电话：</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 xml:space="preserve"> 联系电话：</w:t>
      </w:r>
      <w:r>
        <w:rPr>
          <w:rFonts w:hint="eastAsia" w:ascii="宋体" w:hAnsi="宋体" w:cs="宋体"/>
          <w:color w:val="000000" w:themeColor="text1"/>
          <w:sz w:val="24"/>
          <w:szCs w:val="24"/>
          <w:u w:val="single"/>
          <w14:textFill>
            <w14:solidFill>
              <w14:schemeClr w14:val="tx1"/>
            </w14:solidFill>
          </w14:textFill>
        </w:rPr>
        <w:t xml:space="preserve">                             </w:t>
      </w:r>
    </w:p>
    <w:p>
      <w:pPr>
        <w:spacing w:line="360" w:lineRule="auto"/>
        <w:rPr>
          <w:rFonts w:ascii="宋体" w:hAnsi="宋体" w:cs="宋体"/>
          <w:b/>
          <w:color w:val="000000" w:themeColor="text1"/>
          <w:sz w:val="21"/>
          <w14:textFill>
            <w14:solidFill>
              <w14:schemeClr w14:val="tx1"/>
            </w14:solidFill>
          </w14:textFill>
        </w:rPr>
      </w:pPr>
      <w:r>
        <w:rPr>
          <w:rFonts w:hint="eastAsia" w:ascii="宋体" w:hAnsi="宋体" w:cs="宋体"/>
          <w:b/>
          <w:color w:val="000000" w:themeColor="text1"/>
          <w:sz w:val="21"/>
          <w14:textFill>
            <w14:solidFill>
              <w14:schemeClr w14:val="tx1"/>
            </w14:solidFill>
          </w14:textFill>
        </w:rPr>
        <w:t>附：委托代理人第二代身份证彩色双面扫描（或复印）件</w:t>
      </w:r>
    </w:p>
    <w:p>
      <w:pPr>
        <w:tabs>
          <w:tab w:val="left" w:pos="168"/>
        </w:tabs>
        <w:spacing w:line="360" w:lineRule="auto"/>
        <w:ind w:right="960"/>
        <w:textAlignment w:val="baseline"/>
        <w:rPr>
          <w:rFonts w:ascii="宋体" w:hAnsi="宋体" w:cs="宋体"/>
          <w:b/>
          <w:color w:val="000000" w:themeColor="text1"/>
          <w:sz w:val="21"/>
          <w14:textFill>
            <w14:solidFill>
              <w14:schemeClr w14:val="tx1"/>
            </w14:solidFill>
          </w14:textFill>
        </w:rPr>
      </w:pPr>
    </w:p>
    <w:p>
      <w:pPr>
        <w:tabs>
          <w:tab w:val="left" w:pos="168"/>
        </w:tabs>
        <w:spacing w:line="360" w:lineRule="auto"/>
        <w:ind w:right="960"/>
        <w:textAlignment w:val="baseline"/>
        <w:rPr>
          <w:rFonts w:ascii="宋体" w:hAnsi="宋体" w:cs="宋体"/>
          <w:b/>
          <w:color w:val="000000" w:themeColor="text1"/>
          <w:sz w:val="21"/>
          <w14:textFill>
            <w14:solidFill>
              <w14:schemeClr w14:val="tx1"/>
            </w14:solidFill>
          </w14:textFill>
        </w:rPr>
      </w:pPr>
    </w:p>
    <w:p>
      <w:pPr>
        <w:tabs>
          <w:tab w:val="left" w:pos="168"/>
        </w:tabs>
        <w:spacing w:line="360" w:lineRule="auto"/>
        <w:ind w:right="960"/>
        <w:textAlignment w:val="baseline"/>
        <w:rPr>
          <w:rFonts w:ascii="宋体" w:hAnsi="宋体" w:cs="宋体"/>
          <w:bCs/>
          <w:color w:val="000000" w:themeColor="text1"/>
          <w:szCs w:val="24"/>
          <w14:textFill>
            <w14:solidFill>
              <w14:schemeClr w14:val="tx1"/>
            </w14:solidFill>
          </w14:textFill>
        </w:rPr>
      </w:pPr>
    </w:p>
    <w:p>
      <w:pPr>
        <w:tabs>
          <w:tab w:val="left" w:pos="168"/>
        </w:tabs>
        <w:wordWrap w:val="0"/>
        <w:spacing w:line="360" w:lineRule="auto"/>
        <w:jc w:val="right"/>
        <w:textAlignment w:val="baseline"/>
        <w:rPr>
          <w:rFonts w:ascii="宋体" w:hAnsi="宋体" w:cs="宋体"/>
          <w:bCs/>
          <w:color w:val="000000" w:themeColor="text1"/>
          <w:szCs w:val="28"/>
          <w14:textFill>
            <w14:solidFill>
              <w14:schemeClr w14:val="tx1"/>
            </w14:solidFill>
          </w14:textFill>
        </w:rPr>
      </w:pPr>
      <w:r>
        <w:rPr>
          <w:rFonts w:hint="eastAsia" w:ascii="宋体" w:hAnsi="宋体" w:cs="宋体"/>
          <w:bCs/>
          <w:color w:val="000000" w:themeColor="text1"/>
          <w:szCs w:val="28"/>
          <w14:textFill>
            <w14:solidFill>
              <w14:schemeClr w14:val="tx1"/>
            </w14:solidFill>
          </w14:textFill>
        </w:rPr>
        <w:t>磋商人名称：           （公章）</w:t>
      </w:r>
    </w:p>
    <w:p>
      <w:pPr>
        <w:tabs>
          <w:tab w:val="left" w:pos="168"/>
        </w:tabs>
        <w:spacing w:line="360" w:lineRule="auto"/>
        <w:jc w:val="right"/>
        <w:textAlignment w:val="baseline"/>
        <w:rPr>
          <w:rFonts w:ascii="宋体" w:hAnsi="宋体" w:cs="宋体"/>
          <w:bCs/>
          <w:color w:val="000000" w:themeColor="text1"/>
          <w:szCs w:val="28"/>
          <w14:textFill>
            <w14:solidFill>
              <w14:schemeClr w14:val="tx1"/>
            </w14:solidFill>
          </w14:textFill>
        </w:rPr>
      </w:pPr>
      <w:r>
        <w:rPr>
          <w:rFonts w:hint="eastAsia" w:ascii="宋体" w:hAnsi="宋体" w:cs="宋体"/>
          <w:bCs/>
          <w:color w:val="000000" w:themeColor="text1"/>
          <w:szCs w:val="28"/>
          <w14:textFill>
            <w14:solidFill>
              <w14:schemeClr w14:val="tx1"/>
            </w14:solidFill>
          </w14:textFill>
        </w:rPr>
        <w:t>法定代表人：           （签字）</w:t>
      </w:r>
    </w:p>
    <w:p>
      <w:pPr>
        <w:tabs>
          <w:tab w:val="left" w:pos="168"/>
        </w:tabs>
        <w:spacing w:line="360" w:lineRule="auto"/>
        <w:jc w:val="right"/>
        <w:textAlignment w:val="baseline"/>
        <w:rPr>
          <w:rFonts w:ascii="宋体" w:hAnsi="宋体" w:cs="宋体"/>
          <w:bCs/>
          <w:color w:val="000000" w:themeColor="text1"/>
          <w:szCs w:val="24"/>
          <w14:textFill>
            <w14:solidFill>
              <w14:schemeClr w14:val="tx1"/>
            </w14:solidFill>
          </w14:textFill>
        </w:rPr>
      </w:pPr>
      <w:r>
        <w:rPr>
          <w:rFonts w:hint="eastAsia" w:ascii="宋体" w:hAnsi="宋体" w:cs="宋体"/>
          <w:bCs/>
          <w:color w:val="000000" w:themeColor="text1"/>
          <w:szCs w:val="28"/>
          <w14:textFill>
            <w14:solidFill>
              <w14:schemeClr w14:val="tx1"/>
            </w14:solidFill>
          </w14:textFill>
        </w:rPr>
        <w:t>日期：          年    月    日</w:t>
      </w:r>
    </w:p>
    <w:p>
      <w:pPr>
        <w:pStyle w:val="4"/>
        <w:widowControl w:val="0"/>
        <w:numPr>
          <w:ilvl w:val="0"/>
          <w:numId w:val="32"/>
        </w:numPr>
        <w:adjustRightInd/>
        <w:snapToGrid/>
        <w:spacing w:before="0" w:after="0" w:line="360" w:lineRule="auto"/>
        <w:rPr>
          <w:rFonts w:ascii="宋体" w:hAnsi="宋体" w:cs="宋体"/>
          <w:color w:val="000000" w:themeColor="text1"/>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br w:type="page"/>
      </w:r>
      <w:bookmarkStart w:id="64" w:name="_Toc23225"/>
      <w:r>
        <w:rPr>
          <w:rFonts w:hint="eastAsia" w:ascii="宋体" w:hAnsi="宋体" w:cs="宋体"/>
          <w:color w:val="000000" w:themeColor="text1"/>
          <w:szCs w:val="24"/>
          <w14:textFill>
            <w14:solidFill>
              <w14:schemeClr w14:val="tx1"/>
            </w14:solidFill>
          </w14:textFill>
        </w:rPr>
        <w:t>承诺书</w:t>
      </w:r>
      <w:bookmarkEnd w:id="64"/>
    </w:p>
    <w:p>
      <w:pPr>
        <w:pStyle w:val="6"/>
        <w:spacing w:line="360" w:lineRule="auto"/>
        <w:jc w:val="center"/>
        <w:rPr>
          <w:rFonts w:ascii="宋体" w:hAnsi="宋体" w:cs="宋体"/>
          <w:bCs w:val="0"/>
          <w:color w:val="000000" w:themeColor="text1"/>
          <w:sz w:val="32"/>
          <w:szCs w:val="22"/>
          <w14:textFill>
            <w14:solidFill>
              <w14:schemeClr w14:val="tx1"/>
            </w14:solidFill>
          </w14:textFill>
        </w:rPr>
      </w:pPr>
      <w:r>
        <w:rPr>
          <w:rFonts w:hint="eastAsia" w:ascii="宋体" w:hAnsi="宋体" w:cs="宋体"/>
          <w:bCs w:val="0"/>
          <w:color w:val="000000" w:themeColor="text1"/>
          <w:sz w:val="32"/>
          <w:szCs w:val="22"/>
          <w14:textFill>
            <w14:solidFill>
              <w14:schemeClr w14:val="tx1"/>
            </w14:solidFill>
          </w14:textFill>
        </w:rPr>
        <w:t>成交人确保按时支付农民工工资承诺书</w:t>
      </w:r>
    </w:p>
    <w:p>
      <w:pPr>
        <w:spacing w:line="360" w:lineRule="auto"/>
        <w:rPr>
          <w:rFonts w:ascii="宋体" w:hAnsi="宋体" w:cs="宋体"/>
          <w:color w:val="000000" w:themeColor="text1"/>
          <w:sz w:val="24"/>
          <w:szCs w:val="24"/>
          <w:u w:val="single"/>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致：</w:t>
      </w:r>
      <w:r>
        <w:rPr>
          <w:rFonts w:hint="eastAsia" w:ascii="宋体" w:hAnsi="宋体" w:cs="宋体"/>
          <w:color w:val="000000" w:themeColor="text1"/>
          <w:sz w:val="24"/>
          <w:szCs w:val="24"/>
          <w:u w:val="single"/>
          <w14:textFill>
            <w14:solidFill>
              <w14:schemeClr w14:val="tx1"/>
            </w14:solidFill>
          </w14:textFill>
        </w:rPr>
        <w:t xml:space="preserve">                          </w:t>
      </w:r>
    </w:p>
    <w:p>
      <w:pPr>
        <w:spacing w:line="360" w:lineRule="auto"/>
        <w:rPr>
          <w:rFonts w:ascii="宋体" w:hAnsi="宋体" w:cs="宋体"/>
          <w:color w:val="000000" w:themeColor="text1"/>
          <w:sz w:val="24"/>
          <w:szCs w:val="24"/>
          <w14:textFill>
            <w14:solidFill>
              <w14:schemeClr w14:val="tx1"/>
            </w14:solidFill>
          </w14:textFill>
        </w:rPr>
      </w:pP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我单位在</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工程的实施过程中，我们除响应本项目磋商文件的所有条款、履行合同内容外，并郑重承诺：</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1、在项目实施过程中，我单位将根据工程进度，及时支付农民工工资，不从农民工工资中扣留质保金等其他费用。</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2、解决好农民工的食宿问题，确保食堂卫生，住宿整洁。</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若我单位违背上述承诺，拖欠农民工工资，同意相关部门在我单位提交的农民工工资保证金及履约保证金中予以解决，并接受业主和相关部门的处罚。</w:t>
      </w:r>
    </w:p>
    <w:p>
      <w:pPr>
        <w:spacing w:line="360" w:lineRule="auto"/>
        <w:ind w:firstLine="570"/>
        <w:rPr>
          <w:rFonts w:ascii="宋体" w:hAnsi="宋体" w:cs="宋体"/>
          <w:color w:val="000000" w:themeColor="text1"/>
          <w14:textFill>
            <w14:solidFill>
              <w14:schemeClr w14:val="tx1"/>
            </w14:solidFill>
          </w14:textFill>
        </w:rPr>
      </w:pPr>
    </w:p>
    <w:p>
      <w:pPr>
        <w:spacing w:line="360" w:lineRule="auto"/>
        <w:ind w:firstLine="570"/>
        <w:rPr>
          <w:rFonts w:ascii="宋体" w:hAnsi="宋体" w:cs="宋体"/>
          <w:color w:val="000000" w:themeColor="text1"/>
          <w14:textFill>
            <w14:solidFill>
              <w14:schemeClr w14:val="tx1"/>
            </w14:solidFill>
          </w14:textFill>
        </w:rPr>
      </w:pPr>
    </w:p>
    <w:p>
      <w:pPr>
        <w:spacing w:line="360" w:lineRule="auto"/>
        <w:ind w:firstLine="570"/>
        <w:rPr>
          <w:rFonts w:ascii="宋体" w:hAnsi="宋体" w:cs="宋体"/>
          <w:color w:val="000000" w:themeColor="text1"/>
          <w14:textFill>
            <w14:solidFill>
              <w14:schemeClr w14:val="tx1"/>
            </w14:solidFill>
          </w14:textFill>
        </w:rPr>
      </w:pPr>
    </w:p>
    <w:p>
      <w:pPr>
        <w:spacing w:line="360" w:lineRule="auto"/>
        <w:ind w:firstLine="570"/>
        <w:rPr>
          <w:rFonts w:ascii="宋体" w:hAnsi="宋体" w:cs="宋体"/>
          <w:color w:val="000000" w:themeColor="text1"/>
          <w14:textFill>
            <w14:solidFill>
              <w14:schemeClr w14:val="tx1"/>
            </w14:solidFill>
          </w14:textFill>
        </w:rPr>
      </w:pPr>
    </w:p>
    <w:p>
      <w:pPr>
        <w:spacing w:line="360" w:lineRule="auto"/>
        <w:rPr>
          <w:rFonts w:ascii="宋体" w:hAnsi="宋体" w:cs="宋体"/>
          <w:color w:val="000000" w:themeColor="text1"/>
          <w14:textFill>
            <w14:solidFill>
              <w14:schemeClr w14:val="tx1"/>
            </w14:solidFill>
          </w14:textFill>
        </w:rPr>
      </w:pPr>
    </w:p>
    <w:p>
      <w:pPr>
        <w:spacing w:line="360" w:lineRule="auto"/>
        <w:rPr>
          <w:rFonts w:ascii="宋体" w:hAnsi="宋体" w:cs="宋体"/>
          <w:color w:val="000000" w:themeColor="text1"/>
          <w14:textFill>
            <w14:solidFill>
              <w14:schemeClr w14:val="tx1"/>
            </w14:solidFill>
          </w14:textFill>
        </w:rPr>
      </w:pPr>
    </w:p>
    <w:p>
      <w:pPr>
        <w:tabs>
          <w:tab w:val="left" w:pos="168"/>
        </w:tabs>
        <w:spacing w:line="360" w:lineRule="auto"/>
        <w:jc w:val="right"/>
        <w:textAlignment w:val="baseline"/>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承诺磋商人名称：               （公章）</w:t>
      </w:r>
    </w:p>
    <w:p>
      <w:pPr>
        <w:tabs>
          <w:tab w:val="left" w:pos="168"/>
        </w:tabs>
        <w:wordWrap w:val="0"/>
        <w:spacing w:line="360" w:lineRule="auto"/>
        <w:jc w:val="right"/>
        <w:textAlignment w:val="baseline"/>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委托代理人：                （签字）</w:t>
      </w:r>
    </w:p>
    <w:p>
      <w:pPr>
        <w:tabs>
          <w:tab w:val="left" w:pos="168"/>
        </w:tabs>
        <w:spacing w:line="360" w:lineRule="auto"/>
        <w:jc w:val="right"/>
        <w:textAlignment w:val="baseline"/>
        <w:rPr>
          <w:rFonts w:ascii="宋体" w:hAnsi="宋体" w:cs="宋体"/>
          <w:bCs/>
          <w:color w:val="000000" w:themeColor="text1"/>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日期：          年   月   日</w:t>
      </w:r>
    </w:p>
    <w:p>
      <w:pPr>
        <w:pStyle w:val="6"/>
        <w:spacing w:line="360" w:lineRule="auto"/>
        <w:jc w:val="center"/>
        <w:rPr>
          <w:rFonts w:ascii="宋体" w:hAnsi="宋体" w:cs="宋体"/>
          <w:b w:val="0"/>
          <w:bCs w:val="0"/>
          <w:color w:val="000000" w:themeColor="text1"/>
          <w:sz w:val="30"/>
          <w:szCs w:val="30"/>
          <w14:textFill>
            <w14:solidFill>
              <w14:schemeClr w14:val="tx1"/>
            </w14:solidFill>
          </w14:textFill>
        </w:rPr>
      </w:pPr>
      <w:r>
        <w:rPr>
          <w:rFonts w:hint="eastAsia" w:ascii="宋体" w:hAnsi="宋体" w:cs="宋体"/>
          <w:bCs w:val="0"/>
          <w:color w:val="000000" w:themeColor="text1"/>
          <w:szCs w:val="24"/>
          <w14:textFill>
            <w14:solidFill>
              <w14:schemeClr w14:val="tx1"/>
            </w14:solidFill>
          </w14:textFill>
        </w:rPr>
        <w:br w:type="page"/>
      </w:r>
      <w:r>
        <w:rPr>
          <w:rFonts w:hint="eastAsia" w:ascii="宋体" w:hAnsi="宋体" w:cs="宋体"/>
          <w:bCs w:val="0"/>
          <w:color w:val="000000" w:themeColor="text1"/>
          <w:sz w:val="32"/>
          <w:szCs w:val="22"/>
          <w14:textFill>
            <w14:solidFill>
              <w14:schemeClr w14:val="tx1"/>
            </w14:solidFill>
          </w14:textFill>
        </w:rPr>
        <w:t>成交人确保工程质量、不转包、不非法分包及确保工程资金不外流承诺书</w:t>
      </w:r>
    </w:p>
    <w:p>
      <w:pPr>
        <w:spacing w:line="360" w:lineRule="auto"/>
        <w:rPr>
          <w:rFonts w:ascii="宋体" w:hAnsi="宋体" w:cs="宋体"/>
          <w:color w:val="000000" w:themeColor="text1"/>
          <w:szCs w:val="21"/>
          <w14:textFill>
            <w14:solidFill>
              <w14:schemeClr w14:val="tx1"/>
            </w14:solidFill>
          </w14:textFill>
        </w:rPr>
      </w:pPr>
    </w:p>
    <w:p>
      <w:pPr>
        <w:spacing w:line="360" w:lineRule="auto"/>
        <w:rPr>
          <w:rFonts w:ascii="宋体" w:hAnsi="宋体" w:cs="宋体"/>
          <w:b/>
          <w:color w:val="000000" w:themeColor="text1"/>
          <w:sz w:val="24"/>
          <w:szCs w:val="24"/>
          <w14:textFill>
            <w14:solidFill>
              <w14:schemeClr w14:val="tx1"/>
            </w14:solidFill>
          </w14:textFill>
        </w:rPr>
      </w:pPr>
      <w:r>
        <w:rPr>
          <w:rFonts w:hint="eastAsia" w:ascii="宋体" w:hAnsi="宋体" w:cs="宋体"/>
          <w:b/>
          <w:color w:val="000000" w:themeColor="text1"/>
          <w:sz w:val="24"/>
          <w:szCs w:val="24"/>
          <w14:textFill>
            <w14:solidFill>
              <w14:schemeClr w14:val="tx1"/>
            </w14:solidFill>
          </w14:textFill>
        </w:rPr>
        <w:t>致：</w:t>
      </w:r>
      <w:r>
        <w:rPr>
          <w:rFonts w:hint="eastAsia" w:ascii="宋体" w:hAnsi="宋体" w:cs="宋体"/>
          <w:b/>
          <w:color w:val="000000" w:themeColor="text1"/>
          <w:sz w:val="24"/>
          <w:szCs w:val="24"/>
          <w:u w:val="single"/>
          <w14:textFill>
            <w14:solidFill>
              <w14:schemeClr w14:val="tx1"/>
            </w14:solidFill>
          </w14:textFill>
        </w:rPr>
        <w:t xml:space="preserve">                  </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我单位在</w:t>
      </w:r>
      <w:r>
        <w:rPr>
          <w:rFonts w:hint="eastAsia" w:ascii="宋体" w:hAnsi="宋体" w:cs="宋体"/>
          <w:color w:val="000000" w:themeColor="text1"/>
          <w:sz w:val="24"/>
          <w:szCs w:val="24"/>
          <w:u w:val="single"/>
          <w14:textFill>
            <w14:solidFill>
              <w14:schemeClr w14:val="tx1"/>
            </w14:solidFill>
          </w14:textFill>
        </w:rPr>
        <w:t xml:space="preserve">                        </w:t>
      </w:r>
      <w:r>
        <w:rPr>
          <w:rFonts w:hint="eastAsia" w:ascii="宋体" w:hAnsi="宋体" w:cs="宋体"/>
          <w:color w:val="000000" w:themeColor="text1"/>
          <w:sz w:val="24"/>
          <w:szCs w:val="24"/>
          <w14:textFill>
            <w14:solidFill>
              <w14:schemeClr w14:val="tx1"/>
            </w14:solidFill>
          </w14:textFill>
        </w:rPr>
        <w:t>工程的实施过程中，我们除响应本项目磋商文件的所有条款、履行合同内容外，并郑重承诺：</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一、一定要精心组织、精心施工，确保工期和质量，并保证不转包成交工程，不非法分包成交工程，并随时接受业主和各级管理部门的监督。</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二、为保证工程资金合理、有效地用于本工程建设，确保本项目资金不外流，我方承诺在业主指定的银行开设唯一的结算账户办理工程资金的结算。愿意与业主、银行签订资金管理协议，遵守合同条款关于资金使用的各项规定，同意业主及银行对银行账户资金的管理、监督和检查，决不挪用、挤占工程建设资金，并遵守业主在项目建设期间制定的工程建设资金管理办法。在工程建设期间，不上缴上级主管单位管理费、设备折旧费、利润、不购买施工设备等，以确保工程建设资金专款专用。</w:t>
      </w:r>
    </w:p>
    <w:p>
      <w:pPr>
        <w:tabs>
          <w:tab w:val="left" w:pos="168"/>
        </w:tabs>
        <w:spacing w:line="360" w:lineRule="auto"/>
        <w:textAlignment w:val="baseline"/>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若我单位违背以上承诺，非法分包或转包成交工程，则以全部履约保证金作为违约金交予业主，同时，我单位将放弃两年在贵公司的磋商资格。</w:t>
      </w:r>
    </w:p>
    <w:p>
      <w:pPr>
        <w:tabs>
          <w:tab w:val="left" w:pos="168"/>
        </w:tabs>
        <w:spacing w:line="360" w:lineRule="auto"/>
        <w:jc w:val="right"/>
        <w:textAlignment w:val="baseline"/>
        <w:rPr>
          <w:rFonts w:ascii="宋体" w:hAnsi="宋体" w:cs="宋体"/>
          <w:bCs/>
          <w:color w:val="000000" w:themeColor="text1"/>
          <w:sz w:val="24"/>
          <w:szCs w:val="24"/>
          <w14:textFill>
            <w14:solidFill>
              <w14:schemeClr w14:val="tx1"/>
            </w14:solidFill>
          </w14:textFill>
        </w:rPr>
      </w:pPr>
    </w:p>
    <w:p>
      <w:pPr>
        <w:tabs>
          <w:tab w:val="left" w:pos="168"/>
        </w:tabs>
        <w:spacing w:line="360" w:lineRule="auto"/>
        <w:jc w:val="right"/>
        <w:textAlignment w:val="baseline"/>
        <w:rPr>
          <w:rFonts w:ascii="宋体" w:hAnsi="宋体" w:cs="宋体"/>
          <w:bCs/>
          <w:color w:val="000000" w:themeColor="text1"/>
          <w:sz w:val="24"/>
          <w:szCs w:val="24"/>
          <w14:textFill>
            <w14:solidFill>
              <w14:schemeClr w14:val="tx1"/>
            </w14:solidFill>
          </w14:textFill>
        </w:rPr>
      </w:pPr>
    </w:p>
    <w:p>
      <w:pPr>
        <w:tabs>
          <w:tab w:val="left" w:pos="168"/>
        </w:tabs>
        <w:spacing w:line="360" w:lineRule="auto"/>
        <w:jc w:val="right"/>
        <w:textAlignment w:val="baseline"/>
        <w:rPr>
          <w:rFonts w:ascii="宋体" w:hAnsi="宋体" w:cs="宋体"/>
          <w:bCs/>
          <w:color w:val="000000" w:themeColor="text1"/>
          <w:sz w:val="24"/>
          <w:szCs w:val="24"/>
          <w14:textFill>
            <w14:solidFill>
              <w14:schemeClr w14:val="tx1"/>
            </w14:solidFill>
          </w14:textFill>
        </w:rPr>
      </w:pPr>
    </w:p>
    <w:p>
      <w:pPr>
        <w:tabs>
          <w:tab w:val="left" w:pos="168"/>
        </w:tabs>
        <w:spacing w:line="360" w:lineRule="auto"/>
        <w:jc w:val="right"/>
        <w:textAlignment w:val="baseline"/>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承诺磋商人名称：               （公章）</w:t>
      </w:r>
    </w:p>
    <w:p>
      <w:pPr>
        <w:tabs>
          <w:tab w:val="left" w:pos="168"/>
        </w:tabs>
        <w:wordWrap w:val="0"/>
        <w:spacing w:line="360" w:lineRule="auto"/>
        <w:jc w:val="right"/>
        <w:textAlignment w:val="baseline"/>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委托代理人：               （签字）</w:t>
      </w:r>
    </w:p>
    <w:p>
      <w:pPr>
        <w:tabs>
          <w:tab w:val="left" w:pos="168"/>
        </w:tabs>
        <w:spacing w:line="360" w:lineRule="auto"/>
        <w:ind w:firstLine="5640" w:firstLineChars="2350"/>
        <w:textAlignment w:val="baseline"/>
        <w:rPr>
          <w:rFonts w:ascii="宋体" w:hAnsi="宋体" w:cs="宋体"/>
          <w:bCs/>
          <w:color w:val="000000" w:themeColor="text1"/>
          <w:sz w:val="24"/>
          <w:szCs w:val="24"/>
          <w14:textFill>
            <w14:solidFill>
              <w14:schemeClr w14:val="tx1"/>
            </w14:solidFill>
          </w14:textFill>
        </w:rPr>
      </w:pPr>
      <w:r>
        <w:rPr>
          <w:rFonts w:hint="eastAsia" w:ascii="宋体" w:hAnsi="宋体" w:cs="宋体"/>
          <w:bCs/>
          <w:color w:val="000000" w:themeColor="text1"/>
          <w:sz w:val="24"/>
          <w:szCs w:val="24"/>
          <w14:textFill>
            <w14:solidFill>
              <w14:schemeClr w14:val="tx1"/>
            </w14:solidFill>
          </w14:textFill>
        </w:rPr>
        <w:t>日期：          年   月   日</w:t>
      </w:r>
    </w:p>
    <w:p>
      <w:pPr>
        <w:pStyle w:val="4"/>
        <w:widowControl w:val="0"/>
        <w:numPr>
          <w:ilvl w:val="0"/>
          <w:numId w:val="32"/>
        </w:numPr>
        <w:adjustRightInd/>
        <w:snapToGrid/>
        <w:spacing w:before="0" w:after="0" w:line="360" w:lineRule="auto"/>
        <w:rPr>
          <w:rFonts w:ascii="宋体" w:hAnsi="宋体" w:cs="宋体"/>
          <w:color w:val="000000" w:themeColor="text1"/>
          <w14:textFill>
            <w14:solidFill>
              <w14:schemeClr w14:val="tx1"/>
            </w14:solidFill>
          </w14:textFill>
        </w:rPr>
      </w:pPr>
      <w:r>
        <w:rPr>
          <w:rFonts w:hint="eastAsia" w:ascii="宋体" w:hAnsi="宋体" w:cs="宋体"/>
          <w:bCs w:val="0"/>
          <w:color w:val="000000" w:themeColor="text1"/>
          <w:sz w:val="24"/>
          <w:szCs w:val="28"/>
          <w14:textFill>
            <w14:solidFill>
              <w14:schemeClr w14:val="tx1"/>
            </w14:solidFill>
          </w14:textFill>
        </w:rPr>
        <w:br w:type="page"/>
      </w:r>
      <w:bookmarkStart w:id="65" w:name="_Toc31900"/>
      <w:r>
        <w:rPr>
          <w:rFonts w:hint="eastAsia" w:ascii="宋体" w:hAnsi="宋体" w:cs="宋体"/>
          <w:color w:val="000000" w:themeColor="text1"/>
          <w14:textFill>
            <w14:solidFill>
              <w14:schemeClr w14:val="tx1"/>
            </w14:solidFill>
          </w14:textFill>
        </w:rPr>
        <w:t>已标价工程量清单</w:t>
      </w:r>
      <w:bookmarkEnd w:id="65"/>
    </w:p>
    <w:p>
      <w:pPr>
        <w:spacing w:line="360" w:lineRule="auto"/>
        <w:rPr>
          <w:rFonts w:ascii="宋体" w:hAnsi="宋体" w:cs="宋体"/>
          <w:color w:val="000000" w:themeColor="text1"/>
          <w14:textFill>
            <w14:solidFill>
              <w14:schemeClr w14:val="tx1"/>
            </w14:solidFill>
          </w14:textFill>
        </w:rPr>
      </w:pPr>
    </w:p>
    <w:p>
      <w:pPr>
        <w:spacing w:line="360" w:lineRule="auto"/>
        <w:jc w:val="center"/>
        <w:rPr>
          <w:rFonts w:ascii="宋体" w:hAnsi="宋体" w:cs="宋体"/>
          <w:b/>
          <w:color w:val="000000" w:themeColor="text1"/>
          <w:sz w:val="32"/>
          <w14:textFill>
            <w14:solidFill>
              <w14:schemeClr w14:val="tx1"/>
            </w14:solidFill>
          </w14:textFill>
        </w:rPr>
      </w:pPr>
      <w:r>
        <w:rPr>
          <w:rFonts w:hint="eastAsia" w:ascii="宋体" w:hAnsi="宋体" w:cs="宋体"/>
          <w:b/>
          <w:color w:val="000000" w:themeColor="text1"/>
          <w:sz w:val="32"/>
          <w14:textFill>
            <w14:solidFill>
              <w14:schemeClr w14:val="tx1"/>
            </w14:solidFill>
          </w14:textFill>
        </w:rPr>
        <w:t>已标价工程量清单</w:t>
      </w:r>
    </w:p>
    <w:p>
      <w:pPr>
        <w:spacing w:line="360" w:lineRule="auto"/>
        <w:ind w:firstLine="480"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已标价工程量清单格式按照《建设工程工程量清单计价规范》（GB50500-2013），分别按照磋商总价、总说明、工程项目磋商报价汇总表、分部分项工程量清单与计价表、措施项目清单与计价表、规费、税金项目清单与计价表、工程量清单综合单价分析表、主要材料价格表等标准格式列出。并由造价专业人员签字和加盖资质专用章。</w:t>
      </w:r>
    </w:p>
    <w:p>
      <w:pPr>
        <w:pStyle w:val="4"/>
        <w:widowControl w:val="0"/>
        <w:numPr>
          <w:ilvl w:val="0"/>
          <w:numId w:val="32"/>
        </w:numPr>
        <w:adjustRightInd/>
        <w:snapToGrid/>
        <w:spacing w:before="0" w:after="0" w:line="360" w:lineRule="auto"/>
        <w:rPr>
          <w:rFonts w:ascii="宋体" w:hAnsi="宋体" w:cs="宋体"/>
          <w:color w:val="000000" w:themeColor="text1"/>
          <w14:textFill>
            <w14:solidFill>
              <w14:schemeClr w14:val="tx1"/>
            </w14:solidFill>
          </w14:textFill>
        </w:rPr>
      </w:pPr>
      <w:r>
        <w:rPr>
          <w:rFonts w:hint="eastAsia" w:ascii="宋体" w:hAnsi="宋体" w:cs="宋体"/>
          <w:color w:val="000000" w:themeColor="text1"/>
          <w:szCs w:val="24"/>
          <w14:textFill>
            <w14:solidFill>
              <w14:schemeClr w14:val="tx1"/>
            </w14:solidFill>
          </w14:textFill>
        </w:rPr>
        <w:br w:type="page"/>
      </w:r>
      <w:bookmarkStart w:id="66" w:name="_Toc16187"/>
      <w:r>
        <w:rPr>
          <w:rFonts w:hint="eastAsia" w:ascii="宋体" w:hAnsi="宋体" w:cs="宋体"/>
          <w:color w:val="000000" w:themeColor="text1"/>
          <w:szCs w:val="24"/>
          <w14:textFill>
            <w14:solidFill>
              <w14:schemeClr w14:val="tx1"/>
            </w14:solidFill>
          </w14:textFill>
        </w:rPr>
        <w:t>施工组织设计</w:t>
      </w:r>
      <w:bookmarkEnd w:id="66"/>
    </w:p>
    <w:p>
      <w:pPr>
        <w:spacing w:line="360" w:lineRule="auto"/>
        <w:jc w:val="center"/>
        <w:rPr>
          <w:rFonts w:ascii="宋体" w:hAnsi="宋体" w:cs="宋体"/>
          <w:b/>
          <w:color w:val="000000" w:themeColor="text1"/>
          <w:sz w:val="32"/>
          <w14:textFill>
            <w14:solidFill>
              <w14:schemeClr w14:val="tx1"/>
            </w14:solidFill>
          </w14:textFill>
        </w:rPr>
      </w:pPr>
      <w:r>
        <w:rPr>
          <w:rFonts w:hint="eastAsia" w:ascii="宋体" w:hAnsi="宋体" w:cs="宋体"/>
          <w:b/>
          <w:color w:val="000000" w:themeColor="text1"/>
          <w:sz w:val="32"/>
          <w14:textFill>
            <w14:solidFill>
              <w14:schemeClr w14:val="tx1"/>
            </w14:solidFill>
          </w14:textFill>
        </w:rPr>
        <w:t>施工组织设计</w:t>
      </w:r>
    </w:p>
    <w:p>
      <w:pPr>
        <w:autoSpaceDE w:val="0"/>
        <w:autoSpaceDN w:val="0"/>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磋商人编制施工组织设计的要求：编制时应简明扼要地说明施工方法、工程质量、安全生产、文明施工、环境保护、冬雨季施工、工程进度、技术组织等主要措施。用图表形式阐明本项目的施工总平面图、进度计划以及拟投入主要施工设备、劳动力、项目管理机构等。</w:t>
      </w:r>
    </w:p>
    <w:p>
      <w:pPr>
        <w:autoSpaceDE w:val="0"/>
        <w:autoSpaceDN w:val="0"/>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2.图表及格式要求：</w:t>
      </w:r>
    </w:p>
    <w:p>
      <w:pPr>
        <w:autoSpaceDE w:val="0"/>
        <w:autoSpaceDN w:val="0"/>
        <w:spacing w:line="360" w:lineRule="auto"/>
        <w:ind w:firstLine="720" w:firstLineChars="3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（一）拟投入本项目的主要施工设备表</w:t>
      </w:r>
    </w:p>
    <w:p>
      <w:pPr>
        <w:autoSpaceDE w:val="0"/>
        <w:autoSpaceDN w:val="0"/>
        <w:spacing w:line="360" w:lineRule="auto"/>
        <w:ind w:firstLine="720" w:firstLineChars="3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（二）劳动力计划表</w:t>
      </w:r>
    </w:p>
    <w:p>
      <w:pPr>
        <w:autoSpaceDE w:val="0"/>
        <w:autoSpaceDN w:val="0"/>
        <w:spacing w:line="360" w:lineRule="auto"/>
        <w:ind w:firstLine="720" w:firstLineChars="3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（三）进度计划</w:t>
      </w:r>
    </w:p>
    <w:p>
      <w:pPr>
        <w:autoSpaceDE w:val="0"/>
        <w:autoSpaceDN w:val="0"/>
        <w:spacing w:line="360" w:lineRule="auto"/>
        <w:ind w:firstLine="720" w:firstLineChars="3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（四）施工总平面图</w:t>
      </w:r>
    </w:p>
    <w:p>
      <w:pPr>
        <w:pStyle w:val="5"/>
        <w:widowControl w:val="0"/>
        <w:numPr>
          <w:ilvl w:val="0"/>
          <w:numId w:val="34"/>
        </w:numPr>
        <w:adjustRightInd/>
        <w:snapToGrid/>
        <w:spacing w:before="0" w:after="0" w:line="360" w:lineRule="auto"/>
        <w:jc w:val="center"/>
        <w:rPr>
          <w:rFonts w:ascii="宋体" w:hAnsi="宋体" w:cs="宋体"/>
          <w:b w:val="0"/>
          <w:color w:val="000000" w:themeColor="text1"/>
          <w:szCs w:val="24"/>
          <w14:textFill>
            <w14:solidFill>
              <w14:schemeClr w14:val="tx1"/>
            </w14:solidFill>
          </w14:textFill>
        </w:rPr>
      </w:pPr>
      <w:r>
        <w:rPr>
          <w:rFonts w:hint="eastAsia" w:ascii="宋体" w:hAnsi="宋体" w:cs="宋体"/>
          <w:color w:val="000000" w:themeColor="text1"/>
          <w14:textFill>
            <w14:solidFill>
              <w14:schemeClr w14:val="tx1"/>
            </w14:solidFill>
          </w14:textFill>
        </w:rPr>
        <w:br w:type="page"/>
      </w:r>
      <w:bookmarkStart w:id="67" w:name="_Toc30524"/>
      <w:r>
        <w:rPr>
          <w:rFonts w:hint="eastAsia" w:ascii="宋体" w:hAnsi="宋体" w:cs="宋体"/>
          <w:color w:val="000000" w:themeColor="text1"/>
          <w:szCs w:val="24"/>
          <w14:textFill>
            <w14:solidFill>
              <w14:schemeClr w14:val="tx1"/>
            </w14:solidFill>
          </w14:textFill>
        </w:rPr>
        <w:t>拟投入本项目的主要施工设备表</w:t>
      </w:r>
      <w:bookmarkEnd w:id="67"/>
    </w:p>
    <w:tbl>
      <w:tblPr>
        <w:tblStyle w:val="39"/>
        <w:tblW w:w="96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4"/>
        <w:gridCol w:w="1872"/>
        <w:gridCol w:w="818"/>
        <w:gridCol w:w="564"/>
        <w:gridCol w:w="818"/>
        <w:gridCol w:w="818"/>
        <w:gridCol w:w="1014"/>
        <w:gridCol w:w="818"/>
        <w:gridCol w:w="1315"/>
        <w:gridCol w:w="8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774" w:type="dxa"/>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序号</w:t>
            </w:r>
          </w:p>
        </w:tc>
        <w:tc>
          <w:tcPr>
            <w:tcW w:w="1872" w:type="dxa"/>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设备名称</w:t>
            </w:r>
          </w:p>
        </w:tc>
        <w:tc>
          <w:tcPr>
            <w:tcW w:w="818" w:type="dxa"/>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型号</w:t>
            </w:r>
          </w:p>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规格</w:t>
            </w:r>
          </w:p>
        </w:tc>
        <w:tc>
          <w:tcPr>
            <w:tcW w:w="564" w:type="dxa"/>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数</w:t>
            </w:r>
          </w:p>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量</w:t>
            </w:r>
          </w:p>
        </w:tc>
        <w:tc>
          <w:tcPr>
            <w:tcW w:w="818" w:type="dxa"/>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国别</w:t>
            </w:r>
          </w:p>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产地</w:t>
            </w:r>
          </w:p>
        </w:tc>
        <w:tc>
          <w:tcPr>
            <w:tcW w:w="818" w:type="dxa"/>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制造</w:t>
            </w:r>
          </w:p>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年份</w:t>
            </w:r>
          </w:p>
        </w:tc>
        <w:tc>
          <w:tcPr>
            <w:tcW w:w="1014" w:type="dxa"/>
            <w:vAlign w:val="center"/>
          </w:tcPr>
          <w:p>
            <w:pPr>
              <w:spacing w:line="360" w:lineRule="auto"/>
              <w:ind w:left="-113" w:right="-113"/>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定额功率</w:t>
            </w:r>
          </w:p>
          <w:p>
            <w:pPr>
              <w:spacing w:line="360" w:lineRule="auto"/>
              <w:ind w:left="-113" w:right="-113"/>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（KW）</w:t>
            </w:r>
          </w:p>
        </w:tc>
        <w:tc>
          <w:tcPr>
            <w:tcW w:w="818" w:type="dxa"/>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生产</w:t>
            </w:r>
          </w:p>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能力</w:t>
            </w:r>
          </w:p>
        </w:tc>
        <w:tc>
          <w:tcPr>
            <w:tcW w:w="1315" w:type="dxa"/>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用于施</w:t>
            </w:r>
          </w:p>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工部位</w:t>
            </w:r>
          </w:p>
        </w:tc>
        <w:tc>
          <w:tcPr>
            <w:tcW w:w="818" w:type="dxa"/>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872"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5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1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15"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818" w:type="dxa"/>
            <w:vAlign w:val="center"/>
          </w:tcPr>
          <w:p>
            <w:pPr>
              <w:spacing w:line="360" w:lineRule="auto"/>
              <w:rPr>
                <w:rFonts w:ascii="宋体" w:hAnsi="宋体" w:cs="宋体"/>
                <w:color w:val="000000" w:themeColor="text1"/>
                <w:sz w:val="21"/>
                <w:szCs w:val="21"/>
                <w14:textFill>
                  <w14:solidFill>
                    <w14:schemeClr w14:val="tx1"/>
                  </w14:solidFill>
                </w14:textFill>
              </w:rPr>
            </w:pPr>
          </w:p>
        </w:tc>
      </w:tr>
    </w:tbl>
    <w:p>
      <w:pPr>
        <w:pStyle w:val="5"/>
        <w:widowControl w:val="0"/>
        <w:numPr>
          <w:ilvl w:val="0"/>
          <w:numId w:val="34"/>
        </w:numPr>
        <w:adjustRightInd/>
        <w:snapToGrid/>
        <w:spacing w:before="0" w:after="0" w:line="360" w:lineRule="auto"/>
        <w:jc w:val="center"/>
        <w:rPr>
          <w:rFonts w:ascii="宋体" w:hAnsi="宋体" w:cs="宋体"/>
          <w:b w:val="0"/>
          <w:color w:val="000000" w:themeColor="text1"/>
          <w:szCs w:val="24"/>
          <w14:textFill>
            <w14:solidFill>
              <w14:schemeClr w14:val="tx1"/>
            </w14:solidFill>
          </w14:textFill>
        </w:rPr>
      </w:pPr>
      <w:r>
        <w:rPr>
          <w:rFonts w:hint="eastAsia" w:ascii="宋体" w:hAnsi="宋体" w:cs="宋体"/>
          <w:color w:val="000000" w:themeColor="text1"/>
          <w14:textFill>
            <w14:solidFill>
              <w14:schemeClr w14:val="tx1"/>
            </w14:solidFill>
          </w14:textFill>
        </w:rPr>
        <w:br w:type="page"/>
      </w:r>
      <w:bookmarkStart w:id="68" w:name="_Toc9618"/>
      <w:r>
        <w:rPr>
          <w:rFonts w:hint="eastAsia" w:ascii="宋体" w:hAnsi="宋体" w:cs="宋体"/>
          <w:color w:val="000000" w:themeColor="text1"/>
          <w:szCs w:val="24"/>
          <w14:textFill>
            <w14:solidFill>
              <w14:schemeClr w14:val="tx1"/>
            </w14:solidFill>
          </w14:textFill>
        </w:rPr>
        <w:t>劳动力计划表</w:t>
      </w:r>
      <w:bookmarkEnd w:id="68"/>
    </w:p>
    <w:tbl>
      <w:tblPr>
        <w:tblStyle w:val="39"/>
        <w:tblW w:w="92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1"/>
        <w:gridCol w:w="1064"/>
        <w:gridCol w:w="1171"/>
        <w:gridCol w:w="1171"/>
        <w:gridCol w:w="1064"/>
        <w:gridCol w:w="959"/>
        <w:gridCol w:w="959"/>
        <w:gridCol w:w="13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12" w:hRule="atLeast"/>
          <w:jc w:val="center"/>
        </w:trPr>
        <w:tc>
          <w:tcPr>
            <w:tcW w:w="1491" w:type="dxa"/>
            <w:vMerge w:val="restart"/>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工种</w:t>
            </w:r>
          </w:p>
        </w:tc>
        <w:tc>
          <w:tcPr>
            <w:tcW w:w="7723" w:type="dxa"/>
            <w:gridSpan w:val="7"/>
            <w:vAlign w:val="center"/>
          </w:tcPr>
          <w:p>
            <w:pPr>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按工程施工阶段投入劳动力情况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1" w:hRule="atLeast"/>
          <w:jc w:val="center"/>
        </w:trPr>
        <w:tc>
          <w:tcPr>
            <w:tcW w:w="1491" w:type="dxa"/>
            <w:vMerge w:val="continue"/>
          </w:tcPr>
          <w:p>
            <w:pPr>
              <w:spacing w:line="360" w:lineRule="auto"/>
              <w:jc w:val="center"/>
              <w:rPr>
                <w:rFonts w:ascii="宋体" w:hAnsi="宋体" w:cs="宋体"/>
                <w:color w:val="000000" w:themeColor="text1"/>
                <w:sz w:val="21"/>
                <w:szCs w:val="21"/>
                <w14:textFill>
                  <w14:solidFill>
                    <w14:schemeClr w14:val="tx1"/>
                  </w14:solidFill>
                </w14:textFill>
              </w:rPr>
            </w:pPr>
          </w:p>
        </w:tc>
        <w:tc>
          <w:tcPr>
            <w:tcW w:w="1064" w:type="dxa"/>
          </w:tcPr>
          <w:p>
            <w:pPr>
              <w:spacing w:line="360" w:lineRule="auto"/>
              <w:jc w:val="center"/>
              <w:rPr>
                <w:rFonts w:ascii="宋体" w:hAnsi="宋体" w:cs="宋体"/>
                <w:color w:val="000000" w:themeColor="text1"/>
                <w:sz w:val="21"/>
                <w:szCs w:val="21"/>
                <w14:textFill>
                  <w14:solidFill>
                    <w14:schemeClr w14:val="tx1"/>
                  </w14:solidFill>
                </w14:textFill>
              </w:rPr>
            </w:pPr>
          </w:p>
        </w:tc>
        <w:tc>
          <w:tcPr>
            <w:tcW w:w="1171" w:type="dxa"/>
          </w:tcPr>
          <w:p>
            <w:pPr>
              <w:spacing w:line="360" w:lineRule="auto"/>
              <w:jc w:val="center"/>
              <w:rPr>
                <w:rFonts w:ascii="宋体" w:hAnsi="宋体" w:cs="宋体"/>
                <w:color w:val="000000" w:themeColor="text1"/>
                <w:sz w:val="21"/>
                <w:szCs w:val="21"/>
                <w14:textFill>
                  <w14:solidFill>
                    <w14:schemeClr w14:val="tx1"/>
                  </w14:solidFill>
                </w14:textFill>
              </w:rPr>
            </w:pPr>
          </w:p>
        </w:tc>
        <w:tc>
          <w:tcPr>
            <w:tcW w:w="1171" w:type="dxa"/>
          </w:tcPr>
          <w:p>
            <w:pPr>
              <w:spacing w:line="360" w:lineRule="auto"/>
              <w:jc w:val="center"/>
              <w:rPr>
                <w:rFonts w:ascii="宋体" w:hAnsi="宋体" w:cs="宋体"/>
                <w:color w:val="000000" w:themeColor="text1"/>
                <w:sz w:val="21"/>
                <w:szCs w:val="21"/>
                <w14:textFill>
                  <w14:solidFill>
                    <w14:schemeClr w14:val="tx1"/>
                  </w14:solidFill>
                </w14:textFill>
              </w:rPr>
            </w:pPr>
          </w:p>
        </w:tc>
        <w:tc>
          <w:tcPr>
            <w:tcW w:w="1064" w:type="dxa"/>
          </w:tcPr>
          <w:p>
            <w:pPr>
              <w:spacing w:line="360" w:lineRule="auto"/>
              <w:jc w:val="center"/>
              <w:rPr>
                <w:rFonts w:ascii="宋体" w:hAnsi="宋体" w:cs="宋体"/>
                <w:color w:val="000000" w:themeColor="text1"/>
                <w:sz w:val="21"/>
                <w:szCs w:val="21"/>
                <w14:textFill>
                  <w14:solidFill>
                    <w14:schemeClr w14:val="tx1"/>
                  </w14:solidFill>
                </w14:textFill>
              </w:rPr>
            </w:pPr>
          </w:p>
        </w:tc>
        <w:tc>
          <w:tcPr>
            <w:tcW w:w="959" w:type="dxa"/>
          </w:tcPr>
          <w:p>
            <w:pPr>
              <w:spacing w:line="360" w:lineRule="auto"/>
              <w:ind w:left="-113" w:right="-113"/>
              <w:jc w:val="center"/>
              <w:rPr>
                <w:rFonts w:ascii="宋体" w:hAnsi="宋体" w:cs="宋体"/>
                <w:color w:val="000000" w:themeColor="text1"/>
                <w:sz w:val="21"/>
                <w:szCs w:val="21"/>
                <w14:textFill>
                  <w14:solidFill>
                    <w14:schemeClr w14:val="tx1"/>
                  </w14:solidFill>
                </w14:textFill>
              </w:rPr>
            </w:pPr>
          </w:p>
        </w:tc>
        <w:tc>
          <w:tcPr>
            <w:tcW w:w="959" w:type="dxa"/>
          </w:tcPr>
          <w:p>
            <w:pPr>
              <w:spacing w:line="360" w:lineRule="auto"/>
              <w:jc w:val="center"/>
              <w:rPr>
                <w:rFonts w:ascii="宋体" w:hAnsi="宋体" w:cs="宋体"/>
                <w:color w:val="000000" w:themeColor="text1"/>
                <w:sz w:val="21"/>
                <w:szCs w:val="21"/>
                <w14:textFill>
                  <w14:solidFill>
                    <w14:schemeClr w14:val="tx1"/>
                  </w14:solidFill>
                </w14:textFill>
              </w:rPr>
            </w:pPr>
          </w:p>
        </w:tc>
        <w:tc>
          <w:tcPr>
            <w:tcW w:w="1335" w:type="dxa"/>
          </w:tcPr>
          <w:p>
            <w:pPr>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1" w:hRule="atLeast"/>
          <w:jc w:val="center"/>
        </w:trPr>
        <w:tc>
          <w:tcPr>
            <w:tcW w:w="149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171"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064"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959" w:type="dxa"/>
            <w:vAlign w:val="center"/>
          </w:tcPr>
          <w:p>
            <w:pPr>
              <w:spacing w:line="360" w:lineRule="auto"/>
              <w:rPr>
                <w:rFonts w:ascii="宋体" w:hAnsi="宋体" w:cs="宋体"/>
                <w:color w:val="000000" w:themeColor="text1"/>
                <w:sz w:val="21"/>
                <w:szCs w:val="21"/>
                <w14:textFill>
                  <w14:solidFill>
                    <w14:schemeClr w14:val="tx1"/>
                  </w14:solidFill>
                </w14:textFill>
              </w:rPr>
            </w:pPr>
          </w:p>
        </w:tc>
        <w:tc>
          <w:tcPr>
            <w:tcW w:w="1335" w:type="dxa"/>
            <w:vAlign w:val="center"/>
          </w:tcPr>
          <w:p>
            <w:pPr>
              <w:spacing w:line="360" w:lineRule="auto"/>
              <w:rPr>
                <w:rFonts w:ascii="宋体" w:hAnsi="宋体" w:cs="宋体"/>
                <w:color w:val="000000" w:themeColor="text1"/>
                <w:sz w:val="21"/>
                <w:szCs w:val="21"/>
                <w14:textFill>
                  <w14:solidFill>
                    <w14:schemeClr w14:val="tx1"/>
                  </w14:solidFill>
                </w14:textFill>
              </w:rPr>
            </w:pPr>
          </w:p>
        </w:tc>
      </w:tr>
    </w:tbl>
    <w:p>
      <w:pPr>
        <w:pStyle w:val="5"/>
        <w:widowControl w:val="0"/>
        <w:adjustRightInd/>
        <w:snapToGrid/>
        <w:spacing w:before="0" w:after="0" w:line="360" w:lineRule="auto"/>
        <w:ind w:left="704"/>
        <w:jc w:val="center"/>
        <w:rPr>
          <w:rFonts w:ascii="宋体" w:hAnsi="宋体" w:cs="宋体"/>
          <w:b w:val="0"/>
          <w:color w:val="000000" w:themeColor="text1"/>
          <w:szCs w:val="24"/>
          <w14:textFill>
            <w14:solidFill>
              <w14:schemeClr w14:val="tx1"/>
            </w14:solidFill>
          </w14:textFill>
        </w:rPr>
      </w:pPr>
      <w:r>
        <w:rPr>
          <w:rFonts w:hint="eastAsia" w:ascii="宋体" w:hAnsi="宋体" w:cs="宋体"/>
          <w:color w:val="000000" w:themeColor="text1"/>
          <w14:textFill>
            <w14:solidFill>
              <w14:schemeClr w14:val="tx1"/>
            </w14:solidFill>
          </w14:textFill>
        </w:rPr>
        <w:br w:type="page"/>
      </w:r>
      <w:bookmarkStart w:id="69" w:name="_Toc21939"/>
      <w:r>
        <w:rPr>
          <w:rFonts w:hint="eastAsia" w:ascii="宋体" w:hAnsi="宋体" w:cs="宋体"/>
          <w:color w:val="000000" w:themeColor="text1"/>
          <w14:textFill>
            <w14:solidFill>
              <w14:schemeClr w14:val="tx1"/>
            </w14:solidFill>
          </w14:textFill>
        </w:rPr>
        <w:t>（三）</w:t>
      </w:r>
      <w:r>
        <w:rPr>
          <w:rFonts w:hint="eastAsia" w:ascii="宋体" w:hAnsi="宋体" w:cs="宋体"/>
          <w:color w:val="000000" w:themeColor="text1"/>
          <w:szCs w:val="24"/>
          <w14:textFill>
            <w14:solidFill>
              <w14:schemeClr w14:val="tx1"/>
            </w14:solidFill>
          </w14:textFill>
        </w:rPr>
        <w:t>进度计划</w:t>
      </w:r>
      <w:bookmarkEnd w:id="69"/>
    </w:p>
    <w:p>
      <w:pPr>
        <w:autoSpaceDE w:val="0"/>
        <w:autoSpaceDN w:val="0"/>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1.磋商人应递交施工进度网络图或施工进度表，说明按磋商文件要求的计划工期进行施工的各个关键日期。</w:t>
      </w:r>
    </w:p>
    <w:p>
      <w:pPr>
        <w:autoSpaceDE w:val="0"/>
        <w:autoSpaceDN w:val="0"/>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2.施工进度表可采用网络图（或横道图）表示。</w:t>
      </w:r>
    </w:p>
    <w:p>
      <w:pPr>
        <w:pStyle w:val="5"/>
        <w:widowControl w:val="0"/>
        <w:adjustRightInd/>
        <w:snapToGrid/>
        <w:spacing w:before="0" w:after="0" w:line="360" w:lineRule="auto"/>
        <w:ind w:left="284"/>
        <w:jc w:val="center"/>
        <w:rPr>
          <w:rFonts w:ascii="宋体" w:hAnsi="宋体" w:cs="宋体"/>
          <w:color w:val="000000" w:themeColor="text1"/>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br w:type="page"/>
      </w:r>
      <w:bookmarkStart w:id="70" w:name="_Toc6487"/>
      <w:r>
        <w:rPr>
          <w:rFonts w:hint="eastAsia" w:ascii="宋体" w:hAnsi="宋体" w:cs="宋体"/>
          <w:color w:val="000000" w:themeColor="text1"/>
          <w14:textFill>
            <w14:solidFill>
              <w14:schemeClr w14:val="tx1"/>
            </w14:solidFill>
          </w14:textFill>
        </w:rPr>
        <w:t>（四）施工总平面图</w:t>
      </w:r>
      <w:bookmarkEnd w:id="70"/>
    </w:p>
    <w:p>
      <w:pPr>
        <w:autoSpaceDE w:val="0"/>
        <w:autoSpaceDN w:val="0"/>
        <w:spacing w:line="360" w:lineRule="auto"/>
        <w:ind w:firstLine="480"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磋商人应递交一份施工总平面图，绘出现场临时设施布置图表，并注明临时设施、加工车间、现场办公、设备及仓储、供电、供水、卫生、生活、道路、消防等设施的情况和布置。</w:t>
      </w:r>
    </w:p>
    <w:p>
      <w:pPr>
        <w:pStyle w:val="4"/>
        <w:widowControl w:val="0"/>
        <w:numPr>
          <w:ilvl w:val="0"/>
          <w:numId w:val="32"/>
        </w:numPr>
        <w:adjustRightInd/>
        <w:snapToGrid/>
        <w:spacing w:before="0" w:after="0" w:line="360" w:lineRule="auto"/>
        <w:ind w:left="704" w:hanging="420"/>
        <w:rPr>
          <w:rFonts w:ascii="宋体" w:hAnsi="宋体" w:cs="宋体"/>
          <w:color w:val="000000" w:themeColor="text1"/>
          <w14:textFill>
            <w14:solidFill>
              <w14:schemeClr w14:val="tx1"/>
            </w14:solidFill>
          </w14:textFill>
        </w:rPr>
      </w:pPr>
      <w:r>
        <w:rPr>
          <w:rFonts w:hint="eastAsia" w:ascii="宋体" w:hAnsi="宋体" w:cs="宋体"/>
          <w:bCs w:val="0"/>
          <w:color w:val="000000" w:themeColor="text1"/>
          <w:sz w:val="24"/>
          <w:szCs w:val="24"/>
          <w14:textFill>
            <w14:solidFill>
              <w14:schemeClr w14:val="tx1"/>
            </w14:solidFill>
          </w14:textFill>
        </w:rPr>
        <w:br w:type="page"/>
      </w:r>
      <w:bookmarkStart w:id="71" w:name="_Toc513"/>
      <w:r>
        <w:rPr>
          <w:rFonts w:hint="eastAsia" w:ascii="宋体" w:hAnsi="宋体" w:cs="宋体"/>
          <w:color w:val="000000" w:themeColor="text1"/>
          <w14:textFill>
            <w14:solidFill>
              <w14:schemeClr w14:val="tx1"/>
            </w14:solidFill>
          </w14:textFill>
        </w:rPr>
        <w:t>项目管理机构</w:t>
      </w:r>
      <w:bookmarkEnd w:id="71"/>
    </w:p>
    <w:p>
      <w:pPr>
        <w:spacing w:line="360" w:lineRule="auto"/>
        <w:jc w:val="center"/>
        <w:rPr>
          <w:rFonts w:ascii="宋体" w:hAnsi="宋体" w:cs="宋体"/>
          <w:b/>
          <w:color w:val="000000" w:themeColor="text1"/>
          <w:sz w:val="32"/>
          <w14:textFill>
            <w14:solidFill>
              <w14:schemeClr w14:val="tx1"/>
            </w14:solidFill>
          </w14:textFill>
        </w:rPr>
      </w:pPr>
      <w:r>
        <w:rPr>
          <w:rFonts w:hint="eastAsia" w:ascii="宋体" w:hAnsi="宋体" w:cs="宋体"/>
          <w:b/>
          <w:color w:val="000000" w:themeColor="text1"/>
          <w:sz w:val="32"/>
          <w14:textFill>
            <w14:solidFill>
              <w14:schemeClr w14:val="tx1"/>
            </w14:solidFill>
          </w14:textFill>
        </w:rPr>
        <w:t>项目管理机构</w:t>
      </w:r>
    </w:p>
    <w:p>
      <w:pPr>
        <w:pStyle w:val="5"/>
        <w:widowControl w:val="0"/>
        <w:numPr>
          <w:ilvl w:val="0"/>
          <w:numId w:val="35"/>
        </w:numPr>
        <w:adjustRightInd/>
        <w:snapToGrid/>
        <w:spacing w:before="0" w:after="0" w:line="360" w:lineRule="auto"/>
        <w:jc w:val="center"/>
        <w:rPr>
          <w:rFonts w:ascii="宋体" w:hAnsi="宋体" w:cs="宋体"/>
          <w:color w:val="000000" w:themeColor="text1"/>
          <w:szCs w:val="24"/>
          <w14:textFill>
            <w14:solidFill>
              <w14:schemeClr w14:val="tx1"/>
            </w14:solidFill>
          </w14:textFill>
        </w:rPr>
      </w:pPr>
      <w:bookmarkStart w:id="72" w:name="_Toc24110"/>
      <w:r>
        <w:rPr>
          <w:rFonts w:hint="eastAsia" w:ascii="宋体" w:hAnsi="宋体" w:cs="宋体"/>
          <w:color w:val="000000" w:themeColor="text1"/>
          <w:szCs w:val="24"/>
          <w14:textFill>
            <w14:solidFill>
              <w14:schemeClr w14:val="tx1"/>
            </w14:solidFill>
          </w14:textFill>
        </w:rPr>
        <w:t>项目管理机构组成表</w:t>
      </w:r>
      <w:bookmarkEnd w:id="72"/>
    </w:p>
    <w:tbl>
      <w:tblPr>
        <w:tblStyle w:val="39"/>
        <w:tblW w:w="9606"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793"/>
        <w:gridCol w:w="988"/>
        <w:gridCol w:w="906"/>
        <w:gridCol w:w="1210"/>
        <w:gridCol w:w="862"/>
        <w:gridCol w:w="1019"/>
        <w:gridCol w:w="1332"/>
        <w:gridCol w:w="1078"/>
        <w:gridCol w:w="141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799" w:hRule="atLeast"/>
        </w:trPr>
        <w:tc>
          <w:tcPr>
            <w:tcW w:w="793" w:type="dxa"/>
            <w:vMerge w:val="restart"/>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职务</w:t>
            </w:r>
          </w:p>
        </w:tc>
        <w:tc>
          <w:tcPr>
            <w:tcW w:w="988" w:type="dxa"/>
            <w:vMerge w:val="restart"/>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姓名</w:t>
            </w:r>
          </w:p>
        </w:tc>
        <w:tc>
          <w:tcPr>
            <w:tcW w:w="906" w:type="dxa"/>
            <w:vMerge w:val="restart"/>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职称</w:t>
            </w:r>
          </w:p>
        </w:tc>
        <w:tc>
          <w:tcPr>
            <w:tcW w:w="5501" w:type="dxa"/>
            <w:gridSpan w:val="5"/>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执业或职业资格证明</w:t>
            </w:r>
          </w:p>
        </w:tc>
        <w:tc>
          <w:tcPr>
            <w:tcW w:w="1418" w:type="dxa"/>
            <w:vMerge w:val="restart"/>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097" w:hRule="atLeast"/>
        </w:trPr>
        <w:tc>
          <w:tcPr>
            <w:tcW w:w="793" w:type="dxa"/>
            <w:vMerge w:val="continue"/>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p>
        </w:tc>
        <w:tc>
          <w:tcPr>
            <w:tcW w:w="988" w:type="dxa"/>
            <w:vMerge w:val="continue"/>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p>
        </w:tc>
        <w:tc>
          <w:tcPr>
            <w:tcW w:w="906" w:type="dxa"/>
            <w:vMerge w:val="continue"/>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p>
        </w:tc>
        <w:tc>
          <w:tcPr>
            <w:tcW w:w="1210" w:type="dxa"/>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证书名称</w:t>
            </w:r>
          </w:p>
        </w:tc>
        <w:tc>
          <w:tcPr>
            <w:tcW w:w="862" w:type="dxa"/>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级别</w:t>
            </w:r>
          </w:p>
        </w:tc>
        <w:tc>
          <w:tcPr>
            <w:tcW w:w="1019" w:type="dxa"/>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证号</w:t>
            </w:r>
          </w:p>
        </w:tc>
        <w:tc>
          <w:tcPr>
            <w:tcW w:w="1332" w:type="dxa"/>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专业</w:t>
            </w:r>
          </w:p>
        </w:tc>
        <w:tc>
          <w:tcPr>
            <w:tcW w:w="1078" w:type="dxa"/>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r>
              <w:rPr>
                <w:rFonts w:hint="eastAsia" w:ascii="宋体" w:hAnsi="宋体" w:cs="宋体"/>
                <w:b/>
                <w:color w:val="000000" w:themeColor="text1"/>
                <w:sz w:val="21"/>
                <w:szCs w:val="21"/>
                <w14:textFill>
                  <w14:solidFill>
                    <w14:schemeClr w14:val="tx1"/>
                  </w14:solidFill>
                </w14:textFill>
              </w:rPr>
              <w:t>养老保险</w:t>
            </w:r>
          </w:p>
        </w:tc>
        <w:tc>
          <w:tcPr>
            <w:tcW w:w="1418" w:type="dxa"/>
            <w:vMerge w:val="continue"/>
            <w:vAlign w:val="center"/>
          </w:tcPr>
          <w:p>
            <w:pPr>
              <w:autoSpaceDE w:val="0"/>
              <w:autoSpaceDN w:val="0"/>
              <w:spacing w:line="360" w:lineRule="auto"/>
              <w:jc w:val="center"/>
              <w:rPr>
                <w:rFonts w:ascii="宋体" w:hAnsi="宋体" w:cs="宋体"/>
                <w:b/>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988"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906"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210"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862"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019"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332"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078"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418"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1"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1"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7" w:hRule="atLeast"/>
        </w:trPr>
        <w:tc>
          <w:tcPr>
            <w:tcW w:w="793"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8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906"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210"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86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19"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332"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07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c>
          <w:tcPr>
            <w:tcW w:w="1418" w:type="dxa"/>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bl>
    <w:p>
      <w:pPr>
        <w:pStyle w:val="5"/>
        <w:widowControl w:val="0"/>
        <w:numPr>
          <w:ilvl w:val="0"/>
          <w:numId w:val="35"/>
        </w:numPr>
        <w:adjustRightInd/>
        <w:snapToGrid/>
        <w:spacing w:before="0" w:after="0" w:line="360" w:lineRule="auto"/>
        <w:jc w:val="center"/>
        <w:rPr>
          <w:rFonts w:ascii="宋体" w:hAnsi="宋体" w:cs="宋体"/>
          <w:b w:val="0"/>
          <w:color w:val="000000" w:themeColor="text1"/>
          <w:szCs w:val="24"/>
          <w14:textFill>
            <w14:solidFill>
              <w14:schemeClr w14:val="tx1"/>
            </w14:solidFill>
          </w14:textFill>
        </w:rPr>
      </w:pPr>
      <w:r>
        <w:rPr>
          <w:rFonts w:hint="eastAsia" w:ascii="宋体" w:hAnsi="宋体" w:cs="宋体"/>
          <w:b w:val="0"/>
          <w:color w:val="000000" w:themeColor="text1"/>
          <w:szCs w:val="24"/>
          <w14:textFill>
            <w14:solidFill>
              <w14:schemeClr w14:val="tx1"/>
            </w14:solidFill>
          </w14:textFill>
        </w:rPr>
        <w:br w:type="page"/>
      </w:r>
      <w:bookmarkStart w:id="73" w:name="_Toc13402"/>
      <w:r>
        <w:rPr>
          <w:rFonts w:hint="eastAsia" w:ascii="宋体" w:hAnsi="宋体" w:cs="宋体"/>
          <w:color w:val="000000" w:themeColor="text1"/>
          <w:szCs w:val="24"/>
          <w14:textFill>
            <w14:solidFill>
              <w14:schemeClr w14:val="tx1"/>
            </w14:solidFill>
          </w14:textFill>
        </w:rPr>
        <w:t>项目经理简历表</w:t>
      </w:r>
      <w:bookmarkEnd w:id="73"/>
    </w:p>
    <w:tbl>
      <w:tblPr>
        <w:tblStyle w:val="39"/>
        <w:tblW w:w="9678" w:type="dxa"/>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0"/>
        <w:gridCol w:w="227"/>
        <w:gridCol w:w="1531"/>
        <w:gridCol w:w="1065"/>
        <w:gridCol w:w="1580"/>
        <w:gridCol w:w="1808"/>
        <w:gridCol w:w="22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240"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姓名</w:t>
            </w:r>
          </w:p>
        </w:tc>
        <w:tc>
          <w:tcPr>
            <w:tcW w:w="1758" w:type="dxa"/>
            <w:gridSpan w:val="2"/>
            <w:vAlign w:val="center"/>
          </w:tcPr>
          <w:p>
            <w:pPr>
              <w:spacing w:line="360" w:lineRule="auto"/>
              <w:jc w:val="center"/>
              <w:rPr>
                <w:rFonts w:ascii="宋体" w:hAnsi="宋体" w:cs="宋体"/>
                <w:color w:val="000000" w:themeColor="text1"/>
                <w:sz w:val="21"/>
                <w:szCs w:val="21"/>
                <w14:textFill>
                  <w14:solidFill>
                    <w14:schemeClr w14:val="tx1"/>
                  </w14:solidFill>
                </w14:textFill>
              </w:rPr>
            </w:pPr>
          </w:p>
        </w:tc>
        <w:tc>
          <w:tcPr>
            <w:tcW w:w="1065"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年龄</w:t>
            </w:r>
          </w:p>
        </w:tc>
        <w:tc>
          <w:tcPr>
            <w:tcW w:w="1580"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p>
        </w:tc>
        <w:tc>
          <w:tcPr>
            <w:tcW w:w="1808"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学历</w:t>
            </w:r>
          </w:p>
        </w:tc>
        <w:tc>
          <w:tcPr>
            <w:tcW w:w="2227"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240"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职称</w:t>
            </w:r>
          </w:p>
        </w:tc>
        <w:tc>
          <w:tcPr>
            <w:tcW w:w="1758" w:type="dxa"/>
            <w:gridSpan w:val="2"/>
            <w:vAlign w:val="center"/>
          </w:tcPr>
          <w:p>
            <w:pPr>
              <w:spacing w:line="360" w:lineRule="auto"/>
              <w:jc w:val="center"/>
              <w:rPr>
                <w:rFonts w:ascii="宋体" w:hAnsi="宋体" w:cs="宋体"/>
                <w:color w:val="000000" w:themeColor="text1"/>
                <w:sz w:val="21"/>
                <w:szCs w:val="21"/>
                <w14:textFill>
                  <w14:solidFill>
                    <w14:schemeClr w14:val="tx1"/>
                  </w14:solidFill>
                </w14:textFill>
              </w:rPr>
            </w:pPr>
          </w:p>
        </w:tc>
        <w:tc>
          <w:tcPr>
            <w:tcW w:w="1065"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职务</w:t>
            </w:r>
          </w:p>
        </w:tc>
        <w:tc>
          <w:tcPr>
            <w:tcW w:w="1580"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p>
        </w:tc>
        <w:tc>
          <w:tcPr>
            <w:tcW w:w="1808"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拟在本合同任职</w:t>
            </w:r>
          </w:p>
        </w:tc>
        <w:tc>
          <w:tcPr>
            <w:tcW w:w="2227"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2998" w:type="dxa"/>
            <w:gridSpan w:val="3"/>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毕业学校</w:t>
            </w:r>
          </w:p>
        </w:tc>
        <w:tc>
          <w:tcPr>
            <w:tcW w:w="6680" w:type="dxa"/>
            <w:gridSpan w:val="4"/>
            <w:vAlign w:val="center"/>
          </w:tcPr>
          <w:p>
            <w:pPr>
              <w:pStyle w:val="30"/>
              <w:spacing w:line="360" w:lineRule="auto"/>
              <w:ind w:firstLine="315" w:firstLineChars="150"/>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kern w:val="0"/>
                <w:sz w:val="21"/>
                <w:szCs w:val="21"/>
                <w:u w:val="single"/>
                <w14:textFill>
                  <w14:solidFill>
                    <w14:schemeClr w14:val="tx1"/>
                  </w14:solidFill>
                </w14:textFill>
              </w:rPr>
              <w:t xml:space="preserve">        </w:t>
            </w:r>
            <w:r>
              <w:rPr>
                <w:rFonts w:hint="eastAsia" w:ascii="宋体" w:hAnsi="宋体" w:cs="宋体"/>
                <w:color w:val="000000" w:themeColor="text1"/>
                <w:kern w:val="0"/>
                <w:sz w:val="21"/>
                <w:szCs w:val="21"/>
                <w14:textFill>
                  <w14:solidFill>
                    <w14:schemeClr w14:val="tx1"/>
                  </w14:solidFill>
                </w14:textFill>
              </w:rPr>
              <w:t>年毕业于</w:t>
            </w:r>
            <w:r>
              <w:rPr>
                <w:rFonts w:hint="eastAsia" w:ascii="宋体" w:hAnsi="宋体" w:cs="宋体"/>
                <w:color w:val="000000" w:themeColor="text1"/>
                <w:kern w:val="0"/>
                <w:sz w:val="21"/>
                <w:szCs w:val="21"/>
                <w:u w:val="single"/>
                <w14:textFill>
                  <w14:solidFill>
                    <w14:schemeClr w14:val="tx1"/>
                  </w14:solidFill>
                </w14:textFill>
              </w:rPr>
              <w:t xml:space="preserve">      </w:t>
            </w:r>
            <w:r>
              <w:rPr>
                <w:rFonts w:hint="eastAsia" w:ascii="宋体" w:hAnsi="宋体" w:cs="宋体"/>
                <w:color w:val="000000" w:themeColor="text1"/>
                <w:kern w:val="0"/>
                <w:sz w:val="21"/>
                <w:szCs w:val="21"/>
                <w14:textFill>
                  <w14:solidFill>
                    <w14:schemeClr w14:val="tx1"/>
                  </w14:solidFill>
                </w14:textFill>
              </w:rPr>
              <w:t>学校</w:t>
            </w:r>
            <w:r>
              <w:rPr>
                <w:rFonts w:hint="eastAsia" w:ascii="宋体" w:hAnsi="宋体" w:cs="宋体"/>
                <w:color w:val="000000" w:themeColor="text1"/>
                <w:kern w:val="0"/>
                <w:sz w:val="21"/>
                <w:szCs w:val="21"/>
                <w:u w:val="single"/>
                <w14:textFill>
                  <w14:solidFill>
                    <w14:schemeClr w14:val="tx1"/>
                  </w14:solidFill>
                </w14:textFill>
              </w:rPr>
              <w:t xml:space="preserve">       </w:t>
            </w:r>
            <w:r>
              <w:rPr>
                <w:rFonts w:hint="eastAsia" w:ascii="宋体" w:hAnsi="宋体" w:cs="宋体"/>
                <w:color w:val="000000" w:themeColor="text1"/>
                <w:kern w:val="0"/>
                <w:sz w:val="21"/>
                <w:szCs w:val="21"/>
                <w14:textFill>
                  <w14:solidFill>
                    <w14:schemeClr w14:val="tx1"/>
                  </w14:solidFill>
                </w14:textFill>
              </w:rPr>
              <w:t>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9678" w:type="dxa"/>
            <w:gridSpan w:val="7"/>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主要工作经历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时间</w:t>
            </w:r>
          </w:p>
        </w:tc>
        <w:tc>
          <w:tcPr>
            <w:tcW w:w="4176" w:type="dxa"/>
            <w:gridSpan w:val="3"/>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参加过的类似项目</w:t>
            </w:r>
          </w:p>
        </w:tc>
        <w:tc>
          <w:tcPr>
            <w:tcW w:w="1808"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担任职务</w:t>
            </w:r>
          </w:p>
        </w:tc>
        <w:tc>
          <w:tcPr>
            <w:tcW w:w="2227" w:type="dxa"/>
            <w:vAlign w:val="center"/>
          </w:tcPr>
          <w:p>
            <w:pPr>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发包人及联系电话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467" w:type="dxa"/>
            <w:gridSpan w:val="2"/>
          </w:tcPr>
          <w:p>
            <w:pPr>
              <w:spacing w:line="360" w:lineRule="auto"/>
              <w:rPr>
                <w:rFonts w:ascii="宋体" w:hAnsi="宋体" w:cs="宋体"/>
                <w:color w:val="000000" w:themeColor="text1"/>
                <w:sz w:val="21"/>
                <w:szCs w:val="21"/>
                <w14:textFill>
                  <w14:solidFill>
                    <w14:schemeClr w14:val="tx1"/>
                  </w14:solidFill>
                </w14:textFill>
              </w:rPr>
            </w:pPr>
          </w:p>
        </w:tc>
        <w:tc>
          <w:tcPr>
            <w:tcW w:w="4176" w:type="dxa"/>
            <w:gridSpan w:val="3"/>
          </w:tcPr>
          <w:p>
            <w:pPr>
              <w:spacing w:line="360" w:lineRule="auto"/>
              <w:rPr>
                <w:rFonts w:ascii="宋体" w:hAnsi="宋体" w:cs="宋体"/>
                <w:color w:val="000000" w:themeColor="text1"/>
                <w:sz w:val="21"/>
                <w:szCs w:val="21"/>
                <w14:textFill>
                  <w14:solidFill>
                    <w14:schemeClr w14:val="tx1"/>
                  </w14:solidFill>
                </w14:textFill>
              </w:rPr>
            </w:pPr>
          </w:p>
        </w:tc>
        <w:tc>
          <w:tcPr>
            <w:tcW w:w="1808" w:type="dxa"/>
          </w:tcPr>
          <w:p>
            <w:pPr>
              <w:spacing w:line="360" w:lineRule="auto"/>
              <w:rPr>
                <w:rFonts w:ascii="宋体" w:hAnsi="宋体" w:cs="宋体"/>
                <w:color w:val="000000" w:themeColor="text1"/>
                <w:sz w:val="21"/>
                <w:szCs w:val="21"/>
                <w14:textFill>
                  <w14:solidFill>
                    <w14:schemeClr w14:val="tx1"/>
                  </w14:solidFill>
                </w14:textFill>
              </w:rPr>
            </w:pPr>
          </w:p>
        </w:tc>
        <w:tc>
          <w:tcPr>
            <w:tcW w:w="2227" w:type="dxa"/>
          </w:tcPr>
          <w:p>
            <w:pPr>
              <w:spacing w:line="360" w:lineRule="auto"/>
              <w:rPr>
                <w:rFonts w:ascii="宋体" w:hAnsi="宋体" w:cs="宋体"/>
                <w:color w:val="000000" w:themeColor="text1"/>
                <w:sz w:val="21"/>
                <w:szCs w:val="21"/>
                <w14:textFill>
                  <w14:solidFill>
                    <w14:schemeClr w14:val="tx1"/>
                  </w14:solidFill>
                </w14:textFill>
              </w:rPr>
            </w:pPr>
          </w:p>
        </w:tc>
      </w:tr>
    </w:tbl>
    <w:p>
      <w:pPr>
        <w:pStyle w:val="4"/>
        <w:widowControl w:val="0"/>
        <w:numPr>
          <w:ilvl w:val="0"/>
          <w:numId w:val="32"/>
        </w:numPr>
        <w:adjustRightInd/>
        <w:snapToGrid/>
        <w:spacing w:before="0" w:after="0" w:line="360" w:lineRule="auto"/>
        <w:ind w:left="704" w:hanging="420"/>
        <w:rPr>
          <w:rFonts w:ascii="宋体" w:hAnsi="宋体" w:cs="宋体"/>
          <w:bCs w:val="0"/>
          <w:color w:val="000000" w:themeColor="text1"/>
          <w:szCs w:val="24"/>
          <w14:textFill>
            <w14:solidFill>
              <w14:schemeClr w14:val="tx1"/>
            </w14:solidFill>
          </w14:textFill>
        </w:rPr>
      </w:pPr>
      <w:r>
        <w:rPr>
          <w:rFonts w:hint="eastAsia" w:ascii="宋体" w:hAnsi="宋体" w:cs="宋体"/>
          <w:bCs w:val="0"/>
          <w:color w:val="000000" w:themeColor="text1"/>
          <w:sz w:val="24"/>
          <w:szCs w:val="24"/>
          <w14:textFill>
            <w14:solidFill>
              <w14:schemeClr w14:val="tx1"/>
            </w14:solidFill>
          </w14:textFill>
        </w:rPr>
        <w:br w:type="page"/>
      </w:r>
      <w:bookmarkStart w:id="74" w:name="_Toc10795"/>
      <w:r>
        <w:rPr>
          <w:rFonts w:hint="eastAsia" w:ascii="宋体" w:hAnsi="宋体" w:cs="宋体"/>
          <w:color w:val="000000" w:themeColor="text1"/>
          <w14:textFill>
            <w14:solidFill>
              <w14:schemeClr w14:val="tx1"/>
            </w14:solidFill>
          </w14:textFill>
        </w:rPr>
        <w:t>资格审查资料</w:t>
      </w:r>
      <w:bookmarkEnd w:id="74"/>
    </w:p>
    <w:p>
      <w:pPr>
        <w:spacing w:line="360" w:lineRule="auto"/>
        <w:jc w:val="center"/>
        <w:rPr>
          <w:rFonts w:ascii="宋体" w:hAnsi="宋体" w:cs="宋体"/>
          <w:b/>
          <w:color w:val="000000" w:themeColor="text1"/>
          <w:sz w:val="32"/>
          <w:szCs w:val="24"/>
          <w14:textFill>
            <w14:solidFill>
              <w14:schemeClr w14:val="tx1"/>
            </w14:solidFill>
          </w14:textFill>
        </w:rPr>
      </w:pPr>
      <w:r>
        <w:rPr>
          <w:rFonts w:hint="eastAsia" w:ascii="宋体" w:hAnsi="宋体" w:cs="宋体"/>
          <w:b/>
          <w:color w:val="000000" w:themeColor="text1"/>
          <w:sz w:val="32"/>
          <w:szCs w:val="24"/>
          <w14:textFill>
            <w14:solidFill>
              <w14:schemeClr w14:val="tx1"/>
            </w14:solidFill>
          </w14:textFill>
        </w:rPr>
        <w:t>资格审查资料</w:t>
      </w:r>
    </w:p>
    <w:p>
      <w:pPr>
        <w:pStyle w:val="5"/>
        <w:widowControl w:val="0"/>
        <w:numPr>
          <w:ilvl w:val="0"/>
          <w:numId w:val="36"/>
        </w:numPr>
        <w:adjustRightInd/>
        <w:snapToGrid/>
        <w:spacing w:before="0" w:after="0" w:line="360" w:lineRule="auto"/>
        <w:jc w:val="center"/>
        <w:rPr>
          <w:rFonts w:ascii="宋体" w:hAnsi="宋体" w:cs="宋体"/>
          <w:color w:val="000000" w:themeColor="text1"/>
          <w:szCs w:val="24"/>
          <w14:textFill>
            <w14:solidFill>
              <w14:schemeClr w14:val="tx1"/>
            </w14:solidFill>
          </w14:textFill>
        </w:rPr>
      </w:pPr>
      <w:bookmarkStart w:id="75" w:name="_Toc30311"/>
      <w:r>
        <w:rPr>
          <w:rFonts w:hint="eastAsia" w:ascii="宋体" w:hAnsi="宋体" w:cs="宋体"/>
          <w:color w:val="000000" w:themeColor="text1"/>
          <w:szCs w:val="24"/>
          <w14:textFill>
            <w14:solidFill>
              <w14:schemeClr w14:val="tx1"/>
            </w14:solidFill>
          </w14:textFill>
        </w:rPr>
        <w:t>磋商人基本情况表</w:t>
      </w:r>
      <w:bookmarkEnd w:id="75"/>
    </w:p>
    <w:tbl>
      <w:tblPr>
        <w:tblStyle w:val="39"/>
        <w:tblW w:w="9286" w:type="dxa"/>
        <w:tblInd w:w="0" w:type="dxa"/>
        <w:tblLayout w:type="fixed"/>
        <w:tblCellMar>
          <w:top w:w="0" w:type="dxa"/>
          <w:left w:w="108" w:type="dxa"/>
          <w:bottom w:w="0" w:type="dxa"/>
          <w:right w:w="108" w:type="dxa"/>
        </w:tblCellMar>
      </w:tblPr>
      <w:tblGrid>
        <w:gridCol w:w="1857"/>
        <w:gridCol w:w="951"/>
        <w:gridCol w:w="1295"/>
        <w:gridCol w:w="1296"/>
        <w:gridCol w:w="172"/>
        <w:gridCol w:w="1123"/>
        <w:gridCol w:w="648"/>
        <w:gridCol w:w="86"/>
        <w:gridCol w:w="562"/>
        <w:gridCol w:w="1296"/>
      </w:tblGrid>
      <w:tr>
        <w:tblPrEx>
          <w:tblCellMar>
            <w:top w:w="0" w:type="dxa"/>
            <w:left w:w="108" w:type="dxa"/>
            <w:bottom w:w="0" w:type="dxa"/>
            <w:right w:w="108" w:type="dxa"/>
          </w:tblCellMar>
        </w:tblPrEx>
        <w:trPr>
          <w:trHeight w:val="499"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磋商人名称</w:t>
            </w:r>
          </w:p>
        </w:tc>
        <w:tc>
          <w:tcPr>
            <w:tcW w:w="7429" w:type="dxa"/>
            <w:gridSpan w:val="9"/>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49"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注册地址</w:t>
            </w:r>
          </w:p>
        </w:tc>
        <w:tc>
          <w:tcPr>
            <w:tcW w:w="3714" w:type="dxa"/>
            <w:gridSpan w:val="4"/>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857"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邮政编码</w:t>
            </w:r>
          </w:p>
        </w:tc>
        <w:tc>
          <w:tcPr>
            <w:tcW w:w="1858"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71"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联系方式</w:t>
            </w:r>
          </w:p>
        </w:tc>
        <w:tc>
          <w:tcPr>
            <w:tcW w:w="951"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联系人</w:t>
            </w:r>
          </w:p>
        </w:tc>
        <w:tc>
          <w:tcPr>
            <w:tcW w:w="2763"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857"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电话</w:t>
            </w:r>
          </w:p>
        </w:tc>
        <w:tc>
          <w:tcPr>
            <w:tcW w:w="1858"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51"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951"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传 真</w:t>
            </w:r>
          </w:p>
        </w:tc>
        <w:tc>
          <w:tcPr>
            <w:tcW w:w="2763"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857"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网址</w:t>
            </w:r>
          </w:p>
        </w:tc>
        <w:tc>
          <w:tcPr>
            <w:tcW w:w="1858"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59"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组织结构</w:t>
            </w:r>
          </w:p>
        </w:tc>
        <w:tc>
          <w:tcPr>
            <w:tcW w:w="7429" w:type="dxa"/>
            <w:gridSpan w:val="9"/>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53"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法定代表人</w:t>
            </w:r>
          </w:p>
        </w:tc>
        <w:tc>
          <w:tcPr>
            <w:tcW w:w="951"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姓名</w:t>
            </w:r>
          </w:p>
        </w:tc>
        <w:tc>
          <w:tcPr>
            <w:tcW w:w="1295"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296"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技术职称</w:t>
            </w:r>
          </w:p>
        </w:tc>
        <w:tc>
          <w:tcPr>
            <w:tcW w:w="1295"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296"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电话</w:t>
            </w:r>
          </w:p>
        </w:tc>
        <w:tc>
          <w:tcPr>
            <w:tcW w:w="1296"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61"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技术负责人</w:t>
            </w:r>
          </w:p>
        </w:tc>
        <w:tc>
          <w:tcPr>
            <w:tcW w:w="951"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姓名</w:t>
            </w:r>
          </w:p>
        </w:tc>
        <w:tc>
          <w:tcPr>
            <w:tcW w:w="1295"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296"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技术职称</w:t>
            </w:r>
          </w:p>
        </w:tc>
        <w:tc>
          <w:tcPr>
            <w:tcW w:w="1295"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296"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电话</w:t>
            </w:r>
          </w:p>
        </w:tc>
        <w:tc>
          <w:tcPr>
            <w:tcW w:w="1296"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69"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成立时间</w:t>
            </w:r>
          </w:p>
        </w:tc>
        <w:tc>
          <w:tcPr>
            <w:tcW w:w="2246"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5183" w:type="dxa"/>
            <w:gridSpan w:val="7"/>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员工总人数：</w:t>
            </w:r>
          </w:p>
        </w:tc>
      </w:tr>
      <w:tr>
        <w:tblPrEx>
          <w:tblCellMar>
            <w:top w:w="0" w:type="dxa"/>
            <w:left w:w="108" w:type="dxa"/>
            <w:bottom w:w="0" w:type="dxa"/>
            <w:right w:w="108" w:type="dxa"/>
          </w:tblCellMar>
        </w:tblPrEx>
        <w:trPr>
          <w:cantSplit/>
          <w:trHeight w:val="549"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企业资质等级</w:t>
            </w:r>
          </w:p>
        </w:tc>
        <w:tc>
          <w:tcPr>
            <w:tcW w:w="2246"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296"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其中</w:t>
            </w:r>
          </w:p>
        </w:tc>
        <w:tc>
          <w:tcPr>
            <w:tcW w:w="1943"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项目经理</w:t>
            </w:r>
          </w:p>
        </w:tc>
        <w:tc>
          <w:tcPr>
            <w:tcW w:w="1944"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cantSplit/>
          <w:trHeight w:val="557"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营业执照号</w:t>
            </w:r>
          </w:p>
        </w:tc>
        <w:tc>
          <w:tcPr>
            <w:tcW w:w="2246"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296" w:type="dxa"/>
            <w:vMerge w:val="continue"/>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943"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高级职称人员</w:t>
            </w:r>
          </w:p>
        </w:tc>
        <w:tc>
          <w:tcPr>
            <w:tcW w:w="1944"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cantSplit/>
          <w:trHeight w:val="551"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注册资金</w:t>
            </w:r>
          </w:p>
        </w:tc>
        <w:tc>
          <w:tcPr>
            <w:tcW w:w="2246"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296" w:type="dxa"/>
            <w:vMerge w:val="continue"/>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943"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中级职称人员</w:t>
            </w:r>
          </w:p>
        </w:tc>
        <w:tc>
          <w:tcPr>
            <w:tcW w:w="1944"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cantSplit/>
          <w:trHeight w:val="559"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开户银行</w:t>
            </w:r>
          </w:p>
        </w:tc>
        <w:tc>
          <w:tcPr>
            <w:tcW w:w="2246"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296" w:type="dxa"/>
            <w:vMerge w:val="continue"/>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943"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初级职称人员</w:t>
            </w:r>
          </w:p>
        </w:tc>
        <w:tc>
          <w:tcPr>
            <w:tcW w:w="1944"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cantSplit/>
          <w:trHeight w:val="562"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账号</w:t>
            </w:r>
          </w:p>
        </w:tc>
        <w:tc>
          <w:tcPr>
            <w:tcW w:w="2246"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296" w:type="dxa"/>
            <w:vMerge w:val="continue"/>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c>
          <w:tcPr>
            <w:tcW w:w="1943"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技工</w:t>
            </w:r>
          </w:p>
        </w:tc>
        <w:tc>
          <w:tcPr>
            <w:tcW w:w="1944"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1466"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经营范围</w:t>
            </w:r>
          </w:p>
        </w:tc>
        <w:tc>
          <w:tcPr>
            <w:tcW w:w="7429" w:type="dxa"/>
            <w:gridSpan w:val="9"/>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896"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备注</w:t>
            </w:r>
          </w:p>
        </w:tc>
        <w:tc>
          <w:tcPr>
            <w:tcW w:w="7429" w:type="dxa"/>
            <w:gridSpan w:val="9"/>
            <w:tcBorders>
              <w:top w:val="single" w:color="auto" w:sz="4" w:space="0"/>
              <w:left w:val="single" w:color="auto" w:sz="4" w:space="0"/>
              <w:bottom w:val="single" w:color="auto" w:sz="4" w:space="0"/>
              <w:right w:val="single" w:color="auto" w:sz="4" w:space="0"/>
            </w:tcBorders>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bl>
    <w:p>
      <w:pPr>
        <w:pStyle w:val="5"/>
        <w:widowControl w:val="0"/>
        <w:numPr>
          <w:ilvl w:val="0"/>
          <w:numId w:val="36"/>
        </w:numPr>
        <w:adjustRightInd/>
        <w:snapToGrid/>
        <w:spacing w:before="0" w:after="0" w:line="360" w:lineRule="auto"/>
        <w:jc w:val="center"/>
        <w:rPr>
          <w:rFonts w:ascii="宋体" w:hAnsi="宋体" w:cs="宋体"/>
          <w:b w:val="0"/>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br w:type="page"/>
      </w:r>
      <w:bookmarkStart w:id="76" w:name="_Toc1176"/>
      <w:r>
        <w:rPr>
          <w:rFonts w:hint="eastAsia" w:ascii="宋体" w:hAnsi="宋体" w:cs="宋体"/>
          <w:color w:val="000000" w:themeColor="text1"/>
          <w:szCs w:val="24"/>
          <w14:textFill>
            <w14:solidFill>
              <w14:schemeClr w14:val="tx1"/>
            </w14:solidFill>
          </w14:textFill>
        </w:rPr>
        <w:t>财务状况报告及依法缴纳税收和</w:t>
      </w:r>
      <w:bookmarkEnd w:id="76"/>
    </w:p>
    <w:p>
      <w:pPr>
        <w:spacing w:line="360" w:lineRule="auto"/>
        <w:jc w:val="center"/>
        <w:rPr>
          <w:rFonts w:ascii="宋体" w:hAnsi="宋体" w:cs="宋体"/>
          <w:b/>
          <w:color w:val="000000" w:themeColor="text1"/>
          <w:sz w:val="32"/>
          <w:szCs w:val="24"/>
          <w14:textFill>
            <w14:solidFill>
              <w14:schemeClr w14:val="tx1"/>
            </w14:solidFill>
          </w14:textFill>
        </w:rPr>
      </w:pPr>
      <w:r>
        <w:rPr>
          <w:rFonts w:hint="eastAsia" w:ascii="宋体" w:hAnsi="宋体" w:cs="宋体"/>
          <w:b/>
          <w:color w:val="000000" w:themeColor="text1"/>
          <w:sz w:val="32"/>
          <w:szCs w:val="24"/>
          <w14:textFill>
            <w14:solidFill>
              <w14:schemeClr w14:val="tx1"/>
            </w14:solidFill>
          </w14:textFill>
        </w:rPr>
        <w:t>社会保障资金的相关材料</w:t>
      </w:r>
    </w:p>
    <w:p>
      <w:pPr>
        <w:spacing w:line="360" w:lineRule="auto"/>
        <w:rPr>
          <w:rFonts w:ascii="宋体" w:hAnsi="宋体" w:cs="宋体"/>
          <w:color w:val="000000" w:themeColor="text1"/>
          <w14:textFill>
            <w14:solidFill>
              <w14:schemeClr w14:val="tx1"/>
            </w14:solidFill>
          </w14:textFill>
        </w:rPr>
      </w:pP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按照磋商文件相关规定并提供以下相关材料。</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w:t>
      </w:r>
      <w:r>
        <w:rPr>
          <w:rFonts w:hint="eastAsia" w:ascii="宋体" w:hAnsi="宋体" w:cs="宋体"/>
          <w:color w:val="000000" w:themeColor="text1"/>
          <w:sz w:val="24"/>
          <w:szCs w:val="24"/>
          <w:lang w:val="zh-CN"/>
          <w14:textFill>
            <w14:solidFill>
              <w14:schemeClr w14:val="tx1"/>
            </w14:solidFill>
          </w14:textFill>
        </w:rPr>
        <w:t xml:space="preserve"> 磋商人基本开户银行近三个月内出具的资信证明或经第三方机构出具的</w:t>
      </w:r>
      <w:r>
        <w:rPr>
          <w:rFonts w:hint="eastAsia" w:ascii="宋体" w:hAnsi="宋体" w:cs="宋体"/>
          <w:color w:val="000000" w:themeColor="text1"/>
          <w:sz w:val="24"/>
          <w:szCs w:val="24"/>
          <w14:textFill>
            <w14:solidFill>
              <w14:schemeClr w14:val="tx1"/>
            </w14:solidFill>
          </w14:textFill>
        </w:rPr>
        <w:t>2023年度或2024年度</w:t>
      </w:r>
      <w:r>
        <w:rPr>
          <w:rFonts w:hint="eastAsia" w:ascii="宋体" w:hAnsi="宋体" w:cs="宋体"/>
          <w:color w:val="000000" w:themeColor="text1"/>
          <w:sz w:val="24"/>
          <w:szCs w:val="24"/>
          <w:lang w:val="zh-CN"/>
          <w14:textFill>
            <w14:solidFill>
              <w14:schemeClr w14:val="tx1"/>
            </w14:solidFill>
          </w14:textFill>
        </w:rPr>
        <w:t>财务状况审计报告（扫描或复印件应全面、完整、清晰），包括资产负债表、现金流量表、利润表和财务（会计）报表附注</w:t>
      </w:r>
      <w:r>
        <w:rPr>
          <w:rFonts w:hint="eastAsia" w:ascii="宋体" w:hAnsi="宋体" w:cs="宋体"/>
          <w:color w:val="000000" w:themeColor="text1"/>
          <w:sz w:val="24"/>
          <w:szCs w:val="24"/>
          <w14:textFill>
            <w14:solidFill>
              <w14:schemeClr w14:val="tx1"/>
            </w14:solidFill>
          </w14:textFill>
        </w:rPr>
        <w:t>,</w:t>
      </w:r>
      <w:r>
        <w:rPr>
          <w:rFonts w:hint="eastAsia" w:ascii="宋体" w:hAnsi="宋体" w:cs="宋体"/>
          <w:color w:val="000000" w:themeColor="text1"/>
          <w:sz w:val="24"/>
          <w:szCs w:val="24"/>
          <w:lang w:val="zh-CN"/>
          <w14:textFill>
            <w14:solidFill>
              <w14:schemeClr w14:val="tx1"/>
            </w14:solidFill>
          </w14:textFill>
        </w:rPr>
        <w:t>并提供第三方机构的营业执照、执业证书；</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w:t>
      </w:r>
      <w:r>
        <w:rPr>
          <w:rFonts w:hint="eastAsia" w:ascii="宋体" w:hAnsi="宋体" w:cs="宋体"/>
          <w:color w:val="000000" w:themeColor="text1"/>
          <w:sz w:val="24"/>
          <w:szCs w:val="24"/>
          <w:lang w:val="zh-CN"/>
          <w14:textFill>
            <w14:solidFill>
              <w14:schemeClr w14:val="tx1"/>
            </w14:solidFill>
          </w14:textFill>
        </w:rPr>
        <w:t xml:space="preserve"> 税收、社保状况：近半年内任意一个月的依法缴纳税收和社会保障资金记录的证明材料；依法免税或不需要缴纳社会保障资金的磋商人须提供相应文件证明其依法免税或不需要缴纳社会保障资金</w:t>
      </w:r>
      <w:r>
        <w:rPr>
          <w:rFonts w:hint="eastAsia" w:ascii="宋体" w:hAnsi="宋体" w:cs="宋体"/>
          <w:color w:val="000000" w:themeColor="text1"/>
          <w:sz w:val="24"/>
          <w:szCs w:val="24"/>
          <w14:textFill>
            <w14:solidFill>
              <w14:schemeClr w14:val="tx1"/>
            </w14:solidFill>
          </w14:textFill>
        </w:rPr>
        <w:t>；</w:t>
      </w:r>
    </w:p>
    <w:p>
      <w:pPr>
        <w:spacing w:line="360" w:lineRule="auto"/>
        <w:ind w:firstLine="480"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sz w:val="24"/>
          <w:szCs w:val="24"/>
          <w:lang w:val="zh-CN"/>
          <w14:textFill>
            <w14:solidFill>
              <w14:schemeClr w14:val="tx1"/>
            </w14:solidFill>
          </w14:textFill>
        </w:rPr>
        <w:t>3、扫描（或复印）件应全面、完整、清晰并加盖磋商人公章</w:t>
      </w:r>
      <w:r>
        <w:rPr>
          <w:rFonts w:hint="eastAsia" w:ascii="宋体" w:hAnsi="宋体" w:cs="宋体"/>
          <w:color w:val="000000" w:themeColor="text1"/>
          <w14:textFill>
            <w14:solidFill>
              <w14:schemeClr w14:val="tx1"/>
            </w14:solidFill>
          </w14:textFill>
        </w:rPr>
        <w:t>。</w:t>
      </w:r>
    </w:p>
    <w:p>
      <w:pPr>
        <w:pStyle w:val="5"/>
        <w:widowControl w:val="0"/>
        <w:numPr>
          <w:ilvl w:val="0"/>
          <w:numId w:val="36"/>
        </w:numPr>
        <w:adjustRightInd/>
        <w:snapToGrid/>
        <w:spacing w:before="0" w:after="0" w:line="360" w:lineRule="auto"/>
        <w:jc w:val="center"/>
        <w:rPr>
          <w:rFonts w:ascii="宋体" w:hAnsi="宋体" w:cs="宋体"/>
          <w:b w:val="0"/>
          <w:bCs w:val="0"/>
          <w:color w:val="000000" w:themeColor="text1"/>
          <w14:textFill>
            <w14:solidFill>
              <w14:schemeClr w14:val="tx1"/>
            </w14:solidFill>
          </w14:textFill>
        </w:rPr>
      </w:pPr>
      <w:r>
        <w:rPr>
          <w:rFonts w:hint="eastAsia" w:ascii="宋体" w:hAnsi="宋体" w:cs="宋体"/>
          <w:b w:val="0"/>
          <w:bCs w:val="0"/>
          <w:color w:val="000000" w:themeColor="text1"/>
          <w:kern w:val="2"/>
          <w:sz w:val="20"/>
          <w:szCs w:val="24"/>
          <w14:textFill>
            <w14:solidFill>
              <w14:schemeClr w14:val="tx1"/>
            </w14:solidFill>
          </w14:textFill>
        </w:rPr>
        <w:br w:type="page"/>
      </w:r>
      <w:bookmarkStart w:id="77" w:name="_Toc19845"/>
      <w:r>
        <w:rPr>
          <w:rFonts w:hint="eastAsia" w:ascii="宋体" w:hAnsi="宋体" w:cs="宋体"/>
          <w:color w:val="000000" w:themeColor="text1"/>
          <w:szCs w:val="24"/>
          <w14:textFill>
            <w14:solidFill>
              <w14:schemeClr w14:val="tx1"/>
            </w14:solidFill>
          </w14:textFill>
        </w:rPr>
        <w:t>其他资格审查资料</w:t>
      </w:r>
      <w:bookmarkEnd w:id="77"/>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1.提供进青备案登记（指外地进青企业）等方面的相关资料复印（或扫描）件；</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2.磋商人须提供近3年内在经营活动中无重大违法记录的书面声明。</w:t>
      </w:r>
    </w:p>
    <w:p>
      <w:pPr>
        <w:tabs>
          <w:tab w:val="left" w:pos="168"/>
        </w:tabs>
        <w:spacing w:line="360" w:lineRule="auto"/>
        <w:jc w:val="right"/>
        <w:textAlignment w:val="baseline"/>
        <w:rPr>
          <w:rFonts w:ascii="宋体" w:hAnsi="宋体" w:cs="宋体"/>
          <w:bCs/>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br w:type="page"/>
      </w:r>
    </w:p>
    <w:p>
      <w:pPr>
        <w:pStyle w:val="4"/>
        <w:widowControl w:val="0"/>
        <w:numPr>
          <w:ilvl w:val="0"/>
          <w:numId w:val="32"/>
        </w:numPr>
        <w:adjustRightInd/>
        <w:snapToGrid/>
        <w:spacing w:before="0" w:after="0" w:line="360" w:lineRule="auto"/>
        <w:ind w:left="704" w:hanging="420"/>
        <w:rPr>
          <w:rFonts w:ascii="宋体" w:hAnsi="宋体" w:cs="宋体"/>
          <w:color w:val="000000" w:themeColor="text1"/>
          <w14:textFill>
            <w14:solidFill>
              <w14:schemeClr w14:val="tx1"/>
            </w14:solidFill>
          </w14:textFill>
        </w:rPr>
      </w:pPr>
      <w:bookmarkStart w:id="78" w:name="_Toc29616"/>
      <w:r>
        <w:rPr>
          <w:rFonts w:hint="eastAsia" w:ascii="宋体" w:hAnsi="宋体" w:cs="宋体"/>
          <w:color w:val="000000" w:themeColor="text1"/>
          <w:szCs w:val="28"/>
          <w14:textFill>
            <w14:solidFill>
              <w14:schemeClr w14:val="tx1"/>
            </w14:solidFill>
          </w14:textFill>
        </w:rPr>
        <w:t>企业</w:t>
      </w:r>
      <w:r>
        <w:rPr>
          <w:rFonts w:hint="eastAsia" w:ascii="宋体" w:hAnsi="宋体" w:cs="宋体"/>
          <w:color w:val="000000" w:themeColor="text1"/>
          <w14:textFill>
            <w14:solidFill>
              <w14:schemeClr w14:val="tx1"/>
            </w14:solidFill>
          </w14:textFill>
        </w:rPr>
        <w:t>近年完成的类似业绩情况表</w:t>
      </w:r>
      <w:bookmarkEnd w:id="78"/>
    </w:p>
    <w:p>
      <w:pPr>
        <w:numPr>
          <w:ilvl w:val="0"/>
          <w:numId w:val="0"/>
        </w:numPr>
        <w:bidi w:val="0"/>
        <w:ind w:leftChars="0"/>
        <w:jc w:val="center"/>
        <w:rPr>
          <w:b/>
          <w:bCs/>
          <w:sz w:val="24"/>
          <w:szCs w:val="24"/>
        </w:rPr>
      </w:pPr>
      <w:r>
        <w:rPr>
          <w:rFonts w:hint="eastAsia"/>
          <w:b/>
          <w:bCs/>
          <w:sz w:val="24"/>
          <w:szCs w:val="24"/>
        </w:rPr>
        <w:t>企业近年完成的类似业绩情况表</w:t>
      </w:r>
    </w:p>
    <w:tbl>
      <w:tblPr>
        <w:tblStyle w:val="39"/>
        <w:tblW w:w="97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25"/>
        <w:gridCol w:w="65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项目名称</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项目所在地</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发包人名称</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发包人地址</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发包人电话</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合同价格</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开工日期</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竣工日期</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承担的工作</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工程质量</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项目经理</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技术负责人</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总监理工程师及电话</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4"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项目描述</w:t>
            </w:r>
          </w:p>
        </w:tc>
        <w:tc>
          <w:tcPr>
            <w:tcW w:w="6554" w:type="dxa"/>
            <w:vAlign w:val="center"/>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4" w:hRule="atLeast"/>
        </w:trPr>
        <w:tc>
          <w:tcPr>
            <w:tcW w:w="3225"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备注</w:t>
            </w:r>
          </w:p>
        </w:tc>
        <w:tc>
          <w:tcPr>
            <w:tcW w:w="6554" w:type="dxa"/>
            <w:vAlign w:val="center"/>
          </w:tcPr>
          <w:p>
            <w:pPr>
              <w:autoSpaceDE w:val="0"/>
              <w:autoSpaceDN w:val="0"/>
              <w:spacing w:line="360" w:lineRule="auto"/>
              <w:jc w:val="center"/>
              <w:rPr>
                <w:rFonts w:ascii="宋体" w:hAnsi="宋体" w:cs="宋体"/>
                <w:color w:val="000000" w:themeColor="text1"/>
                <w:sz w:val="21"/>
                <w:szCs w:val="21"/>
                <w14:textFill>
                  <w14:solidFill>
                    <w14:schemeClr w14:val="tx1"/>
                  </w14:solidFill>
                </w14:textFill>
              </w:rPr>
            </w:pPr>
          </w:p>
        </w:tc>
      </w:tr>
    </w:tbl>
    <w:p>
      <w:pPr>
        <w:pStyle w:val="5"/>
        <w:widowControl w:val="0"/>
        <w:numPr>
          <w:ilvl w:val="0"/>
          <w:numId w:val="37"/>
        </w:numPr>
        <w:adjustRightInd/>
        <w:snapToGrid/>
        <w:spacing w:before="0" w:after="0" w:line="360" w:lineRule="auto"/>
        <w:ind w:left="0" w:firstLine="0"/>
        <w:jc w:val="center"/>
        <w:rPr>
          <w:rFonts w:ascii="宋体" w:hAnsi="宋体" w:cs="宋体"/>
          <w:color w:val="000000" w:themeColor="text1"/>
          <w14:textFill>
            <w14:solidFill>
              <w14:schemeClr w14:val="tx1"/>
            </w14:solidFill>
          </w14:textFill>
        </w:rPr>
      </w:pPr>
      <w:r>
        <w:rPr>
          <w:rFonts w:hint="eastAsia" w:ascii="宋体" w:hAnsi="宋体" w:cs="宋体"/>
          <w:color w:val="000000" w:themeColor="text1"/>
          <w:szCs w:val="28"/>
          <w14:textFill>
            <w14:solidFill>
              <w14:schemeClr w14:val="tx1"/>
            </w14:solidFill>
          </w14:textFill>
        </w:rPr>
        <w:br w:type="page"/>
      </w:r>
      <w:bookmarkStart w:id="79" w:name="_Toc11280"/>
      <w:r>
        <w:rPr>
          <w:rFonts w:hint="eastAsia" w:ascii="宋体" w:hAnsi="宋体" w:cs="宋体"/>
          <w:color w:val="000000" w:themeColor="text1"/>
          <w:szCs w:val="24"/>
          <w14:textFill>
            <w14:solidFill>
              <w14:schemeClr w14:val="tx1"/>
            </w14:solidFill>
          </w14:textFill>
        </w:rPr>
        <w:t>正在施工的和新承接的类似业绩情况表</w:t>
      </w:r>
      <w:bookmarkEnd w:id="79"/>
    </w:p>
    <w:tbl>
      <w:tblPr>
        <w:tblStyle w:val="39"/>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46"/>
        <w:gridCol w:w="6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项目名称</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项目所在地</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发包人名称</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发包人地址</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发包人电话</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签约合同价</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开工日期</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计划竣工日期</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承担的工作</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工程质量</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项目经理</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技术负责人</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总监理工程师及电话</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8"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项目描述</w:t>
            </w:r>
          </w:p>
        </w:tc>
        <w:tc>
          <w:tcPr>
            <w:tcW w:w="6418" w:type="dxa"/>
            <w:vAlign w:val="center"/>
          </w:tcPr>
          <w:p>
            <w:pPr>
              <w:autoSpaceDE w:val="0"/>
              <w:autoSpaceDN w:val="0"/>
              <w:spacing w:line="360" w:lineRule="auto"/>
              <w:rPr>
                <w:rFonts w:ascii="宋体" w:hAnsi="宋体" w:cs="宋体"/>
                <w:color w:val="000000" w:themeColor="text1"/>
                <w:sz w:val="21"/>
                <w:szCs w:val="21"/>
                <w14:textFill>
                  <w14:solidFill>
                    <w14:schemeClr w14:val="tx1"/>
                  </w14:solidFill>
                </w14:textFill>
              </w:rPr>
            </w:pPr>
          </w:p>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p>
            <w:pPr>
              <w:autoSpaceDE w:val="0"/>
              <w:autoSpaceDN w:val="0"/>
              <w:spacing w:line="360" w:lineRule="auto"/>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2" w:hRule="atLeast"/>
        </w:trPr>
        <w:tc>
          <w:tcPr>
            <w:tcW w:w="3046"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备注</w:t>
            </w:r>
          </w:p>
        </w:tc>
        <w:tc>
          <w:tcPr>
            <w:tcW w:w="6418" w:type="dxa"/>
            <w:vAlign w:val="center"/>
          </w:tcPr>
          <w:p>
            <w:pPr>
              <w:autoSpaceDE w:val="0"/>
              <w:autoSpaceDN w:val="0"/>
              <w:spacing w:line="360" w:lineRule="auto"/>
              <w:ind w:left="110" w:leftChars="50"/>
              <w:jc w:val="center"/>
              <w:rPr>
                <w:rFonts w:ascii="宋体" w:hAnsi="宋体" w:cs="宋体"/>
                <w:color w:val="000000" w:themeColor="text1"/>
                <w:sz w:val="21"/>
                <w:szCs w:val="21"/>
                <w14:textFill>
                  <w14:solidFill>
                    <w14:schemeClr w14:val="tx1"/>
                  </w14:solidFill>
                </w14:textFill>
              </w:rPr>
            </w:pPr>
          </w:p>
        </w:tc>
      </w:tr>
    </w:tbl>
    <w:p>
      <w:pPr>
        <w:pStyle w:val="4"/>
        <w:widowControl w:val="0"/>
        <w:numPr>
          <w:ilvl w:val="0"/>
          <w:numId w:val="32"/>
        </w:numPr>
        <w:adjustRightInd/>
        <w:snapToGrid/>
        <w:spacing w:before="0" w:after="0" w:line="360" w:lineRule="auto"/>
        <w:ind w:left="704" w:hanging="420"/>
        <w:rPr>
          <w:rFonts w:ascii="宋体" w:hAnsi="宋体" w:cs="宋体"/>
          <w:color w:val="000000" w:themeColor="text1"/>
          <w14:textFill>
            <w14:solidFill>
              <w14:schemeClr w14:val="tx1"/>
            </w14:solidFill>
          </w14:textFill>
        </w:rPr>
      </w:pPr>
      <w:r>
        <w:rPr>
          <w:rFonts w:hint="eastAsia" w:ascii="宋体" w:hAnsi="宋体" w:cs="宋体"/>
          <w:color w:val="000000" w:themeColor="text1"/>
          <w:highlight w:val="lightGray"/>
          <w14:textFill>
            <w14:solidFill>
              <w14:schemeClr w14:val="tx1"/>
            </w14:solidFill>
          </w14:textFill>
        </w:rPr>
        <w:br w:type="page"/>
      </w:r>
      <w:bookmarkStart w:id="80" w:name="_Toc14652"/>
      <w:r>
        <w:rPr>
          <w:rFonts w:hint="eastAsia" w:ascii="宋体" w:hAnsi="宋体" w:cs="宋体"/>
          <w:color w:val="000000" w:themeColor="text1"/>
          <w:szCs w:val="28"/>
          <w14:textFill>
            <w14:solidFill>
              <w14:schemeClr w14:val="tx1"/>
            </w14:solidFill>
          </w14:textFill>
        </w:rPr>
        <w:t>中小企业声明函</w:t>
      </w:r>
      <w:bookmarkEnd w:id="80"/>
    </w:p>
    <w:p>
      <w:pPr>
        <w:rPr>
          <w:rFonts w:ascii="宋体" w:hAnsi="宋体" w:cs="宋体"/>
          <w:color w:val="000000" w:themeColor="text1"/>
          <w14:textFill>
            <w14:solidFill>
              <w14:schemeClr w14:val="tx1"/>
            </w14:solidFill>
          </w14:textFill>
        </w:rPr>
      </w:pPr>
    </w:p>
    <w:p>
      <w:pPr>
        <w:jc w:val="center"/>
        <w:rPr>
          <w:rFonts w:ascii="宋体" w:hAnsi="宋体" w:cs="宋体"/>
          <w:b/>
          <w:color w:val="000000" w:themeColor="text1"/>
          <w:sz w:val="32"/>
          <w14:textFill>
            <w14:solidFill>
              <w14:schemeClr w14:val="tx1"/>
            </w14:solidFill>
          </w14:textFill>
        </w:rPr>
      </w:pPr>
      <w:r>
        <w:rPr>
          <w:rFonts w:hint="eastAsia" w:ascii="宋体" w:hAnsi="宋体" w:cs="宋体"/>
          <w:b/>
          <w:color w:val="000000" w:themeColor="text1"/>
          <w:sz w:val="32"/>
          <w14:textFill>
            <w14:solidFill>
              <w14:schemeClr w14:val="tx1"/>
            </w14:solidFill>
          </w14:textFill>
        </w:rPr>
        <w:t>中小企业声明函</w:t>
      </w:r>
    </w:p>
    <w:p>
      <w:pPr>
        <w:rPr>
          <w:rFonts w:ascii="宋体" w:hAnsi="宋体" w:cs="宋体"/>
          <w:b/>
          <w:bCs/>
          <w:color w:val="000000" w:themeColor="text1"/>
          <w:szCs w:val="24"/>
          <w14:textFill>
            <w14:solidFill>
              <w14:schemeClr w14:val="tx1"/>
            </w14:solidFill>
          </w14:textFill>
        </w:rPr>
      </w:pPr>
      <w:r>
        <w:rPr>
          <w:rFonts w:hint="eastAsia" w:ascii="宋体" w:hAnsi="宋体" w:cs="宋体"/>
          <w:b/>
          <w:color w:val="000000" w:themeColor="text1"/>
          <w:szCs w:val="24"/>
          <w14:textFill>
            <w14:solidFill>
              <w14:schemeClr w14:val="tx1"/>
            </w14:solidFill>
          </w14:textFill>
        </w:rPr>
        <w:t>致：</w:t>
      </w:r>
      <w:r>
        <w:rPr>
          <w:rFonts w:hint="eastAsia" w:ascii="宋体" w:hAnsi="宋体" w:cs="宋体"/>
          <w:b/>
          <w:bCs/>
          <w:color w:val="000000" w:themeColor="text1"/>
          <w:szCs w:val="24"/>
          <w14:textFill>
            <w14:solidFill>
              <w14:schemeClr w14:val="tx1"/>
            </w14:solidFill>
          </w14:textFill>
        </w:rPr>
        <w:t>青海国焱工程项目管理有限公司</w:t>
      </w:r>
    </w:p>
    <w:p>
      <w:pPr>
        <w:spacing w:line="240" w:lineRule="auto"/>
        <w:ind w:firstLine="440" w:firstLineChars="200"/>
        <w:rPr>
          <w:rFonts w:ascii="宋体" w:hAnsi="宋体" w:cs="仿宋_GB2312"/>
          <w:color w:val="000000" w:themeColor="text1"/>
          <w:spacing w:val="6"/>
          <w:szCs w:val="24"/>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本公司郑重声明，根据《政府采购促进中小企业发展管理办法》（财库﹝2020﹞46 号）的规定，本公司参加（单位名称）的（项目名称）采购活动，工程的施工单位全部为符合政策要求的中小企业。相关企业（含联合体中的中小企业、签订分包意向协议的中小企业）的具体情况如下：</w:t>
      </w:r>
    </w:p>
    <w:p>
      <w:pPr>
        <w:pStyle w:val="65"/>
        <w:numPr>
          <w:ilvl w:val="0"/>
          <w:numId w:val="38"/>
        </w:numPr>
        <w:spacing w:after="0" w:line="240" w:lineRule="auto"/>
        <w:ind w:firstLineChars="0"/>
        <w:rPr>
          <w:rFonts w:ascii="宋体" w:hAnsi="宋体" w:cs="仿宋_GB2312"/>
          <w:color w:val="000000" w:themeColor="text1"/>
          <w:spacing w:val="6"/>
          <w:sz w:val="21"/>
          <w:szCs w:val="28"/>
          <w:u w:val="single"/>
          <w14:textFill>
            <w14:solidFill>
              <w14:schemeClr w14:val="tx1"/>
            </w14:solidFill>
          </w14:textFill>
        </w:rPr>
      </w:pPr>
      <w:r>
        <w:rPr>
          <w:rFonts w:hint="eastAsia" w:ascii="宋体" w:hAnsi="宋体" w:cs="仿宋_GB2312"/>
          <w:color w:val="000000" w:themeColor="text1"/>
          <w:spacing w:val="6"/>
          <w:sz w:val="21"/>
          <w:szCs w:val="28"/>
          <w:u w:val="single"/>
          <w14:textFill>
            <w14:solidFill>
              <w14:schemeClr w14:val="tx1"/>
            </w14:solidFill>
          </w14:textFill>
        </w:rPr>
        <w:t xml:space="preserve">（标的名称） </w:t>
      </w:r>
      <w:r>
        <w:rPr>
          <w:rFonts w:hint="eastAsia" w:ascii="宋体" w:hAnsi="宋体" w:cs="仿宋_GB2312"/>
          <w:color w:val="000000" w:themeColor="text1"/>
          <w:spacing w:val="6"/>
          <w:sz w:val="21"/>
          <w:szCs w:val="28"/>
          <w14:textFill>
            <w14:solidFill>
              <w14:schemeClr w14:val="tx1"/>
            </w14:solidFill>
          </w14:textFill>
        </w:rPr>
        <w:t>，属于</w:t>
      </w:r>
      <w:r>
        <w:rPr>
          <w:rFonts w:hint="eastAsia" w:ascii="宋体" w:hAnsi="宋体" w:cs="仿宋_GB2312"/>
          <w:color w:val="000000" w:themeColor="text1"/>
          <w:spacing w:val="6"/>
          <w:sz w:val="21"/>
          <w:szCs w:val="28"/>
          <w:u w:val="single"/>
          <w14:textFill>
            <w14:solidFill>
              <w14:schemeClr w14:val="tx1"/>
            </w14:solidFill>
          </w14:textFill>
        </w:rPr>
        <w:t>（采购文件中明确的所属行业）；</w:t>
      </w:r>
      <w:r>
        <w:rPr>
          <w:rFonts w:hint="eastAsia" w:ascii="宋体" w:hAnsi="宋体" w:cs="仿宋_GB2312"/>
          <w:color w:val="000000" w:themeColor="text1"/>
          <w:spacing w:val="6"/>
          <w:sz w:val="21"/>
          <w:szCs w:val="28"/>
          <w14:textFill>
            <w14:solidFill>
              <w14:schemeClr w14:val="tx1"/>
            </w14:solidFill>
          </w14:textFill>
        </w:rPr>
        <w:t>承建（承接）企业为</w:t>
      </w:r>
      <w:r>
        <w:rPr>
          <w:rFonts w:hint="eastAsia" w:ascii="宋体" w:hAnsi="宋体" w:cs="仿宋_GB2312"/>
          <w:color w:val="000000" w:themeColor="text1"/>
          <w:spacing w:val="6"/>
          <w:sz w:val="21"/>
          <w:szCs w:val="28"/>
          <w:u w:val="single"/>
          <w14:textFill>
            <w14:solidFill>
              <w14:schemeClr w14:val="tx1"/>
            </w14:solidFill>
          </w14:textFill>
        </w:rPr>
        <w:t>（企业名称）</w:t>
      </w:r>
      <w:r>
        <w:rPr>
          <w:rFonts w:hint="eastAsia" w:ascii="宋体" w:hAnsi="宋体" w:cs="仿宋_GB2312"/>
          <w:color w:val="000000" w:themeColor="text1"/>
          <w:spacing w:val="6"/>
          <w:sz w:val="21"/>
          <w:szCs w:val="28"/>
          <w14:textFill>
            <w14:solidFill>
              <w14:schemeClr w14:val="tx1"/>
            </w14:solidFill>
          </w14:textFill>
        </w:rPr>
        <w:t>，从业人员</w:t>
      </w:r>
      <w:r>
        <w:rPr>
          <w:rFonts w:hint="eastAsia" w:ascii="宋体" w:hAnsi="宋体" w:cs="仿宋_GB2312"/>
          <w:color w:val="000000" w:themeColor="text1"/>
          <w:spacing w:val="6"/>
          <w:sz w:val="21"/>
          <w:szCs w:val="28"/>
          <w:u w:val="single"/>
          <w14:textFill>
            <w14:solidFill>
              <w14:schemeClr w14:val="tx1"/>
            </w14:solidFill>
          </w14:textFill>
        </w:rPr>
        <w:t xml:space="preserve"> </w:t>
      </w:r>
      <w:r>
        <w:rPr>
          <w:rFonts w:ascii="宋体" w:hAnsi="宋体" w:cs="仿宋_GB2312"/>
          <w:color w:val="000000" w:themeColor="text1"/>
          <w:spacing w:val="6"/>
          <w:sz w:val="21"/>
          <w:szCs w:val="28"/>
          <w:u w:val="single"/>
          <w14:textFill>
            <w14:solidFill>
              <w14:schemeClr w14:val="tx1"/>
            </w14:solidFill>
          </w14:textFill>
        </w:rPr>
        <w:t xml:space="preserve">     </w:t>
      </w:r>
      <w:r>
        <w:rPr>
          <w:rFonts w:ascii="宋体" w:hAnsi="宋体" w:cs="仿宋_GB2312"/>
          <w:color w:val="000000" w:themeColor="text1"/>
          <w:spacing w:val="6"/>
          <w:sz w:val="21"/>
          <w:szCs w:val="28"/>
          <w14:textFill>
            <w14:solidFill>
              <w14:schemeClr w14:val="tx1"/>
            </w14:solidFill>
          </w14:textFill>
        </w:rPr>
        <w:t xml:space="preserve"> </w:t>
      </w:r>
      <w:r>
        <w:rPr>
          <w:rFonts w:hint="eastAsia" w:ascii="宋体" w:hAnsi="宋体" w:cs="仿宋_GB2312"/>
          <w:color w:val="000000" w:themeColor="text1"/>
          <w:spacing w:val="6"/>
          <w:sz w:val="21"/>
          <w:szCs w:val="28"/>
          <w14:textFill>
            <w14:solidFill>
              <w14:schemeClr w14:val="tx1"/>
            </w14:solidFill>
          </w14:textFill>
        </w:rPr>
        <w:t>人，营业收入为</w:t>
      </w:r>
      <w:r>
        <w:rPr>
          <w:rFonts w:hint="eastAsia" w:ascii="宋体" w:hAnsi="宋体" w:cs="仿宋_GB2312"/>
          <w:color w:val="000000" w:themeColor="text1"/>
          <w:spacing w:val="6"/>
          <w:sz w:val="21"/>
          <w:szCs w:val="28"/>
          <w:u w:val="single"/>
          <w14:textFill>
            <w14:solidFill>
              <w14:schemeClr w14:val="tx1"/>
            </w14:solidFill>
          </w14:textFill>
        </w:rPr>
        <w:t xml:space="preserve"> </w:t>
      </w:r>
      <w:r>
        <w:rPr>
          <w:rFonts w:ascii="宋体" w:hAnsi="宋体" w:cs="仿宋_GB2312"/>
          <w:color w:val="000000" w:themeColor="text1"/>
          <w:spacing w:val="6"/>
          <w:sz w:val="21"/>
          <w:szCs w:val="28"/>
          <w:u w:val="single"/>
          <w14:textFill>
            <w14:solidFill>
              <w14:schemeClr w14:val="tx1"/>
            </w14:solidFill>
          </w14:textFill>
        </w:rPr>
        <w:t xml:space="preserve">      </w:t>
      </w:r>
      <w:r>
        <w:rPr>
          <w:rFonts w:hint="eastAsia" w:ascii="宋体" w:hAnsi="宋体" w:cs="仿宋_GB2312"/>
          <w:color w:val="000000" w:themeColor="text1"/>
          <w:spacing w:val="6"/>
          <w:sz w:val="21"/>
          <w:szCs w:val="28"/>
          <w14:textFill>
            <w14:solidFill>
              <w14:schemeClr w14:val="tx1"/>
            </w14:solidFill>
          </w14:textFill>
        </w:rPr>
        <w:t>万元，资产总额为</w:t>
      </w:r>
      <w:r>
        <w:rPr>
          <w:rFonts w:hint="eastAsia" w:ascii="宋体" w:hAnsi="宋体" w:cs="仿宋_GB2312"/>
          <w:color w:val="000000" w:themeColor="text1"/>
          <w:spacing w:val="6"/>
          <w:sz w:val="21"/>
          <w:szCs w:val="28"/>
          <w:u w:val="single"/>
          <w14:textFill>
            <w14:solidFill>
              <w14:schemeClr w14:val="tx1"/>
            </w14:solidFill>
          </w14:textFill>
        </w:rPr>
        <w:t xml:space="preserve"> </w:t>
      </w:r>
      <w:r>
        <w:rPr>
          <w:rFonts w:ascii="宋体" w:hAnsi="宋体" w:cs="仿宋_GB2312"/>
          <w:color w:val="000000" w:themeColor="text1"/>
          <w:spacing w:val="6"/>
          <w:sz w:val="21"/>
          <w:szCs w:val="28"/>
          <w:u w:val="single"/>
          <w14:textFill>
            <w14:solidFill>
              <w14:schemeClr w14:val="tx1"/>
            </w14:solidFill>
          </w14:textFill>
        </w:rPr>
        <w:t xml:space="preserve">      </w:t>
      </w:r>
      <w:r>
        <w:rPr>
          <w:rFonts w:hint="eastAsia" w:ascii="宋体" w:hAnsi="宋体" w:cs="仿宋_GB2312"/>
          <w:color w:val="000000" w:themeColor="text1"/>
          <w:spacing w:val="6"/>
          <w:sz w:val="21"/>
          <w:szCs w:val="28"/>
          <w14:textFill>
            <w14:solidFill>
              <w14:schemeClr w14:val="tx1"/>
            </w14:solidFill>
          </w14:textFill>
        </w:rPr>
        <w:t>万元，属于</w:t>
      </w:r>
      <w:r>
        <w:rPr>
          <w:rFonts w:hint="eastAsia" w:ascii="宋体" w:hAnsi="宋体" w:cs="仿宋_GB2312"/>
          <w:color w:val="000000" w:themeColor="text1"/>
          <w:spacing w:val="6"/>
          <w:sz w:val="21"/>
          <w:szCs w:val="28"/>
          <w:u w:val="single"/>
          <w14:textFill>
            <w14:solidFill>
              <w14:schemeClr w14:val="tx1"/>
            </w14:solidFill>
          </w14:textFill>
        </w:rPr>
        <w:t>（中型企业、小型企业、微型企业）</w:t>
      </w:r>
      <w:r>
        <w:rPr>
          <w:rFonts w:hint="eastAsia" w:ascii="宋体" w:hAnsi="宋体" w:cs="仿宋_GB2312"/>
          <w:color w:val="000000" w:themeColor="text1"/>
          <w:spacing w:val="6"/>
          <w:sz w:val="21"/>
          <w:szCs w:val="28"/>
          <w14:textFill>
            <w14:solidFill>
              <w14:schemeClr w14:val="tx1"/>
            </w14:solidFill>
          </w14:textFill>
        </w:rPr>
        <w:t>；</w:t>
      </w:r>
    </w:p>
    <w:p>
      <w:pPr>
        <w:pStyle w:val="65"/>
        <w:numPr>
          <w:ilvl w:val="0"/>
          <w:numId w:val="38"/>
        </w:numPr>
        <w:spacing w:after="0" w:line="240" w:lineRule="auto"/>
        <w:ind w:firstLineChars="0"/>
        <w:rPr>
          <w:rFonts w:ascii="宋体" w:hAnsi="宋体" w:cs="仿宋_GB2312"/>
          <w:color w:val="000000" w:themeColor="text1"/>
          <w:spacing w:val="6"/>
          <w:sz w:val="21"/>
          <w:szCs w:val="28"/>
          <w:u w:val="single"/>
          <w14:textFill>
            <w14:solidFill>
              <w14:schemeClr w14:val="tx1"/>
            </w14:solidFill>
          </w14:textFill>
        </w:rPr>
      </w:pPr>
      <w:r>
        <w:rPr>
          <w:rFonts w:hint="eastAsia" w:ascii="宋体" w:hAnsi="宋体" w:cs="仿宋_GB2312"/>
          <w:color w:val="000000" w:themeColor="text1"/>
          <w:spacing w:val="6"/>
          <w:sz w:val="21"/>
          <w:szCs w:val="28"/>
          <w:u w:val="single"/>
          <w14:textFill>
            <w14:solidFill>
              <w14:schemeClr w14:val="tx1"/>
            </w14:solidFill>
          </w14:textFill>
        </w:rPr>
        <w:t xml:space="preserve">（标的名称） </w:t>
      </w:r>
      <w:r>
        <w:rPr>
          <w:rFonts w:hint="eastAsia" w:ascii="宋体" w:hAnsi="宋体" w:cs="仿宋_GB2312"/>
          <w:color w:val="000000" w:themeColor="text1"/>
          <w:spacing w:val="6"/>
          <w:sz w:val="21"/>
          <w:szCs w:val="28"/>
          <w14:textFill>
            <w14:solidFill>
              <w14:schemeClr w14:val="tx1"/>
            </w14:solidFill>
          </w14:textFill>
        </w:rPr>
        <w:t>，属于</w:t>
      </w:r>
      <w:r>
        <w:rPr>
          <w:rFonts w:hint="eastAsia" w:ascii="宋体" w:hAnsi="宋体" w:cs="仿宋_GB2312"/>
          <w:color w:val="000000" w:themeColor="text1"/>
          <w:spacing w:val="6"/>
          <w:sz w:val="21"/>
          <w:szCs w:val="28"/>
          <w:u w:val="single"/>
          <w14:textFill>
            <w14:solidFill>
              <w14:schemeClr w14:val="tx1"/>
            </w14:solidFill>
          </w14:textFill>
        </w:rPr>
        <w:t>（采购文件中明确的所属行业）；</w:t>
      </w:r>
      <w:r>
        <w:rPr>
          <w:rFonts w:hint="eastAsia" w:ascii="宋体" w:hAnsi="宋体" w:cs="仿宋_GB2312"/>
          <w:color w:val="000000" w:themeColor="text1"/>
          <w:spacing w:val="6"/>
          <w:sz w:val="21"/>
          <w:szCs w:val="28"/>
          <w14:textFill>
            <w14:solidFill>
              <w14:schemeClr w14:val="tx1"/>
            </w14:solidFill>
          </w14:textFill>
        </w:rPr>
        <w:t>承建（承接）企业为</w:t>
      </w:r>
      <w:r>
        <w:rPr>
          <w:rFonts w:hint="eastAsia" w:ascii="宋体" w:hAnsi="宋体" w:cs="仿宋_GB2312"/>
          <w:color w:val="000000" w:themeColor="text1"/>
          <w:spacing w:val="6"/>
          <w:sz w:val="21"/>
          <w:szCs w:val="28"/>
          <w:u w:val="single"/>
          <w14:textFill>
            <w14:solidFill>
              <w14:schemeClr w14:val="tx1"/>
            </w14:solidFill>
          </w14:textFill>
        </w:rPr>
        <w:t>（企业名称）</w:t>
      </w:r>
      <w:r>
        <w:rPr>
          <w:rFonts w:hint="eastAsia" w:ascii="宋体" w:hAnsi="宋体" w:cs="仿宋_GB2312"/>
          <w:color w:val="000000" w:themeColor="text1"/>
          <w:spacing w:val="6"/>
          <w:sz w:val="21"/>
          <w:szCs w:val="28"/>
          <w14:textFill>
            <w14:solidFill>
              <w14:schemeClr w14:val="tx1"/>
            </w14:solidFill>
          </w14:textFill>
        </w:rPr>
        <w:t>，从业人员</w:t>
      </w:r>
      <w:r>
        <w:rPr>
          <w:rFonts w:hint="eastAsia" w:ascii="宋体" w:hAnsi="宋体" w:cs="仿宋_GB2312"/>
          <w:color w:val="000000" w:themeColor="text1"/>
          <w:spacing w:val="6"/>
          <w:sz w:val="21"/>
          <w:szCs w:val="28"/>
          <w:u w:val="single"/>
          <w14:textFill>
            <w14:solidFill>
              <w14:schemeClr w14:val="tx1"/>
            </w14:solidFill>
          </w14:textFill>
        </w:rPr>
        <w:t xml:space="preserve"> </w:t>
      </w:r>
      <w:r>
        <w:rPr>
          <w:rFonts w:ascii="宋体" w:hAnsi="宋体" w:cs="仿宋_GB2312"/>
          <w:color w:val="000000" w:themeColor="text1"/>
          <w:spacing w:val="6"/>
          <w:sz w:val="21"/>
          <w:szCs w:val="28"/>
          <w:u w:val="single"/>
          <w14:textFill>
            <w14:solidFill>
              <w14:schemeClr w14:val="tx1"/>
            </w14:solidFill>
          </w14:textFill>
        </w:rPr>
        <w:t xml:space="preserve">     </w:t>
      </w:r>
      <w:r>
        <w:rPr>
          <w:rFonts w:ascii="宋体" w:hAnsi="宋体" w:cs="仿宋_GB2312"/>
          <w:color w:val="000000" w:themeColor="text1"/>
          <w:spacing w:val="6"/>
          <w:sz w:val="21"/>
          <w:szCs w:val="28"/>
          <w14:textFill>
            <w14:solidFill>
              <w14:schemeClr w14:val="tx1"/>
            </w14:solidFill>
          </w14:textFill>
        </w:rPr>
        <w:t xml:space="preserve"> </w:t>
      </w:r>
      <w:r>
        <w:rPr>
          <w:rFonts w:hint="eastAsia" w:ascii="宋体" w:hAnsi="宋体" w:cs="仿宋_GB2312"/>
          <w:color w:val="000000" w:themeColor="text1"/>
          <w:spacing w:val="6"/>
          <w:sz w:val="21"/>
          <w:szCs w:val="28"/>
          <w14:textFill>
            <w14:solidFill>
              <w14:schemeClr w14:val="tx1"/>
            </w14:solidFill>
          </w14:textFill>
        </w:rPr>
        <w:t>人，营业收入为</w:t>
      </w:r>
      <w:r>
        <w:rPr>
          <w:rFonts w:hint="eastAsia" w:ascii="宋体" w:hAnsi="宋体" w:cs="仿宋_GB2312"/>
          <w:color w:val="000000" w:themeColor="text1"/>
          <w:spacing w:val="6"/>
          <w:sz w:val="21"/>
          <w:szCs w:val="28"/>
          <w:u w:val="single"/>
          <w14:textFill>
            <w14:solidFill>
              <w14:schemeClr w14:val="tx1"/>
            </w14:solidFill>
          </w14:textFill>
        </w:rPr>
        <w:t xml:space="preserve"> </w:t>
      </w:r>
      <w:r>
        <w:rPr>
          <w:rFonts w:ascii="宋体" w:hAnsi="宋体" w:cs="仿宋_GB2312"/>
          <w:color w:val="000000" w:themeColor="text1"/>
          <w:spacing w:val="6"/>
          <w:sz w:val="21"/>
          <w:szCs w:val="28"/>
          <w:u w:val="single"/>
          <w14:textFill>
            <w14:solidFill>
              <w14:schemeClr w14:val="tx1"/>
            </w14:solidFill>
          </w14:textFill>
        </w:rPr>
        <w:t xml:space="preserve">      </w:t>
      </w:r>
      <w:r>
        <w:rPr>
          <w:rFonts w:hint="eastAsia" w:ascii="宋体" w:hAnsi="宋体" w:cs="仿宋_GB2312"/>
          <w:color w:val="000000" w:themeColor="text1"/>
          <w:spacing w:val="6"/>
          <w:sz w:val="21"/>
          <w:szCs w:val="28"/>
          <w14:textFill>
            <w14:solidFill>
              <w14:schemeClr w14:val="tx1"/>
            </w14:solidFill>
          </w14:textFill>
        </w:rPr>
        <w:t>万元，资产总额为</w:t>
      </w:r>
      <w:r>
        <w:rPr>
          <w:rFonts w:hint="eastAsia" w:ascii="宋体" w:hAnsi="宋体" w:cs="仿宋_GB2312"/>
          <w:color w:val="000000" w:themeColor="text1"/>
          <w:spacing w:val="6"/>
          <w:sz w:val="21"/>
          <w:szCs w:val="28"/>
          <w:u w:val="single"/>
          <w14:textFill>
            <w14:solidFill>
              <w14:schemeClr w14:val="tx1"/>
            </w14:solidFill>
          </w14:textFill>
        </w:rPr>
        <w:t xml:space="preserve"> </w:t>
      </w:r>
      <w:r>
        <w:rPr>
          <w:rFonts w:ascii="宋体" w:hAnsi="宋体" w:cs="仿宋_GB2312"/>
          <w:color w:val="000000" w:themeColor="text1"/>
          <w:spacing w:val="6"/>
          <w:sz w:val="21"/>
          <w:szCs w:val="28"/>
          <w:u w:val="single"/>
          <w14:textFill>
            <w14:solidFill>
              <w14:schemeClr w14:val="tx1"/>
            </w14:solidFill>
          </w14:textFill>
        </w:rPr>
        <w:t xml:space="preserve">      </w:t>
      </w:r>
      <w:r>
        <w:rPr>
          <w:rFonts w:hint="eastAsia" w:ascii="宋体" w:hAnsi="宋体" w:cs="仿宋_GB2312"/>
          <w:color w:val="000000" w:themeColor="text1"/>
          <w:spacing w:val="6"/>
          <w:sz w:val="21"/>
          <w:szCs w:val="28"/>
          <w14:textFill>
            <w14:solidFill>
              <w14:schemeClr w14:val="tx1"/>
            </w14:solidFill>
          </w14:textFill>
        </w:rPr>
        <w:t>万元，属于</w:t>
      </w:r>
      <w:r>
        <w:rPr>
          <w:rFonts w:hint="eastAsia" w:ascii="宋体" w:hAnsi="宋体" w:cs="仿宋_GB2312"/>
          <w:color w:val="000000" w:themeColor="text1"/>
          <w:spacing w:val="6"/>
          <w:sz w:val="21"/>
          <w:szCs w:val="28"/>
          <w:u w:val="single"/>
          <w14:textFill>
            <w14:solidFill>
              <w14:schemeClr w14:val="tx1"/>
            </w14:solidFill>
          </w14:textFill>
        </w:rPr>
        <w:t>（中型企业、小型企业、微型企业）</w:t>
      </w:r>
      <w:r>
        <w:rPr>
          <w:rFonts w:hint="eastAsia" w:ascii="宋体" w:hAnsi="宋体" w:cs="仿宋_GB2312"/>
          <w:color w:val="000000" w:themeColor="text1"/>
          <w:spacing w:val="6"/>
          <w:sz w:val="21"/>
          <w:szCs w:val="28"/>
          <w14:textFill>
            <w14:solidFill>
              <w14:schemeClr w14:val="tx1"/>
            </w14:solidFill>
          </w14:textFill>
        </w:rPr>
        <w:t>；</w:t>
      </w:r>
    </w:p>
    <w:p>
      <w:pPr>
        <w:spacing w:line="240" w:lineRule="auto"/>
        <w:rPr>
          <w:rFonts w:ascii="宋体" w:hAnsi="宋体" w:cs="仿宋_GB2312"/>
          <w:color w:val="000000" w:themeColor="text1"/>
          <w:spacing w:val="6"/>
          <w:szCs w:val="24"/>
          <w14:textFill>
            <w14:solidFill>
              <w14:schemeClr w14:val="tx1"/>
            </w14:solidFill>
          </w14:textFill>
        </w:rPr>
      </w:pPr>
      <w:r>
        <w:rPr>
          <w:rFonts w:hint="eastAsia" w:ascii="宋体" w:hAnsi="宋体" w:cs="仿宋_GB2312"/>
          <w:color w:val="000000" w:themeColor="text1"/>
          <w:spacing w:val="6"/>
          <w:szCs w:val="24"/>
          <w14:textFill>
            <w14:solidFill>
              <w14:schemeClr w14:val="tx1"/>
            </w14:solidFill>
          </w14:textFill>
        </w:rPr>
        <w:t xml:space="preserve">    ……</w:t>
      </w:r>
    </w:p>
    <w:p>
      <w:pPr>
        <w:spacing w:line="240" w:lineRule="auto"/>
        <w:ind w:firstLine="464" w:firstLineChars="200"/>
        <w:rPr>
          <w:rFonts w:ascii="宋体" w:hAnsi="宋体" w:cs="仿宋_GB2312"/>
          <w:color w:val="000000" w:themeColor="text1"/>
          <w:szCs w:val="24"/>
          <w14:textFill>
            <w14:solidFill>
              <w14:schemeClr w14:val="tx1"/>
            </w14:solidFill>
          </w14:textFill>
        </w:rPr>
      </w:pPr>
      <w:r>
        <w:rPr>
          <w:rFonts w:hint="eastAsia" w:ascii="宋体" w:hAnsi="宋体" w:cs="仿宋_GB2312"/>
          <w:color w:val="000000" w:themeColor="text1"/>
          <w:spacing w:val="6"/>
          <w:szCs w:val="24"/>
          <w14:textFill>
            <w14:solidFill>
              <w14:schemeClr w14:val="tx1"/>
            </w14:solidFill>
          </w14:textFill>
        </w:rPr>
        <w:t>以上企业，不属于大企业的分支机构，不</w:t>
      </w:r>
      <w:r>
        <w:rPr>
          <w:rFonts w:hint="eastAsia" w:ascii="宋体" w:hAnsi="宋体" w:cs="仿宋_GB2312"/>
          <w:color w:val="000000" w:themeColor="text1"/>
          <w:szCs w:val="24"/>
          <w14:textFill>
            <w14:solidFill>
              <w14:schemeClr w14:val="tx1"/>
            </w14:solidFill>
          </w14:textFill>
        </w:rPr>
        <w:t>存在控股股东为大企业的情形，也不存在与大企业的负责人为同一人的情形。</w:t>
      </w:r>
    </w:p>
    <w:p>
      <w:pPr>
        <w:spacing w:line="240" w:lineRule="auto"/>
        <w:ind w:firstLine="440" w:firstLineChars="200"/>
        <w:rPr>
          <w:rFonts w:ascii="宋体" w:hAnsi="宋体" w:cs="仿宋_GB2312"/>
          <w:color w:val="000000" w:themeColor="text1"/>
          <w:szCs w:val="24"/>
          <w14:textFill>
            <w14:solidFill>
              <w14:schemeClr w14:val="tx1"/>
            </w14:solidFill>
          </w14:textFill>
        </w:rPr>
      </w:pPr>
      <w:r>
        <w:rPr>
          <w:rFonts w:hint="eastAsia" w:ascii="宋体" w:hAnsi="宋体" w:cs="仿宋_GB2312"/>
          <w:color w:val="000000" w:themeColor="text1"/>
          <w:szCs w:val="24"/>
          <w14:textFill>
            <w14:solidFill>
              <w14:schemeClr w14:val="tx1"/>
            </w14:solidFill>
          </w14:textFill>
        </w:rPr>
        <w:t>本企业对上述声明内容的真实性负责。如有虚假，将依法承担相应责任。</w:t>
      </w:r>
    </w:p>
    <w:p>
      <w:pPr>
        <w:spacing w:line="560" w:lineRule="exact"/>
        <w:ind w:firstLine="442" w:firstLineChars="200"/>
        <w:rPr>
          <w:rFonts w:ascii="宋体" w:hAnsi="宋体" w:cs="仿宋_GB2312"/>
          <w:b/>
          <w:bCs/>
          <w:color w:val="000000" w:themeColor="text1"/>
          <w:szCs w:val="24"/>
          <w14:textFill>
            <w14:solidFill>
              <w14:schemeClr w14:val="tx1"/>
            </w14:solidFill>
          </w14:textFill>
        </w:rPr>
      </w:pPr>
      <w:r>
        <w:rPr>
          <w:rFonts w:hint="eastAsia" w:ascii="宋体" w:hAnsi="宋体" w:cs="仿宋_GB2312"/>
          <w:b/>
          <w:bCs/>
          <w:color w:val="000000" w:themeColor="text1"/>
          <w:szCs w:val="24"/>
          <w14:textFill>
            <w14:solidFill>
              <w14:schemeClr w14:val="tx1"/>
            </w14:solidFill>
          </w14:textFill>
        </w:rPr>
        <w:t>注：本项目的所属行业:建筑业</w:t>
      </w:r>
    </w:p>
    <w:p>
      <w:pPr>
        <w:spacing w:line="560" w:lineRule="exact"/>
        <w:ind w:right="880" w:firstLine="440" w:firstLineChars="200"/>
        <w:jc w:val="right"/>
        <w:rPr>
          <w:rFonts w:ascii="宋体" w:hAnsi="宋体" w:cs="仿宋_GB2312"/>
          <w:color w:val="000000" w:themeColor="text1"/>
          <w:szCs w:val="24"/>
          <w14:textFill>
            <w14:solidFill>
              <w14:schemeClr w14:val="tx1"/>
            </w14:solidFill>
          </w14:textFill>
        </w:rPr>
      </w:pPr>
      <w:r>
        <w:rPr>
          <w:rFonts w:hint="eastAsia" w:ascii="宋体" w:hAnsi="宋体" w:cs="仿宋_GB2312"/>
          <w:color w:val="000000" w:themeColor="text1"/>
          <w:szCs w:val="24"/>
          <w14:textFill>
            <w14:solidFill>
              <w14:schemeClr w14:val="tx1"/>
            </w14:solidFill>
          </w14:textFill>
        </w:rPr>
        <w:t xml:space="preserve">企业名称（盖章）： </w:t>
      </w:r>
      <w:r>
        <w:rPr>
          <w:rFonts w:ascii="宋体" w:hAnsi="宋体" w:cs="仿宋_GB2312"/>
          <w:color w:val="000000" w:themeColor="text1"/>
          <w:szCs w:val="24"/>
          <w14:textFill>
            <w14:solidFill>
              <w14:schemeClr w14:val="tx1"/>
            </w14:solidFill>
          </w14:textFill>
        </w:rPr>
        <w:t xml:space="preserve">        </w:t>
      </w:r>
    </w:p>
    <w:p>
      <w:pPr>
        <w:spacing w:line="560" w:lineRule="exact"/>
        <w:ind w:right="880" w:firstLine="440" w:firstLineChars="200"/>
        <w:jc w:val="right"/>
        <w:rPr>
          <w:rFonts w:ascii="宋体" w:hAnsi="宋体" w:cs="仿宋_GB2312"/>
          <w:color w:val="000000" w:themeColor="text1"/>
          <w:szCs w:val="24"/>
          <w14:textFill>
            <w14:solidFill>
              <w14:schemeClr w14:val="tx1"/>
            </w14:solidFill>
          </w14:textFill>
        </w:rPr>
      </w:pPr>
      <w:r>
        <w:rPr>
          <w:rFonts w:hint="eastAsia" w:ascii="宋体" w:hAnsi="宋体" w:cs="仿宋_GB2312"/>
          <w:color w:val="000000" w:themeColor="text1"/>
          <w:szCs w:val="24"/>
          <w14:textFill>
            <w14:solidFill>
              <w14:schemeClr w14:val="tx1"/>
            </w14:solidFill>
          </w14:textFill>
        </w:rPr>
        <w:t>日 期：</w:t>
      </w:r>
    </w:p>
    <w:p>
      <w:pPr>
        <w:spacing w:line="560" w:lineRule="exact"/>
        <w:ind w:right="880" w:firstLine="440" w:firstLineChars="200"/>
        <w:rPr>
          <w:rFonts w:hint="eastAsia" w:ascii="宋体" w:hAnsi="宋体" w:cs="仿宋_GB2312"/>
          <w:color w:val="000000" w:themeColor="text1"/>
          <w:szCs w:val="24"/>
          <w14:textFill>
            <w14:solidFill>
              <w14:schemeClr w14:val="tx1"/>
            </w14:solidFill>
          </w14:textFill>
        </w:rPr>
      </w:pPr>
      <w:r>
        <w:rPr>
          <w:rFonts w:hint="eastAsia" w:ascii="宋体" w:hAnsi="宋体" w:cs="仿宋_GB2312"/>
          <w:color w:val="000000" w:themeColor="text1"/>
          <w:szCs w:val="24"/>
          <w14:textFill>
            <w14:solidFill>
              <w14:schemeClr w14:val="tx1"/>
            </w14:solidFill>
          </w14:textFill>
        </w:rPr>
        <w:t>从业人员、营业收入、资产总额填报上一年度数据，无上一年度数据的新成立企业可不填报。</w:t>
      </w:r>
    </w:p>
    <w:p>
      <w:pPr>
        <w:rPr>
          <w:rFonts w:hint="eastAsia" w:ascii="宋体" w:hAnsi="宋体" w:cs="仿宋_GB2312"/>
          <w:color w:val="000000" w:themeColor="text1"/>
          <w:szCs w:val="24"/>
          <w14:textFill>
            <w14:solidFill>
              <w14:schemeClr w14:val="tx1"/>
            </w14:solidFill>
          </w14:textFill>
        </w:rPr>
      </w:pPr>
      <w:r>
        <w:rPr>
          <w:rFonts w:hint="eastAsia" w:ascii="宋体" w:hAnsi="宋体" w:cs="仿宋_GB2312"/>
          <w:color w:val="000000" w:themeColor="text1"/>
          <w:szCs w:val="24"/>
          <w14:textFill>
            <w14:solidFill>
              <w14:schemeClr w14:val="tx1"/>
            </w14:solidFill>
          </w14:textFill>
        </w:rPr>
        <w:br w:type="page"/>
      </w:r>
    </w:p>
    <w:p>
      <w:pPr>
        <w:pStyle w:val="2"/>
      </w:pPr>
    </w:p>
    <w:p>
      <w:pPr>
        <w:pStyle w:val="4"/>
        <w:widowControl w:val="0"/>
        <w:numPr>
          <w:ilvl w:val="0"/>
          <w:numId w:val="32"/>
        </w:numPr>
        <w:adjustRightInd/>
        <w:snapToGrid/>
        <w:spacing w:before="0" w:after="0" w:line="360" w:lineRule="auto"/>
        <w:rPr>
          <w:rFonts w:ascii="宋体" w:hAnsi="宋体" w:cs="宋体"/>
          <w:color w:val="000000" w:themeColor="text1"/>
          <w:szCs w:val="28"/>
          <w14:textFill>
            <w14:solidFill>
              <w14:schemeClr w14:val="tx1"/>
            </w14:solidFill>
          </w14:textFill>
        </w:rPr>
      </w:pPr>
      <w:bookmarkStart w:id="81" w:name="_Toc2560"/>
      <w:r>
        <w:rPr>
          <w:rFonts w:hint="eastAsia" w:ascii="宋体" w:hAnsi="宋体" w:cs="宋体"/>
          <w:color w:val="000000" w:themeColor="text1"/>
          <w:szCs w:val="28"/>
          <w14:textFill>
            <w14:solidFill>
              <w14:schemeClr w14:val="tx1"/>
            </w14:solidFill>
          </w14:textFill>
        </w:rPr>
        <w:t>残疾人福利性单位声明函</w:t>
      </w:r>
      <w:bookmarkEnd w:id="81"/>
    </w:p>
    <w:p>
      <w:pPr>
        <w:jc w:val="center"/>
        <w:rPr>
          <w:rFonts w:ascii="宋体" w:hAnsi="宋体" w:cs="仿宋_GB2312"/>
          <w:b/>
          <w:color w:val="000000" w:themeColor="text1"/>
          <w:spacing w:val="6"/>
          <w:sz w:val="28"/>
          <w:szCs w:val="32"/>
          <w14:textFill>
            <w14:solidFill>
              <w14:schemeClr w14:val="tx1"/>
            </w14:solidFill>
          </w14:textFill>
        </w:rPr>
      </w:pPr>
    </w:p>
    <w:p>
      <w:pPr>
        <w:jc w:val="center"/>
        <w:rPr>
          <w:rFonts w:ascii="宋体" w:hAnsi="宋体" w:cs="仿宋_GB2312"/>
          <w:b/>
          <w:color w:val="000000" w:themeColor="text1"/>
          <w:spacing w:val="6"/>
          <w:sz w:val="28"/>
          <w:szCs w:val="32"/>
          <w14:textFill>
            <w14:solidFill>
              <w14:schemeClr w14:val="tx1"/>
            </w14:solidFill>
          </w14:textFill>
        </w:rPr>
      </w:pPr>
      <w:r>
        <w:rPr>
          <w:rFonts w:hint="eastAsia" w:ascii="宋体" w:hAnsi="宋体" w:cs="仿宋_GB2312"/>
          <w:b/>
          <w:color w:val="000000" w:themeColor="text1"/>
          <w:spacing w:val="6"/>
          <w:sz w:val="28"/>
          <w:szCs w:val="32"/>
          <w14:textFill>
            <w14:solidFill>
              <w14:schemeClr w14:val="tx1"/>
            </w14:solidFill>
          </w14:textFill>
        </w:rPr>
        <w:t>（不属于残疾人福利性单位的无需填写)</w:t>
      </w:r>
    </w:p>
    <w:p>
      <w:pPr>
        <w:spacing w:line="560" w:lineRule="exact"/>
        <w:ind w:firstLine="440" w:firstLineChars="200"/>
        <w:rPr>
          <w:rFonts w:ascii="宋体" w:hAnsi="宋体" w:cs="仿宋_GB2312"/>
          <w:color w:val="000000" w:themeColor="text1"/>
          <w:szCs w:val="24"/>
          <w14:textFill>
            <w14:solidFill>
              <w14:schemeClr w14:val="tx1"/>
            </w14:solidFill>
          </w14:textFill>
        </w:rPr>
      </w:pPr>
      <w:r>
        <w:rPr>
          <w:rFonts w:hint="eastAsia"/>
          <w:color w:val="000000" w:themeColor="text1"/>
          <w14:textFill>
            <w14:solidFill>
              <w14:schemeClr w14:val="tx1"/>
            </w14:solidFill>
          </w14:textFill>
        </w:rPr>
        <w:t>本</w:t>
      </w:r>
      <w:r>
        <w:rPr>
          <w:rFonts w:hint="eastAsia" w:ascii="宋体" w:hAnsi="宋体" w:cs="仿宋_GB2312"/>
          <w:color w:val="000000" w:themeColor="text1"/>
          <w:szCs w:val="24"/>
          <w14:textFill>
            <w14:solidFill>
              <w14:schemeClr w14:val="tx1"/>
            </w14:solidFill>
          </w14:textFill>
        </w:rPr>
        <w:t>单位郑重声明，根据《财政部、民政部、中国残疾人联合会关于促进残疾人就业政府采购政策的通知》（财库〔2017〕141号）的规定，本单位为符合条件的残疾人福利性单位，本单位在职职工人数为</w:t>
      </w:r>
      <w:r>
        <w:rPr>
          <w:rFonts w:hint="eastAsia" w:ascii="宋体" w:hAnsi="宋体" w:cs="仿宋_GB2312"/>
          <w:color w:val="000000" w:themeColor="text1"/>
          <w:szCs w:val="24"/>
          <w:u w:val="single"/>
          <w14:textFill>
            <w14:solidFill>
              <w14:schemeClr w14:val="tx1"/>
            </w14:solidFill>
          </w14:textFill>
        </w:rPr>
        <w:t xml:space="preserve">       </w:t>
      </w:r>
      <w:r>
        <w:rPr>
          <w:rFonts w:hint="eastAsia" w:ascii="宋体" w:hAnsi="宋体" w:cs="仿宋_GB2312"/>
          <w:color w:val="000000" w:themeColor="text1"/>
          <w:szCs w:val="24"/>
          <w14:textFill>
            <w14:solidFill>
              <w14:schemeClr w14:val="tx1"/>
            </w14:solidFill>
          </w14:textFill>
        </w:rPr>
        <w:t>人，安置的残疾人人数</w:t>
      </w:r>
      <w:r>
        <w:rPr>
          <w:rFonts w:hint="eastAsia" w:ascii="宋体" w:hAnsi="宋体" w:cs="仿宋_GB2312"/>
          <w:color w:val="000000" w:themeColor="text1"/>
          <w:szCs w:val="24"/>
          <w:u w:val="single"/>
          <w14:textFill>
            <w14:solidFill>
              <w14:schemeClr w14:val="tx1"/>
            </w14:solidFill>
          </w14:textFill>
        </w:rPr>
        <w:t xml:space="preserve">      </w:t>
      </w:r>
      <w:r>
        <w:rPr>
          <w:rFonts w:hint="eastAsia" w:ascii="宋体" w:hAnsi="宋体" w:cs="仿宋_GB2312"/>
          <w:color w:val="000000" w:themeColor="text1"/>
          <w:szCs w:val="24"/>
          <w14:textFill>
            <w14:solidFill>
              <w14:schemeClr w14:val="tx1"/>
            </w14:solidFill>
          </w14:textFill>
        </w:rPr>
        <w:t>人。且本单位参加</w:t>
      </w:r>
      <w:r>
        <w:rPr>
          <w:rFonts w:hint="eastAsia" w:ascii="宋体" w:hAnsi="宋体" w:cs="仿宋_GB2312"/>
          <w:color w:val="000000" w:themeColor="text1"/>
          <w:szCs w:val="24"/>
          <w:u w:val="single"/>
          <w14:textFill>
            <w14:solidFill>
              <w14:schemeClr w14:val="tx1"/>
            </w14:solidFill>
          </w14:textFill>
        </w:rPr>
        <w:t xml:space="preserve">      </w:t>
      </w:r>
      <w:r>
        <w:rPr>
          <w:rFonts w:hint="eastAsia" w:ascii="宋体" w:hAnsi="宋体" w:cs="仿宋_GB2312"/>
          <w:color w:val="000000" w:themeColor="text1"/>
          <w:szCs w:val="24"/>
          <w14:textFill>
            <w14:solidFill>
              <w14:schemeClr w14:val="tx1"/>
            </w14:solidFill>
          </w14:textFill>
        </w:rPr>
        <w:t>单位的</w:t>
      </w:r>
      <w:r>
        <w:rPr>
          <w:rFonts w:hint="eastAsia" w:ascii="宋体" w:hAnsi="宋体" w:cs="仿宋_GB2312"/>
          <w:color w:val="000000" w:themeColor="text1"/>
          <w:szCs w:val="24"/>
          <w:u w:val="single"/>
          <w14:textFill>
            <w14:solidFill>
              <w14:schemeClr w14:val="tx1"/>
            </w14:solidFill>
          </w14:textFill>
        </w:rPr>
        <w:t xml:space="preserve">       </w:t>
      </w:r>
      <w:r>
        <w:rPr>
          <w:rFonts w:hint="eastAsia" w:ascii="宋体" w:hAnsi="宋体" w:cs="仿宋_GB2312"/>
          <w:color w:val="000000" w:themeColor="text1"/>
          <w:szCs w:val="24"/>
          <w14:textFill>
            <w14:solidFill>
              <w14:schemeClr w14:val="tx1"/>
            </w14:solidFill>
          </w14:textFill>
        </w:rPr>
        <w:t>项目采购活动提供本单位制造的货物（由本单位承担工程/提供服务），或者提供其他残疾人福利性单位制造的货物（不包括使用非残疾人福利性单位注册商标的货物）。</w:t>
      </w:r>
    </w:p>
    <w:p>
      <w:pPr>
        <w:spacing w:line="560" w:lineRule="exact"/>
        <w:ind w:firstLine="480"/>
        <w:rPr>
          <w:rFonts w:ascii="宋体" w:hAnsi="宋体" w:cs="仿宋_GB2312"/>
          <w:color w:val="000000" w:themeColor="text1"/>
          <w:szCs w:val="24"/>
          <w14:textFill>
            <w14:solidFill>
              <w14:schemeClr w14:val="tx1"/>
            </w14:solidFill>
          </w14:textFill>
        </w:rPr>
      </w:pPr>
      <w:r>
        <w:rPr>
          <w:rFonts w:hint="eastAsia" w:ascii="宋体" w:hAnsi="宋体" w:cs="仿宋_GB2312"/>
          <w:color w:val="000000" w:themeColor="text1"/>
          <w:szCs w:val="24"/>
          <w14:textFill>
            <w14:solidFill>
              <w14:schemeClr w14:val="tx1"/>
            </w14:solidFill>
          </w14:textFill>
        </w:rPr>
        <w:t>本单位对上述声明的真实性负责。如有虚假，将依法承担相应责任。</w:t>
      </w:r>
    </w:p>
    <w:p>
      <w:pPr>
        <w:spacing w:line="560" w:lineRule="exact"/>
        <w:ind w:firstLine="464" w:firstLineChars="200"/>
        <w:rPr>
          <w:rFonts w:ascii="宋体" w:hAnsi="宋体" w:cs="仿宋_GB2312"/>
          <w:color w:val="000000" w:themeColor="text1"/>
          <w:spacing w:val="6"/>
          <w:szCs w:val="24"/>
          <w14:textFill>
            <w14:solidFill>
              <w14:schemeClr w14:val="tx1"/>
            </w14:solidFill>
          </w14:textFill>
        </w:rPr>
      </w:pPr>
    </w:p>
    <w:p>
      <w:pPr>
        <w:pStyle w:val="18"/>
        <w:rPr>
          <w:color w:val="000000" w:themeColor="text1"/>
          <w14:textFill>
            <w14:solidFill>
              <w14:schemeClr w14:val="tx1"/>
            </w14:solidFill>
          </w14:textFill>
        </w:rPr>
      </w:pPr>
    </w:p>
    <w:p>
      <w:pPr>
        <w:pStyle w:val="150"/>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18"/>
        <w:rPr>
          <w:color w:val="000000" w:themeColor="text1"/>
          <w14:textFill>
            <w14:solidFill>
              <w14:schemeClr w14:val="tx1"/>
            </w14:solidFill>
          </w14:textFill>
        </w:rPr>
      </w:pPr>
    </w:p>
    <w:p>
      <w:pPr>
        <w:pStyle w:val="150"/>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18"/>
        <w:rPr>
          <w:color w:val="000000" w:themeColor="text1"/>
          <w14:textFill>
            <w14:solidFill>
              <w14:schemeClr w14:val="tx1"/>
            </w14:solidFill>
          </w14:textFill>
        </w:rPr>
      </w:pPr>
    </w:p>
    <w:p>
      <w:pPr>
        <w:pStyle w:val="18"/>
        <w:rPr>
          <w:color w:val="000000" w:themeColor="text1"/>
          <w14:textFill>
            <w14:solidFill>
              <w14:schemeClr w14:val="tx1"/>
            </w14:solidFill>
          </w14:textFill>
        </w:rPr>
      </w:pPr>
    </w:p>
    <w:p>
      <w:pPr>
        <w:pStyle w:val="150"/>
        <w:rPr>
          <w:color w:val="000000" w:themeColor="text1"/>
          <w14:textFill>
            <w14:solidFill>
              <w14:schemeClr w14:val="tx1"/>
            </w14:solidFill>
          </w14:textFill>
        </w:rPr>
      </w:pPr>
    </w:p>
    <w:p>
      <w:pPr>
        <w:rPr>
          <w:color w:val="000000" w:themeColor="text1"/>
          <w14:textFill>
            <w14:solidFill>
              <w14:schemeClr w14:val="tx1"/>
            </w14:solidFill>
          </w14:textFill>
        </w:rPr>
      </w:pPr>
    </w:p>
    <w:p>
      <w:pPr>
        <w:spacing w:before="163" w:beforeLines="50" w:line="560" w:lineRule="exact"/>
        <w:ind w:firstLine="440" w:firstLineChars="200"/>
        <w:jc w:val="center"/>
        <w:rPr>
          <w:rFonts w:ascii="宋体" w:hAnsi="宋体" w:cs="仿宋_GB2312"/>
          <w:bCs/>
          <w:color w:val="000000" w:themeColor="text1"/>
          <w:szCs w:val="24"/>
          <w14:textFill>
            <w14:solidFill>
              <w14:schemeClr w14:val="tx1"/>
            </w14:solidFill>
          </w14:textFill>
        </w:rPr>
      </w:pPr>
      <w:r>
        <w:rPr>
          <w:rFonts w:hint="eastAsia" w:ascii="宋体" w:hAnsi="宋体" w:cs="仿宋_GB2312"/>
          <w:bCs/>
          <w:color w:val="000000" w:themeColor="text1"/>
          <w:szCs w:val="24"/>
          <w14:textFill>
            <w14:solidFill>
              <w14:schemeClr w14:val="tx1"/>
            </w14:solidFill>
          </w14:textFill>
        </w:rPr>
        <w:t xml:space="preserve">                 单位名称：</w:t>
      </w:r>
      <w:r>
        <w:rPr>
          <w:rFonts w:hint="eastAsia" w:ascii="宋体" w:hAnsi="宋体" w:cs="仿宋_GB2312"/>
          <w:bCs/>
          <w:color w:val="000000" w:themeColor="text1"/>
          <w:szCs w:val="24"/>
          <w:u w:val="single"/>
          <w14:textFill>
            <w14:solidFill>
              <w14:schemeClr w14:val="tx1"/>
            </w14:solidFill>
          </w14:textFill>
        </w:rPr>
        <w:t xml:space="preserve">       </w:t>
      </w:r>
      <w:r>
        <w:rPr>
          <w:rFonts w:hint="eastAsia" w:ascii="宋体" w:hAnsi="宋体" w:cs="仿宋_GB2312"/>
          <w:bCs/>
          <w:color w:val="000000" w:themeColor="text1"/>
          <w:szCs w:val="24"/>
          <w14:textFill>
            <w14:solidFill>
              <w14:schemeClr w14:val="tx1"/>
            </w14:solidFill>
          </w14:textFill>
        </w:rPr>
        <w:t>（公章）</w:t>
      </w:r>
    </w:p>
    <w:p>
      <w:pPr>
        <w:spacing w:before="163" w:beforeLines="50" w:line="560" w:lineRule="exact"/>
        <w:ind w:firstLine="440" w:firstLineChars="200"/>
        <w:jc w:val="center"/>
        <w:rPr>
          <w:rFonts w:ascii="宋体" w:hAnsi="宋体" w:cs="仿宋_GB2312"/>
          <w:bCs/>
          <w:color w:val="000000" w:themeColor="text1"/>
          <w:szCs w:val="24"/>
          <w14:textFill>
            <w14:solidFill>
              <w14:schemeClr w14:val="tx1"/>
            </w14:solidFill>
          </w14:textFill>
        </w:rPr>
      </w:pPr>
      <w:r>
        <w:rPr>
          <w:rFonts w:hint="eastAsia" w:ascii="宋体" w:hAnsi="宋体" w:cs="仿宋_GB2312"/>
          <w:bCs/>
          <w:color w:val="000000" w:themeColor="text1"/>
          <w:szCs w:val="24"/>
          <w14:textFill>
            <w14:solidFill>
              <w14:schemeClr w14:val="tx1"/>
            </w14:solidFill>
          </w14:textFill>
        </w:rPr>
        <w:t xml:space="preserve">        法定代表人或委托代理人：</w:t>
      </w:r>
      <w:r>
        <w:rPr>
          <w:rFonts w:hint="eastAsia" w:ascii="宋体" w:hAnsi="宋体" w:cs="仿宋_GB2312"/>
          <w:bCs/>
          <w:color w:val="000000" w:themeColor="text1"/>
          <w:szCs w:val="24"/>
          <w:u w:val="single"/>
          <w14:textFill>
            <w14:solidFill>
              <w14:schemeClr w14:val="tx1"/>
            </w14:solidFill>
          </w14:textFill>
        </w:rPr>
        <w:t xml:space="preserve">       </w:t>
      </w:r>
      <w:r>
        <w:rPr>
          <w:rFonts w:hint="eastAsia" w:ascii="宋体" w:hAnsi="宋体" w:cs="仿宋_GB2312"/>
          <w:bCs/>
          <w:color w:val="000000" w:themeColor="text1"/>
          <w:szCs w:val="24"/>
          <w14:textFill>
            <w14:solidFill>
              <w14:schemeClr w14:val="tx1"/>
            </w14:solidFill>
          </w14:textFill>
        </w:rPr>
        <w:t>（签字或盖章）</w:t>
      </w:r>
    </w:p>
    <w:p>
      <w:pPr>
        <w:spacing w:before="163" w:beforeLines="50" w:line="560" w:lineRule="exact"/>
        <w:ind w:firstLine="440" w:firstLineChars="200"/>
        <w:jc w:val="center"/>
        <w:rPr>
          <w:rFonts w:ascii="宋体" w:hAnsi="宋体"/>
          <w:color w:val="000000" w:themeColor="text1"/>
          <w:spacing w:val="6"/>
          <w14:textFill>
            <w14:solidFill>
              <w14:schemeClr w14:val="tx1"/>
            </w14:solidFill>
          </w14:textFill>
        </w:rPr>
      </w:pPr>
      <w:r>
        <w:rPr>
          <w:rFonts w:hint="eastAsia" w:ascii="宋体" w:hAnsi="宋体" w:cs="仿宋_GB2312"/>
          <w:bCs/>
          <w:color w:val="000000" w:themeColor="text1"/>
          <w:szCs w:val="24"/>
          <w14:textFill>
            <w14:solidFill>
              <w14:schemeClr w14:val="tx1"/>
            </w14:solidFill>
          </w14:textFill>
        </w:rPr>
        <w:t xml:space="preserve">                                    年   月  日</w:t>
      </w:r>
    </w:p>
    <w:p>
      <w:pPr>
        <w:pStyle w:val="4"/>
        <w:widowControl w:val="0"/>
        <w:numPr>
          <w:ilvl w:val="0"/>
          <w:numId w:val="32"/>
        </w:numPr>
        <w:adjustRightInd/>
        <w:snapToGrid/>
        <w:spacing w:before="0" w:after="0" w:line="360" w:lineRule="auto"/>
        <w:rPr>
          <w:rFonts w:ascii="宋体" w:hAnsi="宋体" w:cs="宋体"/>
          <w:color w:val="000000" w:themeColor="text1"/>
          <w:szCs w:val="28"/>
          <w14:textFill>
            <w14:solidFill>
              <w14:schemeClr w14:val="tx1"/>
            </w14:solidFill>
          </w14:textFill>
        </w:rPr>
      </w:pPr>
      <w:bookmarkStart w:id="82" w:name="_Toc7498"/>
      <w:r>
        <w:rPr>
          <w:rFonts w:hint="eastAsia" w:ascii="宋体" w:hAnsi="宋体" w:cs="宋体"/>
          <w:color w:val="000000" w:themeColor="text1"/>
          <w:szCs w:val="28"/>
          <w14:textFill>
            <w14:solidFill>
              <w14:schemeClr w14:val="tx1"/>
            </w14:solidFill>
          </w14:textFill>
        </w:rPr>
        <w:t>监狱企业证明资料</w:t>
      </w:r>
      <w:bookmarkEnd w:id="82"/>
    </w:p>
    <w:p>
      <w:pPr>
        <w:jc w:val="center"/>
        <w:rPr>
          <w:rFonts w:ascii="宋体" w:hAnsi="宋体" w:cs="仿宋_GB2312"/>
          <w:b/>
          <w:color w:val="000000" w:themeColor="text1"/>
          <w:spacing w:val="6"/>
          <w:szCs w:val="24"/>
          <w14:textFill>
            <w14:solidFill>
              <w14:schemeClr w14:val="tx1"/>
            </w14:solidFill>
          </w14:textFill>
        </w:rPr>
      </w:pPr>
    </w:p>
    <w:p>
      <w:pPr>
        <w:jc w:val="center"/>
        <w:rPr>
          <w:rFonts w:ascii="宋体" w:hAnsi="宋体" w:cs="仿宋_GB2312"/>
          <w:b/>
          <w:color w:val="000000" w:themeColor="text1"/>
          <w:spacing w:val="6"/>
          <w:szCs w:val="24"/>
          <w14:textFill>
            <w14:solidFill>
              <w14:schemeClr w14:val="tx1"/>
            </w14:solidFill>
          </w14:textFill>
        </w:rPr>
      </w:pPr>
      <w:r>
        <w:rPr>
          <w:rFonts w:hint="eastAsia" w:ascii="宋体" w:hAnsi="宋体" w:cs="仿宋_GB2312"/>
          <w:b/>
          <w:color w:val="000000" w:themeColor="text1"/>
          <w:spacing w:val="6"/>
          <w:szCs w:val="24"/>
          <w14:textFill>
            <w14:solidFill>
              <w14:schemeClr w14:val="tx1"/>
            </w14:solidFill>
          </w14:textFill>
        </w:rPr>
        <w:t>(不属于监狱企业的无需提供)</w:t>
      </w:r>
    </w:p>
    <w:p>
      <w:pPr>
        <w:spacing w:line="560" w:lineRule="exact"/>
        <w:ind w:firstLine="464" w:firstLineChars="200"/>
        <w:rPr>
          <w:rFonts w:ascii="宋体" w:hAnsi="宋体" w:cs="仿宋_GB2312"/>
          <w:color w:val="000000" w:themeColor="text1"/>
          <w:szCs w:val="24"/>
          <w14:textFill>
            <w14:solidFill>
              <w14:schemeClr w14:val="tx1"/>
            </w14:solidFill>
          </w14:textFill>
        </w:rPr>
      </w:pPr>
      <w:r>
        <w:rPr>
          <w:rFonts w:hint="eastAsia" w:ascii="宋体" w:hAnsi="宋体" w:cs="仿宋_GB2312"/>
          <w:bCs/>
          <w:color w:val="000000" w:themeColor="text1"/>
          <w:spacing w:val="6"/>
          <w:szCs w:val="24"/>
          <w14:textFill>
            <w14:solidFill>
              <w14:schemeClr w14:val="tx1"/>
            </w14:solidFill>
          </w14:textFill>
        </w:rPr>
        <w:t>备注：</w:t>
      </w:r>
      <w:r>
        <w:rPr>
          <w:rFonts w:hint="eastAsia" w:ascii="宋体" w:hAnsi="宋体" w:cs="仿宋_GB2312"/>
          <w:color w:val="000000" w:themeColor="text1"/>
          <w:szCs w:val="24"/>
          <w14:textFill>
            <w14:solidFill>
              <w14:schemeClr w14:val="tx1"/>
            </w14:solidFill>
          </w14:textFill>
        </w:rPr>
        <w:t>按</w:t>
      </w:r>
      <w:r>
        <w:rPr>
          <w:rFonts w:hint="eastAsia" w:ascii="宋体" w:hAnsi="宋体" w:cs="仿宋_GB2312"/>
          <w:color w:val="000000" w:themeColor="text1"/>
          <w:spacing w:val="6"/>
          <w:szCs w:val="24"/>
          <w14:textFill>
            <w14:solidFill>
              <w14:schemeClr w14:val="tx1"/>
            </w14:solidFill>
          </w14:textFill>
        </w:rPr>
        <w:t>《</w:t>
      </w:r>
      <w:r>
        <w:rPr>
          <w:rFonts w:hint="eastAsia" w:ascii="宋体" w:hAnsi="宋体" w:cs="仿宋_GB2312"/>
          <w:color w:val="000000" w:themeColor="text1"/>
          <w:szCs w:val="24"/>
          <w14:textFill>
            <w14:solidFill>
              <w14:schemeClr w14:val="tx1"/>
            </w14:solidFill>
          </w14:textFill>
        </w:rPr>
        <w:t>财政部 司法部关于政府采购支持监狱企业发展有关问题的通知</w:t>
      </w:r>
      <w:r>
        <w:rPr>
          <w:rFonts w:hint="eastAsia" w:ascii="宋体" w:hAnsi="宋体" w:cs="仿宋_GB2312"/>
          <w:color w:val="000000" w:themeColor="text1"/>
          <w:spacing w:val="6"/>
          <w:szCs w:val="24"/>
          <w14:textFill>
            <w14:solidFill>
              <w14:schemeClr w14:val="tx1"/>
            </w14:solidFill>
          </w14:textFill>
        </w:rPr>
        <w:t>》</w:t>
      </w:r>
      <w:r>
        <w:rPr>
          <w:rFonts w:hint="eastAsia" w:ascii="宋体" w:hAnsi="宋体" w:cs="仿宋_GB2312"/>
          <w:color w:val="000000" w:themeColor="text1"/>
          <w:szCs w:val="24"/>
          <w14:textFill>
            <w14:solidFill>
              <w14:schemeClr w14:val="tx1"/>
            </w14:solidFill>
          </w14:textFill>
        </w:rPr>
        <w:t>(财库〔2014〕68号)文件规定提供证明文件（复印件）。</w:t>
      </w:r>
    </w:p>
    <w:p>
      <w:pPr>
        <w:pStyle w:val="18"/>
        <w:rPr>
          <w:color w:val="000000" w:themeColor="text1"/>
          <w14:textFill>
            <w14:solidFill>
              <w14:schemeClr w14:val="tx1"/>
            </w14:solidFill>
          </w14:textFill>
        </w:rPr>
      </w:pPr>
    </w:p>
    <w:p>
      <w:pPr>
        <w:pStyle w:val="150"/>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18"/>
        <w:rPr>
          <w:color w:val="000000" w:themeColor="text1"/>
          <w14:textFill>
            <w14:solidFill>
              <w14:schemeClr w14:val="tx1"/>
            </w14:solidFill>
          </w14:textFill>
        </w:rPr>
      </w:pPr>
    </w:p>
    <w:p>
      <w:pPr>
        <w:pStyle w:val="150"/>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18"/>
        <w:rPr>
          <w:color w:val="000000" w:themeColor="text1"/>
          <w14:textFill>
            <w14:solidFill>
              <w14:schemeClr w14:val="tx1"/>
            </w14:solidFill>
          </w14:textFill>
        </w:rPr>
      </w:pPr>
    </w:p>
    <w:p>
      <w:pPr>
        <w:spacing w:before="163" w:beforeLines="50" w:line="560" w:lineRule="exact"/>
        <w:ind w:firstLine="440" w:firstLineChars="200"/>
        <w:jc w:val="center"/>
        <w:rPr>
          <w:rFonts w:ascii="宋体" w:hAnsi="宋体" w:cs="仿宋_GB2312"/>
          <w:bCs/>
          <w:color w:val="000000" w:themeColor="text1"/>
          <w:szCs w:val="24"/>
          <w14:textFill>
            <w14:solidFill>
              <w14:schemeClr w14:val="tx1"/>
            </w14:solidFill>
          </w14:textFill>
        </w:rPr>
      </w:pPr>
      <w:r>
        <w:rPr>
          <w:rFonts w:hint="eastAsia" w:ascii="宋体" w:hAnsi="宋体" w:cs="仿宋_GB2312"/>
          <w:bCs/>
          <w:color w:val="000000" w:themeColor="text1"/>
          <w:szCs w:val="24"/>
          <w14:textFill>
            <w14:solidFill>
              <w14:schemeClr w14:val="tx1"/>
            </w14:solidFill>
          </w14:textFill>
        </w:rPr>
        <w:t xml:space="preserve">                 单位名称：</w:t>
      </w:r>
      <w:r>
        <w:rPr>
          <w:rFonts w:hint="eastAsia" w:ascii="宋体" w:hAnsi="宋体" w:cs="仿宋_GB2312"/>
          <w:bCs/>
          <w:color w:val="000000" w:themeColor="text1"/>
          <w:szCs w:val="24"/>
          <w:u w:val="single"/>
          <w14:textFill>
            <w14:solidFill>
              <w14:schemeClr w14:val="tx1"/>
            </w14:solidFill>
          </w14:textFill>
        </w:rPr>
        <w:t xml:space="preserve">       </w:t>
      </w:r>
      <w:r>
        <w:rPr>
          <w:rFonts w:hint="eastAsia" w:ascii="宋体" w:hAnsi="宋体" w:cs="仿宋_GB2312"/>
          <w:bCs/>
          <w:color w:val="000000" w:themeColor="text1"/>
          <w:szCs w:val="24"/>
          <w14:textFill>
            <w14:solidFill>
              <w14:schemeClr w14:val="tx1"/>
            </w14:solidFill>
          </w14:textFill>
        </w:rPr>
        <w:t>（公章）</w:t>
      </w:r>
    </w:p>
    <w:p>
      <w:pPr>
        <w:spacing w:before="163" w:beforeLines="50" w:line="560" w:lineRule="exact"/>
        <w:ind w:firstLine="440" w:firstLineChars="200"/>
        <w:jc w:val="center"/>
        <w:rPr>
          <w:rFonts w:ascii="宋体" w:hAnsi="宋体" w:cs="仿宋_GB2312"/>
          <w:bCs/>
          <w:color w:val="000000" w:themeColor="text1"/>
          <w:szCs w:val="24"/>
          <w14:textFill>
            <w14:solidFill>
              <w14:schemeClr w14:val="tx1"/>
            </w14:solidFill>
          </w14:textFill>
        </w:rPr>
      </w:pPr>
      <w:r>
        <w:rPr>
          <w:rFonts w:hint="eastAsia" w:ascii="宋体" w:hAnsi="宋体" w:cs="仿宋_GB2312"/>
          <w:bCs/>
          <w:color w:val="000000" w:themeColor="text1"/>
          <w:szCs w:val="24"/>
          <w14:textFill>
            <w14:solidFill>
              <w14:schemeClr w14:val="tx1"/>
            </w14:solidFill>
          </w14:textFill>
        </w:rPr>
        <w:t xml:space="preserve">        法定代表人或委托代理人：</w:t>
      </w:r>
      <w:r>
        <w:rPr>
          <w:rFonts w:hint="eastAsia" w:ascii="宋体" w:hAnsi="宋体" w:cs="仿宋_GB2312"/>
          <w:bCs/>
          <w:color w:val="000000" w:themeColor="text1"/>
          <w:szCs w:val="24"/>
          <w:u w:val="single"/>
          <w14:textFill>
            <w14:solidFill>
              <w14:schemeClr w14:val="tx1"/>
            </w14:solidFill>
          </w14:textFill>
        </w:rPr>
        <w:t xml:space="preserve">       </w:t>
      </w:r>
      <w:r>
        <w:rPr>
          <w:rFonts w:hint="eastAsia" w:ascii="宋体" w:hAnsi="宋体" w:cs="仿宋_GB2312"/>
          <w:bCs/>
          <w:color w:val="000000" w:themeColor="text1"/>
          <w:szCs w:val="24"/>
          <w14:textFill>
            <w14:solidFill>
              <w14:schemeClr w14:val="tx1"/>
            </w14:solidFill>
          </w14:textFill>
        </w:rPr>
        <w:t>（签字或盖章）</w:t>
      </w:r>
    </w:p>
    <w:p>
      <w:pPr>
        <w:pStyle w:val="18"/>
        <w:rPr>
          <w:rFonts w:cs="宋体"/>
          <w:color w:val="000000" w:themeColor="text1"/>
          <w:lang w:val="zh-CN"/>
          <w14:textFill>
            <w14:solidFill>
              <w14:schemeClr w14:val="tx1"/>
            </w14:solidFill>
          </w14:textFill>
        </w:rPr>
      </w:pPr>
      <w:r>
        <w:rPr>
          <w:rFonts w:hint="eastAsia"/>
          <w:color w:val="000000" w:themeColor="text1"/>
          <w14:textFill>
            <w14:solidFill>
              <w14:schemeClr w14:val="tx1"/>
            </w14:solidFill>
          </w14:textFill>
        </w:rPr>
        <w:t xml:space="preserve">                                                                                                                                  年   月  日</w:t>
      </w:r>
    </w:p>
    <w:p>
      <w:pPr>
        <w:pStyle w:val="4"/>
        <w:widowControl w:val="0"/>
        <w:numPr>
          <w:ilvl w:val="0"/>
          <w:numId w:val="32"/>
        </w:numPr>
        <w:adjustRightInd/>
        <w:snapToGrid/>
        <w:spacing w:before="0" w:after="0" w:line="360" w:lineRule="auto"/>
        <w:rPr>
          <w:rFonts w:ascii="宋体" w:hAnsi="宋体" w:cs="宋体"/>
          <w:color w:val="000000" w:themeColor="text1"/>
          <w14:textFill>
            <w14:solidFill>
              <w14:schemeClr w14:val="tx1"/>
            </w14:solidFill>
          </w14:textFill>
        </w:rPr>
      </w:pPr>
      <w:r>
        <w:rPr>
          <w:rFonts w:hint="eastAsia" w:ascii="宋体" w:hAnsi="宋体" w:cs="宋体"/>
          <w:bCs w:val="0"/>
          <w:color w:val="000000" w:themeColor="text1"/>
          <w:sz w:val="24"/>
          <w:szCs w:val="24"/>
          <w14:textFill>
            <w14:solidFill>
              <w14:schemeClr w14:val="tx1"/>
            </w14:solidFill>
          </w14:textFill>
        </w:rPr>
        <w:br w:type="page"/>
      </w:r>
      <w:bookmarkStart w:id="83" w:name="_Toc18267"/>
      <w:r>
        <w:rPr>
          <w:rFonts w:hint="eastAsia" w:ascii="宋体" w:hAnsi="宋体" w:cs="宋体"/>
          <w:color w:val="000000" w:themeColor="text1"/>
          <w:szCs w:val="28"/>
          <w14:textFill>
            <w14:solidFill>
              <w14:schemeClr w14:val="tx1"/>
            </w14:solidFill>
          </w14:textFill>
        </w:rPr>
        <w:t>最终报价表（单独提交）</w:t>
      </w:r>
      <w:bookmarkEnd w:id="83"/>
    </w:p>
    <w:p>
      <w:pPr>
        <w:spacing w:line="360" w:lineRule="auto"/>
        <w:jc w:val="center"/>
        <w:rPr>
          <w:rFonts w:ascii="宋体" w:hAnsi="宋体" w:cs="宋体"/>
          <w:b/>
          <w:color w:val="000000" w:themeColor="text1"/>
          <w:sz w:val="32"/>
          <w14:textFill>
            <w14:solidFill>
              <w14:schemeClr w14:val="tx1"/>
            </w14:solidFill>
          </w14:textFill>
        </w:rPr>
      </w:pPr>
      <w:r>
        <w:rPr>
          <w:rFonts w:hint="eastAsia" w:ascii="宋体" w:hAnsi="宋体" w:cs="宋体"/>
          <w:b/>
          <w:color w:val="000000" w:themeColor="text1"/>
          <w:sz w:val="32"/>
          <w14:textFill>
            <w14:solidFill>
              <w14:schemeClr w14:val="tx1"/>
            </w14:solidFill>
          </w14:textFill>
        </w:rPr>
        <w:t>最终报价表</w:t>
      </w:r>
    </w:p>
    <w:p>
      <w:pPr>
        <w:spacing w:line="360" w:lineRule="auto"/>
        <w:rPr>
          <w:rFonts w:ascii="宋体" w:hAnsi="宋体" w:cs="宋体"/>
          <w:color w:val="000000" w:themeColor="text1"/>
          <w14:textFill>
            <w14:solidFill>
              <w14:schemeClr w14:val="tx1"/>
            </w14:solidFill>
          </w14:textFill>
        </w:rPr>
      </w:pPr>
      <w:r>
        <w:rPr>
          <w:rFonts w:hint="eastAsia" w:ascii="宋体" w:hAnsi="宋体" w:cs="宋体"/>
          <w:b/>
          <w:bCs/>
          <w:color w:val="000000" w:themeColor="text1"/>
          <w:szCs w:val="28"/>
          <w14:textFill>
            <w14:solidFill>
              <w14:schemeClr w14:val="tx1"/>
            </w14:solidFill>
          </w14:textFill>
        </w:rPr>
        <w:t xml:space="preserve">磋商人名称：                                                        </w:t>
      </w:r>
      <w:r>
        <w:rPr>
          <w:rFonts w:hint="eastAsia" w:ascii="宋体" w:hAnsi="宋体" w:cs="宋体"/>
          <w:b/>
          <w:bCs/>
          <w:color w:val="000000" w:themeColor="text1"/>
          <w:sz w:val="20"/>
          <w:szCs w:val="28"/>
          <w14:textFill>
            <w14:solidFill>
              <w14:schemeClr w14:val="tx1"/>
            </w14:solidFill>
          </w14:textFill>
        </w:rPr>
        <w:t>单位：（元）</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4"/>
        <w:gridCol w:w="2686"/>
        <w:gridCol w:w="2459"/>
        <w:gridCol w:w="24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3" w:hRule="atLeast"/>
          <w:jc w:val="center"/>
        </w:trPr>
        <w:tc>
          <w:tcPr>
            <w:tcW w:w="1051" w:type="pct"/>
            <w:tcBorders>
              <w:tl2br w:val="single" w:color="auto" w:sz="4" w:space="0"/>
            </w:tcBorders>
          </w:tcPr>
          <w:p>
            <w:pPr>
              <w:kinsoku w:val="0"/>
              <w:spacing w:line="360" w:lineRule="auto"/>
              <w:ind w:firstLine="330" w:firstLineChars="15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报价内容</w:t>
            </w:r>
          </w:p>
          <w:p>
            <w:pPr>
              <w:kinsoku w:val="0"/>
              <w:spacing w:line="360" w:lineRule="auto"/>
              <w:rPr>
                <w:rFonts w:ascii="宋体" w:hAnsi="宋体" w:cs="宋体"/>
                <w:color w:val="000000" w:themeColor="text1"/>
                <w14:textFill>
                  <w14:solidFill>
                    <w14:schemeClr w14:val="tx1"/>
                  </w14:solidFill>
                </w14:textFill>
              </w:rPr>
            </w:pPr>
          </w:p>
          <w:p>
            <w:pPr>
              <w:kinsoku w:val="0"/>
              <w:spacing w:line="360" w:lineRule="auto"/>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磋商内容</w:t>
            </w:r>
          </w:p>
        </w:tc>
        <w:tc>
          <w:tcPr>
            <w:tcW w:w="1395" w:type="pct"/>
            <w:vAlign w:val="center"/>
          </w:tcPr>
          <w:p>
            <w:pPr>
              <w:kinsoku w:val="0"/>
              <w:spacing w:line="360" w:lineRule="auto"/>
              <w:ind w:firstLine="110" w:firstLineChars="50"/>
              <w:jc w:val="center"/>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最终磋商报价</w:t>
            </w:r>
          </w:p>
        </w:tc>
        <w:tc>
          <w:tcPr>
            <w:tcW w:w="1277" w:type="pct"/>
            <w:vAlign w:val="center"/>
          </w:tcPr>
          <w:p>
            <w:pPr>
              <w:kinsoku w:val="0"/>
              <w:spacing w:line="360" w:lineRule="auto"/>
              <w:ind w:firstLine="110" w:firstLineChars="50"/>
              <w:jc w:val="center"/>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工期</w:t>
            </w:r>
          </w:p>
        </w:tc>
        <w:tc>
          <w:tcPr>
            <w:tcW w:w="1277" w:type="pct"/>
          </w:tcPr>
          <w:p>
            <w:pPr>
              <w:kinsoku w:val="0"/>
              <w:spacing w:line="360" w:lineRule="auto"/>
              <w:ind w:firstLine="110" w:firstLineChars="50"/>
              <w:jc w:val="center"/>
              <w:rPr>
                <w:rFonts w:ascii="宋体" w:hAnsi="宋体" w:cs="宋体"/>
                <w:color w:val="000000" w:themeColor="text1"/>
                <w14:textFill>
                  <w14:solidFill>
                    <w14:schemeClr w14:val="tx1"/>
                  </w14:solidFill>
                </w14:textFill>
              </w:rPr>
            </w:pPr>
          </w:p>
          <w:p>
            <w:pPr>
              <w:kinsoku w:val="0"/>
              <w:spacing w:line="360" w:lineRule="auto"/>
              <w:ind w:firstLine="110" w:firstLineChars="50"/>
              <w:jc w:val="center"/>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工程质量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5" w:hRule="atLeast"/>
          <w:jc w:val="center"/>
        </w:trPr>
        <w:tc>
          <w:tcPr>
            <w:tcW w:w="1051" w:type="pct"/>
            <w:vAlign w:val="center"/>
          </w:tcPr>
          <w:p>
            <w:pPr>
              <w:kinsoku w:val="0"/>
              <w:spacing w:line="360" w:lineRule="auto"/>
              <w:jc w:val="center"/>
              <w:rPr>
                <w:rFonts w:ascii="宋体" w:hAnsi="宋体" w:cs="宋体"/>
                <w:color w:val="000000" w:themeColor="text1"/>
                <w14:textFill>
                  <w14:solidFill>
                    <w14:schemeClr w14:val="tx1"/>
                  </w14:solidFill>
                </w14:textFill>
              </w:rPr>
            </w:pPr>
          </w:p>
        </w:tc>
        <w:tc>
          <w:tcPr>
            <w:tcW w:w="1395" w:type="pct"/>
            <w:vAlign w:val="center"/>
          </w:tcPr>
          <w:p>
            <w:pPr>
              <w:kinsoku w:val="0"/>
              <w:spacing w:line="360" w:lineRule="auto"/>
              <w:jc w:val="center"/>
              <w:rPr>
                <w:rFonts w:ascii="宋体" w:hAnsi="宋体" w:cs="宋体"/>
                <w:color w:val="000000" w:themeColor="text1"/>
                <w14:textFill>
                  <w14:solidFill>
                    <w14:schemeClr w14:val="tx1"/>
                  </w14:solidFill>
                </w14:textFill>
              </w:rPr>
            </w:pPr>
          </w:p>
        </w:tc>
        <w:tc>
          <w:tcPr>
            <w:tcW w:w="1277" w:type="pct"/>
            <w:vAlign w:val="center"/>
          </w:tcPr>
          <w:p>
            <w:pPr>
              <w:kinsoku w:val="0"/>
              <w:spacing w:line="360" w:lineRule="auto"/>
              <w:jc w:val="center"/>
              <w:rPr>
                <w:rFonts w:ascii="宋体" w:hAnsi="宋体" w:cs="宋体"/>
                <w:color w:val="000000" w:themeColor="text1"/>
                <w14:textFill>
                  <w14:solidFill>
                    <w14:schemeClr w14:val="tx1"/>
                  </w14:solidFill>
                </w14:textFill>
              </w:rPr>
            </w:pPr>
          </w:p>
        </w:tc>
        <w:tc>
          <w:tcPr>
            <w:tcW w:w="1277" w:type="pct"/>
          </w:tcPr>
          <w:p>
            <w:pPr>
              <w:kinsoku w:val="0"/>
              <w:spacing w:line="360" w:lineRule="auto"/>
              <w:jc w:val="center"/>
              <w:rPr>
                <w:rFonts w:ascii="宋体" w:hAnsi="宋体" w:cs="宋体"/>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5000" w:type="pct"/>
            <w:gridSpan w:val="4"/>
            <w:vAlign w:val="center"/>
          </w:tcPr>
          <w:p>
            <w:pPr>
              <w:kinsoku w:val="0"/>
              <w:spacing w:line="360" w:lineRule="auto"/>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xml:space="preserve">最终磋商总报价：人民币￥        元（大写：                   ）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5000" w:type="pct"/>
            <w:gridSpan w:val="4"/>
            <w:vAlign w:val="center"/>
          </w:tcPr>
          <w:p>
            <w:pPr>
              <w:kinsoku w:val="0"/>
              <w:spacing w:line="360" w:lineRule="auto"/>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优惠条件：（如若没有可写无，如有请在此详细说明）</w:t>
            </w:r>
          </w:p>
          <w:p>
            <w:pPr>
              <w:kinsoku w:val="0"/>
              <w:spacing w:line="360" w:lineRule="auto"/>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磋商报价有效期：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jc w:val="center"/>
        </w:trPr>
        <w:tc>
          <w:tcPr>
            <w:tcW w:w="5000" w:type="pct"/>
            <w:gridSpan w:val="4"/>
            <w:vAlign w:val="center"/>
          </w:tcPr>
          <w:p>
            <w:pPr>
              <w:kinsoku w:val="0"/>
              <w:spacing w:line="360" w:lineRule="auto"/>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备注：表内报价内容以元为单位。</w:t>
            </w:r>
          </w:p>
        </w:tc>
      </w:tr>
    </w:tbl>
    <w:p>
      <w:pPr>
        <w:spacing w:line="360" w:lineRule="auto"/>
        <w:rPr>
          <w:rFonts w:ascii="宋体" w:hAnsi="宋体" w:cs="宋体"/>
          <w:b/>
          <w:bCs/>
          <w:color w:val="000000" w:themeColor="text1"/>
          <w:kern w:val="2"/>
          <w:sz w:val="18"/>
          <w:szCs w:val="18"/>
          <w14:textFill>
            <w14:solidFill>
              <w14:schemeClr w14:val="tx1"/>
            </w14:solidFill>
          </w14:textFill>
        </w:rPr>
      </w:pPr>
    </w:p>
    <w:p>
      <w:pPr>
        <w:spacing w:line="360" w:lineRule="auto"/>
        <w:ind w:firstLine="361" w:firstLineChars="200"/>
        <w:rPr>
          <w:rFonts w:ascii="宋体" w:hAnsi="宋体" w:cs="宋体"/>
          <w:color w:val="000000" w:themeColor="text1"/>
          <w14:textFill>
            <w14:solidFill>
              <w14:schemeClr w14:val="tx1"/>
            </w14:solidFill>
          </w14:textFill>
        </w:rPr>
      </w:pPr>
      <w:r>
        <w:rPr>
          <w:rFonts w:hint="eastAsia" w:ascii="宋体" w:hAnsi="宋体" w:cs="宋体"/>
          <w:b/>
          <w:bCs/>
          <w:color w:val="000000" w:themeColor="text1"/>
          <w:kern w:val="2"/>
          <w:sz w:val="18"/>
          <w:szCs w:val="18"/>
          <w14:textFill>
            <w14:solidFill>
              <w14:schemeClr w14:val="tx1"/>
            </w14:solidFill>
          </w14:textFill>
        </w:rPr>
        <w:t>注：此表不需填写在磋商响应文件中。在磋商期间，由磋商小组确定合格的磋商供应商线上提交，磋商供应商须在固定电脑设备前登陆等待磋商最终报价，磋商供应商须在规定的时间内完成。</w:t>
      </w:r>
    </w:p>
    <w:p>
      <w:pPr>
        <w:spacing w:line="360" w:lineRule="auto"/>
        <w:rPr>
          <w:rFonts w:ascii="宋体" w:hAnsi="宋体" w:cs="宋体"/>
          <w:color w:val="000000" w:themeColor="text1"/>
          <w14:textFill>
            <w14:solidFill>
              <w14:schemeClr w14:val="tx1"/>
            </w14:solidFill>
          </w14:textFill>
        </w:rPr>
      </w:pPr>
    </w:p>
    <w:p>
      <w:pPr>
        <w:spacing w:line="360" w:lineRule="auto"/>
        <w:rPr>
          <w:rFonts w:ascii="宋体" w:hAnsi="宋体" w:cs="宋体"/>
          <w:color w:val="000000" w:themeColor="text1"/>
          <w14:textFill>
            <w14:solidFill>
              <w14:schemeClr w14:val="tx1"/>
            </w14:solidFill>
          </w14:textFill>
        </w:rPr>
      </w:pPr>
    </w:p>
    <w:p>
      <w:pPr>
        <w:tabs>
          <w:tab w:val="left" w:pos="168"/>
        </w:tabs>
        <w:spacing w:line="360" w:lineRule="auto"/>
        <w:jc w:val="right"/>
        <w:textAlignment w:val="baseline"/>
        <w:rPr>
          <w:rFonts w:ascii="宋体" w:hAnsi="宋体" w:cs="宋体"/>
          <w:bCs/>
          <w:color w:val="000000" w:themeColor="text1"/>
          <w:szCs w:val="24"/>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磋商人名称：               （公章）</w:t>
      </w:r>
    </w:p>
    <w:p>
      <w:pPr>
        <w:tabs>
          <w:tab w:val="left" w:pos="168"/>
        </w:tabs>
        <w:spacing w:line="360" w:lineRule="auto"/>
        <w:jc w:val="right"/>
        <w:textAlignment w:val="baseline"/>
        <w:rPr>
          <w:rFonts w:ascii="宋体" w:hAnsi="宋体" w:cs="宋体"/>
          <w:bCs/>
          <w:color w:val="000000" w:themeColor="text1"/>
          <w:szCs w:val="24"/>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 xml:space="preserve">委托代理人： </w:t>
      </w:r>
      <w:r>
        <w:rPr>
          <w:rFonts w:ascii="宋体" w:hAnsi="宋体" w:cs="宋体"/>
          <w:bCs/>
          <w:color w:val="000000" w:themeColor="text1"/>
          <w:szCs w:val="24"/>
          <w14:textFill>
            <w14:solidFill>
              <w14:schemeClr w14:val="tx1"/>
            </w14:solidFill>
          </w14:textFill>
        </w:rPr>
        <w:t xml:space="preserve">      </w:t>
      </w:r>
      <w:r>
        <w:rPr>
          <w:rFonts w:hint="eastAsia" w:ascii="宋体" w:hAnsi="宋体" w:cs="宋体"/>
          <w:bCs/>
          <w:color w:val="000000" w:themeColor="text1"/>
          <w:szCs w:val="24"/>
          <w14:textFill>
            <w14:solidFill>
              <w14:schemeClr w14:val="tx1"/>
            </w14:solidFill>
          </w14:textFill>
        </w:rPr>
        <w:t xml:space="preserve">       （签字）</w:t>
      </w:r>
    </w:p>
    <w:p>
      <w:pPr>
        <w:tabs>
          <w:tab w:val="left" w:pos="168"/>
        </w:tabs>
        <w:spacing w:line="360" w:lineRule="auto"/>
        <w:jc w:val="right"/>
        <w:textAlignment w:val="baseline"/>
        <w:rPr>
          <w:rFonts w:ascii="宋体" w:hAnsi="宋体" w:cs="宋体"/>
          <w:bCs/>
          <w:color w:val="000000" w:themeColor="text1"/>
          <w:szCs w:val="24"/>
          <w14:textFill>
            <w14:solidFill>
              <w14:schemeClr w14:val="tx1"/>
            </w14:solidFill>
          </w14:textFill>
        </w:rPr>
      </w:pPr>
      <w:r>
        <w:rPr>
          <w:rFonts w:hint="eastAsia" w:ascii="宋体" w:hAnsi="宋体" w:cs="宋体"/>
          <w:bCs/>
          <w:color w:val="000000" w:themeColor="text1"/>
          <w:szCs w:val="24"/>
          <w14:textFill>
            <w14:solidFill>
              <w14:schemeClr w14:val="tx1"/>
            </w14:solidFill>
          </w14:textFill>
        </w:rPr>
        <w:t>日期：          年   月   日</w:t>
      </w:r>
    </w:p>
    <w:p>
      <w:pPr>
        <w:pStyle w:val="37"/>
        <w:numPr>
          <w:ilvl w:val="0"/>
          <w:numId w:val="1"/>
        </w:numPr>
        <w:spacing w:before="0" w:after="0" w:line="360" w:lineRule="auto"/>
        <w:rPr>
          <w:rFonts w:ascii="宋体" w:hAnsi="宋体" w:cs="宋体"/>
          <w:b w:val="0"/>
          <w:bCs w:val="0"/>
          <w:color w:val="000000" w:themeColor="text1"/>
          <w:sz w:val="36"/>
          <w14:textFill>
            <w14:solidFill>
              <w14:schemeClr w14:val="tx1"/>
            </w14:solidFill>
          </w14:textFill>
        </w:rPr>
      </w:pPr>
      <w:r>
        <w:rPr>
          <w:rFonts w:hint="eastAsia" w:ascii="宋体" w:hAnsi="宋体" w:cs="宋体"/>
          <w:bCs w:val="0"/>
          <w:color w:val="000000" w:themeColor="text1"/>
          <w:sz w:val="24"/>
          <w:szCs w:val="24"/>
          <w14:textFill>
            <w14:solidFill>
              <w14:schemeClr w14:val="tx1"/>
            </w14:solidFill>
          </w14:textFill>
        </w:rPr>
        <w:br w:type="page"/>
      </w:r>
      <w:bookmarkStart w:id="84" w:name="_Toc32586"/>
      <w:r>
        <w:rPr>
          <w:rFonts w:hint="eastAsia" w:ascii="宋体" w:hAnsi="宋体" w:cs="宋体"/>
          <w:color w:val="000000" w:themeColor="text1"/>
          <w:szCs w:val="28"/>
          <w14:textFill>
            <w14:solidFill>
              <w14:schemeClr w14:val="tx1"/>
            </w14:solidFill>
          </w14:textFill>
        </w:rPr>
        <w:t>采购项目要求</w:t>
      </w:r>
      <w:bookmarkEnd w:id="84"/>
    </w:p>
    <w:p>
      <w:pPr>
        <w:pStyle w:val="4"/>
        <w:widowControl w:val="0"/>
        <w:numPr>
          <w:ilvl w:val="0"/>
          <w:numId w:val="39"/>
        </w:numPr>
        <w:adjustRightInd/>
        <w:snapToGrid/>
        <w:spacing w:before="0" w:after="0" w:line="360" w:lineRule="auto"/>
        <w:rPr>
          <w:rFonts w:ascii="宋体" w:hAnsi="宋体" w:cs="宋体"/>
          <w:color w:val="000000" w:themeColor="text1"/>
          <w:kern w:val="2"/>
          <w:sz w:val="28"/>
          <w14:textFill>
            <w14:solidFill>
              <w14:schemeClr w14:val="tx1"/>
            </w14:solidFill>
          </w14:textFill>
        </w:rPr>
      </w:pPr>
      <w:bookmarkStart w:id="85" w:name="_Toc20298"/>
      <w:r>
        <w:rPr>
          <w:rFonts w:hint="eastAsia" w:ascii="宋体" w:hAnsi="宋体" w:cs="宋体"/>
          <w:color w:val="000000" w:themeColor="text1"/>
          <w:kern w:val="2"/>
          <w:sz w:val="28"/>
          <w14:textFill>
            <w14:solidFill>
              <w14:schemeClr w14:val="tx1"/>
            </w14:solidFill>
          </w14:textFill>
        </w:rPr>
        <w:t>磋商内容</w:t>
      </w:r>
      <w:bookmarkEnd w:id="85"/>
    </w:p>
    <w:p>
      <w:p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 xml:space="preserve">   青海省妇女儿童发展服务中心内部功能完善项目（第二次），主要建设地点为采购人指定地点。项目预算金额：</w:t>
      </w:r>
      <w:r>
        <w:rPr>
          <w:rFonts w:hint="eastAsia" w:ascii="宋体" w:hAnsi="宋体" w:cs="宋体"/>
          <w:sz w:val="24"/>
          <w:szCs w:val="24"/>
        </w:rPr>
        <w:t>人民币369.54万元（招标控制价：3695343.39元 大写：叁佰陆拾玖万伍仟叁佰肆拾叁元叁角玖分）。具</w:t>
      </w:r>
      <w:r>
        <w:rPr>
          <w:rFonts w:hint="eastAsia" w:ascii="宋体" w:hAnsi="宋体" w:cs="宋体"/>
          <w:color w:val="000000" w:themeColor="text1"/>
          <w:sz w:val="24"/>
          <w:szCs w:val="24"/>
          <w14:textFill>
            <w14:solidFill>
              <w14:schemeClr w14:val="tx1"/>
            </w14:solidFill>
          </w14:textFill>
        </w:rPr>
        <w:t>体内容详见《磋商文件》该项目已具备施工条件，现组织磋商活动。详见第七章的工程量清单及现场实际情况。本次采购项目的施工图纸及现场实际情况，请磋商人按照工程量清单进行报价。</w:t>
      </w:r>
    </w:p>
    <w:p>
      <w:pPr>
        <w:pStyle w:val="4"/>
        <w:widowControl w:val="0"/>
        <w:numPr>
          <w:ilvl w:val="0"/>
          <w:numId w:val="39"/>
        </w:numPr>
        <w:adjustRightInd/>
        <w:snapToGrid/>
        <w:spacing w:before="0" w:after="0" w:line="360" w:lineRule="auto"/>
        <w:rPr>
          <w:rFonts w:ascii="宋体" w:hAnsi="宋体" w:cs="宋体"/>
          <w:color w:val="000000" w:themeColor="text1"/>
          <w:kern w:val="2"/>
          <w:sz w:val="28"/>
          <w14:textFill>
            <w14:solidFill>
              <w14:schemeClr w14:val="tx1"/>
            </w14:solidFill>
          </w14:textFill>
        </w:rPr>
      </w:pPr>
      <w:bookmarkStart w:id="86" w:name="_Toc26960"/>
      <w:r>
        <w:rPr>
          <w:rFonts w:hint="eastAsia" w:ascii="宋体" w:hAnsi="宋体" w:cs="宋体"/>
          <w:color w:val="000000" w:themeColor="text1"/>
          <w:kern w:val="2"/>
          <w:sz w:val="28"/>
          <w14:textFill>
            <w14:solidFill>
              <w14:schemeClr w14:val="tx1"/>
            </w14:solidFill>
          </w14:textFill>
        </w:rPr>
        <w:t>工程量清单编制说明</w:t>
      </w:r>
      <w:bookmarkEnd w:id="86"/>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本工程量清单是根据磋商文件中包括的、有合同约束力的图纸以及有关工程量清单的国家标准、行业标准、合同条款中约定的工程量计算规则编制。约定计算规则中没有的子目，其工程量按照有合同约束力的图纸所标示尺寸的理论净量计算。计量采用中华人民共和国法定计量单位。</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2.本工程量清单应与磋商文件中的有关说明、通用合同条款、专用合同条款、技术标准和要求及图纸等一起阅读和理解。</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3.本工程量清单仅是磋商报价的共同基础，工程价款按实际完成工程量结算。</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4.措施项目清单中的安全文明施工费、规费、税金应按国家、省级或行业建设主管部门的规定计取，不得作为竞争性费用。</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5.磋商人应严格按照《建设工程工程量清单计价规范》（GB50500-2013）编制已标价工程量清单，不得擅自改变工程量清单编码、名称和数量。</w:t>
      </w:r>
    </w:p>
    <w:p>
      <w:pPr>
        <w:pStyle w:val="4"/>
        <w:widowControl w:val="0"/>
        <w:numPr>
          <w:ilvl w:val="0"/>
          <w:numId w:val="39"/>
        </w:numPr>
        <w:adjustRightInd/>
        <w:snapToGrid/>
        <w:spacing w:before="0" w:after="0" w:line="360" w:lineRule="auto"/>
        <w:rPr>
          <w:rFonts w:ascii="宋体" w:hAnsi="宋体" w:cs="宋体"/>
          <w:color w:val="000000" w:themeColor="text1"/>
          <w:kern w:val="2"/>
          <w:sz w:val="28"/>
          <w14:textFill>
            <w14:solidFill>
              <w14:schemeClr w14:val="tx1"/>
            </w14:solidFill>
          </w14:textFill>
        </w:rPr>
      </w:pPr>
      <w:bookmarkStart w:id="87" w:name="_Toc26842"/>
      <w:r>
        <w:rPr>
          <w:rFonts w:hint="eastAsia" w:ascii="宋体" w:hAnsi="宋体" w:cs="宋体"/>
          <w:color w:val="000000" w:themeColor="text1"/>
          <w14:textFill>
            <w14:solidFill>
              <w14:schemeClr w14:val="tx1"/>
            </w14:solidFill>
          </w14:textFill>
        </w:rPr>
        <w:t>磋商报价</w:t>
      </w:r>
      <w:bookmarkEnd w:id="87"/>
      <w:r>
        <w:rPr>
          <w:rFonts w:hint="eastAsia" w:ascii="宋体" w:hAnsi="宋体" w:cs="宋体"/>
          <w:color w:val="000000" w:themeColor="text1"/>
          <w:kern w:val="2"/>
          <w:sz w:val="28"/>
          <w14:textFill>
            <w14:solidFill>
              <w14:schemeClr w14:val="tx1"/>
            </w14:solidFill>
          </w14:textFill>
        </w:rPr>
        <w:t xml:space="preserve"> </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磋商报价应根据磋商文件中的有关计价要求，并按照下列依据自主报价。</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1.工程量清单中的每一子目录须填入单价或价格，且只允许有一个报价。</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2.工程量清单中标价的单价或金额，应包括所需的人工费、材料和施工机具使用费和企业管理费、利润以及一定范围内的风险费用等。</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3.工程量清单中磋商人没有填入单价或价格的子目录，其费用视为已分摊在工程量清单中其他相关子目录的单价或价格之中。</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4.参加磋商的磋商人必须对磋商文件工程量清单内容全部磋商，不能拆分、少报或改变工程量清单编码、名称和数量。暂估价严格按工程量清单编制说明列入，否则，视为无效磋商。</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5.磋商文件规定的工程预算额度为工程控制价，参加磋商的磋商人报价不得超出此价格，否则，磋商无效。</w:t>
      </w:r>
    </w:p>
    <w:p>
      <w:pPr>
        <w:pStyle w:val="4"/>
        <w:widowControl w:val="0"/>
        <w:numPr>
          <w:ilvl w:val="0"/>
          <w:numId w:val="39"/>
        </w:numPr>
        <w:adjustRightInd/>
        <w:snapToGrid/>
        <w:spacing w:before="0" w:after="0" w:line="360" w:lineRule="auto"/>
        <w:rPr>
          <w:rFonts w:ascii="宋体" w:hAnsi="宋体" w:cs="宋体"/>
          <w:color w:val="000000" w:themeColor="text1"/>
          <w:kern w:val="2"/>
          <w:sz w:val="28"/>
          <w14:textFill>
            <w14:solidFill>
              <w14:schemeClr w14:val="tx1"/>
            </w14:solidFill>
          </w14:textFill>
        </w:rPr>
      </w:pPr>
      <w:bookmarkStart w:id="88" w:name="_Toc32347"/>
      <w:r>
        <w:rPr>
          <w:rFonts w:hint="eastAsia" w:ascii="宋体" w:hAnsi="宋体" w:cs="宋体"/>
          <w:color w:val="000000" w:themeColor="text1"/>
          <w:kern w:val="2"/>
          <w:sz w:val="28"/>
          <w14:textFill>
            <w14:solidFill>
              <w14:schemeClr w14:val="tx1"/>
            </w14:solidFill>
          </w14:textFill>
        </w:rPr>
        <w:t>技术标准和要求</w:t>
      </w:r>
      <w:bookmarkEnd w:id="88"/>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1.工程建设条件：现场已具备施工条件。</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2.工程建设要求：</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（1）质量要求：合格；</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（2）</w:t>
      </w:r>
      <w:r>
        <w:rPr>
          <w:rFonts w:hint="eastAsia" w:ascii="宋体" w:hAnsi="宋体" w:cs="宋体"/>
          <w:b/>
          <w:bCs/>
          <w:color w:val="000000" w:themeColor="text1"/>
          <w:sz w:val="24"/>
          <w:szCs w:val="24"/>
          <w14:textFill>
            <w14:solidFill>
              <w14:schemeClr w14:val="tx1"/>
            </w14:solidFill>
          </w14:textFill>
        </w:rPr>
        <w:t>计划建设工期：90个日历日</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（3）该工程不得转包；</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（4）施工现场应做好安全生产及文明施工。现场安全生产、文明施工执行《青</w:t>
      </w:r>
    </w:p>
    <w:p>
      <w:p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海省建筑施工项目安全标准化评价细则》青建工[2007]218号文件，必须满足国家及地方对安全生产、文明施工相关规定。</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（5）承包人必须按照本项目的施工图及国家现行有关施工验收规范、质量验评</w:t>
      </w:r>
    </w:p>
    <w:p>
      <w:pPr>
        <w:spacing w:line="360" w:lineRule="auto"/>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标准组织施工。建立和健全质量保证体系，以承包人主体行为规范和施工人员的工作质量，确保各单位工程的施工质量。</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（6）本工程所需主要施工材料均由承包人负责供应，调剂材料需满足设计和符合国家标准，并征得发包人同意。</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7）各工序应按施工技术标准进行质量控制，每道工序完成后，应进行检查。相关各专业工种之间，应进行交接检验，并形成记录。未经监理工程师（或发包人技术负责人）检查认可，不得进行下一道工序施工。</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（8）承包人必须编制好切实可行的施工进度计划，以保证施工连续均衡、有节奏地进行，合理地使用人力、物力和财力，确保工程按期完成。</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9）承包人应建立和健全安全生产保障体系和安全生产责任制，认真执行《建筑施工安全检查标准（JGJ59－2011）》，提高安全生产工作和文明施工的管理水平。施工现场不但应该做到安全生产不发生事故，同时还应做到文明施工、整齐有序，尽量减少施工噪音和对周围环境的污染，争创“施工现场文明工地”。</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（10）施工期间应努力做好与发包人、设计单位、监理单位及质量监督部门的工作协调、配合工作，虚心听取他们的意见和建议，不断改进工作、提高管理水平。</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11）单位工程完工后，承包人应自行组织有关人员进行检查评定，并向发包人提交工程验收报告及相关资料。承包人在质量保修期内，应按照有关法律、法规的管理规定和双方在合同中的约定，承担本工程质量保修责任。</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（12）本工程在施工过程中必须严格执行国家、行业的现行有关各专业工程施工质量验收规范及验收统一标准。</w:t>
      </w:r>
    </w:p>
    <w:p>
      <w:pPr>
        <w:spacing w:line="360" w:lineRule="auto"/>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（13）本次项目的主要材料须由发包人、承包人双方共同看样订货。</w:t>
      </w:r>
    </w:p>
    <w:p>
      <w:pPr>
        <w:spacing w:line="360" w:lineRule="auto"/>
        <w:ind w:firstLine="480" w:firstLineChars="200"/>
        <w:rPr>
          <w:rFonts w:ascii="宋体" w:hAnsi="宋体" w:cs="宋体"/>
          <w:color w:val="000000" w:themeColor="text1"/>
          <w:sz w:val="24"/>
          <w:szCs w:val="24"/>
          <w14:textFill>
            <w14:solidFill>
              <w14:schemeClr w14:val="tx1"/>
            </w14:solidFill>
          </w14:textFill>
        </w:rPr>
      </w:pPr>
      <w:bookmarkStart w:id="89" w:name="OLE_LINK2"/>
      <w:r>
        <w:rPr>
          <w:rFonts w:hint="eastAsia" w:ascii="宋体" w:hAnsi="宋体" w:cs="宋体"/>
          <w:color w:val="000000" w:themeColor="text1"/>
          <w:sz w:val="24"/>
          <w:szCs w:val="24"/>
          <w14:textFill>
            <w14:solidFill>
              <w14:schemeClr w14:val="tx1"/>
            </w14:solidFill>
          </w14:textFill>
        </w:rPr>
        <w:t>（14）</w:t>
      </w:r>
      <w:bookmarkEnd w:id="89"/>
      <w:r>
        <w:rPr>
          <w:rFonts w:hint="eastAsia" w:ascii="宋体" w:hAnsi="宋体" w:cs="宋体"/>
          <w:color w:val="000000" w:themeColor="text1"/>
          <w:sz w:val="24"/>
          <w:szCs w:val="24"/>
          <w14:textFill>
            <w14:solidFill>
              <w14:schemeClr w14:val="tx1"/>
            </w14:solidFill>
          </w14:textFill>
        </w:rPr>
        <w:t>本项目可以实地勘察，时间为开标截止时间前，联系人：李先生，联系电话：0971-6335005；地址：西宁市城西区五四西路世通格林兰郡西南侧约80米。</w:t>
      </w:r>
      <w:r>
        <w:rPr>
          <w:rFonts w:hint="eastAsia" w:ascii="宋体" w:hAnsi="宋体" w:cs="宋体"/>
          <w:color w:val="000000" w:themeColor="text1"/>
          <w:sz w:val="24"/>
          <w:szCs w:val="24"/>
          <w14:textFill>
            <w14:solidFill>
              <w14:schemeClr w14:val="tx1"/>
            </w14:solidFill>
          </w14:textFill>
        </w:rPr>
        <w:br w:type="page"/>
      </w:r>
    </w:p>
    <w:p>
      <w:pPr>
        <w:pStyle w:val="37"/>
        <w:numPr>
          <w:ilvl w:val="0"/>
          <w:numId w:val="40"/>
        </w:numPr>
        <w:ind w:firstLine="281"/>
      </w:pPr>
      <w:r>
        <w:rPr>
          <w:rFonts w:hint="eastAsia"/>
        </w:rPr>
        <w:t xml:space="preserve"> </w:t>
      </w:r>
      <w:bookmarkStart w:id="90" w:name="_Toc19111"/>
      <w:r>
        <w:rPr>
          <w:rFonts w:hint="eastAsia"/>
        </w:rPr>
        <w:t>工程量清单</w:t>
      </w:r>
      <w:bookmarkEnd w:id="90"/>
    </w:p>
    <w:p>
      <w:r>
        <w:rPr>
          <w:rFonts w:hint="eastAsia"/>
          <w:color w:val="000000" w:themeColor="text1"/>
          <w14:textFill>
            <w14:solidFill>
              <w14:schemeClr w14:val="tx1"/>
            </w14:solidFill>
          </w14:textFill>
        </w:rPr>
        <w:drawing>
          <wp:inline distT="0" distB="0" distL="114300" distR="114300">
            <wp:extent cx="5760720" cy="7939405"/>
            <wp:effectExtent l="0" t="0" r="11430" b="4445"/>
            <wp:docPr id="292" name="图片 292" descr="63662c25f3a5b43688f619f0b1fd0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63662c25f3a5b43688f619f0b1fd0a3"/>
                    <pic:cNvPicPr>
                      <a:picLocks noChangeAspect="1"/>
                    </pic:cNvPicPr>
                  </pic:nvPicPr>
                  <pic:blipFill>
                    <a:blip r:embed="rId9"/>
                    <a:stretch>
                      <a:fillRect/>
                    </a:stretch>
                  </pic:blipFill>
                  <pic:spPr>
                    <a:xfrm>
                      <a:off x="0" y="0"/>
                      <a:ext cx="5760720" cy="7939405"/>
                    </a:xfrm>
                    <a:prstGeom prst="rect">
                      <a:avLst/>
                    </a:prstGeom>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661660" cy="9107170"/>
            <wp:effectExtent l="0" t="0" r="15240" b="17780"/>
            <wp:docPr id="293" name="图片 293" descr="b20bba319ef1c53e0e70fee8f574a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b20bba319ef1c53e0e70fee8f574abe"/>
                    <pic:cNvPicPr>
                      <a:picLocks noChangeAspect="1"/>
                    </pic:cNvPicPr>
                  </pic:nvPicPr>
                  <pic:blipFill>
                    <a:blip r:embed="rId10"/>
                    <a:stretch>
                      <a:fillRect/>
                    </a:stretch>
                  </pic:blipFill>
                  <pic:spPr>
                    <a:xfrm>
                      <a:off x="0" y="0"/>
                      <a:ext cx="5661660" cy="9107170"/>
                    </a:xfrm>
                    <a:prstGeom prst="rect">
                      <a:avLst/>
                    </a:prstGeom>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974080" cy="8448040"/>
            <wp:effectExtent l="0" t="0" r="7620" b="10160"/>
            <wp:docPr id="289" name="图片 289" descr="青海省妇女儿童发展服务中心内部功能完善项目-清单(1)_页面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青海省妇女儿童发展服务中心内部功能完善项目-清单(1)_页面_003"/>
                    <pic:cNvPicPr>
                      <a:picLocks noChangeAspect="1"/>
                    </pic:cNvPicPr>
                  </pic:nvPicPr>
                  <pic:blipFill>
                    <a:blip r:embed="rId11"/>
                    <a:stretch>
                      <a:fillRect/>
                    </a:stretch>
                  </pic:blipFill>
                  <pic:spPr>
                    <a:xfrm>
                      <a:off x="0" y="0"/>
                      <a:ext cx="5974080" cy="8448040"/>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4080" cy="8448040"/>
            <wp:effectExtent l="0" t="0" r="7620" b="10160"/>
            <wp:docPr id="288" name="图片 288" descr="青海省妇女儿童发展服务中心内部功能完善项目-清单(1)_页面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青海省妇女儿童发展服务中心内部功能完善项目-清单(1)_页面_004"/>
                    <pic:cNvPicPr>
                      <a:picLocks noChangeAspect="1"/>
                    </pic:cNvPicPr>
                  </pic:nvPicPr>
                  <pic:blipFill>
                    <a:blip r:embed="rId12"/>
                    <a:stretch>
                      <a:fillRect/>
                    </a:stretch>
                  </pic:blipFill>
                  <pic:spPr>
                    <a:xfrm>
                      <a:off x="0" y="0"/>
                      <a:ext cx="5974080" cy="8448040"/>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87" name="图片 287" descr="青海省妇女儿童发展服务中心内部功能完善项目-清单(1)_页面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青海省妇女儿童发展服务中心内部功能完善项目-清单(1)_页面_005"/>
                    <pic:cNvPicPr>
                      <a:picLocks noChangeAspect="1"/>
                    </pic:cNvPicPr>
                  </pic:nvPicPr>
                  <pic:blipFill>
                    <a:blip r:embed="rId1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86" name="图片 286" descr="青海省妇女儿童发展服务中心内部功能完善项目-清单(1)_页面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青海省妇女儿童发展服务中心内部功能完善项目-清单(1)_页面_006"/>
                    <pic:cNvPicPr>
                      <a:picLocks noChangeAspect="1"/>
                    </pic:cNvPicPr>
                  </pic:nvPicPr>
                  <pic:blipFill>
                    <a:blip r:embed="rId1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85" name="图片 285" descr="青海省妇女儿童发展服务中心内部功能完善项目-清单(1)_页面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青海省妇女儿童发展服务中心内部功能完善项目-清单(1)_页面_007"/>
                    <pic:cNvPicPr>
                      <a:picLocks noChangeAspect="1"/>
                    </pic:cNvPicPr>
                  </pic:nvPicPr>
                  <pic:blipFill>
                    <a:blip r:embed="rId1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84" name="图片 284" descr="青海省妇女儿童发展服务中心内部功能完善项目-清单(1)_页面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青海省妇女儿童发展服务中心内部功能完善项目-清单(1)_页面_008"/>
                    <pic:cNvPicPr>
                      <a:picLocks noChangeAspect="1"/>
                    </pic:cNvPicPr>
                  </pic:nvPicPr>
                  <pic:blipFill>
                    <a:blip r:embed="rId16"/>
                    <a:stretch>
                      <a:fillRect/>
                    </a:stretch>
                  </pic:blipFill>
                  <pic:spPr>
                    <a:xfrm>
                      <a:off x="0" y="0"/>
                      <a:ext cx="5977255" cy="8437245"/>
                    </a:xfrm>
                    <a:prstGeom prst="rect">
                      <a:avLst/>
                    </a:prstGeom>
                  </pic:spPr>
                </pic:pic>
              </a:graphicData>
            </a:graphic>
          </wp:inline>
        </w:drawing>
      </w:r>
      <w:bookmarkStart w:id="91" w:name="_GoBack"/>
      <w:bookmarkEnd w:id="91"/>
      <w:r>
        <w:rPr>
          <w:rFonts w:hint="eastAsia"/>
          <w:color w:val="000000" w:themeColor="text1"/>
          <w14:textFill>
            <w14:solidFill>
              <w14:schemeClr w14:val="tx1"/>
            </w14:solidFill>
          </w14:textFill>
        </w:rPr>
        <w:drawing>
          <wp:inline distT="0" distB="0" distL="114300" distR="114300">
            <wp:extent cx="5977255" cy="8437245"/>
            <wp:effectExtent l="0" t="0" r="4445" b="1905"/>
            <wp:docPr id="283" name="图片 283" descr="青海省妇女儿童发展服务中心内部功能完善项目-清单(1)_页面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青海省妇女儿童发展服务中心内部功能完善项目-清单(1)_页面_009"/>
                    <pic:cNvPicPr>
                      <a:picLocks noChangeAspect="1"/>
                    </pic:cNvPicPr>
                  </pic:nvPicPr>
                  <pic:blipFill>
                    <a:blip r:embed="rId1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82" name="图片 282" descr="青海省妇女儿童发展服务中心内部功能完善项目-清单(1)_页面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青海省妇女儿童发展服务中心内部功能完善项目-清单(1)_页面_010"/>
                    <pic:cNvPicPr>
                      <a:picLocks noChangeAspect="1"/>
                    </pic:cNvPicPr>
                  </pic:nvPicPr>
                  <pic:blipFill>
                    <a:blip r:embed="rId1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81" name="图片 281" descr="青海省妇女儿童发展服务中心内部功能完善项目-清单(1)_页面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青海省妇女儿童发展服务中心内部功能完善项目-清单(1)_页面_011"/>
                    <pic:cNvPicPr>
                      <a:picLocks noChangeAspect="1"/>
                    </pic:cNvPicPr>
                  </pic:nvPicPr>
                  <pic:blipFill>
                    <a:blip r:embed="rId1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80" name="图片 280" descr="青海省妇女儿童发展服务中心内部功能完善项目-清单(1)_页面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青海省妇女儿童发展服务中心内部功能完善项目-清单(1)_页面_012"/>
                    <pic:cNvPicPr>
                      <a:picLocks noChangeAspect="1"/>
                    </pic:cNvPicPr>
                  </pic:nvPicPr>
                  <pic:blipFill>
                    <a:blip r:embed="rId2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2175" cy="8427085"/>
            <wp:effectExtent l="0" t="0" r="9525" b="12065"/>
            <wp:docPr id="279" name="图片 279" descr="青海省妇女儿童发展服务中心内部功能完善项目-清单(1)_页面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青海省妇女儿童发展服务中心内部功能完善项目-清单(1)_页面_013"/>
                    <pic:cNvPicPr>
                      <a:picLocks noChangeAspect="1"/>
                    </pic:cNvPicPr>
                  </pic:nvPicPr>
                  <pic:blipFill>
                    <a:blip r:embed="rId21"/>
                    <a:stretch>
                      <a:fillRect/>
                    </a:stretch>
                  </pic:blipFill>
                  <pic:spPr>
                    <a:xfrm>
                      <a:off x="0" y="0"/>
                      <a:ext cx="5972175" cy="842708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78" name="图片 278" descr="青海省妇女儿童发展服务中心内部功能完善项目-清单(1)_页面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青海省妇女儿童发展服务中心内部功能完善项目-清单(1)_页面_014"/>
                    <pic:cNvPicPr>
                      <a:picLocks noChangeAspect="1"/>
                    </pic:cNvPicPr>
                  </pic:nvPicPr>
                  <pic:blipFill>
                    <a:blip r:embed="rId2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77" name="图片 277" descr="青海省妇女儿童发展服务中心内部功能完善项目-清单(1)_页面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青海省妇女儿童发展服务中心内部功能完善项目-清单(1)_页面_015"/>
                    <pic:cNvPicPr>
                      <a:picLocks noChangeAspect="1"/>
                    </pic:cNvPicPr>
                  </pic:nvPicPr>
                  <pic:blipFill>
                    <a:blip r:embed="rId2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76" name="图片 276" descr="青海省妇女儿童发展服务中心内部功能完善项目-清单(1)_页面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青海省妇女儿童发展服务中心内部功能完善项目-清单(1)_页面_016"/>
                    <pic:cNvPicPr>
                      <a:picLocks noChangeAspect="1"/>
                    </pic:cNvPicPr>
                  </pic:nvPicPr>
                  <pic:blipFill>
                    <a:blip r:embed="rId2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75" name="图片 275" descr="青海省妇女儿童发展服务中心内部功能完善项目-清单(1)_页面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青海省妇女儿童发展服务中心内部功能完善项目-清单(1)_页面_017"/>
                    <pic:cNvPicPr>
                      <a:picLocks noChangeAspect="1"/>
                    </pic:cNvPicPr>
                  </pic:nvPicPr>
                  <pic:blipFill>
                    <a:blip r:embed="rId2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74" name="图片 274" descr="青海省妇女儿童发展服务中心内部功能完善项目-清单(1)_页面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青海省妇女儿童发展服务中心内部功能完善项目-清单(1)_页面_018"/>
                    <pic:cNvPicPr>
                      <a:picLocks noChangeAspect="1"/>
                    </pic:cNvPicPr>
                  </pic:nvPicPr>
                  <pic:blipFill>
                    <a:blip r:embed="rId2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73" name="图片 273" descr="青海省妇女儿童发展服务中心内部功能完善项目-清单(1)_页面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青海省妇女儿童发展服务中心内部功能完善项目-清单(1)_页面_019"/>
                    <pic:cNvPicPr>
                      <a:picLocks noChangeAspect="1"/>
                    </pic:cNvPicPr>
                  </pic:nvPicPr>
                  <pic:blipFill>
                    <a:blip r:embed="rId2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72" name="图片 272" descr="青海省妇女儿童发展服务中心内部功能完善项目-清单(1)_页面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青海省妇女儿童发展服务中心内部功能完善项目-清单(1)_页面_020"/>
                    <pic:cNvPicPr>
                      <a:picLocks noChangeAspect="1"/>
                    </pic:cNvPicPr>
                  </pic:nvPicPr>
                  <pic:blipFill>
                    <a:blip r:embed="rId2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71" name="图片 271" descr="青海省妇女儿童发展服务中心内部功能完善项目-清单(1)_页面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青海省妇女儿童发展服务中心内部功能完善项目-清单(1)_页面_021"/>
                    <pic:cNvPicPr>
                      <a:picLocks noChangeAspect="1"/>
                    </pic:cNvPicPr>
                  </pic:nvPicPr>
                  <pic:blipFill>
                    <a:blip r:embed="rId2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70" name="图片 270" descr="青海省妇女儿童发展服务中心内部功能完善项目-清单(1)_页面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青海省妇女儿童发展服务中心内部功能完善项目-清单(1)_页面_022"/>
                    <pic:cNvPicPr>
                      <a:picLocks noChangeAspect="1"/>
                    </pic:cNvPicPr>
                  </pic:nvPicPr>
                  <pic:blipFill>
                    <a:blip r:embed="rId3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69" name="图片 269" descr="青海省妇女儿童发展服务中心内部功能完善项目-清单(1)_页面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青海省妇女儿童发展服务中心内部功能完善项目-清单(1)_页面_023"/>
                    <pic:cNvPicPr>
                      <a:picLocks noChangeAspect="1"/>
                    </pic:cNvPicPr>
                  </pic:nvPicPr>
                  <pic:blipFill>
                    <a:blip r:embed="rId3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68" name="图片 268" descr="青海省妇女儿童发展服务中心内部功能完善项目-清单(1)_页面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青海省妇女儿童发展服务中心内部功能完善项目-清单(1)_页面_024"/>
                    <pic:cNvPicPr>
                      <a:picLocks noChangeAspect="1"/>
                    </pic:cNvPicPr>
                  </pic:nvPicPr>
                  <pic:blipFill>
                    <a:blip r:embed="rId3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67" name="图片 267" descr="青海省妇女儿童发展服务中心内部功能完善项目-清单(1)_页面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青海省妇女儿童发展服务中心内部功能完善项目-清单(1)_页面_025"/>
                    <pic:cNvPicPr>
                      <a:picLocks noChangeAspect="1"/>
                    </pic:cNvPicPr>
                  </pic:nvPicPr>
                  <pic:blipFill>
                    <a:blip r:embed="rId3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66" name="图片 266" descr="青海省妇女儿童发展服务中心内部功能完善项目-清单(1)_页面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青海省妇女儿童发展服务中心内部功能完善项目-清单(1)_页面_026"/>
                    <pic:cNvPicPr>
                      <a:picLocks noChangeAspect="1"/>
                    </pic:cNvPicPr>
                  </pic:nvPicPr>
                  <pic:blipFill>
                    <a:blip r:embed="rId3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65" name="图片 265" descr="青海省妇女儿童发展服务中心内部功能完善项目-清单(1)_页面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青海省妇女儿童发展服务中心内部功能完善项目-清单(1)_页面_027"/>
                    <pic:cNvPicPr>
                      <a:picLocks noChangeAspect="1"/>
                    </pic:cNvPicPr>
                  </pic:nvPicPr>
                  <pic:blipFill>
                    <a:blip r:embed="rId3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2175" cy="8427085"/>
            <wp:effectExtent l="0" t="0" r="9525" b="12065"/>
            <wp:docPr id="264" name="图片 264" descr="青海省妇女儿童发展服务中心内部功能完善项目-清单(1)_页面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青海省妇女儿童发展服务中心内部功能完善项目-清单(1)_页面_028"/>
                    <pic:cNvPicPr>
                      <a:picLocks noChangeAspect="1"/>
                    </pic:cNvPicPr>
                  </pic:nvPicPr>
                  <pic:blipFill>
                    <a:blip r:embed="rId36"/>
                    <a:stretch>
                      <a:fillRect/>
                    </a:stretch>
                  </pic:blipFill>
                  <pic:spPr>
                    <a:xfrm>
                      <a:off x="0" y="0"/>
                      <a:ext cx="5972175" cy="842708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63" name="图片 263" descr="青海省妇女儿童发展服务中心内部功能完善项目-清单(1)_页面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青海省妇女儿童发展服务中心内部功能完善项目-清单(1)_页面_029"/>
                    <pic:cNvPicPr>
                      <a:picLocks noChangeAspect="1"/>
                    </pic:cNvPicPr>
                  </pic:nvPicPr>
                  <pic:blipFill>
                    <a:blip r:embed="rId3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62" name="图片 262" descr="青海省妇女儿童发展服务中心内部功能完善项目-清单(1)_页面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青海省妇女儿童发展服务中心内部功能完善项目-清单(1)_页面_030"/>
                    <pic:cNvPicPr>
                      <a:picLocks noChangeAspect="1"/>
                    </pic:cNvPicPr>
                  </pic:nvPicPr>
                  <pic:blipFill>
                    <a:blip r:embed="rId3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61" name="图片 261" descr="青海省妇女儿童发展服务中心内部功能完善项目-清单(1)_页面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青海省妇女儿童发展服务中心内部功能完善项目-清单(1)_页面_031"/>
                    <pic:cNvPicPr>
                      <a:picLocks noChangeAspect="1"/>
                    </pic:cNvPicPr>
                  </pic:nvPicPr>
                  <pic:blipFill>
                    <a:blip r:embed="rId3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60" name="图片 260" descr="青海省妇女儿童发展服务中心内部功能完善项目-清单(1)_页面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青海省妇女儿童发展服务中心内部功能完善项目-清单(1)_页面_032"/>
                    <pic:cNvPicPr>
                      <a:picLocks noChangeAspect="1"/>
                    </pic:cNvPicPr>
                  </pic:nvPicPr>
                  <pic:blipFill>
                    <a:blip r:embed="rId4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59" name="图片 259" descr="青海省妇女儿童发展服务中心内部功能完善项目-清单(1)_页面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青海省妇女儿童发展服务中心内部功能完善项目-清单(1)_页面_033"/>
                    <pic:cNvPicPr>
                      <a:picLocks noChangeAspect="1"/>
                    </pic:cNvPicPr>
                  </pic:nvPicPr>
                  <pic:blipFill>
                    <a:blip r:embed="rId4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58" name="图片 258" descr="青海省妇女儿童发展服务中心内部功能完善项目-清单(1)_页面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青海省妇女儿童发展服务中心内部功能完善项目-清单(1)_页面_034"/>
                    <pic:cNvPicPr>
                      <a:picLocks noChangeAspect="1"/>
                    </pic:cNvPicPr>
                  </pic:nvPicPr>
                  <pic:blipFill>
                    <a:blip r:embed="rId4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57" name="图片 257" descr="青海省妇女儿童发展服务中心内部功能完善项目-清单(1)_页面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青海省妇女儿童发展服务中心内部功能完善项目-清单(1)_页面_035"/>
                    <pic:cNvPicPr>
                      <a:picLocks noChangeAspect="1"/>
                    </pic:cNvPicPr>
                  </pic:nvPicPr>
                  <pic:blipFill>
                    <a:blip r:embed="rId4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56" name="图片 256" descr="青海省妇女儿童发展服务中心内部功能完善项目-清单(1)_页面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青海省妇女儿童发展服务中心内部功能完善项目-清单(1)_页面_036"/>
                    <pic:cNvPicPr>
                      <a:picLocks noChangeAspect="1"/>
                    </pic:cNvPicPr>
                  </pic:nvPicPr>
                  <pic:blipFill>
                    <a:blip r:embed="rId4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55" name="图片 255" descr="青海省妇女儿童发展服务中心内部功能完善项目-清单(1)_页面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青海省妇女儿童发展服务中心内部功能完善项目-清单(1)_页面_037"/>
                    <pic:cNvPicPr>
                      <a:picLocks noChangeAspect="1"/>
                    </pic:cNvPicPr>
                  </pic:nvPicPr>
                  <pic:blipFill>
                    <a:blip r:embed="rId4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54" name="图片 254" descr="青海省妇女儿童发展服务中心内部功能完善项目-清单(1)_页面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青海省妇女儿童发展服务中心内部功能完善项目-清单(1)_页面_038"/>
                    <pic:cNvPicPr>
                      <a:picLocks noChangeAspect="1"/>
                    </pic:cNvPicPr>
                  </pic:nvPicPr>
                  <pic:blipFill>
                    <a:blip r:embed="rId4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53" name="图片 253" descr="青海省妇女儿童发展服务中心内部功能完善项目-清单(1)_页面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青海省妇女儿童发展服务中心内部功能完善项目-清单(1)_页面_039"/>
                    <pic:cNvPicPr>
                      <a:picLocks noChangeAspect="1"/>
                    </pic:cNvPicPr>
                  </pic:nvPicPr>
                  <pic:blipFill>
                    <a:blip r:embed="rId4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52" name="图片 252" descr="青海省妇女儿童发展服务中心内部功能完善项目-清单(1)_页面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青海省妇女儿童发展服务中心内部功能完善项目-清单(1)_页面_040"/>
                    <pic:cNvPicPr>
                      <a:picLocks noChangeAspect="1"/>
                    </pic:cNvPicPr>
                  </pic:nvPicPr>
                  <pic:blipFill>
                    <a:blip r:embed="rId4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51" name="图片 251" descr="青海省妇女儿童发展服务中心内部功能完善项目-清单(1)_页面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青海省妇女儿童发展服务中心内部功能完善项目-清单(1)_页面_041"/>
                    <pic:cNvPicPr>
                      <a:picLocks noChangeAspect="1"/>
                    </pic:cNvPicPr>
                  </pic:nvPicPr>
                  <pic:blipFill>
                    <a:blip r:embed="rId4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50" name="图片 250" descr="青海省妇女儿童发展服务中心内部功能完善项目-清单(1)_页面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青海省妇女儿童发展服务中心内部功能完善项目-清单(1)_页面_042"/>
                    <pic:cNvPicPr>
                      <a:picLocks noChangeAspect="1"/>
                    </pic:cNvPicPr>
                  </pic:nvPicPr>
                  <pic:blipFill>
                    <a:blip r:embed="rId5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49" name="图片 249" descr="青海省妇女儿童发展服务中心内部功能完善项目-清单(1)_页面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青海省妇女儿童发展服务中心内部功能完善项目-清单(1)_页面_043"/>
                    <pic:cNvPicPr>
                      <a:picLocks noChangeAspect="1"/>
                    </pic:cNvPicPr>
                  </pic:nvPicPr>
                  <pic:blipFill>
                    <a:blip r:embed="rId5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48" name="图片 248" descr="青海省妇女儿童发展服务中心内部功能完善项目-清单(1)_页面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青海省妇女儿童发展服务中心内部功能完善项目-清单(1)_页面_044"/>
                    <pic:cNvPicPr>
                      <a:picLocks noChangeAspect="1"/>
                    </pic:cNvPicPr>
                  </pic:nvPicPr>
                  <pic:blipFill>
                    <a:blip r:embed="rId5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47" name="图片 247" descr="青海省妇女儿童发展服务中心内部功能完善项目-清单(1)_页面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青海省妇女儿童发展服务中心内部功能完善项目-清单(1)_页面_045"/>
                    <pic:cNvPicPr>
                      <a:picLocks noChangeAspect="1"/>
                    </pic:cNvPicPr>
                  </pic:nvPicPr>
                  <pic:blipFill>
                    <a:blip r:embed="rId5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46" name="图片 246" descr="青海省妇女儿童发展服务中心内部功能完善项目-清单(1)_页面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青海省妇女儿童发展服务中心内部功能完善项目-清单(1)_页面_046"/>
                    <pic:cNvPicPr>
                      <a:picLocks noChangeAspect="1"/>
                    </pic:cNvPicPr>
                  </pic:nvPicPr>
                  <pic:blipFill>
                    <a:blip r:embed="rId5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45" name="图片 245" descr="青海省妇女儿童发展服务中心内部功能完善项目-清单(1)_页面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青海省妇女儿童发展服务中心内部功能完善项目-清单(1)_页面_047"/>
                    <pic:cNvPicPr>
                      <a:picLocks noChangeAspect="1"/>
                    </pic:cNvPicPr>
                  </pic:nvPicPr>
                  <pic:blipFill>
                    <a:blip r:embed="rId5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44" name="图片 244" descr="青海省妇女儿童发展服务中心内部功能完善项目-清单(1)_页面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青海省妇女儿童发展服务中心内部功能完善项目-清单(1)_页面_048"/>
                    <pic:cNvPicPr>
                      <a:picLocks noChangeAspect="1"/>
                    </pic:cNvPicPr>
                  </pic:nvPicPr>
                  <pic:blipFill>
                    <a:blip r:embed="rId5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43" name="图片 243" descr="青海省妇女儿童发展服务中心内部功能完善项目-清单(1)_页面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青海省妇女儿童发展服务中心内部功能完善项目-清单(1)_页面_049"/>
                    <pic:cNvPicPr>
                      <a:picLocks noChangeAspect="1"/>
                    </pic:cNvPicPr>
                  </pic:nvPicPr>
                  <pic:blipFill>
                    <a:blip r:embed="rId5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42" name="图片 242" descr="青海省妇女儿童发展服务中心内部功能完善项目-清单(1)_页面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青海省妇女儿童发展服务中心内部功能完善项目-清单(1)_页面_050"/>
                    <pic:cNvPicPr>
                      <a:picLocks noChangeAspect="1"/>
                    </pic:cNvPicPr>
                  </pic:nvPicPr>
                  <pic:blipFill>
                    <a:blip r:embed="rId5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41" name="图片 241" descr="青海省妇女儿童发展服务中心内部功能完善项目-清单(1)_页面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青海省妇女儿童发展服务中心内部功能完善项目-清单(1)_页面_051"/>
                    <pic:cNvPicPr>
                      <a:picLocks noChangeAspect="1"/>
                    </pic:cNvPicPr>
                  </pic:nvPicPr>
                  <pic:blipFill>
                    <a:blip r:embed="rId5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40" name="图片 240" descr="青海省妇女儿童发展服务中心内部功能完善项目-清单(1)_页面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青海省妇女儿童发展服务中心内部功能完善项目-清单(1)_页面_052"/>
                    <pic:cNvPicPr>
                      <a:picLocks noChangeAspect="1"/>
                    </pic:cNvPicPr>
                  </pic:nvPicPr>
                  <pic:blipFill>
                    <a:blip r:embed="rId6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39" name="图片 239" descr="青海省妇女儿童发展服务中心内部功能完善项目-清单(1)_页面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青海省妇女儿童发展服务中心内部功能完善项目-清单(1)_页面_053"/>
                    <pic:cNvPicPr>
                      <a:picLocks noChangeAspect="1"/>
                    </pic:cNvPicPr>
                  </pic:nvPicPr>
                  <pic:blipFill>
                    <a:blip r:embed="rId6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38" name="图片 238" descr="青海省妇女儿童发展服务中心内部功能完善项目-清单(1)_页面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青海省妇女儿童发展服务中心内部功能完善项目-清单(1)_页面_054"/>
                    <pic:cNvPicPr>
                      <a:picLocks noChangeAspect="1"/>
                    </pic:cNvPicPr>
                  </pic:nvPicPr>
                  <pic:blipFill>
                    <a:blip r:embed="rId6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37" name="图片 237" descr="青海省妇女儿童发展服务中心内部功能完善项目-清单(1)_页面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青海省妇女儿童发展服务中心内部功能完善项目-清单(1)_页面_055"/>
                    <pic:cNvPicPr>
                      <a:picLocks noChangeAspect="1"/>
                    </pic:cNvPicPr>
                  </pic:nvPicPr>
                  <pic:blipFill>
                    <a:blip r:embed="rId6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36" name="图片 236" descr="青海省妇女儿童发展服务中心内部功能完善项目-清单(1)_页面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青海省妇女儿童发展服务中心内部功能完善项目-清单(1)_页面_056"/>
                    <pic:cNvPicPr>
                      <a:picLocks noChangeAspect="1"/>
                    </pic:cNvPicPr>
                  </pic:nvPicPr>
                  <pic:blipFill>
                    <a:blip r:embed="rId6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35" name="图片 235" descr="青海省妇女儿童发展服务中心内部功能完善项目-清单(1)_页面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青海省妇女儿童发展服务中心内部功能完善项目-清单(1)_页面_057"/>
                    <pic:cNvPicPr>
                      <a:picLocks noChangeAspect="1"/>
                    </pic:cNvPicPr>
                  </pic:nvPicPr>
                  <pic:blipFill>
                    <a:blip r:embed="rId6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2175" cy="8427085"/>
            <wp:effectExtent l="0" t="0" r="9525" b="12065"/>
            <wp:docPr id="234" name="图片 234" descr="青海省妇女儿童发展服务中心内部功能完善项目-清单(1)_页面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青海省妇女儿童发展服务中心内部功能完善项目-清单(1)_页面_058"/>
                    <pic:cNvPicPr>
                      <a:picLocks noChangeAspect="1"/>
                    </pic:cNvPicPr>
                  </pic:nvPicPr>
                  <pic:blipFill>
                    <a:blip r:embed="rId66"/>
                    <a:stretch>
                      <a:fillRect/>
                    </a:stretch>
                  </pic:blipFill>
                  <pic:spPr>
                    <a:xfrm>
                      <a:off x="0" y="0"/>
                      <a:ext cx="5972175" cy="842708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33" name="图片 233" descr="青海省妇女儿童发展服务中心内部功能完善项目-清单(1)_页面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青海省妇女儿童发展服务中心内部功能完善项目-清单(1)_页面_059"/>
                    <pic:cNvPicPr>
                      <a:picLocks noChangeAspect="1"/>
                    </pic:cNvPicPr>
                  </pic:nvPicPr>
                  <pic:blipFill>
                    <a:blip r:embed="rId6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32" name="图片 232" descr="青海省妇女儿童发展服务中心内部功能完善项目-清单(1)_页面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青海省妇女儿童发展服务中心内部功能完善项目-清单(1)_页面_060"/>
                    <pic:cNvPicPr>
                      <a:picLocks noChangeAspect="1"/>
                    </pic:cNvPicPr>
                  </pic:nvPicPr>
                  <pic:blipFill>
                    <a:blip r:embed="rId6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31" name="图片 231" descr="青海省妇女儿童发展服务中心内部功能完善项目-清单(1)_页面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青海省妇女儿童发展服务中心内部功能完善项目-清单(1)_页面_061"/>
                    <pic:cNvPicPr>
                      <a:picLocks noChangeAspect="1"/>
                    </pic:cNvPicPr>
                  </pic:nvPicPr>
                  <pic:blipFill>
                    <a:blip r:embed="rId6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30" name="图片 230" descr="青海省妇女儿童发展服务中心内部功能完善项目-清单(1)_页面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青海省妇女儿童发展服务中心内部功能完善项目-清单(1)_页面_062"/>
                    <pic:cNvPicPr>
                      <a:picLocks noChangeAspect="1"/>
                    </pic:cNvPicPr>
                  </pic:nvPicPr>
                  <pic:blipFill>
                    <a:blip r:embed="rId7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29" name="图片 229" descr="青海省妇女儿童发展服务中心内部功能完善项目-清单(1)_页面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青海省妇女儿童发展服务中心内部功能完善项目-清单(1)_页面_063"/>
                    <pic:cNvPicPr>
                      <a:picLocks noChangeAspect="1"/>
                    </pic:cNvPicPr>
                  </pic:nvPicPr>
                  <pic:blipFill>
                    <a:blip r:embed="rId7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28" name="图片 228" descr="青海省妇女儿童发展服务中心内部功能完善项目-清单(1)_页面_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青海省妇女儿童发展服务中心内部功能完善项目-清单(1)_页面_064"/>
                    <pic:cNvPicPr>
                      <a:picLocks noChangeAspect="1"/>
                    </pic:cNvPicPr>
                  </pic:nvPicPr>
                  <pic:blipFill>
                    <a:blip r:embed="rId7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27" name="图片 227" descr="青海省妇女儿童发展服务中心内部功能完善项目-清单(1)_页面_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青海省妇女儿童发展服务中心内部功能完善项目-清单(1)_页面_065"/>
                    <pic:cNvPicPr>
                      <a:picLocks noChangeAspect="1"/>
                    </pic:cNvPicPr>
                  </pic:nvPicPr>
                  <pic:blipFill>
                    <a:blip r:embed="rId7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26" name="图片 226" descr="青海省妇女儿童发展服务中心内部功能完善项目-清单(1)_页面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青海省妇女儿童发展服务中心内部功能完善项目-清单(1)_页面_066"/>
                    <pic:cNvPicPr>
                      <a:picLocks noChangeAspect="1"/>
                    </pic:cNvPicPr>
                  </pic:nvPicPr>
                  <pic:blipFill>
                    <a:blip r:embed="rId7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25" name="图片 225" descr="青海省妇女儿童发展服务中心内部功能完善项目-清单(1)_页面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青海省妇女儿童发展服务中心内部功能完善项目-清单(1)_页面_067"/>
                    <pic:cNvPicPr>
                      <a:picLocks noChangeAspect="1"/>
                    </pic:cNvPicPr>
                  </pic:nvPicPr>
                  <pic:blipFill>
                    <a:blip r:embed="rId7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24" name="图片 224" descr="青海省妇女儿童发展服务中心内部功能完善项目-清单(1)_页面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青海省妇女儿童发展服务中心内部功能完善项目-清单(1)_页面_068"/>
                    <pic:cNvPicPr>
                      <a:picLocks noChangeAspect="1"/>
                    </pic:cNvPicPr>
                  </pic:nvPicPr>
                  <pic:blipFill>
                    <a:blip r:embed="rId7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23" name="图片 223" descr="青海省妇女儿童发展服务中心内部功能完善项目-清单(1)_页面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青海省妇女儿童发展服务中心内部功能完善项目-清单(1)_页面_069"/>
                    <pic:cNvPicPr>
                      <a:picLocks noChangeAspect="1"/>
                    </pic:cNvPicPr>
                  </pic:nvPicPr>
                  <pic:blipFill>
                    <a:blip r:embed="rId7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22" name="图片 222" descr="青海省妇女儿童发展服务中心内部功能完善项目-清单(1)_页面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青海省妇女儿童发展服务中心内部功能完善项目-清单(1)_页面_070"/>
                    <pic:cNvPicPr>
                      <a:picLocks noChangeAspect="1"/>
                    </pic:cNvPicPr>
                  </pic:nvPicPr>
                  <pic:blipFill>
                    <a:blip r:embed="rId7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21" name="图片 221" descr="青海省妇女儿童发展服务中心内部功能完善项目-清单(1)_页面_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青海省妇女儿童发展服务中心内部功能完善项目-清单(1)_页面_071"/>
                    <pic:cNvPicPr>
                      <a:picLocks noChangeAspect="1"/>
                    </pic:cNvPicPr>
                  </pic:nvPicPr>
                  <pic:blipFill>
                    <a:blip r:embed="rId7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20" name="图片 220" descr="青海省妇女儿童发展服务中心内部功能完善项目-清单(1)_页面_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青海省妇女儿童发展服务中心内部功能完善项目-清单(1)_页面_072"/>
                    <pic:cNvPicPr>
                      <a:picLocks noChangeAspect="1"/>
                    </pic:cNvPicPr>
                  </pic:nvPicPr>
                  <pic:blipFill>
                    <a:blip r:embed="rId8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19" name="图片 219" descr="青海省妇女儿童发展服务中心内部功能完善项目-清单(1)_页面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青海省妇女儿童发展服务中心内部功能完善项目-清单(1)_页面_073"/>
                    <pic:cNvPicPr>
                      <a:picLocks noChangeAspect="1"/>
                    </pic:cNvPicPr>
                  </pic:nvPicPr>
                  <pic:blipFill>
                    <a:blip r:embed="rId8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18" name="图片 218" descr="青海省妇女儿童发展服务中心内部功能完善项目-清单(1)_页面_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青海省妇女儿童发展服务中心内部功能完善项目-清单(1)_页面_074"/>
                    <pic:cNvPicPr>
                      <a:picLocks noChangeAspect="1"/>
                    </pic:cNvPicPr>
                  </pic:nvPicPr>
                  <pic:blipFill>
                    <a:blip r:embed="rId8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17" name="图片 217" descr="青海省妇女儿童发展服务中心内部功能完善项目-清单(1)_页面_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青海省妇女儿童发展服务中心内部功能完善项目-清单(1)_页面_075"/>
                    <pic:cNvPicPr>
                      <a:picLocks noChangeAspect="1"/>
                    </pic:cNvPicPr>
                  </pic:nvPicPr>
                  <pic:blipFill>
                    <a:blip r:embed="rId8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16" name="图片 216" descr="青海省妇女儿童发展服务中心内部功能完善项目-清单(1)_页面_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青海省妇女儿童发展服务中心内部功能完善项目-清单(1)_页面_076"/>
                    <pic:cNvPicPr>
                      <a:picLocks noChangeAspect="1"/>
                    </pic:cNvPicPr>
                  </pic:nvPicPr>
                  <pic:blipFill>
                    <a:blip r:embed="rId8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15" name="图片 215" descr="青海省妇女儿童发展服务中心内部功能完善项目-清单(1)_页面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青海省妇女儿童发展服务中心内部功能完善项目-清单(1)_页面_077"/>
                    <pic:cNvPicPr>
                      <a:picLocks noChangeAspect="1"/>
                    </pic:cNvPicPr>
                  </pic:nvPicPr>
                  <pic:blipFill>
                    <a:blip r:embed="rId8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14" name="图片 214" descr="青海省妇女儿童发展服务中心内部功能完善项目-清单(1)_页面_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青海省妇女儿童发展服务中心内部功能完善项目-清单(1)_页面_078"/>
                    <pic:cNvPicPr>
                      <a:picLocks noChangeAspect="1"/>
                    </pic:cNvPicPr>
                  </pic:nvPicPr>
                  <pic:blipFill>
                    <a:blip r:embed="rId8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13" name="图片 213" descr="青海省妇女儿童发展服务中心内部功能完善项目-清单(1)_页面_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青海省妇女儿童发展服务中心内部功能完善项目-清单(1)_页面_079"/>
                    <pic:cNvPicPr>
                      <a:picLocks noChangeAspect="1"/>
                    </pic:cNvPicPr>
                  </pic:nvPicPr>
                  <pic:blipFill>
                    <a:blip r:embed="rId8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12" name="图片 212" descr="青海省妇女儿童发展服务中心内部功能完善项目-清单(1)_页面_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青海省妇女儿童发展服务中心内部功能完善项目-清单(1)_页面_080"/>
                    <pic:cNvPicPr>
                      <a:picLocks noChangeAspect="1"/>
                    </pic:cNvPicPr>
                  </pic:nvPicPr>
                  <pic:blipFill>
                    <a:blip r:embed="rId8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11" name="图片 211" descr="青海省妇女儿童发展服务中心内部功能完善项目-清单(1)_页面_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青海省妇女儿童发展服务中心内部功能完善项目-清单(1)_页面_081"/>
                    <pic:cNvPicPr>
                      <a:picLocks noChangeAspect="1"/>
                    </pic:cNvPicPr>
                  </pic:nvPicPr>
                  <pic:blipFill>
                    <a:blip r:embed="rId8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10" name="图片 210" descr="青海省妇女儿童发展服务中心内部功能完善项目-清单(1)_页面_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青海省妇女儿童发展服务中心内部功能完善项目-清单(1)_页面_082"/>
                    <pic:cNvPicPr>
                      <a:picLocks noChangeAspect="1"/>
                    </pic:cNvPicPr>
                  </pic:nvPicPr>
                  <pic:blipFill>
                    <a:blip r:embed="rId9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09" name="图片 209" descr="青海省妇女儿童发展服务中心内部功能完善项目-清单(1)_页面_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青海省妇女儿童发展服务中心内部功能完善项目-清单(1)_页面_083"/>
                    <pic:cNvPicPr>
                      <a:picLocks noChangeAspect="1"/>
                    </pic:cNvPicPr>
                  </pic:nvPicPr>
                  <pic:blipFill>
                    <a:blip r:embed="rId9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08" name="图片 208" descr="青海省妇女儿童发展服务中心内部功能完善项目-清单(1)_页面_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青海省妇女儿童发展服务中心内部功能完善项目-清单(1)_页面_084"/>
                    <pic:cNvPicPr>
                      <a:picLocks noChangeAspect="1"/>
                    </pic:cNvPicPr>
                  </pic:nvPicPr>
                  <pic:blipFill>
                    <a:blip r:embed="rId9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07" name="图片 207" descr="青海省妇女儿童发展服务中心内部功能完善项目-清单(1)_页面_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青海省妇女儿童发展服务中心内部功能完善项目-清单(1)_页面_085"/>
                    <pic:cNvPicPr>
                      <a:picLocks noChangeAspect="1"/>
                    </pic:cNvPicPr>
                  </pic:nvPicPr>
                  <pic:blipFill>
                    <a:blip r:embed="rId9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06" name="图片 206" descr="青海省妇女儿童发展服务中心内部功能完善项目-清单(1)_页面_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青海省妇女儿童发展服务中心内部功能完善项目-清单(1)_页面_086"/>
                    <pic:cNvPicPr>
                      <a:picLocks noChangeAspect="1"/>
                    </pic:cNvPicPr>
                  </pic:nvPicPr>
                  <pic:blipFill>
                    <a:blip r:embed="rId9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05" name="图片 205" descr="青海省妇女儿童发展服务中心内部功能完善项目-清单(1)_页面_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青海省妇女儿童发展服务中心内部功能完善项目-清单(1)_页面_087"/>
                    <pic:cNvPicPr>
                      <a:picLocks noChangeAspect="1"/>
                    </pic:cNvPicPr>
                  </pic:nvPicPr>
                  <pic:blipFill>
                    <a:blip r:embed="rId9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04" name="图片 204" descr="青海省妇女儿童发展服务中心内部功能完善项目-清单(1)_页面_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青海省妇女儿童发展服务中心内部功能完善项目-清单(1)_页面_088"/>
                    <pic:cNvPicPr>
                      <a:picLocks noChangeAspect="1"/>
                    </pic:cNvPicPr>
                  </pic:nvPicPr>
                  <pic:blipFill>
                    <a:blip r:embed="rId9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03" name="图片 203" descr="青海省妇女儿童发展服务中心内部功能完善项目-清单(1)_页面_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青海省妇女儿童发展服务中心内部功能完善项目-清单(1)_页面_089"/>
                    <pic:cNvPicPr>
                      <a:picLocks noChangeAspect="1"/>
                    </pic:cNvPicPr>
                  </pic:nvPicPr>
                  <pic:blipFill>
                    <a:blip r:embed="rId9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02" name="图片 202" descr="青海省妇女儿童发展服务中心内部功能完善项目-清单(1)_页面_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青海省妇女儿童发展服务中心内部功能完善项目-清单(1)_页面_090"/>
                    <pic:cNvPicPr>
                      <a:picLocks noChangeAspect="1"/>
                    </pic:cNvPicPr>
                  </pic:nvPicPr>
                  <pic:blipFill>
                    <a:blip r:embed="rId9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2175" cy="8427085"/>
            <wp:effectExtent l="0" t="0" r="9525" b="12065"/>
            <wp:docPr id="201" name="图片 201" descr="青海省妇女儿童发展服务中心内部功能完善项目-清单(1)_页面_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青海省妇女儿童发展服务中心内部功能完善项目-清单(1)_页面_091"/>
                    <pic:cNvPicPr>
                      <a:picLocks noChangeAspect="1"/>
                    </pic:cNvPicPr>
                  </pic:nvPicPr>
                  <pic:blipFill>
                    <a:blip r:embed="rId99"/>
                    <a:stretch>
                      <a:fillRect/>
                    </a:stretch>
                  </pic:blipFill>
                  <pic:spPr>
                    <a:xfrm>
                      <a:off x="0" y="0"/>
                      <a:ext cx="5972175" cy="842708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00" name="图片 200" descr="青海省妇女儿童发展服务中心内部功能完善项目-清单(1)_页面_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青海省妇女儿童发展服务中心内部功能完善项目-清单(1)_页面_092"/>
                    <pic:cNvPicPr>
                      <a:picLocks noChangeAspect="1"/>
                    </pic:cNvPicPr>
                  </pic:nvPicPr>
                  <pic:blipFill>
                    <a:blip r:embed="rId10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99" name="图片 199" descr="青海省妇女儿童发展服务中心内部功能完善项目-清单(1)_页面_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青海省妇女儿童发展服务中心内部功能完善项目-清单(1)_页面_093"/>
                    <pic:cNvPicPr>
                      <a:picLocks noChangeAspect="1"/>
                    </pic:cNvPicPr>
                  </pic:nvPicPr>
                  <pic:blipFill>
                    <a:blip r:embed="rId10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98" name="图片 198" descr="青海省妇女儿童发展服务中心内部功能完善项目-清单(1)_页面_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青海省妇女儿童发展服务中心内部功能完善项目-清单(1)_页面_094"/>
                    <pic:cNvPicPr>
                      <a:picLocks noChangeAspect="1"/>
                    </pic:cNvPicPr>
                  </pic:nvPicPr>
                  <pic:blipFill>
                    <a:blip r:embed="rId10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97" name="图片 197" descr="青海省妇女儿童发展服务中心内部功能完善项目-清单(1)_页面_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青海省妇女儿童发展服务中心内部功能完善项目-清单(1)_页面_095"/>
                    <pic:cNvPicPr>
                      <a:picLocks noChangeAspect="1"/>
                    </pic:cNvPicPr>
                  </pic:nvPicPr>
                  <pic:blipFill>
                    <a:blip r:embed="rId10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96" name="图片 196" descr="青海省妇女儿童发展服务中心内部功能完善项目-清单(1)_页面_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青海省妇女儿童发展服务中心内部功能完善项目-清单(1)_页面_096"/>
                    <pic:cNvPicPr>
                      <a:picLocks noChangeAspect="1"/>
                    </pic:cNvPicPr>
                  </pic:nvPicPr>
                  <pic:blipFill>
                    <a:blip r:embed="rId10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95" name="图片 195" descr="青海省妇女儿童发展服务中心内部功能完善项目-清单(1)_页面_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青海省妇女儿童发展服务中心内部功能完善项目-清单(1)_页面_097"/>
                    <pic:cNvPicPr>
                      <a:picLocks noChangeAspect="1"/>
                    </pic:cNvPicPr>
                  </pic:nvPicPr>
                  <pic:blipFill>
                    <a:blip r:embed="rId10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94" name="图片 194" descr="青海省妇女儿童发展服务中心内部功能完善项目-清单(1)_页面_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青海省妇女儿童发展服务中心内部功能完善项目-清单(1)_页面_098"/>
                    <pic:cNvPicPr>
                      <a:picLocks noChangeAspect="1"/>
                    </pic:cNvPicPr>
                  </pic:nvPicPr>
                  <pic:blipFill>
                    <a:blip r:embed="rId10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93" name="图片 193" descr="青海省妇女儿童发展服务中心内部功能完善项目-清单(1)_页面_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青海省妇女儿童发展服务中心内部功能完善项目-清单(1)_页面_099"/>
                    <pic:cNvPicPr>
                      <a:picLocks noChangeAspect="1"/>
                    </pic:cNvPicPr>
                  </pic:nvPicPr>
                  <pic:blipFill>
                    <a:blip r:embed="rId10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92" name="图片 192" descr="青海省妇女儿童发展服务中心内部功能完善项目-清单(1)_页面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青海省妇女儿童发展服务中心内部功能完善项目-清单(1)_页面_100"/>
                    <pic:cNvPicPr>
                      <a:picLocks noChangeAspect="1"/>
                    </pic:cNvPicPr>
                  </pic:nvPicPr>
                  <pic:blipFill>
                    <a:blip r:embed="rId10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91" name="图片 191" descr="青海省妇女儿童发展服务中心内部功能完善项目-清单(1)_页面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青海省妇女儿童发展服务中心内部功能完善项目-清单(1)_页面_101"/>
                    <pic:cNvPicPr>
                      <a:picLocks noChangeAspect="1"/>
                    </pic:cNvPicPr>
                  </pic:nvPicPr>
                  <pic:blipFill>
                    <a:blip r:embed="rId10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90" name="图片 190" descr="青海省妇女儿童发展服务中心内部功能完善项目-清单(1)_页面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青海省妇女儿童发展服务中心内部功能完善项目-清单(1)_页面_102"/>
                    <pic:cNvPicPr>
                      <a:picLocks noChangeAspect="1"/>
                    </pic:cNvPicPr>
                  </pic:nvPicPr>
                  <pic:blipFill>
                    <a:blip r:embed="rId11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89" name="图片 189" descr="青海省妇女儿童发展服务中心内部功能完善项目-清单(1)_页面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青海省妇女儿童发展服务中心内部功能完善项目-清单(1)_页面_103"/>
                    <pic:cNvPicPr>
                      <a:picLocks noChangeAspect="1"/>
                    </pic:cNvPicPr>
                  </pic:nvPicPr>
                  <pic:blipFill>
                    <a:blip r:embed="rId11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88" name="图片 188" descr="青海省妇女儿童发展服务中心内部功能完善项目-清单(1)_页面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青海省妇女儿童发展服务中心内部功能完善项目-清单(1)_页面_104"/>
                    <pic:cNvPicPr>
                      <a:picLocks noChangeAspect="1"/>
                    </pic:cNvPicPr>
                  </pic:nvPicPr>
                  <pic:blipFill>
                    <a:blip r:embed="rId11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87" name="图片 187" descr="青海省妇女儿童发展服务中心内部功能完善项目-清单(1)_页面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青海省妇女儿童发展服务中心内部功能完善项目-清单(1)_页面_105"/>
                    <pic:cNvPicPr>
                      <a:picLocks noChangeAspect="1"/>
                    </pic:cNvPicPr>
                  </pic:nvPicPr>
                  <pic:blipFill>
                    <a:blip r:embed="rId11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86" name="图片 186" descr="青海省妇女儿童发展服务中心内部功能完善项目-清单(1)_页面_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青海省妇女儿童发展服务中心内部功能完善项目-清单(1)_页面_106"/>
                    <pic:cNvPicPr>
                      <a:picLocks noChangeAspect="1"/>
                    </pic:cNvPicPr>
                  </pic:nvPicPr>
                  <pic:blipFill>
                    <a:blip r:embed="rId11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85" name="图片 185" descr="青海省妇女儿童发展服务中心内部功能完善项目-清单(1)_页面_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青海省妇女儿童发展服务中心内部功能完善项目-清单(1)_页面_107"/>
                    <pic:cNvPicPr>
                      <a:picLocks noChangeAspect="1"/>
                    </pic:cNvPicPr>
                  </pic:nvPicPr>
                  <pic:blipFill>
                    <a:blip r:embed="rId11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84" name="图片 184" descr="青海省妇女儿童发展服务中心内部功能完善项目-清单(1)_页面_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青海省妇女儿童发展服务中心内部功能完善项目-清单(1)_页面_108"/>
                    <pic:cNvPicPr>
                      <a:picLocks noChangeAspect="1"/>
                    </pic:cNvPicPr>
                  </pic:nvPicPr>
                  <pic:blipFill>
                    <a:blip r:embed="rId11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83" name="图片 183" descr="青海省妇女儿童发展服务中心内部功能完善项目-清单(1)_页面_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青海省妇女儿童发展服务中心内部功能完善项目-清单(1)_页面_109"/>
                    <pic:cNvPicPr>
                      <a:picLocks noChangeAspect="1"/>
                    </pic:cNvPicPr>
                  </pic:nvPicPr>
                  <pic:blipFill>
                    <a:blip r:embed="rId11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82" name="图片 182" descr="青海省妇女儿童发展服务中心内部功能完善项目-清单(1)_页面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青海省妇女儿童发展服务中心内部功能完善项目-清单(1)_页面_110"/>
                    <pic:cNvPicPr>
                      <a:picLocks noChangeAspect="1"/>
                    </pic:cNvPicPr>
                  </pic:nvPicPr>
                  <pic:blipFill>
                    <a:blip r:embed="rId11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81" name="图片 181" descr="青海省妇女儿童发展服务中心内部功能完善项目-清单(1)_页面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青海省妇女儿童发展服务中心内部功能完善项目-清单(1)_页面_111"/>
                    <pic:cNvPicPr>
                      <a:picLocks noChangeAspect="1"/>
                    </pic:cNvPicPr>
                  </pic:nvPicPr>
                  <pic:blipFill>
                    <a:blip r:embed="rId11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80" name="图片 180" descr="青海省妇女儿童发展服务中心内部功能完善项目-清单(1)_页面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青海省妇女儿童发展服务中心内部功能完善项目-清单(1)_页面_112"/>
                    <pic:cNvPicPr>
                      <a:picLocks noChangeAspect="1"/>
                    </pic:cNvPicPr>
                  </pic:nvPicPr>
                  <pic:blipFill>
                    <a:blip r:embed="rId12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79" name="图片 179" descr="青海省妇女儿童发展服务中心内部功能完善项目-清单(1)_页面_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青海省妇女儿童发展服务中心内部功能完善项目-清单(1)_页面_113"/>
                    <pic:cNvPicPr>
                      <a:picLocks noChangeAspect="1"/>
                    </pic:cNvPicPr>
                  </pic:nvPicPr>
                  <pic:blipFill>
                    <a:blip r:embed="rId12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78" name="图片 178" descr="青海省妇女儿童发展服务中心内部功能完善项目-清单(1)_页面_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青海省妇女儿童发展服务中心内部功能完善项目-清单(1)_页面_114"/>
                    <pic:cNvPicPr>
                      <a:picLocks noChangeAspect="1"/>
                    </pic:cNvPicPr>
                  </pic:nvPicPr>
                  <pic:blipFill>
                    <a:blip r:embed="rId12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77" name="图片 177" descr="青海省妇女儿童发展服务中心内部功能完善项目-清单(1)_页面_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青海省妇女儿童发展服务中心内部功能完善项目-清单(1)_页面_115"/>
                    <pic:cNvPicPr>
                      <a:picLocks noChangeAspect="1"/>
                    </pic:cNvPicPr>
                  </pic:nvPicPr>
                  <pic:blipFill>
                    <a:blip r:embed="rId12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76" name="图片 176" descr="青海省妇女儿童发展服务中心内部功能完善项目-清单(1)_页面_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青海省妇女儿童发展服务中心内部功能完善项目-清单(1)_页面_116"/>
                    <pic:cNvPicPr>
                      <a:picLocks noChangeAspect="1"/>
                    </pic:cNvPicPr>
                  </pic:nvPicPr>
                  <pic:blipFill>
                    <a:blip r:embed="rId12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75" name="图片 175" descr="青海省妇女儿童发展服务中心内部功能完善项目-清单(1)_页面_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青海省妇女儿童发展服务中心内部功能完善项目-清单(1)_页面_117"/>
                    <pic:cNvPicPr>
                      <a:picLocks noChangeAspect="1"/>
                    </pic:cNvPicPr>
                  </pic:nvPicPr>
                  <pic:blipFill>
                    <a:blip r:embed="rId12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74" name="图片 174" descr="青海省妇女儿童发展服务中心内部功能完善项目-清单(1)_页面_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青海省妇女儿童发展服务中心内部功能完善项目-清单(1)_页面_118"/>
                    <pic:cNvPicPr>
                      <a:picLocks noChangeAspect="1"/>
                    </pic:cNvPicPr>
                  </pic:nvPicPr>
                  <pic:blipFill>
                    <a:blip r:embed="rId12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73" name="图片 173" descr="青海省妇女儿童发展服务中心内部功能完善项目-清单(1)_页面_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青海省妇女儿童发展服务中心内部功能完善项目-清单(1)_页面_119"/>
                    <pic:cNvPicPr>
                      <a:picLocks noChangeAspect="1"/>
                    </pic:cNvPicPr>
                  </pic:nvPicPr>
                  <pic:blipFill>
                    <a:blip r:embed="rId12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72" name="图片 172" descr="青海省妇女儿童发展服务中心内部功能完善项目-清单(1)_页面_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青海省妇女儿童发展服务中心内部功能完善项目-清单(1)_页面_120"/>
                    <pic:cNvPicPr>
                      <a:picLocks noChangeAspect="1"/>
                    </pic:cNvPicPr>
                  </pic:nvPicPr>
                  <pic:blipFill>
                    <a:blip r:embed="rId12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71" name="图片 171" descr="青海省妇女儿童发展服务中心内部功能完善项目-清单(1)_页面_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青海省妇女儿童发展服务中心内部功能完善项目-清单(1)_页面_121"/>
                    <pic:cNvPicPr>
                      <a:picLocks noChangeAspect="1"/>
                    </pic:cNvPicPr>
                  </pic:nvPicPr>
                  <pic:blipFill>
                    <a:blip r:embed="rId12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70" name="图片 170" descr="青海省妇女儿童发展服务中心内部功能完善项目-清单(1)_页面_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青海省妇女儿童发展服务中心内部功能完善项目-清单(1)_页面_122"/>
                    <pic:cNvPicPr>
                      <a:picLocks noChangeAspect="1"/>
                    </pic:cNvPicPr>
                  </pic:nvPicPr>
                  <pic:blipFill>
                    <a:blip r:embed="rId13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69" name="图片 169" descr="青海省妇女儿童发展服务中心内部功能完善项目-清单(1)_页面_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青海省妇女儿童发展服务中心内部功能完善项目-清单(1)_页面_123"/>
                    <pic:cNvPicPr>
                      <a:picLocks noChangeAspect="1"/>
                    </pic:cNvPicPr>
                  </pic:nvPicPr>
                  <pic:blipFill>
                    <a:blip r:embed="rId13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68" name="图片 168" descr="青海省妇女儿童发展服务中心内部功能完善项目-清单(1)_页面_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青海省妇女儿童发展服务中心内部功能完善项目-清单(1)_页面_124"/>
                    <pic:cNvPicPr>
                      <a:picLocks noChangeAspect="1"/>
                    </pic:cNvPicPr>
                  </pic:nvPicPr>
                  <pic:blipFill>
                    <a:blip r:embed="rId13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67" name="图片 167" descr="青海省妇女儿童发展服务中心内部功能完善项目-清单(1)_页面_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青海省妇女儿童发展服务中心内部功能完善项目-清单(1)_页面_125"/>
                    <pic:cNvPicPr>
                      <a:picLocks noChangeAspect="1"/>
                    </pic:cNvPicPr>
                  </pic:nvPicPr>
                  <pic:blipFill>
                    <a:blip r:embed="rId13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66" name="图片 166" descr="青海省妇女儿童发展服务中心内部功能完善项目-清单(1)_页面_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青海省妇女儿童发展服务中心内部功能完善项目-清单(1)_页面_126"/>
                    <pic:cNvPicPr>
                      <a:picLocks noChangeAspect="1"/>
                    </pic:cNvPicPr>
                  </pic:nvPicPr>
                  <pic:blipFill>
                    <a:blip r:embed="rId13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65" name="图片 165" descr="青海省妇女儿童发展服务中心内部功能完善项目-清单(1)_页面_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青海省妇女儿童发展服务中心内部功能完善项目-清单(1)_页面_127"/>
                    <pic:cNvPicPr>
                      <a:picLocks noChangeAspect="1"/>
                    </pic:cNvPicPr>
                  </pic:nvPicPr>
                  <pic:blipFill>
                    <a:blip r:embed="rId13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64" name="图片 164" descr="青海省妇女儿童发展服务中心内部功能完善项目-清单(1)_页面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青海省妇女儿童发展服务中心内部功能完善项目-清单(1)_页面_128"/>
                    <pic:cNvPicPr>
                      <a:picLocks noChangeAspect="1"/>
                    </pic:cNvPicPr>
                  </pic:nvPicPr>
                  <pic:blipFill>
                    <a:blip r:embed="rId13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63" name="图片 163" descr="青海省妇女儿童发展服务中心内部功能完善项目-清单(1)_页面_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青海省妇女儿童发展服务中心内部功能完善项目-清单(1)_页面_129"/>
                    <pic:cNvPicPr>
                      <a:picLocks noChangeAspect="1"/>
                    </pic:cNvPicPr>
                  </pic:nvPicPr>
                  <pic:blipFill>
                    <a:blip r:embed="rId13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62" name="图片 162" descr="青海省妇女儿童发展服务中心内部功能完善项目-清单(1)_页面_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青海省妇女儿童发展服务中心内部功能完善项目-清单(1)_页面_130"/>
                    <pic:cNvPicPr>
                      <a:picLocks noChangeAspect="1"/>
                    </pic:cNvPicPr>
                  </pic:nvPicPr>
                  <pic:blipFill>
                    <a:blip r:embed="rId13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61" name="图片 161" descr="青海省妇女儿童发展服务中心内部功能完善项目-清单(1)_页面_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青海省妇女儿童发展服务中心内部功能完善项目-清单(1)_页面_131"/>
                    <pic:cNvPicPr>
                      <a:picLocks noChangeAspect="1"/>
                    </pic:cNvPicPr>
                  </pic:nvPicPr>
                  <pic:blipFill>
                    <a:blip r:embed="rId13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60" name="图片 160" descr="青海省妇女儿童发展服务中心内部功能完善项目-清单(1)_页面_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青海省妇女儿童发展服务中心内部功能完善项目-清单(1)_页面_132"/>
                    <pic:cNvPicPr>
                      <a:picLocks noChangeAspect="1"/>
                    </pic:cNvPicPr>
                  </pic:nvPicPr>
                  <pic:blipFill>
                    <a:blip r:embed="rId14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2175" cy="8427085"/>
            <wp:effectExtent l="0" t="0" r="9525" b="12065"/>
            <wp:docPr id="159" name="图片 159" descr="青海省妇女儿童发展服务中心内部功能完善项目-清单(1)_页面_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青海省妇女儿童发展服务中心内部功能完善项目-清单(1)_页面_133"/>
                    <pic:cNvPicPr>
                      <a:picLocks noChangeAspect="1"/>
                    </pic:cNvPicPr>
                  </pic:nvPicPr>
                  <pic:blipFill>
                    <a:blip r:embed="rId141"/>
                    <a:stretch>
                      <a:fillRect/>
                    </a:stretch>
                  </pic:blipFill>
                  <pic:spPr>
                    <a:xfrm>
                      <a:off x="0" y="0"/>
                      <a:ext cx="5972175" cy="842708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58" name="图片 158" descr="青海省妇女儿童发展服务中心内部功能完善项目-清单(1)_页面_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青海省妇女儿童发展服务中心内部功能完善项目-清单(1)_页面_134"/>
                    <pic:cNvPicPr>
                      <a:picLocks noChangeAspect="1"/>
                    </pic:cNvPicPr>
                  </pic:nvPicPr>
                  <pic:blipFill>
                    <a:blip r:embed="rId14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57" name="图片 157" descr="青海省妇女儿童发展服务中心内部功能完善项目-清单(1)_页面_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青海省妇女儿童发展服务中心内部功能完善项目-清单(1)_页面_135"/>
                    <pic:cNvPicPr>
                      <a:picLocks noChangeAspect="1"/>
                    </pic:cNvPicPr>
                  </pic:nvPicPr>
                  <pic:blipFill>
                    <a:blip r:embed="rId14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56" name="图片 156" descr="青海省妇女儿童发展服务中心内部功能完善项目-清单(1)_页面_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青海省妇女儿童发展服务中心内部功能完善项目-清单(1)_页面_136"/>
                    <pic:cNvPicPr>
                      <a:picLocks noChangeAspect="1"/>
                    </pic:cNvPicPr>
                  </pic:nvPicPr>
                  <pic:blipFill>
                    <a:blip r:embed="rId14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55" name="图片 155" descr="青海省妇女儿童发展服务中心内部功能完善项目-清单(1)_页面_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青海省妇女儿童发展服务中心内部功能完善项目-清单(1)_页面_137"/>
                    <pic:cNvPicPr>
                      <a:picLocks noChangeAspect="1"/>
                    </pic:cNvPicPr>
                  </pic:nvPicPr>
                  <pic:blipFill>
                    <a:blip r:embed="rId14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54" name="图片 154" descr="青海省妇女儿童发展服务中心内部功能完善项目-清单(1)_页面_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青海省妇女儿童发展服务中心内部功能完善项目-清单(1)_页面_138"/>
                    <pic:cNvPicPr>
                      <a:picLocks noChangeAspect="1"/>
                    </pic:cNvPicPr>
                  </pic:nvPicPr>
                  <pic:blipFill>
                    <a:blip r:embed="rId14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53" name="图片 153" descr="青海省妇女儿童发展服务中心内部功能完善项目-清单(1)_页面_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青海省妇女儿童发展服务中心内部功能完善项目-清单(1)_页面_139"/>
                    <pic:cNvPicPr>
                      <a:picLocks noChangeAspect="1"/>
                    </pic:cNvPicPr>
                  </pic:nvPicPr>
                  <pic:blipFill>
                    <a:blip r:embed="rId14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52" name="图片 152" descr="青海省妇女儿童发展服务中心内部功能完善项目-清单(1)_页面_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青海省妇女儿童发展服务中心内部功能完善项目-清单(1)_页面_140"/>
                    <pic:cNvPicPr>
                      <a:picLocks noChangeAspect="1"/>
                    </pic:cNvPicPr>
                  </pic:nvPicPr>
                  <pic:blipFill>
                    <a:blip r:embed="rId14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51" name="图片 151" descr="青海省妇女儿童发展服务中心内部功能完善项目-清单(1)_页面_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青海省妇女儿童发展服务中心内部功能完善项目-清单(1)_页面_141"/>
                    <pic:cNvPicPr>
                      <a:picLocks noChangeAspect="1"/>
                    </pic:cNvPicPr>
                  </pic:nvPicPr>
                  <pic:blipFill>
                    <a:blip r:embed="rId14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50" name="图片 150" descr="青海省妇女儿童发展服务中心内部功能完善项目-清单(1)_页面_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青海省妇女儿童发展服务中心内部功能完善项目-清单(1)_页面_142"/>
                    <pic:cNvPicPr>
                      <a:picLocks noChangeAspect="1"/>
                    </pic:cNvPicPr>
                  </pic:nvPicPr>
                  <pic:blipFill>
                    <a:blip r:embed="rId15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49" name="图片 149" descr="青海省妇女儿童发展服务中心内部功能完善项目-清单(1)_页面_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青海省妇女儿童发展服务中心内部功能完善项目-清单(1)_页面_143"/>
                    <pic:cNvPicPr>
                      <a:picLocks noChangeAspect="1"/>
                    </pic:cNvPicPr>
                  </pic:nvPicPr>
                  <pic:blipFill>
                    <a:blip r:embed="rId15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48" name="图片 148" descr="青海省妇女儿童发展服务中心内部功能完善项目-清单(1)_页面_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青海省妇女儿童发展服务中心内部功能完善项目-清单(1)_页面_144"/>
                    <pic:cNvPicPr>
                      <a:picLocks noChangeAspect="1"/>
                    </pic:cNvPicPr>
                  </pic:nvPicPr>
                  <pic:blipFill>
                    <a:blip r:embed="rId15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47" name="图片 147" descr="青海省妇女儿童发展服务中心内部功能完善项目-清单(1)_页面_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青海省妇女儿童发展服务中心内部功能完善项目-清单(1)_页面_145"/>
                    <pic:cNvPicPr>
                      <a:picLocks noChangeAspect="1"/>
                    </pic:cNvPicPr>
                  </pic:nvPicPr>
                  <pic:blipFill>
                    <a:blip r:embed="rId15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46" name="图片 146" descr="青海省妇女儿童发展服务中心内部功能完善项目-清单(1)_页面_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青海省妇女儿童发展服务中心内部功能完善项目-清单(1)_页面_146"/>
                    <pic:cNvPicPr>
                      <a:picLocks noChangeAspect="1"/>
                    </pic:cNvPicPr>
                  </pic:nvPicPr>
                  <pic:blipFill>
                    <a:blip r:embed="rId15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45" name="图片 145" descr="青海省妇女儿童发展服务中心内部功能完善项目-清单(1)_页面_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青海省妇女儿童发展服务中心内部功能完善项目-清单(1)_页面_147"/>
                    <pic:cNvPicPr>
                      <a:picLocks noChangeAspect="1"/>
                    </pic:cNvPicPr>
                  </pic:nvPicPr>
                  <pic:blipFill>
                    <a:blip r:embed="rId15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44" name="图片 144" descr="青海省妇女儿童发展服务中心内部功能完善项目-清单(1)_页面_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青海省妇女儿童发展服务中心内部功能完善项目-清单(1)_页面_148"/>
                    <pic:cNvPicPr>
                      <a:picLocks noChangeAspect="1"/>
                    </pic:cNvPicPr>
                  </pic:nvPicPr>
                  <pic:blipFill>
                    <a:blip r:embed="rId15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43" name="图片 143" descr="青海省妇女儿童发展服务中心内部功能完善项目-清单(1)_页面_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青海省妇女儿童发展服务中心内部功能完善项目-清单(1)_页面_149"/>
                    <pic:cNvPicPr>
                      <a:picLocks noChangeAspect="1"/>
                    </pic:cNvPicPr>
                  </pic:nvPicPr>
                  <pic:blipFill>
                    <a:blip r:embed="rId15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42" name="图片 142" descr="青海省妇女儿童发展服务中心内部功能完善项目-清单(1)_页面_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青海省妇女儿童发展服务中心内部功能完善项目-清单(1)_页面_150"/>
                    <pic:cNvPicPr>
                      <a:picLocks noChangeAspect="1"/>
                    </pic:cNvPicPr>
                  </pic:nvPicPr>
                  <pic:blipFill>
                    <a:blip r:embed="rId15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41" name="图片 141" descr="青海省妇女儿童发展服务中心内部功能完善项目-清单(1)_页面_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青海省妇女儿童发展服务中心内部功能完善项目-清单(1)_页面_151"/>
                    <pic:cNvPicPr>
                      <a:picLocks noChangeAspect="1"/>
                    </pic:cNvPicPr>
                  </pic:nvPicPr>
                  <pic:blipFill>
                    <a:blip r:embed="rId15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40" name="图片 140" descr="青海省妇女儿童发展服务中心内部功能完善项目-清单(1)_页面_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青海省妇女儿童发展服务中心内部功能完善项目-清单(1)_页面_152"/>
                    <pic:cNvPicPr>
                      <a:picLocks noChangeAspect="1"/>
                    </pic:cNvPicPr>
                  </pic:nvPicPr>
                  <pic:blipFill>
                    <a:blip r:embed="rId16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39" name="图片 139" descr="青海省妇女儿童发展服务中心内部功能完善项目-清单(1)_页面_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青海省妇女儿童发展服务中心内部功能完善项目-清单(1)_页面_153"/>
                    <pic:cNvPicPr>
                      <a:picLocks noChangeAspect="1"/>
                    </pic:cNvPicPr>
                  </pic:nvPicPr>
                  <pic:blipFill>
                    <a:blip r:embed="rId16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38" name="图片 138" descr="青海省妇女儿童发展服务中心内部功能完善项目-清单(1)_页面_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青海省妇女儿童发展服务中心内部功能完善项目-清单(1)_页面_154"/>
                    <pic:cNvPicPr>
                      <a:picLocks noChangeAspect="1"/>
                    </pic:cNvPicPr>
                  </pic:nvPicPr>
                  <pic:blipFill>
                    <a:blip r:embed="rId16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37" name="图片 137" descr="青海省妇女儿童发展服务中心内部功能完善项目-清单(1)_页面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青海省妇女儿童发展服务中心内部功能完善项目-清单(1)_页面_155"/>
                    <pic:cNvPicPr>
                      <a:picLocks noChangeAspect="1"/>
                    </pic:cNvPicPr>
                  </pic:nvPicPr>
                  <pic:blipFill>
                    <a:blip r:embed="rId16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36" name="图片 136" descr="青海省妇女儿童发展服务中心内部功能完善项目-清单(1)_页面_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青海省妇女儿童发展服务中心内部功能完善项目-清单(1)_页面_156"/>
                    <pic:cNvPicPr>
                      <a:picLocks noChangeAspect="1"/>
                    </pic:cNvPicPr>
                  </pic:nvPicPr>
                  <pic:blipFill>
                    <a:blip r:embed="rId16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35" name="图片 135" descr="青海省妇女儿童发展服务中心内部功能完善项目-清单(1)_页面_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青海省妇女儿童发展服务中心内部功能完善项目-清单(1)_页面_157"/>
                    <pic:cNvPicPr>
                      <a:picLocks noChangeAspect="1"/>
                    </pic:cNvPicPr>
                  </pic:nvPicPr>
                  <pic:blipFill>
                    <a:blip r:embed="rId16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2175" cy="8427085"/>
            <wp:effectExtent l="0" t="0" r="9525" b="12065"/>
            <wp:docPr id="134" name="图片 134" descr="青海省妇女儿童发展服务中心内部功能完善项目-清单(1)_页面_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青海省妇女儿童发展服务中心内部功能完善项目-清单(1)_页面_158"/>
                    <pic:cNvPicPr>
                      <a:picLocks noChangeAspect="1"/>
                    </pic:cNvPicPr>
                  </pic:nvPicPr>
                  <pic:blipFill>
                    <a:blip r:embed="rId166"/>
                    <a:stretch>
                      <a:fillRect/>
                    </a:stretch>
                  </pic:blipFill>
                  <pic:spPr>
                    <a:xfrm>
                      <a:off x="0" y="0"/>
                      <a:ext cx="5972175" cy="842708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33" name="图片 133" descr="青海省妇女儿童发展服务中心内部功能完善项目-清单(1)_页面_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青海省妇女儿童发展服务中心内部功能完善项目-清单(1)_页面_159"/>
                    <pic:cNvPicPr>
                      <a:picLocks noChangeAspect="1"/>
                    </pic:cNvPicPr>
                  </pic:nvPicPr>
                  <pic:blipFill>
                    <a:blip r:embed="rId16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32" name="图片 132" descr="青海省妇女儿童发展服务中心内部功能完善项目-清单(1)_页面_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青海省妇女儿童发展服务中心内部功能完善项目-清单(1)_页面_160"/>
                    <pic:cNvPicPr>
                      <a:picLocks noChangeAspect="1"/>
                    </pic:cNvPicPr>
                  </pic:nvPicPr>
                  <pic:blipFill>
                    <a:blip r:embed="rId16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31" name="图片 131" descr="青海省妇女儿童发展服务中心内部功能完善项目-清单(1)_页面_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青海省妇女儿童发展服务中心内部功能完善项目-清单(1)_页面_161"/>
                    <pic:cNvPicPr>
                      <a:picLocks noChangeAspect="1"/>
                    </pic:cNvPicPr>
                  </pic:nvPicPr>
                  <pic:blipFill>
                    <a:blip r:embed="rId16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30" name="图片 130" descr="青海省妇女儿童发展服务中心内部功能完善项目-清单(1)_页面_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青海省妇女儿童发展服务中心内部功能完善项目-清单(1)_页面_162"/>
                    <pic:cNvPicPr>
                      <a:picLocks noChangeAspect="1"/>
                    </pic:cNvPicPr>
                  </pic:nvPicPr>
                  <pic:blipFill>
                    <a:blip r:embed="rId17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29" name="图片 129" descr="青海省妇女儿童发展服务中心内部功能完善项目-清单(1)_页面_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青海省妇女儿童发展服务中心内部功能完善项目-清单(1)_页面_163"/>
                    <pic:cNvPicPr>
                      <a:picLocks noChangeAspect="1"/>
                    </pic:cNvPicPr>
                  </pic:nvPicPr>
                  <pic:blipFill>
                    <a:blip r:embed="rId17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28" name="图片 128" descr="青海省妇女儿童发展服务中心内部功能完善项目-清单(1)_页面_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青海省妇女儿童发展服务中心内部功能完善项目-清单(1)_页面_164"/>
                    <pic:cNvPicPr>
                      <a:picLocks noChangeAspect="1"/>
                    </pic:cNvPicPr>
                  </pic:nvPicPr>
                  <pic:blipFill>
                    <a:blip r:embed="rId17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27" name="图片 127" descr="青海省妇女儿童发展服务中心内部功能完善项目-清单(1)_页面_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青海省妇女儿童发展服务中心内部功能完善项目-清单(1)_页面_165"/>
                    <pic:cNvPicPr>
                      <a:picLocks noChangeAspect="1"/>
                    </pic:cNvPicPr>
                  </pic:nvPicPr>
                  <pic:blipFill>
                    <a:blip r:embed="rId17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26" name="图片 126" descr="青海省妇女儿童发展服务中心内部功能完善项目-清单(1)_页面_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青海省妇女儿童发展服务中心内部功能完善项目-清单(1)_页面_166"/>
                    <pic:cNvPicPr>
                      <a:picLocks noChangeAspect="1"/>
                    </pic:cNvPicPr>
                  </pic:nvPicPr>
                  <pic:blipFill>
                    <a:blip r:embed="rId17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25" name="图片 125" descr="青海省妇女儿童发展服务中心内部功能完善项目-清单(1)_页面_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青海省妇女儿童发展服务中心内部功能完善项目-清单(1)_页面_167"/>
                    <pic:cNvPicPr>
                      <a:picLocks noChangeAspect="1"/>
                    </pic:cNvPicPr>
                  </pic:nvPicPr>
                  <pic:blipFill>
                    <a:blip r:embed="rId17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24" name="图片 124" descr="青海省妇女儿童发展服务中心内部功能完善项目-清单(1)_页面_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青海省妇女儿童发展服务中心内部功能完善项目-清单(1)_页面_168"/>
                    <pic:cNvPicPr>
                      <a:picLocks noChangeAspect="1"/>
                    </pic:cNvPicPr>
                  </pic:nvPicPr>
                  <pic:blipFill>
                    <a:blip r:embed="rId17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23" name="图片 123" descr="青海省妇女儿童发展服务中心内部功能完善项目-清单(1)_页面_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青海省妇女儿童发展服务中心内部功能完善项目-清单(1)_页面_169"/>
                    <pic:cNvPicPr>
                      <a:picLocks noChangeAspect="1"/>
                    </pic:cNvPicPr>
                  </pic:nvPicPr>
                  <pic:blipFill>
                    <a:blip r:embed="rId17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22" name="图片 122" descr="青海省妇女儿童发展服务中心内部功能完善项目-清单(1)_页面_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青海省妇女儿童发展服务中心内部功能完善项目-清单(1)_页面_170"/>
                    <pic:cNvPicPr>
                      <a:picLocks noChangeAspect="1"/>
                    </pic:cNvPicPr>
                  </pic:nvPicPr>
                  <pic:blipFill>
                    <a:blip r:embed="rId17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21" name="图片 121" descr="青海省妇女儿童发展服务中心内部功能完善项目-清单(1)_页面_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青海省妇女儿童发展服务中心内部功能完善项目-清单(1)_页面_171"/>
                    <pic:cNvPicPr>
                      <a:picLocks noChangeAspect="1"/>
                    </pic:cNvPicPr>
                  </pic:nvPicPr>
                  <pic:blipFill>
                    <a:blip r:embed="rId17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20" name="图片 120" descr="青海省妇女儿童发展服务中心内部功能完善项目-清单(1)_页面_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青海省妇女儿童发展服务中心内部功能完善项目-清单(1)_页面_172"/>
                    <pic:cNvPicPr>
                      <a:picLocks noChangeAspect="1"/>
                    </pic:cNvPicPr>
                  </pic:nvPicPr>
                  <pic:blipFill>
                    <a:blip r:embed="rId18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2175" cy="8427085"/>
            <wp:effectExtent l="0" t="0" r="9525" b="12065"/>
            <wp:docPr id="119" name="图片 119" descr="青海省妇女儿童发展服务中心内部功能完善项目-清单(1)_页面_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青海省妇女儿童发展服务中心内部功能完善项目-清单(1)_页面_173"/>
                    <pic:cNvPicPr>
                      <a:picLocks noChangeAspect="1"/>
                    </pic:cNvPicPr>
                  </pic:nvPicPr>
                  <pic:blipFill>
                    <a:blip r:embed="rId181"/>
                    <a:stretch>
                      <a:fillRect/>
                    </a:stretch>
                  </pic:blipFill>
                  <pic:spPr>
                    <a:xfrm>
                      <a:off x="0" y="0"/>
                      <a:ext cx="5972175" cy="842708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18" name="图片 118" descr="青海省妇女儿童发展服务中心内部功能完善项目-清单(1)_页面_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青海省妇女儿童发展服务中心内部功能完善项目-清单(1)_页面_174"/>
                    <pic:cNvPicPr>
                      <a:picLocks noChangeAspect="1"/>
                    </pic:cNvPicPr>
                  </pic:nvPicPr>
                  <pic:blipFill>
                    <a:blip r:embed="rId18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17" name="图片 117" descr="青海省妇女儿童发展服务中心内部功能完善项目-清单(1)_页面_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青海省妇女儿童发展服务中心内部功能完善项目-清单(1)_页面_175"/>
                    <pic:cNvPicPr>
                      <a:picLocks noChangeAspect="1"/>
                    </pic:cNvPicPr>
                  </pic:nvPicPr>
                  <pic:blipFill>
                    <a:blip r:embed="rId18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16" name="图片 116" descr="青海省妇女儿童发展服务中心内部功能完善项目-清单(1)_页面_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青海省妇女儿童发展服务中心内部功能完善项目-清单(1)_页面_176"/>
                    <pic:cNvPicPr>
                      <a:picLocks noChangeAspect="1"/>
                    </pic:cNvPicPr>
                  </pic:nvPicPr>
                  <pic:blipFill>
                    <a:blip r:embed="rId18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15" name="图片 115" descr="青海省妇女儿童发展服务中心内部功能完善项目-清单(1)_页面_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青海省妇女儿童发展服务中心内部功能完善项目-清单(1)_页面_177"/>
                    <pic:cNvPicPr>
                      <a:picLocks noChangeAspect="1"/>
                    </pic:cNvPicPr>
                  </pic:nvPicPr>
                  <pic:blipFill>
                    <a:blip r:embed="rId18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14" name="图片 114" descr="青海省妇女儿童发展服务中心内部功能完善项目-清单(1)_页面_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青海省妇女儿童发展服务中心内部功能完善项目-清单(1)_页面_178"/>
                    <pic:cNvPicPr>
                      <a:picLocks noChangeAspect="1"/>
                    </pic:cNvPicPr>
                  </pic:nvPicPr>
                  <pic:blipFill>
                    <a:blip r:embed="rId18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13" name="图片 113" descr="青海省妇女儿童发展服务中心内部功能完善项目-清单(1)_页面_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青海省妇女儿童发展服务中心内部功能完善项目-清单(1)_页面_179"/>
                    <pic:cNvPicPr>
                      <a:picLocks noChangeAspect="1"/>
                    </pic:cNvPicPr>
                  </pic:nvPicPr>
                  <pic:blipFill>
                    <a:blip r:embed="rId18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12" name="图片 112" descr="青海省妇女儿童发展服务中心内部功能完善项目-清单(1)_页面_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青海省妇女儿童发展服务中心内部功能完善项目-清单(1)_页面_180"/>
                    <pic:cNvPicPr>
                      <a:picLocks noChangeAspect="1"/>
                    </pic:cNvPicPr>
                  </pic:nvPicPr>
                  <pic:blipFill>
                    <a:blip r:embed="rId18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11" name="图片 111" descr="青海省妇女儿童发展服务中心内部功能完善项目-清单(1)_页面_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青海省妇女儿童发展服务中心内部功能完善项目-清单(1)_页面_181"/>
                    <pic:cNvPicPr>
                      <a:picLocks noChangeAspect="1"/>
                    </pic:cNvPicPr>
                  </pic:nvPicPr>
                  <pic:blipFill>
                    <a:blip r:embed="rId18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10" name="图片 110" descr="青海省妇女儿童发展服务中心内部功能完善项目-清单(1)_页面_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青海省妇女儿童发展服务中心内部功能完善项目-清单(1)_页面_182"/>
                    <pic:cNvPicPr>
                      <a:picLocks noChangeAspect="1"/>
                    </pic:cNvPicPr>
                  </pic:nvPicPr>
                  <pic:blipFill>
                    <a:blip r:embed="rId19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09" name="图片 109" descr="青海省妇女儿童发展服务中心内部功能完善项目-清单(1)_页面_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青海省妇女儿童发展服务中心内部功能完善项目-清单(1)_页面_183"/>
                    <pic:cNvPicPr>
                      <a:picLocks noChangeAspect="1"/>
                    </pic:cNvPicPr>
                  </pic:nvPicPr>
                  <pic:blipFill>
                    <a:blip r:embed="rId19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08" name="图片 108" descr="青海省妇女儿童发展服务中心内部功能完善项目-清单(1)_页面_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青海省妇女儿童发展服务中心内部功能完善项目-清单(1)_页面_184"/>
                    <pic:cNvPicPr>
                      <a:picLocks noChangeAspect="1"/>
                    </pic:cNvPicPr>
                  </pic:nvPicPr>
                  <pic:blipFill>
                    <a:blip r:embed="rId19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07" name="图片 107" descr="青海省妇女儿童发展服务中心内部功能完善项目-清单(1)_页面_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青海省妇女儿童发展服务中心内部功能完善项目-清单(1)_页面_185"/>
                    <pic:cNvPicPr>
                      <a:picLocks noChangeAspect="1"/>
                    </pic:cNvPicPr>
                  </pic:nvPicPr>
                  <pic:blipFill>
                    <a:blip r:embed="rId19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2175" cy="8427085"/>
            <wp:effectExtent l="0" t="0" r="9525" b="12065"/>
            <wp:docPr id="106" name="图片 106" descr="青海省妇女儿童发展服务中心内部功能完善项目-清单(1)_页面_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青海省妇女儿童发展服务中心内部功能完善项目-清单(1)_页面_186"/>
                    <pic:cNvPicPr>
                      <a:picLocks noChangeAspect="1"/>
                    </pic:cNvPicPr>
                  </pic:nvPicPr>
                  <pic:blipFill>
                    <a:blip r:embed="rId194"/>
                    <a:stretch>
                      <a:fillRect/>
                    </a:stretch>
                  </pic:blipFill>
                  <pic:spPr>
                    <a:xfrm>
                      <a:off x="0" y="0"/>
                      <a:ext cx="5972175" cy="842708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05" name="图片 105" descr="青海省妇女儿童发展服务中心内部功能完善项目-清单(1)_页面_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青海省妇女儿童发展服务中心内部功能完善项目-清单(1)_页面_187"/>
                    <pic:cNvPicPr>
                      <a:picLocks noChangeAspect="1"/>
                    </pic:cNvPicPr>
                  </pic:nvPicPr>
                  <pic:blipFill>
                    <a:blip r:embed="rId19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04" name="图片 104" descr="青海省妇女儿童发展服务中心内部功能完善项目-清单(1)_页面_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青海省妇女儿童发展服务中心内部功能完善项目-清单(1)_页面_188"/>
                    <pic:cNvPicPr>
                      <a:picLocks noChangeAspect="1"/>
                    </pic:cNvPicPr>
                  </pic:nvPicPr>
                  <pic:blipFill>
                    <a:blip r:embed="rId19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03" name="图片 103" descr="青海省妇女儿童发展服务中心内部功能完善项目-清单(1)_页面_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青海省妇女儿童发展服务中心内部功能完善项目-清单(1)_页面_189"/>
                    <pic:cNvPicPr>
                      <a:picLocks noChangeAspect="1"/>
                    </pic:cNvPicPr>
                  </pic:nvPicPr>
                  <pic:blipFill>
                    <a:blip r:embed="rId19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02" name="图片 102" descr="青海省妇女儿童发展服务中心内部功能完善项目-清单(1)_页面_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青海省妇女儿童发展服务中心内部功能完善项目-清单(1)_页面_190"/>
                    <pic:cNvPicPr>
                      <a:picLocks noChangeAspect="1"/>
                    </pic:cNvPicPr>
                  </pic:nvPicPr>
                  <pic:blipFill>
                    <a:blip r:embed="rId19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01" name="图片 101" descr="青海省妇女儿童发展服务中心内部功能完善项目-清单(1)_页面_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青海省妇女儿童发展服务中心内部功能完善项目-清单(1)_页面_191"/>
                    <pic:cNvPicPr>
                      <a:picLocks noChangeAspect="1"/>
                    </pic:cNvPicPr>
                  </pic:nvPicPr>
                  <pic:blipFill>
                    <a:blip r:embed="rId19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00" name="图片 100" descr="青海省妇女儿童发展服务中心内部功能完善项目-清单(1)_页面_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青海省妇女儿童发展服务中心内部功能完善项目-清单(1)_页面_192"/>
                    <pic:cNvPicPr>
                      <a:picLocks noChangeAspect="1"/>
                    </pic:cNvPicPr>
                  </pic:nvPicPr>
                  <pic:blipFill>
                    <a:blip r:embed="rId20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99" name="图片 99" descr="青海省妇女儿童发展服务中心内部功能完善项目-清单(1)_页面_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青海省妇女儿童发展服务中心内部功能完善项目-清单(1)_页面_193"/>
                    <pic:cNvPicPr>
                      <a:picLocks noChangeAspect="1"/>
                    </pic:cNvPicPr>
                  </pic:nvPicPr>
                  <pic:blipFill>
                    <a:blip r:embed="rId20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98" name="图片 98" descr="青海省妇女儿童发展服务中心内部功能完善项目-清单(1)_页面_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青海省妇女儿童发展服务中心内部功能完善项目-清单(1)_页面_194"/>
                    <pic:cNvPicPr>
                      <a:picLocks noChangeAspect="1"/>
                    </pic:cNvPicPr>
                  </pic:nvPicPr>
                  <pic:blipFill>
                    <a:blip r:embed="rId20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97" name="图片 97" descr="青海省妇女儿童发展服务中心内部功能完善项目-清单(1)_页面_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青海省妇女儿童发展服务中心内部功能完善项目-清单(1)_页面_195"/>
                    <pic:cNvPicPr>
                      <a:picLocks noChangeAspect="1"/>
                    </pic:cNvPicPr>
                  </pic:nvPicPr>
                  <pic:blipFill>
                    <a:blip r:embed="rId20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96" name="图片 96" descr="青海省妇女儿童发展服务中心内部功能完善项目-清单(1)_页面_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青海省妇女儿童发展服务中心内部功能完善项目-清单(1)_页面_196"/>
                    <pic:cNvPicPr>
                      <a:picLocks noChangeAspect="1"/>
                    </pic:cNvPicPr>
                  </pic:nvPicPr>
                  <pic:blipFill>
                    <a:blip r:embed="rId20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95" name="图片 95" descr="青海省妇女儿童发展服务中心内部功能完善项目-清单(1)_页面_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青海省妇女儿童发展服务中心内部功能完善项目-清单(1)_页面_197"/>
                    <pic:cNvPicPr>
                      <a:picLocks noChangeAspect="1"/>
                    </pic:cNvPicPr>
                  </pic:nvPicPr>
                  <pic:blipFill>
                    <a:blip r:embed="rId20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94" name="图片 94" descr="青海省妇女儿童发展服务中心内部功能完善项目-清单(1)_页面_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青海省妇女儿童发展服务中心内部功能完善项目-清单(1)_页面_198"/>
                    <pic:cNvPicPr>
                      <a:picLocks noChangeAspect="1"/>
                    </pic:cNvPicPr>
                  </pic:nvPicPr>
                  <pic:blipFill>
                    <a:blip r:embed="rId20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93" name="图片 93" descr="青海省妇女儿童发展服务中心内部功能完善项目-清单(1)_页面_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青海省妇女儿童发展服务中心内部功能完善项目-清单(1)_页面_199"/>
                    <pic:cNvPicPr>
                      <a:picLocks noChangeAspect="1"/>
                    </pic:cNvPicPr>
                  </pic:nvPicPr>
                  <pic:blipFill>
                    <a:blip r:embed="rId20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92" name="图片 92" descr="青海省妇女儿童发展服务中心内部功能完善项目-清单(1)_页面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青海省妇女儿童发展服务中心内部功能完善项目-清单(1)_页面_200"/>
                    <pic:cNvPicPr>
                      <a:picLocks noChangeAspect="1"/>
                    </pic:cNvPicPr>
                  </pic:nvPicPr>
                  <pic:blipFill>
                    <a:blip r:embed="rId20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2175" cy="8427085"/>
            <wp:effectExtent l="0" t="0" r="9525" b="12065"/>
            <wp:docPr id="91" name="图片 91" descr="青海省妇女儿童发展服务中心内部功能完善项目-清单(1)_页面_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青海省妇女儿童发展服务中心内部功能完善项目-清单(1)_页面_201"/>
                    <pic:cNvPicPr>
                      <a:picLocks noChangeAspect="1"/>
                    </pic:cNvPicPr>
                  </pic:nvPicPr>
                  <pic:blipFill>
                    <a:blip r:embed="rId209"/>
                    <a:stretch>
                      <a:fillRect/>
                    </a:stretch>
                  </pic:blipFill>
                  <pic:spPr>
                    <a:xfrm>
                      <a:off x="0" y="0"/>
                      <a:ext cx="5972175" cy="842708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90" name="图片 90" descr="青海省妇女儿童发展服务中心内部功能完善项目-清单(1)_页面_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青海省妇女儿童发展服务中心内部功能完善项目-清单(1)_页面_202"/>
                    <pic:cNvPicPr>
                      <a:picLocks noChangeAspect="1"/>
                    </pic:cNvPicPr>
                  </pic:nvPicPr>
                  <pic:blipFill>
                    <a:blip r:embed="rId21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89" name="图片 89" descr="青海省妇女儿童发展服务中心内部功能完善项目-清单(1)_页面_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青海省妇女儿童发展服务中心内部功能完善项目-清单(1)_页面_203"/>
                    <pic:cNvPicPr>
                      <a:picLocks noChangeAspect="1"/>
                    </pic:cNvPicPr>
                  </pic:nvPicPr>
                  <pic:blipFill>
                    <a:blip r:embed="rId21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88" name="图片 88" descr="青海省妇女儿童发展服务中心内部功能完善项目-清单(1)_页面_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青海省妇女儿童发展服务中心内部功能完善项目-清单(1)_页面_204"/>
                    <pic:cNvPicPr>
                      <a:picLocks noChangeAspect="1"/>
                    </pic:cNvPicPr>
                  </pic:nvPicPr>
                  <pic:blipFill>
                    <a:blip r:embed="rId21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87" name="图片 87" descr="青海省妇女儿童发展服务中心内部功能完善项目-清单(1)_页面_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青海省妇女儿童发展服务中心内部功能完善项目-清单(1)_页面_205"/>
                    <pic:cNvPicPr>
                      <a:picLocks noChangeAspect="1"/>
                    </pic:cNvPicPr>
                  </pic:nvPicPr>
                  <pic:blipFill>
                    <a:blip r:embed="rId21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86" name="图片 86" descr="青海省妇女儿童发展服务中心内部功能完善项目-清单(1)_页面_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青海省妇女儿童发展服务中心内部功能完善项目-清单(1)_页面_206"/>
                    <pic:cNvPicPr>
                      <a:picLocks noChangeAspect="1"/>
                    </pic:cNvPicPr>
                  </pic:nvPicPr>
                  <pic:blipFill>
                    <a:blip r:embed="rId21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85" name="图片 85" descr="青海省妇女儿童发展服务中心内部功能完善项目-清单(1)_页面_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青海省妇女儿童发展服务中心内部功能完善项目-清单(1)_页面_207"/>
                    <pic:cNvPicPr>
                      <a:picLocks noChangeAspect="1"/>
                    </pic:cNvPicPr>
                  </pic:nvPicPr>
                  <pic:blipFill>
                    <a:blip r:embed="rId21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84" name="图片 84" descr="青海省妇女儿童发展服务中心内部功能完善项目-清单(1)_页面_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青海省妇女儿童发展服务中心内部功能完善项目-清单(1)_页面_208"/>
                    <pic:cNvPicPr>
                      <a:picLocks noChangeAspect="1"/>
                    </pic:cNvPicPr>
                  </pic:nvPicPr>
                  <pic:blipFill>
                    <a:blip r:embed="rId21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83" name="图片 83" descr="青海省妇女儿童发展服务中心内部功能完善项目-清单(1)_页面_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青海省妇女儿童发展服务中心内部功能完善项目-清单(1)_页面_209"/>
                    <pic:cNvPicPr>
                      <a:picLocks noChangeAspect="1"/>
                    </pic:cNvPicPr>
                  </pic:nvPicPr>
                  <pic:blipFill>
                    <a:blip r:embed="rId21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82" name="图片 82" descr="青海省妇女儿童发展服务中心内部功能完善项目-清单(1)_页面_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青海省妇女儿童发展服务中心内部功能完善项目-清单(1)_页面_210"/>
                    <pic:cNvPicPr>
                      <a:picLocks noChangeAspect="1"/>
                    </pic:cNvPicPr>
                  </pic:nvPicPr>
                  <pic:blipFill>
                    <a:blip r:embed="rId21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81" name="图片 81" descr="青海省妇女儿童发展服务中心内部功能完善项目-清单(1)_页面_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青海省妇女儿童发展服务中心内部功能完善项目-清单(1)_页面_211"/>
                    <pic:cNvPicPr>
                      <a:picLocks noChangeAspect="1"/>
                    </pic:cNvPicPr>
                  </pic:nvPicPr>
                  <pic:blipFill>
                    <a:blip r:embed="rId21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80" name="图片 80" descr="青海省妇女儿童发展服务中心内部功能完善项目-清单(1)_页面_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青海省妇女儿童发展服务中心内部功能完善项目-清单(1)_页面_212"/>
                    <pic:cNvPicPr>
                      <a:picLocks noChangeAspect="1"/>
                    </pic:cNvPicPr>
                  </pic:nvPicPr>
                  <pic:blipFill>
                    <a:blip r:embed="rId22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79" name="图片 79" descr="青海省妇女儿童发展服务中心内部功能完善项目-清单(1)_页面_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青海省妇女儿童发展服务中心内部功能完善项目-清单(1)_页面_213"/>
                    <pic:cNvPicPr>
                      <a:picLocks noChangeAspect="1"/>
                    </pic:cNvPicPr>
                  </pic:nvPicPr>
                  <pic:blipFill>
                    <a:blip r:embed="rId22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2175" cy="8427085"/>
            <wp:effectExtent l="0" t="0" r="9525" b="12065"/>
            <wp:docPr id="78" name="图片 78" descr="青海省妇女儿童发展服务中心内部功能完善项目-清单(1)_页面_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青海省妇女儿童发展服务中心内部功能完善项目-清单(1)_页面_214"/>
                    <pic:cNvPicPr>
                      <a:picLocks noChangeAspect="1"/>
                    </pic:cNvPicPr>
                  </pic:nvPicPr>
                  <pic:blipFill>
                    <a:blip r:embed="rId222"/>
                    <a:stretch>
                      <a:fillRect/>
                    </a:stretch>
                  </pic:blipFill>
                  <pic:spPr>
                    <a:xfrm>
                      <a:off x="0" y="0"/>
                      <a:ext cx="5972175" cy="842708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77" name="图片 77" descr="青海省妇女儿童发展服务中心内部功能完善项目-清单(1)_页面_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青海省妇女儿童发展服务中心内部功能完善项目-清单(1)_页面_215"/>
                    <pic:cNvPicPr>
                      <a:picLocks noChangeAspect="1"/>
                    </pic:cNvPicPr>
                  </pic:nvPicPr>
                  <pic:blipFill>
                    <a:blip r:embed="rId22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76" name="图片 76" descr="青海省妇女儿童发展服务中心内部功能完善项目-清单(1)_页面_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青海省妇女儿童发展服务中心内部功能完善项目-清单(1)_页面_216"/>
                    <pic:cNvPicPr>
                      <a:picLocks noChangeAspect="1"/>
                    </pic:cNvPicPr>
                  </pic:nvPicPr>
                  <pic:blipFill>
                    <a:blip r:embed="rId22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75" name="图片 75" descr="青海省妇女儿童发展服务中心内部功能完善项目-清单(1)_页面_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青海省妇女儿童发展服务中心内部功能完善项目-清单(1)_页面_217"/>
                    <pic:cNvPicPr>
                      <a:picLocks noChangeAspect="1"/>
                    </pic:cNvPicPr>
                  </pic:nvPicPr>
                  <pic:blipFill>
                    <a:blip r:embed="rId22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74" name="图片 74" descr="青海省妇女儿童发展服务中心内部功能完善项目-清单(1)_页面_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青海省妇女儿童发展服务中心内部功能完善项目-清单(1)_页面_218"/>
                    <pic:cNvPicPr>
                      <a:picLocks noChangeAspect="1"/>
                    </pic:cNvPicPr>
                  </pic:nvPicPr>
                  <pic:blipFill>
                    <a:blip r:embed="rId22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73" name="图片 73" descr="青海省妇女儿童发展服务中心内部功能完善项目-清单(1)_页面_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青海省妇女儿童发展服务中心内部功能完善项目-清单(1)_页面_219"/>
                    <pic:cNvPicPr>
                      <a:picLocks noChangeAspect="1"/>
                    </pic:cNvPicPr>
                  </pic:nvPicPr>
                  <pic:blipFill>
                    <a:blip r:embed="rId22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72" name="图片 72" descr="青海省妇女儿童发展服务中心内部功能完善项目-清单(1)_页面_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青海省妇女儿童发展服务中心内部功能完善项目-清单(1)_页面_220"/>
                    <pic:cNvPicPr>
                      <a:picLocks noChangeAspect="1"/>
                    </pic:cNvPicPr>
                  </pic:nvPicPr>
                  <pic:blipFill>
                    <a:blip r:embed="rId22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71" name="图片 71" descr="青海省妇女儿童发展服务中心内部功能完善项目-清单(1)_页面_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青海省妇女儿童发展服务中心内部功能完善项目-清单(1)_页面_221"/>
                    <pic:cNvPicPr>
                      <a:picLocks noChangeAspect="1"/>
                    </pic:cNvPicPr>
                  </pic:nvPicPr>
                  <pic:blipFill>
                    <a:blip r:embed="rId22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70" name="图片 70" descr="青海省妇女儿童发展服务中心内部功能完善项目-清单(1)_页面_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青海省妇女儿童发展服务中心内部功能完善项目-清单(1)_页面_222"/>
                    <pic:cNvPicPr>
                      <a:picLocks noChangeAspect="1"/>
                    </pic:cNvPicPr>
                  </pic:nvPicPr>
                  <pic:blipFill>
                    <a:blip r:embed="rId23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69" name="图片 69" descr="青海省妇女儿童发展服务中心内部功能完善项目-清单(1)_页面_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青海省妇女儿童发展服务中心内部功能完善项目-清单(1)_页面_223"/>
                    <pic:cNvPicPr>
                      <a:picLocks noChangeAspect="1"/>
                    </pic:cNvPicPr>
                  </pic:nvPicPr>
                  <pic:blipFill>
                    <a:blip r:embed="rId23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68" name="图片 68" descr="青海省妇女儿童发展服务中心内部功能完善项目-清单(1)_页面_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青海省妇女儿童发展服务中心内部功能完善项目-清单(1)_页面_224"/>
                    <pic:cNvPicPr>
                      <a:picLocks noChangeAspect="1"/>
                    </pic:cNvPicPr>
                  </pic:nvPicPr>
                  <pic:blipFill>
                    <a:blip r:embed="rId23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67" name="图片 67" descr="青海省妇女儿童发展服务中心内部功能完善项目-清单(1)_页面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青海省妇女儿童发展服务中心内部功能完善项目-清单(1)_页面_225"/>
                    <pic:cNvPicPr>
                      <a:picLocks noChangeAspect="1"/>
                    </pic:cNvPicPr>
                  </pic:nvPicPr>
                  <pic:blipFill>
                    <a:blip r:embed="rId23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66" name="图片 66" descr="青海省妇女儿童发展服务中心内部功能完善项目-清单(1)_页面_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青海省妇女儿童发展服务中心内部功能完善项目-清单(1)_页面_226"/>
                    <pic:cNvPicPr>
                      <a:picLocks noChangeAspect="1"/>
                    </pic:cNvPicPr>
                  </pic:nvPicPr>
                  <pic:blipFill>
                    <a:blip r:embed="rId23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65" name="图片 65" descr="青海省妇女儿童发展服务中心内部功能完善项目-清单(1)_页面_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青海省妇女儿童发展服务中心内部功能完善项目-清单(1)_页面_227"/>
                    <pic:cNvPicPr>
                      <a:picLocks noChangeAspect="1"/>
                    </pic:cNvPicPr>
                  </pic:nvPicPr>
                  <pic:blipFill>
                    <a:blip r:embed="rId23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64" name="图片 64" descr="青海省妇女儿童发展服务中心内部功能完善项目-清单(1)_页面_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青海省妇女儿童发展服务中心内部功能完善项目-清单(1)_页面_228"/>
                    <pic:cNvPicPr>
                      <a:picLocks noChangeAspect="1"/>
                    </pic:cNvPicPr>
                  </pic:nvPicPr>
                  <pic:blipFill>
                    <a:blip r:embed="rId23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63" name="图片 63" descr="青海省妇女儿童发展服务中心内部功能完善项目-清单(1)_页面_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青海省妇女儿童发展服务中心内部功能完善项目-清单(1)_页面_229"/>
                    <pic:cNvPicPr>
                      <a:picLocks noChangeAspect="1"/>
                    </pic:cNvPicPr>
                  </pic:nvPicPr>
                  <pic:blipFill>
                    <a:blip r:embed="rId23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2175" cy="8427085"/>
            <wp:effectExtent l="0" t="0" r="9525" b="12065"/>
            <wp:docPr id="62" name="图片 62" descr="青海省妇女儿童发展服务中心内部功能完善项目-清单(1)_页面_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青海省妇女儿童发展服务中心内部功能完善项目-清单(1)_页面_230"/>
                    <pic:cNvPicPr>
                      <a:picLocks noChangeAspect="1"/>
                    </pic:cNvPicPr>
                  </pic:nvPicPr>
                  <pic:blipFill>
                    <a:blip r:embed="rId238"/>
                    <a:stretch>
                      <a:fillRect/>
                    </a:stretch>
                  </pic:blipFill>
                  <pic:spPr>
                    <a:xfrm>
                      <a:off x="0" y="0"/>
                      <a:ext cx="5972175" cy="842708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61" name="图片 61" descr="青海省妇女儿童发展服务中心内部功能完善项目-清单(1)_页面_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青海省妇女儿童发展服务中心内部功能完善项目-清单(1)_页面_231"/>
                    <pic:cNvPicPr>
                      <a:picLocks noChangeAspect="1"/>
                    </pic:cNvPicPr>
                  </pic:nvPicPr>
                  <pic:blipFill>
                    <a:blip r:embed="rId23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60" name="图片 60" descr="青海省妇女儿童发展服务中心内部功能完善项目-清单(1)_页面_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青海省妇女儿童发展服务中心内部功能完善项目-清单(1)_页面_232"/>
                    <pic:cNvPicPr>
                      <a:picLocks noChangeAspect="1"/>
                    </pic:cNvPicPr>
                  </pic:nvPicPr>
                  <pic:blipFill>
                    <a:blip r:embed="rId24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59" name="图片 59" descr="青海省妇女儿童发展服务中心内部功能完善项目-清单(1)_页面_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青海省妇女儿童发展服务中心内部功能完善项目-清单(1)_页面_233"/>
                    <pic:cNvPicPr>
                      <a:picLocks noChangeAspect="1"/>
                    </pic:cNvPicPr>
                  </pic:nvPicPr>
                  <pic:blipFill>
                    <a:blip r:embed="rId24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58" name="图片 58" descr="青海省妇女儿童发展服务中心内部功能完善项目-清单(1)_页面_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青海省妇女儿童发展服务中心内部功能完善项目-清单(1)_页面_234"/>
                    <pic:cNvPicPr>
                      <a:picLocks noChangeAspect="1"/>
                    </pic:cNvPicPr>
                  </pic:nvPicPr>
                  <pic:blipFill>
                    <a:blip r:embed="rId24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57" name="图片 57" descr="青海省妇女儿童发展服务中心内部功能完善项目-清单(1)_页面_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青海省妇女儿童发展服务中心内部功能完善项目-清单(1)_页面_235"/>
                    <pic:cNvPicPr>
                      <a:picLocks noChangeAspect="1"/>
                    </pic:cNvPicPr>
                  </pic:nvPicPr>
                  <pic:blipFill>
                    <a:blip r:embed="rId24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56" name="图片 56" descr="青海省妇女儿童发展服务中心内部功能完善项目-清单(1)_页面_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青海省妇女儿童发展服务中心内部功能完善项目-清单(1)_页面_236"/>
                    <pic:cNvPicPr>
                      <a:picLocks noChangeAspect="1"/>
                    </pic:cNvPicPr>
                  </pic:nvPicPr>
                  <pic:blipFill>
                    <a:blip r:embed="rId24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55" name="图片 55" descr="青海省妇女儿童发展服务中心内部功能完善项目-清单(1)_页面_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青海省妇女儿童发展服务中心内部功能完善项目-清单(1)_页面_237"/>
                    <pic:cNvPicPr>
                      <a:picLocks noChangeAspect="1"/>
                    </pic:cNvPicPr>
                  </pic:nvPicPr>
                  <pic:blipFill>
                    <a:blip r:embed="rId24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54" name="图片 54" descr="青海省妇女儿童发展服务中心内部功能完善项目-清单(1)_页面_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青海省妇女儿童发展服务中心内部功能完善项目-清单(1)_页面_238"/>
                    <pic:cNvPicPr>
                      <a:picLocks noChangeAspect="1"/>
                    </pic:cNvPicPr>
                  </pic:nvPicPr>
                  <pic:blipFill>
                    <a:blip r:embed="rId24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53" name="图片 53" descr="青海省妇女儿童发展服务中心内部功能完善项目-清单(1)_页面_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青海省妇女儿童发展服务中心内部功能完善项目-清单(1)_页面_239"/>
                    <pic:cNvPicPr>
                      <a:picLocks noChangeAspect="1"/>
                    </pic:cNvPicPr>
                  </pic:nvPicPr>
                  <pic:blipFill>
                    <a:blip r:embed="rId24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52" name="图片 52" descr="青海省妇女儿童发展服务中心内部功能完善项目-清单(1)_页面_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青海省妇女儿童发展服务中心内部功能完善项目-清单(1)_页面_240"/>
                    <pic:cNvPicPr>
                      <a:picLocks noChangeAspect="1"/>
                    </pic:cNvPicPr>
                  </pic:nvPicPr>
                  <pic:blipFill>
                    <a:blip r:embed="rId24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51" name="图片 51" descr="青海省妇女儿童发展服务中心内部功能完善项目-清单(1)_页面_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青海省妇女儿童发展服务中心内部功能完善项目-清单(1)_页面_241"/>
                    <pic:cNvPicPr>
                      <a:picLocks noChangeAspect="1"/>
                    </pic:cNvPicPr>
                  </pic:nvPicPr>
                  <pic:blipFill>
                    <a:blip r:embed="rId24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2175" cy="8427085"/>
            <wp:effectExtent l="0" t="0" r="9525" b="12065"/>
            <wp:docPr id="50" name="图片 50" descr="青海省妇女儿童发展服务中心内部功能完善项目-清单(1)_页面_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青海省妇女儿童发展服务中心内部功能完善项目-清单(1)_页面_242"/>
                    <pic:cNvPicPr>
                      <a:picLocks noChangeAspect="1"/>
                    </pic:cNvPicPr>
                  </pic:nvPicPr>
                  <pic:blipFill>
                    <a:blip r:embed="rId250"/>
                    <a:stretch>
                      <a:fillRect/>
                    </a:stretch>
                  </pic:blipFill>
                  <pic:spPr>
                    <a:xfrm>
                      <a:off x="0" y="0"/>
                      <a:ext cx="5972175" cy="842708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49" name="图片 49" descr="青海省妇女儿童发展服务中心内部功能完善项目-清单(1)_页面_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青海省妇女儿童发展服务中心内部功能完善项目-清单(1)_页面_243"/>
                    <pic:cNvPicPr>
                      <a:picLocks noChangeAspect="1"/>
                    </pic:cNvPicPr>
                  </pic:nvPicPr>
                  <pic:blipFill>
                    <a:blip r:embed="rId25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48" name="图片 48" descr="青海省妇女儿童发展服务中心内部功能完善项目-清单(1)_页面_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青海省妇女儿童发展服务中心内部功能完善项目-清单(1)_页面_244"/>
                    <pic:cNvPicPr>
                      <a:picLocks noChangeAspect="1"/>
                    </pic:cNvPicPr>
                  </pic:nvPicPr>
                  <pic:blipFill>
                    <a:blip r:embed="rId25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47" name="图片 47" descr="青海省妇女儿童发展服务中心内部功能完善项目-清单(1)_页面_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青海省妇女儿童发展服务中心内部功能完善项目-清单(1)_页面_245"/>
                    <pic:cNvPicPr>
                      <a:picLocks noChangeAspect="1"/>
                    </pic:cNvPicPr>
                  </pic:nvPicPr>
                  <pic:blipFill>
                    <a:blip r:embed="rId25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46" name="图片 46" descr="青海省妇女儿童发展服务中心内部功能完善项目-清单(1)_页面_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青海省妇女儿童发展服务中心内部功能完善项目-清单(1)_页面_246"/>
                    <pic:cNvPicPr>
                      <a:picLocks noChangeAspect="1"/>
                    </pic:cNvPicPr>
                  </pic:nvPicPr>
                  <pic:blipFill>
                    <a:blip r:embed="rId25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45" name="图片 45" descr="青海省妇女儿童发展服务中心内部功能完善项目-清单(1)_页面_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青海省妇女儿童发展服务中心内部功能完善项目-清单(1)_页面_247"/>
                    <pic:cNvPicPr>
                      <a:picLocks noChangeAspect="1"/>
                    </pic:cNvPicPr>
                  </pic:nvPicPr>
                  <pic:blipFill>
                    <a:blip r:embed="rId25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44" name="图片 44" descr="青海省妇女儿童发展服务中心内部功能完善项目-清单(1)_页面_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青海省妇女儿童发展服务中心内部功能完善项目-清单(1)_页面_248"/>
                    <pic:cNvPicPr>
                      <a:picLocks noChangeAspect="1"/>
                    </pic:cNvPicPr>
                  </pic:nvPicPr>
                  <pic:blipFill>
                    <a:blip r:embed="rId25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43" name="图片 43" descr="青海省妇女儿童发展服务中心内部功能完善项目-清单(1)_页面_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青海省妇女儿童发展服务中心内部功能完善项目-清单(1)_页面_249"/>
                    <pic:cNvPicPr>
                      <a:picLocks noChangeAspect="1"/>
                    </pic:cNvPicPr>
                  </pic:nvPicPr>
                  <pic:blipFill>
                    <a:blip r:embed="rId25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42" name="图片 42" descr="青海省妇女儿童发展服务中心内部功能完善项目-清单(1)_页面_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青海省妇女儿童发展服务中心内部功能完善项目-清单(1)_页面_250"/>
                    <pic:cNvPicPr>
                      <a:picLocks noChangeAspect="1"/>
                    </pic:cNvPicPr>
                  </pic:nvPicPr>
                  <pic:blipFill>
                    <a:blip r:embed="rId25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41" name="图片 41" descr="青海省妇女儿童发展服务中心内部功能完善项目-清单(1)_页面_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青海省妇女儿童发展服务中心内部功能完善项目-清单(1)_页面_251"/>
                    <pic:cNvPicPr>
                      <a:picLocks noChangeAspect="1"/>
                    </pic:cNvPicPr>
                  </pic:nvPicPr>
                  <pic:blipFill>
                    <a:blip r:embed="rId25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40" name="图片 40" descr="青海省妇女儿童发展服务中心内部功能完善项目-清单(1)_页面_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青海省妇女儿童发展服务中心内部功能完善项目-清单(1)_页面_252"/>
                    <pic:cNvPicPr>
                      <a:picLocks noChangeAspect="1"/>
                    </pic:cNvPicPr>
                  </pic:nvPicPr>
                  <pic:blipFill>
                    <a:blip r:embed="rId26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39" name="图片 39" descr="青海省妇女儿童发展服务中心内部功能完善项目-清单(1)_页面_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青海省妇女儿童发展服务中心内部功能完善项目-清单(1)_页面_253"/>
                    <pic:cNvPicPr>
                      <a:picLocks noChangeAspect="1"/>
                    </pic:cNvPicPr>
                  </pic:nvPicPr>
                  <pic:blipFill>
                    <a:blip r:embed="rId26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38" name="图片 38" descr="青海省妇女儿童发展服务中心内部功能完善项目-清单(1)_页面_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青海省妇女儿童发展服务中心内部功能完善项目-清单(1)_页面_254"/>
                    <pic:cNvPicPr>
                      <a:picLocks noChangeAspect="1"/>
                    </pic:cNvPicPr>
                  </pic:nvPicPr>
                  <pic:blipFill>
                    <a:blip r:embed="rId26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2175" cy="8427085"/>
            <wp:effectExtent l="0" t="0" r="9525" b="12065"/>
            <wp:docPr id="37" name="图片 37" descr="青海省妇女儿童发展服务中心内部功能完善项目-清单(1)_页面_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青海省妇女儿童发展服务中心内部功能完善项目-清单(1)_页面_255"/>
                    <pic:cNvPicPr>
                      <a:picLocks noChangeAspect="1"/>
                    </pic:cNvPicPr>
                  </pic:nvPicPr>
                  <pic:blipFill>
                    <a:blip r:embed="rId263"/>
                    <a:stretch>
                      <a:fillRect/>
                    </a:stretch>
                  </pic:blipFill>
                  <pic:spPr>
                    <a:xfrm>
                      <a:off x="0" y="0"/>
                      <a:ext cx="5972175" cy="842708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36" name="图片 36" descr="青海省妇女儿童发展服务中心内部功能完善项目-清单(1)_页面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青海省妇女儿童发展服务中心内部功能完善项目-清单(1)_页面_256"/>
                    <pic:cNvPicPr>
                      <a:picLocks noChangeAspect="1"/>
                    </pic:cNvPicPr>
                  </pic:nvPicPr>
                  <pic:blipFill>
                    <a:blip r:embed="rId26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35" name="图片 35" descr="青海省妇女儿童发展服务中心内部功能完善项目-清单(1)_页面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青海省妇女儿童发展服务中心内部功能完善项目-清单(1)_页面_257"/>
                    <pic:cNvPicPr>
                      <a:picLocks noChangeAspect="1"/>
                    </pic:cNvPicPr>
                  </pic:nvPicPr>
                  <pic:blipFill>
                    <a:blip r:embed="rId26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34" name="图片 34" descr="青海省妇女儿童发展服务中心内部功能完善项目-清单(1)_页面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青海省妇女儿童发展服务中心内部功能完善项目-清单(1)_页面_258"/>
                    <pic:cNvPicPr>
                      <a:picLocks noChangeAspect="1"/>
                    </pic:cNvPicPr>
                  </pic:nvPicPr>
                  <pic:blipFill>
                    <a:blip r:embed="rId26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33" name="图片 33" descr="青海省妇女儿童发展服务中心内部功能完善项目-清单(1)_页面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青海省妇女儿童发展服务中心内部功能完善项目-清单(1)_页面_259"/>
                    <pic:cNvPicPr>
                      <a:picLocks noChangeAspect="1"/>
                    </pic:cNvPicPr>
                  </pic:nvPicPr>
                  <pic:blipFill>
                    <a:blip r:embed="rId26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32" name="图片 32" descr="青海省妇女儿童发展服务中心内部功能完善项目-清单(1)_页面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青海省妇女儿童发展服务中心内部功能完善项目-清单(1)_页面_260"/>
                    <pic:cNvPicPr>
                      <a:picLocks noChangeAspect="1"/>
                    </pic:cNvPicPr>
                  </pic:nvPicPr>
                  <pic:blipFill>
                    <a:blip r:embed="rId26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31" name="图片 31" descr="青海省妇女儿童发展服务中心内部功能完善项目-清单(1)_页面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青海省妇女儿童发展服务中心内部功能完善项目-清单(1)_页面_261"/>
                    <pic:cNvPicPr>
                      <a:picLocks noChangeAspect="1"/>
                    </pic:cNvPicPr>
                  </pic:nvPicPr>
                  <pic:blipFill>
                    <a:blip r:embed="rId26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30" name="图片 30" descr="青海省妇女儿童发展服务中心内部功能完善项目-清单(1)_页面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青海省妇女儿童发展服务中心内部功能完善项目-清单(1)_页面_262"/>
                    <pic:cNvPicPr>
                      <a:picLocks noChangeAspect="1"/>
                    </pic:cNvPicPr>
                  </pic:nvPicPr>
                  <pic:blipFill>
                    <a:blip r:embed="rId27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9" name="图片 29" descr="青海省妇女儿童发展服务中心内部功能完善项目-清单(1)_页面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青海省妇女儿童发展服务中心内部功能完善项目-清单(1)_页面_263"/>
                    <pic:cNvPicPr>
                      <a:picLocks noChangeAspect="1"/>
                    </pic:cNvPicPr>
                  </pic:nvPicPr>
                  <pic:blipFill>
                    <a:blip r:embed="rId27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8" name="图片 28" descr="青海省妇女儿童发展服务中心内部功能完善项目-清单(1)_页面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青海省妇女儿童发展服务中心内部功能完善项目-清单(1)_页面_264"/>
                    <pic:cNvPicPr>
                      <a:picLocks noChangeAspect="1"/>
                    </pic:cNvPicPr>
                  </pic:nvPicPr>
                  <pic:blipFill>
                    <a:blip r:embed="rId27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7" name="图片 27" descr="青海省妇女儿童发展服务中心内部功能完善项目-清单(1)_页面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青海省妇女儿童发展服务中心内部功能完善项目-清单(1)_页面_265"/>
                    <pic:cNvPicPr>
                      <a:picLocks noChangeAspect="1"/>
                    </pic:cNvPicPr>
                  </pic:nvPicPr>
                  <pic:blipFill>
                    <a:blip r:embed="rId27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6" name="图片 26" descr="青海省妇女儿童发展服务中心内部功能完善项目-清单(1)_页面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青海省妇女儿童发展服务中心内部功能完善项目-清单(1)_页面_266"/>
                    <pic:cNvPicPr>
                      <a:picLocks noChangeAspect="1"/>
                    </pic:cNvPicPr>
                  </pic:nvPicPr>
                  <pic:blipFill>
                    <a:blip r:embed="rId27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2175" cy="8427085"/>
            <wp:effectExtent l="0" t="0" r="9525" b="12065"/>
            <wp:docPr id="25" name="图片 25" descr="青海省妇女儿童发展服务中心内部功能完善项目-清单(1)_页面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青海省妇女儿童发展服务中心内部功能完善项目-清单(1)_页面_267"/>
                    <pic:cNvPicPr>
                      <a:picLocks noChangeAspect="1"/>
                    </pic:cNvPicPr>
                  </pic:nvPicPr>
                  <pic:blipFill>
                    <a:blip r:embed="rId275"/>
                    <a:stretch>
                      <a:fillRect/>
                    </a:stretch>
                  </pic:blipFill>
                  <pic:spPr>
                    <a:xfrm>
                      <a:off x="0" y="0"/>
                      <a:ext cx="5972175" cy="842708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4" name="图片 24" descr="青海省妇女儿童发展服务中心内部功能完善项目-清单(1)_页面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青海省妇女儿童发展服务中心内部功能完善项目-清单(1)_页面_268"/>
                    <pic:cNvPicPr>
                      <a:picLocks noChangeAspect="1"/>
                    </pic:cNvPicPr>
                  </pic:nvPicPr>
                  <pic:blipFill>
                    <a:blip r:embed="rId27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3" name="图片 23" descr="青海省妇女儿童发展服务中心内部功能完善项目-清单(1)_页面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青海省妇女儿童发展服务中心内部功能完善项目-清单(1)_页面_269"/>
                    <pic:cNvPicPr>
                      <a:picLocks noChangeAspect="1"/>
                    </pic:cNvPicPr>
                  </pic:nvPicPr>
                  <pic:blipFill>
                    <a:blip r:embed="rId27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2" name="图片 22" descr="青海省妇女儿童发展服务中心内部功能完善项目-清单(1)_页面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青海省妇女儿童发展服务中心内部功能完善项目-清单(1)_页面_270"/>
                    <pic:cNvPicPr>
                      <a:picLocks noChangeAspect="1"/>
                    </pic:cNvPicPr>
                  </pic:nvPicPr>
                  <pic:blipFill>
                    <a:blip r:embed="rId278"/>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1" name="图片 21" descr="青海省妇女儿童发展服务中心内部功能完善项目-清单(1)_页面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青海省妇女儿童发展服务中心内部功能完善项目-清单(1)_页面_271"/>
                    <pic:cNvPicPr>
                      <a:picLocks noChangeAspect="1"/>
                    </pic:cNvPicPr>
                  </pic:nvPicPr>
                  <pic:blipFill>
                    <a:blip r:embed="rId27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0" name="图片 20" descr="青海省妇女儿童发展服务中心内部功能完善项目-清单(1)_页面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青海省妇女儿童发展服务中心内部功能完善项目-清单(1)_页面_272"/>
                    <pic:cNvPicPr>
                      <a:picLocks noChangeAspect="1"/>
                    </pic:cNvPicPr>
                  </pic:nvPicPr>
                  <pic:blipFill>
                    <a:blip r:embed="rId28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9" name="图片 19" descr="青海省妇女儿童发展服务中心内部功能完善项目-清单(1)_页面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青海省妇女儿童发展服务中心内部功能完善项目-清单(1)_页面_273"/>
                    <pic:cNvPicPr>
                      <a:picLocks noChangeAspect="1"/>
                    </pic:cNvPicPr>
                  </pic:nvPicPr>
                  <pic:blipFill>
                    <a:blip r:embed="rId28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8" name="图片 18" descr="青海省妇女儿童发展服务中心内部功能完善项目-清单(1)_页面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青海省妇女儿童发展服务中心内部功能完善项目-清单(1)_页面_274"/>
                    <pic:cNvPicPr>
                      <a:picLocks noChangeAspect="1"/>
                    </pic:cNvPicPr>
                  </pic:nvPicPr>
                  <pic:blipFill>
                    <a:blip r:embed="rId28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7" name="图片 17" descr="青海省妇女儿童发展服务中心内部功能完善项目-清单(1)_页面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青海省妇女儿童发展服务中心内部功能完善项目-清单(1)_页面_275"/>
                    <pic:cNvPicPr>
                      <a:picLocks noChangeAspect="1"/>
                    </pic:cNvPicPr>
                  </pic:nvPicPr>
                  <pic:blipFill>
                    <a:blip r:embed="rId28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6" name="图片 16" descr="青海省妇女儿童发展服务中心内部功能完善项目-清单(1)_页面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青海省妇女儿童发展服务中心内部功能完善项目-清单(1)_页面_276"/>
                    <pic:cNvPicPr>
                      <a:picLocks noChangeAspect="1"/>
                    </pic:cNvPicPr>
                  </pic:nvPicPr>
                  <pic:blipFill>
                    <a:blip r:embed="rId28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5" name="图片 15" descr="青海省妇女儿童发展服务中心内部功能完善项目-清单(1)_页面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青海省妇女儿童发展服务中心内部功能完善项目-清单(1)_页面_277"/>
                    <pic:cNvPicPr>
                      <a:picLocks noChangeAspect="1"/>
                    </pic:cNvPicPr>
                  </pic:nvPicPr>
                  <pic:blipFill>
                    <a:blip r:embed="rId28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4" name="图片 14" descr="青海省妇女儿童发展服务中心内部功能完善项目-清单(1)_页面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青海省妇女儿童发展服务中心内部功能完善项目-清单(1)_页面_278"/>
                    <pic:cNvPicPr>
                      <a:picLocks noChangeAspect="1"/>
                    </pic:cNvPicPr>
                  </pic:nvPicPr>
                  <pic:blipFill>
                    <a:blip r:embed="rId286"/>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3" name="图片 13" descr="青海省妇女儿童发展服务中心内部功能完善项目-清单(1)_页面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青海省妇女儿童发展服务中心内部功能完善项目-清单(1)_页面_279"/>
                    <pic:cNvPicPr>
                      <a:picLocks noChangeAspect="1"/>
                    </pic:cNvPicPr>
                  </pic:nvPicPr>
                  <pic:blipFill>
                    <a:blip r:embed="rId287"/>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2175" cy="8427085"/>
            <wp:effectExtent l="0" t="0" r="9525" b="12065"/>
            <wp:docPr id="12" name="图片 12" descr="青海省妇女儿童发展服务中心内部功能完善项目-清单(1)_页面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青海省妇女儿童发展服务中心内部功能完善项目-清单(1)_页面_280"/>
                    <pic:cNvPicPr>
                      <a:picLocks noChangeAspect="1"/>
                    </pic:cNvPicPr>
                  </pic:nvPicPr>
                  <pic:blipFill>
                    <a:blip r:embed="rId288"/>
                    <a:stretch>
                      <a:fillRect/>
                    </a:stretch>
                  </pic:blipFill>
                  <pic:spPr>
                    <a:xfrm>
                      <a:off x="0" y="0"/>
                      <a:ext cx="5972175" cy="842708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1" name="图片 11" descr="青海省妇女儿童发展服务中心内部功能完善项目-清单(1)_页面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青海省妇女儿童发展服务中心内部功能完善项目-清单(1)_页面_281"/>
                    <pic:cNvPicPr>
                      <a:picLocks noChangeAspect="1"/>
                    </pic:cNvPicPr>
                  </pic:nvPicPr>
                  <pic:blipFill>
                    <a:blip r:embed="rId289"/>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0" name="图片 10" descr="青海省妇女儿童发展服务中心内部功能完善项目-清单(1)_页面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青海省妇女儿童发展服务中心内部功能完善项目-清单(1)_页面_282"/>
                    <pic:cNvPicPr>
                      <a:picLocks noChangeAspect="1"/>
                    </pic:cNvPicPr>
                  </pic:nvPicPr>
                  <pic:blipFill>
                    <a:blip r:embed="rId290"/>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9" name="图片 9" descr="青海省妇女儿童发展服务中心内部功能完善项目-清单(1)_页面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青海省妇女儿童发展服务中心内部功能完善项目-清单(1)_页面_283"/>
                    <pic:cNvPicPr>
                      <a:picLocks noChangeAspect="1"/>
                    </pic:cNvPicPr>
                  </pic:nvPicPr>
                  <pic:blipFill>
                    <a:blip r:embed="rId291"/>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8" name="图片 8" descr="青海省妇女儿童发展服务中心内部功能完善项目-清单(1)_页面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青海省妇女儿童发展服务中心内部功能完善项目-清单(1)_页面_284"/>
                    <pic:cNvPicPr>
                      <a:picLocks noChangeAspect="1"/>
                    </pic:cNvPicPr>
                  </pic:nvPicPr>
                  <pic:blipFill>
                    <a:blip r:embed="rId292"/>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7" name="图片 7" descr="青海省妇女儿童发展服务中心内部功能完善项目-清单(1)_页面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青海省妇女儿童发展服务中心内部功能完善项目-清单(1)_页面_285"/>
                    <pic:cNvPicPr>
                      <a:picLocks noChangeAspect="1"/>
                    </pic:cNvPicPr>
                  </pic:nvPicPr>
                  <pic:blipFill>
                    <a:blip r:embed="rId293"/>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6" name="图片 6" descr="青海省妇女儿童发展服务中心内部功能完善项目-清单(1)_页面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青海省妇女儿童发展服务中心内部功能完善项目-清单(1)_页面_286"/>
                    <pic:cNvPicPr>
                      <a:picLocks noChangeAspect="1"/>
                    </pic:cNvPicPr>
                  </pic:nvPicPr>
                  <pic:blipFill>
                    <a:blip r:embed="rId294"/>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2" name="图片 2" descr="青海省妇女儿童发展服务中心内部功能完善项目-清单(1)_页面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青海省妇女儿童发展服务中心内部功能完善项目-清单(1)_页面_287"/>
                    <pic:cNvPicPr>
                      <a:picLocks noChangeAspect="1"/>
                    </pic:cNvPicPr>
                  </pic:nvPicPr>
                  <pic:blipFill>
                    <a:blip r:embed="rId295"/>
                    <a:stretch>
                      <a:fillRect/>
                    </a:stretch>
                  </pic:blipFill>
                  <pic:spPr>
                    <a:xfrm>
                      <a:off x="0" y="0"/>
                      <a:ext cx="5977255" cy="8437245"/>
                    </a:xfrm>
                    <a:prstGeom prst="rect">
                      <a:avLst/>
                    </a:prstGeom>
                  </pic:spPr>
                </pic:pic>
              </a:graphicData>
            </a:graphic>
          </wp:inline>
        </w:drawing>
      </w:r>
      <w:r>
        <w:rPr>
          <w:rFonts w:hint="eastAsia"/>
          <w:color w:val="000000" w:themeColor="text1"/>
          <w14:textFill>
            <w14:solidFill>
              <w14:schemeClr w14:val="tx1"/>
            </w14:solidFill>
          </w14:textFill>
        </w:rPr>
        <w:drawing>
          <wp:inline distT="0" distB="0" distL="114300" distR="114300">
            <wp:extent cx="5977255" cy="8437245"/>
            <wp:effectExtent l="0" t="0" r="4445" b="1905"/>
            <wp:docPr id="1" name="图片 1" descr="青海省妇女儿童发展服务中心内部功能完善项目-清单(1)_页面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青海省妇女儿童发展服务中心内部功能完善项目-清单(1)_页面_288"/>
                    <pic:cNvPicPr>
                      <a:picLocks noChangeAspect="1"/>
                    </pic:cNvPicPr>
                  </pic:nvPicPr>
                  <pic:blipFill>
                    <a:blip r:embed="rId296"/>
                    <a:stretch>
                      <a:fillRect/>
                    </a:stretch>
                  </pic:blipFill>
                  <pic:spPr>
                    <a:xfrm>
                      <a:off x="0" y="0"/>
                      <a:ext cx="5977255" cy="8437245"/>
                    </a:xfrm>
                    <a:prstGeom prst="rect">
                      <a:avLst/>
                    </a:prstGeom>
                  </pic:spPr>
                </pic:pic>
              </a:graphicData>
            </a:graphic>
          </wp:inline>
        </w:drawing>
      </w:r>
    </w:p>
    <w:p>
      <w:pPr>
        <w:rPr>
          <w:color w:val="000000" w:themeColor="text1"/>
          <w14:textFill>
            <w14:solidFill>
              <w14:schemeClr w14:val="tx1"/>
            </w14:solidFill>
          </w14:textFill>
        </w:rPr>
      </w:pPr>
    </w:p>
    <w:bookmarkEnd w:id="2"/>
    <w:bookmarkEnd w:id="3"/>
    <w:bookmarkEnd w:id="4"/>
    <w:p>
      <w:pPr>
        <w:rPr>
          <w:color w:val="000000" w:themeColor="text1"/>
          <w14:textFill>
            <w14:solidFill>
              <w14:schemeClr w14:val="tx1"/>
            </w14:solidFill>
          </w14:textFill>
        </w:rPr>
      </w:pPr>
    </w:p>
    <w:sectPr>
      <w:headerReference r:id="rId5" w:type="default"/>
      <w:footerReference r:id="rId6" w:type="default"/>
      <w:pgSz w:w="11907" w:h="16840"/>
      <w:pgMar w:top="1247" w:right="1247" w:bottom="1247" w:left="1247" w:header="680" w:footer="624" w:gutter="0"/>
      <w:pgBorders w:display="notFirstPage" w:offsetFrom="page">
        <w:top w:val="single" w:color="0070C0" w:sz="8" w:space="24"/>
        <w:left w:val="single" w:color="0070C0" w:sz="8" w:space="24"/>
        <w:bottom w:val="single" w:color="0070C0" w:sz="8" w:space="24"/>
        <w:right w:val="single" w:color="0070C0" w:sz="8" w:space="24"/>
      </w:pgBorders>
      <w:cols w:space="720"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Cambria">
    <w:panose1 w:val="02040503050406030204"/>
    <w:charset w:val="00"/>
    <w:family w:val="roman"/>
    <w:pitch w:val="default"/>
    <w:sig w:usb0="E00006FF" w:usb1="420024FF" w:usb2="02000000" w:usb3="00000000" w:csb0="2000019F" w:csb1="00000000"/>
  </w:font>
  <w:font w:name="monospace">
    <w:altName w:val="Segoe Print"/>
    <w:panose1 w:val="00000000000000000000"/>
    <w:charset w:val="00"/>
    <w:family w:val="auto"/>
    <w:pitch w:val="default"/>
    <w:sig w:usb0="00000000" w:usb1="00000000" w:usb2="00000000" w:usb3="00000000" w:csb0="00000000" w:csb1="00000000"/>
  </w:font>
  <w:font w:name="仿宋_GB2312">
    <w:altName w:val="仿宋"/>
    <w:panose1 w:val="00000000000000000000"/>
    <w:charset w:val="86"/>
    <w:family w:val="modern"/>
    <w:pitch w:val="default"/>
    <w:sig w:usb0="00000000" w:usb1="00000000" w:usb2="00000010" w:usb3="00000000" w:csb0="00040000" w:csb1="00000000"/>
  </w:font>
  <w:font w:name="等线 Light">
    <w:panose1 w:val="02010600030101010101"/>
    <w:charset w:val="86"/>
    <w:family w:val="auto"/>
    <w:pitch w:val="default"/>
    <w:sig w:usb0="A00002BF" w:usb1="38CF7CFA" w:usb2="00000016" w:usb3="00000000" w:csb0="0004000F" w:csb1="00000000"/>
  </w:font>
  <w:font w:name="楷体">
    <w:panose1 w:val="02010609060101010101"/>
    <w:charset w:val="86"/>
    <w:family w:val="modern"/>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2686127"/>
      <w:docPartObj>
        <w:docPartGallery w:val="autotext"/>
      </w:docPartObj>
    </w:sdtPr>
    <w:sdtContent>
      <w:p>
        <w:pPr>
          <w:pStyle w:val="2"/>
          <w:jc w:val="center"/>
        </w:pPr>
        <w:r>
          <w:fldChar w:fldCharType="begin"/>
        </w:r>
        <w:r>
          <w:instrText xml:space="preserve">PAGE   \* MERGEFORMAT</w:instrText>
        </w:r>
        <w:r>
          <w:fldChar w:fldCharType="separate"/>
        </w:r>
        <w:r>
          <w:rPr>
            <w:lang w:val="zh-CN"/>
          </w:rPr>
          <w:t>2</w:t>
        </w:r>
        <w:r>
          <w:fldChar w:fldCharType="end"/>
        </w:r>
      </w:p>
    </w:sdtContent>
  </w:sdt>
  <w:p>
    <w:pPr>
      <w:pStyle w:val="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spacing w:after="0"/>
      <w:jc w:val="both"/>
      <w:rPr>
        <w:rFonts w:ascii="楷体" w:hAnsi="楷体" w:eastAsia="楷体" w:cs="楷体"/>
        <w:sz w:val="16"/>
        <w:szCs w:val="16"/>
      </w:rPr>
    </w:pPr>
    <w:r>
      <w:rPr>
        <w:rFonts w:hint="eastAsia" w:ascii="楷体" w:hAnsi="楷体" w:eastAsia="楷体" w:cs="楷体"/>
        <w:sz w:val="20"/>
        <w:szCs w:val="20"/>
      </w:rPr>
      <w:t>青海省妇女儿童发展服务中心内部功能完善项目（第二次）                               磋商文件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939543A"/>
    <w:multiLevelType w:val="singleLevel"/>
    <w:tmpl w:val="D939543A"/>
    <w:lvl w:ilvl="0" w:tentative="0">
      <w:start w:val="7"/>
      <w:numFmt w:val="chineseCounting"/>
      <w:suff w:val="space"/>
      <w:lvlText w:val="第%1章"/>
      <w:lvlJc w:val="left"/>
      <w:rPr>
        <w:rFonts w:hint="eastAsia"/>
      </w:rPr>
    </w:lvl>
  </w:abstractNum>
  <w:abstractNum w:abstractNumId="1">
    <w:nsid w:val="00000001"/>
    <w:multiLevelType w:val="multilevel"/>
    <w:tmpl w:val="00000001"/>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0000002"/>
    <w:multiLevelType w:val="multilevel"/>
    <w:tmpl w:val="00000002"/>
    <w:lvl w:ilvl="0" w:tentative="0">
      <w:start w:val="1"/>
      <w:numFmt w:val="decimal"/>
      <w:lvlText w:val="%1)"/>
      <w:lvlJc w:val="left"/>
      <w:pPr>
        <w:ind w:left="1696" w:hanging="420"/>
      </w:pPr>
    </w:lvl>
    <w:lvl w:ilvl="1" w:tentative="0">
      <w:start w:val="1"/>
      <w:numFmt w:val="lowerLetter"/>
      <w:lvlText w:val="%2)"/>
      <w:lvlJc w:val="left"/>
      <w:pPr>
        <w:ind w:left="2116" w:hanging="420"/>
      </w:pPr>
    </w:lvl>
    <w:lvl w:ilvl="2" w:tentative="0">
      <w:start w:val="1"/>
      <w:numFmt w:val="lowerRoman"/>
      <w:lvlText w:val="%3."/>
      <w:lvlJc w:val="right"/>
      <w:pPr>
        <w:ind w:left="2536" w:hanging="420"/>
      </w:pPr>
    </w:lvl>
    <w:lvl w:ilvl="3" w:tentative="0">
      <w:start w:val="1"/>
      <w:numFmt w:val="decimal"/>
      <w:lvlText w:val="%4."/>
      <w:lvlJc w:val="left"/>
      <w:pPr>
        <w:ind w:left="2956" w:hanging="420"/>
      </w:pPr>
    </w:lvl>
    <w:lvl w:ilvl="4" w:tentative="0">
      <w:start w:val="1"/>
      <w:numFmt w:val="lowerLetter"/>
      <w:lvlText w:val="%5)"/>
      <w:lvlJc w:val="left"/>
      <w:pPr>
        <w:ind w:left="3376" w:hanging="420"/>
      </w:pPr>
    </w:lvl>
    <w:lvl w:ilvl="5" w:tentative="0">
      <w:start w:val="1"/>
      <w:numFmt w:val="lowerRoman"/>
      <w:lvlText w:val="%6."/>
      <w:lvlJc w:val="right"/>
      <w:pPr>
        <w:ind w:left="3796" w:hanging="420"/>
      </w:pPr>
    </w:lvl>
    <w:lvl w:ilvl="6" w:tentative="0">
      <w:start w:val="1"/>
      <w:numFmt w:val="decimal"/>
      <w:lvlText w:val="%7."/>
      <w:lvlJc w:val="left"/>
      <w:pPr>
        <w:ind w:left="4216" w:hanging="420"/>
      </w:pPr>
    </w:lvl>
    <w:lvl w:ilvl="7" w:tentative="0">
      <w:start w:val="1"/>
      <w:numFmt w:val="lowerLetter"/>
      <w:lvlText w:val="%8)"/>
      <w:lvlJc w:val="left"/>
      <w:pPr>
        <w:ind w:left="4636" w:hanging="420"/>
      </w:pPr>
    </w:lvl>
    <w:lvl w:ilvl="8" w:tentative="0">
      <w:start w:val="1"/>
      <w:numFmt w:val="lowerRoman"/>
      <w:lvlText w:val="%9."/>
      <w:lvlJc w:val="right"/>
      <w:pPr>
        <w:ind w:left="5056" w:hanging="420"/>
      </w:pPr>
    </w:lvl>
  </w:abstractNum>
  <w:abstractNum w:abstractNumId="3">
    <w:nsid w:val="00000003"/>
    <w:multiLevelType w:val="multilevel"/>
    <w:tmpl w:val="00000003"/>
    <w:lvl w:ilvl="0" w:tentative="0">
      <w:start w:val="1"/>
      <w:numFmt w:val="decimal"/>
      <w:lvlText w:val="%1."/>
      <w:lvlJc w:val="left"/>
      <w:pPr>
        <w:ind w:left="987" w:hanging="420"/>
      </w:pPr>
      <w:rPr>
        <w:rFonts w:hint="eastAsia"/>
      </w:rPr>
    </w:lvl>
    <w:lvl w:ilvl="1" w:tentative="0">
      <w:start w:val="1"/>
      <w:numFmt w:val="decimal"/>
      <w:lvlText w:val="%2）"/>
      <w:lvlJc w:val="left"/>
      <w:pPr>
        <w:ind w:left="1210" w:hanging="360"/>
      </w:pPr>
      <w:rPr>
        <w:rFonts w:hint="default" w:ascii="宋体" w:hAnsi="宋体" w:eastAsia="宋体"/>
      </w:r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4">
    <w:nsid w:val="00000004"/>
    <w:multiLevelType w:val="multilevel"/>
    <w:tmpl w:val="00000004"/>
    <w:lvl w:ilvl="0" w:tentative="0">
      <w:start w:val="1"/>
      <w:numFmt w:val="decimal"/>
      <w:lvlText w:val="%1)"/>
      <w:lvlJc w:val="left"/>
      <w:pPr>
        <w:ind w:left="1130" w:hanging="420"/>
      </w:p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5">
    <w:nsid w:val="00000006"/>
    <w:multiLevelType w:val="multilevel"/>
    <w:tmpl w:val="00000006"/>
    <w:lvl w:ilvl="0" w:tentative="0">
      <w:start w:val="1"/>
      <w:numFmt w:val="decimal"/>
      <w:lvlText w:val="%1)."/>
      <w:lvlJc w:val="center"/>
      <w:pPr>
        <w:ind w:left="987" w:hanging="420"/>
      </w:pPr>
      <w:rPr>
        <w:rFonts w:hint="eastAsia" w:ascii="宋体" w:hAnsi="宋体" w:eastAsia="宋体"/>
      </w:rPr>
    </w:lvl>
    <w:lvl w:ilvl="1" w:tentative="0">
      <w:start w:val="1"/>
      <w:numFmt w:val="decimal"/>
      <w:lvlText w:val="%2）"/>
      <w:lvlJc w:val="left"/>
      <w:pPr>
        <w:ind w:left="1210" w:hanging="360"/>
      </w:pPr>
      <w:rPr>
        <w:rFonts w:hint="default" w:ascii="宋体" w:hAnsi="宋体" w:eastAsia="宋体"/>
      </w:r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6">
    <w:nsid w:val="00000007"/>
    <w:multiLevelType w:val="multilevel"/>
    <w:tmpl w:val="00000007"/>
    <w:lvl w:ilvl="0" w:tentative="0">
      <w:start w:val="1"/>
      <w:numFmt w:val="chineseCountingThousand"/>
      <w:lvlText w:val="%1、"/>
      <w:lvlJc w:val="left"/>
      <w:pPr>
        <w:ind w:left="284" w:hanging="284"/>
      </w:pPr>
      <w:rPr>
        <w:rFonts w:hint="eastAsia" w:ascii="宋体" w:hAnsi="宋体" w:eastAsia="宋体"/>
        <w:b/>
        <w:i w:val="0"/>
        <w:spacing w:val="0"/>
        <w:position w:val="0"/>
        <w:sz w:val="28"/>
      </w:rPr>
    </w:lvl>
    <w:lvl w:ilvl="1" w:tentative="0">
      <w:start w:val="1"/>
      <w:numFmt w:val="decimal"/>
      <w:lvlText w:val="%2."/>
      <w:lvlJc w:val="left"/>
      <w:pPr>
        <w:ind w:left="1021" w:hanging="737"/>
      </w:pPr>
      <w:rPr>
        <w:rFonts w:hint="eastAsia" w:ascii="宋体" w:hAnsi="宋体" w:eastAsia="宋体"/>
        <w:b/>
        <w:i w:val="0"/>
        <w:spacing w:val="0"/>
        <w:position w:val="0"/>
        <w:sz w:val="24"/>
      </w:rPr>
    </w:lvl>
    <w:lvl w:ilvl="2" w:tentative="0">
      <w:start w:val="1"/>
      <w:numFmt w:val="decimal"/>
      <w:lvlText w:val="%2.%3."/>
      <w:lvlJc w:val="right"/>
      <w:pPr>
        <w:ind w:left="1588" w:hanging="170"/>
      </w:pPr>
      <w:rPr>
        <w:rFonts w:hint="eastAsia" w:ascii="宋体" w:hAnsi="宋体" w:eastAsia="宋体"/>
        <w:b w:val="0"/>
        <w:i w:val="0"/>
        <w:spacing w:val="0"/>
        <w:position w:val="0"/>
        <w:sz w:val="24"/>
      </w:rPr>
    </w:lvl>
    <w:lvl w:ilvl="3" w:tentative="0">
      <w:start w:val="1"/>
      <w:numFmt w:val="decimal"/>
      <w:lvlText w:val="%2.%3.%4."/>
      <w:lvlJc w:val="left"/>
      <w:pPr>
        <w:ind w:left="2211" w:hanging="1304"/>
      </w:pPr>
      <w:rPr>
        <w:rFonts w:hint="eastAsia" w:ascii="宋体" w:hAnsi="宋体" w:eastAsia="宋体"/>
        <w:b w:val="0"/>
        <w:i w:val="0"/>
        <w:spacing w:val="0"/>
        <w:position w:val="0"/>
        <w:sz w:val="24"/>
      </w:rPr>
    </w:lvl>
    <w:lvl w:ilvl="4" w:tentative="0">
      <w:start w:val="1"/>
      <w:numFmt w:val="decimal"/>
      <w:lvlText w:val="%5)"/>
      <w:lvlJc w:val="left"/>
      <w:pPr>
        <w:ind w:left="1985" w:hanging="567"/>
      </w:pPr>
      <w:rPr>
        <w:rFonts w:hint="eastAsia" w:ascii="宋体" w:hAnsi="宋体" w:eastAsia="宋体"/>
        <w:b w:val="0"/>
        <w:i w:val="0"/>
        <w:spacing w:val="0"/>
        <w:position w:val="0"/>
        <w:sz w:val="24"/>
      </w:rPr>
    </w:lvl>
    <w:lvl w:ilvl="5" w:tentative="0">
      <w:start w:val="1"/>
      <w:numFmt w:val="lowerRoman"/>
      <w:lvlText w:val="%6."/>
      <w:lvlJc w:val="right"/>
      <w:pPr>
        <w:ind w:left="3799" w:hanging="284"/>
      </w:pPr>
      <w:rPr>
        <w:rFonts w:hint="eastAsia"/>
      </w:rPr>
    </w:lvl>
    <w:lvl w:ilvl="6" w:tentative="0">
      <w:start w:val="1"/>
      <w:numFmt w:val="decimal"/>
      <w:lvlText w:val="%7."/>
      <w:lvlJc w:val="left"/>
      <w:pPr>
        <w:ind w:left="4502" w:hanging="284"/>
      </w:pPr>
      <w:rPr>
        <w:rFonts w:hint="eastAsia"/>
      </w:rPr>
    </w:lvl>
    <w:lvl w:ilvl="7" w:tentative="0">
      <w:start w:val="1"/>
      <w:numFmt w:val="lowerLetter"/>
      <w:lvlText w:val="%8)"/>
      <w:lvlJc w:val="left"/>
      <w:pPr>
        <w:ind w:left="5205" w:hanging="284"/>
      </w:pPr>
      <w:rPr>
        <w:rFonts w:hint="eastAsia"/>
      </w:rPr>
    </w:lvl>
    <w:lvl w:ilvl="8" w:tentative="0">
      <w:start w:val="1"/>
      <w:numFmt w:val="lowerRoman"/>
      <w:lvlText w:val="%9."/>
      <w:lvlJc w:val="right"/>
      <w:pPr>
        <w:ind w:left="5908" w:hanging="284"/>
      </w:pPr>
      <w:rPr>
        <w:rFonts w:hint="eastAsia"/>
      </w:rPr>
    </w:lvl>
  </w:abstractNum>
  <w:abstractNum w:abstractNumId="7">
    <w:nsid w:val="00000008"/>
    <w:multiLevelType w:val="multilevel"/>
    <w:tmpl w:val="00000008"/>
    <w:lvl w:ilvl="0" w:tentative="0">
      <w:start w:val="1"/>
      <w:numFmt w:val="decimal"/>
      <w:lvlText w:val="%1."/>
      <w:lvlJc w:val="left"/>
      <w:pPr>
        <w:ind w:left="780" w:hanging="420"/>
      </w:pPr>
      <w:rPr>
        <w:rFonts w:hint="eastAsia"/>
      </w:r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8">
    <w:nsid w:val="00000009"/>
    <w:multiLevelType w:val="multilevel"/>
    <w:tmpl w:val="00000009"/>
    <w:lvl w:ilvl="0" w:tentative="0">
      <w:start w:val="1"/>
      <w:numFmt w:val="chineseCountingThousand"/>
      <w:lvlText w:val="%1、"/>
      <w:lvlJc w:val="left"/>
      <w:pPr>
        <w:ind w:left="284" w:hanging="284"/>
      </w:pPr>
      <w:rPr>
        <w:rFonts w:hint="eastAsia" w:ascii="宋体" w:hAnsi="宋体" w:eastAsia="宋体"/>
        <w:b/>
        <w:i w:val="0"/>
        <w:spacing w:val="0"/>
        <w:position w:val="0"/>
        <w:sz w:val="28"/>
      </w:rPr>
    </w:lvl>
    <w:lvl w:ilvl="1" w:tentative="0">
      <w:start w:val="1"/>
      <w:numFmt w:val="decimal"/>
      <w:lvlText w:val="%2."/>
      <w:lvlJc w:val="left"/>
      <w:pPr>
        <w:ind w:left="1021" w:hanging="737"/>
      </w:pPr>
      <w:rPr>
        <w:rFonts w:hint="eastAsia" w:ascii="宋体" w:hAnsi="宋体" w:eastAsia="宋体"/>
        <w:b/>
        <w:i w:val="0"/>
        <w:spacing w:val="0"/>
        <w:position w:val="0"/>
        <w:sz w:val="24"/>
      </w:rPr>
    </w:lvl>
    <w:lvl w:ilvl="2" w:tentative="0">
      <w:start w:val="1"/>
      <w:numFmt w:val="decimal"/>
      <w:lvlText w:val="%2.%3."/>
      <w:lvlJc w:val="right"/>
      <w:pPr>
        <w:ind w:left="1588" w:hanging="170"/>
      </w:pPr>
      <w:rPr>
        <w:rFonts w:hint="eastAsia" w:ascii="宋体" w:hAnsi="宋体" w:eastAsia="宋体"/>
        <w:b w:val="0"/>
        <w:i w:val="0"/>
        <w:spacing w:val="0"/>
        <w:position w:val="0"/>
        <w:sz w:val="24"/>
      </w:rPr>
    </w:lvl>
    <w:lvl w:ilvl="3" w:tentative="0">
      <w:start w:val="1"/>
      <w:numFmt w:val="decimal"/>
      <w:lvlText w:val="%2.%3.%4."/>
      <w:lvlJc w:val="left"/>
      <w:pPr>
        <w:ind w:left="2211" w:hanging="1304"/>
      </w:pPr>
      <w:rPr>
        <w:rFonts w:hint="eastAsia" w:ascii="宋体" w:hAnsi="宋体" w:eastAsia="宋体"/>
        <w:b w:val="0"/>
        <w:i w:val="0"/>
        <w:spacing w:val="0"/>
        <w:position w:val="0"/>
        <w:sz w:val="24"/>
      </w:rPr>
    </w:lvl>
    <w:lvl w:ilvl="4" w:tentative="0">
      <w:start w:val="1"/>
      <w:numFmt w:val="decimal"/>
      <w:lvlText w:val="%5)"/>
      <w:lvlJc w:val="left"/>
      <w:pPr>
        <w:ind w:left="1985" w:hanging="567"/>
      </w:pPr>
      <w:rPr>
        <w:rFonts w:hint="eastAsia" w:ascii="宋体" w:hAnsi="宋体" w:eastAsia="宋体"/>
        <w:b w:val="0"/>
        <w:i w:val="0"/>
        <w:spacing w:val="0"/>
        <w:position w:val="0"/>
        <w:sz w:val="24"/>
      </w:rPr>
    </w:lvl>
    <w:lvl w:ilvl="5" w:tentative="0">
      <w:start w:val="1"/>
      <w:numFmt w:val="lowerRoman"/>
      <w:lvlText w:val="%6."/>
      <w:lvlJc w:val="right"/>
      <w:pPr>
        <w:ind w:left="3799" w:hanging="284"/>
      </w:pPr>
      <w:rPr>
        <w:rFonts w:hint="eastAsia"/>
      </w:rPr>
    </w:lvl>
    <w:lvl w:ilvl="6" w:tentative="0">
      <w:start w:val="1"/>
      <w:numFmt w:val="decimal"/>
      <w:lvlText w:val="%7."/>
      <w:lvlJc w:val="left"/>
      <w:pPr>
        <w:ind w:left="4502" w:hanging="284"/>
      </w:pPr>
      <w:rPr>
        <w:rFonts w:hint="eastAsia"/>
      </w:rPr>
    </w:lvl>
    <w:lvl w:ilvl="7" w:tentative="0">
      <w:start w:val="1"/>
      <w:numFmt w:val="lowerLetter"/>
      <w:lvlText w:val="%8)"/>
      <w:lvlJc w:val="left"/>
      <w:pPr>
        <w:ind w:left="5205" w:hanging="284"/>
      </w:pPr>
      <w:rPr>
        <w:rFonts w:hint="eastAsia"/>
      </w:rPr>
    </w:lvl>
    <w:lvl w:ilvl="8" w:tentative="0">
      <w:start w:val="1"/>
      <w:numFmt w:val="lowerRoman"/>
      <w:lvlText w:val="%9."/>
      <w:lvlJc w:val="right"/>
      <w:pPr>
        <w:ind w:left="5908" w:hanging="284"/>
      </w:pPr>
      <w:rPr>
        <w:rFonts w:hint="eastAsia"/>
      </w:rPr>
    </w:lvl>
  </w:abstractNum>
  <w:abstractNum w:abstractNumId="9">
    <w:nsid w:val="0000000A"/>
    <w:multiLevelType w:val="multilevel"/>
    <w:tmpl w:val="0000000A"/>
    <w:lvl w:ilvl="0" w:tentative="0">
      <w:start w:val="1"/>
      <w:numFmt w:val="decimal"/>
      <w:lvlText w:val="%1)"/>
      <w:lvlJc w:val="left"/>
      <w:pPr>
        <w:ind w:left="1130" w:hanging="420"/>
      </w:p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10">
    <w:nsid w:val="0000000B"/>
    <w:multiLevelType w:val="multilevel"/>
    <w:tmpl w:val="0000000B"/>
    <w:lvl w:ilvl="0" w:tentative="0">
      <w:start w:val="1"/>
      <w:numFmt w:val="decimal"/>
      <w:lvlText w:val="%1)"/>
      <w:lvlJc w:val="left"/>
      <w:pPr>
        <w:ind w:left="1697" w:hanging="420"/>
      </w:pPr>
    </w:lvl>
    <w:lvl w:ilvl="1" w:tentative="0">
      <w:start w:val="1"/>
      <w:numFmt w:val="lowerLetter"/>
      <w:lvlText w:val="%2)"/>
      <w:lvlJc w:val="left"/>
      <w:pPr>
        <w:ind w:left="2117" w:hanging="420"/>
      </w:pPr>
    </w:lvl>
    <w:lvl w:ilvl="2" w:tentative="0">
      <w:start w:val="1"/>
      <w:numFmt w:val="lowerRoman"/>
      <w:lvlText w:val="%3."/>
      <w:lvlJc w:val="right"/>
      <w:pPr>
        <w:ind w:left="2537" w:hanging="420"/>
      </w:pPr>
    </w:lvl>
    <w:lvl w:ilvl="3" w:tentative="0">
      <w:start w:val="1"/>
      <w:numFmt w:val="decimal"/>
      <w:lvlText w:val="%4."/>
      <w:lvlJc w:val="left"/>
      <w:pPr>
        <w:ind w:left="2957" w:hanging="420"/>
      </w:pPr>
    </w:lvl>
    <w:lvl w:ilvl="4" w:tentative="0">
      <w:start w:val="1"/>
      <w:numFmt w:val="lowerLetter"/>
      <w:lvlText w:val="%5)"/>
      <w:lvlJc w:val="left"/>
      <w:pPr>
        <w:ind w:left="3377" w:hanging="420"/>
      </w:pPr>
    </w:lvl>
    <w:lvl w:ilvl="5" w:tentative="0">
      <w:start w:val="1"/>
      <w:numFmt w:val="lowerRoman"/>
      <w:lvlText w:val="%6."/>
      <w:lvlJc w:val="right"/>
      <w:pPr>
        <w:ind w:left="3797" w:hanging="420"/>
      </w:pPr>
    </w:lvl>
    <w:lvl w:ilvl="6" w:tentative="0">
      <w:start w:val="1"/>
      <w:numFmt w:val="decimal"/>
      <w:lvlText w:val="%7."/>
      <w:lvlJc w:val="left"/>
      <w:pPr>
        <w:ind w:left="4217" w:hanging="420"/>
      </w:pPr>
    </w:lvl>
    <w:lvl w:ilvl="7" w:tentative="0">
      <w:start w:val="1"/>
      <w:numFmt w:val="lowerLetter"/>
      <w:lvlText w:val="%8)"/>
      <w:lvlJc w:val="left"/>
      <w:pPr>
        <w:ind w:left="4637" w:hanging="420"/>
      </w:pPr>
    </w:lvl>
    <w:lvl w:ilvl="8" w:tentative="0">
      <w:start w:val="1"/>
      <w:numFmt w:val="lowerRoman"/>
      <w:lvlText w:val="%9."/>
      <w:lvlJc w:val="right"/>
      <w:pPr>
        <w:ind w:left="5057" w:hanging="420"/>
      </w:pPr>
    </w:lvl>
  </w:abstractNum>
  <w:abstractNum w:abstractNumId="11">
    <w:nsid w:val="0000000C"/>
    <w:multiLevelType w:val="multilevel"/>
    <w:tmpl w:val="0000000C"/>
    <w:lvl w:ilvl="0" w:tentative="0">
      <w:start w:val="1"/>
      <w:numFmt w:val="decimal"/>
      <w:lvlText w:val="%1)"/>
      <w:lvlJc w:val="left"/>
      <w:pPr>
        <w:ind w:left="1696" w:hanging="420"/>
      </w:pPr>
    </w:lvl>
    <w:lvl w:ilvl="1" w:tentative="0">
      <w:start w:val="1"/>
      <w:numFmt w:val="lowerLetter"/>
      <w:lvlText w:val="%2)"/>
      <w:lvlJc w:val="left"/>
      <w:pPr>
        <w:ind w:left="2116" w:hanging="420"/>
      </w:pPr>
    </w:lvl>
    <w:lvl w:ilvl="2" w:tentative="0">
      <w:start w:val="1"/>
      <w:numFmt w:val="lowerRoman"/>
      <w:lvlText w:val="%3."/>
      <w:lvlJc w:val="right"/>
      <w:pPr>
        <w:ind w:left="2536" w:hanging="420"/>
      </w:pPr>
    </w:lvl>
    <w:lvl w:ilvl="3" w:tentative="0">
      <w:start w:val="1"/>
      <w:numFmt w:val="decimal"/>
      <w:lvlText w:val="%4."/>
      <w:lvlJc w:val="left"/>
      <w:pPr>
        <w:ind w:left="2956" w:hanging="420"/>
      </w:pPr>
    </w:lvl>
    <w:lvl w:ilvl="4" w:tentative="0">
      <w:start w:val="1"/>
      <w:numFmt w:val="lowerLetter"/>
      <w:lvlText w:val="%5)"/>
      <w:lvlJc w:val="left"/>
      <w:pPr>
        <w:ind w:left="3376" w:hanging="420"/>
      </w:pPr>
    </w:lvl>
    <w:lvl w:ilvl="5" w:tentative="0">
      <w:start w:val="1"/>
      <w:numFmt w:val="lowerRoman"/>
      <w:lvlText w:val="%6."/>
      <w:lvlJc w:val="right"/>
      <w:pPr>
        <w:ind w:left="3796" w:hanging="420"/>
      </w:pPr>
    </w:lvl>
    <w:lvl w:ilvl="6" w:tentative="0">
      <w:start w:val="1"/>
      <w:numFmt w:val="decimal"/>
      <w:lvlText w:val="%7."/>
      <w:lvlJc w:val="left"/>
      <w:pPr>
        <w:ind w:left="4216" w:hanging="420"/>
      </w:pPr>
    </w:lvl>
    <w:lvl w:ilvl="7" w:tentative="0">
      <w:start w:val="1"/>
      <w:numFmt w:val="lowerLetter"/>
      <w:lvlText w:val="%8)"/>
      <w:lvlJc w:val="left"/>
      <w:pPr>
        <w:ind w:left="4636" w:hanging="420"/>
      </w:pPr>
    </w:lvl>
    <w:lvl w:ilvl="8" w:tentative="0">
      <w:start w:val="1"/>
      <w:numFmt w:val="lowerRoman"/>
      <w:lvlText w:val="%9."/>
      <w:lvlJc w:val="right"/>
      <w:pPr>
        <w:ind w:left="5056" w:hanging="420"/>
      </w:pPr>
    </w:lvl>
  </w:abstractNum>
  <w:abstractNum w:abstractNumId="12">
    <w:nsid w:val="0000000D"/>
    <w:multiLevelType w:val="multilevel"/>
    <w:tmpl w:val="0000000D"/>
    <w:lvl w:ilvl="0" w:tentative="0">
      <w:start w:val="1"/>
      <w:numFmt w:val="decimal"/>
      <w:lvlText w:val="%1)."/>
      <w:lvlJc w:val="center"/>
      <w:pPr>
        <w:ind w:left="1041" w:hanging="420"/>
      </w:pPr>
      <w:rPr>
        <w:rFonts w:hint="eastAsia"/>
      </w:rPr>
    </w:lvl>
    <w:lvl w:ilvl="1" w:tentative="0">
      <w:start w:val="1"/>
      <w:numFmt w:val="lowerLetter"/>
      <w:lvlText w:val="%2)"/>
      <w:lvlJc w:val="left"/>
      <w:pPr>
        <w:ind w:left="1461" w:hanging="420"/>
      </w:p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13">
    <w:nsid w:val="0000000E"/>
    <w:multiLevelType w:val="multilevel"/>
    <w:tmpl w:val="0000000E"/>
    <w:lvl w:ilvl="0" w:tentative="0">
      <w:start w:val="1"/>
      <w:numFmt w:val="decimal"/>
      <w:lvlText w:val="%1)"/>
      <w:lvlJc w:val="left"/>
      <w:pPr>
        <w:ind w:left="1130" w:hanging="420"/>
      </w:p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14">
    <w:nsid w:val="0000000F"/>
    <w:multiLevelType w:val="multilevel"/>
    <w:tmpl w:val="0000000F"/>
    <w:lvl w:ilvl="0" w:tentative="0">
      <w:start w:val="1"/>
      <w:numFmt w:val="decimal"/>
      <w:lvlText w:val="%1."/>
      <w:lvlJc w:val="left"/>
      <w:pPr>
        <w:ind w:left="987" w:hanging="420"/>
      </w:pPr>
      <w:rPr>
        <w:rFonts w:hint="eastAsia"/>
      </w:rPr>
    </w:lvl>
    <w:lvl w:ilvl="1" w:tentative="0">
      <w:start w:val="1"/>
      <w:numFmt w:val="decimal"/>
      <w:lvlText w:val="%2）"/>
      <w:lvlJc w:val="left"/>
      <w:pPr>
        <w:ind w:left="1210" w:hanging="360"/>
      </w:pPr>
      <w:rPr>
        <w:rFonts w:hint="default" w:ascii="宋体" w:hAnsi="宋体" w:eastAsia="宋体"/>
      </w:r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15">
    <w:nsid w:val="00000010"/>
    <w:multiLevelType w:val="multilevel"/>
    <w:tmpl w:val="00000010"/>
    <w:lvl w:ilvl="0" w:tentative="0">
      <w:start w:val="1"/>
      <w:numFmt w:val="decimal"/>
      <w:lvlText w:val="%1."/>
      <w:lvlJc w:val="left"/>
      <w:pPr>
        <w:ind w:left="987" w:hanging="420"/>
      </w:pPr>
      <w:rPr>
        <w:rFonts w:hint="eastAsia"/>
      </w:rPr>
    </w:lvl>
    <w:lvl w:ilvl="1" w:tentative="0">
      <w:start w:val="1"/>
      <w:numFmt w:val="decimal"/>
      <w:lvlText w:val="%2）"/>
      <w:lvlJc w:val="left"/>
      <w:pPr>
        <w:ind w:left="1210" w:hanging="360"/>
      </w:pPr>
      <w:rPr>
        <w:rFonts w:hint="default" w:ascii="宋体" w:hAnsi="宋体" w:eastAsia="宋体"/>
      </w:r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16">
    <w:nsid w:val="00000011"/>
    <w:multiLevelType w:val="multilevel"/>
    <w:tmpl w:val="00000011"/>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17">
    <w:nsid w:val="00000012"/>
    <w:multiLevelType w:val="multilevel"/>
    <w:tmpl w:val="00000012"/>
    <w:lvl w:ilvl="0" w:tentative="0">
      <w:start w:val="1"/>
      <w:numFmt w:val="decimal"/>
      <w:lvlText w:val="%1."/>
      <w:lvlJc w:val="left"/>
      <w:pPr>
        <w:ind w:left="987" w:hanging="420"/>
      </w:pPr>
      <w:rPr>
        <w:rFonts w:hint="eastAsia"/>
      </w:rPr>
    </w:lvl>
    <w:lvl w:ilvl="1" w:tentative="0">
      <w:start w:val="1"/>
      <w:numFmt w:val="decimal"/>
      <w:lvlText w:val="%2）"/>
      <w:lvlJc w:val="left"/>
      <w:pPr>
        <w:ind w:left="1210" w:hanging="360"/>
      </w:pPr>
      <w:rPr>
        <w:rFonts w:hint="default" w:ascii="宋体" w:hAnsi="宋体" w:eastAsia="宋体"/>
      </w:r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18">
    <w:nsid w:val="00000013"/>
    <w:multiLevelType w:val="multilevel"/>
    <w:tmpl w:val="00000013"/>
    <w:lvl w:ilvl="0" w:tentative="0">
      <w:start w:val="1"/>
      <w:numFmt w:val="decimal"/>
      <w:lvlText w:val="5.%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00000014"/>
    <w:multiLevelType w:val="multilevel"/>
    <w:tmpl w:val="00000014"/>
    <w:lvl w:ilvl="0" w:tentative="0">
      <w:start w:val="1"/>
      <w:numFmt w:val="decimal"/>
      <w:lvlText w:val="%1)."/>
      <w:lvlJc w:val="center"/>
      <w:pPr>
        <w:ind w:left="1041" w:hanging="420"/>
      </w:pPr>
      <w:rPr>
        <w:rFonts w:hint="eastAsia"/>
      </w:rPr>
    </w:lvl>
    <w:lvl w:ilvl="1" w:tentative="0">
      <w:start w:val="1"/>
      <w:numFmt w:val="lowerLetter"/>
      <w:lvlText w:val="%2)"/>
      <w:lvlJc w:val="left"/>
      <w:pPr>
        <w:ind w:left="1461" w:hanging="420"/>
      </w:pPr>
    </w:lvl>
    <w:lvl w:ilvl="2" w:tentative="0">
      <w:start w:val="1"/>
      <w:numFmt w:val="lowerRoman"/>
      <w:lvlText w:val="%3."/>
      <w:lvlJc w:val="right"/>
      <w:pPr>
        <w:ind w:left="1881" w:hanging="420"/>
      </w:pPr>
    </w:lvl>
    <w:lvl w:ilvl="3" w:tentative="0">
      <w:start w:val="1"/>
      <w:numFmt w:val="decimal"/>
      <w:lvlText w:val="%4."/>
      <w:lvlJc w:val="left"/>
      <w:pPr>
        <w:ind w:left="2301" w:hanging="420"/>
      </w:pPr>
    </w:lvl>
    <w:lvl w:ilvl="4" w:tentative="0">
      <w:start w:val="1"/>
      <w:numFmt w:val="lowerLetter"/>
      <w:lvlText w:val="%5)"/>
      <w:lvlJc w:val="left"/>
      <w:pPr>
        <w:ind w:left="2721" w:hanging="420"/>
      </w:pPr>
    </w:lvl>
    <w:lvl w:ilvl="5" w:tentative="0">
      <w:start w:val="1"/>
      <w:numFmt w:val="lowerRoman"/>
      <w:lvlText w:val="%6."/>
      <w:lvlJc w:val="right"/>
      <w:pPr>
        <w:ind w:left="3141" w:hanging="420"/>
      </w:pPr>
    </w:lvl>
    <w:lvl w:ilvl="6" w:tentative="0">
      <w:start w:val="1"/>
      <w:numFmt w:val="decimal"/>
      <w:lvlText w:val="%7."/>
      <w:lvlJc w:val="left"/>
      <w:pPr>
        <w:ind w:left="3561" w:hanging="420"/>
      </w:pPr>
    </w:lvl>
    <w:lvl w:ilvl="7" w:tentative="0">
      <w:start w:val="1"/>
      <w:numFmt w:val="lowerLetter"/>
      <w:lvlText w:val="%8)"/>
      <w:lvlJc w:val="left"/>
      <w:pPr>
        <w:ind w:left="3981" w:hanging="420"/>
      </w:pPr>
    </w:lvl>
    <w:lvl w:ilvl="8" w:tentative="0">
      <w:start w:val="1"/>
      <w:numFmt w:val="lowerRoman"/>
      <w:lvlText w:val="%9."/>
      <w:lvlJc w:val="right"/>
      <w:pPr>
        <w:ind w:left="4401" w:hanging="420"/>
      </w:pPr>
    </w:lvl>
  </w:abstractNum>
  <w:abstractNum w:abstractNumId="20">
    <w:nsid w:val="00000015"/>
    <w:multiLevelType w:val="multilevel"/>
    <w:tmpl w:val="00000015"/>
    <w:lvl w:ilvl="0" w:tentative="0">
      <w:start w:val="1"/>
      <w:numFmt w:val="chineseCountingThousand"/>
      <w:lvlText w:val="(%1)"/>
      <w:lvlJc w:val="left"/>
      <w:pPr>
        <w:ind w:left="704" w:hanging="420"/>
      </w:pPr>
      <w:rPr>
        <w:rFonts w:ascii="宋体" w:hAnsi="宋体" w:eastAsia="宋体"/>
        <w:b/>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21">
    <w:nsid w:val="00000016"/>
    <w:multiLevelType w:val="multilevel"/>
    <w:tmpl w:val="00000016"/>
    <w:lvl w:ilvl="0" w:tentative="0">
      <w:start w:val="1"/>
      <w:numFmt w:val="decimal"/>
      <w:lvlText w:val="%1)"/>
      <w:lvlJc w:val="left"/>
      <w:pPr>
        <w:ind w:left="1696" w:hanging="420"/>
      </w:pPr>
    </w:lvl>
    <w:lvl w:ilvl="1" w:tentative="0">
      <w:start w:val="1"/>
      <w:numFmt w:val="lowerLetter"/>
      <w:lvlText w:val="%2)"/>
      <w:lvlJc w:val="left"/>
      <w:pPr>
        <w:ind w:left="2116" w:hanging="420"/>
      </w:pPr>
    </w:lvl>
    <w:lvl w:ilvl="2" w:tentative="0">
      <w:start w:val="1"/>
      <w:numFmt w:val="lowerRoman"/>
      <w:lvlText w:val="%3."/>
      <w:lvlJc w:val="right"/>
      <w:pPr>
        <w:ind w:left="2536" w:hanging="420"/>
      </w:pPr>
    </w:lvl>
    <w:lvl w:ilvl="3" w:tentative="0">
      <w:start w:val="1"/>
      <w:numFmt w:val="decimal"/>
      <w:lvlText w:val="%4."/>
      <w:lvlJc w:val="left"/>
      <w:pPr>
        <w:ind w:left="2956" w:hanging="420"/>
      </w:pPr>
    </w:lvl>
    <w:lvl w:ilvl="4" w:tentative="0">
      <w:start w:val="1"/>
      <w:numFmt w:val="lowerLetter"/>
      <w:lvlText w:val="%5)"/>
      <w:lvlJc w:val="left"/>
      <w:pPr>
        <w:ind w:left="3376" w:hanging="420"/>
      </w:pPr>
    </w:lvl>
    <w:lvl w:ilvl="5" w:tentative="0">
      <w:start w:val="1"/>
      <w:numFmt w:val="lowerRoman"/>
      <w:lvlText w:val="%6."/>
      <w:lvlJc w:val="right"/>
      <w:pPr>
        <w:ind w:left="3796" w:hanging="420"/>
      </w:pPr>
    </w:lvl>
    <w:lvl w:ilvl="6" w:tentative="0">
      <w:start w:val="1"/>
      <w:numFmt w:val="decimal"/>
      <w:lvlText w:val="%7."/>
      <w:lvlJc w:val="left"/>
      <w:pPr>
        <w:ind w:left="4216" w:hanging="420"/>
      </w:pPr>
    </w:lvl>
    <w:lvl w:ilvl="7" w:tentative="0">
      <w:start w:val="1"/>
      <w:numFmt w:val="lowerLetter"/>
      <w:lvlText w:val="%8)"/>
      <w:lvlJc w:val="left"/>
      <w:pPr>
        <w:ind w:left="4636" w:hanging="420"/>
      </w:pPr>
    </w:lvl>
    <w:lvl w:ilvl="8" w:tentative="0">
      <w:start w:val="1"/>
      <w:numFmt w:val="lowerRoman"/>
      <w:lvlText w:val="%9."/>
      <w:lvlJc w:val="right"/>
      <w:pPr>
        <w:ind w:left="5056" w:hanging="420"/>
      </w:pPr>
    </w:lvl>
  </w:abstractNum>
  <w:abstractNum w:abstractNumId="22">
    <w:nsid w:val="00000017"/>
    <w:multiLevelType w:val="multilevel"/>
    <w:tmpl w:val="00000017"/>
    <w:lvl w:ilvl="0" w:tentative="0">
      <w:start w:val="1"/>
      <w:numFmt w:val="chineseCountingThousand"/>
      <w:lvlText w:val="第%1章"/>
      <w:lvlJc w:val="left"/>
      <w:pPr>
        <w:ind w:left="420" w:hanging="420"/>
      </w:pPr>
      <w:rPr>
        <w:rFonts w:hint="eastAsia" w:ascii="宋体" w:hAnsi="宋体" w:eastAsia="宋体"/>
        <w:b/>
        <w:i w:val="0"/>
        <w:sz w:val="36"/>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00000018"/>
    <w:multiLevelType w:val="multilevel"/>
    <w:tmpl w:val="00000018"/>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24">
    <w:nsid w:val="0000001B"/>
    <w:multiLevelType w:val="singleLevel"/>
    <w:tmpl w:val="0000001B"/>
    <w:lvl w:ilvl="0" w:tentative="0">
      <w:start w:val="1"/>
      <w:numFmt w:val="decimal"/>
      <w:suff w:val="nothing"/>
      <w:lvlText w:val="%1"/>
      <w:lvlJc w:val="left"/>
      <w:pPr>
        <w:tabs>
          <w:tab w:val="left" w:pos="0"/>
        </w:tabs>
        <w:ind w:left="0" w:firstLine="0"/>
      </w:pPr>
      <w:rPr>
        <w:rFonts w:hint="default"/>
      </w:rPr>
    </w:lvl>
  </w:abstractNum>
  <w:abstractNum w:abstractNumId="25">
    <w:nsid w:val="0000001D"/>
    <w:multiLevelType w:val="multilevel"/>
    <w:tmpl w:val="0000001D"/>
    <w:lvl w:ilvl="0" w:tentative="0">
      <w:start w:val="1"/>
      <w:numFmt w:val="decimal"/>
      <w:lvlText w:val="%1)"/>
      <w:lvlJc w:val="left"/>
      <w:pPr>
        <w:ind w:left="1696" w:hanging="420"/>
      </w:pPr>
    </w:lvl>
    <w:lvl w:ilvl="1" w:tentative="0">
      <w:start w:val="1"/>
      <w:numFmt w:val="lowerLetter"/>
      <w:lvlText w:val="%2)"/>
      <w:lvlJc w:val="left"/>
      <w:pPr>
        <w:ind w:left="2116" w:hanging="420"/>
      </w:pPr>
    </w:lvl>
    <w:lvl w:ilvl="2" w:tentative="0">
      <w:start w:val="1"/>
      <w:numFmt w:val="lowerRoman"/>
      <w:lvlText w:val="%3."/>
      <w:lvlJc w:val="right"/>
      <w:pPr>
        <w:ind w:left="2536" w:hanging="420"/>
      </w:pPr>
    </w:lvl>
    <w:lvl w:ilvl="3" w:tentative="0">
      <w:start w:val="1"/>
      <w:numFmt w:val="decimal"/>
      <w:lvlText w:val="%4."/>
      <w:lvlJc w:val="left"/>
      <w:pPr>
        <w:ind w:left="2956" w:hanging="420"/>
      </w:pPr>
    </w:lvl>
    <w:lvl w:ilvl="4" w:tentative="0">
      <w:start w:val="1"/>
      <w:numFmt w:val="lowerLetter"/>
      <w:lvlText w:val="%5)"/>
      <w:lvlJc w:val="left"/>
      <w:pPr>
        <w:ind w:left="3376" w:hanging="420"/>
      </w:pPr>
    </w:lvl>
    <w:lvl w:ilvl="5" w:tentative="0">
      <w:start w:val="1"/>
      <w:numFmt w:val="lowerRoman"/>
      <w:lvlText w:val="%6."/>
      <w:lvlJc w:val="right"/>
      <w:pPr>
        <w:ind w:left="3796" w:hanging="420"/>
      </w:pPr>
    </w:lvl>
    <w:lvl w:ilvl="6" w:tentative="0">
      <w:start w:val="1"/>
      <w:numFmt w:val="decimal"/>
      <w:lvlText w:val="%7."/>
      <w:lvlJc w:val="left"/>
      <w:pPr>
        <w:ind w:left="4216" w:hanging="420"/>
      </w:pPr>
    </w:lvl>
    <w:lvl w:ilvl="7" w:tentative="0">
      <w:start w:val="1"/>
      <w:numFmt w:val="lowerLetter"/>
      <w:lvlText w:val="%8)"/>
      <w:lvlJc w:val="left"/>
      <w:pPr>
        <w:ind w:left="4636" w:hanging="420"/>
      </w:pPr>
    </w:lvl>
    <w:lvl w:ilvl="8" w:tentative="0">
      <w:start w:val="1"/>
      <w:numFmt w:val="lowerRoman"/>
      <w:lvlText w:val="%9."/>
      <w:lvlJc w:val="right"/>
      <w:pPr>
        <w:ind w:left="5056" w:hanging="420"/>
      </w:pPr>
    </w:lvl>
  </w:abstractNum>
  <w:abstractNum w:abstractNumId="26">
    <w:nsid w:val="0000001E"/>
    <w:multiLevelType w:val="multilevel"/>
    <w:tmpl w:val="0000001E"/>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27">
    <w:nsid w:val="0000001F"/>
    <w:multiLevelType w:val="multilevel"/>
    <w:tmpl w:val="0000001F"/>
    <w:lvl w:ilvl="0" w:tentative="0">
      <w:start w:val="1"/>
      <w:numFmt w:val="chineseCountingThousand"/>
      <w:lvlText w:val="(%1)"/>
      <w:lvlJc w:val="left"/>
      <w:pPr>
        <w:ind w:left="704" w:hanging="420"/>
      </w:pPr>
      <w:rPr>
        <w:rFonts w:ascii="宋体" w:hAnsi="宋体" w:eastAsia="宋体"/>
        <w:b/>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28">
    <w:nsid w:val="00000020"/>
    <w:multiLevelType w:val="multilevel"/>
    <w:tmpl w:val="00000020"/>
    <w:lvl w:ilvl="0" w:tentative="0">
      <w:start w:val="1"/>
      <w:numFmt w:val="decimal"/>
      <w:lvlText w:val="%1)"/>
      <w:lvlJc w:val="left"/>
      <w:pPr>
        <w:ind w:left="1412" w:hanging="420"/>
      </w:pPr>
    </w:lvl>
    <w:lvl w:ilvl="1" w:tentative="0">
      <w:start w:val="3"/>
      <w:numFmt w:val="decimal"/>
      <w:lvlText w:val="%2）"/>
      <w:lvlJc w:val="left"/>
      <w:pPr>
        <w:ind w:left="1772" w:hanging="360"/>
      </w:pPr>
      <w:rPr>
        <w:rFonts w:hint="default" w:cs="宋体"/>
        <w:color w:val="000000"/>
      </w:rPr>
    </w:lvl>
    <w:lvl w:ilvl="2" w:tentative="0">
      <w:start w:val="3"/>
      <w:numFmt w:val="decimal"/>
      <w:lvlText w:val="%3、"/>
      <w:lvlJc w:val="left"/>
      <w:pPr>
        <w:ind w:left="2192" w:hanging="360"/>
      </w:pPr>
      <w:rPr>
        <w:rFonts w:hint="default" w:cs="Times New Roman"/>
        <w:color w:val="auto"/>
      </w:rPr>
    </w:lvl>
    <w:lvl w:ilvl="3" w:tentative="0">
      <w:start w:val="1"/>
      <w:numFmt w:val="decimal"/>
      <w:lvlText w:val="%4."/>
      <w:lvlJc w:val="left"/>
      <w:pPr>
        <w:ind w:left="2672" w:hanging="420"/>
      </w:pPr>
    </w:lvl>
    <w:lvl w:ilvl="4" w:tentative="0">
      <w:start w:val="1"/>
      <w:numFmt w:val="lowerLetter"/>
      <w:lvlText w:val="%5)"/>
      <w:lvlJc w:val="left"/>
      <w:pPr>
        <w:ind w:left="3092" w:hanging="420"/>
      </w:pPr>
    </w:lvl>
    <w:lvl w:ilvl="5" w:tentative="0">
      <w:start w:val="1"/>
      <w:numFmt w:val="lowerRoman"/>
      <w:lvlText w:val="%6."/>
      <w:lvlJc w:val="right"/>
      <w:pPr>
        <w:ind w:left="3512" w:hanging="420"/>
      </w:pPr>
    </w:lvl>
    <w:lvl w:ilvl="6" w:tentative="0">
      <w:start w:val="1"/>
      <w:numFmt w:val="decimal"/>
      <w:lvlText w:val="%7."/>
      <w:lvlJc w:val="left"/>
      <w:pPr>
        <w:ind w:left="3932" w:hanging="420"/>
      </w:pPr>
    </w:lvl>
    <w:lvl w:ilvl="7" w:tentative="0">
      <w:start w:val="1"/>
      <w:numFmt w:val="lowerLetter"/>
      <w:lvlText w:val="%8)"/>
      <w:lvlJc w:val="left"/>
      <w:pPr>
        <w:ind w:left="4352" w:hanging="420"/>
      </w:pPr>
    </w:lvl>
    <w:lvl w:ilvl="8" w:tentative="0">
      <w:start w:val="1"/>
      <w:numFmt w:val="lowerRoman"/>
      <w:lvlText w:val="%9."/>
      <w:lvlJc w:val="right"/>
      <w:pPr>
        <w:ind w:left="4772" w:hanging="420"/>
      </w:pPr>
    </w:lvl>
  </w:abstractNum>
  <w:abstractNum w:abstractNumId="29">
    <w:nsid w:val="00000021"/>
    <w:multiLevelType w:val="multilevel"/>
    <w:tmpl w:val="00000021"/>
    <w:lvl w:ilvl="0" w:tentative="0">
      <w:start w:val="1"/>
      <w:numFmt w:val="chineseCountingThousand"/>
      <w:lvlText w:val="(%1)"/>
      <w:lvlJc w:val="left"/>
      <w:pPr>
        <w:ind w:left="704" w:hanging="420"/>
      </w:pPr>
      <w:rPr>
        <w:rFonts w:ascii="宋体" w:hAnsi="宋体" w:eastAsia="宋体"/>
        <w:b/>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30">
    <w:nsid w:val="00000022"/>
    <w:multiLevelType w:val="multilevel"/>
    <w:tmpl w:val="00000022"/>
    <w:lvl w:ilvl="0" w:tentative="0">
      <w:start w:val="1"/>
      <w:numFmt w:val="decimal"/>
      <w:lvlText w:val="%1、"/>
      <w:lvlJc w:val="left"/>
      <w:pPr>
        <w:ind w:left="1240" w:hanging="360"/>
      </w:pPr>
      <w:rPr>
        <w:rFonts w:hint="default"/>
      </w:rPr>
    </w:lvl>
    <w:lvl w:ilvl="1" w:tentative="0">
      <w:start w:val="1"/>
      <w:numFmt w:val="decimal"/>
      <w:lvlText w:val="%2)"/>
      <w:lvlJc w:val="left"/>
      <w:pPr>
        <w:ind w:left="1696" w:hanging="420"/>
      </w:pPr>
    </w:lvl>
    <w:lvl w:ilvl="2" w:tentative="0">
      <w:start w:val="1"/>
      <w:numFmt w:val="lowerRoman"/>
      <w:lvlText w:val="%3."/>
      <w:lvlJc w:val="right"/>
      <w:pPr>
        <w:ind w:left="2242" w:hanging="420"/>
      </w:pPr>
    </w:lvl>
    <w:lvl w:ilvl="3" w:tentative="0">
      <w:start w:val="1"/>
      <w:numFmt w:val="decimal"/>
      <w:lvlText w:val="%4."/>
      <w:lvlJc w:val="left"/>
      <w:pPr>
        <w:ind w:left="2662" w:hanging="420"/>
      </w:pPr>
    </w:lvl>
    <w:lvl w:ilvl="4" w:tentative="0">
      <w:start w:val="1"/>
      <w:numFmt w:val="lowerLetter"/>
      <w:lvlText w:val="%5)"/>
      <w:lvlJc w:val="left"/>
      <w:pPr>
        <w:ind w:left="3082" w:hanging="420"/>
      </w:pPr>
    </w:lvl>
    <w:lvl w:ilvl="5" w:tentative="0">
      <w:start w:val="1"/>
      <w:numFmt w:val="lowerRoman"/>
      <w:lvlText w:val="%6."/>
      <w:lvlJc w:val="right"/>
      <w:pPr>
        <w:ind w:left="3502" w:hanging="420"/>
      </w:pPr>
    </w:lvl>
    <w:lvl w:ilvl="6" w:tentative="0">
      <w:start w:val="1"/>
      <w:numFmt w:val="decimal"/>
      <w:lvlText w:val="%7."/>
      <w:lvlJc w:val="left"/>
      <w:pPr>
        <w:ind w:left="3922" w:hanging="420"/>
      </w:pPr>
    </w:lvl>
    <w:lvl w:ilvl="7" w:tentative="0">
      <w:start w:val="1"/>
      <w:numFmt w:val="lowerLetter"/>
      <w:lvlText w:val="%8)"/>
      <w:lvlJc w:val="left"/>
      <w:pPr>
        <w:ind w:left="4342" w:hanging="420"/>
      </w:pPr>
    </w:lvl>
    <w:lvl w:ilvl="8" w:tentative="0">
      <w:start w:val="1"/>
      <w:numFmt w:val="lowerRoman"/>
      <w:lvlText w:val="%9."/>
      <w:lvlJc w:val="right"/>
      <w:pPr>
        <w:ind w:left="4762" w:hanging="420"/>
      </w:pPr>
    </w:lvl>
  </w:abstractNum>
  <w:abstractNum w:abstractNumId="31">
    <w:nsid w:val="00000023"/>
    <w:multiLevelType w:val="multilevel"/>
    <w:tmpl w:val="00000023"/>
    <w:lvl w:ilvl="0" w:tentative="0">
      <w:start w:val="1"/>
      <w:numFmt w:val="decimal"/>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32">
    <w:nsid w:val="00000024"/>
    <w:multiLevelType w:val="multilevel"/>
    <w:tmpl w:val="00000024"/>
    <w:lvl w:ilvl="0" w:tentative="0">
      <w:start w:val="1"/>
      <w:numFmt w:val="chineseCountingThousand"/>
      <w:lvlText w:val="(%1)"/>
      <w:lvlJc w:val="left"/>
      <w:pPr>
        <w:ind w:left="704" w:hanging="420"/>
      </w:pPr>
      <w:rPr>
        <w:rFonts w:ascii="宋体" w:hAnsi="宋体" w:eastAsia="宋体"/>
        <w:b/>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33">
    <w:nsid w:val="00000025"/>
    <w:multiLevelType w:val="multilevel"/>
    <w:tmpl w:val="00000025"/>
    <w:lvl w:ilvl="0" w:tentative="0">
      <w:start w:val="1"/>
      <w:numFmt w:val="chineseCountingThousand"/>
      <w:lvlText w:val="%1、"/>
      <w:lvlJc w:val="left"/>
      <w:pPr>
        <w:ind w:left="284" w:hanging="284"/>
      </w:pPr>
      <w:rPr>
        <w:rFonts w:hint="eastAsia" w:ascii="宋体" w:hAnsi="宋体" w:eastAsia="宋体"/>
        <w:b/>
        <w:i w:val="0"/>
        <w:spacing w:val="0"/>
        <w:position w:val="0"/>
        <w:sz w:val="28"/>
      </w:rPr>
    </w:lvl>
    <w:lvl w:ilvl="1" w:tentative="0">
      <w:start w:val="1"/>
      <w:numFmt w:val="decimal"/>
      <w:lvlText w:val="%2."/>
      <w:lvlJc w:val="left"/>
      <w:pPr>
        <w:ind w:left="396" w:hanging="113"/>
      </w:pPr>
      <w:rPr>
        <w:rFonts w:hint="eastAsia" w:ascii="宋体" w:hAnsi="宋体" w:eastAsia="宋体"/>
        <w:b w:val="0"/>
        <w:i w:val="0"/>
        <w:spacing w:val="0"/>
        <w:position w:val="0"/>
        <w:sz w:val="24"/>
      </w:rPr>
    </w:lvl>
    <w:lvl w:ilvl="2" w:tentative="0">
      <w:start w:val="1"/>
      <w:numFmt w:val="decimal"/>
      <w:lvlText w:val="%2.%3."/>
      <w:lvlJc w:val="right"/>
      <w:pPr>
        <w:ind w:left="1446" w:hanging="170"/>
      </w:pPr>
      <w:rPr>
        <w:rFonts w:hint="eastAsia" w:ascii="宋体" w:hAnsi="宋体" w:eastAsia="宋体"/>
        <w:b w:val="0"/>
        <w:i w:val="0"/>
        <w:spacing w:val="0"/>
        <w:position w:val="0"/>
        <w:sz w:val="24"/>
      </w:rPr>
    </w:lvl>
    <w:lvl w:ilvl="3" w:tentative="0">
      <w:start w:val="1"/>
      <w:numFmt w:val="decimal"/>
      <w:lvlText w:val="%2.%3.%4."/>
      <w:lvlJc w:val="left"/>
      <w:pPr>
        <w:ind w:left="2211" w:hanging="1304"/>
      </w:pPr>
      <w:rPr>
        <w:rFonts w:hint="eastAsia" w:ascii="宋体" w:hAnsi="宋体" w:eastAsia="宋体"/>
        <w:b w:val="0"/>
        <w:i w:val="0"/>
        <w:spacing w:val="0"/>
        <w:position w:val="0"/>
        <w:sz w:val="24"/>
      </w:rPr>
    </w:lvl>
    <w:lvl w:ilvl="4" w:tentative="0">
      <w:start w:val="1"/>
      <w:numFmt w:val="decimal"/>
      <w:lvlText w:val="%5)"/>
      <w:lvlJc w:val="left"/>
      <w:pPr>
        <w:ind w:left="1985" w:hanging="567"/>
      </w:pPr>
      <w:rPr>
        <w:rFonts w:hint="eastAsia" w:ascii="宋体" w:hAnsi="宋体" w:eastAsia="宋体"/>
        <w:b w:val="0"/>
        <w:i w:val="0"/>
        <w:spacing w:val="0"/>
        <w:position w:val="0"/>
        <w:sz w:val="24"/>
      </w:rPr>
    </w:lvl>
    <w:lvl w:ilvl="5" w:tentative="0">
      <w:start w:val="1"/>
      <w:numFmt w:val="lowerRoman"/>
      <w:lvlText w:val="%6."/>
      <w:lvlJc w:val="right"/>
      <w:pPr>
        <w:ind w:left="3799" w:hanging="284"/>
      </w:pPr>
      <w:rPr>
        <w:rFonts w:hint="eastAsia"/>
      </w:rPr>
    </w:lvl>
    <w:lvl w:ilvl="6" w:tentative="0">
      <w:start w:val="1"/>
      <w:numFmt w:val="decimal"/>
      <w:lvlText w:val="%7."/>
      <w:lvlJc w:val="left"/>
      <w:pPr>
        <w:ind w:left="4502" w:hanging="284"/>
      </w:pPr>
      <w:rPr>
        <w:rFonts w:hint="eastAsia"/>
      </w:rPr>
    </w:lvl>
    <w:lvl w:ilvl="7" w:tentative="0">
      <w:start w:val="1"/>
      <w:numFmt w:val="lowerLetter"/>
      <w:lvlText w:val="%8)"/>
      <w:lvlJc w:val="left"/>
      <w:pPr>
        <w:ind w:left="5205" w:hanging="284"/>
      </w:pPr>
      <w:rPr>
        <w:rFonts w:hint="eastAsia"/>
      </w:rPr>
    </w:lvl>
    <w:lvl w:ilvl="8" w:tentative="0">
      <w:start w:val="1"/>
      <w:numFmt w:val="lowerRoman"/>
      <w:lvlText w:val="%9."/>
      <w:lvlJc w:val="right"/>
      <w:pPr>
        <w:ind w:left="5908" w:hanging="284"/>
      </w:pPr>
      <w:rPr>
        <w:rFonts w:hint="eastAsia"/>
      </w:rPr>
    </w:lvl>
  </w:abstractNum>
  <w:abstractNum w:abstractNumId="34">
    <w:nsid w:val="00000026"/>
    <w:multiLevelType w:val="multilevel"/>
    <w:tmpl w:val="00000026"/>
    <w:lvl w:ilvl="0" w:tentative="0">
      <w:start w:val="1"/>
      <w:numFmt w:val="chineseCountingThousand"/>
      <w:lvlText w:val="(%1)"/>
      <w:lvlJc w:val="left"/>
      <w:pPr>
        <w:ind w:left="704" w:hanging="420"/>
      </w:pPr>
      <w:rPr>
        <w:rFonts w:ascii="宋体" w:hAnsi="宋体" w:eastAsia="宋体"/>
        <w:b/>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35">
    <w:nsid w:val="00000027"/>
    <w:multiLevelType w:val="multilevel"/>
    <w:tmpl w:val="00000027"/>
    <w:lvl w:ilvl="0" w:tentative="0">
      <w:start w:val="1"/>
      <w:numFmt w:val="decimal"/>
      <w:lvlText w:val="格式%1、"/>
      <w:lvlJc w:val="left"/>
      <w:pPr>
        <w:ind w:left="284" w:hanging="284"/>
      </w:pPr>
      <w:rPr>
        <w:rFonts w:hint="eastAsia"/>
        <w:b/>
        <w:i w:val="0"/>
        <w:spacing w:val="0"/>
        <w:position w:val="0"/>
        <w:sz w:val="32"/>
      </w:rPr>
    </w:lvl>
    <w:lvl w:ilvl="1" w:tentative="0">
      <w:start w:val="1"/>
      <w:numFmt w:val="decimal"/>
      <w:lvlText w:val="%2."/>
      <w:lvlJc w:val="left"/>
      <w:pPr>
        <w:ind w:left="1021" w:hanging="737"/>
      </w:pPr>
      <w:rPr>
        <w:rFonts w:hint="eastAsia" w:ascii="宋体" w:hAnsi="宋体" w:eastAsia="宋体"/>
        <w:b/>
        <w:i w:val="0"/>
        <w:spacing w:val="0"/>
        <w:position w:val="0"/>
        <w:sz w:val="24"/>
      </w:rPr>
    </w:lvl>
    <w:lvl w:ilvl="2" w:tentative="0">
      <w:start w:val="1"/>
      <w:numFmt w:val="decimal"/>
      <w:lvlText w:val="%2.%3."/>
      <w:lvlJc w:val="right"/>
      <w:pPr>
        <w:ind w:left="1588" w:hanging="170"/>
      </w:pPr>
      <w:rPr>
        <w:rFonts w:hint="eastAsia" w:ascii="宋体" w:hAnsi="宋体" w:eastAsia="宋体"/>
        <w:b w:val="0"/>
        <w:i w:val="0"/>
        <w:spacing w:val="0"/>
        <w:position w:val="0"/>
        <w:sz w:val="24"/>
      </w:rPr>
    </w:lvl>
    <w:lvl w:ilvl="3" w:tentative="0">
      <w:start w:val="1"/>
      <w:numFmt w:val="decimal"/>
      <w:lvlText w:val="%2.%3.%4."/>
      <w:lvlJc w:val="left"/>
      <w:pPr>
        <w:ind w:left="2211" w:hanging="1304"/>
      </w:pPr>
      <w:rPr>
        <w:rFonts w:hint="eastAsia" w:ascii="宋体" w:hAnsi="宋体" w:eastAsia="宋体"/>
        <w:b w:val="0"/>
        <w:i w:val="0"/>
        <w:spacing w:val="0"/>
        <w:position w:val="0"/>
        <w:sz w:val="24"/>
      </w:rPr>
    </w:lvl>
    <w:lvl w:ilvl="4" w:tentative="0">
      <w:start w:val="1"/>
      <w:numFmt w:val="decimal"/>
      <w:lvlText w:val="%5)"/>
      <w:lvlJc w:val="left"/>
      <w:pPr>
        <w:ind w:left="1985" w:hanging="567"/>
      </w:pPr>
      <w:rPr>
        <w:rFonts w:hint="eastAsia" w:ascii="宋体" w:hAnsi="宋体" w:eastAsia="宋体"/>
        <w:b w:val="0"/>
        <w:i w:val="0"/>
        <w:spacing w:val="0"/>
        <w:position w:val="0"/>
        <w:sz w:val="24"/>
      </w:rPr>
    </w:lvl>
    <w:lvl w:ilvl="5" w:tentative="0">
      <w:start w:val="1"/>
      <w:numFmt w:val="lowerRoman"/>
      <w:lvlText w:val="%6."/>
      <w:lvlJc w:val="right"/>
      <w:pPr>
        <w:ind w:left="3799" w:hanging="284"/>
      </w:pPr>
      <w:rPr>
        <w:rFonts w:hint="eastAsia"/>
      </w:rPr>
    </w:lvl>
    <w:lvl w:ilvl="6" w:tentative="0">
      <w:start w:val="1"/>
      <w:numFmt w:val="decimal"/>
      <w:lvlText w:val="%7."/>
      <w:lvlJc w:val="left"/>
      <w:pPr>
        <w:ind w:left="4502" w:hanging="284"/>
      </w:pPr>
      <w:rPr>
        <w:rFonts w:hint="eastAsia"/>
      </w:rPr>
    </w:lvl>
    <w:lvl w:ilvl="7" w:tentative="0">
      <w:start w:val="1"/>
      <w:numFmt w:val="lowerLetter"/>
      <w:lvlText w:val="%8)"/>
      <w:lvlJc w:val="left"/>
      <w:pPr>
        <w:ind w:left="5205" w:hanging="284"/>
      </w:pPr>
      <w:rPr>
        <w:rFonts w:hint="eastAsia"/>
      </w:rPr>
    </w:lvl>
    <w:lvl w:ilvl="8" w:tentative="0">
      <w:start w:val="1"/>
      <w:numFmt w:val="lowerRoman"/>
      <w:lvlText w:val="%9."/>
      <w:lvlJc w:val="right"/>
      <w:pPr>
        <w:ind w:left="5908" w:hanging="284"/>
      </w:pPr>
      <w:rPr>
        <w:rFonts w:hint="eastAsia"/>
      </w:rPr>
    </w:lvl>
  </w:abstractNum>
  <w:abstractNum w:abstractNumId="36">
    <w:nsid w:val="00000029"/>
    <w:multiLevelType w:val="multilevel"/>
    <w:tmpl w:val="00000029"/>
    <w:lvl w:ilvl="0" w:tentative="0">
      <w:start w:val="1"/>
      <w:numFmt w:val="decimal"/>
      <w:lvlText w:val="%1)"/>
      <w:lvlJc w:val="left"/>
      <w:pPr>
        <w:ind w:left="1696" w:hanging="420"/>
      </w:pPr>
    </w:lvl>
    <w:lvl w:ilvl="1" w:tentative="0">
      <w:start w:val="1"/>
      <w:numFmt w:val="lowerLetter"/>
      <w:lvlText w:val="%2)"/>
      <w:lvlJc w:val="left"/>
      <w:pPr>
        <w:ind w:left="2116" w:hanging="420"/>
      </w:pPr>
    </w:lvl>
    <w:lvl w:ilvl="2" w:tentative="0">
      <w:start w:val="1"/>
      <w:numFmt w:val="lowerRoman"/>
      <w:lvlText w:val="%3."/>
      <w:lvlJc w:val="right"/>
      <w:pPr>
        <w:ind w:left="2536" w:hanging="420"/>
      </w:pPr>
    </w:lvl>
    <w:lvl w:ilvl="3" w:tentative="0">
      <w:start w:val="1"/>
      <w:numFmt w:val="decimal"/>
      <w:lvlText w:val="%4."/>
      <w:lvlJc w:val="left"/>
      <w:pPr>
        <w:ind w:left="2956" w:hanging="420"/>
      </w:pPr>
    </w:lvl>
    <w:lvl w:ilvl="4" w:tentative="0">
      <w:start w:val="1"/>
      <w:numFmt w:val="lowerLetter"/>
      <w:lvlText w:val="%5)"/>
      <w:lvlJc w:val="left"/>
      <w:pPr>
        <w:ind w:left="3376" w:hanging="420"/>
      </w:pPr>
    </w:lvl>
    <w:lvl w:ilvl="5" w:tentative="0">
      <w:start w:val="1"/>
      <w:numFmt w:val="lowerRoman"/>
      <w:lvlText w:val="%6."/>
      <w:lvlJc w:val="right"/>
      <w:pPr>
        <w:ind w:left="3796" w:hanging="420"/>
      </w:pPr>
    </w:lvl>
    <w:lvl w:ilvl="6" w:tentative="0">
      <w:start w:val="1"/>
      <w:numFmt w:val="decimal"/>
      <w:lvlText w:val="%7."/>
      <w:lvlJc w:val="left"/>
      <w:pPr>
        <w:ind w:left="4216" w:hanging="420"/>
      </w:pPr>
    </w:lvl>
    <w:lvl w:ilvl="7" w:tentative="0">
      <w:start w:val="1"/>
      <w:numFmt w:val="lowerLetter"/>
      <w:lvlText w:val="%8)"/>
      <w:lvlJc w:val="left"/>
      <w:pPr>
        <w:ind w:left="4636" w:hanging="420"/>
      </w:pPr>
    </w:lvl>
    <w:lvl w:ilvl="8" w:tentative="0">
      <w:start w:val="1"/>
      <w:numFmt w:val="lowerRoman"/>
      <w:lvlText w:val="%9."/>
      <w:lvlJc w:val="right"/>
      <w:pPr>
        <w:ind w:left="5056" w:hanging="420"/>
      </w:pPr>
    </w:lvl>
  </w:abstractNum>
  <w:abstractNum w:abstractNumId="37">
    <w:nsid w:val="37887DB3"/>
    <w:multiLevelType w:val="singleLevel"/>
    <w:tmpl w:val="37887DB3"/>
    <w:lvl w:ilvl="0" w:tentative="0">
      <w:start w:val="1"/>
      <w:numFmt w:val="chineseCounting"/>
      <w:suff w:val="nothing"/>
      <w:lvlText w:val="%1、"/>
      <w:lvlJc w:val="left"/>
      <w:rPr>
        <w:rFonts w:hint="eastAsia"/>
      </w:rPr>
    </w:lvl>
  </w:abstractNum>
  <w:abstractNum w:abstractNumId="38">
    <w:nsid w:val="3B7D673B"/>
    <w:multiLevelType w:val="multilevel"/>
    <w:tmpl w:val="3B7D673B"/>
    <w:lvl w:ilvl="0" w:tentative="0">
      <w:start w:val="1"/>
      <w:numFmt w:val="decimal"/>
      <w:lvlText w:val="%1)"/>
      <w:lvlJc w:val="left"/>
      <w:pPr>
        <w:ind w:left="1129" w:hanging="420"/>
      </w:pPr>
    </w:lvl>
    <w:lvl w:ilvl="1" w:tentative="0">
      <w:start w:val="1"/>
      <w:numFmt w:val="lowerLetter"/>
      <w:lvlText w:val="%2)"/>
      <w:lvlJc w:val="left"/>
      <w:pPr>
        <w:ind w:left="1549" w:hanging="420"/>
      </w:pPr>
    </w:lvl>
    <w:lvl w:ilvl="2" w:tentative="0">
      <w:start w:val="1"/>
      <w:numFmt w:val="lowerRoman"/>
      <w:lvlText w:val="%3."/>
      <w:lvlJc w:val="right"/>
      <w:pPr>
        <w:ind w:left="1969" w:hanging="420"/>
      </w:pPr>
    </w:lvl>
    <w:lvl w:ilvl="3" w:tentative="0">
      <w:start w:val="1"/>
      <w:numFmt w:val="decimal"/>
      <w:lvlText w:val="%4."/>
      <w:lvlJc w:val="left"/>
      <w:pPr>
        <w:ind w:left="2389" w:hanging="420"/>
      </w:pPr>
    </w:lvl>
    <w:lvl w:ilvl="4" w:tentative="0">
      <w:start w:val="1"/>
      <w:numFmt w:val="lowerLetter"/>
      <w:lvlText w:val="%5)"/>
      <w:lvlJc w:val="left"/>
      <w:pPr>
        <w:ind w:left="2809" w:hanging="420"/>
      </w:pPr>
    </w:lvl>
    <w:lvl w:ilvl="5" w:tentative="0">
      <w:start w:val="1"/>
      <w:numFmt w:val="lowerRoman"/>
      <w:lvlText w:val="%6."/>
      <w:lvlJc w:val="right"/>
      <w:pPr>
        <w:ind w:left="3229" w:hanging="420"/>
      </w:pPr>
    </w:lvl>
    <w:lvl w:ilvl="6" w:tentative="0">
      <w:start w:val="1"/>
      <w:numFmt w:val="decimal"/>
      <w:lvlText w:val="%7."/>
      <w:lvlJc w:val="left"/>
      <w:pPr>
        <w:ind w:left="3649" w:hanging="420"/>
      </w:pPr>
    </w:lvl>
    <w:lvl w:ilvl="7" w:tentative="0">
      <w:start w:val="1"/>
      <w:numFmt w:val="lowerLetter"/>
      <w:lvlText w:val="%8)"/>
      <w:lvlJc w:val="left"/>
      <w:pPr>
        <w:ind w:left="4069" w:hanging="420"/>
      </w:pPr>
    </w:lvl>
    <w:lvl w:ilvl="8" w:tentative="0">
      <w:start w:val="1"/>
      <w:numFmt w:val="lowerRoman"/>
      <w:lvlText w:val="%9."/>
      <w:lvlJc w:val="right"/>
      <w:pPr>
        <w:ind w:left="4489" w:hanging="420"/>
      </w:pPr>
    </w:lvl>
  </w:abstractNum>
  <w:abstractNum w:abstractNumId="39">
    <w:nsid w:val="6A7196BF"/>
    <w:multiLevelType w:val="singleLevel"/>
    <w:tmpl w:val="6A7196BF"/>
    <w:lvl w:ilvl="0" w:tentative="0">
      <w:start w:val="1"/>
      <w:numFmt w:val="decimal"/>
      <w:suff w:val="space"/>
      <w:lvlText w:val="%1."/>
      <w:lvlJc w:val="left"/>
    </w:lvl>
  </w:abstractNum>
  <w:num w:numId="1">
    <w:abstractNumId w:val="22"/>
  </w:num>
  <w:num w:numId="2">
    <w:abstractNumId w:val="24"/>
  </w:num>
  <w:num w:numId="3">
    <w:abstractNumId w:val="6"/>
  </w:num>
  <w:num w:numId="4">
    <w:abstractNumId w:val="33"/>
  </w:num>
  <w:num w:numId="5">
    <w:abstractNumId w:val="18"/>
  </w:num>
  <w:num w:numId="6">
    <w:abstractNumId w:val="28"/>
  </w:num>
  <w:num w:numId="7">
    <w:abstractNumId w:val="25"/>
  </w:num>
  <w:num w:numId="8">
    <w:abstractNumId w:val="2"/>
  </w:num>
  <w:num w:numId="9">
    <w:abstractNumId w:val="21"/>
  </w:num>
  <w:num w:numId="10">
    <w:abstractNumId w:val="11"/>
  </w:num>
  <w:num w:numId="11">
    <w:abstractNumId w:val="36"/>
  </w:num>
  <w:num w:numId="12">
    <w:abstractNumId w:val="7"/>
  </w:num>
  <w:num w:numId="13">
    <w:abstractNumId w:val="1"/>
  </w:num>
  <w:num w:numId="14">
    <w:abstractNumId w:val="12"/>
  </w:num>
  <w:num w:numId="15">
    <w:abstractNumId w:val="16"/>
  </w:num>
  <w:num w:numId="16">
    <w:abstractNumId w:val="26"/>
  </w:num>
  <w:num w:numId="17">
    <w:abstractNumId w:val="19"/>
  </w:num>
  <w:num w:numId="18">
    <w:abstractNumId w:val="23"/>
  </w:num>
  <w:num w:numId="19">
    <w:abstractNumId w:val="31"/>
  </w:num>
  <w:num w:numId="20">
    <w:abstractNumId w:val="38"/>
  </w:num>
  <w:num w:numId="21">
    <w:abstractNumId w:val="5"/>
  </w:num>
  <w:num w:numId="22">
    <w:abstractNumId w:val="10"/>
  </w:num>
  <w:num w:numId="23">
    <w:abstractNumId w:val="15"/>
  </w:num>
  <w:num w:numId="24">
    <w:abstractNumId w:val="17"/>
  </w:num>
  <w:num w:numId="25">
    <w:abstractNumId w:val="14"/>
  </w:num>
  <w:num w:numId="26">
    <w:abstractNumId w:val="3"/>
  </w:num>
  <w:num w:numId="27">
    <w:abstractNumId w:val="4"/>
  </w:num>
  <w:num w:numId="28">
    <w:abstractNumId w:val="9"/>
  </w:num>
  <w:num w:numId="29">
    <w:abstractNumId w:val="13"/>
  </w:num>
  <w:num w:numId="30">
    <w:abstractNumId w:val="37"/>
  </w:num>
  <w:num w:numId="31">
    <w:abstractNumId w:val="30"/>
  </w:num>
  <w:num w:numId="32">
    <w:abstractNumId w:val="35"/>
  </w:num>
  <w:num w:numId="33">
    <w:abstractNumId w:val="20"/>
  </w:num>
  <w:num w:numId="34">
    <w:abstractNumId w:val="27"/>
  </w:num>
  <w:num w:numId="35">
    <w:abstractNumId w:val="32"/>
  </w:num>
  <w:num w:numId="36">
    <w:abstractNumId w:val="29"/>
  </w:num>
  <w:num w:numId="37">
    <w:abstractNumId w:val="34"/>
  </w:num>
  <w:num w:numId="38">
    <w:abstractNumId w:val="39"/>
  </w:num>
  <w:num w:numId="39">
    <w:abstractNumId w:val="8"/>
  </w:num>
  <w:num w:numId="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ocumentProtection w:edit="readOnly" w:formatting="1" w:enforcement="0"/>
  <w:defaultTabStop w:val="720"/>
  <w:drawingGridHorizontalSpacing w:val="110"/>
  <w:noPunctuationKerning w:val="1"/>
  <w:characterSpacingControl w:val="doNotCompress"/>
  <w:doNotValidateAgainstSchema/>
  <w:doNotDemarcateInvalidXml/>
  <w:footnotePr>
    <w:footnote w:id="0"/>
    <w:footnote w:id="1"/>
  </w:footnotePr>
  <w:endnotePr>
    <w:endnote w:id="0"/>
    <w:endnote w:id="1"/>
  </w:endnotePr>
  <w:compat>
    <w:spaceForUL/>
    <w:doNotLeaveBackslashAlone/>
    <w:ulTrailSpace/>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dkMGFhOGM3MDYzM2JlOTE2ZmU3NGVjZmMyNzBhNjkifQ=="/>
  </w:docVars>
  <w:rsids>
    <w:rsidRoot w:val="008952D7"/>
    <w:rsid w:val="00017352"/>
    <w:rsid w:val="000208BA"/>
    <w:rsid w:val="000302F3"/>
    <w:rsid w:val="00030FEF"/>
    <w:rsid w:val="00040EAA"/>
    <w:rsid w:val="00045FAF"/>
    <w:rsid w:val="00050426"/>
    <w:rsid w:val="000525E2"/>
    <w:rsid w:val="000709BF"/>
    <w:rsid w:val="0007313E"/>
    <w:rsid w:val="00085847"/>
    <w:rsid w:val="0008788D"/>
    <w:rsid w:val="000C10A4"/>
    <w:rsid w:val="000F647E"/>
    <w:rsid w:val="0010019E"/>
    <w:rsid w:val="00106735"/>
    <w:rsid w:val="001129CC"/>
    <w:rsid w:val="00125C7C"/>
    <w:rsid w:val="00145A27"/>
    <w:rsid w:val="001524D3"/>
    <w:rsid w:val="0016135B"/>
    <w:rsid w:val="00162AEF"/>
    <w:rsid w:val="001730E8"/>
    <w:rsid w:val="001768A9"/>
    <w:rsid w:val="00190B50"/>
    <w:rsid w:val="0019680D"/>
    <w:rsid w:val="00196E8B"/>
    <w:rsid w:val="001C469B"/>
    <w:rsid w:val="001E0696"/>
    <w:rsid w:val="001F089D"/>
    <w:rsid w:val="00202AEC"/>
    <w:rsid w:val="0020461B"/>
    <w:rsid w:val="00204816"/>
    <w:rsid w:val="00227BE3"/>
    <w:rsid w:val="0023458D"/>
    <w:rsid w:val="00246168"/>
    <w:rsid w:val="00250D59"/>
    <w:rsid w:val="00264636"/>
    <w:rsid w:val="002B5E3D"/>
    <w:rsid w:val="002D0319"/>
    <w:rsid w:val="002E43D1"/>
    <w:rsid w:val="002E55E2"/>
    <w:rsid w:val="00341E14"/>
    <w:rsid w:val="00364965"/>
    <w:rsid w:val="00384F46"/>
    <w:rsid w:val="003966F9"/>
    <w:rsid w:val="003B452E"/>
    <w:rsid w:val="003B4794"/>
    <w:rsid w:val="003D2091"/>
    <w:rsid w:val="003E2DC8"/>
    <w:rsid w:val="003E2F62"/>
    <w:rsid w:val="003F14F5"/>
    <w:rsid w:val="003F1D90"/>
    <w:rsid w:val="003F677F"/>
    <w:rsid w:val="00401FB8"/>
    <w:rsid w:val="00411FB4"/>
    <w:rsid w:val="004136AC"/>
    <w:rsid w:val="00413813"/>
    <w:rsid w:val="00431F7A"/>
    <w:rsid w:val="00446523"/>
    <w:rsid w:val="004800EA"/>
    <w:rsid w:val="0048339B"/>
    <w:rsid w:val="004B0120"/>
    <w:rsid w:val="004D1DD1"/>
    <w:rsid w:val="004E02BA"/>
    <w:rsid w:val="004F1411"/>
    <w:rsid w:val="004F41CD"/>
    <w:rsid w:val="005052E0"/>
    <w:rsid w:val="00523127"/>
    <w:rsid w:val="0057787F"/>
    <w:rsid w:val="005A4174"/>
    <w:rsid w:val="005E137E"/>
    <w:rsid w:val="005F7871"/>
    <w:rsid w:val="00623E4E"/>
    <w:rsid w:val="00674F9E"/>
    <w:rsid w:val="006A7F96"/>
    <w:rsid w:val="006E48F7"/>
    <w:rsid w:val="006F5F3C"/>
    <w:rsid w:val="0071392F"/>
    <w:rsid w:val="00730006"/>
    <w:rsid w:val="00734645"/>
    <w:rsid w:val="00782118"/>
    <w:rsid w:val="007969EF"/>
    <w:rsid w:val="007A0111"/>
    <w:rsid w:val="007A4777"/>
    <w:rsid w:val="007A72B0"/>
    <w:rsid w:val="007B29AA"/>
    <w:rsid w:val="007D0162"/>
    <w:rsid w:val="007D3778"/>
    <w:rsid w:val="007E37DC"/>
    <w:rsid w:val="007E38B5"/>
    <w:rsid w:val="007F0CCE"/>
    <w:rsid w:val="007F395D"/>
    <w:rsid w:val="00817405"/>
    <w:rsid w:val="008260E9"/>
    <w:rsid w:val="00826C95"/>
    <w:rsid w:val="008324BB"/>
    <w:rsid w:val="008428C7"/>
    <w:rsid w:val="00847A88"/>
    <w:rsid w:val="008952D7"/>
    <w:rsid w:val="008A0C91"/>
    <w:rsid w:val="008B47D2"/>
    <w:rsid w:val="008E4044"/>
    <w:rsid w:val="00901B16"/>
    <w:rsid w:val="00905613"/>
    <w:rsid w:val="00933D34"/>
    <w:rsid w:val="00935C0A"/>
    <w:rsid w:val="00946024"/>
    <w:rsid w:val="00962C7A"/>
    <w:rsid w:val="009706E2"/>
    <w:rsid w:val="0099009C"/>
    <w:rsid w:val="00993838"/>
    <w:rsid w:val="00996E84"/>
    <w:rsid w:val="009C0652"/>
    <w:rsid w:val="009C547F"/>
    <w:rsid w:val="00A34B0C"/>
    <w:rsid w:val="00A434C2"/>
    <w:rsid w:val="00A458BA"/>
    <w:rsid w:val="00A50426"/>
    <w:rsid w:val="00A5528A"/>
    <w:rsid w:val="00A72540"/>
    <w:rsid w:val="00A963D4"/>
    <w:rsid w:val="00AB1304"/>
    <w:rsid w:val="00AC44A3"/>
    <w:rsid w:val="00AE28DE"/>
    <w:rsid w:val="00AF3A78"/>
    <w:rsid w:val="00AF5421"/>
    <w:rsid w:val="00B009BC"/>
    <w:rsid w:val="00B116D7"/>
    <w:rsid w:val="00B41AF8"/>
    <w:rsid w:val="00B605C5"/>
    <w:rsid w:val="00B65654"/>
    <w:rsid w:val="00B71B94"/>
    <w:rsid w:val="00B747A6"/>
    <w:rsid w:val="00B834E9"/>
    <w:rsid w:val="00B839BC"/>
    <w:rsid w:val="00BC2A61"/>
    <w:rsid w:val="00BD73DD"/>
    <w:rsid w:val="00BE0354"/>
    <w:rsid w:val="00C16530"/>
    <w:rsid w:val="00C354CA"/>
    <w:rsid w:val="00C6146A"/>
    <w:rsid w:val="00C654F0"/>
    <w:rsid w:val="00C72996"/>
    <w:rsid w:val="00C729FF"/>
    <w:rsid w:val="00C834B8"/>
    <w:rsid w:val="00C87CA2"/>
    <w:rsid w:val="00C937EB"/>
    <w:rsid w:val="00D04252"/>
    <w:rsid w:val="00D22453"/>
    <w:rsid w:val="00D6091E"/>
    <w:rsid w:val="00D70DFA"/>
    <w:rsid w:val="00DD14CF"/>
    <w:rsid w:val="00DD2D5D"/>
    <w:rsid w:val="00DF381F"/>
    <w:rsid w:val="00E05BC6"/>
    <w:rsid w:val="00E073FC"/>
    <w:rsid w:val="00E07E9C"/>
    <w:rsid w:val="00E143D2"/>
    <w:rsid w:val="00E426E2"/>
    <w:rsid w:val="00E5266C"/>
    <w:rsid w:val="00E56C19"/>
    <w:rsid w:val="00E850E2"/>
    <w:rsid w:val="00EA6F8A"/>
    <w:rsid w:val="00ED128F"/>
    <w:rsid w:val="00EE100C"/>
    <w:rsid w:val="00EF7A1B"/>
    <w:rsid w:val="00F0146D"/>
    <w:rsid w:val="00F04A38"/>
    <w:rsid w:val="00F1409A"/>
    <w:rsid w:val="00F2079F"/>
    <w:rsid w:val="00F26741"/>
    <w:rsid w:val="00F30C1E"/>
    <w:rsid w:val="00F547FB"/>
    <w:rsid w:val="00F576B8"/>
    <w:rsid w:val="00FB2DE6"/>
    <w:rsid w:val="00FE4785"/>
    <w:rsid w:val="013B4944"/>
    <w:rsid w:val="017F1611"/>
    <w:rsid w:val="01B42647"/>
    <w:rsid w:val="01C864E5"/>
    <w:rsid w:val="01F43B54"/>
    <w:rsid w:val="035C2117"/>
    <w:rsid w:val="03EB0A1F"/>
    <w:rsid w:val="040F632E"/>
    <w:rsid w:val="043B10FF"/>
    <w:rsid w:val="046F59EB"/>
    <w:rsid w:val="048B7DAD"/>
    <w:rsid w:val="05371D57"/>
    <w:rsid w:val="067526A6"/>
    <w:rsid w:val="068346BA"/>
    <w:rsid w:val="06B26E60"/>
    <w:rsid w:val="06E34816"/>
    <w:rsid w:val="07200D6E"/>
    <w:rsid w:val="07496659"/>
    <w:rsid w:val="0773435F"/>
    <w:rsid w:val="07750193"/>
    <w:rsid w:val="079F776A"/>
    <w:rsid w:val="0841024F"/>
    <w:rsid w:val="08965087"/>
    <w:rsid w:val="08AE6C77"/>
    <w:rsid w:val="09206C3F"/>
    <w:rsid w:val="097F383C"/>
    <w:rsid w:val="09F26B25"/>
    <w:rsid w:val="0A041D85"/>
    <w:rsid w:val="0A2979B5"/>
    <w:rsid w:val="0A753BDC"/>
    <w:rsid w:val="0A85551C"/>
    <w:rsid w:val="0AAD74EC"/>
    <w:rsid w:val="0ABB1241"/>
    <w:rsid w:val="0ABC17D4"/>
    <w:rsid w:val="0AF01198"/>
    <w:rsid w:val="0B4641BE"/>
    <w:rsid w:val="0B601BEA"/>
    <w:rsid w:val="0BC20D6B"/>
    <w:rsid w:val="0CA73AD6"/>
    <w:rsid w:val="0CA830A9"/>
    <w:rsid w:val="0D1D38A0"/>
    <w:rsid w:val="0D830DF3"/>
    <w:rsid w:val="0DDA145B"/>
    <w:rsid w:val="0E823D7D"/>
    <w:rsid w:val="0EC37376"/>
    <w:rsid w:val="0EE54141"/>
    <w:rsid w:val="0EEE228A"/>
    <w:rsid w:val="0F1A7D4E"/>
    <w:rsid w:val="0F4C0664"/>
    <w:rsid w:val="0FBC393C"/>
    <w:rsid w:val="103107E9"/>
    <w:rsid w:val="104A1024"/>
    <w:rsid w:val="10C80062"/>
    <w:rsid w:val="10D80370"/>
    <w:rsid w:val="10FF127F"/>
    <w:rsid w:val="111C21BC"/>
    <w:rsid w:val="115B0917"/>
    <w:rsid w:val="119E687A"/>
    <w:rsid w:val="11B63B10"/>
    <w:rsid w:val="11FD03BE"/>
    <w:rsid w:val="12A52EDD"/>
    <w:rsid w:val="12E45107"/>
    <w:rsid w:val="133D0722"/>
    <w:rsid w:val="133F3459"/>
    <w:rsid w:val="135230C0"/>
    <w:rsid w:val="137166A3"/>
    <w:rsid w:val="137A0687"/>
    <w:rsid w:val="137E416C"/>
    <w:rsid w:val="13EC5D3D"/>
    <w:rsid w:val="14397409"/>
    <w:rsid w:val="14624C7A"/>
    <w:rsid w:val="14803069"/>
    <w:rsid w:val="15444107"/>
    <w:rsid w:val="15577F02"/>
    <w:rsid w:val="15A9610E"/>
    <w:rsid w:val="15A96330"/>
    <w:rsid w:val="15C25C85"/>
    <w:rsid w:val="15FE4CA7"/>
    <w:rsid w:val="165448C1"/>
    <w:rsid w:val="17343EB7"/>
    <w:rsid w:val="175A048D"/>
    <w:rsid w:val="177A4464"/>
    <w:rsid w:val="17811D6B"/>
    <w:rsid w:val="179D12BA"/>
    <w:rsid w:val="17E112E4"/>
    <w:rsid w:val="17EF174E"/>
    <w:rsid w:val="17FA4D0D"/>
    <w:rsid w:val="181B10EC"/>
    <w:rsid w:val="18931C72"/>
    <w:rsid w:val="193A4ED6"/>
    <w:rsid w:val="19812096"/>
    <w:rsid w:val="19EE26B7"/>
    <w:rsid w:val="1A6E52E1"/>
    <w:rsid w:val="1A845156"/>
    <w:rsid w:val="1A880003"/>
    <w:rsid w:val="1AAC462B"/>
    <w:rsid w:val="1B196D22"/>
    <w:rsid w:val="1B767CF8"/>
    <w:rsid w:val="1B93725A"/>
    <w:rsid w:val="1B9F0F21"/>
    <w:rsid w:val="1BB455C7"/>
    <w:rsid w:val="1BC549D1"/>
    <w:rsid w:val="1BF23B2F"/>
    <w:rsid w:val="1C4D6AED"/>
    <w:rsid w:val="1C6B2BDA"/>
    <w:rsid w:val="1C8845CD"/>
    <w:rsid w:val="1CC25E35"/>
    <w:rsid w:val="1CE90B10"/>
    <w:rsid w:val="1CF90A21"/>
    <w:rsid w:val="1D1766EA"/>
    <w:rsid w:val="1D361F78"/>
    <w:rsid w:val="1D4F7813"/>
    <w:rsid w:val="1D7B63DC"/>
    <w:rsid w:val="1D870567"/>
    <w:rsid w:val="1D96786E"/>
    <w:rsid w:val="1DB63878"/>
    <w:rsid w:val="1E077B3D"/>
    <w:rsid w:val="1E483CB5"/>
    <w:rsid w:val="1E62644F"/>
    <w:rsid w:val="1EBD0C36"/>
    <w:rsid w:val="1F0E5082"/>
    <w:rsid w:val="1F1521B9"/>
    <w:rsid w:val="1F2D166D"/>
    <w:rsid w:val="1F7C1A84"/>
    <w:rsid w:val="1F8D7FB8"/>
    <w:rsid w:val="1FAA0486"/>
    <w:rsid w:val="1FB17ECB"/>
    <w:rsid w:val="1FC22B30"/>
    <w:rsid w:val="1FC25AB5"/>
    <w:rsid w:val="20871D39"/>
    <w:rsid w:val="20FE729F"/>
    <w:rsid w:val="20FF204C"/>
    <w:rsid w:val="210B2708"/>
    <w:rsid w:val="211946BD"/>
    <w:rsid w:val="216F6530"/>
    <w:rsid w:val="21C86925"/>
    <w:rsid w:val="220B1CB9"/>
    <w:rsid w:val="227307C6"/>
    <w:rsid w:val="228A52D3"/>
    <w:rsid w:val="22A56157"/>
    <w:rsid w:val="233B348E"/>
    <w:rsid w:val="23410D51"/>
    <w:rsid w:val="234167B1"/>
    <w:rsid w:val="2362546F"/>
    <w:rsid w:val="23802522"/>
    <w:rsid w:val="24072F0A"/>
    <w:rsid w:val="246175D6"/>
    <w:rsid w:val="24B95648"/>
    <w:rsid w:val="25002580"/>
    <w:rsid w:val="25790584"/>
    <w:rsid w:val="25843CD7"/>
    <w:rsid w:val="259A75DB"/>
    <w:rsid w:val="26840E15"/>
    <w:rsid w:val="26DD3A0E"/>
    <w:rsid w:val="26FA0E77"/>
    <w:rsid w:val="27545EB0"/>
    <w:rsid w:val="27613983"/>
    <w:rsid w:val="27AE2E87"/>
    <w:rsid w:val="27B00A3E"/>
    <w:rsid w:val="27EA7292"/>
    <w:rsid w:val="27FC1338"/>
    <w:rsid w:val="281D511C"/>
    <w:rsid w:val="28D93ACE"/>
    <w:rsid w:val="291816AA"/>
    <w:rsid w:val="29830D5A"/>
    <w:rsid w:val="2984062C"/>
    <w:rsid w:val="29BA4C36"/>
    <w:rsid w:val="2A0F7C17"/>
    <w:rsid w:val="2A273B57"/>
    <w:rsid w:val="2A592FA4"/>
    <w:rsid w:val="2AD20F3E"/>
    <w:rsid w:val="2AE5671C"/>
    <w:rsid w:val="2AE66697"/>
    <w:rsid w:val="2B3A13A2"/>
    <w:rsid w:val="2B4C3219"/>
    <w:rsid w:val="2BD650E5"/>
    <w:rsid w:val="2BEB3B0C"/>
    <w:rsid w:val="2C2C11A9"/>
    <w:rsid w:val="2CD9480B"/>
    <w:rsid w:val="2D0D040F"/>
    <w:rsid w:val="2D1230C2"/>
    <w:rsid w:val="2D373C2F"/>
    <w:rsid w:val="2D5C3555"/>
    <w:rsid w:val="2D6055AE"/>
    <w:rsid w:val="2D611067"/>
    <w:rsid w:val="2D7163C5"/>
    <w:rsid w:val="2D832A50"/>
    <w:rsid w:val="2E13760F"/>
    <w:rsid w:val="2E3E5D6C"/>
    <w:rsid w:val="2E546834"/>
    <w:rsid w:val="2E8413EC"/>
    <w:rsid w:val="2EB3068C"/>
    <w:rsid w:val="2EB8512E"/>
    <w:rsid w:val="2EC42A5D"/>
    <w:rsid w:val="2F4174A7"/>
    <w:rsid w:val="2F4607D4"/>
    <w:rsid w:val="2FC027A2"/>
    <w:rsid w:val="30183D03"/>
    <w:rsid w:val="301B217D"/>
    <w:rsid w:val="30485A60"/>
    <w:rsid w:val="307540AF"/>
    <w:rsid w:val="3088033D"/>
    <w:rsid w:val="30D175FC"/>
    <w:rsid w:val="316658CD"/>
    <w:rsid w:val="319637C6"/>
    <w:rsid w:val="3197041A"/>
    <w:rsid w:val="319D5437"/>
    <w:rsid w:val="31AF4411"/>
    <w:rsid w:val="31C679AA"/>
    <w:rsid w:val="31CE0FC1"/>
    <w:rsid w:val="31E56082"/>
    <w:rsid w:val="32BE77C7"/>
    <w:rsid w:val="32FA4BC7"/>
    <w:rsid w:val="330E19BF"/>
    <w:rsid w:val="332C0A1D"/>
    <w:rsid w:val="33B6226A"/>
    <w:rsid w:val="341264BE"/>
    <w:rsid w:val="3471160E"/>
    <w:rsid w:val="34B92125"/>
    <w:rsid w:val="34E939A6"/>
    <w:rsid w:val="361662BB"/>
    <w:rsid w:val="38037D2D"/>
    <w:rsid w:val="380D2AF1"/>
    <w:rsid w:val="3862079A"/>
    <w:rsid w:val="38B533F9"/>
    <w:rsid w:val="396F2C8E"/>
    <w:rsid w:val="39793FBD"/>
    <w:rsid w:val="39F954C6"/>
    <w:rsid w:val="3A0E2D4B"/>
    <w:rsid w:val="3A57413B"/>
    <w:rsid w:val="3A937067"/>
    <w:rsid w:val="3A9D2A05"/>
    <w:rsid w:val="3C2A1A25"/>
    <w:rsid w:val="3C6C1B60"/>
    <w:rsid w:val="3C7C7768"/>
    <w:rsid w:val="3CD87C7E"/>
    <w:rsid w:val="3D1E5B3B"/>
    <w:rsid w:val="3DAA653F"/>
    <w:rsid w:val="3DC028DD"/>
    <w:rsid w:val="3DF14E3C"/>
    <w:rsid w:val="3E4160FB"/>
    <w:rsid w:val="3ED860F1"/>
    <w:rsid w:val="3F4F79FE"/>
    <w:rsid w:val="3FA36F3B"/>
    <w:rsid w:val="3FA41A22"/>
    <w:rsid w:val="40A9471F"/>
    <w:rsid w:val="40C33DFF"/>
    <w:rsid w:val="40D33E82"/>
    <w:rsid w:val="40D91DF2"/>
    <w:rsid w:val="41324AC6"/>
    <w:rsid w:val="41424F7D"/>
    <w:rsid w:val="41640AF7"/>
    <w:rsid w:val="42235863"/>
    <w:rsid w:val="422614A8"/>
    <w:rsid w:val="426C1DF1"/>
    <w:rsid w:val="42836872"/>
    <w:rsid w:val="42EA5343"/>
    <w:rsid w:val="434626F9"/>
    <w:rsid w:val="43496896"/>
    <w:rsid w:val="435B1A86"/>
    <w:rsid w:val="43653EE4"/>
    <w:rsid w:val="43CD3F42"/>
    <w:rsid w:val="44086EA4"/>
    <w:rsid w:val="446F4C0C"/>
    <w:rsid w:val="44913F14"/>
    <w:rsid w:val="44D96B67"/>
    <w:rsid w:val="459B3BAE"/>
    <w:rsid w:val="45D709C0"/>
    <w:rsid w:val="463966BB"/>
    <w:rsid w:val="465F1FF4"/>
    <w:rsid w:val="466527A5"/>
    <w:rsid w:val="477446C0"/>
    <w:rsid w:val="47BA5463"/>
    <w:rsid w:val="47D01578"/>
    <w:rsid w:val="483A425D"/>
    <w:rsid w:val="48B16E6F"/>
    <w:rsid w:val="48B75532"/>
    <w:rsid w:val="49180694"/>
    <w:rsid w:val="49602547"/>
    <w:rsid w:val="497A3E1D"/>
    <w:rsid w:val="49954958"/>
    <w:rsid w:val="49C86C8A"/>
    <w:rsid w:val="49CF7A55"/>
    <w:rsid w:val="49D62161"/>
    <w:rsid w:val="49DB055C"/>
    <w:rsid w:val="49E13618"/>
    <w:rsid w:val="4A4C59AD"/>
    <w:rsid w:val="4A603571"/>
    <w:rsid w:val="4A9827FE"/>
    <w:rsid w:val="4AF61E59"/>
    <w:rsid w:val="4B840A8D"/>
    <w:rsid w:val="4C5A756E"/>
    <w:rsid w:val="4CCC4996"/>
    <w:rsid w:val="4CD00F50"/>
    <w:rsid w:val="4CDC78F7"/>
    <w:rsid w:val="4CF801EF"/>
    <w:rsid w:val="4CFB419D"/>
    <w:rsid w:val="4D237AA1"/>
    <w:rsid w:val="4D750F4E"/>
    <w:rsid w:val="4DB67F29"/>
    <w:rsid w:val="4DD57B65"/>
    <w:rsid w:val="4DFB61FA"/>
    <w:rsid w:val="4E635B51"/>
    <w:rsid w:val="4EB175C0"/>
    <w:rsid w:val="4F2225E2"/>
    <w:rsid w:val="4F6865D4"/>
    <w:rsid w:val="4FBF0AB4"/>
    <w:rsid w:val="50534E78"/>
    <w:rsid w:val="506640D8"/>
    <w:rsid w:val="508A3B7B"/>
    <w:rsid w:val="50975A07"/>
    <w:rsid w:val="50BB7281"/>
    <w:rsid w:val="514068E4"/>
    <w:rsid w:val="514107F0"/>
    <w:rsid w:val="51CC4405"/>
    <w:rsid w:val="52500998"/>
    <w:rsid w:val="525F3E79"/>
    <w:rsid w:val="52C7090E"/>
    <w:rsid w:val="530A286E"/>
    <w:rsid w:val="536A6822"/>
    <w:rsid w:val="53AA2602"/>
    <w:rsid w:val="543323D5"/>
    <w:rsid w:val="54352F0B"/>
    <w:rsid w:val="544C53AA"/>
    <w:rsid w:val="544F528B"/>
    <w:rsid w:val="546453D1"/>
    <w:rsid w:val="54733BA4"/>
    <w:rsid w:val="54735643"/>
    <w:rsid w:val="54BE3EA7"/>
    <w:rsid w:val="54FB54AB"/>
    <w:rsid w:val="55453E05"/>
    <w:rsid w:val="55467304"/>
    <w:rsid w:val="555F2396"/>
    <w:rsid w:val="55D3385A"/>
    <w:rsid w:val="55F40592"/>
    <w:rsid w:val="56054FAD"/>
    <w:rsid w:val="560D7699"/>
    <w:rsid w:val="564B654C"/>
    <w:rsid w:val="566B2460"/>
    <w:rsid w:val="568361B4"/>
    <w:rsid w:val="57040A0C"/>
    <w:rsid w:val="57797459"/>
    <w:rsid w:val="57E70C11"/>
    <w:rsid w:val="58091680"/>
    <w:rsid w:val="5816363B"/>
    <w:rsid w:val="587A527A"/>
    <w:rsid w:val="58892DB2"/>
    <w:rsid w:val="58AB7F8B"/>
    <w:rsid w:val="58B0033F"/>
    <w:rsid w:val="58E647BC"/>
    <w:rsid w:val="591C41D0"/>
    <w:rsid w:val="59277D8F"/>
    <w:rsid w:val="59DF6892"/>
    <w:rsid w:val="5A070ACA"/>
    <w:rsid w:val="5A3B4233"/>
    <w:rsid w:val="5A9532DE"/>
    <w:rsid w:val="5ACE70DE"/>
    <w:rsid w:val="5B514EFD"/>
    <w:rsid w:val="5BB63D3A"/>
    <w:rsid w:val="5BC84407"/>
    <w:rsid w:val="5C725D18"/>
    <w:rsid w:val="5C832EEE"/>
    <w:rsid w:val="5CA80FE0"/>
    <w:rsid w:val="5CBA4214"/>
    <w:rsid w:val="5CFD7E1A"/>
    <w:rsid w:val="5D0607C9"/>
    <w:rsid w:val="5D0A4523"/>
    <w:rsid w:val="5D5C0D10"/>
    <w:rsid w:val="5D8F3FAD"/>
    <w:rsid w:val="5DAF73C1"/>
    <w:rsid w:val="5DD746C3"/>
    <w:rsid w:val="5E000381"/>
    <w:rsid w:val="5E562C02"/>
    <w:rsid w:val="5E7603E3"/>
    <w:rsid w:val="5ECC7AFE"/>
    <w:rsid w:val="5ED3528C"/>
    <w:rsid w:val="5EED1FE2"/>
    <w:rsid w:val="5F015DFA"/>
    <w:rsid w:val="5F096FA4"/>
    <w:rsid w:val="5F772160"/>
    <w:rsid w:val="5FD41C6B"/>
    <w:rsid w:val="5FD501B7"/>
    <w:rsid w:val="5FF1105E"/>
    <w:rsid w:val="602908D0"/>
    <w:rsid w:val="602D5C82"/>
    <w:rsid w:val="604366FD"/>
    <w:rsid w:val="60B82A29"/>
    <w:rsid w:val="60B85347"/>
    <w:rsid w:val="6109006B"/>
    <w:rsid w:val="616E0051"/>
    <w:rsid w:val="61976164"/>
    <w:rsid w:val="62243787"/>
    <w:rsid w:val="626D27FB"/>
    <w:rsid w:val="6291178B"/>
    <w:rsid w:val="62E93EDE"/>
    <w:rsid w:val="62F30A77"/>
    <w:rsid w:val="6300421A"/>
    <w:rsid w:val="63AE6FC9"/>
    <w:rsid w:val="641417A9"/>
    <w:rsid w:val="64372729"/>
    <w:rsid w:val="64D37DD6"/>
    <w:rsid w:val="64DD1053"/>
    <w:rsid w:val="65305370"/>
    <w:rsid w:val="65706EDD"/>
    <w:rsid w:val="65CA6AB2"/>
    <w:rsid w:val="66381258"/>
    <w:rsid w:val="666A1E5D"/>
    <w:rsid w:val="66C57534"/>
    <w:rsid w:val="687235BC"/>
    <w:rsid w:val="688241C6"/>
    <w:rsid w:val="68BC7CE3"/>
    <w:rsid w:val="6930376D"/>
    <w:rsid w:val="69972FAF"/>
    <w:rsid w:val="69EF106C"/>
    <w:rsid w:val="6A095C23"/>
    <w:rsid w:val="6A1011E7"/>
    <w:rsid w:val="6A9B01DF"/>
    <w:rsid w:val="6AD93743"/>
    <w:rsid w:val="6AE61F48"/>
    <w:rsid w:val="6AF712C0"/>
    <w:rsid w:val="6B602306"/>
    <w:rsid w:val="6B77019E"/>
    <w:rsid w:val="6B9C0C48"/>
    <w:rsid w:val="6BB26444"/>
    <w:rsid w:val="6BFA1525"/>
    <w:rsid w:val="6C0F0AAE"/>
    <w:rsid w:val="6C12785D"/>
    <w:rsid w:val="6C727F37"/>
    <w:rsid w:val="6CA4506D"/>
    <w:rsid w:val="6CBC0070"/>
    <w:rsid w:val="6CE1330F"/>
    <w:rsid w:val="6D4B64C4"/>
    <w:rsid w:val="6D8B6DD7"/>
    <w:rsid w:val="6D977533"/>
    <w:rsid w:val="6DA26153"/>
    <w:rsid w:val="6DB77BCC"/>
    <w:rsid w:val="6E381094"/>
    <w:rsid w:val="6F7C6744"/>
    <w:rsid w:val="700210C3"/>
    <w:rsid w:val="700A1C83"/>
    <w:rsid w:val="703B0E1F"/>
    <w:rsid w:val="70ED68E7"/>
    <w:rsid w:val="71562151"/>
    <w:rsid w:val="71C4626D"/>
    <w:rsid w:val="71D84212"/>
    <w:rsid w:val="71EB622C"/>
    <w:rsid w:val="71F633B8"/>
    <w:rsid w:val="728F07F6"/>
    <w:rsid w:val="72AD2748"/>
    <w:rsid w:val="72EF6455"/>
    <w:rsid w:val="72F22BA1"/>
    <w:rsid w:val="735C3DB0"/>
    <w:rsid w:val="7360707F"/>
    <w:rsid w:val="740D564B"/>
    <w:rsid w:val="7435737E"/>
    <w:rsid w:val="748C2254"/>
    <w:rsid w:val="74B9359E"/>
    <w:rsid w:val="7503448C"/>
    <w:rsid w:val="7521127C"/>
    <w:rsid w:val="75ED309B"/>
    <w:rsid w:val="75F47C0F"/>
    <w:rsid w:val="75F64F22"/>
    <w:rsid w:val="769E61DF"/>
    <w:rsid w:val="76B94BDD"/>
    <w:rsid w:val="76C422AA"/>
    <w:rsid w:val="77597468"/>
    <w:rsid w:val="78064BCB"/>
    <w:rsid w:val="78283B8E"/>
    <w:rsid w:val="788F2376"/>
    <w:rsid w:val="793C1632"/>
    <w:rsid w:val="7990202D"/>
    <w:rsid w:val="799D1FD3"/>
    <w:rsid w:val="79A5752B"/>
    <w:rsid w:val="7A9A473B"/>
    <w:rsid w:val="7AF22531"/>
    <w:rsid w:val="7B302773"/>
    <w:rsid w:val="7B81475F"/>
    <w:rsid w:val="7BC241FC"/>
    <w:rsid w:val="7BEE685F"/>
    <w:rsid w:val="7C9E6EAB"/>
    <w:rsid w:val="7D4064F6"/>
    <w:rsid w:val="7D6C03E3"/>
    <w:rsid w:val="7D9E7BB0"/>
    <w:rsid w:val="7E2438FB"/>
    <w:rsid w:val="7E247A20"/>
    <w:rsid w:val="7E595E79"/>
    <w:rsid w:val="7E740420"/>
    <w:rsid w:val="7EAB3863"/>
    <w:rsid w:val="7ED871AD"/>
    <w:rsid w:val="7ED900E3"/>
    <w:rsid w:val="7EDD4654"/>
    <w:rsid w:val="7F0F46CA"/>
    <w:rsid w:val="7F405C73"/>
    <w:rsid w:val="7F480EF5"/>
    <w:rsid w:val="7FAC0707"/>
    <w:rsid w:val="7FC12B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qFormat="1" w:unhideWhenUsed="0" w:uiPriority="99" w:semiHidden="0" w:name="index 1"/>
    <w:lsdException w:unhideWhenUsed="0" w:uiPriority="0" w:semiHidden="0" w:name="index 2"/>
    <w:lsdException w:unhideWhenUsed="0" w:uiPriority="0" w:semiHidden="0" w:name="index 3"/>
    <w:lsdException w:qFormat="1"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11" w:semiHidden="0" w:name="Subtitle"/>
    <w:lsdException w:unhideWhenUsed="0" w:uiPriority="0" w:semiHidden="0" w:name="Salutation"/>
    <w:lsdException w:qFormat="1" w:unhideWhenUsed="0" w:uiPriority="99"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99"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iPriority="99"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adjustRightInd w:val="0"/>
      <w:snapToGrid w:val="0"/>
      <w:spacing w:after="200" w:line="278" w:lineRule="auto"/>
    </w:pPr>
    <w:rPr>
      <w:rFonts w:ascii="Tahoma" w:hAnsi="Tahoma" w:eastAsia="宋体" w:cs="Times New Roman"/>
      <w:sz w:val="22"/>
      <w:szCs w:val="22"/>
      <w:lang w:val="en-US" w:eastAsia="zh-CN" w:bidi="ar-SA"/>
    </w:rPr>
  </w:style>
  <w:style w:type="paragraph" w:styleId="3">
    <w:name w:val="heading 1"/>
    <w:basedOn w:val="1"/>
    <w:next w:val="1"/>
    <w:link w:val="142"/>
    <w:qFormat/>
    <w:uiPriority w:val="9"/>
    <w:pPr>
      <w:keepNext/>
      <w:keepLines/>
      <w:spacing w:before="340" w:after="330" w:line="578" w:lineRule="auto"/>
      <w:outlineLvl w:val="0"/>
    </w:pPr>
    <w:rPr>
      <w:b/>
      <w:bCs/>
      <w:kern w:val="44"/>
      <w:sz w:val="44"/>
      <w:szCs w:val="44"/>
    </w:rPr>
  </w:style>
  <w:style w:type="paragraph" w:styleId="4">
    <w:name w:val="heading 2"/>
    <w:basedOn w:val="1"/>
    <w:next w:val="1"/>
    <w:link w:val="96"/>
    <w:qFormat/>
    <w:uiPriority w:val="9"/>
    <w:pPr>
      <w:keepNext/>
      <w:keepLines/>
      <w:spacing w:before="260" w:after="260" w:line="416" w:lineRule="auto"/>
      <w:outlineLvl w:val="1"/>
    </w:pPr>
    <w:rPr>
      <w:rFonts w:ascii="Cambria" w:hAnsi="Cambria"/>
      <w:b/>
      <w:bCs/>
      <w:sz w:val="32"/>
      <w:szCs w:val="32"/>
    </w:rPr>
  </w:style>
  <w:style w:type="paragraph" w:styleId="5">
    <w:name w:val="heading 3"/>
    <w:basedOn w:val="1"/>
    <w:next w:val="1"/>
    <w:link w:val="102"/>
    <w:qFormat/>
    <w:uiPriority w:val="9"/>
    <w:pPr>
      <w:keepNext/>
      <w:keepLines/>
      <w:spacing w:before="260" w:after="260" w:line="416" w:lineRule="auto"/>
      <w:outlineLvl w:val="2"/>
    </w:pPr>
    <w:rPr>
      <w:b/>
      <w:bCs/>
      <w:sz w:val="32"/>
      <w:szCs w:val="32"/>
    </w:rPr>
  </w:style>
  <w:style w:type="paragraph" w:styleId="6">
    <w:name w:val="heading 4"/>
    <w:basedOn w:val="1"/>
    <w:next w:val="1"/>
    <w:link w:val="93"/>
    <w:qFormat/>
    <w:uiPriority w:val="9"/>
    <w:pPr>
      <w:keepNext/>
      <w:keepLines/>
      <w:spacing w:before="280" w:after="290" w:line="376" w:lineRule="auto"/>
      <w:outlineLvl w:val="3"/>
    </w:pPr>
    <w:rPr>
      <w:rFonts w:ascii="Cambria" w:hAnsi="Cambria"/>
      <w:b/>
      <w:bCs/>
      <w:sz w:val="28"/>
      <w:szCs w:val="28"/>
    </w:rPr>
  </w:style>
  <w:style w:type="paragraph" w:styleId="7">
    <w:name w:val="heading 5"/>
    <w:basedOn w:val="1"/>
    <w:next w:val="1"/>
    <w:link w:val="122"/>
    <w:qFormat/>
    <w:uiPriority w:val="9"/>
    <w:pPr>
      <w:keepNext/>
      <w:keepLines/>
      <w:spacing w:before="280" w:after="290" w:line="376" w:lineRule="auto"/>
      <w:outlineLvl w:val="4"/>
    </w:pPr>
    <w:rPr>
      <w:b/>
      <w:bCs/>
      <w:sz w:val="28"/>
      <w:szCs w:val="28"/>
    </w:rPr>
  </w:style>
  <w:style w:type="paragraph" w:styleId="8">
    <w:name w:val="heading 6"/>
    <w:basedOn w:val="1"/>
    <w:next w:val="1"/>
    <w:link w:val="104"/>
    <w:qFormat/>
    <w:uiPriority w:val="9"/>
    <w:pPr>
      <w:keepNext/>
      <w:keepLines/>
      <w:spacing w:before="240" w:after="64" w:line="320" w:lineRule="auto"/>
      <w:outlineLvl w:val="5"/>
    </w:pPr>
    <w:rPr>
      <w:rFonts w:ascii="Cambria" w:hAnsi="Cambria"/>
      <w:b/>
      <w:bCs/>
      <w:sz w:val="24"/>
      <w:szCs w:val="24"/>
    </w:rPr>
  </w:style>
  <w:style w:type="paragraph" w:styleId="9">
    <w:name w:val="heading 7"/>
    <w:basedOn w:val="1"/>
    <w:next w:val="1"/>
    <w:link w:val="101"/>
    <w:qFormat/>
    <w:uiPriority w:val="9"/>
    <w:pPr>
      <w:keepNext/>
      <w:keepLines/>
      <w:spacing w:before="240" w:after="64" w:line="320" w:lineRule="auto"/>
      <w:outlineLvl w:val="6"/>
    </w:pPr>
    <w:rPr>
      <w:b/>
      <w:bCs/>
      <w:sz w:val="24"/>
      <w:szCs w:val="24"/>
    </w:rPr>
  </w:style>
  <w:style w:type="paragraph" w:styleId="10">
    <w:name w:val="heading 8"/>
    <w:basedOn w:val="1"/>
    <w:next w:val="1"/>
    <w:link w:val="135"/>
    <w:qFormat/>
    <w:uiPriority w:val="9"/>
    <w:pPr>
      <w:keepNext/>
      <w:keepLines/>
      <w:spacing w:before="240" w:after="64" w:line="320" w:lineRule="auto"/>
      <w:outlineLvl w:val="7"/>
    </w:pPr>
    <w:rPr>
      <w:rFonts w:ascii="Cambria" w:hAnsi="Cambria"/>
      <w:sz w:val="24"/>
      <w:szCs w:val="24"/>
    </w:rPr>
  </w:style>
  <w:style w:type="paragraph" w:styleId="11">
    <w:name w:val="heading 9"/>
    <w:basedOn w:val="1"/>
    <w:next w:val="1"/>
    <w:link w:val="119"/>
    <w:qFormat/>
    <w:uiPriority w:val="9"/>
    <w:pPr>
      <w:keepNext/>
      <w:keepLines/>
      <w:spacing w:before="240" w:after="64" w:line="320" w:lineRule="auto"/>
      <w:outlineLvl w:val="8"/>
    </w:pPr>
    <w:rPr>
      <w:rFonts w:ascii="Cambria" w:hAnsi="Cambria"/>
      <w:sz w:val="21"/>
      <w:szCs w:val="21"/>
    </w:rPr>
  </w:style>
  <w:style w:type="character" w:default="1" w:styleId="41">
    <w:name w:val="Default Paragraph Font"/>
    <w:semiHidden/>
    <w:unhideWhenUsed/>
    <w:qFormat/>
    <w:uiPriority w:val="1"/>
  </w:style>
  <w:style w:type="table" w:default="1" w:styleId="39">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106"/>
    <w:qFormat/>
    <w:uiPriority w:val="99"/>
    <w:pPr>
      <w:tabs>
        <w:tab w:val="center" w:pos="4153"/>
        <w:tab w:val="right" w:pos="8306"/>
      </w:tabs>
    </w:pPr>
    <w:rPr>
      <w:sz w:val="18"/>
      <w:szCs w:val="18"/>
    </w:rPr>
  </w:style>
  <w:style w:type="paragraph" w:styleId="12">
    <w:name w:val="toc 7"/>
    <w:basedOn w:val="1"/>
    <w:next w:val="1"/>
    <w:qFormat/>
    <w:uiPriority w:val="39"/>
    <w:pPr>
      <w:spacing w:after="0"/>
      <w:ind w:left="1320"/>
    </w:pPr>
    <w:rPr>
      <w:rFonts w:ascii="Calibri" w:hAnsi="Calibri"/>
      <w:sz w:val="18"/>
      <w:szCs w:val="18"/>
    </w:rPr>
  </w:style>
  <w:style w:type="paragraph" w:styleId="13">
    <w:name w:val="table of authorities"/>
    <w:basedOn w:val="1"/>
    <w:next w:val="1"/>
    <w:qFormat/>
    <w:uiPriority w:val="0"/>
    <w:pPr>
      <w:widowControl w:val="0"/>
      <w:adjustRightInd/>
      <w:snapToGrid/>
      <w:ind w:left="420" w:leftChars="200"/>
      <w:jc w:val="both"/>
    </w:pPr>
    <w:rPr>
      <w:rFonts w:ascii="Times New Roman" w:hAnsi="Times New Roman"/>
      <w:kern w:val="2"/>
      <w:sz w:val="28"/>
      <w:szCs w:val="20"/>
    </w:rPr>
  </w:style>
  <w:style w:type="paragraph" w:styleId="14">
    <w:name w:val="Normal Indent"/>
    <w:basedOn w:val="1"/>
    <w:link w:val="128"/>
    <w:qFormat/>
    <w:uiPriority w:val="0"/>
    <w:pPr>
      <w:widowControl w:val="0"/>
      <w:snapToGrid/>
      <w:spacing w:after="0" w:line="360" w:lineRule="atLeast"/>
      <w:ind w:firstLine="482"/>
      <w:jc w:val="both"/>
      <w:textAlignment w:val="baseline"/>
    </w:pPr>
    <w:rPr>
      <w:rFonts w:ascii="Times New Roman" w:hAnsi="Times New Roman"/>
      <w:sz w:val="24"/>
      <w:szCs w:val="20"/>
    </w:rPr>
  </w:style>
  <w:style w:type="paragraph" w:styleId="15">
    <w:name w:val="caption"/>
    <w:basedOn w:val="1"/>
    <w:next w:val="1"/>
    <w:qFormat/>
    <w:uiPriority w:val="35"/>
    <w:rPr>
      <w:rFonts w:ascii="Cambria" w:hAnsi="Cambria" w:eastAsia="黑体"/>
      <w:sz w:val="20"/>
      <w:szCs w:val="20"/>
    </w:rPr>
  </w:style>
  <w:style w:type="paragraph" w:styleId="16">
    <w:name w:val="Document Map"/>
    <w:basedOn w:val="1"/>
    <w:link w:val="144"/>
    <w:qFormat/>
    <w:uiPriority w:val="99"/>
    <w:pPr>
      <w:widowControl w:val="0"/>
      <w:shd w:val="clear" w:color="auto" w:fill="000080"/>
      <w:adjustRightInd/>
      <w:snapToGrid/>
      <w:spacing w:after="0"/>
      <w:jc w:val="both"/>
    </w:pPr>
    <w:rPr>
      <w:rFonts w:ascii="Times New Roman" w:hAnsi="Times New Roman"/>
      <w:kern w:val="2"/>
      <w:sz w:val="21"/>
      <w:szCs w:val="24"/>
    </w:rPr>
  </w:style>
  <w:style w:type="paragraph" w:styleId="17">
    <w:name w:val="annotation text"/>
    <w:basedOn w:val="1"/>
    <w:link w:val="92"/>
    <w:qFormat/>
    <w:uiPriority w:val="0"/>
    <w:pPr>
      <w:widowControl w:val="0"/>
      <w:adjustRightInd/>
      <w:snapToGrid/>
      <w:spacing w:after="0"/>
    </w:pPr>
    <w:rPr>
      <w:rFonts w:ascii="Times New Roman" w:hAnsi="Times New Roman"/>
      <w:kern w:val="2"/>
      <w:sz w:val="21"/>
      <w:szCs w:val="20"/>
    </w:rPr>
  </w:style>
  <w:style w:type="paragraph" w:styleId="18">
    <w:name w:val="Body Text"/>
    <w:basedOn w:val="1"/>
    <w:link w:val="118"/>
    <w:qFormat/>
    <w:uiPriority w:val="0"/>
    <w:pPr>
      <w:widowControl w:val="0"/>
      <w:adjustRightInd/>
      <w:snapToGrid/>
      <w:spacing w:after="120"/>
      <w:jc w:val="both"/>
    </w:pPr>
    <w:rPr>
      <w:rFonts w:ascii="Times New Roman" w:hAnsi="Times New Roman"/>
      <w:kern w:val="2"/>
      <w:sz w:val="21"/>
      <w:szCs w:val="24"/>
    </w:rPr>
  </w:style>
  <w:style w:type="paragraph" w:styleId="19">
    <w:name w:val="Body Text Indent"/>
    <w:basedOn w:val="1"/>
    <w:link w:val="103"/>
    <w:qFormat/>
    <w:uiPriority w:val="0"/>
    <w:pPr>
      <w:widowControl w:val="0"/>
      <w:adjustRightInd/>
      <w:snapToGrid/>
      <w:spacing w:after="120"/>
      <w:ind w:left="420" w:leftChars="200"/>
      <w:jc w:val="both"/>
    </w:pPr>
    <w:rPr>
      <w:rFonts w:ascii="Times New Roman" w:hAnsi="Times New Roman"/>
      <w:sz w:val="32"/>
      <w:szCs w:val="24"/>
    </w:rPr>
  </w:style>
  <w:style w:type="paragraph" w:styleId="20">
    <w:name w:val="index 4"/>
    <w:basedOn w:val="1"/>
    <w:next w:val="1"/>
    <w:qFormat/>
    <w:uiPriority w:val="0"/>
    <w:pPr>
      <w:widowControl w:val="0"/>
      <w:adjustRightInd/>
      <w:snapToGrid/>
      <w:spacing w:after="0"/>
      <w:ind w:left="600" w:leftChars="600"/>
      <w:jc w:val="both"/>
    </w:pPr>
    <w:rPr>
      <w:rFonts w:ascii="Times New Roman" w:hAnsi="Times New Roman"/>
      <w:kern w:val="2"/>
      <w:sz w:val="21"/>
      <w:szCs w:val="24"/>
    </w:rPr>
  </w:style>
  <w:style w:type="paragraph" w:styleId="21">
    <w:name w:val="toc 5"/>
    <w:basedOn w:val="1"/>
    <w:next w:val="1"/>
    <w:qFormat/>
    <w:uiPriority w:val="39"/>
    <w:pPr>
      <w:spacing w:after="0"/>
      <w:ind w:left="880"/>
    </w:pPr>
    <w:rPr>
      <w:rFonts w:ascii="Calibri" w:hAnsi="Calibri"/>
      <w:sz w:val="18"/>
      <w:szCs w:val="18"/>
    </w:rPr>
  </w:style>
  <w:style w:type="paragraph" w:styleId="22">
    <w:name w:val="toc 3"/>
    <w:basedOn w:val="1"/>
    <w:next w:val="1"/>
    <w:qFormat/>
    <w:uiPriority w:val="39"/>
    <w:pPr>
      <w:spacing w:after="0"/>
      <w:ind w:left="440"/>
    </w:pPr>
    <w:rPr>
      <w:rFonts w:ascii="Calibri" w:hAnsi="Calibri"/>
      <w:i/>
      <w:iCs/>
      <w:sz w:val="20"/>
      <w:szCs w:val="20"/>
    </w:rPr>
  </w:style>
  <w:style w:type="paragraph" w:styleId="23">
    <w:name w:val="Plain Text"/>
    <w:basedOn w:val="1"/>
    <w:link w:val="100"/>
    <w:qFormat/>
    <w:uiPriority w:val="0"/>
    <w:pPr>
      <w:widowControl w:val="0"/>
      <w:adjustRightInd/>
      <w:snapToGrid/>
      <w:spacing w:after="0"/>
      <w:jc w:val="both"/>
    </w:pPr>
    <w:rPr>
      <w:rFonts w:ascii="宋体" w:hAnsi="Courier New"/>
      <w:sz w:val="24"/>
      <w:szCs w:val="20"/>
    </w:rPr>
  </w:style>
  <w:style w:type="paragraph" w:styleId="24">
    <w:name w:val="toc 8"/>
    <w:basedOn w:val="1"/>
    <w:next w:val="1"/>
    <w:qFormat/>
    <w:uiPriority w:val="39"/>
    <w:pPr>
      <w:spacing w:after="0"/>
      <w:ind w:left="1540"/>
    </w:pPr>
    <w:rPr>
      <w:rFonts w:ascii="Calibri" w:hAnsi="Calibri"/>
      <w:sz w:val="18"/>
      <w:szCs w:val="18"/>
    </w:rPr>
  </w:style>
  <w:style w:type="paragraph" w:styleId="25">
    <w:name w:val="Date"/>
    <w:basedOn w:val="1"/>
    <w:next w:val="1"/>
    <w:link w:val="127"/>
    <w:qFormat/>
    <w:uiPriority w:val="99"/>
    <w:pPr>
      <w:ind w:left="100" w:leftChars="2500"/>
    </w:pPr>
    <w:rPr>
      <w:sz w:val="20"/>
      <w:szCs w:val="20"/>
    </w:rPr>
  </w:style>
  <w:style w:type="paragraph" w:styleId="26">
    <w:name w:val="Balloon Text"/>
    <w:basedOn w:val="1"/>
    <w:link w:val="121"/>
    <w:qFormat/>
    <w:uiPriority w:val="99"/>
    <w:pPr>
      <w:spacing w:after="0"/>
    </w:pPr>
    <w:rPr>
      <w:sz w:val="18"/>
      <w:szCs w:val="18"/>
    </w:rPr>
  </w:style>
  <w:style w:type="paragraph" w:styleId="27">
    <w:name w:val="header"/>
    <w:basedOn w:val="1"/>
    <w:link w:val="110"/>
    <w:qFormat/>
    <w:uiPriority w:val="99"/>
    <w:pPr>
      <w:pBdr>
        <w:bottom w:val="single" w:color="auto" w:sz="6" w:space="1"/>
      </w:pBdr>
      <w:tabs>
        <w:tab w:val="center" w:pos="4153"/>
        <w:tab w:val="right" w:pos="8306"/>
      </w:tabs>
      <w:jc w:val="center"/>
    </w:pPr>
    <w:rPr>
      <w:sz w:val="18"/>
      <w:szCs w:val="18"/>
    </w:rPr>
  </w:style>
  <w:style w:type="paragraph" w:styleId="28">
    <w:name w:val="toc 1"/>
    <w:basedOn w:val="1"/>
    <w:next w:val="1"/>
    <w:qFormat/>
    <w:uiPriority w:val="39"/>
    <w:pPr>
      <w:spacing w:before="120" w:after="120"/>
    </w:pPr>
    <w:rPr>
      <w:rFonts w:ascii="Calibri" w:hAnsi="Calibri"/>
      <w:b/>
      <w:bCs/>
      <w:caps/>
      <w:sz w:val="20"/>
      <w:szCs w:val="20"/>
    </w:rPr>
  </w:style>
  <w:style w:type="paragraph" w:styleId="29">
    <w:name w:val="toc 4"/>
    <w:basedOn w:val="1"/>
    <w:next w:val="1"/>
    <w:qFormat/>
    <w:uiPriority w:val="39"/>
    <w:pPr>
      <w:spacing w:after="0"/>
      <w:ind w:left="660"/>
    </w:pPr>
    <w:rPr>
      <w:rFonts w:ascii="Calibri" w:hAnsi="Calibri"/>
      <w:sz w:val="18"/>
      <w:szCs w:val="18"/>
    </w:rPr>
  </w:style>
  <w:style w:type="paragraph" w:styleId="30">
    <w:name w:val="index heading"/>
    <w:basedOn w:val="1"/>
    <w:next w:val="31"/>
    <w:qFormat/>
    <w:uiPriority w:val="0"/>
    <w:pPr>
      <w:widowControl w:val="0"/>
      <w:adjustRightInd/>
      <w:snapToGrid/>
      <w:jc w:val="both"/>
    </w:pPr>
    <w:rPr>
      <w:rFonts w:ascii="Times New Roman" w:hAnsi="Times New Roman"/>
      <w:kern w:val="2"/>
      <w:sz w:val="28"/>
      <w:szCs w:val="20"/>
    </w:rPr>
  </w:style>
  <w:style w:type="paragraph" w:styleId="31">
    <w:name w:val="index 1"/>
    <w:basedOn w:val="1"/>
    <w:next w:val="1"/>
    <w:qFormat/>
    <w:uiPriority w:val="99"/>
  </w:style>
  <w:style w:type="paragraph" w:styleId="32">
    <w:name w:val="Subtitle"/>
    <w:basedOn w:val="1"/>
    <w:next w:val="1"/>
    <w:link w:val="113"/>
    <w:qFormat/>
    <w:uiPriority w:val="11"/>
    <w:pPr>
      <w:spacing w:before="240" w:after="60" w:line="312" w:lineRule="auto"/>
      <w:jc w:val="center"/>
      <w:outlineLvl w:val="1"/>
    </w:pPr>
    <w:rPr>
      <w:rFonts w:ascii="Cambria" w:hAnsi="Cambria"/>
      <w:b/>
      <w:bCs/>
      <w:kern w:val="28"/>
      <w:sz w:val="32"/>
      <w:szCs w:val="32"/>
    </w:rPr>
  </w:style>
  <w:style w:type="paragraph" w:styleId="33">
    <w:name w:val="toc 6"/>
    <w:basedOn w:val="1"/>
    <w:next w:val="1"/>
    <w:qFormat/>
    <w:uiPriority w:val="39"/>
    <w:pPr>
      <w:spacing w:after="0"/>
      <w:ind w:left="1100"/>
    </w:pPr>
    <w:rPr>
      <w:rFonts w:ascii="Calibri" w:hAnsi="Calibri"/>
      <w:sz w:val="18"/>
      <w:szCs w:val="18"/>
    </w:rPr>
  </w:style>
  <w:style w:type="paragraph" w:styleId="34">
    <w:name w:val="toc 2"/>
    <w:basedOn w:val="1"/>
    <w:next w:val="1"/>
    <w:qFormat/>
    <w:uiPriority w:val="39"/>
    <w:pPr>
      <w:spacing w:after="0"/>
      <w:ind w:left="220"/>
    </w:pPr>
    <w:rPr>
      <w:rFonts w:ascii="Calibri" w:hAnsi="Calibri"/>
      <w:smallCaps/>
      <w:sz w:val="20"/>
      <w:szCs w:val="20"/>
    </w:rPr>
  </w:style>
  <w:style w:type="paragraph" w:styleId="35">
    <w:name w:val="toc 9"/>
    <w:basedOn w:val="1"/>
    <w:next w:val="1"/>
    <w:qFormat/>
    <w:uiPriority w:val="39"/>
    <w:pPr>
      <w:spacing w:after="0"/>
      <w:ind w:left="1760"/>
    </w:pPr>
    <w:rPr>
      <w:rFonts w:ascii="Calibri" w:hAnsi="Calibri"/>
      <w:sz w:val="18"/>
      <w:szCs w:val="18"/>
    </w:rPr>
  </w:style>
  <w:style w:type="paragraph" w:styleId="36">
    <w:name w:val="Normal (Web)"/>
    <w:basedOn w:val="1"/>
    <w:qFormat/>
    <w:uiPriority w:val="0"/>
    <w:pPr>
      <w:adjustRightInd/>
      <w:snapToGrid/>
      <w:spacing w:before="100" w:beforeAutospacing="1" w:after="100" w:afterAutospacing="1" w:line="320" w:lineRule="atLeast"/>
    </w:pPr>
    <w:rPr>
      <w:rFonts w:ascii="宋体" w:hAnsi="宋体"/>
      <w:sz w:val="18"/>
      <w:szCs w:val="18"/>
    </w:rPr>
  </w:style>
  <w:style w:type="paragraph" w:styleId="37">
    <w:name w:val="Title"/>
    <w:basedOn w:val="1"/>
    <w:next w:val="1"/>
    <w:link w:val="111"/>
    <w:qFormat/>
    <w:uiPriority w:val="10"/>
    <w:pPr>
      <w:spacing w:before="240" w:after="60"/>
      <w:jc w:val="center"/>
      <w:outlineLvl w:val="0"/>
    </w:pPr>
    <w:rPr>
      <w:rFonts w:ascii="Cambria" w:hAnsi="Cambria"/>
      <w:b/>
      <w:bCs/>
      <w:sz w:val="32"/>
      <w:szCs w:val="32"/>
    </w:rPr>
  </w:style>
  <w:style w:type="paragraph" w:styleId="38">
    <w:name w:val="annotation subject"/>
    <w:basedOn w:val="17"/>
    <w:next w:val="17"/>
    <w:link w:val="124"/>
    <w:qFormat/>
    <w:uiPriority w:val="99"/>
    <w:rPr>
      <w:rFonts w:ascii="宋体"/>
      <w:b/>
      <w:bCs/>
      <w:kern w:val="0"/>
      <w:sz w:val="28"/>
    </w:rPr>
  </w:style>
  <w:style w:type="table" w:styleId="40">
    <w:name w:val="Table Grid"/>
    <w:basedOn w:val="3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2">
    <w:name w:val="Strong"/>
    <w:qFormat/>
    <w:uiPriority w:val="22"/>
    <w:rPr>
      <w:b/>
      <w:bCs/>
    </w:rPr>
  </w:style>
  <w:style w:type="character" w:styleId="43">
    <w:name w:val="page number"/>
    <w:basedOn w:val="41"/>
    <w:qFormat/>
    <w:uiPriority w:val="0"/>
  </w:style>
  <w:style w:type="character" w:styleId="44">
    <w:name w:val="FollowedHyperlink"/>
    <w:qFormat/>
    <w:uiPriority w:val="99"/>
    <w:rPr>
      <w:color w:val="800080"/>
      <w:u w:val="single"/>
    </w:rPr>
  </w:style>
  <w:style w:type="character" w:styleId="45">
    <w:name w:val="Emphasis"/>
    <w:qFormat/>
    <w:uiPriority w:val="20"/>
    <w:rPr>
      <w:i/>
      <w:iCs/>
    </w:rPr>
  </w:style>
  <w:style w:type="character" w:styleId="46">
    <w:name w:val="HTML Definition"/>
    <w:basedOn w:val="41"/>
    <w:qFormat/>
    <w:uiPriority w:val="0"/>
  </w:style>
  <w:style w:type="character" w:styleId="47">
    <w:name w:val="HTML Typewriter"/>
    <w:basedOn w:val="41"/>
    <w:qFormat/>
    <w:uiPriority w:val="0"/>
    <w:rPr>
      <w:rFonts w:hint="default" w:ascii="monospace" w:hAnsi="monospace" w:eastAsia="monospace" w:cs="monospace"/>
      <w:sz w:val="20"/>
    </w:rPr>
  </w:style>
  <w:style w:type="character" w:styleId="48">
    <w:name w:val="HTML Acronym"/>
    <w:basedOn w:val="41"/>
    <w:qFormat/>
    <w:uiPriority w:val="0"/>
  </w:style>
  <w:style w:type="character" w:styleId="49">
    <w:name w:val="HTML Variable"/>
    <w:basedOn w:val="41"/>
    <w:qFormat/>
    <w:uiPriority w:val="0"/>
  </w:style>
  <w:style w:type="character" w:styleId="50">
    <w:name w:val="Hyperlink"/>
    <w:qFormat/>
    <w:uiPriority w:val="99"/>
    <w:rPr>
      <w:color w:val="0000FF"/>
      <w:u w:val="single"/>
    </w:rPr>
  </w:style>
  <w:style w:type="character" w:styleId="51">
    <w:name w:val="HTML Code"/>
    <w:basedOn w:val="41"/>
    <w:qFormat/>
    <w:uiPriority w:val="0"/>
    <w:rPr>
      <w:rFonts w:hint="default" w:ascii="monospace" w:hAnsi="monospace" w:eastAsia="monospace" w:cs="monospace"/>
      <w:sz w:val="20"/>
    </w:rPr>
  </w:style>
  <w:style w:type="character" w:styleId="52">
    <w:name w:val="annotation reference"/>
    <w:qFormat/>
    <w:uiPriority w:val="99"/>
    <w:rPr>
      <w:rFonts w:cs="Times New Roman"/>
      <w:sz w:val="21"/>
      <w:szCs w:val="21"/>
    </w:rPr>
  </w:style>
  <w:style w:type="character" w:styleId="53">
    <w:name w:val="HTML Cite"/>
    <w:basedOn w:val="41"/>
    <w:qFormat/>
    <w:uiPriority w:val="0"/>
  </w:style>
  <w:style w:type="character" w:styleId="54">
    <w:name w:val="HTML Keyboard"/>
    <w:basedOn w:val="41"/>
    <w:qFormat/>
    <w:uiPriority w:val="0"/>
    <w:rPr>
      <w:rFonts w:hint="default" w:ascii="monospace" w:hAnsi="monospace" w:eastAsia="monospace" w:cs="monospace"/>
      <w:sz w:val="20"/>
    </w:rPr>
  </w:style>
  <w:style w:type="character" w:styleId="55">
    <w:name w:val="HTML Sample"/>
    <w:basedOn w:val="41"/>
    <w:unhideWhenUsed/>
    <w:qFormat/>
    <w:uiPriority w:val="99"/>
    <w:rPr>
      <w:rFonts w:ascii="宋体" w:hAnsi="宋体" w:eastAsia="宋体" w:cs="宋体"/>
    </w:rPr>
  </w:style>
  <w:style w:type="paragraph" w:customStyle="1" w:styleId="56">
    <w:name w:val="xl69"/>
    <w:basedOn w:val="1"/>
    <w:qFormat/>
    <w:uiPriority w:val="0"/>
    <w:pPr>
      <w:pBdr>
        <w:top w:val="single" w:color="auto" w:sz="4" w:space="0"/>
        <w:bottom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57">
    <w:name w:val="xl67"/>
    <w:basedOn w:val="1"/>
    <w:qFormat/>
    <w:uiPriority w:val="0"/>
    <w:pPr>
      <w:pBdr>
        <w:top w:val="single" w:color="000000" w:sz="4" w:space="0"/>
        <w:left w:val="single" w:color="000000" w:sz="4" w:space="0"/>
        <w:right w:val="single" w:color="000000" w:sz="4" w:space="0"/>
      </w:pBdr>
      <w:adjustRightInd/>
      <w:snapToGrid/>
      <w:spacing w:before="100" w:beforeAutospacing="1" w:after="100" w:afterAutospacing="1"/>
      <w:jc w:val="center"/>
    </w:pPr>
    <w:rPr>
      <w:rFonts w:ascii="宋体" w:hAnsi="宋体" w:cs="宋体"/>
      <w:sz w:val="18"/>
      <w:szCs w:val="18"/>
    </w:rPr>
  </w:style>
  <w:style w:type="paragraph" w:styleId="58">
    <w:name w:val="Intense Quote"/>
    <w:basedOn w:val="1"/>
    <w:next w:val="1"/>
    <w:link w:val="112"/>
    <w:qFormat/>
    <w:uiPriority w:val="30"/>
    <w:pPr>
      <w:pBdr>
        <w:bottom w:val="single" w:color="4F81BD" w:sz="4" w:space="4"/>
      </w:pBdr>
      <w:spacing w:before="200" w:after="280"/>
      <w:ind w:left="936" w:right="936"/>
    </w:pPr>
    <w:rPr>
      <w:b/>
      <w:bCs/>
      <w:i/>
      <w:iCs/>
      <w:color w:val="4F81BD"/>
      <w:sz w:val="20"/>
      <w:szCs w:val="20"/>
    </w:rPr>
  </w:style>
  <w:style w:type="paragraph" w:customStyle="1" w:styleId="59">
    <w:name w:val="样式 标题 2 + Times New Roman 四号 非加粗 段前: 5 磅 段后: 0 磅 行距: 固定值 20..."/>
    <w:basedOn w:val="4"/>
    <w:qFormat/>
    <w:uiPriority w:val="0"/>
    <w:pPr>
      <w:widowControl w:val="0"/>
      <w:adjustRightInd/>
      <w:snapToGrid/>
      <w:spacing w:before="100" w:after="0" w:line="400" w:lineRule="exact"/>
      <w:jc w:val="both"/>
    </w:pPr>
    <w:rPr>
      <w:rFonts w:ascii="Times New Roman" w:hAnsi="Times New Roman" w:eastAsia="黑体" w:cs="宋体"/>
      <w:b w:val="0"/>
      <w:bCs w:val="0"/>
      <w:sz w:val="28"/>
      <w:szCs w:val="20"/>
    </w:rPr>
  </w:style>
  <w:style w:type="paragraph" w:customStyle="1" w:styleId="60">
    <w:name w:val="_Style 3"/>
    <w:basedOn w:val="1"/>
    <w:qFormat/>
    <w:uiPriority w:val="0"/>
    <w:pPr>
      <w:widowControl w:val="0"/>
      <w:adjustRightInd/>
      <w:snapToGrid/>
      <w:ind w:firstLine="420" w:firstLineChars="200"/>
      <w:jc w:val="both"/>
    </w:pPr>
    <w:rPr>
      <w:rFonts w:ascii="Calibri" w:hAnsi="Calibri"/>
      <w:kern w:val="2"/>
      <w:sz w:val="21"/>
    </w:rPr>
  </w:style>
  <w:style w:type="paragraph" w:customStyle="1" w:styleId="61">
    <w:name w:val="_Style 1"/>
    <w:basedOn w:val="1"/>
    <w:qFormat/>
    <w:uiPriority w:val="1"/>
    <w:pPr>
      <w:widowControl w:val="0"/>
      <w:adjustRightInd/>
      <w:snapToGrid/>
      <w:ind w:firstLine="420" w:firstLineChars="200"/>
      <w:jc w:val="both"/>
    </w:pPr>
    <w:rPr>
      <w:rFonts w:ascii="Calibri" w:hAnsi="Calibri"/>
      <w:kern w:val="2"/>
      <w:sz w:val="21"/>
    </w:rPr>
  </w:style>
  <w:style w:type="paragraph" w:customStyle="1" w:styleId="62">
    <w:name w:val="xl68"/>
    <w:basedOn w:val="1"/>
    <w:qFormat/>
    <w:uiPriority w:val="0"/>
    <w:pPr>
      <w:pBdr>
        <w:top w:val="single" w:color="auto" w:sz="4" w:space="0"/>
        <w:left w:val="single" w:color="auto" w:sz="4" w:space="0"/>
        <w:bottom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63">
    <w:name w:val="xl66"/>
    <w:basedOn w:val="1"/>
    <w:qFormat/>
    <w:uiPriority w:val="0"/>
    <w:pPr>
      <w:pBdr>
        <w:top w:val="single" w:color="000000" w:sz="4" w:space="0"/>
        <w:left w:val="single" w:color="000000" w:sz="4" w:space="0"/>
        <w:right w:val="single" w:color="000000" w:sz="4" w:space="0"/>
      </w:pBdr>
      <w:adjustRightInd/>
      <w:snapToGrid/>
      <w:spacing w:before="100" w:beforeAutospacing="1" w:after="100" w:afterAutospacing="1"/>
      <w:jc w:val="center"/>
    </w:pPr>
    <w:rPr>
      <w:rFonts w:ascii="宋体" w:hAnsi="宋体" w:cs="宋体"/>
      <w:sz w:val="18"/>
      <w:szCs w:val="18"/>
    </w:rPr>
  </w:style>
  <w:style w:type="paragraph" w:customStyle="1" w:styleId="64">
    <w:name w:val="标题5"/>
    <w:basedOn w:val="5"/>
    <w:link w:val="133"/>
    <w:qFormat/>
    <w:uiPriority w:val="0"/>
    <w:pPr>
      <w:widowControl w:val="0"/>
      <w:adjustRightInd/>
      <w:snapToGrid/>
      <w:spacing w:line="413" w:lineRule="auto"/>
      <w:jc w:val="both"/>
    </w:pPr>
    <w:rPr>
      <w:rFonts w:ascii="Arial" w:hAnsi="Arial"/>
      <w:sz w:val="24"/>
    </w:rPr>
  </w:style>
  <w:style w:type="paragraph" w:styleId="65">
    <w:name w:val="List Paragraph"/>
    <w:basedOn w:val="1"/>
    <w:link w:val="139"/>
    <w:qFormat/>
    <w:uiPriority w:val="34"/>
    <w:pPr>
      <w:ind w:firstLine="420" w:firstLineChars="200"/>
    </w:pPr>
    <w:rPr>
      <w:sz w:val="20"/>
      <w:szCs w:val="20"/>
    </w:rPr>
  </w:style>
  <w:style w:type="paragraph" w:customStyle="1" w:styleId="66">
    <w:name w:val="_Style 57"/>
    <w:basedOn w:val="3"/>
    <w:next w:val="1"/>
    <w:qFormat/>
    <w:uiPriority w:val="39"/>
    <w:pPr>
      <w:outlineLvl w:val="9"/>
    </w:pPr>
  </w:style>
  <w:style w:type="paragraph" w:customStyle="1" w:styleId="67">
    <w:name w:val="xl65"/>
    <w:basedOn w:val="1"/>
    <w:qFormat/>
    <w:uiPriority w:val="0"/>
    <w:pPr>
      <w:pBdr>
        <w:bottom w:val="single" w:color="000000" w:sz="4" w:space="0"/>
      </w:pBdr>
      <w:adjustRightInd/>
      <w:snapToGrid/>
      <w:spacing w:before="100" w:beforeAutospacing="1" w:after="100" w:afterAutospacing="1"/>
      <w:jc w:val="right"/>
    </w:pPr>
    <w:rPr>
      <w:rFonts w:ascii="宋体" w:hAnsi="宋体" w:cs="宋体"/>
      <w:sz w:val="18"/>
      <w:szCs w:val="18"/>
    </w:rPr>
  </w:style>
  <w:style w:type="paragraph" w:customStyle="1" w:styleId="68">
    <w:name w:val="默认段落字体 Para Char Char Char Char Char Char Char Char Char Char"/>
    <w:basedOn w:val="1"/>
    <w:qFormat/>
    <w:uiPriority w:val="0"/>
    <w:pPr>
      <w:widowControl w:val="0"/>
      <w:adjustRightInd/>
      <w:snapToGrid/>
      <w:spacing w:after="0" w:line="324" w:lineRule="auto"/>
      <w:jc w:val="both"/>
    </w:pPr>
    <w:rPr>
      <w:rFonts w:hint="eastAsia" w:ascii="Times New Roman" w:hAnsi="Times New Roman"/>
      <w:kern w:val="2"/>
      <w:sz w:val="21"/>
      <w:szCs w:val="20"/>
    </w:rPr>
  </w:style>
  <w:style w:type="paragraph" w:customStyle="1" w:styleId="69">
    <w:name w:val="正文文本缩进1"/>
    <w:basedOn w:val="1"/>
    <w:qFormat/>
    <w:uiPriority w:val="0"/>
    <w:pPr>
      <w:spacing w:after="120"/>
      <w:ind w:left="420" w:leftChars="200"/>
    </w:pPr>
  </w:style>
  <w:style w:type="paragraph" w:customStyle="1" w:styleId="70">
    <w:name w:val="xl72"/>
    <w:basedOn w:val="1"/>
    <w:qFormat/>
    <w:uiPriority w:val="0"/>
    <w:pPr>
      <w:pBdr>
        <w:top w:val="single" w:color="auto" w:sz="4" w:space="0"/>
        <w:left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71">
    <w:name w:val="msonormal"/>
    <w:basedOn w:val="1"/>
    <w:qFormat/>
    <w:uiPriority w:val="0"/>
    <w:pPr>
      <w:adjustRightInd/>
      <w:snapToGrid/>
      <w:spacing w:before="100" w:beforeAutospacing="1" w:after="100" w:afterAutospacing="1"/>
    </w:pPr>
    <w:rPr>
      <w:rFonts w:ascii="宋体" w:hAnsi="宋体" w:cs="宋体"/>
      <w:szCs w:val="24"/>
    </w:rPr>
  </w:style>
  <w:style w:type="paragraph" w:customStyle="1" w:styleId="72">
    <w:name w:val="xl71"/>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73">
    <w:name w:val="_Style 0"/>
    <w:qFormat/>
    <w:uiPriority w:val="1"/>
    <w:pPr>
      <w:widowControl w:val="0"/>
      <w:spacing w:after="200" w:line="276" w:lineRule="auto"/>
      <w:jc w:val="both"/>
    </w:pPr>
    <w:rPr>
      <w:rFonts w:ascii="Times New Roman" w:hAnsi="Times New Roman" w:eastAsia="宋体" w:cs="Times New Roman"/>
      <w:kern w:val="2"/>
      <w:sz w:val="21"/>
      <w:szCs w:val="24"/>
      <w:lang w:val="en-US" w:eastAsia="zh-CN" w:bidi="ar-SA"/>
    </w:rPr>
  </w:style>
  <w:style w:type="paragraph" w:customStyle="1" w:styleId="74">
    <w:name w:val="xl70"/>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75">
    <w:name w:val="Char"/>
    <w:basedOn w:val="1"/>
    <w:qFormat/>
    <w:uiPriority w:val="0"/>
    <w:pPr>
      <w:widowControl w:val="0"/>
      <w:adjustRightInd/>
      <w:snapToGrid/>
      <w:spacing w:after="0"/>
      <w:ind w:firstLine="556" w:firstLineChars="196"/>
    </w:pPr>
    <w:rPr>
      <w:rFonts w:ascii="宋体" w:hAnsi="宋体" w:cs="宋体"/>
      <w:bCs/>
      <w:color w:val="000000"/>
      <w:sz w:val="28"/>
      <w:szCs w:val="28"/>
    </w:rPr>
  </w:style>
  <w:style w:type="paragraph" w:customStyle="1" w:styleId="76">
    <w:name w:val="2"/>
    <w:qFormat/>
    <w:uiPriority w:val="1"/>
    <w:pPr>
      <w:widowControl w:val="0"/>
      <w:spacing w:after="200" w:line="276" w:lineRule="auto"/>
      <w:jc w:val="both"/>
    </w:pPr>
    <w:rPr>
      <w:rFonts w:ascii="Times New Roman" w:hAnsi="Times New Roman" w:eastAsia="宋体" w:cs="Times New Roman"/>
      <w:kern w:val="2"/>
      <w:sz w:val="21"/>
      <w:szCs w:val="24"/>
      <w:lang w:val="en-US" w:eastAsia="zh-CN" w:bidi="ar-SA"/>
    </w:rPr>
  </w:style>
  <w:style w:type="paragraph" w:customStyle="1" w:styleId="77">
    <w:name w:val="xl73"/>
    <w:basedOn w:val="1"/>
    <w:qFormat/>
    <w:uiPriority w:val="0"/>
    <w:pPr>
      <w:pBdr>
        <w:left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78">
    <w:name w:val="标题4"/>
    <w:basedOn w:val="4"/>
    <w:next w:val="20"/>
    <w:link w:val="131"/>
    <w:qFormat/>
    <w:uiPriority w:val="0"/>
    <w:pPr>
      <w:widowControl w:val="0"/>
      <w:adjustRightInd/>
      <w:snapToGrid/>
      <w:spacing w:line="413" w:lineRule="auto"/>
      <w:jc w:val="both"/>
    </w:pPr>
    <w:rPr>
      <w:rFonts w:ascii="Arial" w:hAnsi="Arial"/>
      <w:sz w:val="24"/>
    </w:rPr>
  </w:style>
  <w:style w:type="paragraph" w:customStyle="1" w:styleId="79">
    <w:name w:val="空半行"/>
    <w:basedOn w:val="1"/>
    <w:qFormat/>
    <w:uiPriority w:val="0"/>
    <w:pPr>
      <w:widowControl w:val="0"/>
      <w:snapToGrid/>
      <w:spacing w:after="0" w:line="120" w:lineRule="exact"/>
      <w:jc w:val="both"/>
      <w:textAlignment w:val="baseline"/>
    </w:pPr>
    <w:rPr>
      <w:rFonts w:ascii="Times New Roman" w:hAnsi="Times New Roman" w:eastAsia="仿宋_GB2312"/>
      <w:color w:val="FFFFFF"/>
      <w:sz w:val="30"/>
      <w:szCs w:val="20"/>
    </w:rPr>
  </w:style>
  <w:style w:type="paragraph" w:customStyle="1" w:styleId="80">
    <w:name w:val="_Style 71"/>
    <w:basedOn w:val="1"/>
    <w:link w:val="108"/>
    <w:qFormat/>
    <w:uiPriority w:val="0"/>
    <w:pPr>
      <w:widowControl w:val="0"/>
      <w:adjustRightInd/>
      <w:snapToGrid/>
      <w:ind w:firstLine="420" w:firstLineChars="200"/>
      <w:jc w:val="both"/>
    </w:pPr>
    <w:rPr>
      <w:rFonts w:ascii="Times New Roman" w:hAnsi="Times New Roman"/>
      <w:sz w:val="20"/>
      <w:szCs w:val="20"/>
    </w:rPr>
  </w:style>
  <w:style w:type="paragraph" w:customStyle="1" w:styleId="81">
    <w:name w:val="font5"/>
    <w:basedOn w:val="1"/>
    <w:qFormat/>
    <w:uiPriority w:val="0"/>
    <w:pPr>
      <w:adjustRightInd/>
      <w:snapToGrid/>
      <w:spacing w:before="100" w:beforeAutospacing="1" w:after="100" w:afterAutospacing="1"/>
    </w:pPr>
    <w:rPr>
      <w:rFonts w:ascii="宋体" w:hAnsi="宋体" w:cs="宋体"/>
      <w:sz w:val="18"/>
      <w:szCs w:val="18"/>
    </w:rPr>
  </w:style>
  <w:style w:type="paragraph" w:customStyle="1" w:styleId="82">
    <w:name w:val="flNote"/>
    <w:basedOn w:val="1"/>
    <w:qFormat/>
    <w:uiPriority w:val="0"/>
    <w:pPr>
      <w:widowControl w:val="0"/>
      <w:snapToGrid/>
      <w:spacing w:before="320" w:after="160" w:line="360" w:lineRule="atLeast"/>
      <w:jc w:val="center"/>
      <w:textAlignment w:val="baseline"/>
    </w:pPr>
    <w:rPr>
      <w:rFonts w:ascii="Arial" w:hAnsi="Times New Roman" w:eastAsia="黑体"/>
      <w:sz w:val="30"/>
      <w:szCs w:val="20"/>
    </w:rPr>
  </w:style>
  <w:style w:type="paragraph" w:styleId="83">
    <w:name w:val="Quote"/>
    <w:basedOn w:val="1"/>
    <w:next w:val="1"/>
    <w:link w:val="126"/>
    <w:qFormat/>
    <w:uiPriority w:val="29"/>
    <w:rPr>
      <w:i/>
      <w:iCs/>
      <w:color w:val="000000"/>
      <w:sz w:val="20"/>
      <w:szCs w:val="20"/>
    </w:rPr>
  </w:style>
  <w:style w:type="paragraph" w:styleId="84">
    <w:name w:val="No Spacing"/>
    <w:link w:val="98"/>
    <w:qFormat/>
    <w:uiPriority w:val="1"/>
    <w:pPr>
      <w:adjustRightInd w:val="0"/>
      <w:snapToGrid w:val="0"/>
      <w:spacing w:after="160" w:line="278" w:lineRule="auto"/>
    </w:pPr>
    <w:rPr>
      <w:rFonts w:ascii="Tahoma" w:hAnsi="Tahoma" w:eastAsia="宋体" w:cs="Times New Roman"/>
      <w:sz w:val="22"/>
      <w:szCs w:val="22"/>
      <w:lang w:val="en-US" w:eastAsia="zh-CN" w:bidi="ar-SA"/>
    </w:rPr>
  </w:style>
  <w:style w:type="paragraph" w:customStyle="1" w:styleId="85">
    <w:name w:val="xl75"/>
    <w:basedOn w:val="1"/>
    <w:qFormat/>
    <w:uiPriority w:val="0"/>
    <w:pPr>
      <w:adjustRightInd/>
      <w:snapToGrid/>
      <w:spacing w:before="100" w:beforeAutospacing="1" w:after="100" w:afterAutospacing="1"/>
      <w:jc w:val="center"/>
    </w:pPr>
    <w:rPr>
      <w:rFonts w:ascii="宋体" w:hAnsi="宋体" w:cs="宋体"/>
      <w:b/>
      <w:bCs/>
      <w:sz w:val="18"/>
      <w:szCs w:val="18"/>
    </w:rPr>
  </w:style>
  <w:style w:type="paragraph" w:customStyle="1" w:styleId="86">
    <w:name w:val="xl76"/>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87">
    <w:name w:val="xl74"/>
    <w:basedOn w:val="1"/>
    <w:qFormat/>
    <w:uiPriority w:val="0"/>
    <w:pPr>
      <w:pBdr>
        <w:left w:val="single" w:color="auto" w:sz="4" w:space="0"/>
        <w:bottom w:val="single" w:color="auto" w:sz="4" w:space="0"/>
        <w:right w:val="single" w:color="auto" w:sz="4" w:space="0"/>
      </w:pBdr>
      <w:adjustRightInd/>
      <w:snapToGrid/>
      <w:spacing w:before="100" w:beforeAutospacing="1" w:after="100" w:afterAutospacing="1"/>
      <w:jc w:val="center"/>
    </w:pPr>
    <w:rPr>
      <w:rFonts w:ascii="宋体" w:hAnsi="宋体" w:cs="宋体"/>
      <w:sz w:val="18"/>
      <w:szCs w:val="18"/>
    </w:rPr>
  </w:style>
  <w:style w:type="paragraph" w:customStyle="1" w:styleId="88">
    <w:name w:val="_Style 79"/>
    <w:qFormat/>
    <w:uiPriority w:val="0"/>
    <w:pPr>
      <w:spacing w:after="200" w:line="276" w:lineRule="auto"/>
    </w:pPr>
    <w:rPr>
      <w:rFonts w:ascii="Times New Roman" w:hAnsi="Times New Roman" w:eastAsia="宋体" w:cs="Times New Roman"/>
      <w:kern w:val="2"/>
      <w:sz w:val="21"/>
      <w:szCs w:val="24"/>
      <w:lang w:val="en-US" w:eastAsia="zh-CN" w:bidi="ar-SA"/>
    </w:rPr>
  </w:style>
  <w:style w:type="paragraph" w:customStyle="1" w:styleId="89">
    <w:name w:val="样式 标题 3 + (中文) 黑体 小四 非加粗 段前: 7.8 磅 段后: 0 磅 行距: 固定值 20 磅"/>
    <w:basedOn w:val="5"/>
    <w:qFormat/>
    <w:uiPriority w:val="0"/>
    <w:pPr>
      <w:widowControl w:val="0"/>
      <w:adjustRightInd/>
      <w:snapToGrid/>
      <w:spacing w:before="0" w:after="0" w:line="400" w:lineRule="exact"/>
      <w:jc w:val="both"/>
    </w:pPr>
    <w:rPr>
      <w:rFonts w:ascii="Times New Roman" w:hAnsi="Times New Roman" w:eastAsia="黑体" w:cs="宋体"/>
      <w:b w:val="0"/>
      <w:bCs w:val="0"/>
      <w:kern w:val="2"/>
      <w:sz w:val="24"/>
      <w:szCs w:val="20"/>
    </w:rPr>
  </w:style>
  <w:style w:type="character" w:customStyle="1" w:styleId="90">
    <w:name w:val="批注文字 Char Char"/>
    <w:qFormat/>
    <w:uiPriority w:val="0"/>
    <w:rPr>
      <w:rFonts w:ascii="宋体" w:hAnsi="Times New Roman" w:eastAsia="宋体" w:cs="Times New Roman"/>
      <w:sz w:val="28"/>
      <w:szCs w:val="20"/>
    </w:rPr>
  </w:style>
  <w:style w:type="character" w:customStyle="1" w:styleId="91">
    <w:name w:val="_Style 82"/>
    <w:qFormat/>
    <w:uiPriority w:val="33"/>
    <w:rPr>
      <w:b/>
      <w:bCs/>
      <w:smallCaps/>
      <w:spacing w:val="5"/>
    </w:rPr>
  </w:style>
  <w:style w:type="character" w:customStyle="1" w:styleId="92">
    <w:name w:val="批注文字 字符1"/>
    <w:link w:val="17"/>
    <w:qFormat/>
    <w:uiPriority w:val="0"/>
    <w:rPr>
      <w:kern w:val="2"/>
      <w:sz w:val="21"/>
    </w:rPr>
  </w:style>
  <w:style w:type="character" w:customStyle="1" w:styleId="93">
    <w:name w:val="标题 4 字符"/>
    <w:link w:val="6"/>
    <w:qFormat/>
    <w:uiPriority w:val="9"/>
    <w:rPr>
      <w:rFonts w:ascii="Cambria" w:hAnsi="Cambria" w:eastAsia="宋体" w:cs="Times New Roman"/>
      <w:b/>
      <w:bCs/>
      <w:sz w:val="28"/>
      <w:szCs w:val="28"/>
    </w:rPr>
  </w:style>
  <w:style w:type="character" w:customStyle="1" w:styleId="94">
    <w:name w:val="明显引用 Char1"/>
    <w:qFormat/>
    <w:uiPriority w:val="30"/>
    <w:rPr>
      <w:rFonts w:ascii="Tahoma" w:hAnsi="Tahoma"/>
      <w:b/>
      <w:bCs/>
      <w:i/>
      <w:iCs/>
      <w:color w:val="4F81BD"/>
    </w:rPr>
  </w:style>
  <w:style w:type="character" w:customStyle="1" w:styleId="95">
    <w:name w:val="textcontents"/>
    <w:qFormat/>
    <w:uiPriority w:val="0"/>
    <w:rPr>
      <w:rFonts w:cs="Times New Roman"/>
    </w:rPr>
  </w:style>
  <w:style w:type="character" w:customStyle="1" w:styleId="96">
    <w:name w:val="标题 2 字符1"/>
    <w:link w:val="4"/>
    <w:qFormat/>
    <w:uiPriority w:val="9"/>
    <w:rPr>
      <w:rFonts w:ascii="Cambria" w:hAnsi="Cambria" w:eastAsia="宋体" w:cs="Times New Roman"/>
      <w:b/>
      <w:bCs/>
      <w:sz w:val="32"/>
      <w:szCs w:val="32"/>
    </w:rPr>
  </w:style>
  <w:style w:type="character" w:customStyle="1" w:styleId="97">
    <w:name w:val="_Style 88"/>
    <w:qFormat/>
    <w:uiPriority w:val="19"/>
    <w:rPr>
      <w:i/>
      <w:iCs/>
      <w:color w:val="808080"/>
    </w:rPr>
  </w:style>
  <w:style w:type="character" w:customStyle="1" w:styleId="98">
    <w:name w:val="无间隔 字符1"/>
    <w:link w:val="84"/>
    <w:qFormat/>
    <w:uiPriority w:val="1"/>
    <w:rPr>
      <w:rFonts w:ascii="Tahoma" w:hAnsi="Tahoma"/>
      <w:sz w:val="22"/>
      <w:szCs w:val="22"/>
      <w:lang w:val="en-US" w:eastAsia="zh-CN" w:bidi="ar-SA"/>
    </w:rPr>
  </w:style>
  <w:style w:type="character" w:customStyle="1" w:styleId="99">
    <w:name w:val="z-窗体顶端 字符"/>
    <w:qFormat/>
    <w:uiPriority w:val="99"/>
    <w:rPr>
      <w:rFonts w:ascii="Arial" w:hAnsi="Arial" w:eastAsia="宋体" w:cs="Arial"/>
      <w:vanish/>
      <w:sz w:val="16"/>
      <w:szCs w:val="16"/>
    </w:rPr>
  </w:style>
  <w:style w:type="character" w:customStyle="1" w:styleId="100">
    <w:name w:val="纯文本 字符"/>
    <w:link w:val="23"/>
    <w:qFormat/>
    <w:uiPriority w:val="0"/>
    <w:rPr>
      <w:rFonts w:ascii="宋体" w:hAnsi="Courier New"/>
      <w:sz w:val="24"/>
    </w:rPr>
  </w:style>
  <w:style w:type="character" w:customStyle="1" w:styleId="101">
    <w:name w:val="标题 7 字符"/>
    <w:link w:val="9"/>
    <w:qFormat/>
    <w:uiPriority w:val="9"/>
    <w:rPr>
      <w:rFonts w:ascii="Tahoma" w:hAnsi="Tahoma"/>
      <w:b/>
      <w:bCs/>
      <w:sz w:val="24"/>
      <w:szCs w:val="24"/>
    </w:rPr>
  </w:style>
  <w:style w:type="character" w:customStyle="1" w:styleId="102">
    <w:name w:val="标题 3 字符1"/>
    <w:link w:val="5"/>
    <w:qFormat/>
    <w:uiPriority w:val="9"/>
    <w:rPr>
      <w:rFonts w:ascii="Tahoma" w:hAnsi="Tahoma"/>
      <w:b/>
      <w:bCs/>
      <w:sz w:val="32"/>
      <w:szCs w:val="32"/>
    </w:rPr>
  </w:style>
  <w:style w:type="character" w:customStyle="1" w:styleId="103">
    <w:name w:val="正文文本缩进 字符1"/>
    <w:link w:val="19"/>
    <w:qFormat/>
    <w:uiPriority w:val="0"/>
    <w:rPr>
      <w:rFonts w:ascii="Times New Roman" w:hAnsi="Times New Roman" w:eastAsia="宋体"/>
      <w:sz w:val="32"/>
      <w:szCs w:val="24"/>
    </w:rPr>
  </w:style>
  <w:style w:type="character" w:customStyle="1" w:styleId="104">
    <w:name w:val="标题 6 字符"/>
    <w:link w:val="8"/>
    <w:qFormat/>
    <w:uiPriority w:val="9"/>
    <w:rPr>
      <w:rFonts w:ascii="Cambria" w:hAnsi="Cambria" w:eastAsia="宋体" w:cs="Times New Roman"/>
      <w:b/>
      <w:bCs/>
      <w:sz w:val="24"/>
      <w:szCs w:val="24"/>
    </w:rPr>
  </w:style>
  <w:style w:type="character" w:customStyle="1" w:styleId="105">
    <w:name w:val="日期 Char1"/>
    <w:qFormat/>
    <w:uiPriority w:val="0"/>
    <w:rPr>
      <w:kern w:val="2"/>
      <w:sz w:val="21"/>
      <w:szCs w:val="22"/>
    </w:rPr>
  </w:style>
  <w:style w:type="character" w:customStyle="1" w:styleId="106">
    <w:name w:val="页脚 字符"/>
    <w:link w:val="2"/>
    <w:qFormat/>
    <w:uiPriority w:val="99"/>
    <w:rPr>
      <w:rFonts w:ascii="Tahoma" w:hAnsi="Tahoma"/>
      <w:sz w:val="18"/>
      <w:szCs w:val="18"/>
    </w:rPr>
  </w:style>
  <w:style w:type="character" w:customStyle="1" w:styleId="107">
    <w:name w:val="_Style 98"/>
    <w:qFormat/>
    <w:uiPriority w:val="31"/>
    <w:rPr>
      <w:smallCaps/>
      <w:color w:val="C0504D"/>
      <w:u w:val="single"/>
    </w:rPr>
  </w:style>
  <w:style w:type="character" w:customStyle="1" w:styleId="108">
    <w:name w:val="z-窗体顶端 Char"/>
    <w:link w:val="80"/>
    <w:qFormat/>
    <w:uiPriority w:val="0"/>
    <w:rPr>
      <w:rFonts w:eastAsia="宋体"/>
    </w:rPr>
  </w:style>
  <w:style w:type="character" w:customStyle="1" w:styleId="109">
    <w:name w:val="标题 2 字符"/>
    <w:qFormat/>
    <w:uiPriority w:val="9"/>
    <w:rPr>
      <w:rFonts w:ascii="等线 Light" w:hAnsi="等线 Light" w:eastAsia="宋体" w:cs="Times New Roman"/>
      <w:b/>
      <w:bCs/>
      <w:sz w:val="28"/>
      <w:szCs w:val="32"/>
    </w:rPr>
  </w:style>
  <w:style w:type="character" w:customStyle="1" w:styleId="110">
    <w:name w:val="页眉 字符"/>
    <w:link w:val="27"/>
    <w:qFormat/>
    <w:uiPriority w:val="99"/>
    <w:rPr>
      <w:rFonts w:ascii="Tahoma" w:hAnsi="Tahoma"/>
      <w:sz w:val="18"/>
      <w:szCs w:val="18"/>
    </w:rPr>
  </w:style>
  <w:style w:type="character" w:customStyle="1" w:styleId="111">
    <w:name w:val="标题 字符1"/>
    <w:link w:val="37"/>
    <w:qFormat/>
    <w:uiPriority w:val="10"/>
    <w:rPr>
      <w:rFonts w:ascii="Cambria" w:hAnsi="Cambria" w:eastAsia="宋体" w:cs="Times New Roman"/>
      <w:b/>
      <w:bCs/>
      <w:sz w:val="32"/>
      <w:szCs w:val="32"/>
    </w:rPr>
  </w:style>
  <w:style w:type="character" w:customStyle="1" w:styleId="112">
    <w:name w:val="明显引用 字符"/>
    <w:link w:val="58"/>
    <w:qFormat/>
    <w:uiPriority w:val="30"/>
    <w:rPr>
      <w:rFonts w:ascii="Tahoma" w:hAnsi="Tahoma"/>
      <w:b/>
      <w:bCs/>
      <w:i/>
      <w:iCs/>
      <w:color w:val="4F81BD"/>
    </w:rPr>
  </w:style>
  <w:style w:type="character" w:customStyle="1" w:styleId="113">
    <w:name w:val="副标题 字符"/>
    <w:link w:val="32"/>
    <w:qFormat/>
    <w:uiPriority w:val="11"/>
    <w:rPr>
      <w:rFonts w:ascii="Cambria" w:hAnsi="Cambria" w:eastAsia="宋体" w:cs="Times New Roman"/>
      <w:b/>
      <w:bCs/>
      <w:kern w:val="28"/>
      <w:sz w:val="32"/>
      <w:szCs w:val="32"/>
    </w:rPr>
  </w:style>
  <w:style w:type="character" w:customStyle="1" w:styleId="114">
    <w:name w:val="批注框文本 Char1"/>
    <w:qFormat/>
    <w:uiPriority w:val="0"/>
    <w:rPr>
      <w:kern w:val="2"/>
      <w:sz w:val="18"/>
      <w:szCs w:val="18"/>
    </w:rPr>
  </w:style>
  <w:style w:type="character" w:customStyle="1" w:styleId="115">
    <w:name w:val="font41"/>
    <w:qFormat/>
    <w:uiPriority w:val="0"/>
    <w:rPr>
      <w:rFonts w:hint="eastAsia" w:ascii="宋体" w:hAnsi="宋体" w:eastAsia="宋体" w:cs="宋体"/>
      <w:color w:val="000000"/>
      <w:sz w:val="20"/>
      <w:szCs w:val="20"/>
    </w:rPr>
  </w:style>
  <w:style w:type="character" w:customStyle="1" w:styleId="116">
    <w:name w:val="文档结构图 Char1"/>
    <w:qFormat/>
    <w:uiPriority w:val="0"/>
    <w:rPr>
      <w:rFonts w:ascii="宋体"/>
      <w:kern w:val="2"/>
      <w:sz w:val="18"/>
      <w:szCs w:val="18"/>
    </w:rPr>
  </w:style>
  <w:style w:type="character" w:customStyle="1" w:styleId="117">
    <w:name w:val="批注文字 字符"/>
    <w:qFormat/>
    <w:uiPriority w:val="99"/>
    <w:rPr>
      <w:rFonts w:ascii="Times New Roman" w:hAnsi="Times New Roman" w:eastAsia="宋体" w:cs="Times New Roman"/>
      <w:szCs w:val="24"/>
    </w:rPr>
  </w:style>
  <w:style w:type="character" w:customStyle="1" w:styleId="118">
    <w:name w:val="正文文本 字符"/>
    <w:link w:val="18"/>
    <w:qFormat/>
    <w:uiPriority w:val="0"/>
    <w:rPr>
      <w:kern w:val="2"/>
      <w:sz w:val="21"/>
      <w:szCs w:val="24"/>
    </w:rPr>
  </w:style>
  <w:style w:type="character" w:customStyle="1" w:styleId="119">
    <w:name w:val="标题 9 字符"/>
    <w:link w:val="11"/>
    <w:qFormat/>
    <w:uiPriority w:val="9"/>
    <w:rPr>
      <w:rFonts w:ascii="Cambria" w:hAnsi="Cambria" w:eastAsia="宋体" w:cs="Times New Roman"/>
      <w:sz w:val="21"/>
      <w:szCs w:val="21"/>
    </w:rPr>
  </w:style>
  <w:style w:type="character" w:customStyle="1" w:styleId="120">
    <w:name w:val="批注主题 Char2"/>
    <w:qFormat/>
    <w:uiPriority w:val="99"/>
    <w:rPr>
      <w:rFonts w:ascii="Tahoma" w:hAnsi="Tahoma"/>
      <w:b/>
      <w:bCs/>
    </w:rPr>
  </w:style>
  <w:style w:type="character" w:customStyle="1" w:styleId="121">
    <w:name w:val="批注框文本 字符"/>
    <w:link w:val="26"/>
    <w:qFormat/>
    <w:uiPriority w:val="99"/>
    <w:rPr>
      <w:rFonts w:ascii="Tahoma" w:hAnsi="Tahoma"/>
      <w:sz w:val="18"/>
      <w:szCs w:val="18"/>
    </w:rPr>
  </w:style>
  <w:style w:type="character" w:customStyle="1" w:styleId="122">
    <w:name w:val="标题 5 字符"/>
    <w:link w:val="7"/>
    <w:qFormat/>
    <w:uiPriority w:val="9"/>
    <w:rPr>
      <w:rFonts w:ascii="Tahoma" w:hAnsi="Tahoma"/>
      <w:b/>
      <w:bCs/>
      <w:sz w:val="28"/>
      <w:szCs w:val="28"/>
    </w:rPr>
  </w:style>
  <w:style w:type="character" w:customStyle="1" w:styleId="123">
    <w:name w:val="标题 Char1"/>
    <w:qFormat/>
    <w:uiPriority w:val="10"/>
    <w:rPr>
      <w:rFonts w:ascii="Cambria" w:hAnsi="Cambria" w:eastAsia="宋体" w:cs="Times New Roman"/>
      <w:b/>
      <w:bCs/>
      <w:sz w:val="32"/>
      <w:szCs w:val="32"/>
    </w:rPr>
  </w:style>
  <w:style w:type="character" w:customStyle="1" w:styleId="124">
    <w:name w:val="批注主题 字符"/>
    <w:link w:val="38"/>
    <w:qFormat/>
    <w:uiPriority w:val="99"/>
    <w:rPr>
      <w:rFonts w:ascii="宋体" w:hAnsi="Times New Roman"/>
      <w:b/>
      <w:bCs/>
      <w:sz w:val="28"/>
    </w:rPr>
  </w:style>
  <w:style w:type="character" w:customStyle="1" w:styleId="125">
    <w:name w:val="_Style 116"/>
    <w:qFormat/>
    <w:uiPriority w:val="21"/>
    <w:rPr>
      <w:b/>
      <w:bCs/>
      <w:i/>
      <w:iCs/>
      <w:color w:val="4F81BD"/>
    </w:rPr>
  </w:style>
  <w:style w:type="character" w:customStyle="1" w:styleId="126">
    <w:name w:val="引用 字符"/>
    <w:link w:val="83"/>
    <w:qFormat/>
    <w:uiPriority w:val="29"/>
    <w:rPr>
      <w:rFonts w:ascii="Tahoma" w:hAnsi="Tahoma"/>
      <w:i/>
      <w:iCs/>
      <w:color w:val="000000"/>
    </w:rPr>
  </w:style>
  <w:style w:type="character" w:customStyle="1" w:styleId="127">
    <w:name w:val="日期 字符"/>
    <w:link w:val="25"/>
    <w:qFormat/>
    <w:uiPriority w:val="99"/>
    <w:rPr>
      <w:rFonts w:ascii="Tahoma" w:hAnsi="Tahoma"/>
    </w:rPr>
  </w:style>
  <w:style w:type="character" w:customStyle="1" w:styleId="128">
    <w:name w:val="正文缩进 字符"/>
    <w:link w:val="14"/>
    <w:qFormat/>
    <w:uiPriority w:val="0"/>
    <w:rPr>
      <w:rFonts w:ascii="Times New Roman" w:hAnsi="Times New Roman" w:eastAsia="宋体"/>
      <w:sz w:val="24"/>
    </w:rPr>
  </w:style>
  <w:style w:type="character" w:customStyle="1" w:styleId="129">
    <w:name w:val="纯文本 Char1"/>
    <w:qFormat/>
    <w:uiPriority w:val="0"/>
    <w:rPr>
      <w:rFonts w:ascii="宋体" w:hAnsi="Courier New" w:eastAsia="宋体" w:cs="Courier New"/>
      <w:sz w:val="21"/>
      <w:szCs w:val="21"/>
    </w:rPr>
  </w:style>
  <w:style w:type="character" w:customStyle="1" w:styleId="130">
    <w:name w:val="副标题 Char1"/>
    <w:qFormat/>
    <w:uiPriority w:val="11"/>
    <w:rPr>
      <w:rFonts w:ascii="Cambria" w:hAnsi="Cambria" w:eastAsia="宋体" w:cs="Times New Roman"/>
      <w:b/>
      <w:bCs/>
      <w:kern w:val="28"/>
      <w:sz w:val="32"/>
      <w:szCs w:val="32"/>
    </w:rPr>
  </w:style>
  <w:style w:type="character" w:customStyle="1" w:styleId="131">
    <w:name w:val="标题4 Char Char"/>
    <w:link w:val="78"/>
    <w:qFormat/>
    <w:uiPriority w:val="0"/>
    <w:rPr>
      <w:rFonts w:ascii="Arial" w:hAnsi="Arial"/>
      <w:b/>
      <w:bCs/>
      <w:sz w:val="24"/>
      <w:szCs w:val="32"/>
    </w:rPr>
  </w:style>
  <w:style w:type="character" w:customStyle="1" w:styleId="132">
    <w:name w:val="font11"/>
    <w:qFormat/>
    <w:uiPriority w:val="0"/>
    <w:rPr>
      <w:rFonts w:hint="eastAsia" w:ascii="宋体" w:hAnsi="宋体" w:eastAsia="宋体" w:cs="宋体"/>
      <w:color w:val="000000"/>
      <w:sz w:val="18"/>
      <w:szCs w:val="18"/>
      <w:u w:val="none"/>
    </w:rPr>
  </w:style>
  <w:style w:type="character" w:customStyle="1" w:styleId="133">
    <w:name w:val="标题5 Char Char"/>
    <w:link w:val="64"/>
    <w:qFormat/>
    <w:uiPriority w:val="0"/>
    <w:rPr>
      <w:rFonts w:ascii="Arial" w:hAnsi="Arial"/>
      <w:b/>
      <w:bCs/>
      <w:sz w:val="24"/>
      <w:szCs w:val="32"/>
    </w:rPr>
  </w:style>
  <w:style w:type="character" w:customStyle="1" w:styleId="134">
    <w:name w:val="标题 字符"/>
    <w:qFormat/>
    <w:uiPriority w:val="10"/>
    <w:rPr>
      <w:rFonts w:ascii="宋体" w:hAnsi="宋体" w:eastAsia="宋体" w:cs="Times New Roman"/>
      <w:b/>
      <w:bCs/>
      <w:sz w:val="32"/>
      <w:szCs w:val="28"/>
    </w:rPr>
  </w:style>
  <w:style w:type="character" w:customStyle="1" w:styleId="135">
    <w:name w:val="标题 8 字符"/>
    <w:link w:val="10"/>
    <w:qFormat/>
    <w:uiPriority w:val="9"/>
    <w:rPr>
      <w:rFonts w:ascii="Cambria" w:hAnsi="Cambria" w:eastAsia="宋体" w:cs="Times New Roman"/>
      <w:sz w:val="24"/>
      <w:szCs w:val="24"/>
    </w:rPr>
  </w:style>
  <w:style w:type="character" w:customStyle="1" w:styleId="136">
    <w:name w:val="正文文本 Char"/>
    <w:qFormat/>
    <w:uiPriority w:val="99"/>
    <w:rPr>
      <w:rFonts w:ascii="Tahoma" w:hAnsi="Tahoma"/>
    </w:rPr>
  </w:style>
  <w:style w:type="character" w:customStyle="1" w:styleId="137">
    <w:name w:val="正文文本缩进 字符"/>
    <w:qFormat/>
    <w:uiPriority w:val="99"/>
    <w:rPr>
      <w:rFonts w:ascii="Tahoma" w:hAnsi="Tahoma" w:eastAsia="宋体"/>
      <w:sz w:val="24"/>
      <w:szCs w:val="22"/>
    </w:rPr>
  </w:style>
  <w:style w:type="character" w:customStyle="1" w:styleId="138">
    <w:name w:val="批注主题 Char1"/>
    <w:qFormat/>
    <w:uiPriority w:val="0"/>
    <w:rPr>
      <w:b/>
      <w:bCs/>
      <w:kern w:val="2"/>
      <w:sz w:val="21"/>
      <w:szCs w:val="22"/>
    </w:rPr>
  </w:style>
  <w:style w:type="character" w:customStyle="1" w:styleId="139">
    <w:name w:val="列表段落 字符"/>
    <w:link w:val="65"/>
    <w:qFormat/>
    <w:uiPriority w:val="34"/>
    <w:rPr>
      <w:rFonts w:ascii="Tahoma" w:hAnsi="Tahoma"/>
    </w:rPr>
  </w:style>
  <w:style w:type="character" w:customStyle="1" w:styleId="140">
    <w:name w:val="批注文字 Char1"/>
    <w:qFormat/>
    <w:uiPriority w:val="99"/>
    <w:rPr>
      <w:rFonts w:ascii="Tahoma" w:hAnsi="Tahoma"/>
    </w:rPr>
  </w:style>
  <w:style w:type="character" w:customStyle="1" w:styleId="141">
    <w:name w:val="_Style 132"/>
    <w:qFormat/>
    <w:uiPriority w:val="32"/>
    <w:rPr>
      <w:b/>
      <w:bCs/>
      <w:smallCaps/>
      <w:color w:val="C0504D"/>
      <w:spacing w:val="5"/>
      <w:u w:val="single"/>
    </w:rPr>
  </w:style>
  <w:style w:type="character" w:customStyle="1" w:styleId="142">
    <w:name w:val="标题 1 字符"/>
    <w:link w:val="3"/>
    <w:qFormat/>
    <w:uiPriority w:val="9"/>
    <w:rPr>
      <w:rFonts w:ascii="Tahoma" w:hAnsi="Tahoma"/>
      <w:b/>
      <w:bCs/>
      <w:kern w:val="44"/>
      <w:sz w:val="44"/>
      <w:szCs w:val="44"/>
    </w:rPr>
  </w:style>
  <w:style w:type="character" w:customStyle="1" w:styleId="143">
    <w:name w:val="无间隔 字符"/>
    <w:qFormat/>
    <w:uiPriority w:val="1"/>
    <w:rPr>
      <w:rFonts w:ascii="Times New Roman" w:hAnsi="Times New Roman" w:eastAsia="宋体" w:cs="Times New Roman"/>
      <w:szCs w:val="24"/>
    </w:rPr>
  </w:style>
  <w:style w:type="character" w:customStyle="1" w:styleId="144">
    <w:name w:val="文档结构图 字符"/>
    <w:link w:val="16"/>
    <w:qFormat/>
    <w:uiPriority w:val="99"/>
    <w:rPr>
      <w:rFonts w:ascii="Times New Roman" w:hAnsi="Times New Roman" w:eastAsia="宋体" w:cs="Times New Roman"/>
      <w:kern w:val="2"/>
      <w:sz w:val="21"/>
      <w:szCs w:val="24"/>
      <w:shd w:val="clear" w:color="auto" w:fill="000080"/>
    </w:rPr>
  </w:style>
  <w:style w:type="character" w:customStyle="1" w:styleId="145">
    <w:name w:val="引用 Char1"/>
    <w:qFormat/>
    <w:uiPriority w:val="29"/>
    <w:rPr>
      <w:rFonts w:ascii="Tahoma" w:hAnsi="Tahoma"/>
      <w:i/>
      <w:iCs/>
      <w:color w:val="000000"/>
    </w:rPr>
  </w:style>
  <w:style w:type="table" w:customStyle="1" w:styleId="146">
    <w:name w:val="浅色列表 - 强调文字颜色 31"/>
    <w:basedOn w:val="39"/>
    <w:qFormat/>
    <w:uiPriority w:val="61"/>
    <w:rPr>
      <w:sz w:val="22"/>
      <w:szCs w:val="22"/>
    </w:rPr>
    <w:tblPr>
      <w:tblBorders>
        <w:top w:val="single" w:color="9BBB59" w:sz="8" w:space="0"/>
        <w:left w:val="single" w:color="9BBB59" w:sz="8" w:space="0"/>
        <w:bottom w:val="single" w:color="9BBB59" w:sz="8" w:space="0"/>
        <w:right w:val="single" w:color="9BBB59" w:sz="8" w:space="0"/>
      </w:tblBorders>
    </w:tblPr>
    <w:tblStylePr w:type="firstRow">
      <w:pPr>
        <w:spacing w:before="0" w:after="0" w:line="240" w:lineRule="auto"/>
      </w:pPr>
      <w:rPr>
        <w:b/>
        <w:bCs/>
        <w:color w:val="FFFFFF"/>
      </w:rPr>
      <w:tcPr>
        <w:shd w:val="clear" w:color="auto" w:fill="9BBB59"/>
      </w:tcPr>
    </w:tblStylePr>
    <w:tblStylePr w:type="lastRow">
      <w:pPr>
        <w:spacing w:before="0" w:after="0" w:line="240" w:lineRule="auto"/>
      </w:pPr>
      <w:rPr>
        <w:b/>
        <w:bCs/>
      </w:rPr>
      <w:tcPr>
        <w:tcBorders>
          <w:top w:val="double" w:color="9BBB59" w:sz="6" w:space="0"/>
          <w:left w:val="single" w:color="9BBB59" w:sz="8" w:space="0"/>
          <w:bottom w:val="single" w:color="9BBB59" w:sz="8" w:space="0"/>
          <w:right w:val="single" w:color="9BBB59" w:sz="8" w:space="0"/>
          <w:insideH w:val="nil"/>
          <w:insideV w:val="nil"/>
          <w:tl2br w:val="nil"/>
          <w:tr2bl w:val="nil"/>
        </w:tcBorders>
      </w:tcPr>
    </w:tblStylePr>
    <w:tblStylePr w:type="firstCol">
      <w:rPr>
        <w:b/>
        <w:bCs/>
      </w:rPr>
    </w:tblStylePr>
    <w:tblStylePr w:type="lastCol">
      <w:rPr>
        <w:b/>
        <w:bCs/>
      </w:rPr>
    </w:tblStylePr>
    <w:tblStylePr w:type="band1Vert">
      <w:tcPr>
        <w:tcBorders>
          <w:top w:val="single" w:color="9BBB59" w:sz="8" w:space="0"/>
          <w:left w:val="single" w:color="9BBB59" w:sz="8" w:space="0"/>
          <w:bottom w:val="single" w:color="9BBB59" w:sz="8" w:space="0"/>
          <w:right w:val="single" w:color="9BBB59" w:sz="8" w:space="0"/>
          <w:insideH w:val="nil"/>
          <w:insideV w:val="nil"/>
          <w:tl2br w:val="nil"/>
          <w:tr2bl w:val="nil"/>
        </w:tcBorders>
      </w:tcPr>
    </w:tblStylePr>
    <w:tblStylePr w:type="band1Horz">
      <w:tcPr>
        <w:tcBorders>
          <w:top w:val="single" w:color="9BBB59" w:sz="8" w:space="0"/>
          <w:left w:val="single" w:color="9BBB59" w:sz="8" w:space="0"/>
          <w:bottom w:val="single" w:color="9BBB59" w:sz="8" w:space="0"/>
          <w:right w:val="single" w:color="9BBB59" w:sz="8" w:space="0"/>
          <w:insideH w:val="nil"/>
          <w:insideV w:val="nil"/>
          <w:tl2br w:val="nil"/>
          <w:tr2bl w:val="nil"/>
        </w:tcBorders>
      </w:tcPr>
    </w:tblStylePr>
  </w:style>
  <w:style w:type="table" w:customStyle="1" w:styleId="147">
    <w:name w:val="网格型1"/>
    <w:basedOn w:val="3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8">
    <w:name w:val="网格型2"/>
    <w:basedOn w:val="3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49">
    <w:name w:val="标题 3 字符"/>
    <w:qFormat/>
    <w:uiPriority w:val="0"/>
    <w:rPr>
      <w:rFonts w:ascii="宋体"/>
      <w:kern w:val="2"/>
      <w:sz w:val="28"/>
    </w:rPr>
  </w:style>
  <w:style w:type="paragraph" w:customStyle="1" w:styleId="150">
    <w:name w:val="一级条标题"/>
    <w:basedOn w:val="1"/>
    <w:next w:val="1"/>
    <w:qFormat/>
    <w:uiPriority w:val="0"/>
    <w:pPr>
      <w:adjustRightInd/>
      <w:snapToGrid/>
      <w:spacing w:after="0"/>
      <w:ind w:left="420"/>
      <w:jc w:val="both"/>
      <w:outlineLvl w:val="2"/>
    </w:pPr>
    <w:rPr>
      <w:rFonts w:ascii="黑体" w:hAnsi="Times New Roman" w:eastAsia="黑体" w:cs="黑体"/>
      <w:sz w:val="21"/>
      <w:szCs w:val="21"/>
    </w:rPr>
  </w:style>
  <w:style w:type="character" w:customStyle="1" w:styleId="151">
    <w:name w:val="mini-outputtext1"/>
    <w:basedOn w:val="41"/>
    <w:qFormat/>
    <w:uiPriority w:val="0"/>
  </w:style>
  <w:style w:type="paragraph" w:customStyle="1" w:styleId="152">
    <w:name w:val="章标题"/>
    <w:next w:val="1"/>
    <w:qFormat/>
    <w:uiPriority w:val="0"/>
    <w:pPr>
      <w:spacing w:after="160" w:line="360" w:lineRule="auto"/>
      <w:jc w:val="both"/>
      <w:outlineLvl w:val="1"/>
    </w:pPr>
    <w:rPr>
      <w:rFonts w:ascii="黑体" w:hAnsi="Times New Roman" w:eastAsia="黑体" w:cs="Times New Roman"/>
      <w:sz w:val="21"/>
      <w:szCs w:val="22"/>
      <w:lang w:val="en-US" w:eastAsia="zh-CN" w:bidi="ar-SA"/>
    </w:rPr>
  </w:style>
  <w:style w:type="paragraph" w:customStyle="1" w:styleId="153">
    <w:name w:val="段"/>
    <w:next w:val="1"/>
    <w:qFormat/>
    <w:uiPriority w:val="0"/>
    <w:pPr>
      <w:autoSpaceDE w:val="0"/>
      <w:autoSpaceDN w:val="0"/>
      <w:spacing w:after="160" w:line="278" w:lineRule="auto"/>
      <w:ind w:firstLine="200" w:firstLineChars="200"/>
      <w:jc w:val="both"/>
    </w:pPr>
    <w:rPr>
      <w:rFonts w:ascii="宋体" w:hAnsi="Times New Roman" w:eastAsia="宋体" w:cs="Times New Roman"/>
      <w:sz w:val="21"/>
      <w:szCs w:val="22"/>
      <w:lang w:val="en-US" w:eastAsia="zh-CN" w:bidi="ar-SA"/>
    </w:rPr>
  </w:style>
  <w:style w:type="paragraph" w:customStyle="1" w:styleId="154">
    <w:name w:val="_Style 7"/>
    <w:basedOn w:val="3"/>
    <w:next w:val="1"/>
    <w:qFormat/>
    <w:uiPriority w:val="0"/>
    <w:pPr>
      <w:spacing w:line="576" w:lineRule="auto"/>
      <w:outlineLvl w:val="9"/>
    </w:pPr>
    <w:rPr>
      <w:rFonts w:ascii="Calibri" w:hAnsi="Calibri"/>
    </w:rPr>
  </w:style>
  <w:style w:type="character" w:customStyle="1" w:styleId="155">
    <w:name w:val="NormalCharacter"/>
    <w:qFormat/>
    <w:uiPriority w:val="0"/>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2.jpeg"/><Relationship Id="rId98" Type="http://schemas.openxmlformats.org/officeDocument/2006/relationships/image" Target="media/image91.jpeg"/><Relationship Id="rId97" Type="http://schemas.openxmlformats.org/officeDocument/2006/relationships/image" Target="media/image90.jpeg"/><Relationship Id="rId96" Type="http://schemas.openxmlformats.org/officeDocument/2006/relationships/image" Target="media/image89.jpeg"/><Relationship Id="rId95" Type="http://schemas.openxmlformats.org/officeDocument/2006/relationships/image" Target="media/image88.jpeg"/><Relationship Id="rId94" Type="http://schemas.openxmlformats.org/officeDocument/2006/relationships/image" Target="media/image87.jpeg"/><Relationship Id="rId93" Type="http://schemas.openxmlformats.org/officeDocument/2006/relationships/image" Target="media/image86.jpeg"/><Relationship Id="rId92" Type="http://schemas.openxmlformats.org/officeDocument/2006/relationships/image" Target="media/image85.jpeg"/><Relationship Id="rId91" Type="http://schemas.openxmlformats.org/officeDocument/2006/relationships/image" Target="media/image84.jpeg"/><Relationship Id="rId90" Type="http://schemas.openxmlformats.org/officeDocument/2006/relationships/image" Target="media/image83.jpeg"/><Relationship Id="rId9" Type="http://schemas.openxmlformats.org/officeDocument/2006/relationships/image" Target="media/image2.jpeg"/><Relationship Id="rId89" Type="http://schemas.openxmlformats.org/officeDocument/2006/relationships/image" Target="media/image82.jpeg"/><Relationship Id="rId88" Type="http://schemas.openxmlformats.org/officeDocument/2006/relationships/image" Target="media/image81.jpeg"/><Relationship Id="rId87" Type="http://schemas.openxmlformats.org/officeDocument/2006/relationships/image" Target="media/image80.jpeg"/><Relationship Id="rId86" Type="http://schemas.openxmlformats.org/officeDocument/2006/relationships/image" Target="media/image79.jpeg"/><Relationship Id="rId85" Type="http://schemas.openxmlformats.org/officeDocument/2006/relationships/image" Target="media/image78.jpeg"/><Relationship Id="rId84" Type="http://schemas.openxmlformats.org/officeDocument/2006/relationships/image" Target="media/image77.jpeg"/><Relationship Id="rId83" Type="http://schemas.openxmlformats.org/officeDocument/2006/relationships/image" Target="media/image76.jpeg"/><Relationship Id="rId82" Type="http://schemas.openxmlformats.org/officeDocument/2006/relationships/image" Target="media/image75.jpeg"/><Relationship Id="rId81" Type="http://schemas.openxmlformats.org/officeDocument/2006/relationships/image" Target="media/image74.jpeg"/><Relationship Id="rId80" Type="http://schemas.openxmlformats.org/officeDocument/2006/relationships/image" Target="media/image73.jpeg"/><Relationship Id="rId8" Type="http://schemas.openxmlformats.org/officeDocument/2006/relationships/image" Target="media/image1.png"/><Relationship Id="rId79" Type="http://schemas.openxmlformats.org/officeDocument/2006/relationships/image" Target="media/image72.jpeg"/><Relationship Id="rId78" Type="http://schemas.openxmlformats.org/officeDocument/2006/relationships/image" Target="media/image71.jpeg"/><Relationship Id="rId77" Type="http://schemas.openxmlformats.org/officeDocument/2006/relationships/image" Target="media/image70.jpeg"/><Relationship Id="rId76" Type="http://schemas.openxmlformats.org/officeDocument/2006/relationships/image" Target="media/image69.jpeg"/><Relationship Id="rId75" Type="http://schemas.openxmlformats.org/officeDocument/2006/relationships/image" Target="media/image68.jpeg"/><Relationship Id="rId74" Type="http://schemas.openxmlformats.org/officeDocument/2006/relationships/image" Target="media/image67.jpeg"/><Relationship Id="rId73" Type="http://schemas.openxmlformats.org/officeDocument/2006/relationships/image" Target="media/image66.jpeg"/><Relationship Id="rId72" Type="http://schemas.openxmlformats.org/officeDocument/2006/relationships/image" Target="media/image65.jpeg"/><Relationship Id="rId71" Type="http://schemas.openxmlformats.org/officeDocument/2006/relationships/image" Target="media/image64.jpeg"/><Relationship Id="rId70" Type="http://schemas.openxmlformats.org/officeDocument/2006/relationships/image" Target="media/image63.jpeg"/><Relationship Id="rId7" Type="http://schemas.openxmlformats.org/officeDocument/2006/relationships/theme" Target="theme/theme1.xml"/><Relationship Id="rId69" Type="http://schemas.openxmlformats.org/officeDocument/2006/relationships/image" Target="media/image62.jpeg"/><Relationship Id="rId68" Type="http://schemas.openxmlformats.org/officeDocument/2006/relationships/image" Target="media/image61.jpeg"/><Relationship Id="rId67" Type="http://schemas.openxmlformats.org/officeDocument/2006/relationships/image" Target="media/image60.jpeg"/><Relationship Id="rId66" Type="http://schemas.openxmlformats.org/officeDocument/2006/relationships/image" Target="media/image59.jpeg"/><Relationship Id="rId65" Type="http://schemas.openxmlformats.org/officeDocument/2006/relationships/image" Target="media/image58.jpeg"/><Relationship Id="rId64" Type="http://schemas.openxmlformats.org/officeDocument/2006/relationships/image" Target="media/image57.jpeg"/><Relationship Id="rId63" Type="http://schemas.openxmlformats.org/officeDocument/2006/relationships/image" Target="media/image56.jpeg"/><Relationship Id="rId62" Type="http://schemas.openxmlformats.org/officeDocument/2006/relationships/image" Target="media/image55.jpeg"/><Relationship Id="rId61" Type="http://schemas.openxmlformats.org/officeDocument/2006/relationships/image" Target="media/image54.jpeg"/><Relationship Id="rId60" Type="http://schemas.openxmlformats.org/officeDocument/2006/relationships/image" Target="media/image53.jpeg"/><Relationship Id="rId6" Type="http://schemas.openxmlformats.org/officeDocument/2006/relationships/footer" Target="footer1.xml"/><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header" Target="header1.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endnotes" Target="endnotes.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0" Type="http://schemas.openxmlformats.org/officeDocument/2006/relationships/fontTable" Target="fontTable.xml"/><Relationship Id="rId30" Type="http://schemas.openxmlformats.org/officeDocument/2006/relationships/image" Target="media/image23.jpeg"/><Relationship Id="rId3" Type="http://schemas.openxmlformats.org/officeDocument/2006/relationships/footnotes" Target="footnotes.xml"/><Relationship Id="rId299" Type="http://schemas.openxmlformats.org/officeDocument/2006/relationships/customXml" Target="../customXml/item2.xml"/><Relationship Id="rId298" Type="http://schemas.openxmlformats.org/officeDocument/2006/relationships/numbering" Target="numbering.xml"/><Relationship Id="rId297" Type="http://schemas.openxmlformats.org/officeDocument/2006/relationships/customXml" Target="../customXml/item1.xml"/><Relationship Id="rId296" Type="http://schemas.openxmlformats.org/officeDocument/2006/relationships/image" Target="media/image289.jpeg"/><Relationship Id="rId295" Type="http://schemas.openxmlformats.org/officeDocument/2006/relationships/image" Target="media/image288.jpeg"/><Relationship Id="rId294" Type="http://schemas.openxmlformats.org/officeDocument/2006/relationships/image" Target="media/image287.jpeg"/><Relationship Id="rId293" Type="http://schemas.openxmlformats.org/officeDocument/2006/relationships/image" Target="media/image286.jpeg"/><Relationship Id="rId292" Type="http://schemas.openxmlformats.org/officeDocument/2006/relationships/image" Target="media/image285.jpeg"/><Relationship Id="rId291" Type="http://schemas.openxmlformats.org/officeDocument/2006/relationships/image" Target="media/image284.jpeg"/><Relationship Id="rId290" Type="http://schemas.openxmlformats.org/officeDocument/2006/relationships/image" Target="media/image283.jpeg"/><Relationship Id="rId29" Type="http://schemas.openxmlformats.org/officeDocument/2006/relationships/image" Target="media/image22.jpeg"/><Relationship Id="rId289" Type="http://schemas.openxmlformats.org/officeDocument/2006/relationships/image" Target="media/image282.jpeg"/><Relationship Id="rId288" Type="http://schemas.openxmlformats.org/officeDocument/2006/relationships/image" Target="media/image281.jpeg"/><Relationship Id="rId287" Type="http://schemas.openxmlformats.org/officeDocument/2006/relationships/image" Target="media/image280.jpeg"/><Relationship Id="rId286" Type="http://schemas.openxmlformats.org/officeDocument/2006/relationships/image" Target="media/image279.jpeg"/><Relationship Id="rId285" Type="http://schemas.openxmlformats.org/officeDocument/2006/relationships/image" Target="media/image278.jpeg"/><Relationship Id="rId284" Type="http://schemas.openxmlformats.org/officeDocument/2006/relationships/image" Target="media/image277.jpeg"/><Relationship Id="rId283" Type="http://schemas.openxmlformats.org/officeDocument/2006/relationships/image" Target="media/image276.jpeg"/><Relationship Id="rId282" Type="http://schemas.openxmlformats.org/officeDocument/2006/relationships/image" Target="media/image275.jpeg"/><Relationship Id="rId281" Type="http://schemas.openxmlformats.org/officeDocument/2006/relationships/image" Target="media/image274.jpeg"/><Relationship Id="rId280" Type="http://schemas.openxmlformats.org/officeDocument/2006/relationships/image" Target="media/image273.jpeg"/><Relationship Id="rId28" Type="http://schemas.openxmlformats.org/officeDocument/2006/relationships/image" Target="media/image21.jpeg"/><Relationship Id="rId279" Type="http://schemas.openxmlformats.org/officeDocument/2006/relationships/image" Target="media/image272.jpeg"/><Relationship Id="rId278" Type="http://schemas.openxmlformats.org/officeDocument/2006/relationships/image" Target="media/image271.jpeg"/><Relationship Id="rId277" Type="http://schemas.openxmlformats.org/officeDocument/2006/relationships/image" Target="media/image270.jpeg"/><Relationship Id="rId276" Type="http://schemas.openxmlformats.org/officeDocument/2006/relationships/image" Target="media/image269.jpeg"/><Relationship Id="rId275" Type="http://schemas.openxmlformats.org/officeDocument/2006/relationships/image" Target="media/image268.jpeg"/><Relationship Id="rId274" Type="http://schemas.openxmlformats.org/officeDocument/2006/relationships/image" Target="media/image267.jpeg"/><Relationship Id="rId273" Type="http://schemas.openxmlformats.org/officeDocument/2006/relationships/image" Target="media/image266.jpeg"/><Relationship Id="rId272" Type="http://schemas.openxmlformats.org/officeDocument/2006/relationships/image" Target="media/image265.jpeg"/><Relationship Id="rId271" Type="http://schemas.openxmlformats.org/officeDocument/2006/relationships/image" Target="media/image264.jpeg"/><Relationship Id="rId270" Type="http://schemas.openxmlformats.org/officeDocument/2006/relationships/image" Target="media/image263.jpeg"/><Relationship Id="rId27" Type="http://schemas.openxmlformats.org/officeDocument/2006/relationships/image" Target="media/image20.jpeg"/><Relationship Id="rId269" Type="http://schemas.openxmlformats.org/officeDocument/2006/relationships/image" Target="media/image262.jpeg"/><Relationship Id="rId268" Type="http://schemas.openxmlformats.org/officeDocument/2006/relationships/image" Target="media/image261.jpeg"/><Relationship Id="rId267" Type="http://schemas.openxmlformats.org/officeDocument/2006/relationships/image" Target="media/image260.jpeg"/><Relationship Id="rId266" Type="http://schemas.openxmlformats.org/officeDocument/2006/relationships/image" Target="media/image259.jpeg"/><Relationship Id="rId265" Type="http://schemas.openxmlformats.org/officeDocument/2006/relationships/image" Target="media/image258.jpeg"/><Relationship Id="rId264" Type="http://schemas.openxmlformats.org/officeDocument/2006/relationships/image" Target="media/image257.jpeg"/><Relationship Id="rId263" Type="http://schemas.openxmlformats.org/officeDocument/2006/relationships/image" Target="media/image256.jpeg"/><Relationship Id="rId262" Type="http://schemas.openxmlformats.org/officeDocument/2006/relationships/image" Target="media/image255.jpeg"/><Relationship Id="rId261" Type="http://schemas.openxmlformats.org/officeDocument/2006/relationships/image" Target="media/image254.jpeg"/><Relationship Id="rId260" Type="http://schemas.openxmlformats.org/officeDocument/2006/relationships/image" Target="media/image253.jpeg"/><Relationship Id="rId26" Type="http://schemas.openxmlformats.org/officeDocument/2006/relationships/image" Target="media/image19.jpeg"/><Relationship Id="rId259" Type="http://schemas.openxmlformats.org/officeDocument/2006/relationships/image" Target="media/image252.jpeg"/><Relationship Id="rId258" Type="http://schemas.openxmlformats.org/officeDocument/2006/relationships/image" Target="media/image251.jpeg"/><Relationship Id="rId257" Type="http://schemas.openxmlformats.org/officeDocument/2006/relationships/image" Target="media/image250.jpeg"/><Relationship Id="rId256" Type="http://schemas.openxmlformats.org/officeDocument/2006/relationships/image" Target="media/image249.jpeg"/><Relationship Id="rId255" Type="http://schemas.openxmlformats.org/officeDocument/2006/relationships/image" Target="media/image248.jpeg"/><Relationship Id="rId254" Type="http://schemas.openxmlformats.org/officeDocument/2006/relationships/image" Target="media/image247.jpeg"/><Relationship Id="rId253" Type="http://schemas.openxmlformats.org/officeDocument/2006/relationships/image" Target="media/image246.jpeg"/><Relationship Id="rId252" Type="http://schemas.openxmlformats.org/officeDocument/2006/relationships/image" Target="media/image245.jpeg"/><Relationship Id="rId251" Type="http://schemas.openxmlformats.org/officeDocument/2006/relationships/image" Target="media/image244.jpeg"/><Relationship Id="rId250" Type="http://schemas.openxmlformats.org/officeDocument/2006/relationships/image" Target="media/image243.jpeg"/><Relationship Id="rId25" Type="http://schemas.openxmlformats.org/officeDocument/2006/relationships/image" Target="media/image18.jpeg"/><Relationship Id="rId249" Type="http://schemas.openxmlformats.org/officeDocument/2006/relationships/image" Target="media/image242.jpeg"/><Relationship Id="rId248" Type="http://schemas.openxmlformats.org/officeDocument/2006/relationships/image" Target="media/image241.jpeg"/><Relationship Id="rId247" Type="http://schemas.openxmlformats.org/officeDocument/2006/relationships/image" Target="media/image240.jpeg"/><Relationship Id="rId246" Type="http://schemas.openxmlformats.org/officeDocument/2006/relationships/image" Target="media/image239.jpeg"/><Relationship Id="rId245" Type="http://schemas.openxmlformats.org/officeDocument/2006/relationships/image" Target="media/image238.jpeg"/><Relationship Id="rId244" Type="http://schemas.openxmlformats.org/officeDocument/2006/relationships/image" Target="media/image237.jpeg"/><Relationship Id="rId243" Type="http://schemas.openxmlformats.org/officeDocument/2006/relationships/image" Target="media/image236.jpeg"/><Relationship Id="rId242" Type="http://schemas.openxmlformats.org/officeDocument/2006/relationships/image" Target="media/image235.jpeg"/><Relationship Id="rId241" Type="http://schemas.openxmlformats.org/officeDocument/2006/relationships/image" Target="media/image234.jpeg"/><Relationship Id="rId240" Type="http://schemas.openxmlformats.org/officeDocument/2006/relationships/image" Target="media/image233.jpeg"/><Relationship Id="rId24" Type="http://schemas.openxmlformats.org/officeDocument/2006/relationships/image" Target="media/image17.jpeg"/><Relationship Id="rId239" Type="http://schemas.openxmlformats.org/officeDocument/2006/relationships/image" Target="media/image232.jpeg"/><Relationship Id="rId238" Type="http://schemas.openxmlformats.org/officeDocument/2006/relationships/image" Target="media/image231.jpeg"/><Relationship Id="rId237" Type="http://schemas.openxmlformats.org/officeDocument/2006/relationships/image" Target="media/image230.jpeg"/><Relationship Id="rId236" Type="http://schemas.openxmlformats.org/officeDocument/2006/relationships/image" Target="media/image229.jpeg"/><Relationship Id="rId235" Type="http://schemas.openxmlformats.org/officeDocument/2006/relationships/image" Target="media/image228.jpeg"/><Relationship Id="rId234" Type="http://schemas.openxmlformats.org/officeDocument/2006/relationships/image" Target="media/image227.jpeg"/><Relationship Id="rId233" Type="http://schemas.openxmlformats.org/officeDocument/2006/relationships/image" Target="media/image226.jpeg"/><Relationship Id="rId232" Type="http://schemas.openxmlformats.org/officeDocument/2006/relationships/image" Target="media/image225.jpeg"/><Relationship Id="rId231" Type="http://schemas.openxmlformats.org/officeDocument/2006/relationships/image" Target="media/image224.jpeg"/><Relationship Id="rId230" Type="http://schemas.openxmlformats.org/officeDocument/2006/relationships/image" Target="media/image223.jpeg"/><Relationship Id="rId23" Type="http://schemas.openxmlformats.org/officeDocument/2006/relationships/image" Target="media/image16.jpeg"/><Relationship Id="rId229" Type="http://schemas.openxmlformats.org/officeDocument/2006/relationships/image" Target="media/image222.jpeg"/><Relationship Id="rId228" Type="http://schemas.openxmlformats.org/officeDocument/2006/relationships/image" Target="media/image221.jpeg"/><Relationship Id="rId227" Type="http://schemas.openxmlformats.org/officeDocument/2006/relationships/image" Target="media/image220.jpeg"/><Relationship Id="rId226" Type="http://schemas.openxmlformats.org/officeDocument/2006/relationships/image" Target="media/image219.jpeg"/><Relationship Id="rId225" Type="http://schemas.openxmlformats.org/officeDocument/2006/relationships/image" Target="media/image218.jpeg"/><Relationship Id="rId224" Type="http://schemas.openxmlformats.org/officeDocument/2006/relationships/image" Target="media/image217.jpeg"/><Relationship Id="rId223" Type="http://schemas.openxmlformats.org/officeDocument/2006/relationships/image" Target="media/image216.jpeg"/><Relationship Id="rId222" Type="http://schemas.openxmlformats.org/officeDocument/2006/relationships/image" Target="media/image215.jpeg"/><Relationship Id="rId221" Type="http://schemas.openxmlformats.org/officeDocument/2006/relationships/image" Target="media/image214.jpeg"/><Relationship Id="rId220" Type="http://schemas.openxmlformats.org/officeDocument/2006/relationships/image" Target="media/image213.jpeg"/><Relationship Id="rId22" Type="http://schemas.openxmlformats.org/officeDocument/2006/relationships/image" Target="media/image15.jpeg"/><Relationship Id="rId219" Type="http://schemas.openxmlformats.org/officeDocument/2006/relationships/image" Target="media/image212.jpeg"/><Relationship Id="rId218" Type="http://schemas.openxmlformats.org/officeDocument/2006/relationships/image" Target="media/image211.jpeg"/><Relationship Id="rId217" Type="http://schemas.openxmlformats.org/officeDocument/2006/relationships/image" Target="media/image210.jpeg"/><Relationship Id="rId216" Type="http://schemas.openxmlformats.org/officeDocument/2006/relationships/image" Target="media/image209.jpeg"/><Relationship Id="rId215" Type="http://schemas.openxmlformats.org/officeDocument/2006/relationships/image" Target="media/image208.jpeg"/><Relationship Id="rId214" Type="http://schemas.openxmlformats.org/officeDocument/2006/relationships/image" Target="media/image207.jpeg"/><Relationship Id="rId213" Type="http://schemas.openxmlformats.org/officeDocument/2006/relationships/image" Target="media/image206.jpeg"/><Relationship Id="rId212" Type="http://schemas.openxmlformats.org/officeDocument/2006/relationships/image" Target="media/image205.jpeg"/><Relationship Id="rId211" Type="http://schemas.openxmlformats.org/officeDocument/2006/relationships/image" Target="media/image204.jpeg"/><Relationship Id="rId210" Type="http://schemas.openxmlformats.org/officeDocument/2006/relationships/image" Target="media/image203.jpeg"/><Relationship Id="rId21" Type="http://schemas.openxmlformats.org/officeDocument/2006/relationships/image" Target="media/image14.jpeg"/><Relationship Id="rId209" Type="http://schemas.openxmlformats.org/officeDocument/2006/relationships/image" Target="media/image202.jpeg"/><Relationship Id="rId208" Type="http://schemas.openxmlformats.org/officeDocument/2006/relationships/image" Target="media/image201.jpeg"/><Relationship Id="rId207" Type="http://schemas.openxmlformats.org/officeDocument/2006/relationships/image" Target="media/image200.jpeg"/><Relationship Id="rId206" Type="http://schemas.openxmlformats.org/officeDocument/2006/relationships/image" Target="media/image199.jpeg"/><Relationship Id="rId205" Type="http://schemas.openxmlformats.org/officeDocument/2006/relationships/image" Target="media/image198.jpeg"/><Relationship Id="rId204" Type="http://schemas.openxmlformats.org/officeDocument/2006/relationships/image" Target="media/image197.jpeg"/><Relationship Id="rId203" Type="http://schemas.openxmlformats.org/officeDocument/2006/relationships/image" Target="media/image196.jpeg"/><Relationship Id="rId202" Type="http://schemas.openxmlformats.org/officeDocument/2006/relationships/image" Target="media/image195.jpeg"/><Relationship Id="rId201" Type="http://schemas.openxmlformats.org/officeDocument/2006/relationships/image" Target="media/image194.jpeg"/><Relationship Id="rId200" Type="http://schemas.openxmlformats.org/officeDocument/2006/relationships/image" Target="media/image193.jpeg"/><Relationship Id="rId20" Type="http://schemas.openxmlformats.org/officeDocument/2006/relationships/image" Target="media/image13.jpeg"/><Relationship Id="rId2" Type="http://schemas.openxmlformats.org/officeDocument/2006/relationships/settings" Target="settings.xml"/><Relationship Id="rId199" Type="http://schemas.openxmlformats.org/officeDocument/2006/relationships/image" Target="media/image192.jpeg"/><Relationship Id="rId198" Type="http://schemas.openxmlformats.org/officeDocument/2006/relationships/image" Target="media/image191.jpeg"/><Relationship Id="rId197" Type="http://schemas.openxmlformats.org/officeDocument/2006/relationships/image" Target="media/image190.jpeg"/><Relationship Id="rId196" Type="http://schemas.openxmlformats.org/officeDocument/2006/relationships/image" Target="media/image189.jpeg"/><Relationship Id="rId195" Type="http://schemas.openxmlformats.org/officeDocument/2006/relationships/image" Target="media/image188.jpeg"/><Relationship Id="rId194" Type="http://schemas.openxmlformats.org/officeDocument/2006/relationships/image" Target="media/image187.jpeg"/><Relationship Id="rId193" Type="http://schemas.openxmlformats.org/officeDocument/2006/relationships/image" Target="media/image186.jpeg"/><Relationship Id="rId192" Type="http://schemas.openxmlformats.org/officeDocument/2006/relationships/image" Target="media/image185.jpeg"/><Relationship Id="rId191" Type="http://schemas.openxmlformats.org/officeDocument/2006/relationships/image" Target="media/image184.jpeg"/><Relationship Id="rId190" Type="http://schemas.openxmlformats.org/officeDocument/2006/relationships/image" Target="media/image183.jpeg"/><Relationship Id="rId19" Type="http://schemas.openxmlformats.org/officeDocument/2006/relationships/image" Target="media/image12.jpeg"/><Relationship Id="rId189" Type="http://schemas.openxmlformats.org/officeDocument/2006/relationships/image" Target="media/image182.jpeg"/><Relationship Id="rId188" Type="http://schemas.openxmlformats.org/officeDocument/2006/relationships/image" Target="media/image181.jpeg"/><Relationship Id="rId187" Type="http://schemas.openxmlformats.org/officeDocument/2006/relationships/image" Target="media/image180.jpeg"/><Relationship Id="rId186" Type="http://schemas.openxmlformats.org/officeDocument/2006/relationships/image" Target="media/image179.jpeg"/><Relationship Id="rId185" Type="http://schemas.openxmlformats.org/officeDocument/2006/relationships/image" Target="media/image178.jpeg"/><Relationship Id="rId184" Type="http://schemas.openxmlformats.org/officeDocument/2006/relationships/image" Target="media/image177.jpeg"/><Relationship Id="rId183" Type="http://schemas.openxmlformats.org/officeDocument/2006/relationships/image" Target="media/image176.jpeg"/><Relationship Id="rId182" Type="http://schemas.openxmlformats.org/officeDocument/2006/relationships/image" Target="media/image175.jpeg"/><Relationship Id="rId181" Type="http://schemas.openxmlformats.org/officeDocument/2006/relationships/image" Target="media/image174.jpeg"/><Relationship Id="rId180" Type="http://schemas.openxmlformats.org/officeDocument/2006/relationships/image" Target="media/image173.jpeg"/><Relationship Id="rId18" Type="http://schemas.openxmlformats.org/officeDocument/2006/relationships/image" Target="media/image11.jpeg"/><Relationship Id="rId179" Type="http://schemas.openxmlformats.org/officeDocument/2006/relationships/image" Target="media/image172.jpeg"/><Relationship Id="rId178" Type="http://schemas.openxmlformats.org/officeDocument/2006/relationships/image" Target="media/image171.jpeg"/><Relationship Id="rId177" Type="http://schemas.openxmlformats.org/officeDocument/2006/relationships/image" Target="media/image170.jpeg"/><Relationship Id="rId176" Type="http://schemas.openxmlformats.org/officeDocument/2006/relationships/image" Target="media/image169.jpeg"/><Relationship Id="rId175" Type="http://schemas.openxmlformats.org/officeDocument/2006/relationships/image" Target="media/image168.jpeg"/><Relationship Id="rId174" Type="http://schemas.openxmlformats.org/officeDocument/2006/relationships/image" Target="media/image167.jpeg"/><Relationship Id="rId173" Type="http://schemas.openxmlformats.org/officeDocument/2006/relationships/image" Target="media/image166.jpeg"/><Relationship Id="rId172" Type="http://schemas.openxmlformats.org/officeDocument/2006/relationships/image" Target="media/image165.jpeg"/><Relationship Id="rId171" Type="http://schemas.openxmlformats.org/officeDocument/2006/relationships/image" Target="media/image164.jpeg"/><Relationship Id="rId170" Type="http://schemas.openxmlformats.org/officeDocument/2006/relationships/image" Target="media/image163.jpeg"/><Relationship Id="rId17" Type="http://schemas.openxmlformats.org/officeDocument/2006/relationships/image" Target="media/image10.jpeg"/><Relationship Id="rId169" Type="http://schemas.openxmlformats.org/officeDocument/2006/relationships/image" Target="media/image162.jpeg"/><Relationship Id="rId168" Type="http://schemas.openxmlformats.org/officeDocument/2006/relationships/image" Target="media/image161.jpeg"/><Relationship Id="rId167" Type="http://schemas.openxmlformats.org/officeDocument/2006/relationships/image" Target="media/image160.jpeg"/><Relationship Id="rId166" Type="http://schemas.openxmlformats.org/officeDocument/2006/relationships/image" Target="media/image159.jpeg"/><Relationship Id="rId165" Type="http://schemas.openxmlformats.org/officeDocument/2006/relationships/image" Target="media/image158.jpeg"/><Relationship Id="rId164" Type="http://schemas.openxmlformats.org/officeDocument/2006/relationships/image" Target="media/image157.jpeg"/><Relationship Id="rId163" Type="http://schemas.openxmlformats.org/officeDocument/2006/relationships/image" Target="media/image156.jpeg"/><Relationship Id="rId162" Type="http://schemas.openxmlformats.org/officeDocument/2006/relationships/image" Target="media/image155.jpeg"/><Relationship Id="rId161" Type="http://schemas.openxmlformats.org/officeDocument/2006/relationships/image" Target="media/image154.jpeg"/><Relationship Id="rId160" Type="http://schemas.openxmlformats.org/officeDocument/2006/relationships/image" Target="media/image153.jpeg"/><Relationship Id="rId16" Type="http://schemas.openxmlformats.org/officeDocument/2006/relationships/image" Target="media/image9.jpeg"/><Relationship Id="rId159" Type="http://schemas.openxmlformats.org/officeDocument/2006/relationships/image" Target="media/image152.jpeg"/><Relationship Id="rId158" Type="http://schemas.openxmlformats.org/officeDocument/2006/relationships/image" Target="media/image151.jpeg"/><Relationship Id="rId157" Type="http://schemas.openxmlformats.org/officeDocument/2006/relationships/image" Target="media/image150.jpeg"/><Relationship Id="rId156" Type="http://schemas.openxmlformats.org/officeDocument/2006/relationships/image" Target="media/image149.jpeg"/><Relationship Id="rId155" Type="http://schemas.openxmlformats.org/officeDocument/2006/relationships/image" Target="media/image148.jpeg"/><Relationship Id="rId154" Type="http://schemas.openxmlformats.org/officeDocument/2006/relationships/image" Target="media/image147.jpeg"/><Relationship Id="rId153" Type="http://schemas.openxmlformats.org/officeDocument/2006/relationships/image" Target="media/image146.jpeg"/><Relationship Id="rId152" Type="http://schemas.openxmlformats.org/officeDocument/2006/relationships/image" Target="media/image145.jpeg"/><Relationship Id="rId151" Type="http://schemas.openxmlformats.org/officeDocument/2006/relationships/image" Target="media/image144.jpeg"/><Relationship Id="rId150" Type="http://schemas.openxmlformats.org/officeDocument/2006/relationships/image" Target="media/image143.jpeg"/><Relationship Id="rId15" Type="http://schemas.openxmlformats.org/officeDocument/2006/relationships/image" Target="media/image8.jpeg"/><Relationship Id="rId149" Type="http://schemas.openxmlformats.org/officeDocument/2006/relationships/image" Target="media/image142.jpeg"/><Relationship Id="rId148" Type="http://schemas.openxmlformats.org/officeDocument/2006/relationships/image" Target="media/image141.jpeg"/><Relationship Id="rId147" Type="http://schemas.openxmlformats.org/officeDocument/2006/relationships/image" Target="media/image140.jpeg"/><Relationship Id="rId146" Type="http://schemas.openxmlformats.org/officeDocument/2006/relationships/image" Target="media/image139.jpeg"/><Relationship Id="rId145" Type="http://schemas.openxmlformats.org/officeDocument/2006/relationships/image" Target="media/image138.jpeg"/><Relationship Id="rId144" Type="http://schemas.openxmlformats.org/officeDocument/2006/relationships/image" Target="media/image137.jpeg"/><Relationship Id="rId143" Type="http://schemas.openxmlformats.org/officeDocument/2006/relationships/image" Target="media/image136.jpeg"/><Relationship Id="rId142" Type="http://schemas.openxmlformats.org/officeDocument/2006/relationships/image" Target="media/image135.jpeg"/><Relationship Id="rId141" Type="http://schemas.openxmlformats.org/officeDocument/2006/relationships/image" Target="media/image134.jpeg"/><Relationship Id="rId140" Type="http://schemas.openxmlformats.org/officeDocument/2006/relationships/image" Target="media/image133.jpeg"/><Relationship Id="rId14" Type="http://schemas.openxmlformats.org/officeDocument/2006/relationships/image" Target="media/image7.jpeg"/><Relationship Id="rId139" Type="http://schemas.openxmlformats.org/officeDocument/2006/relationships/image" Target="media/image132.jpeg"/><Relationship Id="rId138" Type="http://schemas.openxmlformats.org/officeDocument/2006/relationships/image" Target="media/image131.jpeg"/><Relationship Id="rId137" Type="http://schemas.openxmlformats.org/officeDocument/2006/relationships/image" Target="media/image130.jpeg"/><Relationship Id="rId136" Type="http://schemas.openxmlformats.org/officeDocument/2006/relationships/image" Target="media/image129.jpeg"/><Relationship Id="rId135" Type="http://schemas.openxmlformats.org/officeDocument/2006/relationships/image" Target="media/image128.jpeg"/><Relationship Id="rId134" Type="http://schemas.openxmlformats.org/officeDocument/2006/relationships/image" Target="media/image127.jpeg"/><Relationship Id="rId133" Type="http://schemas.openxmlformats.org/officeDocument/2006/relationships/image" Target="media/image126.jpeg"/><Relationship Id="rId132" Type="http://schemas.openxmlformats.org/officeDocument/2006/relationships/image" Target="media/image125.jpeg"/><Relationship Id="rId131" Type="http://schemas.openxmlformats.org/officeDocument/2006/relationships/image" Target="media/image124.jpeg"/><Relationship Id="rId130" Type="http://schemas.openxmlformats.org/officeDocument/2006/relationships/image" Target="media/image123.jpeg"/><Relationship Id="rId13" Type="http://schemas.openxmlformats.org/officeDocument/2006/relationships/image" Target="media/image6.jpeg"/><Relationship Id="rId129" Type="http://schemas.openxmlformats.org/officeDocument/2006/relationships/image" Target="media/image122.jpeg"/><Relationship Id="rId128" Type="http://schemas.openxmlformats.org/officeDocument/2006/relationships/image" Target="media/image121.jpeg"/><Relationship Id="rId127" Type="http://schemas.openxmlformats.org/officeDocument/2006/relationships/image" Target="media/image120.jpeg"/><Relationship Id="rId126" Type="http://schemas.openxmlformats.org/officeDocument/2006/relationships/image" Target="media/image119.jpeg"/><Relationship Id="rId125" Type="http://schemas.openxmlformats.org/officeDocument/2006/relationships/image" Target="media/image118.jpeg"/><Relationship Id="rId124" Type="http://schemas.openxmlformats.org/officeDocument/2006/relationships/image" Target="media/image117.jpeg"/><Relationship Id="rId123" Type="http://schemas.openxmlformats.org/officeDocument/2006/relationships/image" Target="media/image116.jpeg"/><Relationship Id="rId122" Type="http://schemas.openxmlformats.org/officeDocument/2006/relationships/image" Target="media/image115.jpeg"/><Relationship Id="rId121" Type="http://schemas.openxmlformats.org/officeDocument/2006/relationships/image" Target="media/image114.jpeg"/><Relationship Id="rId120" Type="http://schemas.openxmlformats.org/officeDocument/2006/relationships/image" Target="media/image113.jpeg"/><Relationship Id="rId12" Type="http://schemas.openxmlformats.org/officeDocument/2006/relationships/image" Target="media/image5.jpeg"/><Relationship Id="rId119" Type="http://schemas.openxmlformats.org/officeDocument/2006/relationships/image" Target="media/image112.jpeg"/><Relationship Id="rId118" Type="http://schemas.openxmlformats.org/officeDocument/2006/relationships/image" Target="media/image111.jpeg"/><Relationship Id="rId117" Type="http://schemas.openxmlformats.org/officeDocument/2006/relationships/image" Target="media/image110.jpeg"/><Relationship Id="rId116" Type="http://schemas.openxmlformats.org/officeDocument/2006/relationships/image" Target="media/image109.jpeg"/><Relationship Id="rId115" Type="http://schemas.openxmlformats.org/officeDocument/2006/relationships/image" Target="media/image108.jpeg"/><Relationship Id="rId114" Type="http://schemas.openxmlformats.org/officeDocument/2006/relationships/image" Target="media/image107.jpeg"/><Relationship Id="rId113" Type="http://schemas.openxmlformats.org/officeDocument/2006/relationships/image" Target="media/image106.jpeg"/><Relationship Id="rId112" Type="http://schemas.openxmlformats.org/officeDocument/2006/relationships/image" Target="media/image105.jpeg"/><Relationship Id="rId111" Type="http://schemas.openxmlformats.org/officeDocument/2006/relationships/image" Target="media/image104.jpeg"/><Relationship Id="rId110" Type="http://schemas.openxmlformats.org/officeDocument/2006/relationships/image" Target="media/image103.jpeg"/><Relationship Id="rId11" Type="http://schemas.openxmlformats.org/officeDocument/2006/relationships/image" Target="media/image4.jpeg"/><Relationship Id="rId109" Type="http://schemas.openxmlformats.org/officeDocument/2006/relationships/image" Target="media/image102.jpeg"/><Relationship Id="rId108" Type="http://schemas.openxmlformats.org/officeDocument/2006/relationships/image" Target="media/image101.jpeg"/><Relationship Id="rId107" Type="http://schemas.openxmlformats.org/officeDocument/2006/relationships/image" Target="media/image100.jpeg"/><Relationship Id="rId106" Type="http://schemas.openxmlformats.org/officeDocument/2006/relationships/image" Target="media/image99.jpeg"/><Relationship Id="rId105" Type="http://schemas.openxmlformats.org/officeDocument/2006/relationships/image" Target="media/image98.jpeg"/><Relationship Id="rId104" Type="http://schemas.openxmlformats.org/officeDocument/2006/relationships/image" Target="media/image97.jpeg"/><Relationship Id="rId103" Type="http://schemas.openxmlformats.org/officeDocument/2006/relationships/image" Target="media/image96.jpeg"/><Relationship Id="rId102" Type="http://schemas.openxmlformats.org/officeDocument/2006/relationships/image" Target="media/image95.jpeg"/><Relationship Id="rId101" Type="http://schemas.openxmlformats.org/officeDocument/2006/relationships/image" Target="media/image94.jpeg"/><Relationship Id="rId100" Type="http://schemas.openxmlformats.org/officeDocument/2006/relationships/image" Target="media/image93.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689F6AF-7BDB-44BB-8919-D6E50FBFD6C2}">
  <ds:schemaRefs/>
</ds:datastoreItem>
</file>

<file path=docProps/app.xml><?xml version="1.0" encoding="utf-8"?>
<Properties xmlns="http://schemas.openxmlformats.org/officeDocument/2006/extended-properties" xmlns:vt="http://schemas.openxmlformats.org/officeDocument/2006/docPropsVTypes">
  <Template>Normal</Template>
  <Company>Lenovo</Company>
  <Pages>352</Pages>
  <Words>4612</Words>
  <Characters>26289</Characters>
  <Lines>219</Lines>
  <Paragraphs>61</Paragraphs>
  <TotalTime>5</TotalTime>
  <ScaleCrop>false</ScaleCrop>
  <LinksUpToDate>false</LinksUpToDate>
  <CharactersWithSpaces>30840</CharactersWithSpaces>
  <Application>WPS Office_11.8.2.12055_F1E327BC-269C-435d-A152-05C5408002CA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2021-03-29T11:12:00Z</dcterms:created>
  <dc:creator>Lenovo</dc:creator>
  <cp:lastModifiedBy>wps</cp:lastModifiedBy>
  <cp:lastPrinted>2018-07-11T03:46:00Z</cp:lastPrinted>
  <dcterms:modified xsi:type="dcterms:W3CDTF">2025-07-18T09:20:41Z</dcterms:modified>
  <dc:title>谈判文件编号：上海容基竞谈（货物）2015-091</dc:title>
  <cp:revision>91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2052-11.8.2.12055</vt:lpwstr>
  </property>
  <property fmtid="{D5CDD505-2E9C-101B-9397-08002B2CF9AE}" pid="3" name="ICV">
    <vt:lpwstr>46A6D620D56F45E19E46EFF6743C4D76_13</vt:lpwstr>
  </property>
  <property fmtid="{D5CDD505-2E9C-101B-9397-08002B2CF9AE}" pid="4" name="KSOTemplateDocerSaveRecord">
    <vt:lpwstr>eyJoZGlkIjoiZDMyYzI1NGMyMmM3YmUwMDE3YTc2MDZhZDFjNmRiOGQiLCJ1c2VySWQiOiIxMTQ5MzA1Nzg5In0=</vt:lpwstr>
  </property>
</Properties>
</file>