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CCB17">
      <w:pPr>
        <w:adjustRightInd w:val="0"/>
        <w:spacing w:line="360" w:lineRule="auto"/>
        <w:jc w:val="center"/>
        <w:textAlignment w:val="baseline"/>
        <w:rPr>
          <w:rFonts w:ascii="宋体" w:hAnsi="宋体"/>
          <w:b/>
          <w:color w:val="000000" w:themeColor="text1"/>
          <w:sz w:val="24"/>
          <w:highlight w:val="none"/>
          <w14:textFill>
            <w14:solidFill>
              <w14:schemeClr w14:val="tx1"/>
            </w14:solidFill>
          </w14:textFill>
        </w:rPr>
      </w:pPr>
    </w:p>
    <w:p w14:paraId="00217008">
      <w:pPr>
        <w:adjustRightInd w:val="0"/>
        <w:spacing w:line="360" w:lineRule="auto"/>
        <w:jc w:val="center"/>
        <w:textAlignment w:val="baseline"/>
        <w:rPr>
          <w:rFonts w:ascii="宋体" w:hAnsi="宋体"/>
          <w:b/>
          <w:color w:val="000000" w:themeColor="text1"/>
          <w:sz w:val="24"/>
          <w:highlight w:val="none"/>
          <w14:textFill>
            <w14:solidFill>
              <w14:schemeClr w14:val="tx1"/>
            </w14:solidFill>
          </w14:textFill>
        </w:rPr>
      </w:pPr>
    </w:p>
    <w:p w14:paraId="534A9544">
      <w:pPr>
        <w:adjustRightInd w:val="0"/>
        <w:spacing w:line="360" w:lineRule="auto"/>
        <w:jc w:val="center"/>
        <w:textAlignment w:val="baseline"/>
        <w:rPr>
          <w:rFonts w:ascii="宋体" w:hAnsi="宋体"/>
          <w:b/>
          <w:color w:val="000000" w:themeColor="text1"/>
          <w:sz w:val="24"/>
          <w:highlight w:val="none"/>
          <w14:textFill>
            <w14:solidFill>
              <w14:schemeClr w14:val="tx1"/>
            </w14:solidFill>
          </w14:textFill>
        </w:rPr>
      </w:pPr>
    </w:p>
    <w:p w14:paraId="0EF7B7A0">
      <w:pPr>
        <w:adjustRightInd w:val="0"/>
        <w:spacing w:line="360" w:lineRule="auto"/>
        <w:jc w:val="center"/>
        <w:textAlignment w:val="baseline"/>
        <w:rPr>
          <w:rFonts w:ascii="宋体" w:hAnsi="宋体"/>
          <w:b/>
          <w:color w:val="000000" w:themeColor="text1"/>
          <w:sz w:val="24"/>
          <w:highlight w:val="none"/>
          <w14:textFill>
            <w14:solidFill>
              <w14:schemeClr w14:val="tx1"/>
            </w14:solidFill>
          </w14:textFill>
        </w:rPr>
      </w:pPr>
    </w:p>
    <w:p w14:paraId="53D9E4DE">
      <w:pPr>
        <w:adjustRightInd w:val="0"/>
        <w:spacing w:line="360" w:lineRule="auto"/>
        <w:jc w:val="center"/>
        <w:textAlignment w:val="baseline"/>
        <w:rPr>
          <w:rFonts w:ascii="宋体" w:hAnsi="宋体"/>
          <w:b/>
          <w:color w:val="000000" w:themeColor="text1"/>
          <w:sz w:val="24"/>
          <w:highlight w:val="none"/>
          <w14:textFill>
            <w14:solidFill>
              <w14:schemeClr w14:val="tx1"/>
            </w14:solidFill>
          </w14:textFill>
        </w:rPr>
      </w:pPr>
    </w:p>
    <w:p w14:paraId="7163E2F1">
      <w:pPr>
        <w:adjustRightInd w:val="0"/>
        <w:spacing w:line="360" w:lineRule="auto"/>
        <w:jc w:val="center"/>
        <w:textAlignment w:val="baseline"/>
        <w:rPr>
          <w:rFonts w:ascii="宋体" w:hAnsi="宋体"/>
          <w:color w:val="000000" w:themeColor="text1"/>
          <w:sz w:val="24"/>
          <w:highlight w:val="none"/>
          <w14:textFill>
            <w14:solidFill>
              <w14:schemeClr w14:val="tx1"/>
            </w14:solidFill>
          </w14:textFill>
        </w:rPr>
      </w:pPr>
    </w:p>
    <w:p w14:paraId="5B05353E">
      <w:pPr>
        <w:adjustRightInd w:val="0"/>
        <w:spacing w:line="360" w:lineRule="auto"/>
        <w:jc w:val="center"/>
        <w:textAlignment w:val="baseline"/>
        <w:rPr>
          <w:rFonts w:ascii="宋体" w:hAnsi="宋体"/>
          <w:color w:val="000000" w:themeColor="text1"/>
          <w:sz w:val="24"/>
          <w:highlight w:val="none"/>
          <w14:textFill>
            <w14:solidFill>
              <w14:schemeClr w14:val="tx1"/>
            </w14:solidFill>
          </w14:textFill>
        </w:rPr>
      </w:pPr>
    </w:p>
    <w:p w14:paraId="782C251E">
      <w:pPr>
        <w:pStyle w:val="32"/>
        <w:spacing w:before="0" w:after="0" w:line="360" w:lineRule="auto"/>
        <w:rPr>
          <w:rFonts w:ascii="宋体" w:hAnsi="宋体"/>
          <w:color w:val="000000" w:themeColor="text1"/>
          <w:sz w:val="96"/>
          <w:szCs w:val="96"/>
          <w:highlight w:val="none"/>
          <w14:textFill>
            <w14:solidFill>
              <w14:schemeClr w14:val="tx1"/>
            </w14:solidFill>
          </w14:textFill>
        </w:rPr>
      </w:pPr>
      <w:bookmarkStart w:id="0" w:name="_Toc449568588"/>
      <w:r>
        <w:rPr>
          <w:rFonts w:hint="eastAsia" w:ascii="宋体" w:hAnsi="宋体"/>
          <w:color w:val="000000" w:themeColor="text1"/>
          <w:sz w:val="96"/>
          <w:szCs w:val="96"/>
          <w:highlight w:val="none"/>
          <w14:textFill>
            <w14:solidFill>
              <w14:schemeClr w14:val="tx1"/>
            </w14:solidFill>
          </w14:textFill>
        </w:rPr>
        <w:t>竞争性磋商文件</w:t>
      </w:r>
      <w:bookmarkEnd w:id="0"/>
    </w:p>
    <w:p w14:paraId="4148F7CF">
      <w:pPr>
        <w:pStyle w:val="32"/>
        <w:spacing w:line="360" w:lineRule="auto"/>
        <w:rPr>
          <w:rFonts w:ascii="宋体" w:hAnsi="宋体"/>
          <w:color w:val="000000" w:themeColor="text1"/>
          <w:sz w:val="24"/>
          <w:szCs w:val="24"/>
          <w:highlight w:val="none"/>
          <w14:textFill>
            <w14:solidFill>
              <w14:schemeClr w14:val="tx1"/>
            </w14:solidFill>
          </w14:textFill>
        </w:rPr>
      </w:pPr>
    </w:p>
    <w:p w14:paraId="7E0A99A4">
      <w:pPr>
        <w:adjustRightInd w:val="0"/>
        <w:spacing w:line="360" w:lineRule="auto"/>
        <w:jc w:val="center"/>
        <w:textAlignment w:val="baseline"/>
        <w:rPr>
          <w:rFonts w:ascii="宋体" w:hAnsi="宋体"/>
          <w:color w:val="000000" w:themeColor="text1"/>
          <w:sz w:val="24"/>
          <w:highlight w:val="none"/>
          <w14:textFill>
            <w14:solidFill>
              <w14:schemeClr w14:val="tx1"/>
            </w14:solidFill>
          </w14:textFill>
        </w:rPr>
      </w:pPr>
    </w:p>
    <w:p w14:paraId="52DCA223">
      <w:pPr>
        <w:adjustRightInd w:val="0"/>
        <w:spacing w:line="360" w:lineRule="auto"/>
        <w:jc w:val="center"/>
        <w:textAlignment w:val="baseline"/>
        <w:rPr>
          <w:rFonts w:ascii="宋体" w:hAnsi="宋体"/>
          <w:color w:val="000000" w:themeColor="text1"/>
          <w:sz w:val="24"/>
          <w:highlight w:val="none"/>
          <w14:textFill>
            <w14:solidFill>
              <w14:schemeClr w14:val="tx1"/>
            </w14:solidFill>
          </w14:textFill>
        </w:rPr>
      </w:pPr>
    </w:p>
    <w:p w14:paraId="6DAF7F07">
      <w:pPr>
        <w:adjustRightInd w:val="0"/>
        <w:spacing w:line="360" w:lineRule="auto"/>
        <w:jc w:val="center"/>
        <w:textAlignment w:val="baseline"/>
        <w:rPr>
          <w:rFonts w:ascii="宋体" w:hAnsi="宋体"/>
          <w:color w:val="000000" w:themeColor="text1"/>
          <w:sz w:val="24"/>
          <w:highlight w:val="none"/>
          <w14:textFill>
            <w14:solidFill>
              <w14:schemeClr w14:val="tx1"/>
            </w14:solidFill>
          </w14:textFill>
        </w:rPr>
      </w:pPr>
    </w:p>
    <w:p w14:paraId="2BE3E3FE">
      <w:pPr>
        <w:adjustRightInd w:val="0"/>
        <w:spacing w:line="360" w:lineRule="auto"/>
        <w:jc w:val="center"/>
        <w:textAlignment w:val="baseline"/>
        <w:rPr>
          <w:rFonts w:ascii="宋体" w:hAnsi="宋体"/>
          <w:color w:val="000000" w:themeColor="text1"/>
          <w:sz w:val="24"/>
          <w:highlight w:val="none"/>
          <w14:textFill>
            <w14:solidFill>
              <w14:schemeClr w14:val="tx1"/>
            </w14:solidFill>
          </w14:textFill>
        </w:rPr>
      </w:pPr>
    </w:p>
    <w:p w14:paraId="10BDB7DB">
      <w:pPr>
        <w:adjustRightInd w:val="0"/>
        <w:spacing w:line="360" w:lineRule="auto"/>
        <w:jc w:val="center"/>
        <w:textAlignment w:val="baseline"/>
        <w:rPr>
          <w:rFonts w:ascii="宋体" w:hAnsi="宋体"/>
          <w:color w:val="000000" w:themeColor="text1"/>
          <w:sz w:val="24"/>
          <w:highlight w:val="none"/>
          <w14:textFill>
            <w14:solidFill>
              <w14:schemeClr w14:val="tx1"/>
            </w14:solidFill>
          </w14:textFill>
        </w:rPr>
      </w:pPr>
    </w:p>
    <w:p w14:paraId="668A41B4">
      <w:pPr>
        <w:adjustRightInd w:val="0"/>
        <w:spacing w:line="360" w:lineRule="auto"/>
        <w:jc w:val="center"/>
        <w:textAlignment w:val="baseline"/>
        <w:rPr>
          <w:rFonts w:ascii="宋体" w:hAnsi="宋体"/>
          <w:color w:val="000000" w:themeColor="text1"/>
          <w:sz w:val="24"/>
          <w:highlight w:val="none"/>
          <w14:textFill>
            <w14:solidFill>
              <w14:schemeClr w14:val="tx1"/>
            </w14:solidFill>
          </w14:textFill>
        </w:rPr>
      </w:pPr>
    </w:p>
    <w:p w14:paraId="60359D74">
      <w:pPr>
        <w:adjustRightInd w:val="0"/>
        <w:snapToGrid w:val="0"/>
        <w:spacing w:line="360" w:lineRule="auto"/>
        <w:ind w:left="2678" w:leftChars="498" w:hanging="1632" w:hangingChars="508"/>
        <w:textAlignment w:val="baseline"/>
        <w:rPr>
          <w:rFonts w:hint="eastAsia" w:ascii="宋体" w:hAnsi="宋体" w:cs="Arial"/>
          <w:b/>
          <w:color w:val="000000" w:themeColor="text1"/>
          <w:kern w:val="0"/>
          <w:sz w:val="32"/>
          <w:szCs w:val="32"/>
          <w:highlight w:val="none"/>
          <w14:textFill>
            <w14:solidFill>
              <w14:schemeClr w14:val="tx1"/>
            </w14:solidFill>
          </w14:textFill>
        </w:rPr>
      </w:pPr>
      <w:r>
        <w:rPr>
          <w:rFonts w:hint="eastAsia" w:ascii="宋体" w:hAnsi="宋体" w:cs="Arial"/>
          <w:b/>
          <w:color w:val="000000" w:themeColor="text1"/>
          <w:kern w:val="0"/>
          <w:sz w:val="32"/>
          <w:szCs w:val="32"/>
          <w:highlight w:val="none"/>
          <w14:textFill>
            <w14:solidFill>
              <w14:schemeClr w14:val="tx1"/>
            </w14:solidFill>
          </w14:textFill>
        </w:rPr>
        <w:t>采购项目名称：</w:t>
      </w:r>
      <w:r>
        <w:rPr>
          <w:rFonts w:hint="eastAsia" w:ascii="宋体" w:hAnsi="宋体" w:cs="Arial"/>
          <w:b/>
          <w:color w:val="000000" w:themeColor="text1"/>
          <w:kern w:val="0"/>
          <w:sz w:val="32"/>
          <w:szCs w:val="32"/>
          <w:highlight w:val="none"/>
          <w:lang w:eastAsia="zh-CN"/>
          <w14:textFill>
            <w14:solidFill>
              <w14:schemeClr w14:val="tx1"/>
            </w14:solidFill>
          </w14:textFill>
        </w:rPr>
        <w:t>2025年湟源县淤地坝安全监测设施提升改造项目</w:t>
      </w:r>
    </w:p>
    <w:p w14:paraId="0DB47A4A">
      <w:pPr>
        <w:adjustRightInd w:val="0"/>
        <w:snapToGrid w:val="0"/>
        <w:spacing w:line="360" w:lineRule="auto"/>
        <w:ind w:left="2678" w:leftChars="498" w:hanging="1632" w:hangingChars="508"/>
        <w:textAlignment w:val="baseline"/>
        <w:rPr>
          <w:rFonts w:hint="eastAsia" w:ascii="宋体" w:hAnsi="宋体" w:eastAsia="宋体" w:cs="Arial"/>
          <w:b/>
          <w:color w:val="000000" w:themeColor="text1"/>
          <w:kern w:val="0"/>
          <w:sz w:val="32"/>
          <w:szCs w:val="32"/>
          <w:highlight w:val="none"/>
          <w:lang w:eastAsia="zh-CN"/>
          <w14:textFill>
            <w14:solidFill>
              <w14:schemeClr w14:val="tx1"/>
            </w14:solidFill>
          </w14:textFill>
        </w:rPr>
      </w:pPr>
      <w:r>
        <w:rPr>
          <w:rFonts w:hint="eastAsia" w:ascii="宋体" w:hAnsi="宋体" w:cs="Arial"/>
          <w:b/>
          <w:color w:val="000000" w:themeColor="text1"/>
          <w:kern w:val="0"/>
          <w:sz w:val="32"/>
          <w:szCs w:val="32"/>
          <w:highlight w:val="none"/>
          <w14:textFill>
            <w14:solidFill>
              <w14:schemeClr w14:val="tx1"/>
            </w14:solidFill>
          </w14:textFill>
        </w:rPr>
        <w:t>编</w:t>
      </w:r>
      <w:r>
        <w:rPr>
          <w:rFonts w:hint="eastAsia" w:ascii="宋体" w:hAnsi="宋体" w:cs="Arial"/>
          <w:b/>
          <w:color w:val="000000" w:themeColor="text1"/>
          <w:kern w:val="0"/>
          <w:sz w:val="32"/>
          <w:szCs w:val="32"/>
          <w:highlight w:val="none"/>
          <w:lang w:val="en-US" w:eastAsia="zh-CN"/>
          <w14:textFill>
            <w14:solidFill>
              <w14:schemeClr w14:val="tx1"/>
            </w14:solidFill>
          </w14:textFill>
        </w:rPr>
        <w:t xml:space="preserve">        </w:t>
      </w:r>
      <w:r>
        <w:rPr>
          <w:rFonts w:hint="eastAsia" w:ascii="宋体" w:hAnsi="宋体" w:cs="Arial"/>
          <w:b/>
          <w:color w:val="000000" w:themeColor="text1"/>
          <w:kern w:val="0"/>
          <w:sz w:val="32"/>
          <w:szCs w:val="32"/>
          <w:highlight w:val="none"/>
          <w14:textFill>
            <w14:solidFill>
              <w14:schemeClr w14:val="tx1"/>
            </w14:solidFill>
          </w14:textFill>
        </w:rPr>
        <w:t>号：</w:t>
      </w:r>
      <w:r>
        <w:rPr>
          <w:rFonts w:hint="eastAsia" w:ascii="宋体" w:hAnsi="宋体" w:cs="Arial"/>
          <w:b/>
          <w:color w:val="000000" w:themeColor="text1"/>
          <w:kern w:val="0"/>
          <w:sz w:val="32"/>
          <w:szCs w:val="32"/>
          <w:highlight w:val="none"/>
          <w:lang w:eastAsia="zh-CN"/>
          <w14:textFill>
            <w14:solidFill>
              <w14:schemeClr w14:val="tx1"/>
            </w14:solidFill>
          </w14:textFill>
        </w:rPr>
        <w:t>青海国焱竞磋（货物）2025-158号</w:t>
      </w:r>
    </w:p>
    <w:p w14:paraId="63290167">
      <w:pPr>
        <w:adjustRightInd w:val="0"/>
        <w:snapToGrid w:val="0"/>
        <w:spacing w:line="360" w:lineRule="auto"/>
        <w:ind w:left="2678" w:leftChars="498" w:hanging="1632" w:hangingChars="508"/>
        <w:textAlignment w:val="baseline"/>
        <w:rPr>
          <w:rFonts w:hint="eastAsia" w:ascii="宋体" w:hAnsi="宋体" w:eastAsia="宋体" w:cs="Arial"/>
          <w:b/>
          <w:color w:val="000000" w:themeColor="text1"/>
          <w:kern w:val="0"/>
          <w:sz w:val="32"/>
          <w:szCs w:val="32"/>
          <w:highlight w:val="none"/>
          <w:lang w:eastAsia="zh-CN"/>
          <w14:textFill>
            <w14:solidFill>
              <w14:schemeClr w14:val="tx1"/>
            </w14:solidFill>
          </w14:textFill>
        </w:rPr>
      </w:pPr>
      <w:r>
        <w:rPr>
          <w:rFonts w:hint="eastAsia" w:ascii="宋体" w:hAnsi="宋体" w:cs="Arial"/>
          <w:b/>
          <w:color w:val="000000" w:themeColor="text1"/>
          <w:kern w:val="0"/>
          <w:sz w:val="32"/>
          <w:szCs w:val="32"/>
          <w:highlight w:val="none"/>
          <w14:textFill>
            <w14:solidFill>
              <w14:schemeClr w14:val="tx1"/>
            </w14:solidFill>
          </w14:textFill>
        </w:rPr>
        <w:t>采  购 单 位</w:t>
      </w:r>
      <w:r>
        <w:rPr>
          <w:rFonts w:hint="eastAsia" w:ascii="宋体" w:hAnsi="宋体"/>
          <w:color w:val="000000" w:themeColor="text1"/>
          <w:sz w:val="32"/>
          <w:szCs w:val="32"/>
          <w:highlight w:val="none"/>
          <w14:textFill>
            <w14:solidFill>
              <w14:schemeClr w14:val="tx1"/>
            </w14:solidFill>
          </w14:textFill>
        </w:rPr>
        <w:t>：</w:t>
      </w:r>
      <w:r>
        <w:rPr>
          <w:rFonts w:hint="eastAsia" w:ascii="宋体" w:hAnsi="宋体" w:cs="Arial"/>
          <w:b/>
          <w:color w:val="000000" w:themeColor="text1"/>
          <w:kern w:val="0"/>
          <w:sz w:val="32"/>
          <w:szCs w:val="32"/>
          <w:highlight w:val="none"/>
          <w:lang w:eastAsia="zh-CN"/>
          <w14:textFill>
            <w14:solidFill>
              <w14:schemeClr w14:val="tx1"/>
            </w14:solidFill>
          </w14:textFill>
        </w:rPr>
        <w:t>湟源县水利项目服务中心</w:t>
      </w:r>
    </w:p>
    <w:p w14:paraId="2A54DA20">
      <w:pPr>
        <w:adjustRightInd w:val="0"/>
        <w:snapToGrid w:val="0"/>
        <w:spacing w:line="360" w:lineRule="auto"/>
        <w:ind w:left="2678" w:leftChars="498" w:hanging="1632" w:hangingChars="508"/>
        <w:textAlignment w:val="baseline"/>
        <w:rPr>
          <w:rFonts w:ascii="宋体" w:hAnsi="宋体"/>
          <w:b/>
          <w:bCs/>
          <w:color w:val="000000" w:themeColor="text1"/>
          <w:sz w:val="32"/>
          <w:szCs w:val="32"/>
          <w:highlight w:val="none"/>
          <w14:textFill>
            <w14:solidFill>
              <w14:schemeClr w14:val="tx1"/>
            </w14:solidFill>
          </w14:textFill>
        </w:rPr>
      </w:pPr>
      <w:r>
        <w:rPr>
          <w:rFonts w:ascii="宋体" w:hAnsi="宋体"/>
          <w:b/>
          <w:bCs/>
          <w:color w:val="000000" w:themeColor="text1"/>
          <w:sz w:val="32"/>
          <w:szCs w:val="32"/>
          <w:highlight w:val="none"/>
          <w14:textFill>
            <w14:solidFill>
              <w14:schemeClr w14:val="tx1"/>
            </w14:solidFill>
          </w14:textFill>
        </w:rPr>
        <w:t>采购代理机构</w:t>
      </w:r>
      <w:r>
        <w:rPr>
          <w:rFonts w:hint="eastAsia" w:ascii="宋体" w:hAnsi="宋体"/>
          <w:b/>
          <w:bCs/>
          <w:color w:val="000000" w:themeColor="text1"/>
          <w:sz w:val="32"/>
          <w:szCs w:val="32"/>
          <w:highlight w:val="none"/>
          <w14:textFill>
            <w14:solidFill>
              <w14:schemeClr w14:val="tx1"/>
            </w14:solidFill>
          </w14:textFill>
        </w:rPr>
        <w:t>：</w:t>
      </w:r>
      <w:r>
        <w:rPr>
          <w:rFonts w:ascii="宋体" w:hAnsi="宋体"/>
          <w:b/>
          <w:bCs/>
          <w:color w:val="000000" w:themeColor="text1"/>
          <w:sz w:val="32"/>
          <w:szCs w:val="32"/>
          <w:highlight w:val="none"/>
          <w14:textFill>
            <w14:solidFill>
              <w14:schemeClr w14:val="tx1"/>
            </w14:solidFill>
          </w14:textFill>
        </w:rPr>
        <w:t>青海国焱工程项目管理有限公司</w:t>
      </w:r>
    </w:p>
    <w:p w14:paraId="74C9EFDD">
      <w:pPr>
        <w:adjustRightInd w:val="0"/>
        <w:snapToGrid w:val="0"/>
        <w:spacing w:line="360" w:lineRule="auto"/>
        <w:ind w:left="2681" w:leftChars="194" w:hanging="2274" w:hangingChars="708"/>
        <w:textAlignment w:val="baseline"/>
        <w:rPr>
          <w:rFonts w:ascii="宋体" w:hAnsi="宋体"/>
          <w:b/>
          <w:bCs/>
          <w:color w:val="000000" w:themeColor="text1"/>
          <w:sz w:val="32"/>
          <w:szCs w:val="32"/>
          <w:highlight w:val="none"/>
          <w14:textFill>
            <w14:solidFill>
              <w14:schemeClr w14:val="tx1"/>
            </w14:solidFill>
          </w14:textFill>
        </w:rPr>
      </w:pPr>
    </w:p>
    <w:p w14:paraId="485968CE">
      <w:pPr>
        <w:adjustRightInd w:val="0"/>
        <w:spacing w:line="360" w:lineRule="auto"/>
        <w:jc w:val="center"/>
        <w:textAlignment w:val="baseline"/>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202</w:t>
      </w:r>
      <w:r>
        <w:rPr>
          <w:rFonts w:hint="eastAsia" w:ascii="宋体" w:hAnsi="宋体"/>
          <w:b/>
          <w:bCs/>
          <w:color w:val="000000" w:themeColor="text1"/>
          <w:sz w:val="32"/>
          <w:szCs w:val="32"/>
          <w:highlight w:val="none"/>
          <w:lang w:val="en-US" w:eastAsia="zh-CN"/>
          <w14:textFill>
            <w14:solidFill>
              <w14:schemeClr w14:val="tx1"/>
            </w14:solidFill>
          </w14:textFill>
        </w:rPr>
        <w:t>5</w:t>
      </w:r>
      <w:r>
        <w:rPr>
          <w:rFonts w:hint="eastAsia" w:ascii="宋体" w:hAnsi="宋体"/>
          <w:b/>
          <w:bCs/>
          <w:color w:val="000000" w:themeColor="text1"/>
          <w:sz w:val="32"/>
          <w:szCs w:val="32"/>
          <w:highlight w:val="none"/>
          <w14:textFill>
            <w14:solidFill>
              <w14:schemeClr w14:val="tx1"/>
            </w14:solidFill>
          </w14:textFill>
        </w:rPr>
        <w:t>年</w:t>
      </w:r>
      <w:r>
        <w:rPr>
          <w:rFonts w:hint="eastAsia" w:ascii="宋体" w:hAnsi="宋体"/>
          <w:b/>
          <w:bCs/>
          <w:color w:val="000000" w:themeColor="text1"/>
          <w:sz w:val="32"/>
          <w:szCs w:val="32"/>
          <w:highlight w:val="none"/>
          <w:lang w:val="en-US" w:eastAsia="zh-CN"/>
          <w14:textFill>
            <w14:solidFill>
              <w14:schemeClr w14:val="tx1"/>
            </w14:solidFill>
          </w14:textFill>
        </w:rPr>
        <w:t>07</w:t>
      </w:r>
      <w:r>
        <w:rPr>
          <w:rFonts w:hint="eastAsia" w:ascii="宋体" w:hAnsi="宋体"/>
          <w:b/>
          <w:bCs/>
          <w:color w:val="000000" w:themeColor="text1"/>
          <w:sz w:val="32"/>
          <w:szCs w:val="32"/>
          <w:highlight w:val="none"/>
          <w14:textFill>
            <w14:solidFill>
              <w14:schemeClr w14:val="tx1"/>
            </w14:solidFill>
          </w14:textFill>
        </w:rPr>
        <w:t>月</w:t>
      </w:r>
    </w:p>
    <w:p w14:paraId="6119C190">
      <w:pPr>
        <w:spacing w:line="360" w:lineRule="auto"/>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ascii="宋体" w:hAnsi="宋体"/>
          <w:b/>
          <w:color w:val="000000" w:themeColor="text1"/>
          <w:sz w:val="24"/>
          <w:highlight w:val="none"/>
          <w14:textFill>
            <w14:solidFill>
              <w14:schemeClr w14:val="tx1"/>
            </w14:solidFill>
          </w14:textFill>
        </w:rPr>
        <w:t>目录</w:t>
      </w:r>
    </w:p>
    <w:p w14:paraId="659E47E1">
      <w:pPr>
        <w:pStyle w:val="25"/>
        <w:tabs>
          <w:tab w:val="right" w:leader="dot" w:pos="9752"/>
          <w:tab w:val="clear" w:pos="8296"/>
        </w:tabs>
        <w:rPr>
          <w:color w:val="000000" w:themeColor="text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fldChar w:fldCharType="begin"/>
      </w:r>
      <w:r>
        <w:rPr>
          <w:rFonts w:ascii="宋体" w:hAnsi="宋体"/>
          <w:color w:val="000000" w:themeColor="text1"/>
          <w:sz w:val="24"/>
          <w:highlight w:val="none"/>
          <w14:textFill>
            <w14:solidFill>
              <w14:schemeClr w14:val="tx1"/>
            </w14:solidFill>
          </w14:textFill>
        </w:rPr>
        <w:instrText xml:space="preserve"> TOC \h \z \t "标题 1,1,标题 2,1,标题 3,1,标题 4,1,标题 5,1,标题 6,1,标题 7,1,副标题,1" </w:instrText>
      </w:r>
      <w:r>
        <w:rPr>
          <w:rFonts w:ascii="宋体" w:hAnsi="宋体"/>
          <w:color w:val="000000" w:themeColor="text1"/>
          <w:sz w:val="24"/>
          <w:highlight w:val="none"/>
          <w14:textFill>
            <w14:solidFill>
              <w14:schemeClr w14:val="tx1"/>
            </w14:solidFill>
          </w14:textFill>
        </w:rPr>
        <w:fldChar w:fldCharType="separate"/>
      </w:r>
      <w:r>
        <w:rPr>
          <w:rFonts w:ascii="宋体" w:hAnsi="宋体"/>
          <w:color w:val="000000" w:themeColor="text1"/>
          <w:highlight w:val="none"/>
          <w14:textFill>
            <w14:solidFill>
              <w14:schemeClr w14:val="tx1"/>
            </w14:solidFill>
          </w14:textFill>
        </w:rPr>
        <w:fldChar w:fldCharType="begin"/>
      </w:r>
      <w:r>
        <w:rPr>
          <w:rFonts w:ascii="宋体" w:hAnsi="宋体"/>
          <w:color w:val="000000" w:themeColor="text1"/>
          <w:highlight w:val="none"/>
          <w14:textFill>
            <w14:solidFill>
              <w14:schemeClr w14:val="tx1"/>
            </w14:solidFill>
          </w14:textFill>
        </w:rPr>
        <w:instrText xml:space="preserve"> HYPERLINK \l _Toc9406 </w:instrText>
      </w:r>
      <w:r>
        <w:rPr>
          <w:rFonts w:ascii="宋体" w:hAnsi="宋体"/>
          <w:color w:val="000000" w:themeColor="text1"/>
          <w:highlight w:val="none"/>
          <w14:textFill>
            <w14:solidFill>
              <w14:schemeClr w14:val="tx1"/>
            </w14:solidFill>
          </w14:textFill>
        </w:rPr>
        <w:fldChar w:fldCharType="separate"/>
      </w:r>
      <w:r>
        <w:rPr>
          <w:rFonts w:hint="eastAsia" w:ascii="宋体" w:hAnsi="宋体"/>
          <w:color w:val="000000" w:themeColor="text1"/>
          <w:szCs w:val="48"/>
          <w:highlight w:val="none"/>
          <w14:textFill>
            <w14:solidFill>
              <w14:schemeClr w14:val="tx1"/>
            </w14:solidFill>
          </w14:textFill>
        </w:rPr>
        <w:t>第一部分   磋商邀请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_Toc9406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rFonts w:ascii="宋体" w:hAnsi="宋体"/>
          <w:color w:val="000000" w:themeColor="text1"/>
          <w:highlight w:val="none"/>
          <w14:textFill>
            <w14:solidFill>
              <w14:schemeClr w14:val="tx1"/>
            </w14:solidFill>
          </w14:textFill>
        </w:rPr>
        <w:fldChar w:fldCharType="end"/>
      </w:r>
    </w:p>
    <w:p w14:paraId="01E0A3F1">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_Toc18599 </w:instrText>
      </w:r>
      <w:r>
        <w:rPr>
          <w:rFonts w:ascii="宋体" w:hAnsi="宋体"/>
          <w:bCs/>
          <w:color w:val="000000" w:themeColor="text1"/>
          <w:highlight w:val="none"/>
          <w14:textFill>
            <w14:solidFill>
              <w14:schemeClr w14:val="tx1"/>
            </w14:solidFill>
          </w14:textFill>
        </w:rPr>
        <w:fldChar w:fldCharType="separate"/>
      </w:r>
      <w:r>
        <w:rPr>
          <w:rFonts w:hint="eastAsia"/>
          <w:color w:val="000000" w:themeColor="text1"/>
          <w:szCs w:val="48"/>
          <w:highlight w:val="none"/>
          <w14:textFill>
            <w14:solidFill>
              <w14:schemeClr w14:val="tx1"/>
            </w14:solidFill>
          </w14:textFill>
        </w:rPr>
        <w:t>第二部分  磋商供应商须知前附表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_Toc18599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2D814720">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_Toc30303 </w:instrText>
      </w:r>
      <w:r>
        <w:rPr>
          <w:rFonts w:ascii="宋体" w:hAnsi="宋体"/>
          <w:bCs/>
          <w:color w:val="000000" w:themeColor="text1"/>
          <w:highlight w:val="none"/>
          <w14:textFill>
            <w14:solidFill>
              <w14:schemeClr w14:val="tx1"/>
            </w14:solidFill>
          </w14:textFill>
        </w:rPr>
        <w:fldChar w:fldCharType="separate"/>
      </w:r>
      <w:r>
        <w:rPr>
          <w:rFonts w:hint="eastAsia" w:ascii="宋体" w:hAnsi="宋体"/>
          <w:color w:val="000000" w:themeColor="text1"/>
          <w:szCs w:val="48"/>
          <w:highlight w:val="none"/>
          <w14:textFill>
            <w14:solidFill>
              <w14:schemeClr w14:val="tx1"/>
            </w14:solidFill>
          </w14:textFill>
        </w:rPr>
        <w:t>第三部分  磋商供应商须知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_Toc30303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1CA4D81E">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_Toc29521 </w:instrText>
      </w:r>
      <w:r>
        <w:rPr>
          <w:rFonts w:ascii="宋体" w:hAnsi="宋体"/>
          <w:bCs/>
          <w:color w:val="000000" w:themeColor="text1"/>
          <w:highlight w:val="none"/>
          <w14:textFill>
            <w14:solidFill>
              <w14:schemeClr w14:val="tx1"/>
            </w14:solidFill>
          </w14:textFill>
        </w:rPr>
        <w:fldChar w:fldCharType="separate"/>
      </w:r>
      <w:r>
        <w:rPr>
          <w:rFonts w:hint="eastAsia" w:hAnsi="宋体"/>
          <w:color w:val="000000" w:themeColor="text1"/>
          <w:spacing w:val="-20"/>
          <w:szCs w:val="24"/>
          <w:highlight w:val="none"/>
          <w:lang w:val="en-US"/>
          <w14:textFill>
            <w14:solidFill>
              <w14:schemeClr w14:val="tx1"/>
            </w14:solidFill>
          </w14:textFill>
        </w:rPr>
        <w:t xml:space="preserve">一、 </w:t>
      </w:r>
      <w:r>
        <w:rPr>
          <w:rFonts w:hint="eastAsia" w:hAnsi="宋体"/>
          <w:color w:val="000000" w:themeColor="text1"/>
          <w:szCs w:val="24"/>
          <w:highlight w:val="none"/>
          <w14:textFill>
            <w14:solidFill>
              <w14:schemeClr w14:val="tx1"/>
            </w14:solidFill>
          </w14:textFill>
        </w:rPr>
        <w:t>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_Toc29521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0D5A6A4B">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_Toc13019 </w:instrText>
      </w:r>
      <w:r>
        <w:rPr>
          <w:rFonts w:ascii="宋体" w:hAnsi="宋体"/>
          <w:bCs/>
          <w:color w:val="000000" w:themeColor="text1"/>
          <w:highlight w:val="none"/>
          <w14:textFill>
            <w14:solidFill>
              <w14:schemeClr w14:val="tx1"/>
            </w14:solidFill>
          </w14:textFill>
        </w:rPr>
        <w:fldChar w:fldCharType="separate"/>
      </w:r>
      <w:r>
        <w:rPr>
          <w:rFonts w:hint="default" w:ascii="宋体" w:hAnsi="宋体"/>
          <w:color w:val="000000" w:themeColor="text1"/>
          <w:szCs w:val="24"/>
          <w:highlight w:val="none"/>
          <w14:textFill>
            <w14:solidFill>
              <w14:schemeClr w14:val="tx1"/>
            </w14:solidFill>
          </w14:textFill>
        </w:rPr>
        <w:t xml:space="preserve">1、 </w:t>
      </w:r>
      <w:r>
        <w:rPr>
          <w:rFonts w:ascii="宋体" w:hAnsi="宋体"/>
          <w:color w:val="000000" w:themeColor="text1"/>
          <w:szCs w:val="24"/>
          <w:highlight w:val="none"/>
          <w14:textFill>
            <w14:solidFill>
              <w14:schemeClr w14:val="tx1"/>
            </w14:solidFill>
          </w14:textFill>
        </w:rPr>
        <w:t>磋商内容及要求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_Toc13019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6F0C4CF4">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_Toc14091 </w:instrText>
      </w:r>
      <w:r>
        <w:rPr>
          <w:rFonts w:ascii="宋体" w:hAnsi="宋体"/>
          <w:bCs/>
          <w:color w:val="000000" w:themeColor="text1"/>
          <w:highlight w:val="none"/>
          <w14:textFill>
            <w14:solidFill>
              <w14:schemeClr w14:val="tx1"/>
            </w14:solidFill>
          </w14:textFill>
        </w:rPr>
        <w:fldChar w:fldCharType="separate"/>
      </w:r>
      <w:r>
        <w:rPr>
          <w:rFonts w:hint="default" w:ascii="宋体" w:hAnsi="宋体"/>
          <w:color w:val="000000" w:themeColor="text1"/>
          <w:szCs w:val="24"/>
          <w:highlight w:val="none"/>
          <w14:textFill>
            <w14:solidFill>
              <w14:schemeClr w14:val="tx1"/>
            </w14:solidFill>
          </w14:textFill>
        </w:rPr>
        <w:t xml:space="preserve">2、 </w:t>
      </w:r>
      <w:r>
        <w:rPr>
          <w:rFonts w:hint="eastAsia" w:ascii="宋体" w:hAnsi="宋体"/>
          <w:color w:val="000000" w:themeColor="text1"/>
          <w:szCs w:val="24"/>
          <w:highlight w:val="none"/>
          <w14:textFill>
            <w14:solidFill>
              <w14:schemeClr w14:val="tx1"/>
            </w14:solidFill>
          </w14:textFill>
        </w:rPr>
        <w:t>采购方式、合格的磋商供应商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_Toc14091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4AEE4B71">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_Toc28737 </w:instrText>
      </w:r>
      <w:r>
        <w:rPr>
          <w:rFonts w:ascii="宋体" w:hAnsi="宋体"/>
          <w:bCs/>
          <w:color w:val="000000" w:themeColor="text1"/>
          <w:highlight w:val="none"/>
          <w14:textFill>
            <w14:solidFill>
              <w14:schemeClr w14:val="tx1"/>
            </w14:solidFill>
          </w14:textFill>
        </w:rPr>
        <w:fldChar w:fldCharType="separate"/>
      </w:r>
      <w:r>
        <w:rPr>
          <w:rFonts w:hint="default" w:ascii="宋体" w:hAnsi="宋体"/>
          <w:color w:val="000000" w:themeColor="text1"/>
          <w:szCs w:val="24"/>
          <w:highlight w:val="none"/>
          <w14:textFill>
            <w14:solidFill>
              <w14:schemeClr w14:val="tx1"/>
            </w14:solidFill>
          </w14:textFill>
        </w:rPr>
        <w:t xml:space="preserve">3、 </w:t>
      </w:r>
      <w:r>
        <w:rPr>
          <w:rFonts w:hint="eastAsia" w:ascii="宋体" w:hAnsi="宋体"/>
          <w:color w:val="000000" w:themeColor="text1"/>
          <w:szCs w:val="24"/>
          <w:highlight w:val="none"/>
          <w14:textFill>
            <w14:solidFill>
              <w14:schemeClr w14:val="tx1"/>
            </w14:solidFill>
          </w14:textFill>
        </w:rPr>
        <w:t>磋商费用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_Toc28737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53968F22">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_Toc2235 </w:instrText>
      </w:r>
      <w:r>
        <w:rPr>
          <w:rFonts w:ascii="宋体" w:hAnsi="宋体"/>
          <w:bCs/>
          <w:color w:val="000000" w:themeColor="text1"/>
          <w:highlight w:val="none"/>
          <w14:textFill>
            <w14:solidFill>
              <w14:schemeClr w14:val="tx1"/>
            </w14:solidFill>
          </w14:textFill>
        </w:rPr>
        <w:fldChar w:fldCharType="separate"/>
      </w:r>
      <w:r>
        <w:rPr>
          <w:rFonts w:hint="eastAsia" w:hAnsi="宋体"/>
          <w:color w:val="000000" w:themeColor="text1"/>
          <w:spacing w:val="-20"/>
          <w:szCs w:val="24"/>
          <w:highlight w:val="none"/>
          <w:lang w:val="en-US"/>
          <w14:textFill>
            <w14:solidFill>
              <w14:schemeClr w14:val="tx1"/>
            </w14:solidFill>
          </w14:textFill>
        </w:rPr>
        <w:t xml:space="preserve">二、 </w:t>
      </w:r>
      <w:r>
        <w:rPr>
          <w:rFonts w:hint="eastAsia" w:hAnsi="宋体"/>
          <w:color w:val="000000" w:themeColor="text1"/>
          <w:szCs w:val="24"/>
          <w:highlight w:val="none"/>
          <w14:textFill>
            <w14:solidFill>
              <w14:schemeClr w14:val="tx1"/>
            </w14:solidFill>
          </w14:textFill>
        </w:rPr>
        <w:t>磋商文件说明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2D6388A3">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_Toc29353 </w:instrText>
      </w:r>
      <w:r>
        <w:rPr>
          <w:rFonts w:ascii="宋体" w:hAnsi="宋体"/>
          <w:bCs/>
          <w:color w:val="000000" w:themeColor="text1"/>
          <w:highlight w:val="none"/>
          <w14:textFill>
            <w14:solidFill>
              <w14:schemeClr w14:val="tx1"/>
            </w14:solidFill>
          </w14:textFill>
        </w:rPr>
        <w:fldChar w:fldCharType="separate"/>
      </w:r>
      <w:r>
        <w:rPr>
          <w:rFonts w:hint="default" w:ascii="宋体" w:hAnsi="宋体"/>
          <w:color w:val="000000" w:themeColor="text1"/>
          <w:szCs w:val="24"/>
          <w:highlight w:val="none"/>
          <w14:textFill>
            <w14:solidFill>
              <w14:schemeClr w14:val="tx1"/>
            </w14:solidFill>
          </w14:textFill>
        </w:rPr>
        <w:t xml:space="preserve">4、 </w:t>
      </w:r>
      <w:r>
        <w:rPr>
          <w:rFonts w:hint="eastAsia" w:ascii="宋体" w:hAnsi="宋体"/>
          <w:color w:val="000000" w:themeColor="text1"/>
          <w:szCs w:val="24"/>
          <w:highlight w:val="none"/>
          <w14:textFill>
            <w14:solidFill>
              <w14:schemeClr w14:val="tx1"/>
            </w14:solidFill>
          </w14:textFill>
        </w:rPr>
        <w:t>磋商文件的构成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_Toc29353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39032583">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_Toc23484 </w:instrText>
      </w:r>
      <w:r>
        <w:rPr>
          <w:rFonts w:ascii="宋体" w:hAnsi="宋体"/>
          <w:bCs/>
          <w:color w:val="000000" w:themeColor="text1"/>
          <w:highlight w:val="none"/>
          <w14:textFill>
            <w14:solidFill>
              <w14:schemeClr w14:val="tx1"/>
            </w14:solidFill>
          </w14:textFill>
        </w:rPr>
        <w:fldChar w:fldCharType="separate"/>
      </w:r>
      <w:r>
        <w:rPr>
          <w:rFonts w:hint="default" w:ascii="宋体" w:hAnsi="宋体"/>
          <w:color w:val="000000" w:themeColor="text1"/>
          <w:szCs w:val="24"/>
          <w:highlight w:val="none"/>
          <w14:textFill>
            <w14:solidFill>
              <w14:schemeClr w14:val="tx1"/>
            </w14:solidFill>
          </w14:textFill>
        </w:rPr>
        <w:t xml:space="preserve">5、 </w:t>
      </w:r>
      <w:r>
        <w:rPr>
          <w:rFonts w:hint="eastAsia" w:ascii="宋体" w:hAnsi="宋体"/>
          <w:color w:val="000000" w:themeColor="text1"/>
          <w:szCs w:val="24"/>
          <w:highlight w:val="none"/>
          <w14:textFill>
            <w14:solidFill>
              <w14:schemeClr w14:val="tx1"/>
            </w14:solidFill>
          </w14:textFill>
        </w:rPr>
        <w:t>磋商文件、磋商活动和成交结果的质疑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_Toc23484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5C7CA4F7">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_Toc10522 </w:instrText>
      </w:r>
      <w:r>
        <w:rPr>
          <w:rFonts w:ascii="宋体" w:hAnsi="宋体"/>
          <w:bCs/>
          <w:color w:val="000000" w:themeColor="text1"/>
          <w:highlight w:val="none"/>
          <w14:textFill>
            <w14:solidFill>
              <w14:schemeClr w14:val="tx1"/>
            </w14:solidFill>
          </w14:textFill>
        </w:rPr>
        <w:fldChar w:fldCharType="separate"/>
      </w:r>
      <w:r>
        <w:rPr>
          <w:rFonts w:hint="default" w:ascii="宋体" w:hAnsi="宋体"/>
          <w:color w:val="000000" w:themeColor="text1"/>
          <w:szCs w:val="24"/>
          <w:highlight w:val="none"/>
          <w14:textFill>
            <w14:solidFill>
              <w14:schemeClr w14:val="tx1"/>
            </w14:solidFill>
          </w14:textFill>
        </w:rPr>
        <w:t xml:space="preserve">6、 </w:t>
      </w:r>
      <w:r>
        <w:rPr>
          <w:rFonts w:hint="eastAsia" w:ascii="宋体" w:hAnsi="宋体"/>
          <w:color w:val="000000" w:themeColor="text1"/>
          <w:szCs w:val="24"/>
          <w:highlight w:val="none"/>
          <w14:textFill>
            <w14:solidFill>
              <w14:schemeClr w14:val="tx1"/>
            </w14:solidFill>
          </w14:textFill>
        </w:rPr>
        <w:t>磋商文件的修改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_Toc10522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31CF488B">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_Toc28586 </w:instrText>
      </w:r>
      <w:r>
        <w:rPr>
          <w:rFonts w:ascii="宋体" w:hAnsi="宋体"/>
          <w:bCs/>
          <w:color w:val="000000" w:themeColor="text1"/>
          <w:highlight w:val="none"/>
          <w14:textFill>
            <w14:solidFill>
              <w14:schemeClr w14:val="tx1"/>
            </w14:solidFill>
          </w14:textFill>
        </w:rPr>
        <w:fldChar w:fldCharType="separate"/>
      </w:r>
      <w:r>
        <w:rPr>
          <w:rFonts w:hint="eastAsia" w:hAnsi="宋体"/>
          <w:color w:val="000000" w:themeColor="text1"/>
          <w:spacing w:val="-20"/>
          <w:szCs w:val="24"/>
          <w:highlight w:val="none"/>
          <w:lang w:val="en-US"/>
          <w14:textFill>
            <w14:solidFill>
              <w14:schemeClr w14:val="tx1"/>
            </w14:solidFill>
          </w14:textFill>
        </w:rPr>
        <w:t xml:space="preserve">三、 </w:t>
      </w:r>
      <w:r>
        <w:rPr>
          <w:rFonts w:hint="eastAsia" w:hAnsi="宋体"/>
          <w:color w:val="000000" w:themeColor="text1"/>
          <w:szCs w:val="24"/>
          <w:highlight w:val="none"/>
          <w14:textFill>
            <w14:solidFill>
              <w14:schemeClr w14:val="tx1"/>
            </w14:solidFill>
          </w14:textFill>
        </w:rPr>
        <w:t>磋商响应文件的编写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_Toc28586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0FF7A049">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_Toc30380 </w:instrText>
      </w:r>
      <w:r>
        <w:rPr>
          <w:rFonts w:ascii="宋体" w:hAnsi="宋体"/>
          <w:bCs/>
          <w:color w:val="000000" w:themeColor="text1"/>
          <w:highlight w:val="none"/>
          <w14:textFill>
            <w14:solidFill>
              <w14:schemeClr w14:val="tx1"/>
            </w14:solidFill>
          </w14:textFill>
        </w:rPr>
        <w:fldChar w:fldCharType="separate"/>
      </w:r>
      <w:r>
        <w:rPr>
          <w:rFonts w:hint="default" w:ascii="宋体" w:hAnsi="宋体"/>
          <w:color w:val="000000" w:themeColor="text1"/>
          <w:szCs w:val="24"/>
          <w:highlight w:val="none"/>
          <w14:textFill>
            <w14:solidFill>
              <w14:schemeClr w14:val="tx1"/>
            </w14:solidFill>
          </w14:textFill>
        </w:rPr>
        <w:t xml:space="preserve">7、 </w:t>
      </w:r>
      <w:r>
        <w:rPr>
          <w:rFonts w:hint="eastAsia" w:ascii="宋体" w:hAnsi="宋体"/>
          <w:color w:val="000000" w:themeColor="text1"/>
          <w:szCs w:val="24"/>
          <w:highlight w:val="none"/>
          <w14:textFill>
            <w14:solidFill>
              <w14:schemeClr w14:val="tx1"/>
            </w14:solidFill>
          </w14:textFill>
        </w:rPr>
        <w:t>磋商响应文件的语言及度量衡单位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_Toc30380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6D7D21DC">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_Toc23936 </w:instrText>
      </w:r>
      <w:r>
        <w:rPr>
          <w:rFonts w:ascii="宋体" w:hAnsi="宋体"/>
          <w:bCs/>
          <w:color w:val="000000" w:themeColor="text1"/>
          <w:highlight w:val="none"/>
          <w14:textFill>
            <w14:solidFill>
              <w14:schemeClr w14:val="tx1"/>
            </w14:solidFill>
          </w14:textFill>
        </w:rPr>
        <w:fldChar w:fldCharType="separate"/>
      </w:r>
      <w:r>
        <w:rPr>
          <w:rFonts w:hint="default" w:ascii="宋体" w:hAnsi="宋体"/>
          <w:color w:val="000000" w:themeColor="text1"/>
          <w:szCs w:val="24"/>
          <w:highlight w:val="none"/>
          <w14:textFill>
            <w14:solidFill>
              <w14:schemeClr w14:val="tx1"/>
            </w14:solidFill>
          </w14:textFill>
        </w:rPr>
        <w:t xml:space="preserve">8、 </w:t>
      </w:r>
      <w:r>
        <w:rPr>
          <w:rFonts w:hint="eastAsia" w:ascii="宋体" w:hAnsi="宋体"/>
          <w:color w:val="000000" w:themeColor="text1"/>
          <w:szCs w:val="24"/>
          <w:highlight w:val="none"/>
          <w14:textFill>
            <w14:solidFill>
              <w14:schemeClr w14:val="tx1"/>
            </w14:solidFill>
          </w14:textFill>
        </w:rPr>
        <w:t>磋商报价及币种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_Toc23936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7988000B">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_Toc20904 </w:instrText>
      </w:r>
      <w:r>
        <w:rPr>
          <w:rFonts w:ascii="宋体" w:hAnsi="宋体"/>
          <w:bCs/>
          <w:color w:val="000000" w:themeColor="text1"/>
          <w:highlight w:val="none"/>
          <w14:textFill>
            <w14:solidFill>
              <w14:schemeClr w14:val="tx1"/>
            </w14:solidFill>
          </w14:textFill>
        </w:rPr>
        <w:fldChar w:fldCharType="separate"/>
      </w:r>
      <w:r>
        <w:rPr>
          <w:rFonts w:hint="default" w:ascii="宋体" w:hAnsi="宋体"/>
          <w:color w:val="000000" w:themeColor="text1"/>
          <w:szCs w:val="24"/>
          <w:highlight w:val="none"/>
          <w14:textFill>
            <w14:solidFill>
              <w14:schemeClr w14:val="tx1"/>
            </w14:solidFill>
          </w14:textFill>
        </w:rPr>
        <w:t xml:space="preserve">9、 </w:t>
      </w:r>
      <w:r>
        <w:rPr>
          <w:rFonts w:hint="eastAsia" w:ascii="宋体" w:hAnsi="宋体"/>
          <w:color w:val="000000" w:themeColor="text1"/>
          <w:szCs w:val="24"/>
          <w:highlight w:val="none"/>
          <w14:textFill>
            <w14:solidFill>
              <w14:schemeClr w14:val="tx1"/>
            </w14:solidFill>
          </w14:textFill>
        </w:rPr>
        <w:t>磋商保证金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_Toc20904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3CF09C8B">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_Toc26293 </w:instrText>
      </w:r>
      <w:r>
        <w:rPr>
          <w:rFonts w:ascii="宋体" w:hAnsi="宋体"/>
          <w:bCs/>
          <w:color w:val="000000" w:themeColor="text1"/>
          <w:highlight w:val="none"/>
          <w14:textFill>
            <w14:solidFill>
              <w14:schemeClr w14:val="tx1"/>
            </w14:solidFill>
          </w14:textFill>
        </w:rPr>
        <w:fldChar w:fldCharType="separate"/>
      </w:r>
      <w:r>
        <w:rPr>
          <w:rFonts w:hint="default" w:ascii="宋体" w:hAnsi="宋体"/>
          <w:color w:val="000000" w:themeColor="text1"/>
          <w:szCs w:val="24"/>
          <w:highlight w:val="none"/>
          <w14:textFill>
            <w14:solidFill>
              <w14:schemeClr w14:val="tx1"/>
            </w14:solidFill>
          </w14:textFill>
        </w:rPr>
        <w:t xml:space="preserve">10、 </w:t>
      </w:r>
      <w:r>
        <w:rPr>
          <w:rFonts w:ascii="宋体" w:hAnsi="宋体"/>
          <w:color w:val="000000" w:themeColor="text1"/>
          <w:szCs w:val="24"/>
          <w:highlight w:val="none"/>
          <w14:textFill>
            <w14:solidFill>
              <w14:schemeClr w14:val="tx1"/>
            </w14:solidFill>
          </w14:textFill>
        </w:rPr>
        <w:t>磋商有效期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_Toc26293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427DBA46">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_Toc20657 </w:instrText>
      </w:r>
      <w:r>
        <w:rPr>
          <w:rFonts w:ascii="宋体" w:hAnsi="宋体"/>
          <w:bCs/>
          <w:color w:val="000000" w:themeColor="text1"/>
          <w:highlight w:val="none"/>
          <w14:textFill>
            <w14:solidFill>
              <w14:schemeClr w14:val="tx1"/>
            </w14:solidFill>
          </w14:textFill>
        </w:rPr>
        <w:fldChar w:fldCharType="separate"/>
      </w:r>
      <w:r>
        <w:rPr>
          <w:rFonts w:hint="default" w:ascii="宋体" w:hAnsi="宋体"/>
          <w:color w:val="000000" w:themeColor="text1"/>
          <w:szCs w:val="24"/>
          <w:highlight w:val="none"/>
          <w14:textFill>
            <w14:solidFill>
              <w14:schemeClr w14:val="tx1"/>
            </w14:solidFill>
          </w14:textFill>
        </w:rPr>
        <w:t xml:space="preserve">11、 </w:t>
      </w:r>
      <w:r>
        <w:rPr>
          <w:rFonts w:hint="eastAsia" w:ascii="宋体" w:hAnsi="宋体"/>
          <w:color w:val="000000" w:themeColor="text1"/>
          <w:szCs w:val="24"/>
          <w:highlight w:val="none"/>
          <w14:textFill>
            <w14:solidFill>
              <w14:schemeClr w14:val="tx1"/>
            </w14:solidFill>
          </w14:textFill>
        </w:rPr>
        <w:t>磋商响应文件的构成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_Toc20657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669FFCED">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_Toc24127 </w:instrText>
      </w:r>
      <w:r>
        <w:rPr>
          <w:rFonts w:ascii="宋体" w:hAnsi="宋体"/>
          <w:bCs/>
          <w:color w:val="000000" w:themeColor="text1"/>
          <w:highlight w:val="none"/>
          <w14:textFill>
            <w14:solidFill>
              <w14:schemeClr w14:val="tx1"/>
            </w14:solidFill>
          </w14:textFill>
        </w:rPr>
        <w:fldChar w:fldCharType="separate"/>
      </w:r>
      <w:r>
        <w:rPr>
          <w:rFonts w:hint="default" w:ascii="宋体" w:hAnsi="宋体"/>
          <w:color w:val="000000" w:themeColor="text1"/>
          <w:szCs w:val="24"/>
          <w:highlight w:val="none"/>
          <w14:textFill>
            <w14:solidFill>
              <w14:schemeClr w14:val="tx1"/>
            </w14:solidFill>
          </w14:textFill>
        </w:rPr>
        <w:t xml:space="preserve">12、 </w:t>
      </w:r>
      <w:r>
        <w:rPr>
          <w:rFonts w:hint="eastAsia" w:ascii="宋体" w:hAnsi="宋体"/>
          <w:color w:val="000000" w:themeColor="text1"/>
          <w:szCs w:val="24"/>
          <w:highlight w:val="none"/>
          <w14:textFill>
            <w14:solidFill>
              <w14:schemeClr w14:val="tx1"/>
            </w14:solidFill>
          </w14:textFill>
        </w:rPr>
        <w:t>磋商响应文件的编制要求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_Toc24127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41EA0D75">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_Toc15940 </w:instrText>
      </w:r>
      <w:r>
        <w:rPr>
          <w:rFonts w:ascii="宋体" w:hAnsi="宋体"/>
          <w:bCs/>
          <w:color w:val="000000" w:themeColor="text1"/>
          <w:highlight w:val="none"/>
          <w14:textFill>
            <w14:solidFill>
              <w14:schemeClr w14:val="tx1"/>
            </w14:solidFill>
          </w14:textFill>
        </w:rPr>
        <w:fldChar w:fldCharType="separate"/>
      </w:r>
      <w:r>
        <w:rPr>
          <w:rFonts w:hint="eastAsia" w:hAnsi="宋体"/>
          <w:color w:val="000000" w:themeColor="text1"/>
          <w:spacing w:val="-20"/>
          <w:szCs w:val="24"/>
          <w:highlight w:val="none"/>
          <w:lang w:val="en-US"/>
          <w14:textFill>
            <w14:solidFill>
              <w14:schemeClr w14:val="tx1"/>
            </w14:solidFill>
          </w14:textFill>
        </w:rPr>
        <w:t xml:space="preserve">四、 </w:t>
      </w:r>
      <w:r>
        <w:rPr>
          <w:rFonts w:hint="eastAsia" w:hAnsi="宋体"/>
          <w:color w:val="000000" w:themeColor="text1"/>
          <w:szCs w:val="24"/>
          <w:highlight w:val="none"/>
          <w14:textFill>
            <w14:solidFill>
              <w14:schemeClr w14:val="tx1"/>
            </w14:solidFill>
          </w14:textFill>
        </w:rPr>
        <w:t>磋商响应文件的递交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_Toc15940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5CE46935">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_Toc669 </w:instrText>
      </w:r>
      <w:r>
        <w:rPr>
          <w:rFonts w:ascii="宋体" w:hAnsi="宋体"/>
          <w:bCs/>
          <w:color w:val="000000" w:themeColor="text1"/>
          <w:highlight w:val="none"/>
          <w14:textFill>
            <w14:solidFill>
              <w14:schemeClr w14:val="tx1"/>
            </w14:solidFill>
          </w14:textFill>
        </w:rPr>
        <w:fldChar w:fldCharType="separate"/>
      </w:r>
      <w:r>
        <w:rPr>
          <w:rFonts w:hint="eastAsia" w:hAnsi="宋体"/>
          <w:color w:val="000000" w:themeColor="text1"/>
          <w:spacing w:val="-20"/>
          <w:szCs w:val="24"/>
          <w:highlight w:val="none"/>
          <w:lang w:val="en-US"/>
          <w14:textFill>
            <w14:solidFill>
              <w14:schemeClr w14:val="tx1"/>
            </w14:solidFill>
          </w14:textFill>
        </w:rPr>
        <w:t xml:space="preserve">五、 </w:t>
      </w:r>
      <w:r>
        <w:rPr>
          <w:rFonts w:hint="eastAsia" w:hAnsi="宋体"/>
          <w:color w:val="000000" w:themeColor="text1"/>
          <w:szCs w:val="24"/>
          <w:highlight w:val="none"/>
          <w14:textFill>
            <w14:solidFill>
              <w14:schemeClr w14:val="tx1"/>
            </w14:solidFill>
          </w14:textFill>
        </w:rPr>
        <w:t>磋商过程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451E0A80">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_Toc19717 </w:instrText>
      </w:r>
      <w:r>
        <w:rPr>
          <w:rFonts w:ascii="宋体" w:hAnsi="宋体"/>
          <w:bCs/>
          <w:color w:val="000000" w:themeColor="text1"/>
          <w:highlight w:val="none"/>
          <w14:textFill>
            <w14:solidFill>
              <w14:schemeClr w14:val="tx1"/>
            </w14:solidFill>
          </w14:textFill>
        </w:rPr>
        <w:fldChar w:fldCharType="separate"/>
      </w:r>
      <w:r>
        <w:rPr>
          <w:rFonts w:hint="eastAsia" w:hAnsi="宋体"/>
          <w:color w:val="000000" w:themeColor="text1"/>
          <w:spacing w:val="-20"/>
          <w:szCs w:val="24"/>
          <w:highlight w:val="none"/>
          <w:lang w:val="en-US"/>
          <w14:textFill>
            <w14:solidFill>
              <w14:schemeClr w14:val="tx1"/>
            </w14:solidFill>
          </w14:textFill>
        </w:rPr>
        <w:t xml:space="preserve">六、 </w:t>
      </w:r>
      <w:r>
        <w:rPr>
          <w:rFonts w:hint="eastAsia" w:hAnsi="宋体"/>
          <w:color w:val="000000" w:themeColor="text1"/>
          <w:szCs w:val="24"/>
          <w:highlight w:val="none"/>
          <w14:textFill>
            <w14:solidFill>
              <w14:schemeClr w14:val="tx1"/>
            </w14:solidFill>
          </w14:textFill>
        </w:rPr>
        <w:t>资格审查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_Toc19717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27C5417F">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_Toc6499 </w:instrText>
      </w:r>
      <w:r>
        <w:rPr>
          <w:rFonts w:ascii="宋体" w:hAnsi="宋体"/>
          <w:bCs/>
          <w:color w:val="000000" w:themeColor="text1"/>
          <w:highlight w:val="none"/>
          <w14:textFill>
            <w14:solidFill>
              <w14:schemeClr w14:val="tx1"/>
            </w14:solidFill>
          </w14:textFill>
        </w:rPr>
        <w:fldChar w:fldCharType="separate"/>
      </w:r>
      <w:r>
        <w:rPr>
          <w:rFonts w:hint="eastAsia" w:hAnsi="宋体"/>
          <w:color w:val="000000" w:themeColor="text1"/>
          <w:spacing w:val="-20"/>
          <w:szCs w:val="24"/>
          <w:highlight w:val="none"/>
          <w:lang w:val="en-US"/>
          <w14:textFill>
            <w14:solidFill>
              <w14:schemeClr w14:val="tx1"/>
            </w14:solidFill>
          </w14:textFill>
        </w:rPr>
        <w:t xml:space="preserve">七、 </w:t>
      </w:r>
      <w:r>
        <w:rPr>
          <w:rFonts w:hint="eastAsia" w:hAnsi="宋体"/>
          <w:color w:val="000000" w:themeColor="text1"/>
          <w:szCs w:val="24"/>
          <w:highlight w:val="none"/>
          <w14:textFill>
            <w14:solidFill>
              <w14:schemeClr w14:val="tx1"/>
            </w14:solidFill>
          </w14:textFill>
        </w:rPr>
        <w:t>评审程序及方法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_Toc6499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5B63A8C7">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_Toc7097 </w:instrText>
      </w:r>
      <w:r>
        <w:rPr>
          <w:rFonts w:ascii="宋体" w:hAnsi="宋体"/>
          <w:bCs/>
          <w:color w:val="000000" w:themeColor="text1"/>
          <w:highlight w:val="none"/>
          <w14:textFill>
            <w14:solidFill>
              <w14:schemeClr w14:val="tx1"/>
            </w14:solidFill>
          </w14:textFill>
        </w:rPr>
        <w:fldChar w:fldCharType="separate"/>
      </w:r>
      <w:r>
        <w:rPr>
          <w:rFonts w:hint="default" w:ascii="宋体" w:hAnsi="宋体"/>
          <w:color w:val="000000" w:themeColor="text1"/>
          <w:szCs w:val="24"/>
          <w:highlight w:val="none"/>
          <w14:textFill>
            <w14:solidFill>
              <w14:schemeClr w14:val="tx1"/>
            </w14:solidFill>
          </w14:textFill>
        </w:rPr>
        <w:t xml:space="preserve">13、 </w:t>
      </w:r>
      <w:r>
        <w:rPr>
          <w:rFonts w:hint="eastAsia" w:ascii="宋体" w:hAnsi="宋体"/>
          <w:color w:val="000000" w:themeColor="text1"/>
          <w:szCs w:val="24"/>
          <w:highlight w:val="none"/>
          <w14:textFill>
            <w14:solidFill>
              <w14:schemeClr w14:val="tx1"/>
            </w14:solidFill>
          </w14:textFill>
        </w:rPr>
        <w:t>评标委员会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_Toc7097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1391CF17">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_Toc24531 </w:instrText>
      </w:r>
      <w:r>
        <w:rPr>
          <w:rFonts w:ascii="宋体" w:hAnsi="宋体"/>
          <w:bCs/>
          <w:color w:val="000000" w:themeColor="text1"/>
          <w:highlight w:val="none"/>
          <w14:textFill>
            <w14:solidFill>
              <w14:schemeClr w14:val="tx1"/>
            </w14:solidFill>
          </w14:textFill>
        </w:rPr>
        <w:fldChar w:fldCharType="separate"/>
      </w:r>
      <w:r>
        <w:rPr>
          <w:rFonts w:hint="default" w:ascii="宋体" w:hAnsi="宋体"/>
          <w:color w:val="000000" w:themeColor="text1"/>
          <w:szCs w:val="24"/>
          <w:highlight w:val="none"/>
          <w14:textFill>
            <w14:solidFill>
              <w14:schemeClr w14:val="tx1"/>
            </w14:solidFill>
          </w14:textFill>
        </w:rPr>
        <w:t xml:space="preserve">14、 </w:t>
      </w:r>
      <w:r>
        <w:rPr>
          <w:rFonts w:hint="eastAsia" w:ascii="宋体" w:hAnsi="宋体"/>
          <w:color w:val="000000" w:themeColor="text1"/>
          <w:szCs w:val="24"/>
          <w:highlight w:val="none"/>
          <w14:textFill>
            <w14:solidFill>
              <w14:schemeClr w14:val="tx1"/>
            </w14:solidFill>
          </w14:textFill>
        </w:rPr>
        <w:t>磋商程序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_Toc24531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3526F662">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_Toc28132 </w:instrText>
      </w:r>
      <w:r>
        <w:rPr>
          <w:rFonts w:ascii="宋体" w:hAnsi="宋体"/>
          <w:bCs/>
          <w:color w:val="000000" w:themeColor="text1"/>
          <w:highlight w:val="none"/>
          <w14:textFill>
            <w14:solidFill>
              <w14:schemeClr w14:val="tx1"/>
            </w14:solidFill>
          </w14:textFill>
        </w:rPr>
        <w:fldChar w:fldCharType="separate"/>
      </w:r>
      <w:r>
        <w:rPr>
          <w:rFonts w:hint="default" w:ascii="宋体" w:hAnsi="宋体"/>
          <w:color w:val="000000" w:themeColor="text1"/>
          <w:szCs w:val="24"/>
          <w:highlight w:val="none"/>
          <w14:textFill>
            <w14:solidFill>
              <w14:schemeClr w14:val="tx1"/>
            </w14:solidFill>
          </w14:textFill>
        </w:rPr>
        <w:t xml:space="preserve">15、 </w:t>
      </w:r>
      <w:r>
        <w:rPr>
          <w:rFonts w:hint="eastAsia" w:ascii="宋体" w:hAnsi="宋体"/>
          <w:color w:val="000000" w:themeColor="text1"/>
          <w:szCs w:val="24"/>
          <w:highlight w:val="none"/>
          <w14:textFill>
            <w14:solidFill>
              <w14:schemeClr w14:val="tx1"/>
            </w14:solidFill>
          </w14:textFill>
        </w:rPr>
        <w:t>评审办法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_Toc28132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0928564C">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_Toc16772 </w:instrText>
      </w:r>
      <w:r>
        <w:rPr>
          <w:rFonts w:ascii="宋体" w:hAnsi="宋体"/>
          <w:bCs/>
          <w:color w:val="000000" w:themeColor="text1"/>
          <w:highlight w:val="none"/>
          <w14:textFill>
            <w14:solidFill>
              <w14:schemeClr w14:val="tx1"/>
            </w14:solidFill>
          </w14:textFill>
        </w:rPr>
        <w:fldChar w:fldCharType="separate"/>
      </w:r>
      <w:r>
        <w:rPr>
          <w:rFonts w:hint="eastAsia" w:hAnsi="宋体"/>
          <w:color w:val="000000" w:themeColor="text1"/>
          <w:spacing w:val="-20"/>
          <w:szCs w:val="24"/>
          <w:highlight w:val="none"/>
          <w:lang w:val="en-US"/>
          <w14:textFill>
            <w14:solidFill>
              <w14:schemeClr w14:val="tx1"/>
            </w14:solidFill>
          </w14:textFill>
        </w:rPr>
        <w:t xml:space="preserve">八、 </w:t>
      </w:r>
      <w:r>
        <w:rPr>
          <w:rFonts w:hint="eastAsia" w:hAnsi="宋体"/>
          <w:color w:val="000000" w:themeColor="text1"/>
          <w:szCs w:val="24"/>
          <w:highlight w:val="none"/>
          <w14:textFill>
            <w14:solidFill>
              <w14:schemeClr w14:val="tx1"/>
            </w14:solidFill>
          </w14:textFill>
        </w:rPr>
        <w:t>定标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_Toc16772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64BB12A0">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_Toc26198 </w:instrText>
      </w:r>
      <w:r>
        <w:rPr>
          <w:rFonts w:ascii="宋体" w:hAnsi="宋体"/>
          <w:bCs/>
          <w:color w:val="000000" w:themeColor="text1"/>
          <w:highlight w:val="none"/>
          <w14:textFill>
            <w14:solidFill>
              <w14:schemeClr w14:val="tx1"/>
            </w14:solidFill>
          </w14:textFill>
        </w:rPr>
        <w:fldChar w:fldCharType="separate"/>
      </w:r>
      <w:r>
        <w:rPr>
          <w:rFonts w:hint="default" w:ascii="宋体" w:hAnsi="宋体"/>
          <w:color w:val="000000" w:themeColor="text1"/>
          <w:szCs w:val="24"/>
          <w:highlight w:val="none"/>
          <w14:textFill>
            <w14:solidFill>
              <w14:schemeClr w14:val="tx1"/>
            </w14:solidFill>
          </w14:textFill>
        </w:rPr>
        <w:t xml:space="preserve">16、 </w:t>
      </w:r>
      <w:r>
        <w:rPr>
          <w:rFonts w:hint="eastAsia" w:ascii="宋体" w:hAnsi="宋体"/>
          <w:color w:val="000000" w:themeColor="text1"/>
          <w:szCs w:val="24"/>
          <w:highlight w:val="none"/>
          <w14:textFill>
            <w14:solidFill>
              <w14:schemeClr w14:val="tx1"/>
            </w14:solidFill>
          </w14:textFill>
        </w:rPr>
        <w:t>推荐并确定成交磋商供应商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_Toc26198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01F8C53A">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_Toc3386 </w:instrText>
      </w:r>
      <w:r>
        <w:rPr>
          <w:rFonts w:ascii="宋体" w:hAnsi="宋体"/>
          <w:bCs/>
          <w:color w:val="000000" w:themeColor="text1"/>
          <w:highlight w:val="none"/>
          <w14:textFill>
            <w14:solidFill>
              <w14:schemeClr w14:val="tx1"/>
            </w14:solidFill>
          </w14:textFill>
        </w:rPr>
        <w:fldChar w:fldCharType="separate"/>
      </w:r>
      <w:r>
        <w:rPr>
          <w:rFonts w:hint="default" w:ascii="宋体" w:hAnsi="宋体"/>
          <w:color w:val="000000" w:themeColor="text1"/>
          <w:szCs w:val="24"/>
          <w:highlight w:val="none"/>
          <w14:textFill>
            <w14:solidFill>
              <w14:schemeClr w14:val="tx1"/>
            </w14:solidFill>
          </w14:textFill>
        </w:rPr>
        <w:t xml:space="preserve">17、 </w:t>
      </w:r>
      <w:r>
        <w:rPr>
          <w:rFonts w:hint="eastAsia" w:ascii="宋体" w:hAnsi="宋体"/>
          <w:color w:val="000000" w:themeColor="text1"/>
          <w:szCs w:val="24"/>
          <w:highlight w:val="none"/>
          <w14:textFill>
            <w14:solidFill>
              <w14:schemeClr w14:val="tx1"/>
            </w14:solidFill>
          </w14:textFill>
        </w:rPr>
        <w:t>成交通知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_Toc3386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5F1FC2D8">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_Toc15156 </w:instrText>
      </w:r>
      <w:r>
        <w:rPr>
          <w:rFonts w:ascii="宋体" w:hAnsi="宋体"/>
          <w:bCs/>
          <w:color w:val="000000" w:themeColor="text1"/>
          <w:highlight w:val="none"/>
          <w14:textFill>
            <w14:solidFill>
              <w14:schemeClr w14:val="tx1"/>
            </w14:solidFill>
          </w14:textFill>
        </w:rPr>
        <w:fldChar w:fldCharType="separate"/>
      </w:r>
      <w:r>
        <w:rPr>
          <w:rFonts w:hint="eastAsia" w:hAnsi="宋体"/>
          <w:color w:val="000000" w:themeColor="text1"/>
          <w:spacing w:val="-20"/>
          <w:szCs w:val="24"/>
          <w:highlight w:val="none"/>
          <w:lang w:val="en-US"/>
          <w14:textFill>
            <w14:solidFill>
              <w14:schemeClr w14:val="tx1"/>
            </w14:solidFill>
          </w14:textFill>
        </w:rPr>
        <w:t xml:space="preserve">九、 </w:t>
      </w:r>
      <w:r>
        <w:rPr>
          <w:rFonts w:hint="eastAsia" w:hAnsi="宋体"/>
          <w:color w:val="000000" w:themeColor="text1"/>
          <w:szCs w:val="24"/>
          <w:highlight w:val="none"/>
          <w14:textFill>
            <w14:solidFill>
              <w14:schemeClr w14:val="tx1"/>
            </w14:solidFill>
          </w14:textFill>
        </w:rPr>
        <w:t>授予合同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_Toc15156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4F7E8919">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_Toc24901 </w:instrText>
      </w:r>
      <w:r>
        <w:rPr>
          <w:rFonts w:ascii="宋体" w:hAnsi="宋体"/>
          <w:bCs/>
          <w:color w:val="000000" w:themeColor="text1"/>
          <w:highlight w:val="none"/>
          <w14:textFill>
            <w14:solidFill>
              <w14:schemeClr w14:val="tx1"/>
            </w14:solidFill>
          </w14:textFill>
        </w:rPr>
        <w:fldChar w:fldCharType="separate"/>
      </w:r>
      <w:r>
        <w:rPr>
          <w:rFonts w:hint="default" w:ascii="宋体" w:hAnsi="宋体"/>
          <w:color w:val="000000" w:themeColor="text1"/>
          <w:szCs w:val="24"/>
          <w:highlight w:val="none"/>
          <w14:textFill>
            <w14:solidFill>
              <w14:schemeClr w14:val="tx1"/>
            </w14:solidFill>
          </w14:textFill>
        </w:rPr>
        <w:t xml:space="preserve">18、 </w:t>
      </w:r>
      <w:r>
        <w:rPr>
          <w:rFonts w:hint="eastAsia" w:ascii="宋体" w:hAnsi="宋体"/>
          <w:color w:val="000000" w:themeColor="text1"/>
          <w:szCs w:val="24"/>
          <w:highlight w:val="none"/>
          <w14:textFill>
            <w14:solidFill>
              <w14:schemeClr w14:val="tx1"/>
            </w14:solidFill>
          </w14:textFill>
        </w:rPr>
        <w:t>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_Toc24901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5CE9E9AB">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_Toc22338 </w:instrText>
      </w:r>
      <w:r>
        <w:rPr>
          <w:rFonts w:ascii="宋体" w:hAnsi="宋体"/>
          <w:bCs/>
          <w:color w:val="000000" w:themeColor="text1"/>
          <w:highlight w:val="none"/>
          <w14:textFill>
            <w14:solidFill>
              <w14:schemeClr w14:val="tx1"/>
            </w14:solidFill>
          </w14:textFill>
        </w:rPr>
        <w:fldChar w:fldCharType="separate"/>
      </w:r>
      <w:r>
        <w:rPr>
          <w:rFonts w:hint="eastAsia" w:hAnsi="宋体"/>
          <w:color w:val="000000" w:themeColor="text1"/>
          <w:spacing w:val="-20"/>
          <w:szCs w:val="24"/>
          <w:highlight w:val="none"/>
          <w:lang w:val="en-US"/>
          <w14:textFill>
            <w14:solidFill>
              <w14:schemeClr w14:val="tx1"/>
            </w14:solidFill>
          </w14:textFill>
        </w:rPr>
        <w:t xml:space="preserve">十、 </w:t>
      </w:r>
      <w:r>
        <w:rPr>
          <w:rFonts w:hint="eastAsia" w:hAnsi="宋体"/>
          <w:color w:val="000000" w:themeColor="text1"/>
          <w:szCs w:val="24"/>
          <w:highlight w:val="none"/>
          <w14:textFill>
            <w14:solidFill>
              <w14:schemeClr w14:val="tx1"/>
            </w14:solidFill>
          </w14:textFill>
        </w:rPr>
        <w:t>废标条款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_Toc22338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10C62D6F">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_Toc5165 </w:instrText>
      </w:r>
      <w:r>
        <w:rPr>
          <w:rFonts w:ascii="宋体" w:hAnsi="宋体"/>
          <w:bCs/>
          <w:color w:val="000000" w:themeColor="text1"/>
          <w:highlight w:val="none"/>
          <w14:textFill>
            <w14:solidFill>
              <w14:schemeClr w14:val="tx1"/>
            </w14:solidFill>
          </w14:textFill>
        </w:rPr>
        <w:fldChar w:fldCharType="separate"/>
      </w:r>
      <w:r>
        <w:rPr>
          <w:rFonts w:hint="default" w:ascii="宋体" w:hAnsi="宋体"/>
          <w:color w:val="000000" w:themeColor="text1"/>
          <w:szCs w:val="24"/>
          <w:highlight w:val="none"/>
          <w14:textFill>
            <w14:solidFill>
              <w14:schemeClr w14:val="tx1"/>
            </w14:solidFill>
          </w14:textFill>
        </w:rPr>
        <w:t xml:space="preserve">19、 </w:t>
      </w:r>
      <w:r>
        <w:rPr>
          <w:rFonts w:hint="eastAsia" w:ascii="宋体" w:hAnsi="宋体"/>
          <w:color w:val="000000" w:themeColor="text1"/>
          <w:szCs w:val="24"/>
          <w:highlight w:val="none"/>
          <w14:textFill>
            <w14:solidFill>
              <w14:schemeClr w14:val="tx1"/>
            </w14:solidFill>
          </w14:textFill>
        </w:rPr>
        <w:t>废标情形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_Toc5165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07DD4205">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_Toc14964 </w:instrText>
      </w:r>
      <w:r>
        <w:rPr>
          <w:rFonts w:ascii="宋体" w:hAnsi="宋体"/>
          <w:bCs/>
          <w:color w:val="000000" w:themeColor="text1"/>
          <w:highlight w:val="none"/>
          <w14:textFill>
            <w14:solidFill>
              <w14:schemeClr w14:val="tx1"/>
            </w14:solidFill>
          </w14:textFill>
        </w:rPr>
        <w:fldChar w:fldCharType="separate"/>
      </w:r>
      <w:r>
        <w:rPr>
          <w:rFonts w:hint="eastAsia" w:hAnsi="宋体"/>
          <w:color w:val="000000" w:themeColor="text1"/>
          <w:spacing w:val="-20"/>
          <w:szCs w:val="24"/>
          <w:highlight w:val="none"/>
          <w:lang w:val="en-US"/>
          <w14:textFill>
            <w14:solidFill>
              <w14:schemeClr w14:val="tx1"/>
            </w14:solidFill>
          </w14:textFill>
        </w:rPr>
        <w:t xml:space="preserve">十一、 </w:t>
      </w:r>
      <w:r>
        <w:rPr>
          <w:rFonts w:hint="eastAsia" w:hAnsi="宋体"/>
          <w:color w:val="000000" w:themeColor="text1"/>
          <w:szCs w:val="24"/>
          <w:highlight w:val="none"/>
          <w14:textFill>
            <w14:solidFill>
              <w14:schemeClr w14:val="tx1"/>
            </w14:solidFill>
          </w14:textFill>
        </w:rPr>
        <w:t>其他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_Toc14964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1AB4FE88">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_Toc17273 </w:instrText>
      </w:r>
      <w:r>
        <w:rPr>
          <w:rFonts w:ascii="宋体" w:hAnsi="宋体"/>
          <w:bCs/>
          <w:color w:val="000000" w:themeColor="text1"/>
          <w:highlight w:val="none"/>
          <w14:textFill>
            <w14:solidFill>
              <w14:schemeClr w14:val="tx1"/>
            </w14:solidFill>
          </w14:textFill>
        </w:rPr>
        <w:fldChar w:fldCharType="separate"/>
      </w:r>
      <w:r>
        <w:rPr>
          <w:rFonts w:hint="default" w:ascii="宋体" w:hAnsi="宋体"/>
          <w:color w:val="000000" w:themeColor="text1"/>
          <w:szCs w:val="24"/>
          <w:highlight w:val="none"/>
          <w14:textFill>
            <w14:solidFill>
              <w14:schemeClr w14:val="tx1"/>
            </w14:solidFill>
          </w14:textFill>
        </w:rPr>
        <w:t xml:space="preserve">20、 </w:t>
      </w:r>
      <w:r>
        <w:rPr>
          <w:rFonts w:hint="eastAsia" w:ascii="宋体" w:hAnsi="宋体"/>
          <w:color w:val="000000" w:themeColor="text1"/>
          <w:szCs w:val="24"/>
          <w:highlight w:val="none"/>
          <w14:textFill>
            <w14:solidFill>
              <w14:schemeClr w14:val="tx1"/>
            </w14:solidFill>
          </w14:textFill>
        </w:rPr>
        <w:t>串标情形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_Toc17273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32443C0B">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_Toc15376 </w:instrText>
      </w:r>
      <w:r>
        <w:rPr>
          <w:rFonts w:ascii="宋体" w:hAnsi="宋体"/>
          <w:bCs/>
          <w:color w:val="000000" w:themeColor="text1"/>
          <w:highlight w:val="none"/>
          <w14:textFill>
            <w14:solidFill>
              <w14:schemeClr w14:val="tx1"/>
            </w14:solidFill>
          </w14:textFill>
        </w:rPr>
        <w:fldChar w:fldCharType="separate"/>
      </w:r>
      <w:r>
        <w:rPr>
          <w:rFonts w:hint="eastAsia" w:ascii="宋体" w:hAnsi="宋体"/>
          <w:color w:val="000000" w:themeColor="text1"/>
          <w:szCs w:val="48"/>
          <w:highlight w:val="none"/>
          <w14:textFill>
            <w14:solidFill>
              <w14:schemeClr w14:val="tx1"/>
            </w14:solidFill>
          </w14:textFill>
        </w:rPr>
        <w:t>第四部分青海省政府采购合同文本样式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_Toc15376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61C39E45">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_Toc16836 </w:instrText>
      </w:r>
      <w:r>
        <w:rPr>
          <w:rFonts w:ascii="宋体" w:hAnsi="宋体"/>
          <w:bCs/>
          <w:color w:val="000000" w:themeColor="text1"/>
          <w:highlight w:val="none"/>
          <w14:textFill>
            <w14:solidFill>
              <w14:schemeClr w14:val="tx1"/>
            </w14:solidFill>
          </w14:textFill>
        </w:rPr>
        <w:fldChar w:fldCharType="separate"/>
      </w:r>
      <w:r>
        <w:rPr>
          <w:rFonts w:hint="eastAsia" w:ascii="宋体" w:hAnsi="宋体"/>
          <w:color w:val="000000" w:themeColor="text1"/>
          <w:szCs w:val="48"/>
          <w:highlight w:val="none"/>
          <w14:textFill>
            <w14:solidFill>
              <w14:schemeClr w14:val="tx1"/>
            </w14:solidFill>
          </w14:textFill>
        </w:rPr>
        <w:t>第五部分  磋商响应文件格式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_Toc16836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50328A8F">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_Toc8943 </w:instrText>
      </w:r>
      <w:r>
        <w:rPr>
          <w:rFonts w:ascii="宋体" w:hAnsi="宋体"/>
          <w:bCs/>
          <w:color w:val="000000" w:themeColor="text1"/>
          <w:highlight w:val="none"/>
          <w14:textFill>
            <w14:solidFill>
              <w14:schemeClr w14:val="tx1"/>
            </w14:solidFill>
          </w14:textFill>
        </w:rPr>
        <w:fldChar w:fldCharType="separate"/>
      </w:r>
      <w:r>
        <w:rPr>
          <w:rFonts w:hint="eastAsia" w:hAnsi="宋体"/>
          <w:color w:val="000000" w:themeColor="text1"/>
          <w:szCs w:val="24"/>
          <w:highlight w:val="none"/>
          <w:lang w:val="zh-CN"/>
          <w14:textFill>
            <w14:solidFill>
              <w14:schemeClr w14:val="tx1"/>
            </w14:solidFill>
          </w14:textFill>
        </w:rPr>
        <w:t>磋商响应文件封面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_Toc8943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4B3C6A00">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_Toc9867 </w:instrText>
      </w:r>
      <w:r>
        <w:rPr>
          <w:rFonts w:ascii="宋体" w:hAnsi="宋体"/>
          <w:bCs/>
          <w:color w:val="000000" w:themeColor="text1"/>
          <w:highlight w:val="none"/>
          <w14:textFill>
            <w14:solidFill>
              <w14:schemeClr w14:val="tx1"/>
            </w14:solidFill>
          </w14:textFill>
        </w:rPr>
        <w:fldChar w:fldCharType="separate"/>
      </w:r>
      <w:r>
        <w:rPr>
          <w:rFonts w:hint="eastAsia" w:hAnsi="宋体"/>
          <w:color w:val="000000" w:themeColor="text1"/>
          <w:szCs w:val="24"/>
          <w:highlight w:val="none"/>
          <w:lang w:val="zh-CN"/>
          <w14:textFill>
            <w14:solidFill>
              <w14:schemeClr w14:val="tx1"/>
            </w14:solidFill>
          </w14:textFill>
        </w:rPr>
        <w:t>磋商响应文件目录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0E08F81C">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_Toc27795 </w:instrText>
      </w:r>
      <w:r>
        <w:rPr>
          <w:rFonts w:ascii="宋体" w:hAnsi="宋体"/>
          <w:bCs/>
          <w:color w:val="000000" w:themeColor="text1"/>
          <w:highlight w:val="none"/>
          <w14:textFill>
            <w14:solidFill>
              <w14:schemeClr w14:val="tx1"/>
            </w14:solidFill>
          </w14:textFill>
        </w:rPr>
        <w:fldChar w:fldCharType="separate"/>
      </w:r>
      <w:r>
        <w:rPr>
          <w:rFonts w:hint="eastAsia" w:hAnsi="宋体"/>
          <w:color w:val="000000" w:themeColor="text1"/>
          <w:szCs w:val="24"/>
          <w:highlight w:val="none"/>
          <w:lang w:val="zh-CN"/>
          <w14:textFill>
            <w14:solidFill>
              <w14:schemeClr w14:val="tx1"/>
            </w14:solidFill>
          </w14:textFill>
        </w:rPr>
        <w:t>格式1、磋商函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_Toc27795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40</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60B49480">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_Toc5459 </w:instrText>
      </w:r>
      <w:r>
        <w:rPr>
          <w:rFonts w:ascii="宋体" w:hAnsi="宋体"/>
          <w:bCs/>
          <w:color w:val="000000" w:themeColor="text1"/>
          <w:highlight w:val="none"/>
          <w14:textFill>
            <w14:solidFill>
              <w14:schemeClr w14:val="tx1"/>
            </w14:solidFill>
          </w14:textFill>
        </w:rPr>
        <w:fldChar w:fldCharType="separate"/>
      </w:r>
      <w:r>
        <w:rPr>
          <w:rFonts w:hint="eastAsia" w:hAnsi="宋体"/>
          <w:color w:val="000000" w:themeColor="text1"/>
          <w:szCs w:val="24"/>
          <w:highlight w:val="none"/>
          <w:lang w:val="zh-CN"/>
          <w14:textFill>
            <w14:solidFill>
              <w14:schemeClr w14:val="tx1"/>
            </w14:solidFill>
          </w14:textFill>
        </w:rPr>
        <w:t>格式2、法定代表人证明书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_Toc5459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3F488C72">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_Toc8757 </w:instrText>
      </w:r>
      <w:r>
        <w:rPr>
          <w:rFonts w:ascii="宋体" w:hAnsi="宋体"/>
          <w:bCs/>
          <w:color w:val="000000" w:themeColor="text1"/>
          <w:highlight w:val="none"/>
          <w14:textFill>
            <w14:solidFill>
              <w14:schemeClr w14:val="tx1"/>
            </w14:solidFill>
          </w14:textFill>
        </w:rPr>
        <w:fldChar w:fldCharType="separate"/>
      </w:r>
      <w:r>
        <w:rPr>
          <w:rFonts w:hint="eastAsia" w:hAnsi="宋体"/>
          <w:color w:val="000000" w:themeColor="text1"/>
          <w:szCs w:val="24"/>
          <w:highlight w:val="none"/>
          <w:lang w:val="zh-CN"/>
          <w14:textFill>
            <w14:solidFill>
              <w14:schemeClr w14:val="tx1"/>
            </w14:solidFill>
          </w14:textFill>
        </w:rPr>
        <w:t>格式3、法定代表人授权书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_Toc8757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642CC551">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_Toc16156 </w:instrText>
      </w:r>
      <w:r>
        <w:rPr>
          <w:rFonts w:ascii="宋体" w:hAnsi="宋体"/>
          <w:bCs/>
          <w:color w:val="000000" w:themeColor="text1"/>
          <w:highlight w:val="none"/>
          <w14:textFill>
            <w14:solidFill>
              <w14:schemeClr w14:val="tx1"/>
            </w14:solidFill>
          </w14:textFill>
        </w:rPr>
        <w:fldChar w:fldCharType="separate"/>
      </w:r>
      <w:r>
        <w:rPr>
          <w:rFonts w:hint="eastAsia" w:hAnsi="宋体"/>
          <w:color w:val="000000" w:themeColor="text1"/>
          <w:szCs w:val="24"/>
          <w:highlight w:val="none"/>
          <w:lang w:val="zh-CN"/>
          <w14:textFill>
            <w14:solidFill>
              <w14:schemeClr w14:val="tx1"/>
            </w14:solidFill>
          </w14:textFill>
        </w:rPr>
        <w:t>格式4、磋商供应商承诺书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4B34B77D">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_Toc21236 </w:instrText>
      </w:r>
      <w:r>
        <w:rPr>
          <w:rFonts w:ascii="宋体" w:hAnsi="宋体"/>
          <w:bCs/>
          <w:color w:val="000000" w:themeColor="text1"/>
          <w:highlight w:val="none"/>
          <w14:textFill>
            <w14:solidFill>
              <w14:schemeClr w14:val="tx1"/>
            </w14:solidFill>
          </w14:textFill>
        </w:rPr>
        <w:fldChar w:fldCharType="separate"/>
      </w:r>
      <w:r>
        <w:rPr>
          <w:rFonts w:hint="eastAsia" w:hAnsi="宋体"/>
          <w:color w:val="000000" w:themeColor="text1"/>
          <w:szCs w:val="24"/>
          <w:highlight w:val="none"/>
          <w:lang w:val="zh-CN"/>
          <w14:textFill>
            <w14:solidFill>
              <w14:schemeClr w14:val="tx1"/>
            </w14:solidFill>
          </w14:textFill>
        </w:rPr>
        <w:t>格式5、供应商诚信承诺书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_Toc21236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4BE95107">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_Toc30772 </w:instrText>
      </w:r>
      <w:r>
        <w:rPr>
          <w:rFonts w:ascii="宋体" w:hAnsi="宋体"/>
          <w:bCs/>
          <w:color w:val="000000" w:themeColor="text1"/>
          <w:highlight w:val="none"/>
          <w14:textFill>
            <w14:solidFill>
              <w14:schemeClr w14:val="tx1"/>
            </w14:solidFill>
          </w14:textFill>
        </w:rPr>
        <w:fldChar w:fldCharType="separate"/>
      </w:r>
      <w:r>
        <w:rPr>
          <w:rFonts w:hint="eastAsia" w:hAnsi="宋体"/>
          <w:color w:val="000000" w:themeColor="text1"/>
          <w:szCs w:val="24"/>
          <w:highlight w:val="none"/>
          <w:lang w:val="zh-CN"/>
          <w14:textFill>
            <w14:solidFill>
              <w14:schemeClr w14:val="tx1"/>
            </w14:solidFill>
          </w14:textFill>
        </w:rPr>
        <w:t>格式6、资格证明材料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_Toc30772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673A0C3B">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_Toc17611 </w:instrText>
      </w:r>
      <w:r>
        <w:rPr>
          <w:rFonts w:ascii="宋体" w:hAnsi="宋体"/>
          <w:bCs/>
          <w:color w:val="000000" w:themeColor="text1"/>
          <w:highlight w:val="none"/>
          <w14:textFill>
            <w14:solidFill>
              <w14:schemeClr w14:val="tx1"/>
            </w14:solidFill>
          </w14:textFill>
        </w:rPr>
        <w:fldChar w:fldCharType="separate"/>
      </w:r>
      <w:r>
        <w:rPr>
          <w:rFonts w:hint="eastAsia" w:hAnsi="宋体"/>
          <w:color w:val="000000" w:themeColor="text1"/>
          <w:szCs w:val="24"/>
          <w:highlight w:val="none"/>
          <w:lang w:val="zh-CN"/>
          <w14:textFill>
            <w14:solidFill>
              <w14:schemeClr w14:val="tx1"/>
            </w14:solidFill>
          </w14:textFill>
        </w:rPr>
        <w:t>格式7、财务状况、缴纳税收和社会保障资金证明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_Toc17611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27CD623E">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_Toc19949 </w:instrText>
      </w:r>
      <w:r>
        <w:rPr>
          <w:rFonts w:ascii="宋体" w:hAnsi="宋体"/>
          <w:bCs/>
          <w:color w:val="000000" w:themeColor="text1"/>
          <w:highlight w:val="none"/>
          <w14:textFill>
            <w14:solidFill>
              <w14:schemeClr w14:val="tx1"/>
            </w14:solidFill>
          </w14:textFill>
        </w:rPr>
        <w:fldChar w:fldCharType="separate"/>
      </w:r>
      <w:r>
        <w:rPr>
          <w:rFonts w:hint="eastAsia" w:hAnsi="宋体"/>
          <w:color w:val="000000" w:themeColor="text1"/>
          <w:szCs w:val="24"/>
          <w:highlight w:val="none"/>
          <w:lang w:val="zh-CN"/>
          <w14:textFill>
            <w14:solidFill>
              <w14:schemeClr w14:val="tx1"/>
            </w14:solidFill>
          </w14:textFill>
        </w:rPr>
        <w:t>格式8、具备履行合同所必须的设备和专业技术能力证明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_Toc19949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007B3CF7">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_Toc14849 </w:instrText>
      </w:r>
      <w:r>
        <w:rPr>
          <w:rFonts w:ascii="宋体" w:hAnsi="宋体"/>
          <w:bCs/>
          <w:color w:val="000000" w:themeColor="text1"/>
          <w:highlight w:val="none"/>
          <w14:textFill>
            <w14:solidFill>
              <w14:schemeClr w14:val="tx1"/>
            </w14:solidFill>
          </w14:textFill>
        </w:rPr>
        <w:fldChar w:fldCharType="separate"/>
      </w:r>
      <w:r>
        <w:rPr>
          <w:rFonts w:hint="eastAsia" w:hAnsi="宋体"/>
          <w:color w:val="000000" w:themeColor="text1"/>
          <w:szCs w:val="24"/>
          <w:highlight w:val="none"/>
          <w:lang w:val="zh-CN"/>
          <w14:textFill>
            <w14:solidFill>
              <w14:schemeClr w14:val="tx1"/>
            </w14:solidFill>
          </w14:textFill>
        </w:rPr>
        <w:t>格式9、磋商保证金证明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_Toc14849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224F371B">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_Toc8903 </w:instrText>
      </w:r>
      <w:r>
        <w:rPr>
          <w:rFonts w:ascii="宋体" w:hAnsi="宋体"/>
          <w:bCs/>
          <w:color w:val="000000" w:themeColor="text1"/>
          <w:highlight w:val="none"/>
          <w14:textFill>
            <w14:solidFill>
              <w14:schemeClr w14:val="tx1"/>
            </w14:solidFill>
          </w14:textFill>
        </w:rPr>
        <w:fldChar w:fldCharType="separate"/>
      </w:r>
      <w:r>
        <w:rPr>
          <w:rFonts w:hint="eastAsia" w:hAnsi="宋体"/>
          <w:color w:val="000000" w:themeColor="text1"/>
          <w:szCs w:val="24"/>
          <w:highlight w:val="none"/>
          <w:lang w:val="zh-CN"/>
          <w14:textFill>
            <w14:solidFill>
              <w14:schemeClr w14:val="tx1"/>
            </w14:solidFill>
          </w14:textFill>
        </w:rPr>
        <w:t>格式10、无重大违法记录声明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_Toc8903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3228F273">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_Toc22306 </w:instrText>
      </w:r>
      <w:r>
        <w:rPr>
          <w:rFonts w:ascii="宋体" w:hAnsi="宋体"/>
          <w:bCs/>
          <w:color w:val="000000" w:themeColor="text1"/>
          <w:highlight w:val="none"/>
          <w14:textFill>
            <w14:solidFill>
              <w14:schemeClr w14:val="tx1"/>
            </w14:solidFill>
          </w14:textFill>
        </w:rPr>
        <w:fldChar w:fldCharType="separate"/>
      </w:r>
      <w:r>
        <w:rPr>
          <w:rFonts w:hint="eastAsia" w:hAnsi="宋体"/>
          <w:color w:val="000000" w:themeColor="text1"/>
          <w:szCs w:val="24"/>
          <w:highlight w:val="none"/>
          <w:lang w:val="zh-CN"/>
          <w14:textFill>
            <w14:solidFill>
              <w14:schemeClr w14:val="tx1"/>
            </w14:solidFill>
          </w14:textFill>
        </w:rPr>
        <w:t>格式11、</w:t>
      </w:r>
      <w:r>
        <w:rPr>
          <w:rFonts w:hint="eastAsia" w:hAnsi="宋体"/>
          <w:color w:val="000000" w:themeColor="text1"/>
          <w:szCs w:val="24"/>
          <w:highlight w:val="none"/>
          <w14:textFill>
            <w14:solidFill>
              <w14:schemeClr w14:val="tx1"/>
            </w14:solidFill>
          </w14:textFill>
        </w:rPr>
        <w:t>竞争性磋商首次报价表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_Toc22306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35D81E0D">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_Toc19712 </w:instrText>
      </w:r>
      <w:r>
        <w:rPr>
          <w:rFonts w:ascii="宋体" w:hAnsi="宋体"/>
          <w:bCs/>
          <w:color w:val="000000" w:themeColor="text1"/>
          <w:highlight w:val="none"/>
          <w14:textFill>
            <w14:solidFill>
              <w14:schemeClr w14:val="tx1"/>
            </w14:solidFill>
          </w14:textFill>
        </w:rPr>
        <w:fldChar w:fldCharType="separate"/>
      </w:r>
      <w:r>
        <w:rPr>
          <w:rFonts w:hint="eastAsia" w:hAnsi="宋体"/>
          <w:color w:val="000000" w:themeColor="text1"/>
          <w:szCs w:val="24"/>
          <w:highlight w:val="none"/>
          <w:lang w:val="zh-CN"/>
          <w14:textFill>
            <w14:solidFill>
              <w14:schemeClr w14:val="tx1"/>
            </w14:solidFill>
          </w14:textFill>
        </w:rPr>
        <w:t>格式12、分项报价表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_Toc19712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167099D7">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_Toc21960 </w:instrText>
      </w:r>
      <w:r>
        <w:rPr>
          <w:rFonts w:ascii="宋体" w:hAnsi="宋体"/>
          <w:bCs/>
          <w:color w:val="000000" w:themeColor="text1"/>
          <w:highlight w:val="none"/>
          <w14:textFill>
            <w14:solidFill>
              <w14:schemeClr w14:val="tx1"/>
            </w14:solidFill>
          </w14:textFill>
        </w:rPr>
        <w:fldChar w:fldCharType="separate"/>
      </w:r>
      <w:r>
        <w:rPr>
          <w:rFonts w:hint="eastAsia" w:hAnsi="宋体"/>
          <w:color w:val="000000" w:themeColor="text1"/>
          <w:szCs w:val="24"/>
          <w:highlight w:val="none"/>
          <w:lang w:val="zh-CN"/>
          <w14:textFill>
            <w14:solidFill>
              <w14:schemeClr w14:val="tx1"/>
            </w14:solidFill>
          </w14:textFill>
        </w:rPr>
        <w:t>格式13、技术规格响应表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_Toc21960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2A7B37AA">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_Toc21174 </w:instrText>
      </w:r>
      <w:r>
        <w:rPr>
          <w:rFonts w:ascii="宋体" w:hAnsi="宋体"/>
          <w:bCs/>
          <w:color w:val="000000" w:themeColor="text1"/>
          <w:highlight w:val="none"/>
          <w14:textFill>
            <w14:solidFill>
              <w14:schemeClr w14:val="tx1"/>
            </w14:solidFill>
          </w14:textFill>
        </w:rPr>
        <w:fldChar w:fldCharType="separate"/>
      </w:r>
      <w:r>
        <w:rPr>
          <w:rFonts w:hint="eastAsia" w:hAnsi="宋体"/>
          <w:color w:val="000000" w:themeColor="text1"/>
          <w:szCs w:val="24"/>
          <w:highlight w:val="none"/>
          <w:lang w:val="zh-CN"/>
          <w14:textFill>
            <w14:solidFill>
              <w14:schemeClr w14:val="tx1"/>
            </w14:solidFill>
          </w14:textFill>
        </w:rPr>
        <w:t>格式14、磋商产品相关资料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_Toc21174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0236D8A6">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_Toc21190 </w:instrText>
      </w:r>
      <w:r>
        <w:rPr>
          <w:rFonts w:ascii="宋体" w:hAnsi="宋体"/>
          <w:bCs/>
          <w:color w:val="000000" w:themeColor="text1"/>
          <w:highlight w:val="none"/>
          <w14:textFill>
            <w14:solidFill>
              <w14:schemeClr w14:val="tx1"/>
            </w14:solidFill>
          </w14:textFill>
        </w:rPr>
        <w:fldChar w:fldCharType="separate"/>
      </w:r>
      <w:r>
        <w:rPr>
          <w:rFonts w:hint="eastAsia" w:hAnsi="宋体"/>
          <w:color w:val="000000" w:themeColor="text1"/>
          <w:szCs w:val="24"/>
          <w:highlight w:val="none"/>
          <w:lang w:val="zh-CN"/>
          <w14:textFill>
            <w14:solidFill>
              <w14:schemeClr w14:val="tx1"/>
            </w14:solidFill>
          </w14:textFill>
        </w:rPr>
        <w:t>格式15、磋商供应商的类似业绩证明材料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_Toc21190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39CDF64B">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_Toc30714 </w:instrText>
      </w:r>
      <w:r>
        <w:rPr>
          <w:rFonts w:ascii="宋体" w:hAnsi="宋体"/>
          <w:bCs/>
          <w:color w:val="000000" w:themeColor="text1"/>
          <w:highlight w:val="none"/>
          <w14:textFill>
            <w14:solidFill>
              <w14:schemeClr w14:val="tx1"/>
            </w14:solidFill>
          </w14:textFill>
        </w:rPr>
        <w:fldChar w:fldCharType="separate"/>
      </w:r>
      <w:r>
        <w:rPr>
          <w:rFonts w:hint="eastAsia" w:hAnsi="宋体"/>
          <w:color w:val="000000" w:themeColor="text1"/>
          <w:szCs w:val="24"/>
          <w:highlight w:val="none"/>
          <w:lang w:val="zh-CN"/>
          <w14:textFill>
            <w14:solidFill>
              <w14:schemeClr w14:val="tx1"/>
            </w14:solidFill>
          </w14:textFill>
        </w:rPr>
        <w:t>格式16、享受政府采购政策优惠的证明资料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_Toc30714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13860DFE">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_Toc14949 </w:instrText>
      </w:r>
      <w:r>
        <w:rPr>
          <w:rFonts w:ascii="宋体" w:hAnsi="宋体"/>
          <w:bCs/>
          <w:color w:val="000000" w:themeColor="text1"/>
          <w:highlight w:val="none"/>
          <w14:textFill>
            <w14:solidFill>
              <w14:schemeClr w14:val="tx1"/>
            </w14:solidFill>
          </w14:textFill>
        </w:rPr>
        <w:fldChar w:fldCharType="separate"/>
      </w:r>
      <w:r>
        <w:rPr>
          <w:rFonts w:hint="eastAsia" w:hAnsi="宋体"/>
          <w:color w:val="000000" w:themeColor="text1"/>
          <w:szCs w:val="24"/>
          <w:highlight w:val="none"/>
          <w:lang w:val="zh-CN"/>
          <w14:textFill>
            <w14:solidFill>
              <w14:schemeClr w14:val="tx1"/>
            </w14:solidFill>
          </w14:textFill>
        </w:rPr>
        <w:t>格式17、磋商供应商认为在其他方面有必要说明的事项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_Toc14949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59</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0FF9F4AE">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_Toc13950 </w:instrText>
      </w:r>
      <w:r>
        <w:rPr>
          <w:rFonts w:ascii="宋体" w:hAnsi="宋体"/>
          <w:bCs/>
          <w:color w:val="000000" w:themeColor="text1"/>
          <w:highlight w:val="none"/>
          <w14:textFill>
            <w14:solidFill>
              <w14:schemeClr w14:val="tx1"/>
            </w14:solidFill>
          </w14:textFill>
        </w:rPr>
        <w:fldChar w:fldCharType="separate"/>
      </w:r>
      <w:r>
        <w:rPr>
          <w:rFonts w:hAnsi="宋体"/>
          <w:color w:val="000000" w:themeColor="text1"/>
          <w:szCs w:val="24"/>
          <w:highlight w:val="none"/>
          <w:lang w:val="zh-CN"/>
          <w14:textFill>
            <w14:solidFill>
              <w14:schemeClr w14:val="tx1"/>
            </w14:solidFill>
          </w14:textFill>
        </w:rPr>
        <w:t>格式</w:t>
      </w:r>
      <w:r>
        <w:rPr>
          <w:rFonts w:hint="eastAsia" w:hAnsi="宋体"/>
          <w:color w:val="000000" w:themeColor="text1"/>
          <w:szCs w:val="24"/>
          <w:highlight w:val="none"/>
          <w:lang w:val="zh-CN"/>
          <w14:textFill>
            <w14:solidFill>
              <w14:schemeClr w14:val="tx1"/>
            </w14:solidFill>
          </w14:textFill>
        </w:rPr>
        <w:t>18、磋商最终报价表</w:t>
      </w:r>
      <w:r>
        <w:rPr>
          <w:rFonts w:hint="eastAsia" w:hAnsi="宋体"/>
          <w:color w:val="000000" w:themeColor="text1"/>
          <w:szCs w:val="24"/>
          <w:highlight w:val="none"/>
          <w:lang w:val="en-US" w:eastAsia="zh-CN"/>
          <w14:textFill>
            <w14:solidFill>
              <w14:schemeClr w14:val="tx1"/>
            </w14:solidFill>
          </w14:textFill>
        </w:rPr>
        <w:t>及最终分项报价表</w:t>
      </w:r>
      <w:r>
        <w:rPr>
          <w:rFonts w:hint="eastAsia" w:hAnsi="宋体"/>
          <w:color w:val="000000" w:themeColor="text1"/>
          <w:szCs w:val="24"/>
          <w:highlight w:val="none"/>
          <w14:textFill>
            <w14:solidFill>
              <w14:schemeClr w14:val="tx1"/>
            </w14:solidFill>
          </w14:textFill>
        </w:rPr>
        <w:t>（单独提交）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_Toc13950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60</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37A5B348">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_Toc11224 </w:instrText>
      </w:r>
      <w:r>
        <w:rPr>
          <w:rFonts w:ascii="宋体" w:hAnsi="宋体"/>
          <w:bCs/>
          <w:color w:val="000000" w:themeColor="text1"/>
          <w:highlight w:val="none"/>
          <w14:textFill>
            <w14:solidFill>
              <w14:schemeClr w14:val="tx1"/>
            </w14:solidFill>
          </w14:textFill>
        </w:rPr>
        <w:fldChar w:fldCharType="separate"/>
      </w:r>
      <w:r>
        <w:rPr>
          <w:rFonts w:hint="eastAsia" w:ascii="宋体" w:hAnsi="宋体"/>
          <w:color w:val="000000" w:themeColor="text1"/>
          <w:szCs w:val="48"/>
          <w:highlight w:val="none"/>
          <w14:textFill>
            <w14:solidFill>
              <w14:schemeClr w14:val="tx1"/>
            </w14:solidFill>
          </w14:textFill>
        </w:rPr>
        <w:t>第六部分  采购项目要求及技术参数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_Toc11224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62</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4B570E57">
      <w:pPr>
        <w:pStyle w:val="25"/>
        <w:tabs>
          <w:tab w:val="right" w:leader="dot" w:pos="9752"/>
          <w:tab w:val="clear" w:pos="8296"/>
        </w:tabs>
        <w:rPr>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begin"/>
      </w:r>
      <w:r>
        <w:rPr>
          <w:rFonts w:ascii="宋体" w:hAnsi="宋体"/>
          <w:bCs/>
          <w:color w:val="000000" w:themeColor="text1"/>
          <w:highlight w:val="none"/>
          <w14:textFill>
            <w14:solidFill>
              <w14:schemeClr w14:val="tx1"/>
            </w14:solidFill>
          </w14:textFill>
        </w:rPr>
        <w:instrText xml:space="preserve"> HYPERLINK \l _Toc13260 </w:instrText>
      </w:r>
      <w:r>
        <w:rPr>
          <w:rFonts w:ascii="宋体" w:hAnsi="宋体"/>
          <w:bCs/>
          <w:color w:val="000000" w:themeColor="text1"/>
          <w:highlight w:val="none"/>
          <w14:textFill>
            <w14:solidFill>
              <w14:schemeClr w14:val="tx1"/>
            </w14:solidFill>
          </w14:textFill>
        </w:rPr>
        <w:fldChar w:fldCharType="separate"/>
      </w:r>
      <w:r>
        <w:rPr>
          <w:rFonts w:hint="eastAsia" w:hAnsi="宋体"/>
          <w:bCs/>
          <w:color w:val="000000" w:themeColor="text1"/>
          <w:kern w:val="0"/>
          <w:szCs w:val="24"/>
          <w:highlight w:val="none"/>
          <w14:textFill>
            <w14:solidFill>
              <w14:schemeClr w14:val="tx1"/>
            </w14:solidFill>
          </w14:textFill>
        </w:rPr>
        <w:t>一、磋商要求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_Toc13260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62</w:t>
      </w:r>
      <w:r>
        <w:rPr>
          <w:color w:val="000000" w:themeColor="text1"/>
          <w:highlight w:val="none"/>
          <w14:textFill>
            <w14:solidFill>
              <w14:schemeClr w14:val="tx1"/>
            </w14:solidFill>
          </w14:textFill>
        </w:rPr>
        <w:fldChar w:fldCharType="end"/>
      </w:r>
      <w:r>
        <w:rPr>
          <w:rFonts w:ascii="宋体" w:hAnsi="宋体"/>
          <w:bCs/>
          <w:color w:val="000000" w:themeColor="text1"/>
          <w:highlight w:val="none"/>
          <w14:textFill>
            <w14:solidFill>
              <w14:schemeClr w14:val="tx1"/>
            </w14:solidFill>
          </w14:textFill>
        </w:rPr>
        <w:fldChar w:fldCharType="end"/>
      </w:r>
    </w:p>
    <w:p w14:paraId="72BFD68A">
      <w:pPr>
        <w:pStyle w:val="25"/>
        <w:spacing w:line="360" w:lineRule="auto"/>
        <w:jc w:val="center"/>
        <w:rPr>
          <w:rFonts w:ascii="宋体" w:hAnsi="宋体"/>
          <w:bCs/>
          <w:color w:val="000000" w:themeColor="text1"/>
          <w:sz w:val="24"/>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fldChar w:fldCharType="end"/>
      </w:r>
    </w:p>
    <w:p w14:paraId="6ED9A130">
      <w:pPr>
        <w:pStyle w:val="26"/>
        <w:spacing w:before="0" w:after="0" w:line="360" w:lineRule="auto"/>
        <w:rPr>
          <w:rFonts w:ascii="宋体" w:hAnsi="宋体"/>
          <w:color w:val="000000" w:themeColor="text1"/>
          <w:sz w:val="48"/>
          <w:szCs w:val="48"/>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br w:type="page"/>
      </w:r>
      <w:bookmarkStart w:id="1" w:name="_Toc444715732"/>
      <w:bookmarkStart w:id="2" w:name="_Toc9406"/>
      <w:bookmarkStart w:id="3" w:name="_Hlk503427406"/>
      <w:r>
        <w:rPr>
          <w:rFonts w:hint="eastAsia" w:ascii="宋体" w:hAnsi="宋体"/>
          <w:color w:val="000000" w:themeColor="text1"/>
          <w:sz w:val="48"/>
          <w:szCs w:val="48"/>
          <w:highlight w:val="none"/>
          <w14:textFill>
            <w14:solidFill>
              <w14:schemeClr w14:val="tx1"/>
            </w14:solidFill>
          </w14:textFill>
        </w:rPr>
        <w:t>第一部分   磋商邀请</w:t>
      </w:r>
      <w:bookmarkEnd w:id="1"/>
      <w:bookmarkEnd w:id="2"/>
    </w:p>
    <w:p w14:paraId="416ED609">
      <w:pP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bookmarkStart w:id="4" w:name="_Hlk503427571"/>
      <w:r>
        <w:rPr>
          <w:rFonts w:hint="eastAsia" w:ascii="宋体" w:hAnsi="宋体" w:cs="宋体"/>
          <w:color w:val="000000" w:themeColor="text1"/>
          <w:sz w:val="24"/>
          <w:highlight w:val="none"/>
          <w:lang w:val="zh-CN"/>
          <w14:textFill>
            <w14:solidFill>
              <w14:schemeClr w14:val="tx1"/>
            </w14:solidFill>
          </w14:textFill>
        </w:rPr>
        <w:t>青海国焱工程项目管理有限公司（以下均简称“采购代理机构”）受湟源县水利项目服务中心（以下均简称“采购单位”）委托，拟对2025年湟源县淤地坝安全监测设施提升改造项目 （采购项目编号：青海国焱竞磋（货物）2025-158号）进行国内竞争性磋商采购，现予以公告，欢迎潜在的磋商供应商参加本次政府采购活动。</w:t>
      </w:r>
    </w:p>
    <w:tbl>
      <w:tblPr>
        <w:tblStyle w:val="35"/>
        <w:tblW w:w="9669"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944"/>
        <w:gridCol w:w="7725"/>
      </w:tblGrid>
      <w:tr w14:paraId="527F6E3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093E6EA4">
            <w:pPr>
              <w:pStyle w:val="50"/>
              <w:spacing w:line="360" w:lineRule="auto"/>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采购项目编号</w:t>
            </w:r>
          </w:p>
        </w:tc>
        <w:tc>
          <w:tcPr>
            <w:tcW w:w="7725" w:type="dxa"/>
            <w:tcBorders>
              <w:top w:val="outset" w:color="000000" w:sz="6" w:space="0"/>
              <w:left w:val="outset" w:color="000000" w:sz="6" w:space="0"/>
              <w:bottom w:val="outset" w:color="000000" w:sz="6" w:space="0"/>
              <w:right w:val="outset" w:color="000000" w:sz="6" w:space="0"/>
            </w:tcBorders>
            <w:vAlign w:val="center"/>
          </w:tcPr>
          <w:p w14:paraId="43990D39">
            <w:pPr>
              <w:pStyle w:val="50"/>
              <w:spacing w:line="360" w:lineRule="auto"/>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青海国焱竞磋（货物）2025-158号</w:t>
            </w:r>
          </w:p>
        </w:tc>
      </w:tr>
      <w:tr w14:paraId="110DB20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7B18FCBE">
            <w:pPr>
              <w:pStyle w:val="50"/>
              <w:spacing w:line="360" w:lineRule="auto"/>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采购项目名称</w:t>
            </w:r>
          </w:p>
        </w:tc>
        <w:tc>
          <w:tcPr>
            <w:tcW w:w="7725" w:type="dxa"/>
            <w:tcBorders>
              <w:top w:val="outset" w:color="000000" w:sz="6" w:space="0"/>
              <w:left w:val="outset" w:color="000000" w:sz="6" w:space="0"/>
              <w:bottom w:val="outset" w:color="000000" w:sz="6" w:space="0"/>
              <w:right w:val="outset" w:color="000000" w:sz="6" w:space="0"/>
            </w:tcBorders>
            <w:vAlign w:val="center"/>
          </w:tcPr>
          <w:p w14:paraId="2D7B66C3">
            <w:pPr>
              <w:pStyle w:val="50"/>
              <w:spacing w:line="360" w:lineRule="auto"/>
              <w:rPr>
                <w:rFonts w:ascii="宋体" w:hAnsi="宋体" w:cs="Tahom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2025年湟源县淤地坝安全监测设施提升改造项目    </w:t>
            </w:r>
          </w:p>
        </w:tc>
      </w:tr>
      <w:tr w14:paraId="546BBF7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78" w:hRule="atLeast"/>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105E67B1">
            <w:pPr>
              <w:pStyle w:val="50"/>
              <w:spacing w:line="360" w:lineRule="auto"/>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采购方式</w:t>
            </w:r>
          </w:p>
        </w:tc>
        <w:tc>
          <w:tcPr>
            <w:tcW w:w="7725" w:type="dxa"/>
            <w:tcBorders>
              <w:top w:val="outset" w:color="000000" w:sz="6" w:space="0"/>
              <w:left w:val="outset" w:color="000000" w:sz="6" w:space="0"/>
              <w:bottom w:val="outset" w:color="000000" w:sz="6" w:space="0"/>
              <w:right w:val="outset" w:color="000000" w:sz="6" w:space="0"/>
            </w:tcBorders>
            <w:vAlign w:val="center"/>
          </w:tcPr>
          <w:p w14:paraId="353ADD2C">
            <w:pPr>
              <w:pStyle w:val="50"/>
              <w:spacing w:line="360" w:lineRule="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竞争性磋商</w:t>
            </w:r>
          </w:p>
        </w:tc>
      </w:tr>
      <w:tr w14:paraId="4112192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4800B114">
            <w:pPr>
              <w:pStyle w:val="50"/>
              <w:spacing w:line="360" w:lineRule="auto"/>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采购预算额度</w:t>
            </w:r>
          </w:p>
        </w:tc>
        <w:tc>
          <w:tcPr>
            <w:tcW w:w="7725" w:type="dxa"/>
            <w:tcBorders>
              <w:top w:val="outset" w:color="000000" w:sz="6" w:space="0"/>
              <w:left w:val="outset" w:color="000000" w:sz="6" w:space="0"/>
              <w:bottom w:val="outset" w:color="000000" w:sz="6" w:space="0"/>
              <w:right w:val="outset" w:color="000000" w:sz="6" w:space="0"/>
            </w:tcBorders>
            <w:vAlign w:val="center"/>
          </w:tcPr>
          <w:p w14:paraId="12826921">
            <w:pPr>
              <w:pStyle w:val="93"/>
              <w:spacing w:line="360" w:lineRule="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727117.00 元</w:t>
            </w:r>
          </w:p>
        </w:tc>
      </w:tr>
      <w:tr w14:paraId="1D5FCDF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6FCCA42">
            <w:pPr>
              <w:pStyle w:val="93"/>
              <w:spacing w:line="360" w:lineRule="auto"/>
              <w:ind w:firstLine="480" w:firstLineChars="200"/>
              <w:rPr>
                <w:rFonts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最高限价</w:t>
            </w:r>
          </w:p>
        </w:tc>
        <w:tc>
          <w:tcPr>
            <w:tcW w:w="772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20132B3">
            <w:pPr>
              <w:pStyle w:val="93"/>
              <w:spacing w:line="360" w:lineRule="auto"/>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727117.00 元</w:t>
            </w:r>
          </w:p>
        </w:tc>
      </w:tr>
      <w:tr w14:paraId="011F981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1944" w:type="dxa"/>
            <w:tcBorders>
              <w:top w:val="outset" w:color="000000" w:sz="6" w:space="0"/>
              <w:left w:val="outset" w:color="000000" w:sz="6" w:space="0"/>
              <w:right w:val="outset" w:color="000000" w:sz="6" w:space="0"/>
            </w:tcBorders>
            <w:shd w:val="clear" w:color="auto" w:fill="auto"/>
            <w:vAlign w:val="center"/>
          </w:tcPr>
          <w:p w14:paraId="73F45E91">
            <w:pPr>
              <w:pStyle w:val="50"/>
              <w:spacing w:line="360" w:lineRule="auto"/>
              <w:jc w:val="left"/>
              <w:rPr>
                <w:rFonts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项目分包个数</w:t>
            </w:r>
          </w:p>
        </w:tc>
        <w:tc>
          <w:tcPr>
            <w:tcW w:w="7725" w:type="dxa"/>
            <w:tcBorders>
              <w:top w:val="outset" w:color="000000" w:sz="6" w:space="0"/>
              <w:left w:val="outset" w:color="000000" w:sz="6" w:space="0"/>
              <w:right w:val="outset" w:color="000000" w:sz="6" w:space="0"/>
            </w:tcBorders>
            <w:shd w:val="clear" w:color="auto" w:fill="auto"/>
            <w:vAlign w:val="center"/>
          </w:tcPr>
          <w:p w14:paraId="4968DC06">
            <w:pPr>
              <w:pStyle w:val="50"/>
              <w:spacing w:line="360" w:lineRule="auto"/>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0"/>
                <w:sz w:val="24"/>
                <w:szCs w:val="24"/>
                <w:highlight w:val="none"/>
                <w:lang w:val="en-US" w:eastAsia="zh-CN" w:bidi="ar-SA"/>
                <w14:textFill>
                  <w14:solidFill>
                    <w14:schemeClr w14:val="tx1"/>
                  </w14:solidFill>
                </w14:textFill>
              </w:rPr>
              <w:t>无</w:t>
            </w:r>
          </w:p>
        </w:tc>
      </w:tr>
      <w:tr w14:paraId="409231C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1944" w:type="dxa"/>
            <w:tcBorders>
              <w:top w:val="outset" w:color="000000" w:sz="6" w:space="0"/>
              <w:left w:val="outset" w:color="000000" w:sz="6" w:space="0"/>
              <w:right w:val="outset" w:color="000000" w:sz="6" w:space="0"/>
            </w:tcBorders>
            <w:shd w:val="clear" w:color="auto" w:fill="auto"/>
            <w:vAlign w:val="center"/>
          </w:tcPr>
          <w:p w14:paraId="09A83AB7">
            <w:pPr>
              <w:widowControl/>
              <w:rPr>
                <w:rFonts w:hint="eastAsia" w:ascii="宋体" w:hAnsi="Times New Roman"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采购要求</w:t>
            </w:r>
          </w:p>
        </w:tc>
        <w:tc>
          <w:tcPr>
            <w:tcW w:w="7725" w:type="dxa"/>
            <w:tcBorders>
              <w:top w:val="outset" w:color="000000" w:sz="6" w:space="0"/>
              <w:left w:val="outset" w:color="000000" w:sz="6" w:space="0"/>
              <w:right w:val="outset" w:color="000000" w:sz="6" w:space="0"/>
            </w:tcBorders>
            <w:shd w:val="clear" w:color="auto" w:fill="auto"/>
            <w:vAlign w:val="center"/>
          </w:tcPr>
          <w:p w14:paraId="2BF0C63F">
            <w:pPr>
              <w:widowControl/>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具体要求详见《磋商文件》。</w:t>
            </w:r>
          </w:p>
        </w:tc>
      </w:tr>
      <w:tr w14:paraId="6AB59C2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3DE4290E">
            <w:pPr>
              <w:pStyle w:val="50"/>
              <w:spacing w:line="360" w:lineRule="auto"/>
              <w:jc w:val="left"/>
              <w:rPr>
                <w:rFonts w:ascii="宋体" w:hAnsi="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w:t>
            </w:r>
            <w:r>
              <w:rPr>
                <w:rFonts w:hint="eastAsia" w:ascii="宋体" w:hAnsi="宋体"/>
                <w:color w:val="000000" w:themeColor="text1"/>
                <w:kern w:val="0"/>
                <w:sz w:val="24"/>
                <w:highlight w:val="none"/>
                <w14:textFill>
                  <w14:solidFill>
                    <w14:schemeClr w14:val="tx1"/>
                  </w14:solidFill>
                </w14:textFill>
              </w:rPr>
              <w:t>资格条件</w:t>
            </w:r>
          </w:p>
        </w:tc>
        <w:tc>
          <w:tcPr>
            <w:tcW w:w="7725" w:type="dxa"/>
            <w:tcBorders>
              <w:top w:val="outset" w:color="000000" w:sz="6" w:space="0"/>
              <w:left w:val="outset" w:color="000000" w:sz="6" w:space="0"/>
              <w:bottom w:val="outset" w:color="000000" w:sz="6" w:space="0"/>
              <w:right w:val="outset" w:color="000000" w:sz="6" w:space="0"/>
            </w:tcBorders>
            <w:vAlign w:val="center"/>
          </w:tcPr>
          <w:p w14:paraId="2289A213">
            <w:pPr>
              <w:autoSpaceDE w:val="0"/>
              <w:autoSpaceDN w:val="0"/>
              <w:spacing w:line="360" w:lineRule="auto"/>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1.符合《政府采购法》第22条条件，并提供下列材料：</w:t>
            </w:r>
          </w:p>
          <w:p w14:paraId="1E1E318E">
            <w:pPr>
              <w:autoSpaceDE w:val="0"/>
              <w:autoSpaceDN w:val="0"/>
              <w:spacing w:line="360" w:lineRule="auto"/>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&lt;1&gt;磋商人的营业执照等证明文件，自然人的身份证明。</w:t>
            </w:r>
          </w:p>
          <w:p w14:paraId="272EEAA8">
            <w:pPr>
              <w:autoSpaceDE w:val="0"/>
              <w:autoSpaceDN w:val="0"/>
              <w:spacing w:line="360" w:lineRule="auto"/>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&lt;2&gt;财务状况报告，依法缴纳税收和社会保障资金的相关材料。</w:t>
            </w:r>
          </w:p>
          <w:p w14:paraId="3613FD1F">
            <w:pPr>
              <w:autoSpaceDE w:val="0"/>
              <w:autoSpaceDN w:val="0"/>
              <w:spacing w:line="360" w:lineRule="auto"/>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&lt;3&gt;具备履行合同所必需的设备和专业技术能力的证明材料。</w:t>
            </w:r>
          </w:p>
          <w:p w14:paraId="6C084D99">
            <w:pPr>
              <w:autoSpaceDE w:val="0"/>
              <w:autoSpaceDN w:val="0"/>
              <w:spacing w:line="360" w:lineRule="auto"/>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&lt;4&gt;参加政府采购活动前3年内在经营活动中没有重大违法记录的书面声明。</w:t>
            </w:r>
          </w:p>
          <w:p w14:paraId="5CFDCFED">
            <w:pPr>
              <w:autoSpaceDE w:val="0"/>
              <w:autoSpaceDN w:val="0"/>
              <w:spacing w:line="360" w:lineRule="auto"/>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&lt;5&gt;具备法律、行政法规规定的其他条件的证明材料 。</w:t>
            </w:r>
          </w:p>
          <w:p w14:paraId="266F5263">
            <w:pPr>
              <w:autoSpaceDE w:val="0"/>
              <w:autoSpaceDN w:val="0"/>
              <w:spacing w:line="360" w:lineRule="auto"/>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2.单位负责人为同一人或者存在直接控股、管理关系的不同磋商人，不得参加同一合同项下的政府采购活动。否则，皆取消投标资格；</w:t>
            </w:r>
          </w:p>
          <w:p w14:paraId="505E029F">
            <w:pPr>
              <w:autoSpaceDE w:val="0"/>
              <w:autoSpaceDN w:val="0"/>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3</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经信用中</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国（www.creditchina.gov.cn）、中国政府采购网（www.ccgp.gov.cn）等渠道查询后，列入失信被执行人、</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重大税收违法失信主体</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、政府采购严重违法失信行为记录名单的，取消投标资格(提供“信用中国”网站的查询截图)；</w:t>
            </w:r>
          </w:p>
          <w:p w14:paraId="04564BED">
            <w:pPr>
              <w:autoSpaceDE w:val="0"/>
              <w:autoSpaceDN w:val="0"/>
              <w:spacing w:line="360" w:lineRule="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.本项目不接受磋商人以联合体方式进行投标；</w:t>
            </w:r>
          </w:p>
        </w:tc>
      </w:tr>
      <w:tr w14:paraId="291DD85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7268B3A5">
            <w:pPr>
              <w:pStyle w:val="50"/>
              <w:spacing w:line="360" w:lineRule="auto"/>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公告发布时间</w:t>
            </w:r>
          </w:p>
        </w:tc>
        <w:tc>
          <w:tcPr>
            <w:tcW w:w="7725" w:type="dxa"/>
            <w:tcBorders>
              <w:top w:val="outset" w:color="000000" w:sz="6" w:space="0"/>
              <w:left w:val="outset" w:color="000000" w:sz="6" w:space="0"/>
              <w:bottom w:val="outset" w:color="000000" w:sz="6" w:space="0"/>
              <w:right w:val="outset" w:color="000000" w:sz="6" w:space="0"/>
            </w:tcBorders>
            <w:vAlign w:val="center"/>
          </w:tcPr>
          <w:p w14:paraId="0FCB173F">
            <w:pPr>
              <w:pStyle w:val="50"/>
              <w:spacing w:line="360" w:lineRule="auto"/>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2025年07月21日</w:t>
            </w:r>
          </w:p>
        </w:tc>
      </w:tr>
      <w:tr w14:paraId="725FBC9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trHeight w:val="90" w:hRule="atLeast"/>
          <w:jc w:val="center"/>
        </w:trPr>
        <w:tc>
          <w:tcPr>
            <w:tcW w:w="1944" w:type="dxa"/>
            <w:tcBorders>
              <w:top w:val="outset" w:color="000000" w:sz="6" w:space="0"/>
              <w:left w:val="outset" w:color="000000" w:sz="6" w:space="0"/>
              <w:bottom w:val="outset" w:color="000000" w:sz="6" w:space="0"/>
              <w:right w:val="outset" w:color="000000" w:sz="6" w:space="0"/>
            </w:tcBorders>
          </w:tcPr>
          <w:p w14:paraId="6DCEA26D">
            <w:pPr>
              <w:pStyle w:val="5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磋商文件发售起止时间</w:t>
            </w:r>
          </w:p>
        </w:tc>
        <w:tc>
          <w:tcPr>
            <w:tcW w:w="7725" w:type="dxa"/>
            <w:tcBorders>
              <w:top w:val="outset" w:color="000000" w:sz="6" w:space="0"/>
              <w:left w:val="outset" w:color="000000" w:sz="6" w:space="0"/>
              <w:bottom w:val="outset" w:color="000000" w:sz="6" w:space="0"/>
              <w:right w:val="outset" w:color="000000" w:sz="6" w:space="0"/>
            </w:tcBorders>
          </w:tcPr>
          <w:p w14:paraId="66219C27">
            <w:pPr>
              <w:pStyle w:val="5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自2025年07月22日至2025年07月28日</w:t>
            </w:r>
            <w:r>
              <w:rPr>
                <w:rFonts w:hint="eastAsia" w:ascii="宋体" w:hAnsi="宋体"/>
                <w:color w:val="000000" w:themeColor="text1"/>
                <w:kern w:val="0"/>
                <w:sz w:val="24"/>
                <w:highlight w:val="none"/>
                <w14:textFill>
                  <w14:solidFill>
                    <w14:schemeClr w14:val="tx1"/>
                  </w14:solidFill>
                </w14:textFill>
              </w:rPr>
              <w:t>（上午</w:t>
            </w:r>
            <w:r>
              <w:rPr>
                <w:rFonts w:hint="eastAsia" w:ascii="宋体" w:hAnsi="宋体"/>
                <w:color w:val="000000" w:themeColor="text1"/>
                <w:kern w:val="0"/>
                <w:sz w:val="24"/>
                <w:highlight w:val="none"/>
                <w:lang w:val="en-US" w:eastAsia="zh-CN"/>
                <w14:textFill>
                  <w14:solidFill>
                    <w14:schemeClr w14:val="tx1"/>
                  </w14:solidFill>
                </w14:textFill>
              </w:rPr>
              <w:t>0</w:t>
            </w:r>
            <w:r>
              <w:rPr>
                <w:rFonts w:hint="eastAsia" w:ascii="宋体" w:hAnsi="宋体"/>
                <w:color w:val="000000" w:themeColor="text1"/>
                <w:kern w:val="0"/>
                <w:sz w:val="24"/>
                <w:highlight w:val="none"/>
                <w14:textFill>
                  <w14:solidFill>
                    <w14:schemeClr w14:val="tx1"/>
                  </w14:solidFill>
                </w14:textFill>
              </w:rPr>
              <w:t>0:00-12:00，下午12:</w:t>
            </w:r>
            <w:r>
              <w:rPr>
                <w:rFonts w:ascii="宋体" w:hAnsi="宋体"/>
                <w:color w:val="000000" w:themeColor="text1"/>
                <w:kern w:val="0"/>
                <w:sz w:val="24"/>
                <w:highlight w:val="none"/>
                <w14:textFill>
                  <w14:solidFill>
                    <w14:schemeClr w14:val="tx1"/>
                  </w14:solidFill>
                </w14:textFill>
              </w:rPr>
              <w:t>0</w:t>
            </w:r>
            <w:r>
              <w:rPr>
                <w:rFonts w:hint="eastAsia" w:ascii="宋体" w:hAnsi="宋体"/>
                <w:color w:val="000000" w:themeColor="text1"/>
                <w:kern w:val="0"/>
                <w:sz w:val="24"/>
                <w:highlight w:val="none"/>
                <w14:textFill>
                  <w14:solidFill>
                    <w14:schemeClr w14:val="tx1"/>
                  </w14:solidFill>
                </w14:textFill>
              </w:rPr>
              <w:t>0-23:59休息日、节假日除外）。</w:t>
            </w:r>
          </w:p>
        </w:tc>
      </w:tr>
      <w:tr w14:paraId="1D524E4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7F0F63F5">
            <w:pPr>
              <w:pStyle w:val="50"/>
              <w:spacing w:line="360" w:lineRule="auto"/>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磋商文件发售方式</w:t>
            </w:r>
          </w:p>
        </w:tc>
        <w:tc>
          <w:tcPr>
            <w:tcW w:w="7725" w:type="dxa"/>
            <w:tcBorders>
              <w:top w:val="outset" w:color="000000" w:sz="6" w:space="0"/>
              <w:left w:val="outset" w:color="000000" w:sz="6" w:space="0"/>
              <w:bottom w:val="outset" w:color="000000" w:sz="6" w:space="0"/>
              <w:right w:val="outset" w:color="000000" w:sz="6" w:space="0"/>
            </w:tcBorders>
            <w:vAlign w:val="center"/>
          </w:tcPr>
          <w:p w14:paraId="689F8EEF">
            <w:pPr>
              <w:pStyle w:val="5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政采云线上报名，</w:t>
            </w:r>
            <w:r>
              <w:rPr>
                <w:rFonts w:ascii="宋体" w:hAnsi="宋体"/>
                <w:color w:val="000000" w:themeColor="text1"/>
                <w:kern w:val="0"/>
                <w:sz w:val="24"/>
                <w:highlight w:val="none"/>
                <w14:textFill>
                  <w14:solidFill>
                    <w14:schemeClr w14:val="tx1"/>
                  </w14:solidFill>
                </w14:textFill>
              </w:rPr>
              <w:t>供应商登录政采云平台</w:t>
            </w:r>
            <w:r>
              <w:rPr>
                <w:rFonts w:ascii="宋体" w:hAnsi="宋体"/>
                <w:color w:val="000000" w:themeColor="text1"/>
                <w:kern w:val="0"/>
                <w:sz w:val="24"/>
                <w:highlight w:val="none"/>
                <w14:textFill>
                  <w14:solidFill>
                    <w14:schemeClr w14:val="tx1"/>
                  </w14:solidFill>
                </w14:textFill>
              </w:rPr>
              <w:fldChar w:fldCharType="begin"/>
            </w:r>
            <w:r>
              <w:rPr>
                <w:rFonts w:ascii="宋体" w:hAnsi="宋体"/>
                <w:color w:val="000000" w:themeColor="text1"/>
                <w:kern w:val="0"/>
                <w:sz w:val="24"/>
                <w:highlight w:val="none"/>
                <w14:textFill>
                  <w14:solidFill>
                    <w14:schemeClr w14:val="tx1"/>
                  </w14:solidFill>
                </w14:textFill>
              </w:rPr>
              <w:instrText xml:space="preserve"> INCLUDEPICTURE "C:\\Users\\GY\\AppData\\Roaming\\Tencent\\QQTempSys\\%W@GJ$ACOF(TYDYECOKVDYB.png" \* MERGEFORMATINET </w:instrText>
            </w:r>
            <w:r>
              <w:rPr>
                <w:rFonts w:ascii="宋体" w:hAnsi="宋体"/>
                <w:color w:val="000000" w:themeColor="text1"/>
                <w:kern w:val="0"/>
                <w:sz w:val="24"/>
                <w:highlight w:val="none"/>
                <w14:textFill>
                  <w14:solidFill>
                    <w14:schemeClr w14:val="tx1"/>
                  </w14:solidFill>
                </w14:textFill>
              </w:rPr>
              <w:fldChar w:fldCharType="end"/>
            </w:r>
            <w:r>
              <w:rPr>
                <w:rFonts w:ascii="宋体" w:hAnsi="宋体"/>
                <w:color w:val="000000" w:themeColor="text1"/>
                <w:kern w:val="0"/>
                <w:sz w:val="24"/>
                <w:highlight w:val="none"/>
                <w14:textFill>
                  <w14:solidFill>
                    <w14:schemeClr w14:val="tx1"/>
                  </w14:solidFill>
                </w14:textFill>
              </w:rPr>
              <w:t>https://www.zcygov.cn/在线申请获取采购文件（进入“项目采购”应用，在获取采购文件菜单中选择项目，申请获取采购文件）</w:t>
            </w:r>
          </w:p>
          <w:p w14:paraId="6A84A78D">
            <w:pPr>
              <w:pStyle w:val="5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（提示：请潜在供应商报名前务必完成网上企业注册及CA锁办理等手续；具体操作详见附件操作指南）</w:t>
            </w:r>
          </w:p>
        </w:tc>
      </w:tr>
      <w:tr w14:paraId="20B2A58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386256F1">
            <w:pPr>
              <w:pStyle w:val="50"/>
              <w:spacing w:line="360" w:lineRule="auto"/>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磋商文件售价</w:t>
            </w:r>
          </w:p>
        </w:tc>
        <w:tc>
          <w:tcPr>
            <w:tcW w:w="7725" w:type="dxa"/>
            <w:tcBorders>
              <w:top w:val="outset" w:color="000000" w:sz="6" w:space="0"/>
              <w:left w:val="outset" w:color="000000" w:sz="6" w:space="0"/>
              <w:bottom w:val="outset" w:color="000000" w:sz="6" w:space="0"/>
              <w:right w:val="outset" w:color="000000" w:sz="6" w:space="0"/>
            </w:tcBorders>
            <w:vAlign w:val="center"/>
          </w:tcPr>
          <w:p w14:paraId="003EDEBE">
            <w:pPr>
              <w:pStyle w:val="5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0</w:t>
            </w:r>
          </w:p>
        </w:tc>
      </w:tr>
      <w:tr w14:paraId="472EEFA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3743019D">
            <w:pPr>
              <w:pStyle w:val="50"/>
              <w:spacing w:line="360" w:lineRule="auto"/>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磋商文件发售地点</w:t>
            </w:r>
          </w:p>
        </w:tc>
        <w:tc>
          <w:tcPr>
            <w:tcW w:w="7725" w:type="dxa"/>
            <w:tcBorders>
              <w:top w:val="outset" w:color="000000" w:sz="6" w:space="0"/>
              <w:left w:val="outset" w:color="000000" w:sz="6" w:space="0"/>
              <w:bottom w:val="outset" w:color="000000" w:sz="6" w:space="0"/>
              <w:right w:val="outset" w:color="000000" w:sz="6" w:space="0"/>
            </w:tcBorders>
            <w:vAlign w:val="center"/>
          </w:tcPr>
          <w:p w14:paraId="4BFFC68A">
            <w:pPr>
              <w:pStyle w:val="50"/>
              <w:spacing w:line="360" w:lineRule="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线上获取通过政采云平台（</w:t>
            </w:r>
            <w:r>
              <w:rPr>
                <w:rFonts w:ascii="宋体" w:hAnsi="宋体"/>
                <w:color w:val="000000" w:themeColor="text1"/>
                <w:kern w:val="0"/>
                <w:sz w:val="24"/>
                <w:highlight w:val="none"/>
                <w14:textFill>
                  <w14:solidFill>
                    <w14:schemeClr w14:val="tx1"/>
                  </w14:solidFill>
                </w14:textFill>
              </w:rPr>
              <w:drawing>
                <wp:inline distT="0" distB="0" distL="0" distR="0">
                  <wp:extent cx="189865" cy="146685"/>
                  <wp:effectExtent l="0" t="0" r="635" b="5715"/>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ascii="宋体" w:hAnsi="宋体"/>
                <w:color w:val="000000" w:themeColor="text1"/>
                <w:kern w:val="0"/>
                <w:sz w:val="24"/>
                <w:highlight w:val="none"/>
                <w14:textFill>
                  <w14:solidFill>
                    <w14:schemeClr w14:val="tx1"/>
                  </w14:solidFill>
                </w14:textFill>
              </w:rPr>
              <w:t>www.zcygov.cn）获取</w:t>
            </w:r>
          </w:p>
        </w:tc>
      </w:tr>
      <w:tr w14:paraId="54B0CC1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3E5718C9">
            <w:pPr>
              <w:pStyle w:val="50"/>
              <w:spacing w:line="360" w:lineRule="auto"/>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磋商截止时间</w:t>
            </w:r>
          </w:p>
        </w:tc>
        <w:tc>
          <w:tcPr>
            <w:tcW w:w="7725" w:type="dxa"/>
            <w:tcBorders>
              <w:top w:val="outset" w:color="000000" w:sz="6" w:space="0"/>
              <w:left w:val="outset" w:color="000000" w:sz="6" w:space="0"/>
              <w:bottom w:val="outset" w:color="000000" w:sz="6" w:space="0"/>
              <w:right w:val="outset" w:color="000000" w:sz="6" w:space="0"/>
            </w:tcBorders>
            <w:vAlign w:val="center"/>
          </w:tcPr>
          <w:p w14:paraId="1762EEB9">
            <w:pPr>
              <w:pStyle w:val="50"/>
              <w:spacing w:line="360" w:lineRule="auto"/>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2025年08月01日下午14:30（北京时间）</w:t>
            </w:r>
          </w:p>
        </w:tc>
      </w:tr>
      <w:tr w14:paraId="03B7E9B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4337F927">
            <w:pPr>
              <w:pStyle w:val="50"/>
              <w:spacing w:line="360" w:lineRule="auto"/>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磋商时间</w:t>
            </w:r>
          </w:p>
        </w:tc>
        <w:tc>
          <w:tcPr>
            <w:tcW w:w="7725" w:type="dxa"/>
            <w:tcBorders>
              <w:top w:val="outset" w:color="000000" w:sz="6" w:space="0"/>
              <w:left w:val="outset" w:color="000000" w:sz="6" w:space="0"/>
              <w:bottom w:val="outset" w:color="000000" w:sz="6" w:space="0"/>
              <w:right w:val="outset" w:color="000000" w:sz="6" w:space="0"/>
            </w:tcBorders>
            <w:vAlign w:val="center"/>
          </w:tcPr>
          <w:p w14:paraId="3BB4F840">
            <w:pPr>
              <w:pStyle w:val="50"/>
              <w:spacing w:line="360" w:lineRule="auto"/>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2025年08月01日下午14:30（北京时间）</w:t>
            </w:r>
          </w:p>
        </w:tc>
      </w:tr>
      <w:tr w14:paraId="7BC0D69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67BEAF13">
            <w:pPr>
              <w:pStyle w:val="50"/>
              <w:spacing w:line="360" w:lineRule="auto"/>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磋商及磋商地点</w:t>
            </w:r>
          </w:p>
        </w:tc>
        <w:tc>
          <w:tcPr>
            <w:tcW w:w="7725" w:type="dxa"/>
            <w:tcBorders>
              <w:top w:val="outset" w:color="000000" w:sz="6" w:space="0"/>
              <w:left w:val="outset" w:color="000000" w:sz="6" w:space="0"/>
              <w:bottom w:val="outset" w:color="000000" w:sz="6" w:space="0"/>
              <w:right w:val="outset" w:color="000000" w:sz="6" w:space="0"/>
            </w:tcBorders>
            <w:vAlign w:val="center"/>
          </w:tcPr>
          <w:p w14:paraId="0BAEE49F">
            <w:pPr>
              <w:pStyle w:val="50"/>
              <w:spacing w:line="360" w:lineRule="auto"/>
              <w:rPr>
                <w:rFonts w:ascii="宋体" w:hAnsi="宋体"/>
                <w:color w:val="000000" w:themeColor="text1"/>
                <w:kern w:val="0"/>
                <w:sz w:val="24"/>
                <w:highlight w:val="none"/>
                <w14:textFill>
                  <w14:solidFill>
                    <w14:schemeClr w14:val="tx1"/>
                  </w14:solidFill>
                </w14:textFill>
              </w:rPr>
            </w:pPr>
            <w:bookmarkStart w:id="5" w:name="OLE_LINK11"/>
            <w:r>
              <w:rPr>
                <w:rFonts w:hint="eastAsia" w:ascii="宋体" w:hAnsi="宋体"/>
                <w:color w:val="000000" w:themeColor="text1"/>
                <w:kern w:val="0"/>
                <w:sz w:val="24"/>
                <w:highlight w:val="none"/>
                <w:lang w:eastAsia="zh-CN"/>
                <w14:textFill>
                  <w14:solidFill>
                    <w14:schemeClr w14:val="tx1"/>
                  </w14:solidFill>
                </w14:textFill>
              </w:rPr>
              <w:t>西宁市城西区盐湖巷6号10号楼（城西区总部经济大厦)16楼</w:t>
            </w:r>
            <w:r>
              <w:rPr>
                <w:rFonts w:hint="eastAsia" w:ascii="宋体" w:hAnsi="宋体"/>
                <w:color w:val="000000" w:themeColor="text1"/>
                <w:kern w:val="0"/>
                <w:sz w:val="24"/>
                <w:highlight w:val="none"/>
                <w14:textFill>
                  <w14:solidFill>
                    <w14:schemeClr w14:val="tx1"/>
                  </w14:solidFill>
                </w14:textFill>
              </w:rPr>
              <w:t>青海国焱工程项目管理有限公司</w:t>
            </w:r>
            <w:bookmarkEnd w:id="5"/>
          </w:p>
        </w:tc>
      </w:tr>
      <w:tr w14:paraId="2854CA4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657AD98E">
            <w:pPr>
              <w:pStyle w:val="50"/>
              <w:spacing w:line="360" w:lineRule="auto"/>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采购单位及联系人电话</w:t>
            </w:r>
          </w:p>
        </w:tc>
        <w:tc>
          <w:tcPr>
            <w:tcW w:w="7725" w:type="dxa"/>
            <w:tcBorders>
              <w:top w:val="outset" w:color="000000" w:sz="6" w:space="0"/>
              <w:left w:val="outset" w:color="000000" w:sz="6" w:space="0"/>
              <w:bottom w:val="outset" w:color="000000" w:sz="6" w:space="0"/>
              <w:right w:val="outset" w:color="000000" w:sz="6" w:space="0"/>
            </w:tcBorders>
            <w:vAlign w:val="center"/>
          </w:tcPr>
          <w:p w14:paraId="5EB2E95A">
            <w:pPr>
              <w:spacing w:line="360" w:lineRule="auto"/>
              <w:rPr>
                <w:rFonts w:hint="eastAsia" w:ascii="宋体" w:hAnsi="宋体" w:eastAsia="宋体" w:cs="Times New Roman"/>
                <w:color w:val="000000" w:themeColor="text1"/>
                <w:kern w:val="0"/>
                <w:sz w:val="24"/>
                <w:highlight w:val="none"/>
                <w:lang w:eastAsia="zh-CN"/>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采</w:t>
            </w:r>
            <w:r>
              <w:rPr>
                <w:rFonts w:hint="eastAsia" w:ascii="宋体" w:hAnsi="宋体"/>
                <w:color w:val="000000" w:themeColor="text1"/>
                <w:kern w:val="0"/>
                <w:sz w:val="24"/>
                <w:highlight w:val="non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购</w:t>
            </w:r>
            <w:r>
              <w:rPr>
                <w:rFonts w:hint="eastAsia" w:ascii="宋体" w:hAnsi="宋体"/>
                <w:color w:val="000000" w:themeColor="text1"/>
                <w:kern w:val="0"/>
                <w:sz w:val="24"/>
                <w:highlight w:val="non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人</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lang w:eastAsia="zh-CN"/>
                <w14:textFill>
                  <w14:solidFill>
                    <w14:schemeClr w14:val="tx1"/>
                  </w14:solidFill>
                </w14:textFill>
              </w:rPr>
              <w:t>湟源县水利项目服务中心</w:t>
            </w:r>
          </w:p>
          <w:p w14:paraId="408B65E1">
            <w:pPr>
              <w:spacing w:line="360" w:lineRule="auto"/>
              <w:rPr>
                <w:rFonts w:hint="eastAsia" w:ascii="宋体" w:hAnsi="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eastAsia="zh-CN"/>
                <w14:textFill>
                  <w14:solidFill>
                    <w14:schemeClr w14:val="tx1"/>
                  </w14:solidFill>
                </w14:textFill>
              </w:rPr>
              <w:t>联 系 人：</w:t>
            </w:r>
            <w:r>
              <w:rPr>
                <w:rFonts w:hint="eastAsia" w:ascii="宋体" w:hAnsi="宋体" w:cs="Times New Roman"/>
                <w:color w:val="000000" w:themeColor="text1"/>
                <w:kern w:val="0"/>
                <w:sz w:val="24"/>
                <w:highlight w:val="none"/>
                <w:lang w:val="en-US" w:eastAsia="zh-CN"/>
                <w14:textFill>
                  <w14:solidFill>
                    <w14:schemeClr w14:val="tx1"/>
                  </w14:solidFill>
                </w14:textFill>
              </w:rPr>
              <w:t>王先生</w:t>
            </w:r>
          </w:p>
          <w:p w14:paraId="68105EA3">
            <w:pPr>
              <w:spacing w:line="360" w:lineRule="auto"/>
              <w:rPr>
                <w:rFonts w:hint="eastAsia" w:ascii="宋体" w:hAnsi="宋体" w:eastAsia="宋体" w:cs="Times New Roman"/>
                <w:color w:val="000000" w:themeColor="text1"/>
                <w:kern w:val="0"/>
                <w:sz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highlight w:val="none"/>
                <w:lang w:eastAsia="zh-CN"/>
                <w14:textFill>
                  <w14:solidFill>
                    <w14:schemeClr w14:val="tx1"/>
                  </w14:solidFill>
                </w14:textFill>
              </w:rPr>
              <w:t>联系电话：</w:t>
            </w:r>
            <w:r>
              <w:rPr>
                <w:rFonts w:hint="eastAsia" w:ascii="宋体" w:hAnsi="宋体" w:cs="Times New Roman"/>
                <w:color w:val="000000" w:themeColor="text1"/>
                <w:kern w:val="0"/>
                <w:sz w:val="24"/>
                <w:highlight w:val="none"/>
                <w:lang w:eastAsia="zh-CN"/>
                <w14:textFill>
                  <w14:solidFill>
                    <w14:schemeClr w14:val="tx1"/>
                  </w14:solidFill>
                </w14:textFill>
              </w:rPr>
              <w:t>0971-2434744</w:t>
            </w:r>
          </w:p>
          <w:p w14:paraId="63CF5BE1">
            <w:pPr>
              <w:spacing w:line="360" w:lineRule="auto"/>
              <w:rPr>
                <w:rFonts w:hint="default" w:ascii="宋体" w:hAnsi="宋体" w:eastAsia="宋体"/>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eastAsia="zh-CN"/>
                <w14:textFill>
                  <w14:solidFill>
                    <w14:schemeClr w14:val="tx1"/>
                  </w14:solidFill>
                </w14:textFill>
              </w:rPr>
              <w:t>联系地址：</w:t>
            </w:r>
            <w:r>
              <w:rPr>
                <w:rFonts w:hint="eastAsia" w:ascii="宋体" w:hAnsi="宋体" w:cs="Times New Roman"/>
                <w:color w:val="000000" w:themeColor="text1"/>
                <w:kern w:val="0"/>
                <w:sz w:val="24"/>
                <w:highlight w:val="none"/>
                <w:lang w:eastAsia="zh-CN"/>
                <w14:textFill>
                  <w14:solidFill>
                    <w14:schemeClr w14:val="tx1"/>
                  </w14:solidFill>
                </w14:textFill>
              </w:rPr>
              <w:t>湟源县城关镇水利路12号</w:t>
            </w:r>
          </w:p>
        </w:tc>
      </w:tr>
      <w:tr w14:paraId="33A7DEF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0696253F">
            <w:pPr>
              <w:pStyle w:val="50"/>
              <w:spacing w:line="360" w:lineRule="auto"/>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采购代理机构及联系人电话</w:t>
            </w:r>
          </w:p>
        </w:tc>
        <w:tc>
          <w:tcPr>
            <w:tcW w:w="7725" w:type="dxa"/>
            <w:tcBorders>
              <w:top w:val="outset" w:color="000000" w:sz="6" w:space="0"/>
              <w:left w:val="outset" w:color="000000" w:sz="6" w:space="0"/>
              <w:bottom w:val="outset" w:color="000000" w:sz="6" w:space="0"/>
              <w:right w:val="outset" w:color="000000" w:sz="6" w:space="0"/>
            </w:tcBorders>
            <w:vAlign w:val="center"/>
          </w:tcPr>
          <w:p w14:paraId="31BA1A6B">
            <w:pPr>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采购代理机构：青海国焱工程项目管理有限公司</w:t>
            </w:r>
          </w:p>
          <w:p w14:paraId="4227EA18">
            <w:pPr>
              <w:spacing w:line="360" w:lineRule="auto"/>
              <w:rPr>
                <w:rFonts w:hint="eastAsia" w:ascii="宋体" w:hAnsi="宋体" w:eastAsia="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联   系   人：</w:t>
            </w:r>
            <w:r>
              <w:rPr>
                <w:rFonts w:hint="eastAsia" w:ascii="宋体" w:hAnsi="宋体"/>
                <w:color w:val="000000" w:themeColor="text1"/>
                <w:kern w:val="0"/>
                <w:sz w:val="24"/>
                <w:highlight w:val="none"/>
                <w:lang w:eastAsia="zh-CN"/>
                <w14:textFill>
                  <w14:solidFill>
                    <w14:schemeClr w14:val="tx1"/>
                  </w14:solidFill>
                </w14:textFill>
              </w:rPr>
              <w:t>冯先生</w:t>
            </w:r>
          </w:p>
          <w:p w14:paraId="637AFD8F">
            <w:pPr>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联 系  电 话：0971-8456071</w:t>
            </w:r>
          </w:p>
          <w:p w14:paraId="74AE2A52">
            <w:pPr>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邮        箱：qhgyzb@126.com</w:t>
            </w:r>
          </w:p>
          <w:p w14:paraId="5797CE04">
            <w:pPr>
              <w:spacing w:line="360" w:lineRule="auto"/>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联 系  地 址：</w:t>
            </w:r>
            <w:bookmarkStart w:id="6" w:name="OLE_LINK15"/>
            <w:r>
              <w:rPr>
                <w:rFonts w:hint="eastAsia" w:ascii="宋体" w:hAnsi="宋体"/>
                <w:color w:val="000000" w:themeColor="text1"/>
                <w:kern w:val="0"/>
                <w:sz w:val="24"/>
                <w:highlight w:val="none"/>
                <w:lang w:eastAsia="zh-CN"/>
                <w14:textFill>
                  <w14:solidFill>
                    <w14:schemeClr w14:val="tx1"/>
                  </w14:solidFill>
                </w14:textFill>
              </w:rPr>
              <w:t>西宁市城西区盐湖巷6号10号楼（城西区总部经济大厦)16楼</w:t>
            </w:r>
            <w:bookmarkEnd w:id="6"/>
          </w:p>
        </w:tc>
      </w:tr>
      <w:tr w14:paraId="45F3894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06AD386B">
            <w:pPr>
              <w:pStyle w:val="50"/>
              <w:spacing w:line="360" w:lineRule="auto"/>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采购代理机构开户银行</w:t>
            </w:r>
          </w:p>
        </w:tc>
        <w:tc>
          <w:tcPr>
            <w:tcW w:w="7725" w:type="dxa"/>
            <w:tcBorders>
              <w:top w:val="outset" w:color="000000" w:sz="6" w:space="0"/>
              <w:left w:val="outset" w:color="000000" w:sz="6" w:space="0"/>
              <w:bottom w:val="outset" w:color="000000" w:sz="6" w:space="0"/>
              <w:right w:val="outset" w:color="000000" w:sz="6" w:space="0"/>
            </w:tcBorders>
            <w:vAlign w:val="center"/>
          </w:tcPr>
          <w:p w14:paraId="17E0D93B">
            <w:p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中国工商银行股份有限公司西宁五四大街支行</w:t>
            </w:r>
          </w:p>
        </w:tc>
      </w:tr>
      <w:tr w14:paraId="6072C30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2636A39B">
            <w:pPr>
              <w:pStyle w:val="50"/>
              <w:spacing w:line="360" w:lineRule="auto"/>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收款人</w:t>
            </w:r>
          </w:p>
        </w:tc>
        <w:tc>
          <w:tcPr>
            <w:tcW w:w="7725" w:type="dxa"/>
            <w:tcBorders>
              <w:top w:val="outset" w:color="000000" w:sz="6" w:space="0"/>
              <w:left w:val="outset" w:color="000000" w:sz="6" w:space="0"/>
              <w:bottom w:val="outset" w:color="000000" w:sz="6" w:space="0"/>
              <w:right w:val="outset" w:color="000000" w:sz="6" w:space="0"/>
            </w:tcBorders>
            <w:vAlign w:val="center"/>
          </w:tcPr>
          <w:p w14:paraId="7E8C00A7">
            <w:p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青海国焱工程项目管理有限公司</w:t>
            </w:r>
          </w:p>
        </w:tc>
      </w:tr>
      <w:tr w14:paraId="6425B31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7523C046">
            <w:pPr>
              <w:pStyle w:val="50"/>
              <w:spacing w:line="360" w:lineRule="auto"/>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银行账号</w:t>
            </w:r>
          </w:p>
        </w:tc>
        <w:tc>
          <w:tcPr>
            <w:tcW w:w="7725" w:type="dxa"/>
            <w:tcBorders>
              <w:top w:val="outset" w:color="000000" w:sz="6" w:space="0"/>
              <w:left w:val="outset" w:color="000000" w:sz="6" w:space="0"/>
              <w:bottom w:val="outset" w:color="000000" w:sz="6" w:space="0"/>
              <w:right w:val="outset" w:color="000000" w:sz="6" w:space="0"/>
            </w:tcBorders>
            <w:vAlign w:val="center"/>
          </w:tcPr>
          <w:p w14:paraId="61D767E3">
            <w:p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2806001309000043259（开户行号：102851000139）</w:t>
            </w:r>
          </w:p>
        </w:tc>
      </w:tr>
      <w:tr w14:paraId="741BF3B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181" w:hRule="atLeast"/>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235E872C">
            <w:pPr>
              <w:pStyle w:val="50"/>
              <w:spacing w:line="360" w:lineRule="auto"/>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其他事项</w:t>
            </w:r>
          </w:p>
        </w:tc>
        <w:tc>
          <w:tcPr>
            <w:tcW w:w="7725" w:type="dxa"/>
            <w:tcBorders>
              <w:top w:val="outset" w:color="000000" w:sz="6" w:space="0"/>
              <w:left w:val="outset" w:color="000000" w:sz="6" w:space="0"/>
              <w:bottom w:val="outset" w:color="000000" w:sz="6" w:space="0"/>
              <w:right w:val="outset" w:color="000000" w:sz="6" w:space="0"/>
            </w:tcBorders>
            <w:vAlign w:val="center"/>
          </w:tcPr>
          <w:p w14:paraId="5E241524">
            <w:pPr>
              <w:pStyle w:val="90"/>
              <w:numPr>
                <w:ilvl w:val="0"/>
                <w:numId w:val="2"/>
              </w:numPr>
              <w:spacing w:line="360" w:lineRule="auto"/>
              <w:ind w:firstLineChars="0"/>
              <w:rPr>
                <w:rFonts w:ascii="宋体" w:hAnsi="宋体"/>
                <w:color w:val="000000" w:themeColor="text1"/>
                <w:kern w:val="0"/>
                <w:sz w:val="24"/>
                <w:highlight w:val="none"/>
                <w14:textFill>
                  <w14:solidFill>
                    <w14:schemeClr w14:val="tx1"/>
                  </w14:solidFill>
                </w14:textFill>
              </w:rPr>
            </w:pPr>
            <w:bookmarkStart w:id="7" w:name="OLE_LINK12"/>
            <w:r>
              <w:rPr>
                <w:rFonts w:hint="eastAsia" w:ascii="宋体" w:hAnsi="宋体" w:cs="宋体"/>
                <w:color w:val="000000" w:themeColor="text1"/>
                <w:kern w:val="0"/>
                <w:sz w:val="24"/>
                <w:highlight w:val="none"/>
                <w14:textFill>
                  <w14:solidFill>
                    <w14:schemeClr w14:val="tx1"/>
                  </w14:solidFill>
                </w14:textFill>
              </w:rPr>
              <w:t>本公告发布于《青海政府采购网》、《青海项目信息网》同时发布；</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公告内容以青海政府采购网发布的为准）</w:t>
            </w:r>
            <w:r>
              <w:rPr>
                <w:rFonts w:hint="eastAsia" w:ascii="宋体" w:hAnsi="宋体"/>
                <w:color w:val="000000" w:themeColor="text1"/>
                <w:kern w:val="0"/>
                <w:sz w:val="24"/>
                <w:highlight w:val="none"/>
                <w14:textFill>
                  <w14:solidFill>
                    <w14:schemeClr w14:val="tx1"/>
                  </w14:solidFill>
                </w14:textFill>
              </w:rPr>
              <w:t>。</w:t>
            </w:r>
          </w:p>
          <w:p w14:paraId="7710A757">
            <w:pPr>
              <w:pStyle w:val="90"/>
              <w:numPr>
                <w:ilvl w:val="0"/>
                <w:numId w:val="2"/>
              </w:numPr>
              <w:spacing w:line="360" w:lineRule="auto"/>
              <w:ind w:firstLineChars="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本次招标采用线上提交投标文件的方式进行采购，投标文件必须在投标文件递交截止时间前上传平台。</w:t>
            </w:r>
          </w:p>
          <w:p w14:paraId="6EBB981B">
            <w:pPr>
              <w:pStyle w:val="90"/>
              <w:numPr>
                <w:ilvl w:val="0"/>
                <w:numId w:val="2"/>
              </w:numPr>
              <w:spacing w:line="360" w:lineRule="auto"/>
              <w:ind w:firstLineChars="0"/>
              <w:rPr>
                <w:rFonts w:ascii="宋体" w:hAnsi="宋体"/>
                <w:color w:val="000000" w:themeColor="text1"/>
                <w:kern w:val="0"/>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 CA问题</w:t>
            </w:r>
            <w:r>
              <w:rPr>
                <w:rFonts w:hint="eastAsia" w:ascii="宋体" w:hAnsi="宋体" w:cs="宋体"/>
                <w:color w:val="000000" w:themeColor="text1"/>
                <w:sz w:val="24"/>
                <w:highlight w:val="none"/>
                <w14:textFill>
                  <w14:solidFill>
                    <w14:schemeClr w14:val="tx1"/>
                  </w14:solidFill>
                </w14:textFill>
              </w:rPr>
              <w:t>PC咨询网址（可及时反馈问题截图，让客服快速定位问题）:http://tseal.cn/k.html，</w:t>
            </w:r>
            <w:r>
              <w:rPr>
                <w:rFonts w:ascii="宋体" w:hAnsi="宋体" w:cs="宋体"/>
                <w:color w:val="000000" w:themeColor="text1"/>
                <w:sz w:val="24"/>
                <w:highlight w:val="none"/>
                <w14:textFill>
                  <w14:solidFill>
                    <w14:schemeClr w14:val="tx1"/>
                  </w14:solidFill>
                </w14:textFill>
              </w:rPr>
              <w:t>联系电话（人工）：400-087-8198。</w:t>
            </w:r>
          </w:p>
          <w:p w14:paraId="7B4947E8">
            <w:pPr>
              <w:pStyle w:val="90"/>
              <w:numPr>
                <w:ilvl w:val="0"/>
                <w:numId w:val="2"/>
              </w:numPr>
              <w:spacing w:line="360" w:lineRule="auto"/>
              <w:ind w:firstLineChars="0"/>
              <w:rPr>
                <w:rFonts w:ascii="宋体" w:hAnsi="宋体"/>
                <w:color w:val="000000" w:themeColor="text1"/>
                <w:kern w:val="0"/>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磋商供应商解密和磋商报价时必须</w:t>
            </w:r>
            <w:r>
              <w:rPr>
                <w:rFonts w:hint="eastAsia" w:ascii="宋体" w:hAnsi="宋体" w:cs="宋体"/>
                <w:color w:val="000000" w:themeColor="text1"/>
                <w:sz w:val="24"/>
                <w:highlight w:val="none"/>
                <w14:textFill>
                  <w14:solidFill>
                    <w14:schemeClr w14:val="tx1"/>
                  </w14:solidFill>
                </w14:textFill>
              </w:rPr>
              <w:t>由</w:t>
            </w:r>
            <w:r>
              <w:rPr>
                <w:rFonts w:ascii="宋体" w:hAnsi="宋体" w:cs="宋体"/>
                <w:color w:val="000000" w:themeColor="text1"/>
                <w:sz w:val="24"/>
                <w:highlight w:val="none"/>
                <w14:textFill>
                  <w14:solidFill>
                    <w14:schemeClr w14:val="tx1"/>
                  </w14:solidFill>
                </w14:textFill>
              </w:rPr>
              <w:t>e签宝注册人办理，磋商供应商须在固定电脑设备前登陆等待解密和磋商报价，磋商供应商</w:t>
            </w:r>
            <w:r>
              <w:rPr>
                <w:rFonts w:hint="eastAsia" w:ascii="宋体" w:hAnsi="宋体" w:cs="宋体"/>
                <w:color w:val="000000" w:themeColor="text1"/>
                <w:sz w:val="24"/>
                <w:highlight w:val="none"/>
                <w14:textFill>
                  <w14:solidFill>
                    <w14:schemeClr w14:val="tx1"/>
                  </w14:solidFill>
                </w14:textFill>
              </w:rPr>
              <w:t>须在规定的时间内完成</w:t>
            </w:r>
            <w:r>
              <w:rPr>
                <w:rFonts w:ascii="宋体" w:hAnsi="宋体" w:cs="宋体"/>
                <w:color w:val="000000" w:themeColor="text1"/>
                <w:sz w:val="24"/>
                <w:highlight w:val="none"/>
                <w14:textFill>
                  <w14:solidFill>
                    <w14:schemeClr w14:val="tx1"/>
                  </w14:solidFill>
                </w14:textFill>
              </w:rPr>
              <w:t>。</w:t>
            </w:r>
            <w:bookmarkEnd w:id="7"/>
          </w:p>
        </w:tc>
      </w:tr>
      <w:tr w14:paraId="1748E84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44" w:type="dxa"/>
            <w:tcBorders>
              <w:top w:val="outset" w:color="000000" w:sz="6" w:space="0"/>
              <w:left w:val="outset" w:color="000000" w:sz="6" w:space="0"/>
              <w:bottom w:val="outset" w:color="000000" w:sz="6" w:space="0"/>
              <w:right w:val="outset" w:color="000000" w:sz="6" w:space="0"/>
            </w:tcBorders>
            <w:vAlign w:val="center"/>
          </w:tcPr>
          <w:p w14:paraId="27BA8C0A">
            <w:pPr>
              <w:autoSpaceDE w:val="0"/>
              <w:autoSpaceDN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财政部门监督电话</w:t>
            </w:r>
          </w:p>
        </w:tc>
        <w:tc>
          <w:tcPr>
            <w:tcW w:w="7725" w:type="dxa"/>
            <w:tcBorders>
              <w:top w:val="outset" w:color="000000" w:sz="6" w:space="0"/>
              <w:left w:val="outset" w:color="000000" w:sz="6" w:space="0"/>
              <w:bottom w:val="outset" w:color="000000" w:sz="6" w:space="0"/>
              <w:right w:val="outset" w:color="000000" w:sz="6" w:space="0"/>
            </w:tcBorders>
            <w:vAlign w:val="center"/>
          </w:tcPr>
          <w:p w14:paraId="20F0C40D">
            <w:pPr>
              <w:autoSpaceDE w:val="0"/>
              <w:autoSpaceDN w:val="0"/>
              <w:spacing w:line="360" w:lineRule="auto"/>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单位名称：</w:t>
            </w:r>
            <w:r>
              <w:rPr>
                <w:rFonts w:hint="eastAsia"/>
                <w:color w:val="000000" w:themeColor="text1"/>
                <w:kern w:val="0"/>
                <w:sz w:val="24"/>
                <w:lang w:eastAsia="zh-CN"/>
                <w14:textFill>
                  <w14:solidFill>
                    <w14:schemeClr w14:val="tx1"/>
                  </w14:solidFill>
                </w14:textFill>
              </w:rPr>
              <w:t>湟源县财政局</w:t>
            </w:r>
          </w:p>
          <w:p w14:paraId="0A4B75A8">
            <w:pPr>
              <w:pStyle w:val="50"/>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联系电话：</w:t>
            </w:r>
            <w:r>
              <w:rPr>
                <w:rFonts w:hint="eastAsia" w:ascii="宋体" w:hAnsi="宋体"/>
                <w:color w:val="000000" w:themeColor="text1"/>
                <w:kern w:val="0"/>
                <w:sz w:val="24"/>
                <w:lang w:eastAsia="zh-CN"/>
                <w14:textFill>
                  <w14:solidFill>
                    <w14:schemeClr w14:val="tx1"/>
                  </w14:solidFill>
                </w14:textFill>
              </w:rPr>
              <w:t>0971-63</w:t>
            </w:r>
            <w:r>
              <w:rPr>
                <w:rFonts w:hint="eastAsia" w:ascii="宋体" w:hAnsi="宋体"/>
                <w:color w:val="000000" w:themeColor="text1"/>
                <w:kern w:val="0"/>
                <w:sz w:val="24"/>
                <w:lang w:val="en-US" w:eastAsia="zh-CN"/>
                <w14:textFill>
                  <w14:solidFill>
                    <w14:schemeClr w14:val="tx1"/>
                  </w14:solidFill>
                </w14:textFill>
              </w:rPr>
              <w:t>0</w:t>
            </w:r>
            <w:r>
              <w:rPr>
                <w:rFonts w:hint="eastAsia" w:ascii="宋体" w:hAnsi="宋体"/>
                <w:color w:val="000000" w:themeColor="text1"/>
                <w:kern w:val="0"/>
                <w:sz w:val="24"/>
                <w:lang w:eastAsia="zh-CN"/>
                <w14:textFill>
                  <w14:solidFill>
                    <w14:schemeClr w14:val="tx1"/>
                  </w14:solidFill>
                </w14:textFill>
              </w:rPr>
              <w:t>4026</w:t>
            </w:r>
          </w:p>
        </w:tc>
      </w:tr>
    </w:tbl>
    <w:p w14:paraId="1DDB0316">
      <w:pPr>
        <w:adjustRightInd w:val="0"/>
        <w:spacing w:line="360" w:lineRule="auto"/>
        <w:jc w:val="right"/>
        <w:textAlignment w:val="baseline"/>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青海国焱工程项目管理有限公司</w:t>
      </w:r>
    </w:p>
    <w:p w14:paraId="0AC10DFC">
      <w:pPr>
        <w:adjustRightInd w:val="0"/>
        <w:spacing w:line="360" w:lineRule="auto"/>
        <w:jc w:val="center"/>
        <w:textAlignment w:val="baseline"/>
        <w:outlineLvl w:val="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bookmarkEnd w:id="3"/>
      <w:bookmarkEnd w:id="4"/>
      <w:r>
        <w:rPr>
          <w:rFonts w:hint="eastAsia" w:ascii="宋体" w:hAnsi="宋体"/>
          <w:color w:val="000000" w:themeColor="text1"/>
          <w:sz w:val="24"/>
          <w:highlight w:val="none"/>
          <w:lang w:eastAsia="zh-CN"/>
          <w14:textFill>
            <w14:solidFill>
              <w14:schemeClr w14:val="tx1"/>
            </w14:solidFill>
          </w14:textFill>
        </w:rPr>
        <w:t>2025年07月21日</w:t>
      </w:r>
    </w:p>
    <w:p w14:paraId="5B96BFA8">
      <w:pP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p>
    <w:p w14:paraId="67B7D93A">
      <w:pPr>
        <w:pStyle w:val="26"/>
        <w:rPr>
          <w:color w:val="000000" w:themeColor="text1"/>
          <w:sz w:val="48"/>
          <w:szCs w:val="48"/>
          <w:highlight w:val="none"/>
          <w14:textFill>
            <w14:solidFill>
              <w14:schemeClr w14:val="tx1"/>
            </w14:solidFill>
          </w14:textFill>
        </w:rPr>
      </w:pPr>
      <w:bookmarkStart w:id="8" w:name="_Toc18599"/>
      <w:bookmarkStart w:id="9" w:name="_Toc444715733"/>
      <w:r>
        <w:rPr>
          <w:rFonts w:hint="eastAsia"/>
          <w:color w:val="000000" w:themeColor="text1"/>
          <w:sz w:val="48"/>
          <w:szCs w:val="48"/>
          <w:highlight w:val="none"/>
          <w14:textFill>
            <w14:solidFill>
              <w14:schemeClr w14:val="tx1"/>
            </w14:solidFill>
          </w14:textFill>
        </w:rPr>
        <w:t>第二部分  磋商供应商须知前附表</w:t>
      </w:r>
      <w:bookmarkEnd w:id="8"/>
      <w:bookmarkEnd w:id="9"/>
    </w:p>
    <w:tbl>
      <w:tblPr>
        <w:tblStyle w:val="35"/>
        <w:tblW w:w="10433" w:type="dxa"/>
        <w:jc w:val="center"/>
        <w:tblLayout w:type="fixed"/>
        <w:tblCellMar>
          <w:top w:w="0" w:type="dxa"/>
          <w:left w:w="57" w:type="dxa"/>
          <w:bottom w:w="0" w:type="dxa"/>
          <w:right w:w="57" w:type="dxa"/>
        </w:tblCellMar>
      </w:tblPr>
      <w:tblGrid>
        <w:gridCol w:w="653"/>
        <w:gridCol w:w="2098"/>
        <w:gridCol w:w="7682"/>
      </w:tblGrid>
      <w:tr w14:paraId="3822962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2A300A">
            <w:pPr>
              <w:autoSpaceDE w:val="0"/>
              <w:autoSpaceDN w:val="0"/>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序号</w:t>
            </w:r>
          </w:p>
        </w:tc>
        <w:tc>
          <w:tcPr>
            <w:tcW w:w="978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7DF437D7">
            <w:pPr>
              <w:autoSpaceDE w:val="0"/>
              <w:autoSpaceDN w:val="0"/>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内容</w:t>
            </w:r>
          </w:p>
        </w:tc>
      </w:tr>
      <w:tr w14:paraId="67BD0C9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4137867">
            <w:pPr>
              <w:numPr>
                <w:ilvl w:val="0"/>
                <w:numId w:val="3"/>
              </w:numPr>
              <w:autoSpaceDE w:val="0"/>
              <w:autoSpaceDN w:val="0"/>
              <w:spacing w:line="360" w:lineRule="auto"/>
              <w:jc w:val="center"/>
              <w:rPr>
                <w:rFonts w:ascii="宋体" w:hAnsi="宋体" w:cs="宋体"/>
                <w:bCs/>
                <w:color w:val="000000" w:themeColor="text1"/>
                <w:kern w:val="0"/>
                <w:sz w:val="24"/>
                <w:highlight w:val="none"/>
                <w:lang w:val="zh-CN"/>
                <w14:textFill>
                  <w14:solidFill>
                    <w14:schemeClr w14:val="tx1"/>
                  </w14:solidFill>
                </w14:textFill>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89E88C">
            <w:pPr>
              <w:autoSpaceDE w:val="0"/>
              <w:autoSpaceDN w:val="0"/>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采购项目名称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4826AB7B">
            <w:p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2025年湟源县淤地坝安全监测设施提升改造项目    </w:t>
            </w:r>
          </w:p>
        </w:tc>
      </w:tr>
      <w:tr w14:paraId="029ABA5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06B6325">
            <w:pPr>
              <w:numPr>
                <w:ilvl w:val="0"/>
                <w:numId w:val="3"/>
              </w:numPr>
              <w:autoSpaceDE w:val="0"/>
              <w:autoSpaceDN w:val="0"/>
              <w:spacing w:line="360" w:lineRule="auto"/>
              <w:jc w:val="center"/>
              <w:rPr>
                <w:rFonts w:ascii="宋体" w:hAnsi="宋体" w:cs="宋体"/>
                <w:bCs/>
                <w:color w:val="000000" w:themeColor="text1"/>
                <w:kern w:val="0"/>
                <w:sz w:val="24"/>
                <w:highlight w:val="none"/>
                <w:lang w:val="zh-CN"/>
                <w14:textFill>
                  <w14:solidFill>
                    <w14:schemeClr w14:val="tx1"/>
                  </w14:solidFill>
                </w14:textFill>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9C823E">
            <w:pPr>
              <w:autoSpaceDE w:val="0"/>
              <w:autoSpaceDN w:val="0"/>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采购项目编号</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16DEBAF5">
            <w:pPr>
              <w:autoSpaceDE w:val="0"/>
              <w:autoSpaceDN w:val="0"/>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青海国焱竞磋（货物）2025-158号</w:t>
            </w:r>
          </w:p>
        </w:tc>
      </w:tr>
      <w:tr w14:paraId="755335D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D8DACD">
            <w:pPr>
              <w:numPr>
                <w:ilvl w:val="0"/>
                <w:numId w:val="3"/>
              </w:numPr>
              <w:autoSpaceDE w:val="0"/>
              <w:autoSpaceDN w:val="0"/>
              <w:spacing w:line="360" w:lineRule="auto"/>
              <w:jc w:val="center"/>
              <w:rPr>
                <w:rFonts w:ascii="宋体" w:hAnsi="宋体" w:cs="宋体"/>
                <w:bCs/>
                <w:color w:val="000000" w:themeColor="text1"/>
                <w:kern w:val="0"/>
                <w:sz w:val="24"/>
                <w:highlight w:val="none"/>
                <w:lang w:val="zh-CN"/>
                <w14:textFill>
                  <w14:solidFill>
                    <w14:schemeClr w14:val="tx1"/>
                  </w14:solidFill>
                </w14:textFill>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91EAAD">
            <w:pPr>
              <w:autoSpaceDE w:val="0"/>
              <w:autoSpaceDN w:val="0"/>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采购单位</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69EDBBD4">
            <w:pPr>
              <w:autoSpaceDE w:val="0"/>
              <w:autoSpaceDN w:val="0"/>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湟源县水利项目服务中心</w:t>
            </w:r>
          </w:p>
        </w:tc>
      </w:tr>
      <w:tr w14:paraId="36ED396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C360D6">
            <w:pPr>
              <w:numPr>
                <w:ilvl w:val="0"/>
                <w:numId w:val="3"/>
              </w:numPr>
              <w:autoSpaceDE w:val="0"/>
              <w:autoSpaceDN w:val="0"/>
              <w:spacing w:line="360" w:lineRule="auto"/>
              <w:jc w:val="center"/>
              <w:rPr>
                <w:rFonts w:ascii="宋体" w:hAnsi="宋体" w:cs="宋体"/>
                <w:bCs/>
                <w:color w:val="000000" w:themeColor="text1"/>
                <w:kern w:val="0"/>
                <w:sz w:val="24"/>
                <w:highlight w:val="none"/>
                <w:lang w:val="zh-CN"/>
                <w14:textFill>
                  <w14:solidFill>
                    <w14:schemeClr w14:val="tx1"/>
                  </w14:solidFill>
                </w14:textFill>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4FD7AD">
            <w:pPr>
              <w:autoSpaceDE w:val="0"/>
              <w:autoSpaceDN w:val="0"/>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采购代理机构</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48C579E8">
            <w:p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青海国焱工程项目管理有限公司</w:t>
            </w:r>
          </w:p>
        </w:tc>
      </w:tr>
      <w:tr w14:paraId="37AEF7D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730169">
            <w:pPr>
              <w:numPr>
                <w:ilvl w:val="0"/>
                <w:numId w:val="3"/>
              </w:numPr>
              <w:autoSpaceDE w:val="0"/>
              <w:autoSpaceDN w:val="0"/>
              <w:spacing w:line="360" w:lineRule="auto"/>
              <w:jc w:val="center"/>
              <w:rPr>
                <w:rFonts w:ascii="宋体" w:hAnsi="宋体" w:cs="宋体"/>
                <w:bCs/>
                <w:color w:val="000000" w:themeColor="text1"/>
                <w:kern w:val="0"/>
                <w:sz w:val="24"/>
                <w:highlight w:val="none"/>
                <w:lang w:val="zh-CN"/>
                <w14:textFill>
                  <w14:solidFill>
                    <w14:schemeClr w14:val="tx1"/>
                  </w14:solidFill>
                </w14:textFill>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3AAA3B">
            <w:pPr>
              <w:autoSpaceDE w:val="0"/>
              <w:autoSpaceDN w:val="0"/>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采购方式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72607577">
            <w:p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竞争性磋商</w:t>
            </w:r>
          </w:p>
        </w:tc>
      </w:tr>
      <w:tr w14:paraId="3A8908D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6422959">
            <w:pPr>
              <w:numPr>
                <w:ilvl w:val="0"/>
                <w:numId w:val="3"/>
              </w:numPr>
              <w:autoSpaceDE w:val="0"/>
              <w:autoSpaceDN w:val="0"/>
              <w:spacing w:line="360" w:lineRule="auto"/>
              <w:jc w:val="center"/>
              <w:rPr>
                <w:rFonts w:ascii="宋体" w:hAnsi="宋体" w:cs="宋体"/>
                <w:bCs/>
                <w:color w:val="000000" w:themeColor="text1"/>
                <w:kern w:val="0"/>
                <w:sz w:val="24"/>
                <w:highlight w:val="none"/>
                <w:lang w:val="zh-CN"/>
                <w14:textFill>
                  <w14:solidFill>
                    <w14:schemeClr w14:val="tx1"/>
                  </w14:solidFill>
                </w14:textFill>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CA2982">
            <w:pPr>
              <w:autoSpaceDE w:val="0"/>
              <w:autoSpaceDN w:val="0"/>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评分办法</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23443A2A">
            <w:p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综合评分法</w:t>
            </w:r>
          </w:p>
        </w:tc>
      </w:tr>
      <w:tr w14:paraId="1ED0B085">
        <w:tblPrEx>
          <w:tblCellMar>
            <w:top w:w="0" w:type="dxa"/>
            <w:left w:w="57" w:type="dxa"/>
            <w:bottom w:w="0" w:type="dxa"/>
            <w:right w:w="57" w:type="dxa"/>
          </w:tblCellMar>
        </w:tblPrEx>
        <w:trPr>
          <w:trHeight w:val="34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68B5372">
            <w:pPr>
              <w:numPr>
                <w:ilvl w:val="0"/>
                <w:numId w:val="3"/>
              </w:numPr>
              <w:autoSpaceDE w:val="0"/>
              <w:autoSpaceDN w:val="0"/>
              <w:spacing w:line="360" w:lineRule="auto"/>
              <w:jc w:val="center"/>
              <w:rPr>
                <w:rFonts w:ascii="宋体" w:hAnsi="宋体" w:cs="宋体"/>
                <w:bCs/>
                <w:color w:val="000000" w:themeColor="text1"/>
                <w:kern w:val="0"/>
                <w:sz w:val="24"/>
                <w:highlight w:val="none"/>
                <w:lang w:val="zh-CN"/>
                <w14:textFill>
                  <w14:solidFill>
                    <w14:schemeClr w14:val="tx1"/>
                  </w14:solidFill>
                </w14:textFill>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E315AC">
            <w:pPr>
              <w:autoSpaceDE w:val="0"/>
              <w:autoSpaceDN w:val="0"/>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采购预算控制额度</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AB9E738">
            <w:pPr>
              <w:pStyle w:val="93"/>
              <w:spacing w:line="360" w:lineRule="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727117.00 元</w:t>
            </w:r>
          </w:p>
        </w:tc>
      </w:tr>
      <w:tr w14:paraId="7E66BC4A">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82D1FA">
            <w:pPr>
              <w:numPr>
                <w:ilvl w:val="0"/>
                <w:numId w:val="3"/>
              </w:numPr>
              <w:autoSpaceDE w:val="0"/>
              <w:autoSpaceDN w:val="0"/>
              <w:spacing w:line="360" w:lineRule="auto"/>
              <w:jc w:val="center"/>
              <w:rPr>
                <w:rFonts w:ascii="宋体" w:hAnsi="宋体" w:cs="宋体"/>
                <w:bCs/>
                <w:color w:val="000000" w:themeColor="text1"/>
                <w:kern w:val="0"/>
                <w:sz w:val="24"/>
                <w:highlight w:val="none"/>
                <w:lang w:val="zh-CN"/>
                <w14:textFill>
                  <w14:solidFill>
                    <w14:schemeClr w14:val="tx1"/>
                  </w14:solidFill>
                </w14:textFill>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DBCB5F">
            <w:pPr>
              <w:autoSpaceDE w:val="0"/>
              <w:autoSpaceDN w:val="0"/>
              <w:spacing w:line="360" w:lineRule="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采购要求</w:t>
            </w:r>
            <w:r>
              <w:rPr>
                <w:rFonts w:hint="eastAsia" w:ascii="宋体" w:hAnsi="宋体" w:cs="宋体"/>
                <w:bCs/>
                <w:color w:val="000000" w:themeColor="text1"/>
                <w:kern w:val="0"/>
                <w:sz w:val="24"/>
                <w:highlight w:val="none"/>
                <w:lang w:val="en-US" w:eastAsia="zh-CN"/>
                <w14:textFill>
                  <w14:solidFill>
                    <w14:schemeClr w14:val="tx1"/>
                  </w14:solidFill>
                </w14:textFill>
              </w:rPr>
              <w:t>及最高限价</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3E0BE3">
            <w:pPr>
              <w:autoSpaceDE w:val="0"/>
              <w:autoSpaceDN w:val="0"/>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727117.00 元</w:t>
            </w:r>
          </w:p>
          <w:p w14:paraId="5DE453D5">
            <w:pPr>
              <w:autoSpaceDE w:val="0"/>
              <w:autoSpaceDN w:val="0"/>
              <w:spacing w:line="360" w:lineRule="auto"/>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详见磋商文件“第六部分 采购项目要求及技术参数”</w:t>
            </w:r>
          </w:p>
        </w:tc>
      </w:tr>
      <w:tr w14:paraId="4870593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D5BC91">
            <w:pPr>
              <w:numPr>
                <w:ilvl w:val="0"/>
                <w:numId w:val="3"/>
              </w:numPr>
              <w:autoSpaceDE w:val="0"/>
              <w:autoSpaceDN w:val="0"/>
              <w:spacing w:line="360" w:lineRule="auto"/>
              <w:jc w:val="center"/>
              <w:rPr>
                <w:rFonts w:ascii="宋体" w:hAnsi="宋体" w:cs="宋体"/>
                <w:bCs/>
                <w:color w:val="000000" w:themeColor="text1"/>
                <w:kern w:val="0"/>
                <w:sz w:val="24"/>
                <w:highlight w:val="none"/>
                <w:lang w:val="zh-CN"/>
                <w14:textFill>
                  <w14:solidFill>
                    <w14:schemeClr w14:val="tx1"/>
                  </w14:solidFill>
                </w14:textFill>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0167675">
            <w:pPr>
              <w:autoSpaceDE w:val="0"/>
              <w:autoSpaceDN w:val="0"/>
              <w:spacing w:line="240" w:lineRule="auto"/>
              <w:rPr>
                <w:rFonts w:ascii="宋体" w:hAnsi="宋体" w:eastAsia="宋体" w:cs="宋体"/>
                <w:bCs/>
                <w:color w:val="000000" w:themeColor="text1"/>
                <w:kern w:val="0"/>
                <w:sz w:val="24"/>
                <w:szCs w:val="24"/>
                <w:highlight w:val="none"/>
                <w:lang w:val="zh-CN" w:eastAsia="zh-CN" w:bidi="ar-SA"/>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项目分包个数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CE1E53">
            <w:pPr>
              <w:pStyle w:val="93"/>
              <w:spacing w:line="360" w:lineRule="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无</w:t>
            </w:r>
          </w:p>
        </w:tc>
      </w:tr>
      <w:tr w14:paraId="07E8289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FD6DBD">
            <w:pPr>
              <w:numPr>
                <w:ilvl w:val="0"/>
                <w:numId w:val="3"/>
              </w:numPr>
              <w:autoSpaceDE w:val="0"/>
              <w:autoSpaceDN w:val="0"/>
              <w:spacing w:line="360" w:lineRule="auto"/>
              <w:jc w:val="center"/>
              <w:rPr>
                <w:rFonts w:ascii="宋体" w:hAnsi="宋体" w:cs="宋体"/>
                <w:bCs/>
                <w:color w:val="000000" w:themeColor="text1"/>
                <w:kern w:val="0"/>
                <w:sz w:val="24"/>
                <w:highlight w:val="none"/>
                <w:lang w:val="zh-CN"/>
                <w14:textFill>
                  <w14:solidFill>
                    <w14:schemeClr w14:val="tx1"/>
                  </w14:solidFill>
                </w14:textFill>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D266664">
            <w:pPr>
              <w:autoSpaceDE w:val="0"/>
              <w:autoSpaceDN w:val="0"/>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w:t>
            </w:r>
            <w:r>
              <w:rPr>
                <w:rFonts w:hint="eastAsia" w:ascii="宋体" w:hAnsi="宋体" w:cs="宋体"/>
                <w:bCs/>
                <w:color w:val="000000" w:themeColor="text1"/>
                <w:kern w:val="0"/>
                <w:sz w:val="24"/>
                <w:highlight w:val="none"/>
                <w:lang w:val="zh-CN"/>
                <w14:textFill>
                  <w14:solidFill>
                    <w14:schemeClr w14:val="tx1"/>
                  </w14:solidFill>
                </w14:textFill>
              </w:rPr>
              <w:t>资格条件</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5A1571CD">
            <w:pPr>
              <w:autoSpaceDE w:val="0"/>
              <w:autoSpaceDN w:val="0"/>
              <w:spacing w:line="360" w:lineRule="auto"/>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1.符合《政府采购法》第22条条件，并提供下列材料：</w:t>
            </w:r>
          </w:p>
          <w:p w14:paraId="735DF281">
            <w:pPr>
              <w:autoSpaceDE w:val="0"/>
              <w:autoSpaceDN w:val="0"/>
              <w:spacing w:line="360" w:lineRule="auto"/>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&lt;1&gt;磋商人的营业执照等证明文件，自然人的身份证明。</w:t>
            </w:r>
          </w:p>
          <w:p w14:paraId="7D30D1BA">
            <w:pPr>
              <w:autoSpaceDE w:val="0"/>
              <w:autoSpaceDN w:val="0"/>
              <w:spacing w:line="360" w:lineRule="auto"/>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&lt;2&gt;财务状况报告，依法缴纳税收和社会保障资金的相关材料。</w:t>
            </w:r>
          </w:p>
          <w:p w14:paraId="22E0DE48">
            <w:pPr>
              <w:autoSpaceDE w:val="0"/>
              <w:autoSpaceDN w:val="0"/>
              <w:spacing w:line="360" w:lineRule="auto"/>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&lt;3&gt;具备履行合同所必需的设备和专业技术能力的证明材料。</w:t>
            </w:r>
          </w:p>
          <w:p w14:paraId="741A140E">
            <w:pPr>
              <w:autoSpaceDE w:val="0"/>
              <w:autoSpaceDN w:val="0"/>
              <w:spacing w:line="360" w:lineRule="auto"/>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&lt;4&gt;参加政府采购活动前3年内在经营活动中没有重大违法记录的书面声明。</w:t>
            </w:r>
          </w:p>
          <w:p w14:paraId="2CEF1C71">
            <w:pPr>
              <w:autoSpaceDE w:val="0"/>
              <w:autoSpaceDN w:val="0"/>
              <w:spacing w:line="360" w:lineRule="auto"/>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&lt;5&gt;具备法律、行政法规规定的其他条件的证明材料。</w:t>
            </w:r>
          </w:p>
          <w:p w14:paraId="09DA86B0">
            <w:pPr>
              <w:autoSpaceDE w:val="0"/>
              <w:autoSpaceDN w:val="0"/>
              <w:spacing w:line="360" w:lineRule="auto"/>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2.单位负责人为同一人或者存在直接控股、管理关系的不同磋商人，不得参加同一合同项下的政府采购活动。否则，皆取消投标资格；</w:t>
            </w:r>
          </w:p>
          <w:p w14:paraId="6DEEEFE4">
            <w:pPr>
              <w:autoSpaceDE w:val="0"/>
              <w:autoSpaceDN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3.经信用中</w:t>
            </w:r>
            <w:r>
              <w:rPr>
                <w:rFonts w:hint="eastAsia" w:ascii="宋体" w:hAnsi="宋体" w:cs="宋体"/>
                <w:color w:val="000000" w:themeColor="text1"/>
                <w:sz w:val="24"/>
                <w:highlight w:val="none"/>
                <w14:textFill>
                  <w14:solidFill>
                    <w14:schemeClr w14:val="tx1"/>
                  </w14:solidFill>
                </w14:textFill>
              </w:rPr>
              <w:t>国（www.creditchina.gov.cn）、中国政府采购网（www.ccgp.gov.cn）等渠道查询后，列入失信被执行人、</w:t>
            </w:r>
            <w:r>
              <w:rPr>
                <w:rFonts w:hint="eastAsia" w:ascii="宋体" w:hAnsi="宋体" w:cs="宋体"/>
                <w:color w:val="000000" w:themeColor="text1"/>
                <w:sz w:val="24"/>
                <w:highlight w:val="none"/>
                <w:lang w:eastAsia="zh-CN"/>
                <w14:textFill>
                  <w14:solidFill>
                    <w14:schemeClr w14:val="tx1"/>
                  </w14:solidFill>
                </w14:textFill>
              </w:rPr>
              <w:t>重大税收违法失信主体</w:t>
            </w:r>
            <w:r>
              <w:rPr>
                <w:rFonts w:hint="eastAsia" w:ascii="宋体" w:hAnsi="宋体" w:cs="宋体"/>
                <w:color w:val="000000" w:themeColor="text1"/>
                <w:sz w:val="24"/>
                <w:highlight w:val="none"/>
                <w14:textFill>
                  <w14:solidFill>
                    <w14:schemeClr w14:val="tx1"/>
                  </w14:solidFill>
                </w14:textFill>
              </w:rPr>
              <w:t>、政府采购严重违法失信行为记录名单的，取消投标资格(提供“信用中国”网站的查询截图)；</w:t>
            </w:r>
          </w:p>
          <w:p w14:paraId="31813046">
            <w:pPr>
              <w:autoSpaceDE w:val="0"/>
              <w:autoSpaceDN w:val="0"/>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val="zh-CN"/>
                <w14:textFill>
                  <w14:solidFill>
                    <w14:schemeClr w14:val="tx1"/>
                  </w14:solidFill>
                </w14:textFill>
              </w:rPr>
              <w:t>.本项目不接受磋商人以联合体方式进行投标；</w:t>
            </w:r>
          </w:p>
        </w:tc>
      </w:tr>
      <w:tr w14:paraId="34D24251">
        <w:tblPrEx>
          <w:tblCellMar>
            <w:top w:w="0" w:type="dxa"/>
            <w:left w:w="57" w:type="dxa"/>
            <w:bottom w:w="0" w:type="dxa"/>
            <w:right w:w="57" w:type="dxa"/>
          </w:tblCellMar>
        </w:tblPrEx>
        <w:trPr>
          <w:trHeight w:val="552" w:hRule="atLeast"/>
          <w:jc w:val="center"/>
        </w:trPr>
        <w:tc>
          <w:tcPr>
            <w:tcW w:w="653" w:type="dxa"/>
            <w:tcBorders>
              <w:top w:val="single" w:color="000000" w:sz="6" w:space="0"/>
              <w:left w:val="single" w:color="000000" w:sz="6" w:space="0"/>
              <w:right w:val="single" w:color="000000" w:sz="6" w:space="0"/>
            </w:tcBorders>
            <w:shd w:val="clear" w:color="000000" w:fill="FFFFFF"/>
            <w:vAlign w:val="center"/>
          </w:tcPr>
          <w:p w14:paraId="46DC1F4D">
            <w:pPr>
              <w:numPr>
                <w:ilvl w:val="0"/>
                <w:numId w:val="3"/>
              </w:numPr>
              <w:autoSpaceDE w:val="0"/>
              <w:autoSpaceDN w:val="0"/>
              <w:spacing w:line="360" w:lineRule="auto"/>
              <w:jc w:val="center"/>
              <w:rPr>
                <w:rFonts w:ascii="宋体" w:hAnsi="宋体" w:cs="宋体"/>
                <w:bCs/>
                <w:color w:val="000000" w:themeColor="text1"/>
                <w:kern w:val="0"/>
                <w:sz w:val="24"/>
                <w:highlight w:val="none"/>
                <w14:textFill>
                  <w14:solidFill>
                    <w14:schemeClr w14:val="tx1"/>
                  </w14:solidFill>
                </w14:textFill>
              </w:rPr>
            </w:pPr>
          </w:p>
        </w:tc>
        <w:tc>
          <w:tcPr>
            <w:tcW w:w="2098" w:type="dxa"/>
            <w:tcBorders>
              <w:top w:val="single" w:color="000000" w:sz="6" w:space="0"/>
              <w:left w:val="single" w:color="000000" w:sz="6" w:space="0"/>
              <w:right w:val="single" w:color="000000" w:sz="6" w:space="0"/>
            </w:tcBorders>
            <w:shd w:val="clear" w:color="000000" w:fill="FFFFFF"/>
            <w:vAlign w:val="center"/>
          </w:tcPr>
          <w:p w14:paraId="05637B56">
            <w:pPr>
              <w:autoSpaceDE w:val="0"/>
              <w:autoSpaceDN w:val="0"/>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磋商保证金</w:t>
            </w:r>
          </w:p>
        </w:tc>
        <w:tc>
          <w:tcPr>
            <w:tcW w:w="7682" w:type="dxa"/>
            <w:tcBorders>
              <w:top w:val="single" w:color="000000" w:sz="6" w:space="0"/>
              <w:left w:val="single" w:color="000000" w:sz="6" w:space="0"/>
              <w:right w:val="single" w:color="000000" w:sz="6" w:space="0"/>
            </w:tcBorders>
            <w:shd w:val="clear" w:color="000000" w:fill="FFFFFF"/>
          </w:tcPr>
          <w:p w14:paraId="42755F33">
            <w:pPr>
              <w:pStyle w:val="5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en-US" w:eastAsia="zh-CN"/>
                <w14:textFill>
                  <w14:solidFill>
                    <w14:schemeClr w14:val="tx1"/>
                  </w14:solidFill>
                </w14:textFill>
              </w:rPr>
              <w:t>本项目不收取</w:t>
            </w:r>
          </w:p>
        </w:tc>
      </w:tr>
      <w:tr w14:paraId="7D36EC0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0418C5">
            <w:pPr>
              <w:numPr>
                <w:ilvl w:val="0"/>
                <w:numId w:val="3"/>
              </w:numPr>
              <w:autoSpaceDE w:val="0"/>
              <w:autoSpaceDN w:val="0"/>
              <w:spacing w:line="360" w:lineRule="auto"/>
              <w:jc w:val="center"/>
              <w:rPr>
                <w:rFonts w:ascii="宋体" w:hAnsi="宋体" w:cs="宋体"/>
                <w:bCs/>
                <w:color w:val="000000" w:themeColor="text1"/>
                <w:kern w:val="0"/>
                <w:sz w:val="24"/>
                <w:highlight w:val="none"/>
                <w:lang w:val="zh-CN"/>
                <w14:textFill>
                  <w14:solidFill>
                    <w14:schemeClr w14:val="tx1"/>
                  </w14:solidFill>
                </w14:textFill>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49D0EA">
            <w:pPr>
              <w:autoSpaceDE w:val="0"/>
              <w:autoSpaceDN w:val="0"/>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磋商</w:t>
            </w:r>
            <w:r>
              <w:rPr>
                <w:rFonts w:hint="eastAsia" w:ascii="宋体" w:hAnsi="宋体" w:cs="宋体"/>
                <w:bCs/>
                <w:color w:val="000000" w:themeColor="text1"/>
                <w:kern w:val="0"/>
                <w:sz w:val="24"/>
                <w:highlight w:val="none"/>
                <w:lang w:val="zh-CN"/>
                <w14:textFill>
                  <w14:solidFill>
                    <w14:schemeClr w14:val="tx1"/>
                  </w14:solidFill>
                </w14:textFill>
              </w:rPr>
              <w:t>保证金缴纳方式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49136DC7">
            <w:pPr>
              <w:autoSpaceDE w:val="0"/>
              <w:autoSpaceDN w:val="0"/>
              <w:spacing w:line="360" w:lineRule="auto"/>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w:t>
            </w:r>
          </w:p>
        </w:tc>
      </w:tr>
      <w:tr w14:paraId="217A8F7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12CAD2">
            <w:pPr>
              <w:numPr>
                <w:ilvl w:val="0"/>
                <w:numId w:val="3"/>
              </w:numPr>
              <w:autoSpaceDE w:val="0"/>
              <w:autoSpaceDN w:val="0"/>
              <w:spacing w:line="360" w:lineRule="auto"/>
              <w:jc w:val="center"/>
              <w:rPr>
                <w:rFonts w:ascii="宋体" w:hAnsi="宋体" w:cs="宋体"/>
                <w:bCs/>
                <w:color w:val="000000" w:themeColor="text1"/>
                <w:kern w:val="0"/>
                <w:sz w:val="24"/>
                <w:highlight w:val="none"/>
                <w:lang w:val="zh-CN"/>
                <w14:textFill>
                  <w14:solidFill>
                    <w14:schemeClr w14:val="tx1"/>
                  </w14:solidFill>
                </w14:textFill>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A870D7">
            <w:pPr>
              <w:autoSpaceDE w:val="0"/>
              <w:autoSpaceDN w:val="0"/>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磋商</w:t>
            </w:r>
            <w:r>
              <w:rPr>
                <w:rFonts w:hint="eastAsia" w:ascii="宋体" w:hAnsi="宋体" w:cs="宋体"/>
                <w:bCs/>
                <w:color w:val="000000" w:themeColor="text1"/>
                <w:kern w:val="0"/>
                <w:sz w:val="24"/>
                <w:highlight w:val="none"/>
                <w:lang w:val="zh-CN"/>
                <w14:textFill>
                  <w14:solidFill>
                    <w14:schemeClr w14:val="tx1"/>
                  </w14:solidFill>
                </w14:textFill>
              </w:rPr>
              <w:t>保证金退还</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4DF321E2">
            <w:pPr>
              <w:spacing w:line="360" w:lineRule="auto"/>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w:t>
            </w:r>
          </w:p>
        </w:tc>
      </w:tr>
      <w:tr w14:paraId="5DA4DC0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B26592">
            <w:pPr>
              <w:numPr>
                <w:ilvl w:val="0"/>
                <w:numId w:val="3"/>
              </w:numPr>
              <w:autoSpaceDE w:val="0"/>
              <w:autoSpaceDN w:val="0"/>
              <w:spacing w:line="360" w:lineRule="auto"/>
              <w:jc w:val="center"/>
              <w:rPr>
                <w:rFonts w:ascii="宋体" w:hAnsi="宋体" w:cs="宋体"/>
                <w:bCs/>
                <w:color w:val="000000" w:themeColor="text1"/>
                <w:kern w:val="0"/>
                <w:sz w:val="24"/>
                <w:highlight w:val="none"/>
                <w:lang w:val="zh-CN"/>
                <w14:textFill>
                  <w14:solidFill>
                    <w14:schemeClr w14:val="tx1"/>
                  </w14:solidFill>
                </w14:textFill>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EC5C45">
            <w:pPr>
              <w:autoSpaceDE w:val="0"/>
              <w:autoSpaceDN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递交磋商文件方式</w:t>
            </w:r>
          </w:p>
        </w:tc>
        <w:tc>
          <w:tcPr>
            <w:tcW w:w="7682" w:type="dxa"/>
            <w:tcBorders>
              <w:top w:val="outset" w:color="000000" w:sz="6" w:space="0"/>
              <w:left w:val="outset" w:color="000000" w:sz="6" w:space="0"/>
              <w:bottom w:val="outset" w:color="000000" w:sz="6" w:space="0"/>
              <w:right w:val="outset" w:color="000000" w:sz="6" w:space="0"/>
            </w:tcBorders>
            <w:vAlign w:val="center"/>
          </w:tcPr>
          <w:p w14:paraId="2C92FD74">
            <w:pPr>
              <w:pStyle w:val="5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通过政采云投标客户端递交响应文件</w:t>
            </w:r>
          </w:p>
        </w:tc>
      </w:tr>
      <w:tr w14:paraId="36A50EE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CA5F03">
            <w:pPr>
              <w:numPr>
                <w:ilvl w:val="0"/>
                <w:numId w:val="3"/>
              </w:numPr>
              <w:autoSpaceDE w:val="0"/>
              <w:autoSpaceDN w:val="0"/>
              <w:spacing w:line="360" w:lineRule="auto"/>
              <w:jc w:val="center"/>
              <w:rPr>
                <w:rFonts w:ascii="宋体" w:hAnsi="宋体" w:cs="宋体"/>
                <w:bCs/>
                <w:color w:val="000000" w:themeColor="text1"/>
                <w:kern w:val="0"/>
                <w:sz w:val="24"/>
                <w:highlight w:val="none"/>
                <w:lang w:val="zh-CN"/>
                <w14:textFill>
                  <w14:solidFill>
                    <w14:schemeClr w14:val="tx1"/>
                  </w14:solidFill>
                </w14:textFill>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66F716">
            <w:pPr>
              <w:autoSpaceDE w:val="0"/>
              <w:autoSpaceDN w:val="0"/>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磋商</w:t>
            </w:r>
            <w:r>
              <w:rPr>
                <w:rFonts w:hint="eastAsia" w:ascii="宋体" w:hAnsi="宋体" w:cs="宋体"/>
                <w:bCs/>
                <w:color w:val="000000" w:themeColor="text1"/>
                <w:kern w:val="0"/>
                <w:sz w:val="24"/>
                <w:highlight w:val="none"/>
                <w:lang w:val="zh-CN"/>
                <w14:textFill>
                  <w14:solidFill>
                    <w14:schemeClr w14:val="tx1"/>
                  </w14:solidFill>
                </w14:textFill>
              </w:rPr>
              <w:t>截止时间</w:t>
            </w:r>
          </w:p>
        </w:tc>
        <w:tc>
          <w:tcPr>
            <w:tcW w:w="7682" w:type="dxa"/>
            <w:tcBorders>
              <w:top w:val="outset" w:color="000000" w:sz="6" w:space="0"/>
              <w:left w:val="outset" w:color="000000" w:sz="6" w:space="0"/>
              <w:bottom w:val="outset" w:color="000000" w:sz="6" w:space="0"/>
              <w:right w:val="outset" w:color="000000" w:sz="6" w:space="0"/>
            </w:tcBorders>
            <w:vAlign w:val="center"/>
          </w:tcPr>
          <w:p w14:paraId="65A38D63">
            <w:pPr>
              <w:pStyle w:val="50"/>
              <w:spacing w:line="360" w:lineRule="auto"/>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2025年08月01日下午14:30（北京时间）</w:t>
            </w:r>
          </w:p>
        </w:tc>
      </w:tr>
      <w:tr w14:paraId="4D08DD9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28CE1A">
            <w:pPr>
              <w:numPr>
                <w:ilvl w:val="0"/>
                <w:numId w:val="3"/>
              </w:numPr>
              <w:autoSpaceDE w:val="0"/>
              <w:autoSpaceDN w:val="0"/>
              <w:spacing w:line="360" w:lineRule="auto"/>
              <w:jc w:val="center"/>
              <w:rPr>
                <w:rFonts w:ascii="宋体" w:hAnsi="宋体" w:cs="宋体"/>
                <w:bCs/>
                <w:color w:val="000000" w:themeColor="text1"/>
                <w:kern w:val="0"/>
                <w:sz w:val="24"/>
                <w:highlight w:val="none"/>
                <w:lang w:val="zh-CN"/>
                <w14:textFill>
                  <w14:solidFill>
                    <w14:schemeClr w14:val="tx1"/>
                  </w14:solidFill>
                </w14:textFill>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B4584D">
            <w:pPr>
              <w:autoSpaceDE w:val="0"/>
              <w:autoSpaceDN w:val="0"/>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磋商时间</w:t>
            </w:r>
          </w:p>
        </w:tc>
        <w:tc>
          <w:tcPr>
            <w:tcW w:w="7682" w:type="dxa"/>
            <w:tcBorders>
              <w:top w:val="outset" w:color="000000" w:sz="6" w:space="0"/>
              <w:left w:val="outset" w:color="000000" w:sz="6" w:space="0"/>
              <w:bottom w:val="outset" w:color="000000" w:sz="6" w:space="0"/>
              <w:right w:val="outset" w:color="000000" w:sz="6" w:space="0"/>
            </w:tcBorders>
            <w:vAlign w:val="center"/>
          </w:tcPr>
          <w:p w14:paraId="7302900C">
            <w:pPr>
              <w:pStyle w:val="50"/>
              <w:spacing w:line="360" w:lineRule="auto"/>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2025年08月01日下午14:30（北京时间）</w:t>
            </w:r>
          </w:p>
        </w:tc>
      </w:tr>
      <w:tr w14:paraId="4FAEE1B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7FC530">
            <w:pPr>
              <w:numPr>
                <w:ilvl w:val="0"/>
                <w:numId w:val="3"/>
              </w:numPr>
              <w:autoSpaceDE w:val="0"/>
              <w:autoSpaceDN w:val="0"/>
              <w:spacing w:line="360" w:lineRule="auto"/>
              <w:jc w:val="center"/>
              <w:rPr>
                <w:rFonts w:ascii="宋体" w:hAnsi="宋体" w:cs="宋体"/>
                <w:bCs/>
                <w:color w:val="000000" w:themeColor="text1"/>
                <w:kern w:val="0"/>
                <w:sz w:val="24"/>
                <w:highlight w:val="none"/>
                <w:lang w:val="zh-CN"/>
                <w14:textFill>
                  <w14:solidFill>
                    <w14:schemeClr w14:val="tx1"/>
                  </w14:solidFill>
                </w14:textFill>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FA3F4A">
            <w:pPr>
              <w:autoSpaceDE w:val="0"/>
              <w:autoSpaceDN w:val="0"/>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磋商及磋商地点</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61B7CD10">
            <w:p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西宁市城西区盐湖巷6号10号楼（城西区总部经济大厦)16楼</w:t>
            </w:r>
            <w:r>
              <w:rPr>
                <w:rFonts w:hint="eastAsia" w:ascii="宋体" w:hAnsi="宋体"/>
                <w:color w:val="000000" w:themeColor="text1"/>
                <w:kern w:val="0"/>
                <w:sz w:val="24"/>
                <w:highlight w:val="none"/>
                <w14:textFill>
                  <w14:solidFill>
                    <w14:schemeClr w14:val="tx1"/>
                  </w14:solidFill>
                </w14:textFill>
              </w:rPr>
              <w:t>青海国焱工程项目管理有限公司</w:t>
            </w:r>
          </w:p>
        </w:tc>
      </w:tr>
      <w:tr w14:paraId="430A1F4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C929E2">
            <w:pPr>
              <w:numPr>
                <w:ilvl w:val="0"/>
                <w:numId w:val="3"/>
              </w:numPr>
              <w:autoSpaceDE w:val="0"/>
              <w:autoSpaceDN w:val="0"/>
              <w:spacing w:line="360" w:lineRule="auto"/>
              <w:jc w:val="center"/>
              <w:rPr>
                <w:rFonts w:ascii="宋体" w:hAnsi="宋体" w:cs="宋体"/>
                <w:bCs/>
                <w:color w:val="000000" w:themeColor="text1"/>
                <w:kern w:val="0"/>
                <w:sz w:val="24"/>
                <w:highlight w:val="none"/>
                <w:lang w:val="zh-CN"/>
                <w14:textFill>
                  <w14:solidFill>
                    <w14:schemeClr w14:val="tx1"/>
                  </w14:solidFill>
                </w14:textFill>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C7C17B6">
            <w:pPr>
              <w:autoSpaceDE w:val="0"/>
              <w:autoSpaceDN w:val="0"/>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磋商响应文件格式及编制要求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696CB6">
            <w:pPr>
              <w:autoSpaceDE w:val="0"/>
              <w:autoSpaceDN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1、供应商须提交加密电子投标文件1份务必在开标截止前上传至电子开评标系统。加密电子投标文件制作详情请咨询政采云，咨询电话：400-881-7190。</w:t>
            </w:r>
          </w:p>
          <w:p w14:paraId="7F40BFA7">
            <w:pPr>
              <w:autoSpaceDE w:val="0"/>
              <w:autoSpaceDN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2、按照线上磋商响应文件编制要求，编制线上磋商响应文件。</w:t>
            </w:r>
          </w:p>
        </w:tc>
      </w:tr>
      <w:tr w14:paraId="60A49DB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DAD27FA">
            <w:pPr>
              <w:numPr>
                <w:ilvl w:val="0"/>
                <w:numId w:val="3"/>
              </w:numPr>
              <w:autoSpaceDE w:val="0"/>
              <w:autoSpaceDN w:val="0"/>
              <w:spacing w:line="360" w:lineRule="auto"/>
              <w:jc w:val="center"/>
              <w:rPr>
                <w:rFonts w:ascii="宋体" w:hAnsi="宋体" w:cs="宋体"/>
                <w:bCs/>
                <w:color w:val="000000" w:themeColor="text1"/>
                <w:kern w:val="0"/>
                <w:sz w:val="24"/>
                <w:highlight w:val="none"/>
                <w:lang w:val="zh-CN"/>
                <w14:textFill>
                  <w14:solidFill>
                    <w14:schemeClr w14:val="tx1"/>
                  </w14:solidFill>
                </w14:textFill>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7F4A5E">
            <w:pPr>
              <w:autoSpaceDE w:val="0"/>
              <w:autoSpaceDN w:val="0"/>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递交磋商响应文件程序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D1B6A1">
            <w:pPr>
              <w:autoSpaceDE w:val="0"/>
              <w:autoSpaceDN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供应商应当在磋商文件要求的截止时间前，将加密电子投标文件1份务必在开标截止前上传至电子开评标系统并进行签到。</w:t>
            </w:r>
          </w:p>
        </w:tc>
      </w:tr>
      <w:tr w14:paraId="7AC35FC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0937FC">
            <w:pPr>
              <w:numPr>
                <w:ilvl w:val="0"/>
                <w:numId w:val="3"/>
              </w:numPr>
              <w:autoSpaceDE w:val="0"/>
              <w:autoSpaceDN w:val="0"/>
              <w:spacing w:line="360" w:lineRule="auto"/>
              <w:jc w:val="center"/>
              <w:rPr>
                <w:rFonts w:ascii="宋体" w:hAnsi="宋体" w:cs="宋体"/>
                <w:bCs/>
                <w:color w:val="000000" w:themeColor="text1"/>
                <w:kern w:val="0"/>
                <w:sz w:val="24"/>
                <w:highlight w:val="none"/>
                <w:lang w:val="zh-CN"/>
                <w14:textFill>
                  <w14:solidFill>
                    <w14:schemeClr w14:val="tx1"/>
                  </w14:solidFill>
                </w14:textFill>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FEC24B">
            <w:pPr>
              <w:autoSpaceDE w:val="0"/>
              <w:autoSpaceDN w:val="0"/>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答疑澄清方式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4B4905CA">
            <w:p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线上答疑，应在规定的时间内通过政采云平台进行答疑澄清，如在规定的时间内未按要求进行澄清，视同放弃答疑。</w:t>
            </w:r>
          </w:p>
        </w:tc>
      </w:tr>
      <w:tr w14:paraId="6D88D77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7462BF">
            <w:pPr>
              <w:numPr>
                <w:ilvl w:val="0"/>
                <w:numId w:val="3"/>
              </w:numPr>
              <w:autoSpaceDE w:val="0"/>
              <w:autoSpaceDN w:val="0"/>
              <w:spacing w:line="360" w:lineRule="auto"/>
              <w:jc w:val="center"/>
              <w:rPr>
                <w:rFonts w:ascii="宋体" w:hAnsi="宋体" w:cs="宋体"/>
                <w:bCs/>
                <w:color w:val="000000" w:themeColor="text1"/>
                <w:kern w:val="0"/>
                <w:sz w:val="24"/>
                <w:highlight w:val="none"/>
                <w:lang w:val="zh-CN"/>
                <w14:textFill>
                  <w14:solidFill>
                    <w14:schemeClr w14:val="tx1"/>
                  </w14:solidFill>
                </w14:textFill>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603687">
            <w:p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代理服务费收取</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011D6975">
            <w:p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招标代理服务费：</w:t>
            </w:r>
          </w:p>
          <w:p w14:paraId="6358FD1E">
            <w:p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收取对象：成交磋商供应商</w:t>
            </w:r>
          </w:p>
          <w:p w14:paraId="22C52AD9">
            <w:pPr>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参照计价[2002]1980号文以项目成交价核算收取。</w:t>
            </w:r>
          </w:p>
          <w:p w14:paraId="01E52259">
            <w:pPr>
              <w:autoSpaceDE w:val="0"/>
              <w:autoSpaceDN w:val="0"/>
              <w:spacing w:line="360" w:lineRule="auto"/>
              <w:rPr>
                <w:rFonts w:ascii="宋体" w:hAnsi="宋体" w:cs="宋体"/>
                <w:color w:val="000000" w:themeColor="text1"/>
                <w:kern w:val="0"/>
                <w:sz w:val="13"/>
                <w:szCs w:val="13"/>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代理服务费的支付形式：电汇、支票。</w:t>
            </w:r>
          </w:p>
          <w:p w14:paraId="1E409832">
            <w:p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账户名：青海国焱工程项目管理有限公司</w:t>
            </w:r>
          </w:p>
          <w:p w14:paraId="7F81581B">
            <w:p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开户行号：102851000139</w:t>
            </w:r>
          </w:p>
          <w:p w14:paraId="1652A22F">
            <w:p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账  号：2806001309000043259</w:t>
            </w:r>
          </w:p>
          <w:p w14:paraId="1185A279">
            <w:p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开户行：中国工商银行股份有限公司西宁五四大街支行</w:t>
            </w:r>
          </w:p>
          <w:p w14:paraId="02801841">
            <w:p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代理服务费以人民币支付。</w:t>
            </w:r>
          </w:p>
          <w:p w14:paraId="4A2FF7A1">
            <w:p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代理服务费不在投标报价中单列。</w:t>
            </w:r>
          </w:p>
        </w:tc>
      </w:tr>
      <w:tr w14:paraId="72D6C37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03BEA4">
            <w:pPr>
              <w:numPr>
                <w:ilvl w:val="0"/>
                <w:numId w:val="3"/>
              </w:numPr>
              <w:autoSpaceDE w:val="0"/>
              <w:autoSpaceDN w:val="0"/>
              <w:spacing w:line="360" w:lineRule="auto"/>
              <w:jc w:val="center"/>
              <w:rPr>
                <w:rFonts w:ascii="宋体" w:hAnsi="宋体" w:cs="宋体"/>
                <w:bCs/>
                <w:color w:val="000000" w:themeColor="text1"/>
                <w:kern w:val="0"/>
                <w:sz w:val="24"/>
                <w:highlight w:val="none"/>
                <w:lang w:val="zh-CN"/>
                <w14:textFill>
                  <w14:solidFill>
                    <w14:schemeClr w14:val="tx1"/>
                  </w14:solidFill>
                </w14:textFill>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F30F93">
            <w:pPr>
              <w:autoSpaceDE w:val="0"/>
              <w:autoSpaceDN w:val="0"/>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合同签订有效期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70AEBD56">
            <w:p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自成交通知书发出之日起</w:t>
            </w:r>
            <w:r>
              <w:rPr>
                <w:rFonts w:hint="eastAsia" w:ascii="宋体" w:hAnsi="宋体" w:cs="宋体"/>
                <w:color w:val="000000" w:themeColor="text1"/>
                <w:kern w:val="0"/>
                <w:sz w:val="24"/>
                <w:highlight w:val="none"/>
                <w14:textFill>
                  <w14:solidFill>
                    <w14:schemeClr w14:val="tx1"/>
                  </w14:solidFill>
                </w14:textFill>
              </w:rPr>
              <w:t>30</w:t>
            </w:r>
            <w:r>
              <w:rPr>
                <w:rFonts w:hint="eastAsia" w:ascii="宋体" w:hAnsi="宋体" w:cs="宋体"/>
                <w:color w:val="000000" w:themeColor="text1"/>
                <w:kern w:val="0"/>
                <w:sz w:val="24"/>
                <w:highlight w:val="none"/>
                <w:lang w:val="zh-CN"/>
                <w14:textFill>
                  <w14:solidFill>
                    <w14:schemeClr w14:val="tx1"/>
                  </w14:solidFill>
                </w14:textFill>
              </w:rPr>
              <w:t>日内与采购单位签订供货合同</w:t>
            </w:r>
          </w:p>
        </w:tc>
      </w:tr>
      <w:tr w14:paraId="7AC7169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80171F">
            <w:pPr>
              <w:numPr>
                <w:ilvl w:val="0"/>
                <w:numId w:val="3"/>
              </w:numPr>
              <w:autoSpaceDE w:val="0"/>
              <w:autoSpaceDN w:val="0"/>
              <w:spacing w:line="360" w:lineRule="auto"/>
              <w:jc w:val="center"/>
              <w:rPr>
                <w:rFonts w:ascii="宋体" w:hAnsi="宋体" w:cs="宋体"/>
                <w:bCs/>
                <w:color w:val="000000" w:themeColor="text1"/>
                <w:kern w:val="0"/>
                <w:sz w:val="24"/>
                <w:highlight w:val="none"/>
                <w:lang w:val="zh-CN"/>
                <w14:textFill>
                  <w14:solidFill>
                    <w14:schemeClr w14:val="tx1"/>
                  </w14:solidFill>
                </w14:textFill>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1852F3">
            <w:pPr>
              <w:autoSpaceDE w:val="0"/>
              <w:autoSpaceDN w:val="0"/>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政府采购合同备案</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9672B7">
            <w:pPr>
              <w:spacing w:line="360" w:lineRule="auto"/>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采购合同全数返回采购代理机构签证，盖章。</w:t>
            </w:r>
          </w:p>
          <w:p w14:paraId="6F293D26">
            <w:pPr>
              <w:spacing w:line="360" w:lineRule="auto"/>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采购代理机构留存</w:t>
            </w:r>
            <w:r>
              <w:rPr>
                <w:rFonts w:hint="eastAsia" w:ascii="宋体" w:hAnsi="宋体" w:cs="Arial"/>
                <w:color w:val="000000" w:themeColor="text1"/>
                <w:sz w:val="24"/>
                <w:highlight w:val="none"/>
                <w14:textFill>
                  <w14:solidFill>
                    <w14:schemeClr w14:val="tx1"/>
                  </w14:solidFill>
                </w14:textFill>
              </w:rPr>
              <w:t>叁</w:t>
            </w:r>
            <w:r>
              <w:rPr>
                <w:rFonts w:ascii="宋体" w:hAnsi="宋体" w:cs="Arial"/>
                <w:color w:val="000000" w:themeColor="text1"/>
                <w:sz w:val="24"/>
                <w:highlight w:val="none"/>
                <w14:textFill>
                  <w14:solidFill>
                    <w14:schemeClr w14:val="tx1"/>
                  </w14:solidFill>
                </w14:textFill>
              </w:rPr>
              <w:t>份原件备案。</w:t>
            </w:r>
          </w:p>
          <w:p w14:paraId="457F621D">
            <w:pPr>
              <w:spacing w:line="360" w:lineRule="auto"/>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合同返回地址：</w:t>
            </w:r>
            <w:r>
              <w:rPr>
                <w:rFonts w:hint="eastAsia" w:ascii="宋体" w:hAnsi="宋体"/>
                <w:color w:val="000000" w:themeColor="text1"/>
                <w:kern w:val="0"/>
                <w:sz w:val="24"/>
                <w:highlight w:val="none"/>
                <w:lang w:eastAsia="zh-CN"/>
                <w14:textFill>
                  <w14:solidFill>
                    <w14:schemeClr w14:val="tx1"/>
                  </w14:solidFill>
                </w14:textFill>
              </w:rPr>
              <w:t>西宁市城西区盐湖巷6号10号楼</w:t>
            </w:r>
            <w:r>
              <w:rPr>
                <w:rFonts w:hint="eastAsia" w:ascii="宋体" w:hAnsi="宋体"/>
                <w:color w:val="000000" w:themeColor="text1"/>
                <w:kern w:val="0"/>
                <w:sz w:val="24"/>
                <w:highlight w:val="none"/>
                <w:lang w:val="en-US" w:eastAsia="zh-CN"/>
                <w14:textFill>
                  <w14:solidFill>
                    <w14:schemeClr w14:val="tx1"/>
                  </w14:solidFill>
                </w14:textFill>
              </w:rPr>
              <w:t>(</w:t>
            </w:r>
            <w:r>
              <w:rPr>
                <w:rFonts w:hint="eastAsia" w:ascii="宋体" w:hAnsi="宋体"/>
                <w:color w:val="000000" w:themeColor="text1"/>
                <w:kern w:val="0"/>
                <w:sz w:val="24"/>
                <w:highlight w:val="none"/>
                <w:lang w:eastAsia="zh-CN"/>
                <w14:textFill>
                  <w14:solidFill>
                    <w14:schemeClr w14:val="tx1"/>
                  </w14:solidFill>
                </w14:textFill>
              </w:rPr>
              <w:t>城西区总部经济大厦)16楼</w:t>
            </w:r>
          </w:p>
        </w:tc>
      </w:tr>
      <w:tr w14:paraId="2F4B72F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025E95">
            <w:pPr>
              <w:numPr>
                <w:ilvl w:val="0"/>
                <w:numId w:val="3"/>
              </w:numPr>
              <w:autoSpaceDE w:val="0"/>
              <w:autoSpaceDN w:val="0"/>
              <w:spacing w:line="360" w:lineRule="auto"/>
              <w:jc w:val="center"/>
              <w:rPr>
                <w:rFonts w:ascii="宋体" w:hAnsi="宋体" w:cs="宋体"/>
                <w:bCs/>
                <w:color w:val="000000" w:themeColor="text1"/>
                <w:kern w:val="0"/>
                <w:sz w:val="24"/>
                <w:highlight w:val="none"/>
                <w:lang w:val="zh-CN"/>
                <w14:textFill>
                  <w14:solidFill>
                    <w14:schemeClr w14:val="tx1"/>
                  </w14:solidFill>
                </w14:textFill>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5658F8">
            <w:pPr>
              <w:autoSpaceDE w:val="0"/>
              <w:autoSpaceDN w:val="0"/>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磋商有效期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03F74480">
            <w:p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本次磋商有效期为磋商之日起60个日历日</w:t>
            </w:r>
          </w:p>
        </w:tc>
      </w:tr>
      <w:tr w14:paraId="570CF4D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104BA6">
            <w:pPr>
              <w:numPr>
                <w:ilvl w:val="0"/>
                <w:numId w:val="3"/>
              </w:numPr>
              <w:autoSpaceDE w:val="0"/>
              <w:autoSpaceDN w:val="0"/>
              <w:spacing w:line="360" w:lineRule="auto"/>
              <w:jc w:val="center"/>
              <w:rPr>
                <w:rFonts w:ascii="宋体" w:hAnsi="宋体" w:cs="宋体"/>
                <w:bCs/>
                <w:color w:val="000000" w:themeColor="text1"/>
                <w:kern w:val="0"/>
                <w:sz w:val="24"/>
                <w:highlight w:val="none"/>
                <w:lang w:val="zh-CN"/>
                <w14:textFill>
                  <w14:solidFill>
                    <w14:schemeClr w14:val="tx1"/>
                  </w14:solidFill>
                </w14:textFill>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AB72B1">
            <w:pPr>
              <w:autoSpaceDE w:val="0"/>
              <w:autoSpaceDN w:val="0"/>
              <w:spacing w:line="360" w:lineRule="auto"/>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其他要求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5620B9C6">
            <w:pPr>
              <w:pStyle w:val="90"/>
              <w:numPr>
                <w:ilvl w:val="0"/>
                <w:numId w:val="4"/>
              </w:numPr>
              <w:spacing w:line="360" w:lineRule="auto"/>
              <w:ind w:firstLineChars="0"/>
              <w:rPr>
                <w:rFonts w:ascii="宋体" w:hAnsi="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本公告发布于《青海政府采购网》、《青海项目信息网》同时发布；</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公告内容以青海政府采购网发布的为准）</w:t>
            </w:r>
            <w:r>
              <w:rPr>
                <w:rFonts w:hint="eastAsia" w:ascii="宋体" w:hAnsi="宋体"/>
                <w:color w:val="000000" w:themeColor="text1"/>
                <w:kern w:val="0"/>
                <w:sz w:val="24"/>
                <w:highlight w:val="none"/>
                <w14:textFill>
                  <w14:solidFill>
                    <w14:schemeClr w14:val="tx1"/>
                  </w14:solidFill>
                </w14:textFill>
              </w:rPr>
              <w:t>。</w:t>
            </w:r>
          </w:p>
          <w:p w14:paraId="0399378A">
            <w:pPr>
              <w:pStyle w:val="90"/>
              <w:numPr>
                <w:ilvl w:val="0"/>
                <w:numId w:val="4"/>
              </w:numPr>
              <w:spacing w:line="360" w:lineRule="auto"/>
              <w:ind w:firstLineChars="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本次招标采用线上提交投标文件的方式进行采购，投标文件必须在投标文件递交截止时间前上传平台。</w:t>
            </w:r>
          </w:p>
          <w:p w14:paraId="24D82671">
            <w:pPr>
              <w:pStyle w:val="90"/>
              <w:numPr>
                <w:ilvl w:val="0"/>
                <w:numId w:val="4"/>
              </w:numPr>
              <w:spacing w:line="360" w:lineRule="auto"/>
              <w:ind w:firstLineChars="0"/>
              <w:rPr>
                <w:rFonts w:ascii="宋体" w:hAnsi="宋体"/>
                <w:color w:val="000000" w:themeColor="text1"/>
                <w:kern w:val="0"/>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 CA问题</w:t>
            </w:r>
            <w:r>
              <w:rPr>
                <w:rFonts w:hint="eastAsia" w:ascii="宋体" w:hAnsi="宋体" w:cs="宋体"/>
                <w:color w:val="000000" w:themeColor="text1"/>
                <w:sz w:val="24"/>
                <w:highlight w:val="none"/>
                <w14:textFill>
                  <w14:solidFill>
                    <w14:schemeClr w14:val="tx1"/>
                  </w14:solidFill>
                </w14:textFill>
              </w:rPr>
              <w:t>PC咨询网址（可及时反馈问题截图，让客服快速定位问题）:http://tseal.cn/k.html，</w:t>
            </w:r>
            <w:r>
              <w:rPr>
                <w:rFonts w:ascii="宋体" w:hAnsi="宋体" w:cs="宋体"/>
                <w:color w:val="000000" w:themeColor="text1"/>
                <w:sz w:val="24"/>
                <w:highlight w:val="none"/>
                <w14:textFill>
                  <w14:solidFill>
                    <w14:schemeClr w14:val="tx1"/>
                  </w14:solidFill>
                </w14:textFill>
              </w:rPr>
              <w:t>联系电话（人工）：400-087-8198。</w:t>
            </w:r>
          </w:p>
          <w:p w14:paraId="364DF309">
            <w:pPr>
              <w:pStyle w:val="90"/>
              <w:numPr>
                <w:ilvl w:val="0"/>
                <w:numId w:val="4"/>
              </w:numPr>
              <w:spacing w:line="360" w:lineRule="auto"/>
              <w:ind w:firstLineChars="0"/>
              <w:rPr>
                <w:rFonts w:ascii="宋体" w:hAnsi="宋体"/>
                <w:color w:val="000000" w:themeColor="text1"/>
                <w:kern w:val="0"/>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磋商供应商解密和磋商报价时必须</w:t>
            </w:r>
            <w:r>
              <w:rPr>
                <w:rFonts w:hint="eastAsia" w:ascii="宋体" w:hAnsi="宋体" w:cs="宋体"/>
                <w:color w:val="000000" w:themeColor="text1"/>
                <w:sz w:val="24"/>
                <w:highlight w:val="none"/>
                <w14:textFill>
                  <w14:solidFill>
                    <w14:schemeClr w14:val="tx1"/>
                  </w14:solidFill>
                </w14:textFill>
              </w:rPr>
              <w:t>由</w:t>
            </w:r>
            <w:r>
              <w:rPr>
                <w:rFonts w:ascii="宋体" w:hAnsi="宋体" w:cs="宋体"/>
                <w:color w:val="000000" w:themeColor="text1"/>
                <w:sz w:val="24"/>
                <w:highlight w:val="none"/>
                <w14:textFill>
                  <w14:solidFill>
                    <w14:schemeClr w14:val="tx1"/>
                  </w14:solidFill>
                </w14:textFill>
              </w:rPr>
              <w:t>e签宝注册人办理，磋商供应商须在固定电脑设备前登陆等待解密和磋商报价，磋商供应商</w:t>
            </w:r>
            <w:r>
              <w:rPr>
                <w:rFonts w:hint="eastAsia" w:ascii="宋体" w:hAnsi="宋体" w:cs="宋体"/>
                <w:color w:val="000000" w:themeColor="text1"/>
                <w:sz w:val="24"/>
                <w:highlight w:val="none"/>
                <w14:textFill>
                  <w14:solidFill>
                    <w14:schemeClr w14:val="tx1"/>
                  </w14:solidFill>
                </w14:textFill>
              </w:rPr>
              <w:t>须在规定的时间内完成</w:t>
            </w:r>
            <w:r>
              <w:rPr>
                <w:rFonts w:ascii="宋体" w:hAnsi="宋体" w:cs="宋体"/>
                <w:color w:val="000000" w:themeColor="text1"/>
                <w:sz w:val="24"/>
                <w:highlight w:val="none"/>
                <w14:textFill>
                  <w14:solidFill>
                    <w14:schemeClr w14:val="tx1"/>
                  </w14:solidFill>
                </w14:textFill>
              </w:rPr>
              <w:t>。</w:t>
            </w:r>
          </w:p>
        </w:tc>
      </w:tr>
    </w:tbl>
    <w:p w14:paraId="18E229B0">
      <w:pPr>
        <w:pStyle w:val="26"/>
        <w:spacing w:before="0" w:after="0" w:line="360" w:lineRule="auto"/>
        <w:rPr>
          <w:rFonts w:ascii="宋体" w:hAnsi="宋体"/>
          <w:color w:val="000000" w:themeColor="text1"/>
          <w:sz w:val="48"/>
          <w:szCs w:val="48"/>
          <w:highlight w:val="none"/>
          <w:lang w:val="zh-CN"/>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br w:type="page"/>
      </w:r>
      <w:bookmarkStart w:id="10" w:name="_Toc444715734"/>
      <w:bookmarkStart w:id="11" w:name="_Toc30303"/>
      <w:r>
        <w:rPr>
          <w:rFonts w:hint="eastAsia" w:ascii="宋体" w:hAnsi="宋体"/>
          <w:color w:val="000000" w:themeColor="text1"/>
          <w:sz w:val="48"/>
          <w:szCs w:val="48"/>
          <w:highlight w:val="none"/>
          <w14:textFill>
            <w14:solidFill>
              <w14:schemeClr w14:val="tx1"/>
            </w14:solidFill>
          </w14:textFill>
        </w:rPr>
        <w:t>第三部分  磋商供应商须知</w:t>
      </w:r>
      <w:bookmarkEnd w:id="10"/>
      <w:bookmarkEnd w:id="11"/>
    </w:p>
    <w:p w14:paraId="68B8025E">
      <w:pPr>
        <w:pStyle w:val="6"/>
        <w:ind w:left="709"/>
        <w:rPr>
          <w:rFonts w:hAnsi="宋体"/>
          <w:b/>
          <w:color w:val="000000" w:themeColor="text1"/>
          <w:sz w:val="24"/>
          <w:szCs w:val="24"/>
          <w:highlight w:val="none"/>
          <w14:textFill>
            <w14:solidFill>
              <w14:schemeClr w14:val="tx1"/>
            </w14:solidFill>
          </w14:textFill>
        </w:rPr>
      </w:pPr>
      <w:bookmarkStart w:id="12" w:name="_Toc29521"/>
      <w:r>
        <w:rPr>
          <w:rFonts w:hint="eastAsia" w:hAnsi="宋体"/>
          <w:b/>
          <w:color w:val="000000" w:themeColor="text1"/>
          <w:sz w:val="24"/>
          <w:szCs w:val="24"/>
          <w:highlight w:val="none"/>
          <w14:textFill>
            <w14:solidFill>
              <w14:schemeClr w14:val="tx1"/>
            </w14:solidFill>
          </w14:textFill>
        </w:rPr>
        <w:t>说明</w:t>
      </w:r>
      <w:bookmarkEnd w:id="12"/>
    </w:p>
    <w:p w14:paraId="5DF1DA2B">
      <w:pPr>
        <w:pStyle w:val="7"/>
        <w:numPr>
          <w:ilvl w:val="0"/>
          <w:numId w:val="5"/>
        </w:numPr>
        <w:spacing w:before="0" w:after="0" w:line="360" w:lineRule="auto"/>
        <w:rPr>
          <w:rFonts w:ascii="宋体" w:hAnsi="宋体"/>
          <w:b w:val="0"/>
          <w:color w:val="000000" w:themeColor="text1"/>
          <w:sz w:val="24"/>
          <w:szCs w:val="24"/>
          <w:highlight w:val="none"/>
          <w14:textFill>
            <w14:solidFill>
              <w14:schemeClr w14:val="tx1"/>
            </w14:solidFill>
          </w14:textFill>
        </w:rPr>
      </w:pPr>
      <w:bookmarkStart w:id="13" w:name="_Toc459377860"/>
      <w:bookmarkStart w:id="14" w:name="_Toc13019"/>
      <w:bookmarkStart w:id="15" w:name="_Toc488691479"/>
      <w:bookmarkStart w:id="16" w:name="_Toc495570969"/>
      <w:bookmarkStart w:id="17" w:name="_Toc446427794"/>
      <w:r>
        <w:rPr>
          <w:rFonts w:ascii="宋体" w:hAnsi="宋体"/>
          <w:b w:val="0"/>
          <w:color w:val="000000" w:themeColor="text1"/>
          <w:sz w:val="24"/>
          <w:szCs w:val="24"/>
          <w:highlight w:val="none"/>
          <w14:textFill>
            <w14:solidFill>
              <w14:schemeClr w14:val="tx1"/>
            </w14:solidFill>
          </w14:textFill>
        </w:rPr>
        <w:t>磋商内容及要求</w:t>
      </w:r>
      <w:bookmarkEnd w:id="13"/>
      <w:bookmarkEnd w:id="14"/>
      <w:bookmarkEnd w:id="15"/>
      <w:bookmarkEnd w:id="16"/>
      <w:bookmarkEnd w:id="17"/>
    </w:p>
    <w:p w14:paraId="47B18D1B">
      <w:pPr>
        <w:pStyle w:val="2"/>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本次采购依据采购单位的采购计划，仅适用于本竞争性磋商文件（以下简称“磋商文件”）中所叙述的项目。</w:t>
      </w:r>
    </w:p>
    <w:p w14:paraId="53C3912B">
      <w:pPr>
        <w:pStyle w:val="7"/>
        <w:numPr>
          <w:ilvl w:val="0"/>
          <w:numId w:val="5"/>
        </w:numPr>
        <w:spacing w:before="0" w:after="0" w:line="360" w:lineRule="auto"/>
        <w:rPr>
          <w:rFonts w:ascii="宋体" w:hAnsi="宋体"/>
          <w:b w:val="0"/>
          <w:color w:val="000000" w:themeColor="text1"/>
          <w:sz w:val="24"/>
          <w:szCs w:val="24"/>
          <w:highlight w:val="none"/>
          <w14:textFill>
            <w14:solidFill>
              <w14:schemeClr w14:val="tx1"/>
            </w14:solidFill>
          </w14:textFill>
        </w:rPr>
      </w:pPr>
      <w:bookmarkStart w:id="18" w:name="_Toc488673614"/>
      <w:bookmarkStart w:id="19" w:name="_Toc14091"/>
      <w:r>
        <w:rPr>
          <w:rFonts w:hint="eastAsia" w:ascii="宋体" w:hAnsi="宋体"/>
          <w:b w:val="0"/>
          <w:color w:val="000000" w:themeColor="text1"/>
          <w:sz w:val="24"/>
          <w:szCs w:val="24"/>
          <w:highlight w:val="none"/>
          <w14:textFill>
            <w14:solidFill>
              <w14:schemeClr w14:val="tx1"/>
            </w14:solidFill>
          </w14:textFill>
        </w:rPr>
        <w:t>采购方式、合格的磋商供应商</w:t>
      </w:r>
      <w:bookmarkEnd w:id="18"/>
      <w:bookmarkEnd w:id="19"/>
    </w:p>
    <w:p w14:paraId="6E0BAC38">
      <w:pPr>
        <w:pStyle w:val="2"/>
        <w:numPr>
          <w:ilvl w:val="1"/>
          <w:numId w:val="6"/>
        </w:numPr>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本次磋商采取竞争性磋商方式；</w:t>
      </w:r>
    </w:p>
    <w:p w14:paraId="10DEA5D4">
      <w:pPr>
        <w:pStyle w:val="2"/>
        <w:numPr>
          <w:ilvl w:val="1"/>
          <w:numId w:val="6"/>
        </w:numPr>
        <w:spacing w:line="360" w:lineRule="auto"/>
        <w:rPr>
          <w:rFonts w:hAnsi="宋体"/>
          <w:color w:val="000000" w:themeColor="text1"/>
          <w:sz w:val="24"/>
          <w:szCs w:val="24"/>
          <w:highlight w:val="none"/>
          <w14:textFill>
            <w14:solidFill>
              <w14:schemeClr w14:val="tx1"/>
            </w14:solidFill>
          </w14:textFill>
        </w:rPr>
      </w:pPr>
      <w:r>
        <w:rPr>
          <w:rFonts w:hAnsi="宋体" w:cs="Arial"/>
          <w:color w:val="000000" w:themeColor="text1"/>
          <w:sz w:val="24"/>
          <w:szCs w:val="24"/>
          <w:highlight w:val="none"/>
          <w14:textFill>
            <w14:solidFill>
              <w14:schemeClr w14:val="tx1"/>
            </w14:solidFill>
          </w14:textFill>
        </w:rPr>
        <w:t>合格的磋商供应商：</w:t>
      </w:r>
    </w:p>
    <w:p w14:paraId="2429425D">
      <w:pPr>
        <w:pStyle w:val="50"/>
        <w:numPr>
          <w:ilvl w:val="0"/>
          <w:numId w:val="7"/>
        </w:numPr>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参加政府采购活动的供应商应当具备政府采购法第二十二条第一款规定的条件，提供下列材料：</w:t>
      </w:r>
    </w:p>
    <w:p w14:paraId="1B0B7078">
      <w:pPr>
        <w:numPr>
          <w:ilvl w:val="0"/>
          <w:numId w:val="8"/>
        </w:numPr>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磋商人的营业执照等证明文件，自然人的身份证明。</w:t>
      </w:r>
    </w:p>
    <w:p w14:paraId="6782255A">
      <w:pPr>
        <w:numPr>
          <w:ilvl w:val="0"/>
          <w:numId w:val="8"/>
        </w:numPr>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财务状况报告，依法缴纳税收和社会保障资金的相关材料。</w:t>
      </w:r>
    </w:p>
    <w:p w14:paraId="5996932A">
      <w:pPr>
        <w:numPr>
          <w:ilvl w:val="0"/>
          <w:numId w:val="8"/>
        </w:numPr>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具备履行合同所必需的设备和专业技术能力的证明材料。</w:t>
      </w:r>
    </w:p>
    <w:p w14:paraId="02F73468">
      <w:pPr>
        <w:numPr>
          <w:ilvl w:val="0"/>
          <w:numId w:val="8"/>
        </w:numPr>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参加政府采购活动前3年内在经营活动中没有重大违法记录的书面声明。</w:t>
      </w:r>
    </w:p>
    <w:p w14:paraId="2163F64C">
      <w:pPr>
        <w:numPr>
          <w:ilvl w:val="0"/>
          <w:numId w:val="8"/>
        </w:numPr>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具备法律、行政法规规定的其他条件的证明材料。</w:t>
      </w:r>
    </w:p>
    <w:p w14:paraId="703E2478">
      <w:pPr>
        <w:numPr>
          <w:ilvl w:val="0"/>
          <w:numId w:val="7"/>
        </w:numPr>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单位负责人为同一人或者存在直接控股、管理关系的不同供应商，不得参加同一合同项下的政府采购活动。否则，皆取消磋商资格；</w:t>
      </w:r>
    </w:p>
    <w:p w14:paraId="17F90012">
      <w:pPr>
        <w:numPr>
          <w:ilvl w:val="0"/>
          <w:numId w:val="7"/>
        </w:numPr>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经信用中</w:t>
      </w:r>
      <w:r>
        <w:rPr>
          <w:rFonts w:hint="eastAsia" w:ascii="宋体" w:hAnsi="宋体"/>
          <w:color w:val="000000" w:themeColor="text1"/>
          <w:kern w:val="0"/>
          <w:sz w:val="24"/>
          <w:highlight w:val="none"/>
          <w14:textFill>
            <w14:solidFill>
              <w14:schemeClr w14:val="tx1"/>
            </w14:solidFill>
          </w14:textFill>
        </w:rPr>
        <w:t>国（www.creditchina.gov.cn）、中国政府采购网（www.ccgp.gov.cn）等渠道查询后，列入失信被执行人、</w:t>
      </w:r>
      <w:r>
        <w:rPr>
          <w:rFonts w:hint="eastAsia" w:ascii="宋体" w:hAnsi="宋体"/>
          <w:color w:val="000000" w:themeColor="text1"/>
          <w:kern w:val="0"/>
          <w:sz w:val="24"/>
          <w:highlight w:val="none"/>
          <w:lang w:eastAsia="zh-CN"/>
          <w14:textFill>
            <w14:solidFill>
              <w14:schemeClr w14:val="tx1"/>
            </w14:solidFill>
          </w14:textFill>
        </w:rPr>
        <w:t>重大税收违法失信主体</w:t>
      </w:r>
      <w:r>
        <w:rPr>
          <w:rFonts w:hint="eastAsia" w:ascii="宋体" w:hAnsi="宋体"/>
          <w:color w:val="000000" w:themeColor="text1"/>
          <w:kern w:val="0"/>
          <w:sz w:val="24"/>
          <w:highlight w:val="none"/>
          <w14:textFill>
            <w14:solidFill>
              <w14:schemeClr w14:val="tx1"/>
            </w14:solidFill>
          </w14:textFill>
        </w:rPr>
        <w:t>、政府采购严重违法失信行为记录名单的，取消投标资格(提供“信用中国”网站的查询截图)；</w:t>
      </w:r>
    </w:p>
    <w:p w14:paraId="16C8D91D">
      <w:pPr>
        <w:numPr>
          <w:ilvl w:val="0"/>
          <w:numId w:val="7"/>
        </w:numPr>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本项目不接受磋商人以联合体方式进行投标</w:t>
      </w:r>
      <w:r>
        <w:rPr>
          <w:rFonts w:hint="eastAsia" w:ascii="宋体" w:hAnsi="宋体"/>
          <w:color w:val="000000" w:themeColor="text1"/>
          <w:kern w:val="0"/>
          <w:sz w:val="24"/>
          <w:highlight w:val="none"/>
          <w:lang w:eastAsia="zh-CN"/>
          <w14:textFill>
            <w14:solidFill>
              <w14:schemeClr w14:val="tx1"/>
            </w14:solidFill>
          </w14:textFill>
        </w:rPr>
        <w:t>；</w:t>
      </w:r>
    </w:p>
    <w:p w14:paraId="76B04659">
      <w:pPr>
        <w:pStyle w:val="7"/>
        <w:numPr>
          <w:ilvl w:val="0"/>
          <w:numId w:val="5"/>
        </w:numPr>
        <w:spacing w:before="0" w:after="0" w:line="360" w:lineRule="auto"/>
        <w:rPr>
          <w:rFonts w:ascii="宋体" w:hAnsi="宋体"/>
          <w:b w:val="0"/>
          <w:color w:val="000000" w:themeColor="text1"/>
          <w:sz w:val="24"/>
          <w:szCs w:val="24"/>
          <w:highlight w:val="none"/>
          <w14:textFill>
            <w14:solidFill>
              <w14:schemeClr w14:val="tx1"/>
            </w14:solidFill>
          </w14:textFill>
        </w:rPr>
      </w:pPr>
      <w:bookmarkStart w:id="20" w:name="_Toc28737"/>
      <w:bookmarkStart w:id="21" w:name="_Toc488673615"/>
      <w:r>
        <w:rPr>
          <w:rFonts w:hint="eastAsia" w:ascii="宋体" w:hAnsi="宋体"/>
          <w:b w:val="0"/>
          <w:color w:val="000000" w:themeColor="text1"/>
          <w:sz w:val="24"/>
          <w:szCs w:val="24"/>
          <w:highlight w:val="none"/>
          <w14:textFill>
            <w14:solidFill>
              <w14:schemeClr w14:val="tx1"/>
            </w14:solidFill>
          </w14:textFill>
        </w:rPr>
        <w:t>磋商费用</w:t>
      </w:r>
      <w:bookmarkEnd w:id="20"/>
      <w:bookmarkEnd w:id="21"/>
    </w:p>
    <w:p w14:paraId="29BF1E2B">
      <w:pPr>
        <w:pStyle w:val="2"/>
        <w:spacing w:line="360" w:lineRule="auto"/>
        <w:ind w:firstLine="480" w:firstLineChars="200"/>
        <w:rPr>
          <w:rFonts w:hAnsi="宋体"/>
          <w:b/>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磋商供应商应自愿承担与参加本次磋商有关的费用。采购代理机构对磋商供应商发生的费用不承担任何责任。</w:t>
      </w:r>
    </w:p>
    <w:p w14:paraId="25316514">
      <w:pPr>
        <w:pStyle w:val="6"/>
        <w:ind w:left="709"/>
        <w:rPr>
          <w:rFonts w:hAnsi="宋体"/>
          <w:b/>
          <w:color w:val="000000" w:themeColor="text1"/>
          <w:sz w:val="24"/>
          <w:szCs w:val="24"/>
          <w:highlight w:val="none"/>
          <w14:textFill>
            <w14:solidFill>
              <w14:schemeClr w14:val="tx1"/>
            </w14:solidFill>
          </w14:textFill>
        </w:rPr>
      </w:pPr>
      <w:bookmarkStart w:id="22" w:name="_Toc2235"/>
      <w:r>
        <w:rPr>
          <w:rFonts w:hint="eastAsia" w:hAnsi="宋体"/>
          <w:b/>
          <w:color w:val="000000" w:themeColor="text1"/>
          <w:sz w:val="24"/>
          <w:szCs w:val="24"/>
          <w:highlight w:val="none"/>
          <w14:textFill>
            <w14:solidFill>
              <w14:schemeClr w14:val="tx1"/>
            </w14:solidFill>
          </w14:textFill>
        </w:rPr>
        <w:t>磋商文件说明</w:t>
      </w:r>
      <w:bookmarkEnd w:id="22"/>
    </w:p>
    <w:p w14:paraId="7380CD18">
      <w:pPr>
        <w:pStyle w:val="7"/>
        <w:numPr>
          <w:ilvl w:val="0"/>
          <w:numId w:val="5"/>
        </w:numPr>
        <w:spacing w:before="0" w:after="0" w:line="360" w:lineRule="auto"/>
        <w:rPr>
          <w:rFonts w:ascii="宋体" w:hAnsi="宋体"/>
          <w:b w:val="0"/>
          <w:color w:val="000000" w:themeColor="text1"/>
          <w:sz w:val="24"/>
          <w:szCs w:val="24"/>
          <w:highlight w:val="none"/>
          <w14:textFill>
            <w14:solidFill>
              <w14:schemeClr w14:val="tx1"/>
            </w14:solidFill>
          </w14:textFill>
        </w:rPr>
      </w:pPr>
      <w:bookmarkStart w:id="23" w:name="_Toc29353"/>
      <w:bookmarkStart w:id="24" w:name="_Toc488673617"/>
      <w:r>
        <w:rPr>
          <w:rFonts w:hint="eastAsia" w:ascii="宋体" w:hAnsi="宋体"/>
          <w:b w:val="0"/>
          <w:color w:val="000000" w:themeColor="text1"/>
          <w:sz w:val="24"/>
          <w:szCs w:val="24"/>
          <w:highlight w:val="none"/>
          <w14:textFill>
            <w14:solidFill>
              <w14:schemeClr w14:val="tx1"/>
            </w14:solidFill>
          </w14:textFill>
        </w:rPr>
        <w:t>磋商文件的构成</w:t>
      </w:r>
      <w:bookmarkEnd w:id="23"/>
      <w:bookmarkEnd w:id="24"/>
    </w:p>
    <w:p w14:paraId="76219436">
      <w:pPr>
        <w:pStyle w:val="2"/>
        <w:numPr>
          <w:ilvl w:val="1"/>
          <w:numId w:val="9"/>
        </w:numPr>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磋商文件包括：</w:t>
      </w:r>
    </w:p>
    <w:p w14:paraId="67E86BB3">
      <w:pPr>
        <w:pStyle w:val="2"/>
        <w:numPr>
          <w:ilvl w:val="0"/>
          <w:numId w:val="10"/>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磋商邀请；</w:t>
      </w:r>
    </w:p>
    <w:p w14:paraId="6ACA1EE7">
      <w:pPr>
        <w:pStyle w:val="2"/>
        <w:numPr>
          <w:ilvl w:val="0"/>
          <w:numId w:val="10"/>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磋商供应商须知前附表；</w:t>
      </w:r>
    </w:p>
    <w:p w14:paraId="52E3975E">
      <w:pPr>
        <w:pStyle w:val="2"/>
        <w:numPr>
          <w:ilvl w:val="0"/>
          <w:numId w:val="10"/>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磋商供应商须知；</w:t>
      </w:r>
    </w:p>
    <w:p w14:paraId="5F186A71">
      <w:pPr>
        <w:pStyle w:val="2"/>
        <w:numPr>
          <w:ilvl w:val="0"/>
          <w:numId w:val="10"/>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青海省政府采购合同文本样式；</w:t>
      </w:r>
    </w:p>
    <w:p w14:paraId="738AFFBC">
      <w:pPr>
        <w:pStyle w:val="2"/>
        <w:numPr>
          <w:ilvl w:val="0"/>
          <w:numId w:val="10"/>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磋商响应文件格式；</w:t>
      </w:r>
    </w:p>
    <w:p w14:paraId="76714F5D">
      <w:pPr>
        <w:pStyle w:val="2"/>
        <w:numPr>
          <w:ilvl w:val="0"/>
          <w:numId w:val="10"/>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采购项目要求及技术参数；</w:t>
      </w:r>
    </w:p>
    <w:p w14:paraId="5E03F1E8">
      <w:pPr>
        <w:pStyle w:val="2"/>
        <w:numPr>
          <w:ilvl w:val="0"/>
          <w:numId w:val="10"/>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采购过程中发生的澄清、变更和补充文件；</w:t>
      </w:r>
    </w:p>
    <w:p w14:paraId="11BF3A5A">
      <w:pPr>
        <w:pStyle w:val="2"/>
        <w:numPr>
          <w:ilvl w:val="1"/>
          <w:numId w:val="9"/>
        </w:numPr>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14:paraId="3A76A218">
      <w:pPr>
        <w:pStyle w:val="7"/>
        <w:numPr>
          <w:ilvl w:val="0"/>
          <w:numId w:val="5"/>
        </w:numPr>
        <w:spacing w:before="0" w:after="0" w:line="360" w:lineRule="auto"/>
        <w:rPr>
          <w:rFonts w:ascii="宋体" w:hAnsi="宋体"/>
          <w:b w:val="0"/>
          <w:color w:val="000000" w:themeColor="text1"/>
          <w:sz w:val="24"/>
          <w:szCs w:val="24"/>
          <w:highlight w:val="none"/>
          <w14:textFill>
            <w14:solidFill>
              <w14:schemeClr w14:val="tx1"/>
            </w14:solidFill>
          </w14:textFill>
        </w:rPr>
      </w:pPr>
      <w:bookmarkStart w:id="25" w:name="_Toc23484"/>
      <w:bookmarkStart w:id="26" w:name="_Toc488673618"/>
      <w:r>
        <w:rPr>
          <w:rFonts w:hint="eastAsia" w:ascii="宋体" w:hAnsi="宋体"/>
          <w:b w:val="0"/>
          <w:color w:val="000000" w:themeColor="text1"/>
          <w:sz w:val="24"/>
          <w:szCs w:val="24"/>
          <w:highlight w:val="none"/>
          <w14:textFill>
            <w14:solidFill>
              <w14:schemeClr w14:val="tx1"/>
            </w14:solidFill>
          </w14:textFill>
        </w:rPr>
        <w:t>磋商文件、磋商活动和成交结果的质疑</w:t>
      </w:r>
      <w:bookmarkEnd w:id="25"/>
      <w:bookmarkEnd w:id="26"/>
    </w:p>
    <w:p w14:paraId="115A2DE2">
      <w:pPr>
        <w:pStyle w:val="2"/>
        <w:numPr>
          <w:ilvl w:val="1"/>
          <w:numId w:val="11"/>
        </w:numPr>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参加磋商的磋商供应商认为磋商文件、磋商活动和成交、成交结果使自己的权益受到损害的，可以在知道或者应知其权益受到损害之日起7个工作日内以书面形式（如信件、传真等）向采购单位或者采购代理机构提出质疑，不接受匿名质疑。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14:paraId="6179EEFC">
      <w:pPr>
        <w:pStyle w:val="2"/>
        <w:numPr>
          <w:ilvl w:val="1"/>
          <w:numId w:val="11"/>
        </w:numPr>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14:paraId="2ECD04BC">
      <w:pPr>
        <w:pStyle w:val="2"/>
        <w:numPr>
          <w:ilvl w:val="1"/>
          <w:numId w:val="11"/>
        </w:numPr>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质疑时效期间的计算</w:t>
      </w:r>
    </w:p>
    <w:p w14:paraId="466180C0">
      <w:pPr>
        <w:pStyle w:val="2"/>
        <w:numPr>
          <w:ilvl w:val="0"/>
          <w:numId w:val="12"/>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对可以质疑的磋商文件提出质疑的，为收到磋商文件之日或磋商文件公告期限届满之日；</w:t>
      </w:r>
    </w:p>
    <w:p w14:paraId="61517C48">
      <w:pPr>
        <w:pStyle w:val="2"/>
        <w:numPr>
          <w:ilvl w:val="0"/>
          <w:numId w:val="12"/>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对磋商过程提出质疑的，为磋商程序各环节结束之日；</w:t>
      </w:r>
    </w:p>
    <w:p w14:paraId="720D1D5B">
      <w:pPr>
        <w:pStyle w:val="2"/>
        <w:numPr>
          <w:ilvl w:val="0"/>
          <w:numId w:val="12"/>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对成交结果提出质疑的，为成交公告期限届满之日。</w:t>
      </w:r>
    </w:p>
    <w:p w14:paraId="1B28F3FC">
      <w:pPr>
        <w:pStyle w:val="7"/>
        <w:numPr>
          <w:ilvl w:val="0"/>
          <w:numId w:val="5"/>
        </w:numPr>
        <w:spacing w:before="0" w:after="0" w:line="360" w:lineRule="auto"/>
        <w:rPr>
          <w:rFonts w:ascii="宋体" w:hAnsi="宋体"/>
          <w:b w:val="0"/>
          <w:color w:val="000000" w:themeColor="text1"/>
          <w:sz w:val="24"/>
          <w:szCs w:val="24"/>
          <w:highlight w:val="none"/>
          <w14:textFill>
            <w14:solidFill>
              <w14:schemeClr w14:val="tx1"/>
            </w14:solidFill>
          </w14:textFill>
        </w:rPr>
      </w:pPr>
      <w:bookmarkStart w:id="27" w:name="_Toc488673619"/>
      <w:bookmarkStart w:id="28" w:name="_Toc10522"/>
      <w:r>
        <w:rPr>
          <w:rFonts w:hint="eastAsia" w:ascii="宋体" w:hAnsi="宋体"/>
          <w:b w:val="0"/>
          <w:color w:val="000000" w:themeColor="text1"/>
          <w:sz w:val="24"/>
          <w:szCs w:val="24"/>
          <w:highlight w:val="none"/>
          <w14:textFill>
            <w14:solidFill>
              <w14:schemeClr w14:val="tx1"/>
            </w14:solidFill>
          </w14:textFill>
        </w:rPr>
        <w:t>磋商文件的修改</w:t>
      </w:r>
      <w:bookmarkEnd w:id="27"/>
      <w:bookmarkEnd w:id="28"/>
    </w:p>
    <w:p w14:paraId="70B9FDD5">
      <w:pPr>
        <w:pStyle w:val="2"/>
        <w:numPr>
          <w:ilvl w:val="1"/>
          <w:numId w:val="13"/>
        </w:numPr>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在磋商截止期前，采购单位或采购代理机构可对磋商文件进行必要的修改或者澄清；</w:t>
      </w:r>
    </w:p>
    <w:p w14:paraId="4160B016">
      <w:pPr>
        <w:pStyle w:val="2"/>
        <w:numPr>
          <w:ilvl w:val="1"/>
          <w:numId w:val="13"/>
        </w:numPr>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采购代理机构对已发出的磋商文件进行必要的澄清或者修改的，澄清或者修改的内容可能影响磋商响应文件编制的，在磋商文件要求提交磋商响应文件截止时间</w:t>
      </w:r>
      <w:r>
        <w:rPr>
          <w:rFonts w:hAnsi="宋体"/>
          <w:color w:val="000000" w:themeColor="text1"/>
          <w:sz w:val="24"/>
          <w:szCs w:val="24"/>
          <w:highlight w:val="none"/>
          <w14:textFill>
            <w14:solidFill>
              <w14:schemeClr w14:val="tx1"/>
            </w14:solidFill>
          </w14:textFill>
        </w:rPr>
        <w:t>5</w:t>
      </w:r>
      <w:r>
        <w:rPr>
          <w:rFonts w:hint="eastAsia" w:hAnsi="宋体"/>
          <w:color w:val="000000" w:themeColor="text1"/>
          <w:sz w:val="24"/>
          <w:szCs w:val="24"/>
          <w:highlight w:val="none"/>
          <w14:textFill>
            <w14:solidFill>
              <w14:schemeClr w14:val="tx1"/>
            </w14:solidFill>
          </w14:textFill>
        </w:rPr>
        <w:t>日前，在青海政府采购网、青海项目信息网等媒体上发布公告。不足</w:t>
      </w:r>
      <w:r>
        <w:rPr>
          <w:rFonts w:hAnsi="宋体"/>
          <w:color w:val="000000" w:themeColor="text1"/>
          <w:sz w:val="24"/>
          <w:szCs w:val="24"/>
          <w:highlight w:val="none"/>
          <w14:textFill>
            <w14:solidFill>
              <w14:schemeClr w14:val="tx1"/>
            </w14:solidFill>
          </w14:textFill>
        </w:rPr>
        <w:t>5</w:t>
      </w:r>
      <w:r>
        <w:rPr>
          <w:rFonts w:hint="eastAsia" w:hAnsi="宋体"/>
          <w:color w:val="000000" w:themeColor="text1"/>
          <w:sz w:val="24"/>
          <w:szCs w:val="24"/>
          <w:highlight w:val="none"/>
          <w14:textFill>
            <w14:solidFill>
              <w14:schemeClr w14:val="tx1"/>
            </w14:solidFill>
          </w14:textFill>
        </w:rPr>
        <w:t>日的，顺延提交磋商响应文件的截止时间。该澄清或者修改的内容为磋商文件的组成部分；</w:t>
      </w:r>
    </w:p>
    <w:p w14:paraId="4F33E14A">
      <w:pPr>
        <w:pStyle w:val="2"/>
        <w:numPr>
          <w:ilvl w:val="1"/>
          <w:numId w:val="13"/>
        </w:numPr>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在磋商截止时间前，采购单位或采购代理机构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14:paraId="75FFF189">
      <w:pPr>
        <w:pStyle w:val="6"/>
        <w:ind w:left="709"/>
        <w:rPr>
          <w:rFonts w:hAnsi="宋体"/>
          <w:b/>
          <w:color w:val="000000" w:themeColor="text1"/>
          <w:sz w:val="24"/>
          <w:szCs w:val="24"/>
          <w:highlight w:val="none"/>
          <w14:textFill>
            <w14:solidFill>
              <w14:schemeClr w14:val="tx1"/>
            </w14:solidFill>
          </w14:textFill>
        </w:rPr>
      </w:pPr>
      <w:bookmarkStart w:id="29" w:name="_Toc28586"/>
      <w:r>
        <w:rPr>
          <w:rFonts w:hint="eastAsia" w:hAnsi="宋体"/>
          <w:b/>
          <w:color w:val="000000" w:themeColor="text1"/>
          <w:sz w:val="24"/>
          <w:szCs w:val="24"/>
          <w:highlight w:val="none"/>
          <w14:textFill>
            <w14:solidFill>
              <w14:schemeClr w14:val="tx1"/>
            </w14:solidFill>
          </w14:textFill>
        </w:rPr>
        <w:t>磋商响应文件的编写</w:t>
      </w:r>
      <w:bookmarkEnd w:id="29"/>
    </w:p>
    <w:p w14:paraId="3781F581">
      <w:pPr>
        <w:pStyle w:val="7"/>
        <w:numPr>
          <w:ilvl w:val="0"/>
          <w:numId w:val="5"/>
        </w:numPr>
        <w:spacing w:before="0" w:after="0" w:line="360" w:lineRule="auto"/>
        <w:rPr>
          <w:rFonts w:ascii="宋体" w:hAnsi="宋体"/>
          <w:b w:val="0"/>
          <w:color w:val="000000" w:themeColor="text1"/>
          <w:sz w:val="24"/>
          <w:szCs w:val="24"/>
          <w:highlight w:val="none"/>
          <w14:textFill>
            <w14:solidFill>
              <w14:schemeClr w14:val="tx1"/>
            </w14:solidFill>
          </w14:textFill>
        </w:rPr>
      </w:pPr>
      <w:bookmarkStart w:id="30" w:name="_Toc30380"/>
      <w:bookmarkStart w:id="31" w:name="_Toc488673621"/>
      <w:r>
        <w:rPr>
          <w:rFonts w:hint="eastAsia" w:ascii="宋体" w:hAnsi="宋体"/>
          <w:b w:val="0"/>
          <w:color w:val="000000" w:themeColor="text1"/>
          <w:sz w:val="24"/>
          <w:szCs w:val="24"/>
          <w:highlight w:val="none"/>
          <w14:textFill>
            <w14:solidFill>
              <w14:schemeClr w14:val="tx1"/>
            </w14:solidFill>
          </w14:textFill>
        </w:rPr>
        <w:t>磋商响应文件的语言及度量衡单位</w:t>
      </w:r>
      <w:bookmarkEnd w:id="30"/>
      <w:bookmarkEnd w:id="31"/>
    </w:p>
    <w:p w14:paraId="7EE5128D">
      <w:pPr>
        <w:pStyle w:val="2"/>
        <w:numPr>
          <w:ilvl w:val="1"/>
          <w:numId w:val="14"/>
        </w:numPr>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磋商供应商提交的磋商响应文件以及磋商供应商与采购代理机构就此磋商发生的所有来往函电均应使用简体中文；</w:t>
      </w:r>
    </w:p>
    <w:p w14:paraId="77BB35C5">
      <w:pPr>
        <w:pStyle w:val="2"/>
        <w:numPr>
          <w:ilvl w:val="1"/>
          <w:numId w:val="14"/>
        </w:numPr>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除磋商文件中另有规定外，磋商文件所使用的度量衡单位，均须采用国家法定计量单位；</w:t>
      </w:r>
    </w:p>
    <w:p w14:paraId="160F75D1">
      <w:pPr>
        <w:pStyle w:val="2"/>
        <w:numPr>
          <w:ilvl w:val="1"/>
          <w:numId w:val="14"/>
        </w:numPr>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附有外文资料的须翻译成中文，并加盖磋商供应商公章，如果翻译的中文资料与外文资料出现差异与矛盾时，以中文为准，其准确性由磋商供应商负责。</w:t>
      </w:r>
    </w:p>
    <w:p w14:paraId="7B6AB1DD">
      <w:pPr>
        <w:pStyle w:val="7"/>
        <w:numPr>
          <w:ilvl w:val="0"/>
          <w:numId w:val="5"/>
        </w:numPr>
        <w:spacing w:before="0" w:after="0" w:line="360" w:lineRule="auto"/>
        <w:rPr>
          <w:rFonts w:ascii="宋体" w:hAnsi="宋体"/>
          <w:b w:val="0"/>
          <w:color w:val="000000" w:themeColor="text1"/>
          <w:sz w:val="24"/>
          <w:szCs w:val="24"/>
          <w:highlight w:val="none"/>
          <w14:textFill>
            <w14:solidFill>
              <w14:schemeClr w14:val="tx1"/>
            </w14:solidFill>
          </w14:textFill>
        </w:rPr>
      </w:pPr>
      <w:bookmarkStart w:id="32" w:name="_Toc488673622"/>
      <w:bookmarkStart w:id="33" w:name="_Toc23936"/>
      <w:r>
        <w:rPr>
          <w:rFonts w:hint="eastAsia" w:ascii="宋体" w:hAnsi="宋体"/>
          <w:b w:val="0"/>
          <w:color w:val="000000" w:themeColor="text1"/>
          <w:sz w:val="24"/>
          <w:szCs w:val="24"/>
          <w:highlight w:val="none"/>
          <w14:textFill>
            <w14:solidFill>
              <w14:schemeClr w14:val="tx1"/>
            </w14:solidFill>
          </w14:textFill>
        </w:rPr>
        <w:t>磋商报价及币种</w:t>
      </w:r>
      <w:bookmarkEnd w:id="32"/>
      <w:bookmarkEnd w:id="33"/>
    </w:p>
    <w:p w14:paraId="6197FCC9">
      <w:pPr>
        <w:pStyle w:val="2"/>
        <w:numPr>
          <w:ilvl w:val="1"/>
          <w:numId w:val="15"/>
        </w:numPr>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磋商报价为磋商总价。磋商报价必须包括：</w:t>
      </w:r>
      <w:bookmarkStart w:id="34" w:name="_Hlk497466989"/>
      <w:r>
        <w:rPr>
          <w:rFonts w:hint="eastAsia" w:hAnsi="宋体"/>
          <w:color w:val="000000" w:themeColor="text1"/>
          <w:sz w:val="24"/>
          <w:highlight w:val="none"/>
          <w:lang w:eastAsia="zh-CN"/>
          <w14:textFill>
            <w14:solidFill>
              <w14:schemeClr w14:val="tx1"/>
            </w14:solidFill>
          </w14:textFill>
        </w:rPr>
        <w:t>产品费、验收费、手续费、包装费、运输费、保险费、安装费、调试费、培训费、售前、售中、售后服务费、招标代理费、税金</w:t>
      </w:r>
      <w:r>
        <w:rPr>
          <w:rFonts w:hint="eastAsia" w:hAnsi="宋体"/>
          <w:color w:val="000000" w:themeColor="text1"/>
          <w:sz w:val="24"/>
          <w:highlight w:val="none"/>
          <w14:textFill>
            <w14:solidFill>
              <w14:schemeClr w14:val="tx1"/>
            </w14:solidFill>
          </w14:textFill>
        </w:rPr>
        <w:t>以及其他不可预见费等全部费用</w:t>
      </w:r>
      <w:r>
        <w:rPr>
          <w:rFonts w:hint="eastAsia" w:hAnsi="宋体"/>
          <w:color w:val="000000" w:themeColor="text1"/>
          <w:sz w:val="24"/>
          <w:szCs w:val="24"/>
          <w:highlight w:val="none"/>
          <w14:textFill>
            <w14:solidFill>
              <w14:schemeClr w14:val="tx1"/>
            </w14:solidFill>
          </w14:textFill>
        </w:rPr>
        <w:t>。（说明：具体内容应根据项目特点实事求是的填写）</w:t>
      </w:r>
      <w:bookmarkEnd w:id="34"/>
    </w:p>
    <w:p w14:paraId="67796CDF">
      <w:pPr>
        <w:pStyle w:val="2"/>
        <w:numPr>
          <w:ilvl w:val="1"/>
          <w:numId w:val="15"/>
        </w:numPr>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磋商报价应注明有效期，有效期应与磋商有效期一致；</w:t>
      </w:r>
    </w:p>
    <w:p w14:paraId="5203E6D1">
      <w:pPr>
        <w:pStyle w:val="2"/>
        <w:numPr>
          <w:ilvl w:val="1"/>
          <w:numId w:val="15"/>
        </w:numPr>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磋商供应商应根据磋商文件规定的格式完整填写所有内容，并保证所提供的全部资料真实可靠，自愿承担相应责任；</w:t>
      </w:r>
    </w:p>
    <w:p w14:paraId="46EDF433">
      <w:pPr>
        <w:pStyle w:val="2"/>
        <w:numPr>
          <w:ilvl w:val="1"/>
          <w:numId w:val="15"/>
        </w:numPr>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磋商报价为闭口价，即成交后在合同有效期内价格不变；</w:t>
      </w:r>
    </w:p>
    <w:p w14:paraId="27049E39">
      <w:pPr>
        <w:pStyle w:val="2"/>
        <w:numPr>
          <w:ilvl w:val="1"/>
          <w:numId w:val="15"/>
        </w:numPr>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磋商币种为人民币。</w:t>
      </w:r>
    </w:p>
    <w:p w14:paraId="0A20FF95">
      <w:pPr>
        <w:pStyle w:val="7"/>
        <w:numPr>
          <w:ilvl w:val="0"/>
          <w:numId w:val="5"/>
        </w:numPr>
        <w:spacing w:before="0" w:after="0" w:line="360" w:lineRule="auto"/>
        <w:rPr>
          <w:rFonts w:ascii="宋体" w:hAnsi="宋体"/>
          <w:b w:val="0"/>
          <w:color w:val="000000" w:themeColor="text1"/>
          <w:sz w:val="24"/>
          <w:szCs w:val="24"/>
          <w:highlight w:val="none"/>
          <w14:textFill>
            <w14:solidFill>
              <w14:schemeClr w14:val="tx1"/>
            </w14:solidFill>
          </w14:textFill>
        </w:rPr>
      </w:pPr>
      <w:bookmarkStart w:id="35" w:name="_Toc488673623"/>
      <w:bookmarkStart w:id="36" w:name="_Toc20904"/>
      <w:r>
        <w:rPr>
          <w:rFonts w:hint="eastAsia" w:ascii="宋体" w:hAnsi="宋体"/>
          <w:b w:val="0"/>
          <w:color w:val="000000" w:themeColor="text1"/>
          <w:sz w:val="24"/>
          <w:szCs w:val="24"/>
          <w:highlight w:val="none"/>
          <w14:textFill>
            <w14:solidFill>
              <w14:schemeClr w14:val="tx1"/>
            </w14:solidFill>
          </w14:textFill>
        </w:rPr>
        <w:t>磋商保证金</w:t>
      </w:r>
      <w:bookmarkEnd w:id="35"/>
      <w:bookmarkEnd w:id="36"/>
    </w:p>
    <w:p w14:paraId="5F7123E2">
      <w:pPr>
        <w:pStyle w:val="2"/>
        <w:numPr>
          <w:ilvl w:val="0"/>
          <w:numId w:val="0"/>
        </w:numPr>
        <w:spacing w:line="360" w:lineRule="auto"/>
        <w:ind w:left="425" w:leftChars="0"/>
        <w:rPr>
          <w:rFonts w:hint="default" w:hAnsi="宋体" w:eastAsia="宋体" w:cs="Arial"/>
          <w:color w:val="000000" w:themeColor="text1"/>
          <w:sz w:val="24"/>
          <w:szCs w:val="24"/>
          <w:highlight w:val="none"/>
          <w:lang w:val="en-US" w:eastAsia="zh-CN"/>
          <w14:textFill>
            <w14:solidFill>
              <w14:schemeClr w14:val="tx1"/>
            </w14:solidFill>
          </w14:textFill>
        </w:rPr>
      </w:pPr>
      <w:r>
        <w:rPr>
          <w:rFonts w:hint="eastAsia" w:hAnsi="宋体" w:cs="Arial"/>
          <w:color w:val="000000" w:themeColor="text1"/>
          <w:sz w:val="24"/>
          <w:szCs w:val="24"/>
          <w:highlight w:val="none"/>
          <w:lang w:val="en-US" w:eastAsia="zh-CN"/>
          <w14:textFill>
            <w14:solidFill>
              <w14:schemeClr w14:val="tx1"/>
            </w14:solidFill>
          </w14:textFill>
        </w:rPr>
        <w:t>本项目不收取</w:t>
      </w:r>
    </w:p>
    <w:p w14:paraId="45F8F4DC">
      <w:pPr>
        <w:pStyle w:val="7"/>
        <w:numPr>
          <w:ilvl w:val="0"/>
          <w:numId w:val="5"/>
        </w:numPr>
        <w:spacing w:before="0" w:after="0" w:line="360" w:lineRule="auto"/>
        <w:rPr>
          <w:rFonts w:ascii="宋体" w:hAnsi="宋体"/>
          <w:b w:val="0"/>
          <w:color w:val="000000" w:themeColor="text1"/>
          <w:sz w:val="24"/>
          <w:szCs w:val="24"/>
          <w:highlight w:val="none"/>
          <w14:textFill>
            <w14:solidFill>
              <w14:schemeClr w14:val="tx1"/>
            </w14:solidFill>
          </w14:textFill>
        </w:rPr>
      </w:pPr>
      <w:bookmarkStart w:id="37" w:name="_Toc488673624"/>
      <w:bookmarkStart w:id="38" w:name="_Toc26293"/>
      <w:r>
        <w:rPr>
          <w:rFonts w:ascii="宋体" w:hAnsi="宋体"/>
          <w:b w:val="0"/>
          <w:color w:val="000000" w:themeColor="text1"/>
          <w:sz w:val="24"/>
          <w:szCs w:val="24"/>
          <w:highlight w:val="none"/>
          <w14:textFill>
            <w14:solidFill>
              <w14:schemeClr w14:val="tx1"/>
            </w14:solidFill>
          </w14:textFill>
        </w:rPr>
        <w:t>磋商有效期</w:t>
      </w:r>
      <w:bookmarkEnd w:id="37"/>
      <w:bookmarkEnd w:id="38"/>
    </w:p>
    <w:p w14:paraId="0BC95D19">
      <w:pPr>
        <w:pStyle w:val="2"/>
        <w:spacing w:line="360" w:lineRule="auto"/>
        <w:ind w:firstLine="480" w:firstLineChars="200"/>
        <w:rPr>
          <w:rFonts w:hAnsi="宋体"/>
          <w:b/>
          <w:color w:val="000000" w:themeColor="text1"/>
          <w:sz w:val="24"/>
          <w:szCs w:val="24"/>
          <w:highlight w:val="none"/>
          <w14:textFill>
            <w14:solidFill>
              <w14:schemeClr w14:val="tx1"/>
            </w14:solidFill>
          </w14:textFill>
        </w:rPr>
      </w:pPr>
      <w:r>
        <w:rPr>
          <w:rFonts w:hAnsi="宋体" w:cs="Arial"/>
          <w:color w:val="000000" w:themeColor="text1"/>
          <w:sz w:val="24"/>
          <w:szCs w:val="24"/>
          <w:highlight w:val="none"/>
          <w14:textFill>
            <w14:solidFill>
              <w14:schemeClr w14:val="tx1"/>
            </w14:solidFill>
          </w14:textFill>
        </w:rPr>
        <w:t>本次磋商有效期为自</w:t>
      </w:r>
      <w:r>
        <w:rPr>
          <w:rFonts w:hint="eastAsia" w:hAnsi="宋体" w:cs="Arial"/>
          <w:color w:val="000000" w:themeColor="text1"/>
          <w:sz w:val="24"/>
          <w:szCs w:val="24"/>
          <w:highlight w:val="none"/>
          <w14:textFill>
            <w14:solidFill>
              <w14:schemeClr w14:val="tx1"/>
            </w14:solidFill>
          </w14:textFill>
        </w:rPr>
        <w:t>磋商</w:t>
      </w:r>
      <w:r>
        <w:rPr>
          <w:rFonts w:hAnsi="宋体" w:cs="Arial"/>
          <w:color w:val="000000" w:themeColor="text1"/>
          <w:sz w:val="24"/>
          <w:szCs w:val="24"/>
          <w:highlight w:val="none"/>
          <w14:textFill>
            <w14:solidFill>
              <w14:schemeClr w14:val="tx1"/>
            </w14:solidFill>
          </w14:textFill>
        </w:rPr>
        <w:t>之日起</w:t>
      </w:r>
      <w:r>
        <w:rPr>
          <w:rFonts w:hint="eastAsia" w:hAnsi="宋体" w:cs="Arial"/>
          <w:color w:val="000000" w:themeColor="text1"/>
          <w:sz w:val="24"/>
          <w:szCs w:val="24"/>
          <w:highlight w:val="none"/>
          <w14:textFill>
            <w14:solidFill>
              <w14:schemeClr w14:val="tx1"/>
            </w14:solidFill>
          </w14:textFill>
        </w:rPr>
        <w:t>60</w:t>
      </w:r>
      <w:r>
        <w:rPr>
          <w:rFonts w:hAnsi="宋体" w:cs="Arial"/>
          <w:color w:val="000000" w:themeColor="text1"/>
          <w:sz w:val="24"/>
          <w:szCs w:val="24"/>
          <w:highlight w:val="none"/>
          <w14:textFill>
            <w14:solidFill>
              <w14:schemeClr w14:val="tx1"/>
            </w14:solidFill>
          </w14:textFill>
        </w:rPr>
        <w:t>个</w:t>
      </w:r>
      <w:r>
        <w:rPr>
          <w:rFonts w:hint="eastAsia" w:hAnsi="宋体" w:cs="Arial"/>
          <w:color w:val="000000" w:themeColor="text1"/>
          <w:sz w:val="24"/>
          <w:szCs w:val="24"/>
          <w:highlight w:val="none"/>
          <w14:textFill>
            <w14:solidFill>
              <w14:schemeClr w14:val="tx1"/>
            </w14:solidFill>
          </w14:textFill>
        </w:rPr>
        <w:t>日历日。</w:t>
      </w:r>
    </w:p>
    <w:p w14:paraId="5FA62505">
      <w:pPr>
        <w:pStyle w:val="7"/>
        <w:numPr>
          <w:ilvl w:val="0"/>
          <w:numId w:val="5"/>
        </w:numPr>
        <w:spacing w:before="0" w:after="0" w:line="360" w:lineRule="auto"/>
        <w:rPr>
          <w:rFonts w:ascii="宋体" w:hAnsi="宋体"/>
          <w:b w:val="0"/>
          <w:color w:val="000000" w:themeColor="text1"/>
          <w:sz w:val="24"/>
          <w:szCs w:val="24"/>
          <w:highlight w:val="none"/>
          <w14:textFill>
            <w14:solidFill>
              <w14:schemeClr w14:val="tx1"/>
            </w14:solidFill>
          </w14:textFill>
        </w:rPr>
      </w:pPr>
      <w:bookmarkStart w:id="39" w:name="_Toc20657"/>
      <w:bookmarkStart w:id="40" w:name="_Toc488673625"/>
      <w:r>
        <w:rPr>
          <w:rFonts w:hint="eastAsia" w:ascii="宋体" w:hAnsi="宋体"/>
          <w:b w:val="0"/>
          <w:color w:val="000000" w:themeColor="text1"/>
          <w:sz w:val="24"/>
          <w:szCs w:val="24"/>
          <w:highlight w:val="none"/>
          <w14:textFill>
            <w14:solidFill>
              <w14:schemeClr w14:val="tx1"/>
            </w14:solidFill>
          </w14:textFill>
        </w:rPr>
        <w:t>磋商响应文件的构成</w:t>
      </w:r>
      <w:bookmarkEnd w:id="39"/>
      <w:bookmarkEnd w:id="40"/>
    </w:p>
    <w:p w14:paraId="4A8E4D9B">
      <w:pPr>
        <w:pStyle w:val="2"/>
        <w:spacing w:line="360" w:lineRule="auto"/>
        <w:ind w:firstLine="600" w:firstLineChars="25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磋商供应商应提交相关证明材料，作为其参加磋商和成交后有能力履行合同的证明。编写的磋商响应文件须包括以下内容（格式见磋商文件“第五部分 磋商响应文件格式”）：</w:t>
      </w:r>
    </w:p>
    <w:p w14:paraId="4B86CAF8">
      <w:pPr>
        <w:autoSpaceDE w:val="0"/>
        <w:autoSpaceDN w:val="0"/>
        <w:spacing w:line="360" w:lineRule="auto"/>
        <w:ind w:left="426"/>
        <w:rPr>
          <w:rFonts w:ascii="宋体" w:hAnsi="宋体"/>
          <w:color w:val="000000" w:themeColor="text1"/>
          <w:kern w:val="0"/>
          <w:sz w:val="24"/>
          <w:highlight w:val="none"/>
          <w:lang w:val="zh-CN"/>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11.1 磋商响应</w:t>
      </w:r>
      <w:r>
        <w:rPr>
          <w:rFonts w:ascii="宋体" w:hAnsi="宋体"/>
          <w:color w:val="000000" w:themeColor="text1"/>
          <w:kern w:val="0"/>
          <w:sz w:val="24"/>
          <w:highlight w:val="none"/>
          <w:lang w:val="zh-CN"/>
          <w14:textFill>
            <w14:solidFill>
              <w14:schemeClr w14:val="tx1"/>
            </w14:solidFill>
          </w14:textFill>
        </w:rPr>
        <w:t>文件</w:t>
      </w:r>
    </w:p>
    <w:p w14:paraId="6722B2FC">
      <w:pPr>
        <w:pStyle w:val="2"/>
        <w:numPr>
          <w:ilvl w:val="0"/>
          <w:numId w:val="16"/>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磋商函；</w:t>
      </w:r>
    </w:p>
    <w:p w14:paraId="1C5CBD79">
      <w:pPr>
        <w:pStyle w:val="2"/>
        <w:numPr>
          <w:ilvl w:val="0"/>
          <w:numId w:val="16"/>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法定代表人证明书；</w:t>
      </w:r>
    </w:p>
    <w:p w14:paraId="67203499">
      <w:pPr>
        <w:pStyle w:val="2"/>
        <w:numPr>
          <w:ilvl w:val="0"/>
          <w:numId w:val="16"/>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法定代表人授权书；</w:t>
      </w:r>
    </w:p>
    <w:p w14:paraId="56E982AE">
      <w:pPr>
        <w:pStyle w:val="2"/>
        <w:numPr>
          <w:ilvl w:val="0"/>
          <w:numId w:val="16"/>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磋商供应商承诺书；</w:t>
      </w:r>
    </w:p>
    <w:p w14:paraId="5DC54772">
      <w:pPr>
        <w:pStyle w:val="2"/>
        <w:numPr>
          <w:ilvl w:val="0"/>
          <w:numId w:val="16"/>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供应商诚信承诺书；</w:t>
      </w:r>
    </w:p>
    <w:p w14:paraId="2BCA1B88">
      <w:pPr>
        <w:pStyle w:val="2"/>
        <w:numPr>
          <w:ilvl w:val="0"/>
          <w:numId w:val="16"/>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资格证明材料；</w:t>
      </w:r>
    </w:p>
    <w:p w14:paraId="6110D33B">
      <w:pPr>
        <w:pStyle w:val="2"/>
        <w:numPr>
          <w:ilvl w:val="0"/>
          <w:numId w:val="16"/>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财务状况、缴纳税收和社会保障资金证明；</w:t>
      </w:r>
    </w:p>
    <w:p w14:paraId="4B31D259">
      <w:pPr>
        <w:pStyle w:val="2"/>
        <w:numPr>
          <w:ilvl w:val="0"/>
          <w:numId w:val="16"/>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具备履行合同所必须的设备和专业技术能力证明；</w:t>
      </w:r>
    </w:p>
    <w:p w14:paraId="45C32FEF">
      <w:pPr>
        <w:pStyle w:val="2"/>
        <w:numPr>
          <w:ilvl w:val="0"/>
          <w:numId w:val="16"/>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无重大违法记录声明；</w:t>
      </w:r>
    </w:p>
    <w:p w14:paraId="3E8E9278">
      <w:pPr>
        <w:pStyle w:val="2"/>
        <w:numPr>
          <w:ilvl w:val="0"/>
          <w:numId w:val="16"/>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竞争性磋商首次报价表；</w:t>
      </w:r>
    </w:p>
    <w:p w14:paraId="1983EBBA">
      <w:pPr>
        <w:pStyle w:val="2"/>
        <w:numPr>
          <w:ilvl w:val="0"/>
          <w:numId w:val="16"/>
        </w:numPr>
        <w:spacing w:line="360" w:lineRule="auto"/>
        <w:rPr>
          <w:rFonts w:hAnsi="宋体" w:cs="Arial"/>
          <w:color w:val="000000" w:themeColor="text1"/>
          <w:sz w:val="24"/>
          <w:szCs w:val="24"/>
          <w:highlight w:val="none"/>
          <w14:textFill>
            <w14:solidFill>
              <w14:schemeClr w14:val="tx1"/>
            </w14:solidFill>
          </w14:textFill>
        </w:rPr>
      </w:pPr>
      <w:r>
        <w:rPr>
          <w:rFonts w:hAnsi="宋体" w:cs="Arial"/>
          <w:color w:val="000000" w:themeColor="text1"/>
          <w:sz w:val="24"/>
          <w:szCs w:val="24"/>
          <w:highlight w:val="none"/>
          <w14:textFill>
            <w14:solidFill>
              <w14:schemeClr w14:val="tx1"/>
            </w14:solidFill>
          </w14:textFill>
        </w:rPr>
        <w:t>分项报价表</w:t>
      </w:r>
      <w:r>
        <w:rPr>
          <w:rFonts w:hint="eastAsia" w:hAnsi="宋体" w:cs="Arial"/>
          <w:color w:val="000000" w:themeColor="text1"/>
          <w:sz w:val="24"/>
          <w:szCs w:val="24"/>
          <w:highlight w:val="none"/>
          <w14:textFill>
            <w14:solidFill>
              <w14:schemeClr w14:val="tx1"/>
            </w14:solidFill>
          </w14:textFill>
        </w:rPr>
        <w:t>；</w:t>
      </w:r>
    </w:p>
    <w:p w14:paraId="14FFE2FE">
      <w:pPr>
        <w:pStyle w:val="2"/>
        <w:numPr>
          <w:ilvl w:val="0"/>
          <w:numId w:val="16"/>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技术规格响应表；</w:t>
      </w:r>
    </w:p>
    <w:p w14:paraId="64B87271">
      <w:pPr>
        <w:pStyle w:val="2"/>
        <w:numPr>
          <w:ilvl w:val="0"/>
          <w:numId w:val="16"/>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磋商产品相关资料；</w:t>
      </w:r>
    </w:p>
    <w:p w14:paraId="00B55083">
      <w:pPr>
        <w:pStyle w:val="2"/>
        <w:numPr>
          <w:ilvl w:val="0"/>
          <w:numId w:val="16"/>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磋商供应商的类似业绩证明材料；</w:t>
      </w:r>
    </w:p>
    <w:p w14:paraId="50D0FE3F">
      <w:pPr>
        <w:pStyle w:val="2"/>
        <w:numPr>
          <w:ilvl w:val="0"/>
          <w:numId w:val="16"/>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享受政府采购政策优惠的证明资料；</w:t>
      </w:r>
    </w:p>
    <w:p w14:paraId="32A21D72">
      <w:pPr>
        <w:pStyle w:val="2"/>
        <w:numPr>
          <w:ilvl w:val="0"/>
          <w:numId w:val="16"/>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磋商供应商认为在其他方面有必要说明的事项；</w:t>
      </w:r>
    </w:p>
    <w:p w14:paraId="4895C06F">
      <w:pPr>
        <w:pStyle w:val="2"/>
        <w:spacing w:line="360" w:lineRule="auto"/>
        <w:ind w:left="845"/>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注：磋商人须按上述内容、顺序和格式编制磋商响应文件，并按要求编制目录、页码，并保证所提供的全部资料真实可信，自愿承担相应责任。</w:t>
      </w:r>
    </w:p>
    <w:p w14:paraId="476FBF7D">
      <w:pPr>
        <w:pStyle w:val="7"/>
        <w:numPr>
          <w:ilvl w:val="0"/>
          <w:numId w:val="5"/>
        </w:numPr>
        <w:spacing w:before="0" w:after="0" w:line="360" w:lineRule="auto"/>
        <w:rPr>
          <w:rFonts w:ascii="宋体" w:hAnsi="宋体"/>
          <w:b w:val="0"/>
          <w:color w:val="000000" w:themeColor="text1"/>
          <w:sz w:val="24"/>
          <w:szCs w:val="24"/>
          <w:highlight w:val="none"/>
          <w14:textFill>
            <w14:solidFill>
              <w14:schemeClr w14:val="tx1"/>
            </w14:solidFill>
          </w14:textFill>
        </w:rPr>
      </w:pPr>
      <w:bookmarkStart w:id="41" w:name="_Toc24127"/>
      <w:bookmarkStart w:id="42" w:name="_Toc488673626"/>
      <w:r>
        <w:rPr>
          <w:rFonts w:hint="eastAsia" w:ascii="宋体" w:hAnsi="宋体"/>
          <w:b w:val="0"/>
          <w:color w:val="000000" w:themeColor="text1"/>
          <w:sz w:val="24"/>
          <w:szCs w:val="24"/>
          <w:highlight w:val="none"/>
          <w14:textFill>
            <w14:solidFill>
              <w14:schemeClr w14:val="tx1"/>
            </w14:solidFill>
          </w14:textFill>
        </w:rPr>
        <w:t>磋商响应文件的编制要求</w:t>
      </w:r>
      <w:bookmarkEnd w:id="41"/>
      <w:bookmarkEnd w:id="42"/>
    </w:p>
    <w:p w14:paraId="66D22220">
      <w:pPr>
        <w:pStyle w:val="2"/>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zh-CN"/>
          <w14:textFill>
            <w14:solidFill>
              <w14:schemeClr w14:val="tx1"/>
            </w14:solidFill>
          </w14:textFill>
        </w:rPr>
        <w:t>磋商供应商应按照磋商文件所提供的磋商响应文件格式，分别填写磋商文件第五部分的内容，应分别注明所提供产品的名称、技术配置及参数、数量和价格等内容；磋商响应文件要求签字、盖章的地方必须由磋商人的法定代表人或委托代理人按要求签字、盖章。</w:t>
      </w:r>
    </w:p>
    <w:p w14:paraId="6914CC5D">
      <w:pPr>
        <w:pStyle w:val="6"/>
        <w:ind w:left="709"/>
        <w:rPr>
          <w:rFonts w:hAnsi="宋体"/>
          <w:b/>
          <w:color w:val="000000" w:themeColor="text1"/>
          <w:sz w:val="24"/>
          <w:szCs w:val="24"/>
          <w:highlight w:val="none"/>
          <w14:textFill>
            <w14:solidFill>
              <w14:schemeClr w14:val="tx1"/>
            </w14:solidFill>
          </w14:textFill>
        </w:rPr>
      </w:pPr>
      <w:bookmarkStart w:id="43" w:name="_Toc15940"/>
      <w:r>
        <w:rPr>
          <w:rFonts w:hint="eastAsia" w:hAnsi="宋体"/>
          <w:b/>
          <w:color w:val="000000" w:themeColor="text1"/>
          <w:sz w:val="24"/>
          <w:szCs w:val="24"/>
          <w:highlight w:val="none"/>
          <w14:textFill>
            <w14:solidFill>
              <w14:schemeClr w14:val="tx1"/>
            </w14:solidFill>
          </w14:textFill>
        </w:rPr>
        <w:t>磋商响应文件的递交</w:t>
      </w:r>
      <w:bookmarkEnd w:id="43"/>
    </w:p>
    <w:p w14:paraId="4E7FF872">
      <w:pPr>
        <w:pStyle w:val="2"/>
        <w:tabs>
          <w:tab w:val="left" w:pos="312"/>
        </w:tabs>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本次招标采用线上提交投标文件的方式进行采购，投标文件必须在投标文件递交截止时间前上传平台。</w:t>
      </w:r>
    </w:p>
    <w:p w14:paraId="35446043">
      <w:pPr>
        <w:pStyle w:val="6"/>
        <w:ind w:left="709"/>
        <w:rPr>
          <w:rFonts w:hAnsi="宋体"/>
          <w:b/>
          <w:color w:val="000000" w:themeColor="text1"/>
          <w:sz w:val="24"/>
          <w:szCs w:val="24"/>
          <w:highlight w:val="none"/>
          <w14:textFill>
            <w14:solidFill>
              <w14:schemeClr w14:val="tx1"/>
            </w14:solidFill>
          </w14:textFill>
        </w:rPr>
      </w:pPr>
      <w:bookmarkStart w:id="44" w:name="_Toc669"/>
      <w:r>
        <w:rPr>
          <w:rFonts w:hint="eastAsia" w:hAnsi="宋体"/>
          <w:b/>
          <w:color w:val="000000" w:themeColor="text1"/>
          <w:sz w:val="24"/>
          <w:szCs w:val="24"/>
          <w:highlight w:val="none"/>
          <w14:textFill>
            <w14:solidFill>
              <w14:schemeClr w14:val="tx1"/>
            </w14:solidFill>
          </w14:textFill>
        </w:rPr>
        <w:t>磋商过程</w:t>
      </w:r>
      <w:bookmarkEnd w:id="44"/>
    </w:p>
    <w:p w14:paraId="5DF46B92">
      <w:pPr>
        <w:pStyle w:val="90"/>
        <w:numPr>
          <w:ilvl w:val="0"/>
          <w:numId w:val="17"/>
        </w:numPr>
        <w:spacing w:line="360" w:lineRule="auto"/>
        <w:ind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采购代理机构按本磋商文件中确定的时间和地点组织本项目的磋商活动。供应商应由其委托代理人参加。</w:t>
      </w:r>
    </w:p>
    <w:p w14:paraId="1536A6C8">
      <w:pPr>
        <w:pStyle w:val="90"/>
        <w:numPr>
          <w:ilvl w:val="0"/>
          <w:numId w:val="17"/>
        </w:numPr>
        <w:spacing w:line="360" w:lineRule="auto"/>
        <w:ind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磋商时，对不同文字文本响应文件的解释发生异议的，以中文文本为准。</w:t>
      </w:r>
    </w:p>
    <w:p w14:paraId="41632209">
      <w:pPr>
        <w:pStyle w:val="90"/>
        <w:numPr>
          <w:ilvl w:val="0"/>
          <w:numId w:val="17"/>
        </w:numPr>
        <w:spacing w:line="360" w:lineRule="auto"/>
        <w:ind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磋商工作由采购代理机构组织，采购单位、采购监管、纪检监察等有关方面代表可根据采购项目的具体情况列席。</w:t>
      </w:r>
    </w:p>
    <w:p w14:paraId="5B1E770F">
      <w:pPr>
        <w:pStyle w:val="90"/>
        <w:numPr>
          <w:ilvl w:val="0"/>
          <w:numId w:val="17"/>
        </w:numPr>
        <w:spacing w:line="360" w:lineRule="auto"/>
        <w:ind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磋商过程有专人记录，并存档备查。</w:t>
      </w:r>
    </w:p>
    <w:p w14:paraId="0B1F9D01">
      <w:pPr>
        <w:pStyle w:val="6"/>
        <w:ind w:left="709"/>
        <w:rPr>
          <w:rFonts w:hAnsi="宋体"/>
          <w:b/>
          <w:color w:val="000000" w:themeColor="text1"/>
          <w:sz w:val="24"/>
          <w:szCs w:val="24"/>
          <w:highlight w:val="none"/>
          <w14:textFill>
            <w14:solidFill>
              <w14:schemeClr w14:val="tx1"/>
            </w14:solidFill>
          </w14:textFill>
        </w:rPr>
      </w:pPr>
      <w:bookmarkStart w:id="45" w:name="_Toc19717"/>
      <w:r>
        <w:rPr>
          <w:rFonts w:hint="eastAsia" w:hAnsi="宋体"/>
          <w:b/>
          <w:color w:val="000000" w:themeColor="text1"/>
          <w:sz w:val="24"/>
          <w:szCs w:val="24"/>
          <w:highlight w:val="none"/>
          <w14:textFill>
            <w14:solidFill>
              <w14:schemeClr w14:val="tx1"/>
            </w14:solidFill>
          </w14:textFill>
        </w:rPr>
        <w:t>资格审查</w:t>
      </w:r>
      <w:bookmarkEnd w:id="45"/>
    </w:p>
    <w:p w14:paraId="001361E5">
      <w:pPr>
        <w:autoSpaceDE w:val="0"/>
        <w:autoSpaceDN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1、合格投标人不足3家的，不得评标。</w:t>
      </w:r>
    </w:p>
    <w:p w14:paraId="3B9E56B7">
      <w:pPr>
        <w:autoSpaceDE w:val="0"/>
        <w:autoSpaceDN w:val="0"/>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46" w:name="_Toc497503315"/>
      <w:bookmarkStart w:id="47" w:name="_Toc497503516"/>
      <w:bookmarkStart w:id="48" w:name="_Toc497503449"/>
      <w:bookmarkStart w:id="49" w:name="_Toc497503249"/>
      <w:bookmarkStart w:id="50" w:name="_Toc30809"/>
      <w:r>
        <w:rPr>
          <w:rFonts w:hint="eastAsia" w:ascii="宋体" w:hAnsi="宋体" w:cs="宋体"/>
          <w:color w:val="000000" w:themeColor="text1"/>
          <w:kern w:val="0"/>
          <w:sz w:val="24"/>
          <w:highlight w:val="none"/>
          <w14:textFill>
            <w14:solidFill>
              <w14:schemeClr w14:val="tx1"/>
            </w14:solidFill>
          </w14:textFill>
        </w:rPr>
        <w:t>2、资格审查时，投标人存在下列情况之一的，按无效投标处理：</w:t>
      </w:r>
      <w:bookmarkEnd w:id="46"/>
      <w:bookmarkEnd w:id="47"/>
      <w:bookmarkEnd w:id="48"/>
      <w:bookmarkEnd w:id="49"/>
      <w:bookmarkEnd w:id="50"/>
    </w:p>
    <w:p w14:paraId="27E18CBF">
      <w:pPr>
        <w:numPr>
          <w:ilvl w:val="0"/>
          <w:numId w:val="18"/>
        </w:numPr>
        <w:tabs>
          <w:tab w:val="left" w:pos="960"/>
        </w:tabs>
        <w:autoSpaceDE w:val="0"/>
        <w:autoSpaceDN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不具备</w:t>
      </w:r>
      <w:r>
        <w:rPr>
          <w:rFonts w:hint="eastAsia" w:ascii="宋体" w:hAnsi="宋体" w:cs="宋体"/>
          <w:color w:val="000000" w:themeColor="text1"/>
          <w:kern w:val="0"/>
          <w:sz w:val="24"/>
          <w:highlight w:val="none"/>
          <w:lang w:val="zh-CN"/>
          <w14:textFill>
            <w14:solidFill>
              <w14:schemeClr w14:val="tx1"/>
            </w14:solidFill>
          </w14:textFill>
        </w:rPr>
        <w:t>第2.2款“合格的投标人”</w:t>
      </w:r>
      <w:r>
        <w:rPr>
          <w:rFonts w:hint="eastAsia" w:ascii="宋体" w:hAnsi="宋体" w:cs="宋体"/>
          <w:color w:val="000000" w:themeColor="text1"/>
          <w:sz w:val="24"/>
          <w:highlight w:val="none"/>
          <w:shd w:val="clear" w:color="auto" w:fill="FFFFFF"/>
          <w14:textFill>
            <w14:solidFill>
              <w14:schemeClr w14:val="tx1"/>
            </w14:solidFill>
          </w14:textFill>
        </w:rPr>
        <w:t>规定的资格要求的；</w:t>
      </w:r>
    </w:p>
    <w:p w14:paraId="59F63511">
      <w:pPr>
        <w:widowControl w:val="0"/>
        <w:numPr>
          <w:ilvl w:val="0"/>
          <w:numId w:val="18"/>
        </w:numPr>
        <w:tabs>
          <w:tab w:val="left" w:pos="960"/>
        </w:tabs>
        <w:autoSpaceDE w:val="0"/>
        <w:autoSpaceDN w:val="0"/>
        <w:spacing w:line="360" w:lineRule="auto"/>
        <w:ind w:firstLine="480" w:firstLineChars="200"/>
        <w:jc w:val="both"/>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未按第11.1</w:t>
      </w:r>
      <w:r>
        <w:rPr>
          <w:rFonts w:hint="eastAsia" w:ascii="宋体" w:hAnsi="宋体" w:cs="宋体"/>
          <w:color w:val="000000" w:themeColor="text1"/>
          <w:kern w:val="0"/>
          <w:sz w:val="24"/>
          <w:highlight w:val="none"/>
          <w:lang w:val="zh-CN"/>
          <w14:textFill>
            <w14:solidFill>
              <w14:schemeClr w14:val="tx1"/>
            </w14:solidFill>
          </w14:textFill>
        </w:rPr>
        <w:t>款</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）要求提供相关资料的</w:t>
      </w:r>
      <w:r>
        <w:rPr>
          <w:rFonts w:hint="eastAsia" w:ascii="宋体" w:hAnsi="宋体" w:cs="宋体"/>
          <w:color w:val="000000" w:themeColor="text1"/>
          <w:sz w:val="24"/>
          <w:highlight w:val="none"/>
          <w:shd w:val="clear" w:color="auto" w:fill="FFFFFF"/>
          <w14:textFill>
            <w14:solidFill>
              <w14:schemeClr w14:val="tx1"/>
            </w14:solidFill>
          </w14:textFill>
        </w:rPr>
        <w:t>；</w:t>
      </w:r>
    </w:p>
    <w:p w14:paraId="2DA5920B">
      <w:pPr>
        <w:numPr>
          <w:ilvl w:val="0"/>
          <w:numId w:val="18"/>
        </w:numPr>
        <w:tabs>
          <w:tab w:val="left" w:pos="960"/>
        </w:tabs>
        <w:autoSpaceDE w:val="0"/>
        <w:autoSpaceDN w:val="0"/>
        <w:spacing w:line="360" w:lineRule="auto"/>
        <w:ind w:firstLine="480" w:firstLineChars="200"/>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资格性审查文件未按</w:t>
      </w:r>
      <w:r>
        <w:rPr>
          <w:rFonts w:hint="eastAsia" w:ascii="宋体" w:hAnsi="宋体" w:cs="宋体"/>
          <w:color w:val="000000" w:themeColor="text1"/>
          <w:kern w:val="0"/>
          <w:sz w:val="24"/>
          <w:highlight w:val="none"/>
          <w:lang w:eastAsia="zh-CN"/>
          <w14:textFill>
            <w14:solidFill>
              <w14:schemeClr w14:val="tx1"/>
            </w14:solidFill>
          </w14:textFill>
        </w:rPr>
        <w:t>磋商文件</w:t>
      </w:r>
      <w:r>
        <w:rPr>
          <w:rFonts w:hint="eastAsia" w:ascii="宋体" w:hAnsi="宋体" w:cs="宋体"/>
          <w:color w:val="000000" w:themeColor="text1"/>
          <w:kern w:val="0"/>
          <w:sz w:val="24"/>
          <w:highlight w:val="none"/>
          <w14:textFill>
            <w14:solidFill>
              <w14:schemeClr w14:val="tx1"/>
            </w14:solidFill>
          </w14:textFill>
        </w:rPr>
        <w:t>规定和要求签字、盖章的；</w:t>
      </w:r>
    </w:p>
    <w:p w14:paraId="314C35A0">
      <w:pPr>
        <w:numPr>
          <w:ilvl w:val="0"/>
          <w:numId w:val="18"/>
        </w:numPr>
        <w:tabs>
          <w:tab w:val="left" w:pos="960"/>
        </w:tabs>
        <w:autoSpaceDE w:val="0"/>
        <w:autoSpaceDN w:val="0"/>
        <w:spacing w:line="360" w:lineRule="auto"/>
        <w:ind w:firstLine="480" w:firstLineChars="200"/>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报价超过</w:t>
      </w:r>
      <w:r>
        <w:rPr>
          <w:rFonts w:hint="eastAsia" w:ascii="宋体" w:hAnsi="宋体" w:cs="宋体"/>
          <w:color w:val="000000" w:themeColor="text1"/>
          <w:sz w:val="24"/>
          <w:highlight w:val="none"/>
          <w:shd w:val="clear" w:color="auto" w:fill="FFFFFF"/>
          <w:lang w:eastAsia="zh-CN"/>
          <w14:textFill>
            <w14:solidFill>
              <w14:schemeClr w14:val="tx1"/>
            </w14:solidFill>
          </w14:textFill>
        </w:rPr>
        <w:t>磋商文件</w:t>
      </w:r>
      <w:r>
        <w:rPr>
          <w:rFonts w:hint="eastAsia" w:ascii="宋体" w:hAnsi="宋体" w:cs="宋体"/>
          <w:color w:val="000000" w:themeColor="text1"/>
          <w:sz w:val="24"/>
          <w:highlight w:val="none"/>
          <w:shd w:val="clear" w:color="auto" w:fill="FFFFFF"/>
          <w14:textFill>
            <w14:solidFill>
              <w14:schemeClr w14:val="tx1"/>
            </w14:solidFill>
          </w14:textFill>
        </w:rPr>
        <w:t>中规定的预算金额或者最高限价的；</w:t>
      </w:r>
    </w:p>
    <w:p w14:paraId="75B651EF">
      <w:pPr>
        <w:numPr>
          <w:ilvl w:val="0"/>
          <w:numId w:val="18"/>
        </w:numPr>
        <w:tabs>
          <w:tab w:val="left" w:pos="960"/>
        </w:tabs>
        <w:autoSpaceDE w:val="0"/>
        <w:autoSpaceDN w:val="0"/>
        <w:spacing w:line="360" w:lineRule="auto"/>
        <w:ind w:firstLine="480" w:firstLineChars="200"/>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投标有效期不能满足磋商文件要求的；</w:t>
      </w:r>
    </w:p>
    <w:p w14:paraId="6556A7B8">
      <w:pPr>
        <w:pStyle w:val="6"/>
        <w:ind w:left="709"/>
        <w:rPr>
          <w:rFonts w:hAnsi="宋体"/>
          <w:b/>
          <w:color w:val="000000" w:themeColor="text1"/>
          <w:sz w:val="24"/>
          <w:szCs w:val="24"/>
          <w:highlight w:val="none"/>
          <w14:textFill>
            <w14:solidFill>
              <w14:schemeClr w14:val="tx1"/>
            </w14:solidFill>
          </w14:textFill>
        </w:rPr>
      </w:pPr>
      <w:bookmarkStart w:id="51" w:name="_Toc6499"/>
      <w:r>
        <w:rPr>
          <w:rFonts w:hint="eastAsia" w:hAnsi="宋体"/>
          <w:b/>
          <w:color w:val="000000" w:themeColor="text1"/>
          <w:sz w:val="24"/>
          <w:szCs w:val="24"/>
          <w:highlight w:val="none"/>
          <w14:textFill>
            <w14:solidFill>
              <w14:schemeClr w14:val="tx1"/>
            </w14:solidFill>
          </w14:textFill>
        </w:rPr>
        <w:t>评审程序及方法</w:t>
      </w:r>
      <w:bookmarkEnd w:id="51"/>
    </w:p>
    <w:p w14:paraId="30E48617">
      <w:pPr>
        <w:pStyle w:val="7"/>
        <w:numPr>
          <w:ilvl w:val="0"/>
          <w:numId w:val="5"/>
        </w:numPr>
        <w:spacing w:before="0" w:after="0" w:line="360" w:lineRule="auto"/>
        <w:rPr>
          <w:rFonts w:ascii="宋体" w:hAnsi="宋体"/>
          <w:b w:val="0"/>
          <w:color w:val="000000" w:themeColor="text1"/>
          <w:sz w:val="24"/>
          <w:szCs w:val="24"/>
          <w:highlight w:val="none"/>
          <w14:textFill>
            <w14:solidFill>
              <w14:schemeClr w14:val="tx1"/>
            </w14:solidFill>
          </w14:textFill>
        </w:rPr>
      </w:pPr>
      <w:bookmarkStart w:id="52" w:name="_Toc488673633"/>
      <w:bookmarkStart w:id="53" w:name="_Toc7097"/>
      <w:r>
        <w:rPr>
          <w:rFonts w:hint="eastAsia" w:ascii="宋体" w:hAnsi="宋体"/>
          <w:b w:val="0"/>
          <w:color w:val="000000" w:themeColor="text1"/>
          <w:sz w:val="24"/>
          <w:szCs w:val="24"/>
          <w:highlight w:val="none"/>
          <w14:textFill>
            <w14:solidFill>
              <w14:schemeClr w14:val="tx1"/>
            </w14:solidFill>
          </w14:textFill>
        </w:rPr>
        <w:t>评标委员会</w:t>
      </w:r>
      <w:bookmarkEnd w:id="52"/>
      <w:bookmarkEnd w:id="53"/>
    </w:p>
    <w:p w14:paraId="42EED850">
      <w:pPr>
        <w:pStyle w:val="2"/>
        <w:numPr>
          <w:ilvl w:val="1"/>
          <w:numId w:val="19"/>
        </w:numPr>
        <w:spacing w:line="360" w:lineRule="auto"/>
        <w:rPr>
          <w:rFonts w:hAnsi="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采购代理机构将根据采购项目的特点依法组建磋商小组，其成员由具有一定专业水平的技术、经济等方面的专家和采购单位代表等三人以上单数组成。其中技术、经济等方面的专家不少于成员总数的三分之二。</w:t>
      </w:r>
    </w:p>
    <w:p w14:paraId="1AE7F33E">
      <w:pPr>
        <w:autoSpaceDE w:val="0"/>
        <w:autoSpaceDN w:val="0"/>
        <w:spacing w:line="360" w:lineRule="auto"/>
        <w:ind w:left="481" w:leftChars="229"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评审专家对本单位的采购项目只能作为采购人代表参与评标。采购代理机构工作人员不得参加由本机构代理的政府采购项目的评标。</w:t>
      </w:r>
    </w:p>
    <w:p w14:paraId="0281486A">
      <w:pPr>
        <w:pStyle w:val="2"/>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评标委员会成员名单在评标结果公告前应当保密。</w:t>
      </w:r>
    </w:p>
    <w:p w14:paraId="4FD7E8DF">
      <w:pPr>
        <w:pStyle w:val="2"/>
        <w:numPr>
          <w:ilvl w:val="1"/>
          <w:numId w:val="19"/>
        </w:numPr>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6396AC44">
      <w:pPr>
        <w:pStyle w:val="2"/>
        <w:numPr>
          <w:ilvl w:val="1"/>
          <w:numId w:val="19"/>
        </w:numPr>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磋商响应文件和开标、评标资料，依法重新组建评标委员会进行评标。原评标委员会所作出的评标意见无效。</w:t>
      </w:r>
    </w:p>
    <w:p w14:paraId="230FC373">
      <w:pPr>
        <w:pStyle w:val="2"/>
        <w:spacing w:line="360" w:lineRule="auto"/>
        <w:ind w:left="622" w:leftChars="296"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zh-CN"/>
          <w14:textFill>
            <w14:solidFill>
              <w14:schemeClr w14:val="tx1"/>
            </w14:solidFill>
          </w14:textFill>
        </w:rPr>
        <w:t>采购人或采购代理机构</w:t>
      </w:r>
      <w:r>
        <w:rPr>
          <w:rFonts w:hint="eastAsia" w:hAnsi="宋体" w:cs="宋体"/>
          <w:color w:val="000000" w:themeColor="text1"/>
          <w:sz w:val="24"/>
          <w:szCs w:val="24"/>
          <w:highlight w:val="none"/>
          <w14:textFill>
            <w14:solidFill>
              <w14:schemeClr w14:val="tx1"/>
            </w14:solidFill>
          </w14:textFill>
        </w:rPr>
        <w:t>应当将变更、重新组建评标委员会的情况予以记录，并随磋商文件一并存档。</w:t>
      </w:r>
    </w:p>
    <w:p w14:paraId="58C546E1">
      <w:pPr>
        <w:pStyle w:val="2"/>
        <w:numPr>
          <w:ilvl w:val="1"/>
          <w:numId w:val="19"/>
        </w:numPr>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采购人、采购代理机构应当采取必要措施，保证评标在严格保密的情况下进行。除采购人代表、评标现场组织人员外，采购人的其他工作人员以及与评标工作无关的人员不得进入评标现场。</w:t>
      </w:r>
    </w:p>
    <w:p w14:paraId="235681E4">
      <w:pPr>
        <w:pStyle w:val="2"/>
        <w:spacing w:line="360" w:lineRule="auto"/>
        <w:ind w:left="621"/>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有关人员对评标情况以及在评标过程中获悉的国家秘密、商业秘密负有保密责任。</w:t>
      </w:r>
    </w:p>
    <w:p w14:paraId="02199E7B">
      <w:pPr>
        <w:pStyle w:val="2"/>
        <w:numPr>
          <w:ilvl w:val="1"/>
          <w:numId w:val="19"/>
        </w:numPr>
        <w:spacing w:line="360" w:lineRule="auto"/>
        <w:rPr>
          <w:rFonts w:hAnsi="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磋商由采购代理机构负责组织，具体磋商事务由依法组建的磋商小组负责，并独立履行下列职责：</w:t>
      </w:r>
    </w:p>
    <w:p w14:paraId="5DD8A4F8">
      <w:pPr>
        <w:numPr>
          <w:ilvl w:val="0"/>
          <w:numId w:val="20"/>
        </w:num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核对评审专家身份和采购人代表授权函，对评审专家在政府采购活动中的职责履行情况予以记录，并及时将有关违法违规行为向财政部门报告；</w:t>
      </w:r>
    </w:p>
    <w:p w14:paraId="795932FE">
      <w:pPr>
        <w:numPr>
          <w:ilvl w:val="0"/>
          <w:numId w:val="20"/>
        </w:num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宣布评标纪律；</w:t>
      </w:r>
    </w:p>
    <w:p w14:paraId="1048BCC3">
      <w:pPr>
        <w:numPr>
          <w:ilvl w:val="0"/>
          <w:numId w:val="20"/>
        </w:num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公布磋商人名单，告知评审专家应当回避的情形；</w:t>
      </w:r>
    </w:p>
    <w:p w14:paraId="2A4EA10F">
      <w:pPr>
        <w:numPr>
          <w:ilvl w:val="0"/>
          <w:numId w:val="20"/>
        </w:num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组织评标委员会推选评标组长，采购人代表不得担任组长；</w:t>
      </w:r>
    </w:p>
    <w:p w14:paraId="05027E4E">
      <w:pPr>
        <w:numPr>
          <w:ilvl w:val="0"/>
          <w:numId w:val="20"/>
        </w:num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在评标期间采取必要的通讯管理措施，保证评标活动不受外界干扰；</w:t>
      </w:r>
    </w:p>
    <w:p w14:paraId="296F16AB">
      <w:pPr>
        <w:numPr>
          <w:ilvl w:val="0"/>
          <w:numId w:val="20"/>
        </w:num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根据评标委员会的要求介绍政府采购相关政策法规、磋商文件；</w:t>
      </w:r>
    </w:p>
    <w:p w14:paraId="01BB92D6">
      <w:pPr>
        <w:numPr>
          <w:ilvl w:val="0"/>
          <w:numId w:val="20"/>
        </w:num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维护评标秩序，监督评标委员会依照磋商文件规定的评标程序、方法和标准进行独立评审，及时制止和纠正采购人代表、评审专家的倾向性言论或者违法违规行为；</w:t>
      </w:r>
    </w:p>
    <w:p w14:paraId="1C2B6747">
      <w:pPr>
        <w:numPr>
          <w:ilvl w:val="0"/>
          <w:numId w:val="20"/>
        </w:num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评审工作完成后，按照规定由采购人向评审专家支付劳务报酬和异地评审差旅费，不得向评审专家以外的其他人员支付评审劳务报酬；</w:t>
      </w:r>
    </w:p>
    <w:p w14:paraId="2FCA5A93">
      <w:pPr>
        <w:numPr>
          <w:ilvl w:val="0"/>
          <w:numId w:val="20"/>
        </w:num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处理与评标有关的其他事项。</w:t>
      </w:r>
    </w:p>
    <w:p w14:paraId="42CF08F5">
      <w:pPr>
        <w:pStyle w:val="2"/>
        <w:spacing w:line="360" w:lineRule="auto"/>
        <w:ind w:left="480"/>
        <w:rPr>
          <w:rFonts w:hAnsi="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zh-CN"/>
          <w14:textFill>
            <w14:solidFill>
              <w14:schemeClr w14:val="tx1"/>
            </w14:solidFill>
          </w14:textFill>
        </w:rPr>
        <w:t>采购人可以在评标前说明项目背景和采购需求，说明内容不得含有歧视性、倾向性意见，不得超出磋商文件所述范围。说明应当提交书面材料，并随磋商文件一并存档。</w:t>
      </w:r>
    </w:p>
    <w:p w14:paraId="46C5FBC7">
      <w:pPr>
        <w:pStyle w:val="2"/>
        <w:numPr>
          <w:ilvl w:val="1"/>
          <w:numId w:val="19"/>
        </w:numPr>
        <w:spacing w:line="360" w:lineRule="auto"/>
        <w:rPr>
          <w:rFonts w:hAnsi="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磋商小组应遵守并履行下列义务</w:t>
      </w:r>
      <w:r>
        <w:rPr>
          <w:rFonts w:hint="eastAsia" w:hAnsi="宋体"/>
          <w:color w:val="000000" w:themeColor="text1"/>
          <w:sz w:val="24"/>
          <w:szCs w:val="24"/>
          <w:highlight w:val="none"/>
          <w14:textFill>
            <w14:solidFill>
              <w14:schemeClr w14:val="tx1"/>
            </w14:solidFill>
          </w14:textFill>
        </w:rPr>
        <w:t>：</w:t>
      </w:r>
    </w:p>
    <w:p w14:paraId="0CF640B7">
      <w:pPr>
        <w:numPr>
          <w:ilvl w:val="0"/>
          <w:numId w:val="21"/>
        </w:numPr>
        <w:autoSpaceDE w:val="0"/>
        <w:autoSpaceDN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审查、评价磋商响应文件是否符合磋商文件的商务、技术等实质性要求；</w:t>
      </w:r>
    </w:p>
    <w:p w14:paraId="49AB404F">
      <w:pPr>
        <w:numPr>
          <w:ilvl w:val="0"/>
          <w:numId w:val="21"/>
        </w:numPr>
        <w:autoSpaceDE w:val="0"/>
        <w:autoSpaceDN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要求磋商人对磋商响应文件有关事项作出澄清或者说明；</w:t>
      </w:r>
    </w:p>
    <w:p w14:paraId="76560A53">
      <w:pPr>
        <w:numPr>
          <w:ilvl w:val="0"/>
          <w:numId w:val="21"/>
        </w:numPr>
        <w:autoSpaceDE w:val="0"/>
        <w:autoSpaceDN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对磋商响应文件进行比较和评价；</w:t>
      </w:r>
    </w:p>
    <w:p w14:paraId="7219A6D3">
      <w:pPr>
        <w:numPr>
          <w:ilvl w:val="0"/>
          <w:numId w:val="21"/>
        </w:numPr>
        <w:autoSpaceDE w:val="0"/>
        <w:autoSpaceDN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确定成交候选人名单，以及根据采购人委托直接确定成交人；</w:t>
      </w:r>
    </w:p>
    <w:p w14:paraId="41373430">
      <w:pPr>
        <w:numPr>
          <w:ilvl w:val="0"/>
          <w:numId w:val="21"/>
        </w:numPr>
        <w:autoSpaceDE w:val="0"/>
        <w:autoSpaceDN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向采购人、采购代理机构或者有关部门报告评标中发现的违法行为。</w:t>
      </w:r>
    </w:p>
    <w:p w14:paraId="0AF6261B">
      <w:pPr>
        <w:pStyle w:val="2"/>
        <w:numPr>
          <w:ilvl w:val="1"/>
          <w:numId w:val="19"/>
        </w:numPr>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评审工作在有关部门的监督下依法开展，任何单位和个人不得非法干预、影响评审工作和评审结果。</w:t>
      </w:r>
    </w:p>
    <w:p w14:paraId="4A227DF5">
      <w:pPr>
        <w:pStyle w:val="7"/>
        <w:numPr>
          <w:ilvl w:val="0"/>
          <w:numId w:val="5"/>
        </w:numPr>
        <w:spacing w:before="0" w:after="0" w:line="360" w:lineRule="auto"/>
        <w:rPr>
          <w:rFonts w:ascii="宋体" w:hAnsi="宋体"/>
          <w:b w:val="0"/>
          <w:color w:val="000000" w:themeColor="text1"/>
          <w:sz w:val="24"/>
          <w:szCs w:val="24"/>
          <w:highlight w:val="none"/>
          <w14:textFill>
            <w14:solidFill>
              <w14:schemeClr w14:val="tx1"/>
            </w14:solidFill>
          </w14:textFill>
        </w:rPr>
      </w:pPr>
      <w:bookmarkStart w:id="54" w:name="_Toc488673634"/>
      <w:bookmarkStart w:id="55" w:name="_Toc24531"/>
      <w:r>
        <w:rPr>
          <w:rFonts w:hint="eastAsia" w:ascii="宋体" w:hAnsi="宋体"/>
          <w:b w:val="0"/>
          <w:color w:val="000000" w:themeColor="text1"/>
          <w:sz w:val="24"/>
          <w:szCs w:val="24"/>
          <w:highlight w:val="none"/>
          <w14:textFill>
            <w14:solidFill>
              <w14:schemeClr w14:val="tx1"/>
            </w14:solidFill>
          </w14:textFill>
        </w:rPr>
        <w:t>磋商程序</w:t>
      </w:r>
      <w:bookmarkEnd w:id="54"/>
      <w:bookmarkEnd w:id="55"/>
    </w:p>
    <w:p w14:paraId="7EF41541">
      <w:pPr>
        <w:pStyle w:val="2"/>
        <w:numPr>
          <w:ilvl w:val="1"/>
          <w:numId w:val="22"/>
        </w:numPr>
        <w:spacing w:line="360" w:lineRule="auto"/>
        <w:rPr>
          <w:rFonts w:hAnsi="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zh-CN"/>
          <w14:textFill>
            <w14:solidFill>
              <w14:schemeClr w14:val="tx1"/>
            </w14:solidFill>
          </w14:textFill>
        </w:rPr>
        <w:t>评标委员会应当对符合资格的磋商人的磋商响应文件进行符合性审查，以确定其是否满足磋商文件的实质性要求。</w:t>
      </w:r>
    </w:p>
    <w:p w14:paraId="6B9CF766">
      <w:pPr>
        <w:pStyle w:val="2"/>
        <w:numPr>
          <w:ilvl w:val="0"/>
          <w:numId w:val="23"/>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本次综合评分的主要因素是：</w:t>
      </w:r>
      <w:r>
        <w:rPr>
          <w:rFonts w:hint="eastAsia" w:hAnsi="宋体" w:cs="Arial"/>
          <w:color w:val="000000" w:themeColor="text1"/>
          <w:sz w:val="24"/>
          <w:szCs w:val="24"/>
          <w:highlight w:val="none"/>
          <w:lang w:val="en-US" w:eastAsia="zh-CN"/>
          <w14:textFill>
            <w14:solidFill>
              <w14:schemeClr w14:val="tx1"/>
            </w14:solidFill>
          </w14:textFill>
        </w:rPr>
        <w:t>投标</w:t>
      </w:r>
      <w:r>
        <w:rPr>
          <w:rFonts w:hint="eastAsia" w:hAnsi="宋体" w:cs="Arial"/>
          <w:color w:val="000000" w:themeColor="text1"/>
          <w:sz w:val="24"/>
          <w:szCs w:val="24"/>
          <w:highlight w:val="none"/>
          <w14:textFill>
            <w14:solidFill>
              <w14:schemeClr w14:val="tx1"/>
            </w14:solidFill>
          </w14:textFill>
        </w:rPr>
        <w:t>报价、</w:t>
      </w:r>
      <w:r>
        <w:rPr>
          <w:rFonts w:hAnsi="宋体" w:cs="Arial"/>
          <w:color w:val="000000" w:themeColor="text1"/>
          <w:sz w:val="24"/>
          <w:szCs w:val="24"/>
          <w:highlight w:val="none"/>
          <w14:textFill>
            <w14:solidFill>
              <w14:schemeClr w14:val="tx1"/>
            </w14:solidFill>
          </w14:textFill>
        </w:rPr>
        <w:t>技术</w:t>
      </w:r>
      <w:r>
        <w:rPr>
          <w:rFonts w:hint="eastAsia" w:hAnsi="宋体" w:cs="Arial"/>
          <w:color w:val="000000" w:themeColor="text1"/>
          <w:sz w:val="24"/>
          <w:szCs w:val="24"/>
          <w:highlight w:val="none"/>
          <w14:textFill>
            <w14:solidFill>
              <w14:schemeClr w14:val="tx1"/>
            </w14:solidFill>
          </w14:textFill>
        </w:rPr>
        <w:t>水平、</w:t>
      </w:r>
      <w:r>
        <w:rPr>
          <w:rFonts w:hint="eastAsia" w:hAnsi="宋体" w:cs="Arial"/>
          <w:color w:val="000000" w:themeColor="text1"/>
          <w:sz w:val="24"/>
          <w:szCs w:val="24"/>
          <w:highlight w:val="none"/>
          <w:lang w:val="en-US" w:eastAsia="zh-CN"/>
          <w14:textFill>
            <w14:solidFill>
              <w14:schemeClr w14:val="tx1"/>
            </w14:solidFill>
          </w14:textFill>
        </w:rPr>
        <w:t>商务评价</w:t>
      </w:r>
      <w:r>
        <w:rPr>
          <w:rFonts w:hint="eastAsia" w:hAnsi="宋体" w:cs="Arial"/>
          <w:color w:val="000000" w:themeColor="text1"/>
          <w:sz w:val="24"/>
          <w:szCs w:val="24"/>
          <w:highlight w:val="none"/>
          <w14:textFill>
            <w14:solidFill>
              <w14:schemeClr w14:val="tx1"/>
            </w14:solidFill>
          </w14:textFill>
        </w:rPr>
        <w:t>、</w:t>
      </w:r>
      <w:r>
        <w:rPr>
          <w:rFonts w:hAnsi="宋体" w:cs="Arial"/>
          <w:color w:val="000000" w:themeColor="text1"/>
          <w:sz w:val="24"/>
          <w:szCs w:val="24"/>
          <w:highlight w:val="none"/>
          <w14:textFill>
            <w14:solidFill>
              <w14:schemeClr w14:val="tx1"/>
            </w14:solidFill>
          </w14:textFill>
        </w:rPr>
        <w:t>售后服务</w:t>
      </w:r>
      <w:r>
        <w:rPr>
          <w:rFonts w:hint="eastAsia" w:hAnsi="宋体" w:cs="Arial"/>
          <w:color w:val="000000" w:themeColor="text1"/>
          <w:sz w:val="24"/>
          <w:szCs w:val="24"/>
          <w:highlight w:val="none"/>
          <w14:textFill>
            <w14:solidFill>
              <w14:schemeClr w14:val="tx1"/>
            </w14:solidFill>
          </w14:textFill>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036E90AA">
      <w:pPr>
        <w:pStyle w:val="2"/>
        <w:spacing w:line="360" w:lineRule="auto"/>
        <w:ind w:left="840" w:leftChars="400" w:firstLine="480" w:firstLineChars="200"/>
        <w:rPr>
          <w:rFonts w:hAnsi="宋体" w:cs="宋体"/>
          <w:color w:val="000000" w:themeColor="text1"/>
          <w:sz w:val="24"/>
          <w:szCs w:val="24"/>
          <w:highlight w:val="none"/>
          <w:lang w:val="zh-CN"/>
          <w14:textFill>
            <w14:solidFill>
              <w14:schemeClr w14:val="tx1"/>
            </w14:solidFill>
          </w14:textFill>
        </w:rPr>
      </w:pPr>
      <w:r>
        <w:rPr>
          <w:rFonts w:hint="eastAsia" w:hAnsi="宋体" w:cs="宋体"/>
          <w:color w:val="000000" w:themeColor="text1"/>
          <w:sz w:val="24"/>
          <w:szCs w:val="24"/>
          <w:highlight w:val="none"/>
          <w:lang w:val="zh-CN"/>
          <w14:textFill>
            <w14:solidFill>
              <w14:schemeClr w14:val="tx1"/>
            </w14:solidFill>
          </w14:textFill>
        </w:rPr>
        <w:t>供应商为小型、微型企业，且提供本企业生产的货物或者提供其他小型、微型企业生产的货物，价格按相关规定给予</w:t>
      </w:r>
      <w:r>
        <w:rPr>
          <w:rFonts w:hAnsi="宋体" w:cs="宋体"/>
          <w:color w:val="000000" w:themeColor="text1"/>
          <w:sz w:val="24"/>
          <w:szCs w:val="24"/>
          <w:highlight w:val="none"/>
          <w:lang w:val="zh-CN"/>
          <w14:textFill>
            <w14:solidFill>
              <w14:schemeClr w14:val="tx1"/>
            </w14:solidFill>
          </w14:textFill>
        </w:rPr>
        <w:t>10</w:t>
      </w:r>
      <w:r>
        <w:rPr>
          <w:rFonts w:hint="eastAsia" w:hAnsi="宋体" w:cs="宋体"/>
          <w:color w:val="000000" w:themeColor="text1"/>
          <w:sz w:val="24"/>
          <w:szCs w:val="24"/>
          <w:highlight w:val="none"/>
          <w:lang w:val="zh-CN"/>
          <w14:textFill>
            <w14:solidFill>
              <w14:schemeClr w14:val="tx1"/>
            </w14:solidFill>
          </w14:textFill>
        </w:rPr>
        <w:t>%-</w:t>
      </w:r>
      <w:r>
        <w:rPr>
          <w:rFonts w:hAnsi="宋体" w:cs="宋体"/>
          <w:color w:val="000000" w:themeColor="text1"/>
          <w:sz w:val="24"/>
          <w:szCs w:val="24"/>
          <w:highlight w:val="none"/>
          <w:lang w:val="zh-CN"/>
          <w14:textFill>
            <w14:solidFill>
              <w14:schemeClr w14:val="tx1"/>
            </w14:solidFill>
          </w14:textFill>
        </w:rPr>
        <w:t>2</w:t>
      </w:r>
      <w:r>
        <w:rPr>
          <w:rFonts w:hint="eastAsia" w:hAnsi="宋体" w:cs="宋体"/>
          <w:color w:val="000000" w:themeColor="text1"/>
          <w:sz w:val="24"/>
          <w:szCs w:val="24"/>
          <w:highlight w:val="none"/>
          <w:lang w:val="zh-CN"/>
          <w14:textFill>
            <w14:solidFill>
              <w14:schemeClr w14:val="tx1"/>
            </w14:solidFill>
          </w14:textFill>
        </w:rPr>
        <w:t>0%的价格折扣，用扣除后的价格参与评审。本项所称货物不包括使用大型企业注册商标的货物；</w:t>
      </w:r>
    </w:p>
    <w:p w14:paraId="1055000F">
      <w:pPr>
        <w:pStyle w:val="2"/>
        <w:spacing w:line="360" w:lineRule="auto"/>
        <w:ind w:left="840" w:leftChars="400" w:firstLine="480" w:firstLineChars="200"/>
        <w:rPr>
          <w:rFonts w:hAnsi="宋体" w:cs="宋体"/>
          <w:color w:val="000000" w:themeColor="text1"/>
          <w:sz w:val="24"/>
          <w:szCs w:val="24"/>
          <w:highlight w:val="none"/>
          <w:lang w:val="zh-CN"/>
          <w14:textFill>
            <w14:solidFill>
              <w14:schemeClr w14:val="tx1"/>
            </w14:solidFill>
          </w14:textFill>
        </w:rPr>
      </w:pPr>
      <w:r>
        <w:rPr>
          <w:rFonts w:hint="eastAsia" w:hAnsi="宋体" w:cs="宋体"/>
          <w:color w:val="000000" w:themeColor="text1"/>
          <w:sz w:val="24"/>
          <w:szCs w:val="24"/>
          <w:highlight w:val="none"/>
          <w:lang w:val="zh-CN"/>
          <w14:textFill>
            <w14:solidFill>
              <w14:schemeClr w14:val="tx1"/>
            </w14:solidFill>
          </w14:textFill>
        </w:rPr>
        <w:t>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4%-6%的扣除，用扣除后的价格参加评审；</w:t>
      </w:r>
    </w:p>
    <w:p w14:paraId="4E67A312">
      <w:pPr>
        <w:pStyle w:val="2"/>
        <w:spacing w:line="360" w:lineRule="auto"/>
        <w:ind w:left="840" w:leftChars="400" w:firstLine="480" w:firstLineChars="200"/>
        <w:rPr>
          <w:rFonts w:hAnsi="宋体" w:cs="宋体"/>
          <w:color w:val="000000" w:themeColor="text1"/>
          <w:sz w:val="24"/>
          <w:szCs w:val="24"/>
          <w:highlight w:val="none"/>
          <w:lang w:val="zh-CN"/>
          <w14:textFill>
            <w14:solidFill>
              <w14:schemeClr w14:val="tx1"/>
            </w14:solidFill>
          </w14:textFill>
        </w:rPr>
      </w:pPr>
      <w:r>
        <w:rPr>
          <w:rFonts w:hint="eastAsia" w:hAnsi="宋体" w:cs="宋体"/>
          <w:color w:val="000000" w:themeColor="text1"/>
          <w:sz w:val="24"/>
          <w:szCs w:val="24"/>
          <w:highlight w:val="none"/>
          <w:lang w:val="zh-CN"/>
          <w14:textFill>
            <w14:solidFill>
              <w14:schemeClr w14:val="tx1"/>
            </w14:solidFill>
          </w14:textFill>
        </w:rPr>
        <w:t>监狱企业、残疾人福利性单位视同小型、微型企业，享受评审中价格扣除等促进中小企业发展的政府采购政策。</w:t>
      </w:r>
    </w:p>
    <w:p w14:paraId="4CAF7322">
      <w:pPr>
        <w:pStyle w:val="2"/>
        <w:spacing w:line="360" w:lineRule="auto"/>
        <w:ind w:left="840" w:leftChars="400" w:firstLine="480" w:firstLineChars="200"/>
        <w:rPr>
          <w:rFonts w:hAnsi="宋体" w:cs="宋体"/>
          <w:color w:val="000000" w:themeColor="text1"/>
          <w:sz w:val="24"/>
          <w:szCs w:val="24"/>
          <w:highlight w:val="none"/>
          <w:lang w:val="zh-CN"/>
          <w14:textFill>
            <w14:solidFill>
              <w14:schemeClr w14:val="tx1"/>
            </w14:solidFill>
          </w14:textFill>
        </w:rPr>
      </w:pPr>
      <w:r>
        <w:rPr>
          <w:rFonts w:hint="eastAsia" w:hAnsi="宋体" w:cs="宋体"/>
          <w:color w:val="000000" w:themeColor="text1"/>
          <w:sz w:val="24"/>
          <w:szCs w:val="24"/>
          <w:highlight w:val="none"/>
          <w:lang w:val="zh-CN"/>
          <w14:textFill>
            <w14:solidFill>
              <w14:schemeClr w14:val="tx1"/>
            </w14:solidFill>
          </w14:textFill>
        </w:rPr>
        <w:t>供应商同时符合小型、微型企业及监狱企业、残疾人福利性单位要求的，评审时只有一种类型享受价格评审优惠政策；</w:t>
      </w:r>
    </w:p>
    <w:p w14:paraId="3E0B799A">
      <w:pPr>
        <w:pStyle w:val="2"/>
        <w:spacing w:line="360" w:lineRule="auto"/>
        <w:ind w:left="840" w:leftChars="400" w:firstLine="480" w:firstLineChars="200"/>
        <w:rPr>
          <w:rFonts w:hAnsi="宋体" w:cs="Arial"/>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zh-CN"/>
          <w14:textFill>
            <w14:solidFill>
              <w14:schemeClr w14:val="tx1"/>
            </w14:solidFill>
          </w14:textFill>
        </w:rPr>
        <w:t>投标文件符合本章前款规定的，供应商应提供相关证明资料，且所提供资料必须真实可信。如有虚假，将依法承担相应责任。</w:t>
      </w:r>
    </w:p>
    <w:p w14:paraId="1FAF467A">
      <w:pPr>
        <w:pStyle w:val="2"/>
        <w:numPr>
          <w:ilvl w:val="0"/>
          <w:numId w:val="23"/>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除磋商价格因素外，评标委员会应依据磋商文件规定的评审方法和评审标准对其他因素进行客观评审；</w:t>
      </w:r>
    </w:p>
    <w:p w14:paraId="3EC56047">
      <w:pPr>
        <w:pStyle w:val="2"/>
        <w:numPr>
          <w:ilvl w:val="1"/>
          <w:numId w:val="22"/>
        </w:numPr>
        <w:spacing w:line="360" w:lineRule="auto"/>
        <w:rPr>
          <w:rFonts w:hAnsi="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zh-CN"/>
          <w14:textFill>
            <w14:solidFill>
              <w14:schemeClr w14:val="tx1"/>
            </w14:solidFill>
          </w14:textFill>
        </w:rPr>
        <w:t>磋商响应文件中含义不明确、同类问题表述不一致或者有明显文字和计算错误的内容，评标委员会应当以书面形式要求磋商人作出必要的澄清、说明或者补正。</w:t>
      </w:r>
    </w:p>
    <w:p w14:paraId="068DCB3B">
      <w:pPr>
        <w:pStyle w:val="2"/>
        <w:spacing w:line="360" w:lineRule="auto"/>
        <w:ind w:left="621"/>
        <w:rPr>
          <w:rFonts w:hAnsi="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zh-CN"/>
          <w14:textFill>
            <w14:solidFill>
              <w14:schemeClr w14:val="tx1"/>
            </w14:solidFill>
          </w14:textFill>
        </w:rPr>
        <w:t>磋商人的澄清、说明或者补正应当采用书面形式，并加盖公章，或者由法定代表人或其授权的代表签字。磋商人的澄清、说明或者补正不得超出磋商响应文件的范围或者改变磋商响应文件的实质性内容。</w:t>
      </w:r>
    </w:p>
    <w:p w14:paraId="723586B6">
      <w:pPr>
        <w:pStyle w:val="2"/>
        <w:numPr>
          <w:ilvl w:val="0"/>
          <w:numId w:val="24"/>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磋商人存在下列情况之一的，按无效磋商处理：</w:t>
      </w:r>
    </w:p>
    <w:p w14:paraId="39071CEF">
      <w:pPr>
        <w:pStyle w:val="2"/>
        <w:numPr>
          <w:ilvl w:val="0"/>
          <w:numId w:val="25"/>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zh-CN"/>
          <w14:textFill>
            <w14:solidFill>
              <w14:schemeClr w14:val="tx1"/>
            </w14:solidFill>
          </w14:textFill>
        </w:rPr>
        <w:t>符合性审查文件未按磋商文件要求签署、盖章的；</w:t>
      </w:r>
    </w:p>
    <w:p w14:paraId="499BAFF5">
      <w:pPr>
        <w:pStyle w:val="2"/>
        <w:numPr>
          <w:ilvl w:val="0"/>
          <w:numId w:val="25"/>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报价超过磋商文件中规定的预算金额或者最高限价的；</w:t>
      </w:r>
    </w:p>
    <w:p w14:paraId="34CF2305">
      <w:pPr>
        <w:pStyle w:val="2"/>
        <w:numPr>
          <w:ilvl w:val="0"/>
          <w:numId w:val="25"/>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产品交货期、磋商有效期不能满足磋商文件要求的；</w:t>
      </w:r>
    </w:p>
    <w:p w14:paraId="5CEE7F09">
      <w:pPr>
        <w:pStyle w:val="2"/>
        <w:numPr>
          <w:ilvl w:val="0"/>
          <w:numId w:val="25"/>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磋商响应文件中含有采购单位不能接受的条件的；</w:t>
      </w:r>
    </w:p>
    <w:p w14:paraId="4AFF7320">
      <w:pPr>
        <w:pStyle w:val="2"/>
        <w:numPr>
          <w:ilvl w:val="0"/>
          <w:numId w:val="25"/>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zh-CN"/>
          <w14:textFill>
            <w14:solidFill>
              <w14:schemeClr w14:val="tx1"/>
            </w14:solidFill>
          </w14:textFill>
        </w:rPr>
        <w:t>存在串通投标行为；</w:t>
      </w:r>
    </w:p>
    <w:p w14:paraId="7377D645">
      <w:pPr>
        <w:pStyle w:val="2"/>
        <w:numPr>
          <w:ilvl w:val="0"/>
          <w:numId w:val="25"/>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法律、法规和磋商文件规定的其他无效情形。</w:t>
      </w:r>
    </w:p>
    <w:p w14:paraId="4FEE2F5B">
      <w:pPr>
        <w:pStyle w:val="2"/>
        <w:numPr>
          <w:ilvl w:val="0"/>
          <w:numId w:val="24"/>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磋商响应文件报价出现前后不一致的，按照下列规定修正：</w:t>
      </w:r>
    </w:p>
    <w:p w14:paraId="44B7BC8E">
      <w:pPr>
        <w:pStyle w:val="2"/>
        <w:numPr>
          <w:ilvl w:val="0"/>
          <w:numId w:val="26"/>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大写金额和小写金额不一致的，以大写金额为准；</w:t>
      </w:r>
    </w:p>
    <w:p w14:paraId="65710F1F">
      <w:pPr>
        <w:pStyle w:val="2"/>
        <w:numPr>
          <w:ilvl w:val="0"/>
          <w:numId w:val="26"/>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总价金额与按单价汇总金额不一致的，以单价金额计算结果为准。</w:t>
      </w:r>
    </w:p>
    <w:p w14:paraId="401B4E72">
      <w:pPr>
        <w:pStyle w:val="2"/>
        <w:numPr>
          <w:ilvl w:val="1"/>
          <w:numId w:val="22"/>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shd w:val="clear" w:color="auto" w:fill="FFFFFF"/>
          <w14:textFill>
            <w14:solidFill>
              <w14:schemeClr w14:val="tx1"/>
            </w14:solidFill>
          </w14:textFill>
        </w:rPr>
        <w:t>评标委员会应当按照磋商文件中规定的评标方法和标准，对符合性审查合格的磋商响应文件进行商务和技术评估，综合比较与评价。</w:t>
      </w:r>
    </w:p>
    <w:p w14:paraId="45E4B5FB">
      <w:pPr>
        <w:pStyle w:val="2"/>
        <w:numPr>
          <w:ilvl w:val="1"/>
          <w:numId w:val="22"/>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shd w:val="clear" w:color="auto" w:fill="FFFFFF"/>
          <w14:textFill>
            <w14:solidFill>
              <w14:schemeClr w14:val="tx1"/>
            </w14:solidFill>
          </w14:textFill>
        </w:rPr>
        <w:t>评标委员会认为磋商人的报价明显低于其他通过符合性审查磋商人的报价，有可能影响产品质量或者不能诚信履约的，应当要求其在评标现场合理的时间内提供书面说明，必要时提交相关证明材料；磋商人不能证明其报价合理性的，评标委员会应当将其作为无效投标处理。</w:t>
      </w:r>
    </w:p>
    <w:p w14:paraId="1F70BC6F">
      <w:pPr>
        <w:pStyle w:val="7"/>
        <w:numPr>
          <w:ilvl w:val="0"/>
          <w:numId w:val="5"/>
        </w:numPr>
        <w:spacing w:before="0" w:after="0" w:line="360" w:lineRule="auto"/>
        <w:rPr>
          <w:rFonts w:ascii="宋体" w:hAnsi="宋体"/>
          <w:b w:val="0"/>
          <w:color w:val="000000" w:themeColor="text1"/>
          <w:sz w:val="24"/>
          <w:szCs w:val="24"/>
          <w:highlight w:val="none"/>
          <w14:textFill>
            <w14:solidFill>
              <w14:schemeClr w14:val="tx1"/>
            </w14:solidFill>
          </w14:textFill>
        </w:rPr>
      </w:pPr>
      <w:bookmarkStart w:id="56" w:name="_Toc488673635"/>
      <w:bookmarkStart w:id="57" w:name="_Toc28132"/>
      <w:r>
        <w:rPr>
          <w:rFonts w:hint="eastAsia" w:ascii="宋体" w:hAnsi="宋体"/>
          <w:b w:val="0"/>
          <w:color w:val="000000" w:themeColor="text1"/>
          <w:sz w:val="24"/>
          <w:szCs w:val="24"/>
          <w:highlight w:val="none"/>
          <w14:textFill>
            <w14:solidFill>
              <w14:schemeClr w14:val="tx1"/>
            </w14:solidFill>
          </w14:textFill>
        </w:rPr>
        <w:t>评审办法</w:t>
      </w:r>
      <w:bookmarkEnd w:id="56"/>
      <w:bookmarkEnd w:id="57"/>
    </w:p>
    <w:p w14:paraId="64E23082">
      <w:pPr>
        <w:pStyle w:val="2"/>
        <w:numPr>
          <w:ilvl w:val="1"/>
          <w:numId w:val="27"/>
        </w:numPr>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依照《中华人民共和国政府采购法》、《中华人民共和国政府采购法实施条例》、财政部《政府采购货物和服务招投标管理办法》、《政府采购竞争性磋商采购方式管理暂行办法》、财政部《关于加强政府采购货物和服务项目价格评审管理的通知》的规定，结合该项目的特点制定本评审办法。本次评审采用综合评分法，满分为100分。</w:t>
      </w:r>
    </w:p>
    <w:p w14:paraId="48BD42B1">
      <w:pPr>
        <w:pStyle w:val="2"/>
        <w:numPr>
          <w:ilvl w:val="1"/>
          <w:numId w:val="27"/>
        </w:numPr>
        <w:spacing w:line="360" w:lineRule="auto"/>
        <w:rPr>
          <w:rFonts w:hAnsi="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zh-CN"/>
          <w14:textFill>
            <w14:solidFill>
              <w14:schemeClr w14:val="tx1"/>
            </w14:solidFill>
          </w14:textFill>
        </w:rPr>
        <w:t>本次评审方法采用综合评分法</w:t>
      </w:r>
      <w:r>
        <w:rPr>
          <w:rFonts w:hint="eastAsia" w:hAnsi="宋体" w:cs="宋体"/>
          <w:color w:val="000000" w:themeColor="text1"/>
          <w:sz w:val="24"/>
          <w:szCs w:val="24"/>
          <w:highlight w:val="none"/>
          <w14:textFill>
            <w14:solidFill>
              <w14:schemeClr w14:val="tx1"/>
            </w14:solidFill>
          </w14:textFill>
        </w:rPr>
        <w:t>。</w:t>
      </w:r>
    </w:p>
    <w:p w14:paraId="7AECF515">
      <w:pPr>
        <w:pStyle w:val="2"/>
        <w:numPr>
          <w:ilvl w:val="1"/>
          <w:numId w:val="27"/>
        </w:numPr>
        <w:spacing w:line="360" w:lineRule="auto"/>
        <w:rPr>
          <w:rFonts w:hAnsi="宋体"/>
          <w:color w:val="000000" w:themeColor="text1"/>
          <w:sz w:val="24"/>
          <w:szCs w:val="24"/>
          <w:highlight w:val="none"/>
          <w14:textFill>
            <w14:solidFill>
              <w14:schemeClr w14:val="tx1"/>
            </w14:solidFill>
          </w14:textFill>
        </w:rPr>
      </w:pPr>
      <w:r>
        <w:rPr>
          <w:rFonts w:hAnsi="宋体" w:cs="Arial"/>
          <w:color w:val="000000" w:themeColor="text1"/>
          <w:sz w:val="24"/>
          <w:szCs w:val="24"/>
          <w:highlight w:val="none"/>
          <w14:textFill>
            <w14:solidFill>
              <w14:schemeClr w14:val="tx1"/>
            </w14:solidFill>
          </w14:textFill>
        </w:rPr>
        <w:t>评审标准和分值分配</w:t>
      </w:r>
      <w:r>
        <w:rPr>
          <w:rFonts w:hint="eastAsia" w:hAnsi="宋体" w:cs="Arial"/>
          <w:color w:val="000000" w:themeColor="text1"/>
          <w:sz w:val="24"/>
          <w:szCs w:val="24"/>
          <w:highlight w:val="none"/>
          <w14:textFill>
            <w14:solidFill>
              <w14:schemeClr w14:val="tx1"/>
            </w14:solidFill>
          </w14:textFill>
        </w:rPr>
        <w:t>：</w:t>
      </w:r>
    </w:p>
    <w:p w14:paraId="05AA76BE">
      <w:pPr>
        <w:pStyle w:val="2"/>
        <w:spacing w:line="360" w:lineRule="auto"/>
        <w:ind w:firstLine="482" w:firstLineChars="200"/>
        <w:rPr>
          <w:rFonts w:hint="eastAsia" w:hAnsi="宋体"/>
          <w:b/>
          <w:color w:val="000000" w:themeColor="text1"/>
          <w:sz w:val="24"/>
          <w:szCs w:val="24"/>
          <w:highlight w:val="none"/>
          <w14:textFill>
            <w14:solidFill>
              <w14:schemeClr w14:val="tx1"/>
            </w14:solidFill>
          </w14:textFill>
        </w:rPr>
      </w:pPr>
      <w:bookmarkStart w:id="58" w:name="_Hlk497723873"/>
      <w:r>
        <w:rPr>
          <w:rFonts w:hint="eastAsia" w:hAnsi="宋体"/>
          <w:b/>
          <w:color w:val="000000" w:themeColor="text1"/>
          <w:sz w:val="24"/>
          <w:szCs w:val="24"/>
          <w:highlight w:val="none"/>
          <w14:textFill>
            <w14:solidFill>
              <w14:schemeClr w14:val="tx1"/>
            </w14:solidFill>
          </w14:textFill>
        </w:rPr>
        <w:t>具体项目及评分细则：</w:t>
      </w:r>
    </w:p>
    <w:p w14:paraId="49989D59">
      <w:pPr>
        <w:pStyle w:val="2"/>
        <w:spacing w:line="360" w:lineRule="auto"/>
        <w:ind w:firstLine="482" w:firstLineChars="200"/>
        <w:rPr>
          <w:rFonts w:hint="eastAsia" w:hAnsi="宋体"/>
          <w:b/>
          <w:color w:val="000000" w:themeColor="text1"/>
          <w:sz w:val="24"/>
          <w:szCs w:val="24"/>
          <w:highlight w:val="none"/>
          <w14:textFill>
            <w14:solidFill>
              <w14:schemeClr w14:val="tx1"/>
            </w14:solidFill>
          </w14:textFill>
        </w:rPr>
      </w:pPr>
    </w:p>
    <w:tbl>
      <w:tblPr>
        <w:tblStyle w:val="3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1192"/>
        <w:gridCol w:w="1094"/>
        <w:gridCol w:w="6512"/>
      </w:tblGrid>
      <w:tr w14:paraId="7E56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1184" w:type="pct"/>
            <w:gridSpan w:val="2"/>
            <w:shd w:val="clear" w:color="000000" w:fill="FFFFFF"/>
            <w:noWrap w:val="0"/>
            <w:vAlign w:val="center"/>
          </w:tcPr>
          <w:p w14:paraId="10C704B1">
            <w:pPr>
              <w:autoSpaceDE w:val="0"/>
              <w:autoSpaceDN w:val="0"/>
              <w:snapToGrid w:val="0"/>
              <w:spacing w:line="360" w:lineRule="auto"/>
              <w:jc w:val="center"/>
              <w:rPr>
                <w:rFonts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14:textFill>
                  <w14:solidFill>
                    <w14:schemeClr w14:val="tx1"/>
                  </w14:solidFill>
                </w14:textFill>
              </w:rPr>
              <w:t>评审因素</w:t>
            </w:r>
          </w:p>
        </w:tc>
        <w:tc>
          <w:tcPr>
            <w:tcW w:w="549" w:type="pct"/>
            <w:shd w:val="clear" w:color="000000" w:fill="FFFFFF"/>
            <w:noWrap w:val="0"/>
            <w:vAlign w:val="center"/>
          </w:tcPr>
          <w:p w14:paraId="65BD0CA7">
            <w:pPr>
              <w:autoSpaceDE w:val="0"/>
              <w:autoSpaceDN w:val="0"/>
              <w:snapToGrid w:val="0"/>
              <w:spacing w:line="360" w:lineRule="auto"/>
              <w:jc w:val="cente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评审分数</w:t>
            </w:r>
          </w:p>
        </w:tc>
        <w:tc>
          <w:tcPr>
            <w:tcW w:w="3265" w:type="pct"/>
            <w:shd w:val="clear" w:color="000000" w:fill="FFFFFF"/>
            <w:noWrap w:val="0"/>
            <w:vAlign w:val="center"/>
          </w:tcPr>
          <w:p w14:paraId="36070581">
            <w:pPr>
              <w:autoSpaceDE w:val="0"/>
              <w:autoSpaceDN w:val="0"/>
              <w:snapToGrid w:val="0"/>
              <w:spacing w:line="360" w:lineRule="auto"/>
              <w:jc w:val="cente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评审标准</w:t>
            </w:r>
          </w:p>
        </w:tc>
      </w:tr>
      <w:tr w14:paraId="1C80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586" w:type="pct"/>
            <w:shd w:val="clear" w:color="000000" w:fill="FFFFFF"/>
            <w:noWrap w:val="0"/>
            <w:vAlign w:val="center"/>
          </w:tcPr>
          <w:p w14:paraId="6C471716">
            <w:pPr>
              <w:autoSpaceDE w:val="0"/>
              <w:autoSpaceDN w:val="0"/>
              <w:snapToGrid w:val="0"/>
              <w:spacing w:line="360" w:lineRule="auto"/>
              <w:jc w:val="cente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投标报价</w:t>
            </w:r>
          </w:p>
          <w:p w14:paraId="40FA966D">
            <w:pPr>
              <w:autoSpaceDE w:val="0"/>
              <w:autoSpaceDN w:val="0"/>
              <w:snapToGrid w:val="0"/>
              <w:spacing w:line="360" w:lineRule="auto"/>
              <w:jc w:val="cente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30分</w:t>
            </w:r>
          </w:p>
        </w:tc>
        <w:tc>
          <w:tcPr>
            <w:tcW w:w="598" w:type="pct"/>
            <w:shd w:val="clear" w:color="000000" w:fill="FFFFFF"/>
            <w:noWrap w:val="0"/>
            <w:vAlign w:val="center"/>
          </w:tcPr>
          <w:p w14:paraId="212ECA70">
            <w:pPr>
              <w:autoSpaceDE w:val="0"/>
              <w:autoSpaceDN w:val="0"/>
              <w:snapToGrid w:val="0"/>
              <w:spacing w:line="360" w:lineRule="auto"/>
              <w:jc w:val="center"/>
              <w:rPr>
                <w:rFonts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报价分</w:t>
            </w:r>
          </w:p>
        </w:tc>
        <w:tc>
          <w:tcPr>
            <w:tcW w:w="549" w:type="pct"/>
            <w:shd w:val="clear" w:color="000000" w:fill="FFFFFF"/>
            <w:noWrap w:val="0"/>
            <w:vAlign w:val="center"/>
          </w:tcPr>
          <w:p w14:paraId="226FFBBC">
            <w:pPr>
              <w:autoSpaceDE w:val="0"/>
              <w:autoSpaceDN w:val="0"/>
              <w:snapToGrid w:val="0"/>
              <w:spacing w:line="360" w:lineRule="auto"/>
              <w:jc w:val="cente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30</w:t>
            </w:r>
          </w:p>
        </w:tc>
        <w:tc>
          <w:tcPr>
            <w:tcW w:w="3265" w:type="pct"/>
            <w:shd w:val="clear" w:color="000000" w:fill="FFFFFF"/>
            <w:noWrap w:val="0"/>
            <w:vAlign w:val="center"/>
          </w:tcPr>
          <w:p w14:paraId="017CB2D9">
            <w:pPr>
              <w:autoSpaceDE w:val="0"/>
              <w:autoSpaceDN w:val="0"/>
              <w:snapToGrid w:val="0"/>
              <w:spacing w:line="360" w:lineRule="auto"/>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在所有的有效投标报价中，以最低投标报价为基准价，其价格分为满分。其他投标供应商的报价分统一按下列公式计算：投标报价得分=(评标基准价／投标报价)×价格权值（30%）×100（四舍五入后保留小数点后两位）。</w:t>
            </w:r>
          </w:p>
          <w:p w14:paraId="1111827B">
            <w:pPr>
              <w:autoSpaceDE w:val="0"/>
              <w:autoSpaceDN w:val="0"/>
              <w:snapToGrid w:val="0"/>
              <w:spacing w:line="360" w:lineRule="auto"/>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注：1、根据《政府采购促进中小企业发展管理办法》（财库〔2020〕46 号）的规定，对于经主管预算单位统筹后未预留份额专门面向中小企业采购的采购项目，以及预留份额项目中的非预留部分采购包，采购人、采购代理机构应当对符合本办法规定的小微企业报价给予10%的扣除，用扣除后的价格参加评审。</w:t>
            </w:r>
          </w:p>
          <w:p w14:paraId="782DB850">
            <w:pPr>
              <w:autoSpaceDE w:val="0"/>
              <w:autoSpaceDN w:val="0"/>
              <w:snapToGrid w:val="0"/>
              <w:spacing w:line="360" w:lineRule="auto"/>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2、监狱企业、残疾人福利性单位属于小型、微型企业的，不重复享受政策。</w:t>
            </w:r>
          </w:p>
        </w:tc>
      </w:tr>
      <w:tr w14:paraId="597C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86" w:type="pct"/>
            <w:vMerge w:val="restart"/>
            <w:shd w:val="clear" w:color="000000" w:fill="FFFFFF"/>
            <w:noWrap w:val="0"/>
            <w:vAlign w:val="center"/>
          </w:tcPr>
          <w:p w14:paraId="4F8F669F">
            <w:pPr>
              <w:autoSpaceDE w:val="0"/>
              <w:autoSpaceDN w:val="0"/>
              <w:snapToGrid w:val="0"/>
              <w:spacing w:line="360" w:lineRule="auto"/>
              <w:jc w:val="center"/>
              <w:rPr>
                <w:rFonts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技术水平</w:t>
            </w:r>
          </w:p>
          <w:p w14:paraId="45BDC1DE">
            <w:pPr>
              <w:autoSpaceDE w:val="0"/>
              <w:autoSpaceDN w:val="0"/>
              <w:snapToGrid w:val="0"/>
              <w:spacing w:line="360" w:lineRule="auto"/>
              <w:jc w:val="center"/>
              <w:rPr>
                <w:rFonts w:ascii="宋体" w:cs="宋体"/>
                <w:color w:val="000000" w:themeColor="text1"/>
                <w:sz w:val="24"/>
                <w:szCs w:val="24"/>
                <w14:textFill>
                  <w14:solidFill>
                    <w14:schemeClr w14:val="tx1"/>
                  </w14:solidFill>
                </w14:textFill>
              </w:rPr>
            </w:pPr>
            <w:r>
              <w:rPr>
                <w:rFonts w:ascii="宋体" w:cs="宋体"/>
                <w:color w:val="000000" w:themeColor="text1"/>
                <w:sz w:val="24"/>
                <w:szCs w:val="24"/>
                <w14:textFill>
                  <w14:solidFill>
                    <w14:schemeClr w14:val="tx1"/>
                  </w14:solidFill>
                </w14:textFill>
              </w:rPr>
              <w:t>5</w:t>
            </w:r>
            <w:r>
              <w:rPr>
                <w:rFonts w:hint="eastAsia" w:ascii="宋体" w:cs="宋体"/>
                <w:color w:val="000000" w:themeColor="text1"/>
                <w:sz w:val="24"/>
                <w:szCs w:val="24"/>
                <w:lang w:val="en-US" w:eastAsia="zh-CN"/>
                <w14:textFill>
                  <w14:solidFill>
                    <w14:schemeClr w14:val="tx1"/>
                  </w14:solidFill>
                </w14:textFill>
              </w:rPr>
              <w:t>3</w:t>
            </w:r>
            <w:r>
              <w:rPr>
                <w:rFonts w:hint="eastAsia" w:ascii="宋体" w:cs="宋体"/>
                <w:color w:val="000000" w:themeColor="text1"/>
                <w:sz w:val="24"/>
                <w:szCs w:val="24"/>
                <w14:textFill>
                  <w14:solidFill>
                    <w14:schemeClr w14:val="tx1"/>
                  </w14:solidFill>
                </w14:textFill>
              </w:rPr>
              <w:t>分</w:t>
            </w:r>
          </w:p>
        </w:tc>
        <w:tc>
          <w:tcPr>
            <w:tcW w:w="598" w:type="pct"/>
            <w:shd w:val="clear" w:color="000000" w:fill="FFFFFF"/>
            <w:noWrap w:val="0"/>
            <w:vAlign w:val="center"/>
          </w:tcPr>
          <w:p w14:paraId="43DBCCA1">
            <w:pPr>
              <w:autoSpaceDE w:val="0"/>
              <w:autoSpaceDN w:val="0"/>
              <w:snapToGrid w:val="0"/>
              <w:spacing w:line="360" w:lineRule="auto"/>
              <w:jc w:val="center"/>
              <w:rPr>
                <w:rFonts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技术参数</w:t>
            </w:r>
          </w:p>
        </w:tc>
        <w:tc>
          <w:tcPr>
            <w:tcW w:w="549" w:type="pct"/>
            <w:shd w:val="clear" w:color="000000" w:fill="FFFFFF"/>
            <w:noWrap w:val="0"/>
            <w:vAlign w:val="center"/>
          </w:tcPr>
          <w:p w14:paraId="37A29745">
            <w:pPr>
              <w:autoSpaceDE w:val="0"/>
              <w:autoSpaceDN w:val="0"/>
              <w:snapToGrid w:val="0"/>
              <w:spacing w:line="360" w:lineRule="auto"/>
              <w:jc w:val="cente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30</w:t>
            </w:r>
          </w:p>
        </w:tc>
        <w:tc>
          <w:tcPr>
            <w:tcW w:w="3265" w:type="pct"/>
            <w:shd w:val="clear" w:color="000000" w:fill="FFFFFF"/>
            <w:noWrap w:val="0"/>
            <w:vAlign w:val="center"/>
          </w:tcPr>
          <w:p w14:paraId="0A7F0254">
            <w:pPr>
              <w:autoSpaceDE w:val="0"/>
              <w:autoSpaceDN w:val="0"/>
              <w:snapToGrid w:val="0"/>
              <w:spacing w:line="360" w:lineRule="auto"/>
              <w:rPr>
                <w:rFonts w:ascii="宋体" w:cs="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投标产品技术参数和配置完全满足或高于</w:t>
            </w:r>
            <w:r>
              <w:rPr>
                <w:rFonts w:hint="eastAsia" w:ascii="宋体"/>
                <w:color w:val="000000" w:themeColor="text1"/>
                <w:sz w:val="24"/>
                <w:szCs w:val="24"/>
                <w:lang w:eastAsia="zh-CN"/>
                <w14:textFill>
                  <w14:solidFill>
                    <w14:schemeClr w14:val="tx1"/>
                  </w14:solidFill>
                </w14:textFill>
              </w:rPr>
              <w:t>招标</w:t>
            </w:r>
            <w:r>
              <w:rPr>
                <w:rFonts w:hint="eastAsia" w:ascii="宋体"/>
                <w:color w:val="000000" w:themeColor="text1"/>
                <w:sz w:val="24"/>
                <w:szCs w:val="24"/>
                <w14:textFill>
                  <w14:solidFill>
                    <w14:schemeClr w14:val="tx1"/>
                  </w14:solidFill>
                </w14:textFill>
              </w:rPr>
              <w:t>文件要求的，得30分；每有一项负偏离扣3分，直至扣完为止。</w:t>
            </w:r>
            <w:r>
              <w:rPr>
                <w:rFonts w:ascii="宋体" w:cs="宋体"/>
                <w:color w:val="000000" w:themeColor="text1"/>
                <w:sz w:val="24"/>
                <w:szCs w:val="24"/>
                <w14:textFill>
                  <w14:solidFill>
                    <w14:schemeClr w14:val="tx1"/>
                  </w14:solidFill>
                </w14:textFill>
              </w:rPr>
              <w:t xml:space="preserve"> </w:t>
            </w:r>
          </w:p>
        </w:tc>
      </w:tr>
      <w:tr w14:paraId="7A24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86" w:type="pct"/>
            <w:vMerge w:val="continue"/>
            <w:shd w:val="clear" w:color="000000" w:fill="FFFFFF"/>
            <w:noWrap w:val="0"/>
            <w:vAlign w:val="center"/>
          </w:tcPr>
          <w:p w14:paraId="3F8E824C">
            <w:pPr>
              <w:autoSpaceDE w:val="0"/>
              <w:autoSpaceDN w:val="0"/>
              <w:snapToGrid w:val="0"/>
              <w:spacing w:line="360" w:lineRule="auto"/>
              <w:jc w:val="center"/>
              <w:rPr>
                <w:rFonts w:ascii="宋体" w:cs="宋体"/>
                <w:color w:val="000000" w:themeColor="text1"/>
                <w:sz w:val="24"/>
                <w:szCs w:val="24"/>
                <w:lang w:val="zh-CN"/>
                <w14:textFill>
                  <w14:solidFill>
                    <w14:schemeClr w14:val="tx1"/>
                  </w14:solidFill>
                </w14:textFill>
              </w:rPr>
            </w:pPr>
          </w:p>
        </w:tc>
        <w:tc>
          <w:tcPr>
            <w:tcW w:w="598" w:type="pct"/>
            <w:shd w:val="clear" w:color="000000" w:fill="FFFFFF"/>
            <w:noWrap w:val="0"/>
            <w:vAlign w:val="center"/>
          </w:tcPr>
          <w:p w14:paraId="72E36B52">
            <w:pPr>
              <w:autoSpaceDE w:val="0"/>
              <w:autoSpaceDN w:val="0"/>
              <w:snapToGrid w:val="0"/>
              <w:spacing w:line="360" w:lineRule="auto"/>
              <w:jc w:val="center"/>
              <w:rPr>
                <w:rFonts w:ascii="宋体" w:cs="宋体"/>
                <w:color w:val="000000" w:themeColor="text1"/>
                <w:sz w:val="24"/>
                <w:szCs w:val="24"/>
                <w14:textFill>
                  <w14:solidFill>
                    <w14:schemeClr w14:val="tx1"/>
                  </w14:solidFill>
                </w14:textFill>
              </w:rPr>
            </w:pPr>
            <w:r>
              <w:rPr>
                <w:rFonts w:ascii="宋体" w:cs="宋体"/>
                <w:color w:val="000000" w:themeColor="text1"/>
                <w:sz w:val="24"/>
                <w:szCs w:val="24"/>
                <w14:textFill>
                  <w14:solidFill>
                    <w14:schemeClr w14:val="tx1"/>
                  </w14:solidFill>
                </w14:textFill>
              </w:rPr>
              <w:t>环保和节能</w:t>
            </w:r>
          </w:p>
        </w:tc>
        <w:tc>
          <w:tcPr>
            <w:tcW w:w="549" w:type="pct"/>
            <w:shd w:val="clear" w:color="000000" w:fill="FFFFFF"/>
            <w:noWrap w:val="0"/>
            <w:vAlign w:val="center"/>
          </w:tcPr>
          <w:p w14:paraId="43DE3E12">
            <w:pPr>
              <w:autoSpaceDE w:val="0"/>
              <w:autoSpaceDN w:val="0"/>
              <w:snapToGrid w:val="0"/>
              <w:spacing w:line="360" w:lineRule="auto"/>
              <w:jc w:val="cente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2</w:t>
            </w:r>
          </w:p>
        </w:tc>
        <w:tc>
          <w:tcPr>
            <w:tcW w:w="3265" w:type="pct"/>
            <w:shd w:val="clear" w:color="000000" w:fill="FFFFFF"/>
            <w:noWrap w:val="0"/>
            <w:vAlign w:val="center"/>
          </w:tcPr>
          <w:p w14:paraId="66F09435">
            <w:pPr>
              <w:autoSpaceDE w:val="0"/>
              <w:autoSpaceDN w:val="0"/>
              <w:snapToGrid w:val="0"/>
              <w:spacing w:line="360" w:lineRule="auto"/>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所投产品为节能产品，每提供1份得0.5分，满分1分；</w:t>
            </w:r>
          </w:p>
          <w:p w14:paraId="292BB965">
            <w:pPr>
              <w:autoSpaceDE w:val="0"/>
              <w:autoSpaceDN w:val="0"/>
              <w:snapToGrid w:val="0"/>
              <w:spacing w:line="360" w:lineRule="auto"/>
              <w:rPr>
                <w:rFonts w:ascii="宋体" w:cs="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所投产品为环保产品，每提供1份得0.5分，满分1分；未提供不得分。该项得分的认定以《国家节能产品认证证书》、《中国环境标志产品认证证书》为准。</w:t>
            </w:r>
          </w:p>
        </w:tc>
      </w:tr>
      <w:tr w14:paraId="09E3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86" w:type="pct"/>
            <w:vMerge w:val="continue"/>
            <w:shd w:val="clear" w:color="000000" w:fill="FFFFFF"/>
            <w:noWrap w:val="0"/>
            <w:vAlign w:val="center"/>
          </w:tcPr>
          <w:p w14:paraId="48951833">
            <w:pPr>
              <w:autoSpaceDE w:val="0"/>
              <w:autoSpaceDN w:val="0"/>
              <w:snapToGrid w:val="0"/>
              <w:spacing w:line="360" w:lineRule="auto"/>
              <w:jc w:val="center"/>
              <w:rPr>
                <w:rFonts w:ascii="宋体" w:cs="宋体"/>
                <w:color w:val="000000" w:themeColor="text1"/>
                <w:sz w:val="24"/>
                <w:szCs w:val="24"/>
                <w:lang w:val="zh-CN"/>
                <w14:textFill>
                  <w14:solidFill>
                    <w14:schemeClr w14:val="tx1"/>
                  </w14:solidFill>
                </w14:textFill>
              </w:rPr>
            </w:pPr>
          </w:p>
        </w:tc>
        <w:tc>
          <w:tcPr>
            <w:tcW w:w="598" w:type="pct"/>
            <w:shd w:val="clear" w:color="000000" w:fill="FFFFFF"/>
            <w:noWrap w:val="0"/>
            <w:vAlign w:val="center"/>
          </w:tcPr>
          <w:p w14:paraId="32BAE0B2">
            <w:pPr>
              <w:autoSpaceDE w:val="0"/>
              <w:autoSpaceDN w:val="0"/>
              <w:snapToGrid w:val="0"/>
              <w:spacing w:line="360" w:lineRule="auto"/>
              <w:jc w:val="center"/>
              <w:rPr>
                <w:rFonts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项目管理及实施方案</w:t>
            </w:r>
          </w:p>
        </w:tc>
        <w:tc>
          <w:tcPr>
            <w:tcW w:w="549" w:type="pct"/>
            <w:shd w:val="clear" w:color="000000" w:fill="FFFFFF"/>
            <w:noWrap w:val="0"/>
            <w:vAlign w:val="center"/>
          </w:tcPr>
          <w:p w14:paraId="41EEB07E">
            <w:pPr>
              <w:autoSpaceDE w:val="0"/>
              <w:autoSpaceDN w:val="0"/>
              <w:snapToGrid w:val="0"/>
              <w:spacing w:line="360" w:lineRule="auto"/>
              <w:jc w:val="center"/>
              <w:rPr>
                <w:rFonts w:hint="default" w:ascii="宋体" w:eastAsia="宋体" w:cs="宋体"/>
                <w:color w:val="000000" w:themeColor="text1"/>
                <w:sz w:val="24"/>
                <w:szCs w:val="24"/>
                <w:lang w:val="en-US" w:eastAsia="zh-CN"/>
                <w14:textFill>
                  <w14:solidFill>
                    <w14:schemeClr w14:val="tx1"/>
                  </w14:solidFill>
                </w14:textFill>
              </w:rPr>
            </w:pPr>
            <w:r>
              <w:rPr>
                <w:rFonts w:hint="eastAsia" w:ascii="宋体" w:cs="宋体"/>
                <w:color w:val="000000" w:themeColor="text1"/>
                <w:sz w:val="24"/>
                <w:szCs w:val="24"/>
                <w:lang w:val="en-US" w:eastAsia="zh-CN"/>
                <w14:textFill>
                  <w14:solidFill>
                    <w14:schemeClr w14:val="tx1"/>
                  </w14:solidFill>
                </w14:textFill>
              </w:rPr>
              <w:t>21</w:t>
            </w:r>
          </w:p>
        </w:tc>
        <w:tc>
          <w:tcPr>
            <w:tcW w:w="3265" w:type="pct"/>
            <w:shd w:val="clear" w:color="000000" w:fill="FFFFFF"/>
            <w:noWrap w:val="0"/>
            <w:vAlign w:val="center"/>
          </w:tcPr>
          <w:p w14:paraId="19016A58">
            <w:pPr>
              <w:autoSpaceDE w:val="0"/>
              <w:autoSpaceDN w:val="0"/>
              <w:snapToGrid w:val="0"/>
              <w:spacing w:line="360" w:lineRule="auto"/>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1、</w:t>
            </w:r>
            <w:r>
              <w:rPr>
                <w:rFonts w:hint="eastAsia" w:ascii="宋体"/>
                <w:color w:val="000000" w:themeColor="text1"/>
                <w:sz w:val="24"/>
                <w:szCs w:val="24"/>
                <w:lang w:eastAsia="zh-CN"/>
                <w14:textFill>
                  <w14:solidFill>
                    <w14:schemeClr w14:val="tx1"/>
                  </w14:solidFill>
                </w14:textFill>
              </w:rPr>
              <w:t>投标</w:t>
            </w:r>
            <w:r>
              <w:rPr>
                <w:rFonts w:hint="eastAsia" w:ascii="宋体"/>
                <w:color w:val="000000" w:themeColor="text1"/>
                <w:sz w:val="24"/>
                <w:szCs w:val="24"/>
                <w14:textFill>
                  <w14:solidFill>
                    <w14:schemeClr w14:val="tx1"/>
                  </w14:solidFill>
                </w14:textFill>
              </w:rPr>
              <w:t>供应商制定方案须体现科学合理性、条理性、可行性、完善性、针对性。包含：①项目管理机构②项目管理措施③培训方案④质量控制及保证措施</w:t>
            </w:r>
            <w:r>
              <w:rPr>
                <w:rFonts w:hint="eastAsia" w:ascii="宋体"/>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安装及调试</w:t>
            </w:r>
            <w:r>
              <w:rPr>
                <w:rFonts w:hint="eastAsia" w:ascii="宋体" w:hAnsi="宋体" w:eastAsia="宋体" w:cs="宋体"/>
                <w:b w:val="0"/>
                <w:bCs w:val="0"/>
                <w:color w:val="000000" w:themeColor="text1"/>
                <w:sz w:val="24"/>
                <w:szCs w:val="24"/>
                <w:highlight w:val="none"/>
                <w14:textFill>
                  <w14:solidFill>
                    <w14:schemeClr w14:val="tx1"/>
                  </w14:solidFill>
                </w14:textFill>
              </w:rPr>
              <w:t>方案</w:t>
            </w:r>
            <w:r>
              <w:rPr>
                <w:rFonts w:hint="eastAsia" w:ascii="宋体"/>
                <w:color w:val="000000" w:themeColor="text1"/>
                <w:sz w:val="24"/>
                <w:szCs w:val="24"/>
                <w14:textFill>
                  <w14:solidFill>
                    <w14:schemeClr w14:val="tx1"/>
                  </w14:solidFill>
                </w14:textFill>
              </w:rPr>
              <w:t>。以上因素实质性响应并详尽合理的每一项得3分，满分</w:t>
            </w:r>
            <w:r>
              <w:rPr>
                <w:rFonts w:hint="eastAsia" w:ascii="宋体"/>
                <w:color w:val="000000" w:themeColor="text1"/>
                <w:sz w:val="24"/>
                <w:szCs w:val="24"/>
                <w:lang w:val="en-US" w:eastAsia="zh-CN"/>
                <w14:textFill>
                  <w14:solidFill>
                    <w14:schemeClr w14:val="tx1"/>
                  </w14:solidFill>
                </w14:textFill>
              </w:rPr>
              <w:t>12</w:t>
            </w:r>
            <w:r>
              <w:rPr>
                <w:rFonts w:hint="eastAsia" w:ascii="宋体"/>
                <w:color w:val="000000" w:themeColor="text1"/>
                <w:sz w:val="24"/>
                <w:szCs w:val="24"/>
                <w14:textFill>
                  <w14:solidFill>
                    <w14:schemeClr w14:val="tx1"/>
                  </w14:solidFill>
                </w14:textFill>
              </w:rPr>
              <w:t>分；每有一项存在缺陷或不足的扣1分，未提供的不得分。</w:t>
            </w:r>
          </w:p>
          <w:p w14:paraId="066FD0FF">
            <w:pPr>
              <w:autoSpaceDE w:val="0"/>
              <w:autoSpaceDN w:val="0"/>
              <w:snapToGrid w:val="0"/>
              <w:spacing w:line="360" w:lineRule="auto"/>
              <w:rPr>
                <w:rFonts w:ascii="宋体" w:cs="宋体"/>
                <w:color w:val="000000" w:themeColor="text1"/>
                <w:sz w:val="24"/>
                <w:szCs w:val="24"/>
                <w:lang w:val="zh-CN"/>
                <w14:textFill>
                  <w14:solidFill>
                    <w14:schemeClr w14:val="tx1"/>
                  </w14:solidFill>
                </w14:textFill>
              </w:rPr>
            </w:pPr>
            <w:r>
              <w:rPr>
                <w:rFonts w:hint="eastAsia" w:ascii="宋体"/>
                <w:color w:val="000000" w:themeColor="text1"/>
                <w:sz w:val="24"/>
                <w:szCs w:val="24"/>
                <w14:textFill>
                  <w14:solidFill>
                    <w14:schemeClr w14:val="tx1"/>
                  </w14:solidFill>
                </w14:textFill>
              </w:rPr>
              <w:t>2、</w:t>
            </w:r>
            <w:r>
              <w:rPr>
                <w:rFonts w:hint="eastAsia" w:ascii="宋体"/>
                <w:color w:val="000000" w:themeColor="text1"/>
                <w:sz w:val="24"/>
                <w:szCs w:val="24"/>
                <w:lang w:eastAsia="zh-CN"/>
                <w14:textFill>
                  <w14:solidFill>
                    <w14:schemeClr w14:val="tx1"/>
                  </w14:solidFill>
                </w14:textFill>
              </w:rPr>
              <w:t>投标</w:t>
            </w:r>
            <w:r>
              <w:rPr>
                <w:rFonts w:hint="eastAsia" w:ascii="宋体"/>
                <w:color w:val="000000" w:themeColor="text1"/>
                <w:sz w:val="24"/>
                <w:szCs w:val="24"/>
                <w14:textFill>
                  <w14:solidFill>
                    <w14:schemeClr w14:val="tx1"/>
                  </w14:solidFill>
                </w14:textFill>
              </w:rPr>
              <w:t>供应商针对本项目特点制定详细的货物供货配送方案。包含：①供货计划②运输计划</w:t>
            </w:r>
            <w:r>
              <w:rPr>
                <w:rFonts w:hint="eastAsia" w:ascii="宋体"/>
                <w:color w:val="000000" w:themeColor="text1"/>
                <w:sz w:val="24"/>
                <w:szCs w:val="24"/>
                <w:lang w:eastAsia="zh-CN"/>
                <w14:textFill>
                  <w14:solidFill>
                    <w14:schemeClr w14:val="tx1"/>
                  </w14:solidFill>
                </w14:textFill>
              </w:rPr>
              <w:t>、</w:t>
            </w:r>
            <w:r>
              <w:rPr>
                <w:rFonts w:hint="eastAsia" w:ascii="宋体"/>
                <w:color w:val="000000" w:themeColor="text1"/>
                <w:sz w:val="24"/>
                <w:szCs w:val="24"/>
                <w14:textFill>
                  <w14:solidFill>
                    <w14:schemeClr w14:val="tx1"/>
                  </w14:solidFill>
                </w14:textFill>
              </w:rPr>
              <w:t>配置</w:t>
            </w:r>
            <w:r>
              <w:rPr>
                <w:rFonts w:hint="eastAsia" w:ascii="宋体"/>
                <w:color w:val="000000" w:themeColor="text1"/>
                <w:sz w:val="24"/>
                <w:szCs w:val="24"/>
                <w:lang w:eastAsia="zh-CN"/>
                <w14:textFill>
                  <w14:solidFill>
                    <w14:schemeClr w14:val="tx1"/>
                  </w14:solidFill>
                </w14:textFill>
              </w:rPr>
              <w:t>及运输</w:t>
            </w:r>
            <w:r>
              <w:rPr>
                <w:rFonts w:hint="eastAsia" w:ascii="宋体"/>
                <w:color w:val="000000" w:themeColor="text1"/>
                <w:sz w:val="24"/>
                <w:szCs w:val="24"/>
                <w14:textFill>
                  <w14:solidFill>
                    <w14:schemeClr w14:val="tx1"/>
                  </w14:solidFill>
                </w14:textFill>
              </w:rPr>
              <w:t>应急措施等③供货保证措施。以上因素实质性响应并详尽合理的每一项得3分，满分</w:t>
            </w:r>
            <w:r>
              <w:rPr>
                <w:rFonts w:hint="eastAsia" w:ascii="宋体"/>
                <w:color w:val="000000" w:themeColor="text1"/>
                <w:sz w:val="24"/>
                <w:szCs w:val="24"/>
                <w:lang w:val="en-US" w:eastAsia="zh-CN"/>
                <w14:textFill>
                  <w14:solidFill>
                    <w14:schemeClr w14:val="tx1"/>
                  </w14:solidFill>
                </w14:textFill>
              </w:rPr>
              <w:t>9</w:t>
            </w:r>
            <w:r>
              <w:rPr>
                <w:rFonts w:hint="eastAsia" w:ascii="宋体"/>
                <w:color w:val="000000" w:themeColor="text1"/>
                <w:sz w:val="24"/>
                <w:szCs w:val="24"/>
                <w14:textFill>
                  <w14:solidFill>
                    <w14:schemeClr w14:val="tx1"/>
                  </w14:solidFill>
                </w14:textFill>
              </w:rPr>
              <w:t>分；每有一项存在缺陷或不足的扣1分，未提供的不得分。</w:t>
            </w:r>
          </w:p>
        </w:tc>
      </w:tr>
      <w:tr w14:paraId="5851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86" w:type="pct"/>
            <w:shd w:val="clear" w:color="000000" w:fill="FFFFFF"/>
            <w:noWrap w:val="0"/>
            <w:vAlign w:val="center"/>
          </w:tcPr>
          <w:p w14:paraId="7C5F1FF3">
            <w:pPr>
              <w:autoSpaceDE w:val="0"/>
              <w:autoSpaceDN w:val="0"/>
              <w:snapToGrid w:val="0"/>
              <w:spacing w:line="360" w:lineRule="auto"/>
              <w:jc w:val="center"/>
              <w:rPr>
                <w:rFonts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商务评价</w:t>
            </w:r>
          </w:p>
          <w:p w14:paraId="7D84ADE3">
            <w:pPr>
              <w:autoSpaceDE w:val="0"/>
              <w:autoSpaceDN w:val="0"/>
              <w:snapToGrid w:val="0"/>
              <w:spacing w:line="360" w:lineRule="auto"/>
              <w:jc w:val="cente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lang w:val="en-US" w:eastAsia="zh-CN"/>
                <w14:textFill>
                  <w14:solidFill>
                    <w14:schemeClr w14:val="tx1"/>
                  </w14:solidFill>
                </w14:textFill>
              </w:rPr>
              <w:t>12</w:t>
            </w:r>
            <w:r>
              <w:rPr>
                <w:rFonts w:hint="eastAsia" w:ascii="宋体" w:cs="宋体"/>
                <w:color w:val="000000" w:themeColor="text1"/>
                <w:sz w:val="24"/>
                <w:szCs w:val="24"/>
                <w14:textFill>
                  <w14:solidFill>
                    <w14:schemeClr w14:val="tx1"/>
                  </w14:solidFill>
                </w14:textFill>
              </w:rPr>
              <w:t>分</w:t>
            </w:r>
          </w:p>
        </w:tc>
        <w:tc>
          <w:tcPr>
            <w:tcW w:w="598" w:type="pct"/>
            <w:shd w:val="clear" w:color="000000" w:fill="FFFFFF"/>
            <w:noWrap w:val="0"/>
            <w:vAlign w:val="center"/>
          </w:tcPr>
          <w:p w14:paraId="6E0498AD">
            <w:pPr>
              <w:autoSpaceDE w:val="0"/>
              <w:autoSpaceDN w:val="0"/>
              <w:snapToGrid w:val="0"/>
              <w:spacing w:line="360" w:lineRule="auto"/>
              <w:jc w:val="cente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类似业绩情况</w:t>
            </w:r>
          </w:p>
        </w:tc>
        <w:tc>
          <w:tcPr>
            <w:tcW w:w="549" w:type="pct"/>
            <w:shd w:val="clear" w:color="000000" w:fill="FFFFFF"/>
            <w:noWrap w:val="0"/>
            <w:vAlign w:val="center"/>
          </w:tcPr>
          <w:p w14:paraId="7534FFE6">
            <w:pPr>
              <w:autoSpaceDE w:val="0"/>
              <w:autoSpaceDN w:val="0"/>
              <w:snapToGrid w:val="0"/>
              <w:spacing w:line="360" w:lineRule="auto"/>
              <w:jc w:val="center"/>
              <w:rPr>
                <w:rFonts w:hint="default" w:ascii="宋体" w:eastAsia="宋体" w:cs="宋体"/>
                <w:color w:val="000000" w:themeColor="text1"/>
                <w:sz w:val="24"/>
                <w:szCs w:val="24"/>
                <w:lang w:val="en-US" w:eastAsia="zh-CN"/>
                <w14:textFill>
                  <w14:solidFill>
                    <w14:schemeClr w14:val="tx1"/>
                  </w14:solidFill>
                </w14:textFill>
              </w:rPr>
            </w:pPr>
            <w:r>
              <w:rPr>
                <w:rFonts w:hint="eastAsia" w:ascii="宋体" w:cs="宋体"/>
                <w:color w:val="000000" w:themeColor="text1"/>
                <w:sz w:val="24"/>
                <w:szCs w:val="24"/>
                <w:lang w:val="en-US" w:eastAsia="zh-CN"/>
                <w14:textFill>
                  <w14:solidFill>
                    <w14:schemeClr w14:val="tx1"/>
                  </w14:solidFill>
                </w14:textFill>
              </w:rPr>
              <w:t>12</w:t>
            </w:r>
          </w:p>
        </w:tc>
        <w:tc>
          <w:tcPr>
            <w:tcW w:w="3265" w:type="pct"/>
            <w:shd w:val="clear" w:color="000000" w:fill="FFFFFF"/>
            <w:noWrap w:val="0"/>
            <w:vAlign w:val="center"/>
          </w:tcPr>
          <w:p w14:paraId="50C17EE6">
            <w:pPr>
              <w:autoSpaceDE w:val="0"/>
              <w:autoSpaceDN w:val="0"/>
              <w:snapToGrid w:val="0"/>
              <w:spacing w:line="360" w:lineRule="auto"/>
              <w:rPr>
                <w:rFonts w:ascii="宋体" w:cs="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提供2022年1月1日以来的投标人类似业绩证明材料，</w:t>
            </w:r>
            <w:r>
              <w:rPr>
                <w:rFonts w:hint="eastAsia" w:ascii="宋体" w:hAnsi="宋体" w:eastAsia="宋体" w:cs="宋体"/>
                <w:color w:val="000000" w:themeColor="text1"/>
                <w:sz w:val="24"/>
                <w:szCs w:val="24"/>
                <w14:textFill>
                  <w14:solidFill>
                    <w14:schemeClr w14:val="tx1"/>
                  </w14:solidFill>
                </w14:textFill>
              </w:rPr>
              <w:t>每提供1项得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eastAsia="zh-CN"/>
                <w14:textFill>
                  <w14:solidFill>
                    <w14:schemeClr w14:val="tx1"/>
                  </w14:solidFill>
                </w14:textFill>
              </w:rPr>
              <w:t>满分</w:t>
            </w: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不提供不得分。</w:t>
            </w:r>
            <w:r>
              <w:rPr>
                <w:rFonts w:hint="eastAsia" w:ascii="宋体" w:hAnsi="宋体" w:cs="宋体"/>
                <w:bCs/>
                <w:color w:val="000000" w:themeColor="text1"/>
                <w:sz w:val="24"/>
                <w:szCs w:val="24"/>
                <w14:textFill>
                  <w14:solidFill>
                    <w14:schemeClr w14:val="tx1"/>
                  </w14:solidFill>
                </w14:textFill>
              </w:rPr>
              <w:t>须提供项目中标通知书</w:t>
            </w:r>
            <w:r>
              <w:rPr>
                <w:rFonts w:hint="eastAsia" w:ascii="宋体" w:hAnsi="宋体" w:cs="宋体"/>
                <w:bCs/>
                <w:color w:val="000000" w:themeColor="text1"/>
                <w:sz w:val="24"/>
                <w:szCs w:val="24"/>
                <w:lang w:val="en-US" w:eastAsia="zh-CN"/>
                <w14:textFill>
                  <w14:solidFill>
                    <w14:schemeClr w14:val="tx1"/>
                  </w14:solidFill>
                </w14:textFill>
              </w:rPr>
              <w:t>或合同（合同包含</w:t>
            </w:r>
            <w:r>
              <w:rPr>
                <w:rFonts w:hint="eastAsia" w:ascii="宋体" w:hAnsi="宋体" w:cs="宋体"/>
                <w:bCs/>
                <w:color w:val="000000" w:themeColor="text1"/>
                <w:sz w:val="24"/>
                <w:szCs w:val="24"/>
                <w14:textFill>
                  <w14:solidFill>
                    <w14:schemeClr w14:val="tx1"/>
                  </w14:solidFill>
                </w14:textFill>
              </w:rPr>
              <w:t>首页、标的及金额所在页、合同签字盖章页</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color w:val="000000" w:themeColor="text1"/>
                <w:sz w:val="24"/>
                <w:szCs w:val="24"/>
                <w14:textFill>
                  <w14:solidFill>
                    <w14:schemeClr w14:val="tx1"/>
                  </w14:solidFill>
                </w14:textFill>
              </w:rPr>
              <w:t>。</w:t>
            </w:r>
          </w:p>
        </w:tc>
      </w:tr>
      <w:tr w14:paraId="5B35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586" w:type="pct"/>
            <w:shd w:val="clear" w:color="000000" w:fill="FFFFFF"/>
            <w:noWrap w:val="0"/>
            <w:vAlign w:val="center"/>
          </w:tcPr>
          <w:p w14:paraId="67765BEF">
            <w:pPr>
              <w:autoSpaceDE w:val="0"/>
              <w:autoSpaceDN w:val="0"/>
              <w:snapToGrid w:val="0"/>
              <w:spacing w:line="360" w:lineRule="auto"/>
              <w:jc w:val="cente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售后服务</w:t>
            </w:r>
          </w:p>
          <w:p w14:paraId="0F43111D">
            <w:pPr>
              <w:autoSpaceDE w:val="0"/>
              <w:autoSpaceDN w:val="0"/>
              <w:snapToGrid w:val="0"/>
              <w:spacing w:line="360" w:lineRule="auto"/>
              <w:jc w:val="center"/>
              <w:rPr>
                <w:rFonts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14:textFill>
                  <w14:solidFill>
                    <w14:schemeClr w14:val="tx1"/>
                  </w14:solidFill>
                </w14:textFill>
              </w:rPr>
              <w:t>5</w:t>
            </w:r>
            <w:r>
              <w:rPr>
                <w:rFonts w:hint="eastAsia" w:ascii="宋体" w:cs="宋体"/>
                <w:color w:val="000000" w:themeColor="text1"/>
                <w:sz w:val="24"/>
                <w:szCs w:val="24"/>
                <w:lang w:val="zh-CN"/>
                <w14:textFill>
                  <w14:solidFill>
                    <w14:schemeClr w14:val="tx1"/>
                  </w14:solidFill>
                </w14:textFill>
              </w:rPr>
              <w:t>分</w:t>
            </w:r>
          </w:p>
        </w:tc>
        <w:tc>
          <w:tcPr>
            <w:tcW w:w="598" w:type="pct"/>
            <w:shd w:val="clear" w:color="000000" w:fill="FFFFFF"/>
            <w:noWrap w:val="0"/>
            <w:vAlign w:val="center"/>
          </w:tcPr>
          <w:p w14:paraId="666808D2">
            <w:pPr>
              <w:autoSpaceDE w:val="0"/>
              <w:autoSpaceDN w:val="0"/>
              <w:snapToGrid w:val="0"/>
              <w:spacing w:line="360" w:lineRule="auto"/>
              <w:jc w:val="center"/>
              <w:rPr>
                <w:rFonts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售后服务计划、措施及服务承诺</w:t>
            </w:r>
          </w:p>
        </w:tc>
        <w:tc>
          <w:tcPr>
            <w:tcW w:w="549" w:type="pct"/>
            <w:shd w:val="clear" w:color="000000" w:fill="FFFFFF"/>
            <w:noWrap w:val="0"/>
            <w:vAlign w:val="center"/>
          </w:tcPr>
          <w:p w14:paraId="19A68163">
            <w:pPr>
              <w:autoSpaceDE w:val="0"/>
              <w:autoSpaceDN w:val="0"/>
              <w:snapToGrid w:val="0"/>
              <w:spacing w:line="360" w:lineRule="auto"/>
              <w:jc w:val="center"/>
              <w:rPr>
                <w:rFonts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14:textFill>
                  <w14:solidFill>
                    <w14:schemeClr w14:val="tx1"/>
                  </w14:solidFill>
                </w14:textFill>
              </w:rPr>
              <w:t>5</w:t>
            </w:r>
          </w:p>
        </w:tc>
        <w:tc>
          <w:tcPr>
            <w:tcW w:w="3265" w:type="pct"/>
            <w:shd w:val="clear" w:color="000000" w:fill="FFFFFF"/>
            <w:noWrap w:val="0"/>
            <w:vAlign w:val="center"/>
          </w:tcPr>
          <w:p w14:paraId="605A2BB8">
            <w:pPr>
              <w:autoSpaceDE w:val="0"/>
              <w:autoSpaceDN w:val="0"/>
              <w:snapToGrid w:val="0"/>
              <w:spacing w:line="360" w:lineRule="auto"/>
              <w:rPr>
                <w:rFonts w:ascii="宋体" w:cs="宋体"/>
                <w:color w:val="000000" w:themeColor="text1"/>
                <w:sz w:val="24"/>
                <w:szCs w:val="24"/>
                <w:lang w:val="zh-CN"/>
                <w14:textFill>
                  <w14:solidFill>
                    <w14:schemeClr w14:val="tx1"/>
                  </w14:solidFill>
                </w14:textFill>
              </w:rPr>
            </w:pPr>
            <w:r>
              <w:rPr>
                <w:rFonts w:hint="eastAsia" w:ascii="宋体"/>
                <w:color w:val="000000" w:themeColor="text1"/>
                <w:sz w:val="24"/>
                <w:szCs w:val="24"/>
                <w14:textFill>
                  <w14:solidFill>
                    <w14:schemeClr w14:val="tx1"/>
                  </w14:solidFill>
                </w14:textFill>
              </w:rPr>
              <w:t>针对该项目须有完善的售后服务体系。包含：①售后服务机构和人员②售后服务内容、流程和服务质量③售后服务中应包含人员定期回访、应急响应等④在质量保证期内，对于产品质量问题造成的损坏，免费提供咨询、维修服务等⑤售后服务相关承诺。以上因素实质性响应并详尽合理的每一项得1分，满分5分；每有一项存在缺陷或不足的扣0.5分，未提供的不得分。</w:t>
            </w:r>
          </w:p>
        </w:tc>
      </w:tr>
      <w:tr w14:paraId="469B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5000" w:type="pct"/>
            <w:gridSpan w:val="4"/>
            <w:shd w:val="clear" w:color="000000" w:fill="FFFFFF"/>
            <w:noWrap w:val="0"/>
            <w:vAlign w:val="center"/>
          </w:tcPr>
          <w:p w14:paraId="436B86D4">
            <w:pPr>
              <w:autoSpaceDE w:val="0"/>
              <w:autoSpaceDN w:val="0"/>
              <w:snapToGrid w:val="0"/>
              <w:spacing w:line="360" w:lineRule="auto"/>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内容存在缺陷或不足是指：方案内容不切合行业实际、不符合行业政策；或存在项目名称错误、地点区域错误、内容与本项目需求无关、方案内容矛盾或表述前后不一致；或方案内容过于简单、不适用项目实际情况。</w:t>
            </w:r>
          </w:p>
        </w:tc>
      </w:tr>
      <w:bookmarkEnd w:id="58"/>
    </w:tbl>
    <w:p w14:paraId="05D14C9F">
      <w:pPr>
        <w:pStyle w:val="6"/>
        <w:ind w:left="709"/>
        <w:rPr>
          <w:rFonts w:hAnsi="宋体"/>
          <w:b/>
          <w:color w:val="000000" w:themeColor="text1"/>
          <w:sz w:val="24"/>
          <w:szCs w:val="24"/>
          <w:highlight w:val="none"/>
          <w14:textFill>
            <w14:solidFill>
              <w14:schemeClr w14:val="tx1"/>
            </w14:solidFill>
          </w14:textFill>
        </w:rPr>
      </w:pPr>
      <w:bookmarkStart w:id="59" w:name="_Toc16772"/>
      <w:r>
        <w:rPr>
          <w:rFonts w:hint="eastAsia" w:hAnsi="宋体"/>
          <w:b/>
          <w:color w:val="000000" w:themeColor="text1"/>
          <w:sz w:val="24"/>
          <w:szCs w:val="24"/>
          <w:highlight w:val="none"/>
          <w14:textFill>
            <w14:solidFill>
              <w14:schemeClr w14:val="tx1"/>
            </w14:solidFill>
          </w14:textFill>
        </w:rPr>
        <w:t>定标</w:t>
      </w:r>
      <w:bookmarkEnd w:id="59"/>
    </w:p>
    <w:p w14:paraId="3F94D9FB">
      <w:pPr>
        <w:pStyle w:val="7"/>
        <w:numPr>
          <w:ilvl w:val="0"/>
          <w:numId w:val="5"/>
        </w:numPr>
        <w:spacing w:before="0" w:after="0" w:line="360" w:lineRule="auto"/>
        <w:rPr>
          <w:rFonts w:ascii="宋体" w:hAnsi="宋体"/>
          <w:b w:val="0"/>
          <w:color w:val="000000" w:themeColor="text1"/>
          <w:sz w:val="24"/>
          <w:szCs w:val="24"/>
          <w:highlight w:val="none"/>
          <w14:textFill>
            <w14:solidFill>
              <w14:schemeClr w14:val="tx1"/>
            </w14:solidFill>
          </w14:textFill>
        </w:rPr>
      </w:pPr>
      <w:bookmarkStart w:id="60" w:name="_Toc488673637"/>
      <w:bookmarkStart w:id="61" w:name="_Toc26198"/>
      <w:r>
        <w:rPr>
          <w:rFonts w:hint="eastAsia" w:ascii="宋体" w:hAnsi="宋体"/>
          <w:b w:val="0"/>
          <w:color w:val="000000" w:themeColor="text1"/>
          <w:sz w:val="24"/>
          <w:szCs w:val="24"/>
          <w:highlight w:val="none"/>
          <w14:textFill>
            <w14:solidFill>
              <w14:schemeClr w14:val="tx1"/>
            </w14:solidFill>
          </w14:textFill>
        </w:rPr>
        <w:t>推荐并确定成交磋商供应商</w:t>
      </w:r>
      <w:bookmarkEnd w:id="60"/>
      <w:bookmarkEnd w:id="61"/>
    </w:p>
    <w:p w14:paraId="1F197C6B">
      <w:pPr>
        <w:pStyle w:val="2"/>
        <w:numPr>
          <w:ilvl w:val="1"/>
          <w:numId w:val="28"/>
        </w:numPr>
        <w:spacing w:line="360" w:lineRule="auto"/>
        <w:rPr>
          <w:rFonts w:hAnsi="宋体"/>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采用综合评分法的，</w:t>
      </w:r>
      <w:r>
        <w:rPr>
          <w:rFonts w:hint="eastAsia" w:hAnsi="宋体" w:cs="宋体"/>
          <w:color w:val="000000" w:themeColor="text1"/>
          <w:sz w:val="24"/>
          <w:szCs w:val="24"/>
          <w:highlight w:val="none"/>
          <w:shd w:val="clear" w:color="auto" w:fill="FFFFFF"/>
          <w14:textFill>
            <w14:solidFill>
              <w14:schemeClr w14:val="tx1"/>
            </w14:solidFill>
          </w14:textFill>
        </w:rPr>
        <w:t>评标结果按评审后得分由高到低顺序排列。得分相同的，按投标报价由低到高顺序排列。得分且投标报价相同的并列。磋商响应文件满足磋商文件全部实质性要求，且按照评审因素的量化指标评审得分最高的磋商人为排名第一的成交候选人。</w:t>
      </w:r>
    </w:p>
    <w:p w14:paraId="5CC9D6BD">
      <w:pPr>
        <w:pStyle w:val="2"/>
        <w:numPr>
          <w:ilvl w:val="1"/>
          <w:numId w:val="28"/>
        </w:numPr>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成交磋商供应商因不可抗力或自身原因不能履行合同时，采购单位可以按照评审报告推荐的预成交候选磋商供应商名单排序，确定下一候选磋商供应商为成交磋商供应商，也可重新开展政府采购活动。</w:t>
      </w:r>
    </w:p>
    <w:p w14:paraId="65ED2953">
      <w:pPr>
        <w:pStyle w:val="2"/>
        <w:numPr>
          <w:ilvl w:val="1"/>
          <w:numId w:val="28"/>
        </w:numPr>
        <w:spacing w:line="360" w:lineRule="auto"/>
        <w:rPr>
          <w:rFonts w:hAnsi="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shd w:val="clear" w:color="auto" w:fill="FFFFFF"/>
          <w14:textFill>
            <w14:solidFill>
              <w14:schemeClr w14:val="tx1"/>
            </w14:solidFill>
          </w14:textFill>
        </w:rPr>
        <w:t>评标结果汇总完成后，除下列情形外，任何人不得修改评标结果：</w:t>
      </w:r>
    </w:p>
    <w:p w14:paraId="5A0BBF40">
      <w:pPr>
        <w:pStyle w:val="2"/>
        <w:numPr>
          <w:ilvl w:val="0"/>
          <w:numId w:val="29"/>
        </w:numPr>
        <w:spacing w:line="360" w:lineRule="auto"/>
        <w:rPr>
          <w:rFonts w:hAnsi="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shd w:val="clear" w:color="auto" w:fill="FFFFFF"/>
          <w14:textFill>
            <w14:solidFill>
              <w14:schemeClr w14:val="tx1"/>
            </w14:solidFill>
          </w14:textFill>
        </w:rPr>
        <w:t>分值汇总计算错误的；</w:t>
      </w:r>
    </w:p>
    <w:p w14:paraId="3C21EE50">
      <w:pPr>
        <w:pStyle w:val="2"/>
        <w:numPr>
          <w:ilvl w:val="0"/>
          <w:numId w:val="29"/>
        </w:numPr>
        <w:spacing w:line="360" w:lineRule="auto"/>
        <w:rPr>
          <w:rFonts w:hAnsi="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shd w:val="clear" w:color="auto" w:fill="FFFFFF"/>
          <w14:textFill>
            <w14:solidFill>
              <w14:schemeClr w14:val="tx1"/>
            </w14:solidFill>
          </w14:textFill>
        </w:rPr>
        <w:t>分项评分超出评分标准范围的；</w:t>
      </w:r>
    </w:p>
    <w:p w14:paraId="5583D35A">
      <w:pPr>
        <w:pStyle w:val="2"/>
        <w:numPr>
          <w:ilvl w:val="0"/>
          <w:numId w:val="29"/>
        </w:numPr>
        <w:spacing w:line="360" w:lineRule="auto"/>
        <w:rPr>
          <w:rFonts w:hAnsi="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shd w:val="clear" w:color="auto" w:fill="FFFFFF"/>
          <w14:textFill>
            <w14:solidFill>
              <w14:schemeClr w14:val="tx1"/>
            </w14:solidFill>
          </w14:textFill>
        </w:rPr>
        <w:t>评标委员会成员对客观评审因素评分不一致的；</w:t>
      </w:r>
    </w:p>
    <w:p w14:paraId="06F79822">
      <w:pPr>
        <w:pStyle w:val="2"/>
        <w:numPr>
          <w:ilvl w:val="0"/>
          <w:numId w:val="29"/>
        </w:numPr>
        <w:spacing w:line="360" w:lineRule="auto"/>
        <w:rPr>
          <w:rFonts w:hAnsi="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shd w:val="clear" w:color="auto" w:fill="FFFFFF"/>
          <w14:textFill>
            <w14:solidFill>
              <w14:schemeClr w14:val="tx1"/>
            </w14:solidFill>
          </w14:textFill>
        </w:rPr>
        <w:t>经评标委员会认定评分畸高、畸低的。</w:t>
      </w:r>
    </w:p>
    <w:p w14:paraId="7689B628">
      <w:pPr>
        <w:autoSpaceDE w:val="0"/>
        <w:autoSpaceDN w:val="0"/>
        <w:spacing w:line="360" w:lineRule="auto"/>
        <w:ind w:left="1042" w:leftChars="496" w:firstLine="480" w:firstLineChars="200"/>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F10C467">
      <w:pPr>
        <w:pStyle w:val="2"/>
        <w:spacing w:line="360" w:lineRule="auto"/>
        <w:ind w:left="1042" w:leftChars="496" w:firstLine="480" w:firstLineChars="200"/>
        <w:rPr>
          <w:rFonts w:hAnsi="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shd w:val="clear" w:color="auto" w:fill="FFFFFF"/>
          <w14:textFill>
            <w14:solidFill>
              <w14:schemeClr w14:val="tx1"/>
            </w14:solidFill>
          </w14:textFill>
        </w:rPr>
        <w:t>磋商人对以上情形提出质疑的，采购人或者采购代理机构可以组织原评标委员会进行重新评审，重新评审改变评标结果的，应当书面报告本级财政部门。</w:t>
      </w:r>
    </w:p>
    <w:p w14:paraId="473B1859">
      <w:pPr>
        <w:pStyle w:val="7"/>
        <w:numPr>
          <w:ilvl w:val="0"/>
          <w:numId w:val="5"/>
        </w:numPr>
        <w:spacing w:before="0" w:after="0" w:line="360" w:lineRule="auto"/>
        <w:rPr>
          <w:rFonts w:ascii="宋体" w:hAnsi="宋体"/>
          <w:b w:val="0"/>
          <w:color w:val="000000" w:themeColor="text1"/>
          <w:sz w:val="24"/>
          <w:szCs w:val="24"/>
          <w:highlight w:val="none"/>
          <w14:textFill>
            <w14:solidFill>
              <w14:schemeClr w14:val="tx1"/>
            </w14:solidFill>
          </w14:textFill>
        </w:rPr>
      </w:pPr>
      <w:bookmarkStart w:id="62" w:name="_Toc488673638"/>
      <w:bookmarkStart w:id="63" w:name="_Toc3386"/>
      <w:r>
        <w:rPr>
          <w:rFonts w:hint="eastAsia" w:ascii="宋体" w:hAnsi="宋体"/>
          <w:b w:val="0"/>
          <w:color w:val="000000" w:themeColor="text1"/>
          <w:sz w:val="24"/>
          <w:szCs w:val="24"/>
          <w:highlight w:val="none"/>
          <w14:textFill>
            <w14:solidFill>
              <w14:schemeClr w14:val="tx1"/>
            </w14:solidFill>
          </w14:textFill>
        </w:rPr>
        <w:t>成交通知</w:t>
      </w:r>
      <w:bookmarkEnd w:id="62"/>
      <w:bookmarkEnd w:id="63"/>
    </w:p>
    <w:p w14:paraId="3B08A74B">
      <w:pPr>
        <w:pStyle w:val="2"/>
        <w:numPr>
          <w:ilvl w:val="1"/>
          <w:numId w:val="30"/>
        </w:numPr>
        <w:spacing w:line="360" w:lineRule="auto"/>
        <w:rPr>
          <w:rFonts w:hAnsi="宋体"/>
          <w:b/>
          <w:bCs/>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代理机构应当在评标结束后2个工作日内将评标报告送采购人。采购人应当自收到评标报告之日起５个工作日内，在评标报告确定的成交候选人名单中按顺序确定成交人。成交候选人并列的，由采购人或者采购人委托评标委员会按照磋商文件规定的方式确定成交人；磋商文件未规定的，采取随机抽取的方式确定。</w:t>
      </w:r>
    </w:p>
    <w:p w14:paraId="0B3E1370">
      <w:pPr>
        <w:pStyle w:val="2"/>
        <w:numPr>
          <w:ilvl w:val="1"/>
          <w:numId w:val="30"/>
        </w:numPr>
        <w:spacing w:line="360" w:lineRule="auto"/>
        <w:rPr>
          <w:rFonts w:hAnsi="宋体"/>
          <w:b/>
          <w:bCs/>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采购人在收到评标报告5个工作日内未按评标报告推荐的成交候选人顺序确定成交人，又不能说明合法理由的，视同按评标报告推荐的顺序确定排名第一的成交候选人为成交人。</w:t>
      </w:r>
    </w:p>
    <w:p w14:paraId="2102EFD7">
      <w:pPr>
        <w:pStyle w:val="2"/>
        <w:numPr>
          <w:ilvl w:val="1"/>
          <w:numId w:val="30"/>
        </w:numPr>
        <w:spacing w:line="360" w:lineRule="auto"/>
        <w:rPr>
          <w:rFonts w:hAnsi="宋体"/>
          <w:b/>
          <w:bCs/>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采购代理机构自成交磋商供应商确定之日起2个工作日内发出《成交通知书》，并在青海政府采购网</w:t>
      </w:r>
      <w:r>
        <w:rPr>
          <w:rFonts w:hint="eastAsia" w:hAnsi="宋体"/>
          <w:color w:val="000000" w:themeColor="text1"/>
          <w:sz w:val="24"/>
          <w:szCs w:val="28"/>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青海项目信息网等媒体上公告成交结果。</w:t>
      </w:r>
    </w:p>
    <w:p w14:paraId="6722EB79">
      <w:pPr>
        <w:pStyle w:val="2"/>
        <w:numPr>
          <w:ilvl w:val="1"/>
          <w:numId w:val="30"/>
        </w:numPr>
        <w:spacing w:line="360" w:lineRule="auto"/>
        <w:rPr>
          <w:rFonts w:hAnsi="宋体"/>
          <w:b/>
          <w:bCs/>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成交结果公告内容应当包括采购人及其委托的采购代理机构的名称、地址、联系方式，项目名称和项目编号，成交人名称、地址和成交金额，主要成交标的的名称、规格型号、数量、单价、服务要求，成交公告期限以及评审专家名单。</w:t>
      </w:r>
    </w:p>
    <w:p w14:paraId="5C35CAD5">
      <w:pPr>
        <w:pStyle w:val="2"/>
        <w:numPr>
          <w:ilvl w:val="1"/>
          <w:numId w:val="30"/>
        </w:numPr>
        <w:spacing w:line="360" w:lineRule="auto"/>
        <w:rPr>
          <w:rFonts w:hAnsi="宋体"/>
          <w:b/>
          <w:bCs/>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成交公告期限为1个工作日。</w:t>
      </w:r>
    </w:p>
    <w:p w14:paraId="1213B196">
      <w:pPr>
        <w:pStyle w:val="2"/>
        <w:numPr>
          <w:ilvl w:val="1"/>
          <w:numId w:val="30"/>
        </w:numPr>
        <w:spacing w:line="360" w:lineRule="auto"/>
        <w:rPr>
          <w:rFonts w:hAnsi="宋体"/>
          <w:b/>
          <w:bCs/>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在公告成交结果的同时，</w:t>
      </w:r>
      <w:r>
        <w:rPr>
          <w:rFonts w:hint="eastAsia" w:hAnsi="宋体" w:cs="宋体"/>
          <w:color w:val="000000" w:themeColor="text1"/>
          <w:sz w:val="24"/>
          <w:szCs w:val="24"/>
          <w:highlight w:val="none"/>
          <w:shd w:val="clear" w:color="auto" w:fill="FFFFFF"/>
          <w14:textFill>
            <w14:solidFill>
              <w14:schemeClr w14:val="tx1"/>
            </w14:solidFill>
          </w14:textFill>
        </w:rPr>
        <w:t>采购人或者采购代理机构</w:t>
      </w:r>
      <w:r>
        <w:rPr>
          <w:rFonts w:hint="eastAsia" w:hAnsi="宋体" w:cs="宋体"/>
          <w:color w:val="000000" w:themeColor="text1"/>
          <w:sz w:val="24"/>
          <w:szCs w:val="24"/>
          <w:highlight w:val="none"/>
          <w14:textFill>
            <w14:solidFill>
              <w14:schemeClr w14:val="tx1"/>
            </w14:solidFill>
          </w14:textFill>
        </w:rPr>
        <w:t>应当向成交人发出成交通知书；采用综合评分法评审的，还应当告知未成交人本人的评审得分与排序。</w:t>
      </w:r>
    </w:p>
    <w:p w14:paraId="5740E540">
      <w:pPr>
        <w:pStyle w:val="2"/>
        <w:numPr>
          <w:ilvl w:val="1"/>
          <w:numId w:val="30"/>
        </w:numPr>
        <w:spacing w:line="360" w:lineRule="auto"/>
        <w:rPr>
          <w:rFonts w:hAnsi="宋体"/>
          <w:b/>
          <w:bCs/>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成交通知书发出后，采购人不得违法改变成交结果，成交人无正当理由不得放弃成交。</w:t>
      </w:r>
    </w:p>
    <w:p w14:paraId="33DDCBD2">
      <w:pPr>
        <w:pStyle w:val="2"/>
        <w:numPr>
          <w:ilvl w:val="1"/>
          <w:numId w:val="30"/>
        </w:numPr>
        <w:spacing w:line="360" w:lineRule="auto"/>
        <w:rPr>
          <w:rFonts w:hAnsi="宋体"/>
          <w:b/>
          <w:bCs/>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《成交通知书》对采购单位和成交磋商供应商具有同等效力，《成交通知书》发出后，采购单位改变成交结果的，或者成交磋商供应商无正当理由放弃成交项目的，依法承担法律责任。</w:t>
      </w:r>
    </w:p>
    <w:p w14:paraId="3D957844">
      <w:pPr>
        <w:pStyle w:val="6"/>
        <w:ind w:left="709"/>
        <w:rPr>
          <w:rFonts w:hAnsi="宋体"/>
          <w:b/>
          <w:color w:val="000000" w:themeColor="text1"/>
          <w:sz w:val="24"/>
          <w:szCs w:val="24"/>
          <w:highlight w:val="none"/>
          <w14:textFill>
            <w14:solidFill>
              <w14:schemeClr w14:val="tx1"/>
            </w14:solidFill>
          </w14:textFill>
        </w:rPr>
      </w:pPr>
      <w:bookmarkStart w:id="64" w:name="_Toc15156"/>
      <w:r>
        <w:rPr>
          <w:rFonts w:hint="eastAsia" w:hAnsi="宋体"/>
          <w:b/>
          <w:color w:val="000000" w:themeColor="text1"/>
          <w:sz w:val="24"/>
          <w:szCs w:val="24"/>
          <w:highlight w:val="none"/>
          <w14:textFill>
            <w14:solidFill>
              <w14:schemeClr w14:val="tx1"/>
            </w14:solidFill>
          </w14:textFill>
        </w:rPr>
        <w:t>授予合同</w:t>
      </w:r>
      <w:bookmarkEnd w:id="64"/>
    </w:p>
    <w:p w14:paraId="623D59AF">
      <w:pPr>
        <w:pStyle w:val="7"/>
        <w:numPr>
          <w:ilvl w:val="0"/>
          <w:numId w:val="5"/>
        </w:numPr>
        <w:spacing w:before="0" w:after="0" w:line="360" w:lineRule="auto"/>
        <w:rPr>
          <w:rFonts w:ascii="宋体" w:hAnsi="宋体"/>
          <w:b w:val="0"/>
          <w:color w:val="000000" w:themeColor="text1"/>
          <w:sz w:val="24"/>
          <w:szCs w:val="24"/>
          <w:highlight w:val="none"/>
          <w14:textFill>
            <w14:solidFill>
              <w14:schemeClr w14:val="tx1"/>
            </w14:solidFill>
          </w14:textFill>
        </w:rPr>
      </w:pPr>
      <w:bookmarkStart w:id="65" w:name="_Toc488673640"/>
      <w:bookmarkStart w:id="66" w:name="_Toc24901"/>
      <w:r>
        <w:rPr>
          <w:rFonts w:hint="eastAsia" w:ascii="宋体" w:hAnsi="宋体"/>
          <w:b w:val="0"/>
          <w:color w:val="000000" w:themeColor="text1"/>
          <w:sz w:val="24"/>
          <w:szCs w:val="24"/>
          <w:highlight w:val="none"/>
          <w14:textFill>
            <w14:solidFill>
              <w14:schemeClr w14:val="tx1"/>
            </w14:solidFill>
          </w14:textFill>
        </w:rPr>
        <w:t>签订合同</w:t>
      </w:r>
      <w:bookmarkEnd w:id="65"/>
      <w:bookmarkEnd w:id="66"/>
    </w:p>
    <w:p w14:paraId="24C0234C">
      <w:pPr>
        <w:pStyle w:val="2"/>
        <w:numPr>
          <w:ilvl w:val="1"/>
          <w:numId w:val="31"/>
        </w:numPr>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采购单位与成交磋商供应商双方应当自《成交通知书》发出之日起30日内，签订采购合同，送采购代理机构审核并备案；</w:t>
      </w:r>
    </w:p>
    <w:p w14:paraId="47060C06">
      <w:pPr>
        <w:pStyle w:val="2"/>
        <w:numPr>
          <w:ilvl w:val="1"/>
          <w:numId w:val="31"/>
        </w:numPr>
        <w:spacing w:line="360" w:lineRule="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签订合同时，成交人以支票、汇票、本票等非现金形式向采购人指定的账户交纳履约保证金。履约保证金的数额为采购合同总金额的</w:t>
      </w:r>
      <w:r>
        <w:rPr>
          <w:rFonts w:hint="eastAsia" w:hAnsi="宋体"/>
          <w:color w:val="000000" w:themeColor="text1"/>
          <w:sz w:val="24"/>
          <w:szCs w:val="24"/>
          <w:highlight w:val="none"/>
          <w:lang w:val="en-US" w:eastAsia="zh-CN"/>
          <w14:textFill>
            <w14:solidFill>
              <w14:schemeClr w14:val="tx1"/>
            </w14:solidFill>
          </w14:textFill>
        </w:rPr>
        <w:t>10</w:t>
      </w:r>
      <w:r>
        <w:rPr>
          <w:rFonts w:hAnsi="宋体"/>
          <w:color w:val="000000" w:themeColor="text1"/>
          <w:sz w:val="24"/>
          <w:szCs w:val="24"/>
          <w:highlight w:val="none"/>
          <w14:textFill>
            <w14:solidFill>
              <w14:schemeClr w14:val="tx1"/>
            </w14:solidFill>
          </w14:textFill>
        </w:rPr>
        <w:t>%。</w:t>
      </w:r>
    </w:p>
    <w:p w14:paraId="22818FAF">
      <w:pPr>
        <w:pStyle w:val="2"/>
        <w:numPr>
          <w:ilvl w:val="1"/>
          <w:numId w:val="31"/>
        </w:numPr>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成交磋商供应商在法定期限内无正当理由拒签合同的，按违约处理。同时，采购代理机构和采购单位可依评标排序重新确定成交磋商供应商，并协调双方签订采购合同，或重新组织采购活动；</w:t>
      </w:r>
    </w:p>
    <w:p w14:paraId="2233F419">
      <w:pPr>
        <w:pStyle w:val="2"/>
        <w:numPr>
          <w:ilvl w:val="1"/>
          <w:numId w:val="31"/>
        </w:numPr>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采购单位不得向成交供应商提出任何不合理的要求作为订立合同的条件，采购单位和成交供应商不得私下订立背离合同实质性内容的协议；</w:t>
      </w:r>
    </w:p>
    <w:p w14:paraId="2CFD958C">
      <w:pPr>
        <w:pStyle w:val="2"/>
        <w:numPr>
          <w:ilvl w:val="1"/>
          <w:numId w:val="31"/>
        </w:numPr>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磋商文件、成交磋商供应商的磋商响应文件、《成交通知书》及其澄清、说明文件、承诺等，均为签订采购合同的依据，作为采购合同的组成部分；</w:t>
      </w:r>
    </w:p>
    <w:p w14:paraId="254BD4E0">
      <w:pPr>
        <w:pStyle w:val="2"/>
        <w:numPr>
          <w:ilvl w:val="1"/>
          <w:numId w:val="31"/>
        </w:numPr>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采购人与成交人应当根据合同的约定依法履行合同义务。政府采购合同的履行、违约责任和解决争议的方法等适用《中华人民共和国民法典》。</w:t>
      </w:r>
    </w:p>
    <w:p w14:paraId="14BC55AD">
      <w:pPr>
        <w:pStyle w:val="2"/>
        <w:numPr>
          <w:ilvl w:val="1"/>
          <w:numId w:val="31"/>
        </w:numPr>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采购人应当及时对采购项目进行验收。采购人可以邀请参加本项目的其他磋商人或者第三方机构参与验收。参与验收的磋商人或者第三方机构的意见作为验收书的参考资料一并存档。</w:t>
      </w:r>
    </w:p>
    <w:p w14:paraId="0CF7CBCC">
      <w:pPr>
        <w:pStyle w:val="2"/>
        <w:numPr>
          <w:ilvl w:val="1"/>
          <w:numId w:val="31"/>
        </w:numPr>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采购人应当加强对成交人的履约管理，并按照采购合同约定，及时向成交人支付采购资金。对于成交人违反采购合同约定的行为，采购人应当及时处理，依法追究其违约责任。</w:t>
      </w:r>
    </w:p>
    <w:p w14:paraId="60BDE56D">
      <w:pPr>
        <w:pStyle w:val="2"/>
        <w:numPr>
          <w:ilvl w:val="1"/>
          <w:numId w:val="31"/>
        </w:numPr>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采购合同签订之日起2个工作日内，由采购单位将采购合同在</w:t>
      </w:r>
      <w:r>
        <w:rPr>
          <w:rFonts w:hint="eastAsia" w:hAnsi="宋体"/>
          <w:color w:val="000000" w:themeColor="text1"/>
          <w:sz w:val="24"/>
          <w:szCs w:val="28"/>
          <w:highlight w:val="none"/>
          <w14:textFill>
            <w14:solidFill>
              <w14:schemeClr w14:val="tx1"/>
            </w14:solidFill>
          </w14:textFill>
        </w:rPr>
        <w:t>青海政府采购网、青海项目信息网</w:t>
      </w:r>
      <w:r>
        <w:rPr>
          <w:rFonts w:hint="eastAsia" w:hAnsi="宋体"/>
          <w:color w:val="000000" w:themeColor="text1"/>
          <w:sz w:val="24"/>
          <w:szCs w:val="24"/>
          <w:highlight w:val="none"/>
          <w14:textFill>
            <w14:solidFill>
              <w14:schemeClr w14:val="tx1"/>
            </w14:solidFill>
          </w14:textFill>
        </w:rPr>
        <w:t>等媒体上公告，但采购合同中涉及国家秘密、商业秘密的内容除外。</w:t>
      </w:r>
    </w:p>
    <w:p w14:paraId="0238E17F">
      <w:pPr>
        <w:pStyle w:val="2"/>
        <w:numPr>
          <w:ilvl w:val="1"/>
          <w:numId w:val="31"/>
        </w:numPr>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采购人、采购代理机构应当建立真实完整的招标采购档案，妥善保存每项采购活动的磋商文件。</w:t>
      </w:r>
    </w:p>
    <w:p w14:paraId="2425DA98">
      <w:pPr>
        <w:pStyle w:val="6"/>
        <w:ind w:left="709"/>
        <w:rPr>
          <w:rFonts w:hAnsi="宋体"/>
          <w:b/>
          <w:color w:val="000000" w:themeColor="text1"/>
          <w:sz w:val="24"/>
          <w:szCs w:val="24"/>
          <w:highlight w:val="none"/>
          <w14:textFill>
            <w14:solidFill>
              <w14:schemeClr w14:val="tx1"/>
            </w14:solidFill>
          </w14:textFill>
        </w:rPr>
      </w:pPr>
      <w:bookmarkStart w:id="67" w:name="_Toc22338"/>
      <w:r>
        <w:rPr>
          <w:rFonts w:hint="eastAsia" w:hAnsi="宋体"/>
          <w:b/>
          <w:color w:val="000000" w:themeColor="text1"/>
          <w:sz w:val="24"/>
          <w:szCs w:val="24"/>
          <w:highlight w:val="none"/>
          <w14:textFill>
            <w14:solidFill>
              <w14:schemeClr w14:val="tx1"/>
            </w14:solidFill>
          </w14:textFill>
        </w:rPr>
        <w:t>废标条款</w:t>
      </w:r>
      <w:bookmarkEnd w:id="67"/>
    </w:p>
    <w:p w14:paraId="6139443F">
      <w:pPr>
        <w:pStyle w:val="7"/>
        <w:numPr>
          <w:ilvl w:val="0"/>
          <w:numId w:val="5"/>
        </w:numPr>
        <w:spacing w:before="0" w:after="0" w:line="360" w:lineRule="auto"/>
        <w:rPr>
          <w:rFonts w:ascii="宋体" w:hAnsi="宋体"/>
          <w:b w:val="0"/>
          <w:color w:val="000000" w:themeColor="text1"/>
          <w:sz w:val="24"/>
          <w:szCs w:val="24"/>
          <w:highlight w:val="none"/>
          <w14:textFill>
            <w14:solidFill>
              <w14:schemeClr w14:val="tx1"/>
            </w14:solidFill>
          </w14:textFill>
        </w:rPr>
      </w:pPr>
      <w:bookmarkStart w:id="68" w:name="_Toc5165"/>
      <w:bookmarkStart w:id="69" w:name="_Toc488673642"/>
      <w:r>
        <w:rPr>
          <w:rFonts w:hint="eastAsia" w:ascii="宋体" w:hAnsi="宋体"/>
          <w:b w:val="0"/>
          <w:color w:val="000000" w:themeColor="text1"/>
          <w:sz w:val="24"/>
          <w:szCs w:val="24"/>
          <w:highlight w:val="none"/>
          <w14:textFill>
            <w14:solidFill>
              <w14:schemeClr w14:val="tx1"/>
            </w14:solidFill>
          </w14:textFill>
        </w:rPr>
        <w:t>废标情形</w:t>
      </w:r>
      <w:bookmarkEnd w:id="68"/>
      <w:bookmarkEnd w:id="69"/>
    </w:p>
    <w:p w14:paraId="4B0DA604">
      <w:pPr>
        <w:pStyle w:val="2"/>
        <w:numPr>
          <w:ilvl w:val="1"/>
          <w:numId w:val="32"/>
        </w:numPr>
        <w:spacing w:line="360" w:lineRule="auto"/>
        <w:rPr>
          <w:rFonts w:hAnsi="宋体"/>
          <w:color w:val="000000" w:themeColor="text1"/>
          <w:sz w:val="24"/>
          <w:szCs w:val="24"/>
          <w:highlight w:val="none"/>
          <w14:textFill>
            <w14:solidFill>
              <w14:schemeClr w14:val="tx1"/>
            </w14:solidFill>
          </w14:textFill>
        </w:rPr>
      </w:pPr>
      <w:r>
        <w:rPr>
          <w:rFonts w:hAnsi="宋体" w:cs="Arial"/>
          <w:color w:val="000000" w:themeColor="text1"/>
          <w:sz w:val="24"/>
          <w:szCs w:val="24"/>
          <w:highlight w:val="none"/>
          <w14:textFill>
            <w14:solidFill>
              <w14:schemeClr w14:val="tx1"/>
            </w14:solidFill>
          </w14:textFill>
        </w:rPr>
        <w:t>在磋商采购中，出现下列情形之一的，应予废标</w:t>
      </w:r>
      <w:r>
        <w:rPr>
          <w:rFonts w:hint="eastAsia" w:hAnsi="宋体" w:cs="Arial"/>
          <w:color w:val="000000" w:themeColor="text1"/>
          <w:sz w:val="24"/>
          <w:szCs w:val="24"/>
          <w:highlight w:val="none"/>
          <w14:textFill>
            <w14:solidFill>
              <w14:schemeClr w14:val="tx1"/>
            </w14:solidFill>
          </w14:textFill>
        </w:rPr>
        <w:t>：</w:t>
      </w:r>
    </w:p>
    <w:p w14:paraId="5D0E2A45">
      <w:pPr>
        <w:pStyle w:val="2"/>
        <w:numPr>
          <w:ilvl w:val="0"/>
          <w:numId w:val="33"/>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符合磋商条件的磋商供应商或者对磋商文件作出实质性响应的磋商供应商不足三家的；</w:t>
      </w:r>
    </w:p>
    <w:p w14:paraId="2BD35BE7">
      <w:pPr>
        <w:pStyle w:val="2"/>
        <w:numPr>
          <w:ilvl w:val="0"/>
          <w:numId w:val="33"/>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出现影响采购活动正常推进的违法、违规行为的；</w:t>
      </w:r>
    </w:p>
    <w:p w14:paraId="6C1F8EC7">
      <w:pPr>
        <w:pStyle w:val="2"/>
        <w:numPr>
          <w:ilvl w:val="0"/>
          <w:numId w:val="33"/>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磋商供应商的报价均超出采购预算额度，采购单位不能支付的；</w:t>
      </w:r>
    </w:p>
    <w:p w14:paraId="443C71EC">
      <w:pPr>
        <w:pStyle w:val="2"/>
        <w:numPr>
          <w:ilvl w:val="0"/>
          <w:numId w:val="33"/>
        </w:numPr>
        <w:spacing w:line="360" w:lineRule="auto"/>
        <w:rPr>
          <w:rFonts w:hAnsi="宋体" w:cs="Arial"/>
          <w:color w:val="000000" w:themeColor="text1"/>
          <w:sz w:val="24"/>
          <w:szCs w:val="24"/>
          <w:highlight w:val="none"/>
          <w14:textFill>
            <w14:solidFill>
              <w14:schemeClr w14:val="tx1"/>
            </w14:solidFill>
          </w14:textFill>
        </w:rPr>
      </w:pPr>
      <w:r>
        <w:rPr>
          <w:rFonts w:hint="eastAsia" w:hAnsi="宋体" w:cs="Arial"/>
          <w:color w:val="000000" w:themeColor="text1"/>
          <w:sz w:val="24"/>
          <w:szCs w:val="24"/>
          <w:highlight w:val="none"/>
          <w14:textFill>
            <w14:solidFill>
              <w14:schemeClr w14:val="tx1"/>
            </w14:solidFill>
          </w14:textFill>
        </w:rPr>
        <w:t>因重大变故，采购任务取消的。</w:t>
      </w:r>
    </w:p>
    <w:p w14:paraId="7235440F">
      <w:pPr>
        <w:pStyle w:val="2"/>
        <w:numPr>
          <w:ilvl w:val="1"/>
          <w:numId w:val="32"/>
        </w:numPr>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废标后，由采购代理机构发布废标公告。</w:t>
      </w:r>
    </w:p>
    <w:p w14:paraId="6517FE78">
      <w:pPr>
        <w:pStyle w:val="6"/>
        <w:ind w:left="709"/>
        <w:rPr>
          <w:rFonts w:hAnsi="宋体"/>
          <w:b/>
          <w:color w:val="000000" w:themeColor="text1"/>
          <w:sz w:val="24"/>
          <w:szCs w:val="24"/>
          <w:highlight w:val="none"/>
          <w14:textFill>
            <w14:solidFill>
              <w14:schemeClr w14:val="tx1"/>
            </w14:solidFill>
          </w14:textFill>
        </w:rPr>
      </w:pPr>
      <w:bookmarkStart w:id="70" w:name="_Toc14964"/>
      <w:r>
        <w:rPr>
          <w:rFonts w:hint="eastAsia" w:hAnsi="宋体"/>
          <w:b/>
          <w:color w:val="000000" w:themeColor="text1"/>
          <w:sz w:val="24"/>
          <w:szCs w:val="24"/>
          <w:highlight w:val="none"/>
          <w14:textFill>
            <w14:solidFill>
              <w14:schemeClr w14:val="tx1"/>
            </w14:solidFill>
          </w14:textFill>
        </w:rPr>
        <w:t>其他</w:t>
      </w:r>
      <w:bookmarkEnd w:id="70"/>
    </w:p>
    <w:p w14:paraId="0E5A2EBC">
      <w:pPr>
        <w:pStyle w:val="7"/>
        <w:numPr>
          <w:ilvl w:val="0"/>
          <w:numId w:val="5"/>
        </w:numPr>
        <w:spacing w:before="0" w:after="0" w:line="360" w:lineRule="auto"/>
        <w:rPr>
          <w:rFonts w:ascii="宋体" w:hAnsi="宋体"/>
          <w:b w:val="0"/>
          <w:color w:val="000000" w:themeColor="text1"/>
          <w:sz w:val="24"/>
          <w:szCs w:val="24"/>
          <w:highlight w:val="none"/>
          <w14:textFill>
            <w14:solidFill>
              <w14:schemeClr w14:val="tx1"/>
            </w14:solidFill>
          </w14:textFill>
        </w:rPr>
      </w:pPr>
      <w:bookmarkStart w:id="71" w:name="_Toc17273"/>
      <w:bookmarkStart w:id="72" w:name="_Toc488673644"/>
      <w:r>
        <w:rPr>
          <w:rFonts w:hint="eastAsia" w:ascii="宋体" w:hAnsi="宋体"/>
          <w:b w:val="0"/>
          <w:color w:val="000000" w:themeColor="text1"/>
          <w:sz w:val="24"/>
          <w:szCs w:val="24"/>
          <w:highlight w:val="none"/>
          <w14:textFill>
            <w14:solidFill>
              <w14:schemeClr w14:val="tx1"/>
            </w14:solidFill>
          </w14:textFill>
        </w:rPr>
        <w:t>串标情形</w:t>
      </w:r>
      <w:bookmarkEnd w:id="71"/>
      <w:bookmarkEnd w:id="72"/>
    </w:p>
    <w:p w14:paraId="52EAEA04">
      <w:pPr>
        <w:pStyle w:val="2"/>
        <w:numPr>
          <w:ilvl w:val="0"/>
          <w:numId w:val="34"/>
        </w:numPr>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磋商人应当遵循公平竞争的原则，不得恶意串通，不得妨碍其他磋商人的竞争行为，不得损害采购人或者其他磋商人的合法权益</w:t>
      </w:r>
      <w:r>
        <w:rPr>
          <w:rFonts w:hint="eastAsia" w:hAnsi="宋体" w:cs="宋体"/>
          <w:color w:val="000000" w:themeColor="text1"/>
          <w:sz w:val="24"/>
          <w:szCs w:val="24"/>
          <w:highlight w:val="none"/>
          <w14:textFill>
            <w14:solidFill>
              <w14:schemeClr w14:val="tx1"/>
            </w14:solidFill>
          </w14:textFill>
        </w:rPr>
        <w:t>。</w:t>
      </w:r>
    </w:p>
    <w:p w14:paraId="77FD35A7">
      <w:pPr>
        <w:pStyle w:val="2"/>
        <w:spacing w:line="360" w:lineRule="auto"/>
        <w:ind w:left="1042" w:leftChars="496"/>
        <w:rPr>
          <w:rFonts w:hAnsi="宋体" w:cs="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在评标过程中发现磋商人有上述情形的，评标委员会应当认定其投标无效，并书面报告本级财政部门</w:t>
      </w:r>
      <w:r>
        <w:rPr>
          <w:rFonts w:hint="eastAsia" w:hAnsi="宋体" w:cs="宋体"/>
          <w:color w:val="000000" w:themeColor="text1"/>
          <w:sz w:val="24"/>
          <w:szCs w:val="24"/>
          <w:highlight w:val="none"/>
          <w14:textFill>
            <w14:solidFill>
              <w14:schemeClr w14:val="tx1"/>
            </w14:solidFill>
          </w14:textFill>
        </w:rPr>
        <w:t>。</w:t>
      </w:r>
    </w:p>
    <w:p w14:paraId="3E94917C">
      <w:pPr>
        <w:pStyle w:val="2"/>
        <w:numPr>
          <w:ilvl w:val="0"/>
          <w:numId w:val="34"/>
        </w:numPr>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有下列情形之一的，视为磋商人串通投标，其投标无效：</w:t>
      </w:r>
    </w:p>
    <w:p w14:paraId="1DBD35D3">
      <w:pPr>
        <w:pStyle w:val="2"/>
        <w:numPr>
          <w:ilvl w:val="0"/>
          <w:numId w:val="35"/>
        </w:numPr>
        <w:spacing w:line="360" w:lineRule="auto"/>
        <w:rPr>
          <w:rFonts w:hAnsi="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不同磋商人的磋商响应文件由同一单位或者个人编制；</w:t>
      </w:r>
    </w:p>
    <w:p w14:paraId="3727F449">
      <w:pPr>
        <w:pStyle w:val="2"/>
        <w:numPr>
          <w:ilvl w:val="0"/>
          <w:numId w:val="35"/>
        </w:numPr>
        <w:spacing w:line="360" w:lineRule="auto"/>
        <w:rPr>
          <w:rFonts w:hAnsi="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不同磋商人委托同一单位或者个人办理投标事宜；</w:t>
      </w:r>
    </w:p>
    <w:p w14:paraId="69580A29">
      <w:pPr>
        <w:pStyle w:val="2"/>
        <w:numPr>
          <w:ilvl w:val="0"/>
          <w:numId w:val="35"/>
        </w:numPr>
        <w:spacing w:line="360" w:lineRule="auto"/>
        <w:rPr>
          <w:rFonts w:hAnsi="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不同磋商人的磋商响应文件载明的项目管理成员或者联系人员为同一人；</w:t>
      </w:r>
    </w:p>
    <w:p w14:paraId="1216CCF2">
      <w:pPr>
        <w:pStyle w:val="2"/>
        <w:numPr>
          <w:ilvl w:val="0"/>
          <w:numId w:val="35"/>
        </w:numPr>
        <w:spacing w:line="360" w:lineRule="auto"/>
        <w:rPr>
          <w:rFonts w:hAnsi="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不同磋商人的磋商响应文件异常一致或者投标报价呈规律性差异；</w:t>
      </w:r>
    </w:p>
    <w:p w14:paraId="1BE52052">
      <w:pPr>
        <w:pStyle w:val="2"/>
        <w:numPr>
          <w:ilvl w:val="0"/>
          <w:numId w:val="35"/>
        </w:numPr>
        <w:spacing w:line="360" w:lineRule="auto"/>
        <w:rPr>
          <w:rFonts w:hAnsi="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不同磋商人的磋商响应文件相互混装；</w:t>
      </w:r>
    </w:p>
    <w:p w14:paraId="6988AAF7">
      <w:pPr>
        <w:pStyle w:val="2"/>
        <w:numPr>
          <w:ilvl w:val="0"/>
          <w:numId w:val="34"/>
        </w:numPr>
        <w:spacing w:line="360" w:lineRule="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其他未尽事宜，按照《中华人民共和国政府采购法》、《中华人民共和国民法典》、《中华人民共和国政府采购法实施条例》、《政府采购竞争性磋商采购方式管理暂行办法》等法律法规的有关条款执行。</w:t>
      </w:r>
    </w:p>
    <w:p w14:paraId="07BBD67C">
      <w:pPr>
        <w:pStyle w:val="26"/>
        <w:spacing w:before="0" w:after="0" w:line="360" w:lineRule="auto"/>
        <w:rPr>
          <w:rFonts w:ascii="宋体" w:hAnsi="宋体"/>
          <w:color w:val="000000" w:themeColor="text1"/>
          <w:sz w:val="48"/>
          <w:szCs w:val="48"/>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br w:type="page"/>
      </w:r>
      <w:bookmarkStart w:id="73" w:name="_Toc15376"/>
      <w:r>
        <w:rPr>
          <w:rFonts w:hint="eastAsia" w:ascii="宋体" w:hAnsi="宋体"/>
          <w:color w:val="000000" w:themeColor="text1"/>
          <w:sz w:val="48"/>
          <w:szCs w:val="48"/>
          <w:highlight w:val="none"/>
          <w14:textFill>
            <w14:solidFill>
              <w14:schemeClr w14:val="tx1"/>
            </w14:solidFill>
          </w14:textFill>
        </w:rPr>
        <w:t>第四部分青海省政府采购合同文本样式</w:t>
      </w:r>
      <w:bookmarkEnd w:id="73"/>
    </w:p>
    <w:p w14:paraId="77ADCC7C">
      <w:pPr>
        <w:pStyle w:val="2"/>
        <w:spacing w:line="360" w:lineRule="auto"/>
        <w:ind w:firstLine="482" w:firstLineChars="200"/>
        <w:rPr>
          <w:rFonts w:hAnsi="宋体"/>
          <w:b/>
          <w:color w:val="000000" w:themeColor="text1"/>
          <w:sz w:val="24"/>
          <w:szCs w:val="24"/>
          <w:highlight w:val="none"/>
          <w14:textFill>
            <w14:solidFill>
              <w14:schemeClr w14:val="tx1"/>
            </w14:solidFill>
          </w14:textFill>
        </w:rPr>
      </w:pPr>
    </w:p>
    <w:p w14:paraId="41A0B383">
      <w:pPr>
        <w:spacing w:line="360" w:lineRule="auto"/>
        <w:jc w:val="center"/>
        <w:rPr>
          <w:rFonts w:ascii="宋体" w:hAnsi="宋体"/>
          <w:b/>
          <w:color w:val="000000" w:themeColor="text1"/>
          <w:spacing w:val="120"/>
          <w:sz w:val="24"/>
          <w:highlight w:val="none"/>
          <w14:textFill>
            <w14:solidFill>
              <w14:schemeClr w14:val="tx1"/>
            </w14:solidFill>
          </w14:textFill>
        </w:rPr>
      </w:pPr>
    </w:p>
    <w:p w14:paraId="6A77026F">
      <w:pPr>
        <w:spacing w:line="360" w:lineRule="auto"/>
        <w:jc w:val="center"/>
        <w:rPr>
          <w:rFonts w:ascii="宋体" w:hAnsi="宋体"/>
          <w:b/>
          <w:color w:val="000000" w:themeColor="text1"/>
          <w:spacing w:val="120"/>
          <w:sz w:val="24"/>
          <w:highlight w:val="none"/>
          <w14:textFill>
            <w14:solidFill>
              <w14:schemeClr w14:val="tx1"/>
            </w14:solidFill>
          </w14:textFill>
        </w:rPr>
      </w:pPr>
    </w:p>
    <w:p w14:paraId="1143E62F">
      <w:pPr>
        <w:spacing w:line="360" w:lineRule="auto"/>
        <w:jc w:val="center"/>
        <w:rPr>
          <w:rFonts w:ascii="宋体" w:hAnsi="宋体"/>
          <w:b/>
          <w:color w:val="000000" w:themeColor="text1"/>
          <w:spacing w:val="120"/>
          <w:sz w:val="72"/>
          <w:szCs w:val="72"/>
          <w:highlight w:val="none"/>
          <w14:textFill>
            <w14:solidFill>
              <w14:schemeClr w14:val="tx1"/>
            </w14:solidFill>
          </w14:textFill>
        </w:rPr>
      </w:pPr>
    </w:p>
    <w:p w14:paraId="6A941F05">
      <w:pPr>
        <w:spacing w:line="360" w:lineRule="auto"/>
        <w:jc w:val="center"/>
        <w:rPr>
          <w:rFonts w:hint="eastAsia" w:ascii="宋体" w:hAnsi="宋体"/>
          <w:b/>
          <w:bCs/>
          <w:color w:val="000000" w:themeColor="text1"/>
          <w:sz w:val="72"/>
          <w:szCs w:val="72"/>
          <w:highlight w:val="none"/>
          <w:lang w:val="zh-CN"/>
          <w14:textFill>
            <w14:solidFill>
              <w14:schemeClr w14:val="tx1"/>
            </w14:solidFill>
          </w14:textFill>
        </w:rPr>
      </w:pPr>
      <w:r>
        <w:rPr>
          <w:rFonts w:hint="eastAsia" w:ascii="宋体" w:hAnsi="宋体"/>
          <w:b/>
          <w:bCs/>
          <w:color w:val="000000" w:themeColor="text1"/>
          <w:sz w:val="72"/>
          <w:szCs w:val="72"/>
          <w:highlight w:val="none"/>
          <w:lang w:val="zh-CN"/>
          <w14:textFill>
            <w14:solidFill>
              <w14:schemeClr w14:val="tx1"/>
            </w14:solidFill>
          </w14:textFill>
        </w:rPr>
        <w:t>青海省政府采购合同书</w:t>
      </w:r>
    </w:p>
    <w:p w14:paraId="64D2D5B1">
      <w:pPr>
        <w:pStyle w:val="13"/>
        <w:jc w:val="center"/>
        <w:rPr>
          <w:color w:val="000000" w:themeColor="text1"/>
          <w:sz w:val="13"/>
          <w:szCs w:val="18"/>
          <w:highlight w:val="none"/>
          <w:lang w:val="zh-CN"/>
          <w14:textFill>
            <w14:solidFill>
              <w14:schemeClr w14:val="tx1"/>
            </w14:solidFill>
          </w14:textFill>
        </w:rPr>
      </w:pPr>
      <w:r>
        <w:rPr>
          <w:rFonts w:hint="eastAsia" w:ascii="宋体" w:hAnsi="宋体"/>
          <w:b/>
          <w:bCs/>
          <w:color w:val="000000" w:themeColor="text1"/>
          <w:sz w:val="44"/>
          <w:szCs w:val="44"/>
          <w:highlight w:val="none"/>
          <w:lang w:val="zh-CN"/>
          <w14:textFill>
            <w14:solidFill>
              <w14:schemeClr w14:val="tx1"/>
            </w14:solidFill>
          </w14:textFill>
        </w:rPr>
        <w:t>（合同以最终签订为准）</w:t>
      </w:r>
    </w:p>
    <w:p w14:paraId="07599C9B">
      <w:pPr>
        <w:spacing w:line="360" w:lineRule="auto"/>
        <w:rPr>
          <w:rFonts w:ascii="宋体" w:hAnsi="宋体"/>
          <w:b/>
          <w:color w:val="000000" w:themeColor="text1"/>
          <w:sz w:val="24"/>
          <w:highlight w:val="none"/>
          <w14:textFill>
            <w14:solidFill>
              <w14:schemeClr w14:val="tx1"/>
            </w14:solidFill>
          </w14:textFill>
        </w:rPr>
      </w:pPr>
    </w:p>
    <w:p w14:paraId="14DEB73C">
      <w:pPr>
        <w:spacing w:line="360" w:lineRule="auto"/>
        <w:rPr>
          <w:rFonts w:ascii="宋体" w:hAnsi="宋体"/>
          <w:b/>
          <w:color w:val="000000" w:themeColor="text1"/>
          <w:sz w:val="24"/>
          <w:highlight w:val="none"/>
          <w14:textFill>
            <w14:solidFill>
              <w14:schemeClr w14:val="tx1"/>
            </w14:solidFill>
          </w14:textFill>
        </w:rPr>
      </w:pPr>
    </w:p>
    <w:p w14:paraId="7830BE96">
      <w:pPr>
        <w:spacing w:line="360" w:lineRule="auto"/>
        <w:rPr>
          <w:rFonts w:ascii="宋体" w:hAnsi="宋体"/>
          <w:b/>
          <w:color w:val="000000" w:themeColor="text1"/>
          <w:sz w:val="24"/>
          <w:highlight w:val="none"/>
          <w14:textFill>
            <w14:solidFill>
              <w14:schemeClr w14:val="tx1"/>
            </w14:solidFill>
          </w14:textFill>
        </w:rPr>
      </w:pPr>
    </w:p>
    <w:p w14:paraId="093221E2">
      <w:pPr>
        <w:spacing w:line="360" w:lineRule="auto"/>
        <w:rPr>
          <w:rFonts w:ascii="宋体" w:hAnsi="宋体"/>
          <w:b/>
          <w:color w:val="000000" w:themeColor="text1"/>
          <w:sz w:val="24"/>
          <w:highlight w:val="none"/>
          <w14:textFill>
            <w14:solidFill>
              <w14:schemeClr w14:val="tx1"/>
            </w14:solidFill>
          </w14:textFill>
        </w:rPr>
      </w:pPr>
    </w:p>
    <w:p w14:paraId="34CB3EC0">
      <w:pPr>
        <w:spacing w:line="360" w:lineRule="auto"/>
        <w:rPr>
          <w:rFonts w:ascii="宋体" w:hAnsi="宋体"/>
          <w:b/>
          <w:color w:val="000000" w:themeColor="text1"/>
          <w:sz w:val="24"/>
          <w:highlight w:val="none"/>
          <w14:textFill>
            <w14:solidFill>
              <w14:schemeClr w14:val="tx1"/>
            </w14:solidFill>
          </w14:textFill>
        </w:rPr>
      </w:pPr>
    </w:p>
    <w:p w14:paraId="31144266">
      <w:pPr>
        <w:spacing w:line="360" w:lineRule="auto"/>
        <w:rPr>
          <w:rFonts w:ascii="宋体" w:hAnsi="宋体"/>
          <w:b/>
          <w:color w:val="000000" w:themeColor="text1"/>
          <w:sz w:val="24"/>
          <w:highlight w:val="none"/>
          <w14:textFill>
            <w14:solidFill>
              <w14:schemeClr w14:val="tx1"/>
            </w14:solidFill>
          </w14:textFill>
        </w:rPr>
      </w:pPr>
    </w:p>
    <w:p w14:paraId="67DD593E">
      <w:pPr>
        <w:spacing w:line="360" w:lineRule="auto"/>
        <w:rPr>
          <w:rFonts w:ascii="宋体" w:hAnsi="宋体"/>
          <w:b/>
          <w:color w:val="000000" w:themeColor="text1"/>
          <w:sz w:val="24"/>
          <w:highlight w:val="none"/>
          <w14:textFill>
            <w14:solidFill>
              <w14:schemeClr w14:val="tx1"/>
            </w14:solidFill>
          </w14:textFill>
        </w:rPr>
      </w:pPr>
    </w:p>
    <w:p w14:paraId="1329104D">
      <w:pPr>
        <w:pStyle w:val="13"/>
        <w:rPr>
          <w:rFonts w:ascii="宋体" w:hAnsi="宋体"/>
          <w:b/>
          <w:color w:val="000000" w:themeColor="text1"/>
          <w:sz w:val="24"/>
          <w:highlight w:val="none"/>
          <w14:textFill>
            <w14:solidFill>
              <w14:schemeClr w14:val="tx1"/>
            </w14:solidFill>
          </w14:textFill>
        </w:rPr>
      </w:pPr>
    </w:p>
    <w:p w14:paraId="612B5D48">
      <w:pPr>
        <w:pStyle w:val="14"/>
        <w:rPr>
          <w:rFonts w:ascii="宋体" w:hAnsi="宋体"/>
          <w:b/>
          <w:color w:val="000000" w:themeColor="text1"/>
          <w:sz w:val="24"/>
          <w:highlight w:val="none"/>
          <w14:textFill>
            <w14:solidFill>
              <w14:schemeClr w14:val="tx1"/>
            </w14:solidFill>
          </w14:textFill>
        </w:rPr>
      </w:pPr>
    </w:p>
    <w:p w14:paraId="1D829066">
      <w:pPr>
        <w:pStyle w:val="16"/>
        <w:rPr>
          <w:color w:val="000000" w:themeColor="text1"/>
          <w:highlight w:val="none"/>
          <w14:textFill>
            <w14:solidFill>
              <w14:schemeClr w14:val="tx1"/>
            </w14:solidFill>
          </w14:textFill>
        </w:rPr>
      </w:pPr>
    </w:p>
    <w:p w14:paraId="65A8373F">
      <w:pPr>
        <w:spacing w:line="360" w:lineRule="auto"/>
        <w:rPr>
          <w:rFonts w:ascii="宋体" w:hAnsi="宋体"/>
          <w:b/>
          <w:color w:val="000000" w:themeColor="text1"/>
          <w:sz w:val="24"/>
          <w:highlight w:val="none"/>
          <w14:textFill>
            <w14:solidFill>
              <w14:schemeClr w14:val="tx1"/>
            </w14:solidFill>
          </w14:textFill>
        </w:rPr>
      </w:pPr>
    </w:p>
    <w:p w14:paraId="7ABCB299">
      <w:pPr>
        <w:spacing w:line="360" w:lineRule="auto"/>
        <w:ind w:left="2316" w:leftChars="357" w:hanging="1566" w:hangingChars="650"/>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采购项目名称：</w:t>
      </w:r>
      <w:r>
        <w:rPr>
          <w:rFonts w:hint="eastAsia" w:ascii="宋体" w:hAnsi="宋体"/>
          <w:b/>
          <w:color w:val="000000" w:themeColor="text1"/>
          <w:sz w:val="24"/>
          <w:highlight w:val="none"/>
          <w:u w:val="single"/>
          <w:lang w:eastAsia="zh-CN"/>
          <w14:textFill>
            <w14:solidFill>
              <w14:schemeClr w14:val="tx1"/>
            </w14:solidFill>
          </w14:textFill>
        </w:rPr>
        <w:t>2025年湟源县淤地坝安全监测设施提升改造项目</w:t>
      </w:r>
      <w:r>
        <w:rPr>
          <w:rFonts w:hint="eastAsia" w:ascii="宋体" w:hAnsi="宋体"/>
          <w:b/>
          <w:color w:val="000000" w:themeColor="text1"/>
          <w:sz w:val="24"/>
          <w:highlight w:val="none"/>
          <w:u w:val="single"/>
          <w:lang w:val="en-US" w:eastAsia="zh-CN"/>
          <w14:textFill>
            <w14:solidFill>
              <w14:schemeClr w14:val="tx1"/>
            </w14:solidFill>
          </w14:textFill>
        </w:rPr>
        <w:t xml:space="preserve">      </w:t>
      </w:r>
    </w:p>
    <w:p w14:paraId="1760357D">
      <w:pPr>
        <w:spacing w:line="360" w:lineRule="auto"/>
        <w:ind w:firstLine="723" w:firstLineChars="300"/>
        <w:rPr>
          <w:rFonts w:ascii="宋体" w:hAnsi="宋体"/>
          <w:b/>
          <w:color w:val="000000" w:themeColor="text1"/>
          <w:sz w:val="24"/>
          <w:highlight w:val="none"/>
          <w:u w:val="single"/>
          <w14:textFill>
            <w14:solidFill>
              <w14:schemeClr w14:val="tx1"/>
            </w14:solidFill>
          </w14:textFill>
        </w:rPr>
      </w:pPr>
      <w:r>
        <w:rPr>
          <w:rFonts w:ascii="宋体" w:hAnsi="宋体"/>
          <w:b/>
          <w:color w:val="000000" w:themeColor="text1"/>
          <w:sz w:val="24"/>
          <w:highlight w:val="none"/>
          <w14:textFill>
            <w14:solidFill>
              <w14:schemeClr w14:val="tx1"/>
            </w14:solidFill>
          </w14:textFill>
        </w:rPr>
        <w:t>采购项目编号</w:t>
      </w: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u w:val="single"/>
          <w:lang w:eastAsia="zh-CN"/>
          <w14:textFill>
            <w14:solidFill>
              <w14:schemeClr w14:val="tx1"/>
            </w14:solidFill>
          </w14:textFill>
        </w:rPr>
        <w:t>青海国焱竞磋（货物）2025-158号</w:t>
      </w:r>
      <w:r>
        <w:rPr>
          <w:rFonts w:hint="eastAsia" w:ascii="宋体" w:hAnsi="宋体"/>
          <w:b/>
          <w:color w:val="000000" w:themeColor="text1"/>
          <w:sz w:val="24"/>
          <w:highlight w:val="none"/>
          <w:u w:val="single"/>
          <w14:textFill>
            <w14:solidFill>
              <w14:schemeClr w14:val="tx1"/>
            </w14:solidFill>
          </w14:textFill>
        </w:rPr>
        <w:t xml:space="preserve">      </w:t>
      </w:r>
    </w:p>
    <w:p w14:paraId="77AEBD4D">
      <w:pPr>
        <w:spacing w:line="360" w:lineRule="auto"/>
        <w:ind w:firstLine="723" w:firstLineChars="300"/>
        <w:rPr>
          <w:rFonts w:ascii="宋体" w:hAnsi="宋体"/>
          <w:b/>
          <w:color w:val="000000" w:themeColor="text1"/>
          <w:sz w:val="24"/>
          <w:highlight w:val="none"/>
          <w:u w:val="single"/>
          <w14:textFill>
            <w14:solidFill>
              <w14:schemeClr w14:val="tx1"/>
            </w14:solidFill>
          </w14:textFill>
        </w:rPr>
      </w:pPr>
      <w:r>
        <w:rPr>
          <w:rFonts w:ascii="宋体" w:hAnsi="宋体"/>
          <w:b/>
          <w:color w:val="000000" w:themeColor="text1"/>
          <w:sz w:val="24"/>
          <w:highlight w:val="none"/>
          <w14:textFill>
            <w14:solidFill>
              <w14:schemeClr w14:val="tx1"/>
            </w14:solidFill>
          </w14:textFill>
        </w:rPr>
        <w:t>采购合同编号</w:t>
      </w: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u w:val="single"/>
          <w14:textFill>
            <w14:solidFill>
              <w14:schemeClr w14:val="tx1"/>
            </w14:solidFill>
          </w14:textFill>
        </w:rPr>
        <w:t>QHGY-202</w:t>
      </w:r>
      <w:r>
        <w:rPr>
          <w:rFonts w:hint="eastAsia" w:ascii="宋体" w:hAnsi="宋体"/>
          <w:b/>
          <w:color w:val="000000" w:themeColor="text1"/>
          <w:sz w:val="24"/>
          <w:highlight w:val="none"/>
          <w:u w:val="single"/>
          <w:lang w:val="en-US" w:eastAsia="zh-CN"/>
          <w14:textFill>
            <w14:solidFill>
              <w14:schemeClr w14:val="tx1"/>
            </w14:solidFill>
          </w14:textFill>
        </w:rPr>
        <w:t>5-158</w:t>
      </w:r>
      <w:r>
        <w:rPr>
          <w:rFonts w:hint="eastAsia" w:ascii="宋体" w:hAnsi="宋体"/>
          <w:b/>
          <w:color w:val="000000" w:themeColor="text1"/>
          <w:sz w:val="24"/>
          <w:highlight w:val="none"/>
          <w:u w:val="single"/>
          <w14:textFill>
            <w14:solidFill>
              <w14:schemeClr w14:val="tx1"/>
            </w14:solidFill>
          </w14:textFill>
        </w:rPr>
        <w:t xml:space="preserve">                                   </w:t>
      </w:r>
    </w:p>
    <w:p w14:paraId="7DA9C250">
      <w:pPr>
        <w:spacing w:line="360" w:lineRule="auto"/>
        <w:ind w:firstLine="723" w:firstLineChars="300"/>
        <w:rPr>
          <w:rFonts w:ascii="宋体" w:hAnsi="宋体"/>
          <w:b/>
          <w:color w:val="000000" w:themeColor="text1"/>
          <w:sz w:val="24"/>
          <w:highlight w:val="none"/>
          <w:u w:val="single"/>
          <w14:textFill>
            <w14:solidFill>
              <w14:schemeClr w14:val="tx1"/>
            </w14:solidFill>
          </w14:textFill>
        </w:rPr>
      </w:pPr>
      <w:r>
        <w:rPr>
          <w:rFonts w:ascii="宋体" w:hAnsi="宋体"/>
          <w:b/>
          <w:color w:val="000000" w:themeColor="text1"/>
          <w:sz w:val="24"/>
          <w:highlight w:val="none"/>
          <w14:textFill>
            <w14:solidFill>
              <w14:schemeClr w14:val="tx1"/>
            </w14:solidFill>
          </w14:textFill>
        </w:rPr>
        <w:t>合同金额</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人民币</w:t>
      </w: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u w:val="single"/>
          <w14:textFill>
            <w14:solidFill>
              <w14:schemeClr w14:val="tx1"/>
            </w14:solidFill>
          </w14:textFill>
        </w:rPr>
        <w:t xml:space="preserve">                                           </w:t>
      </w:r>
    </w:p>
    <w:p w14:paraId="42675EBB">
      <w:pPr>
        <w:spacing w:line="360" w:lineRule="auto"/>
        <w:ind w:firstLine="723" w:firstLineChars="300"/>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采购单位（</w:t>
      </w:r>
      <w:r>
        <w:rPr>
          <w:rFonts w:ascii="宋体" w:hAnsi="宋体"/>
          <w:b/>
          <w:color w:val="000000" w:themeColor="text1"/>
          <w:sz w:val="24"/>
          <w:highlight w:val="none"/>
          <w14:textFill>
            <w14:solidFill>
              <w14:schemeClr w14:val="tx1"/>
            </w14:solidFill>
          </w14:textFill>
        </w:rPr>
        <w:t>甲方</w:t>
      </w: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u w:val="single"/>
          <w:lang w:eastAsia="zh-CN"/>
          <w14:textFill>
            <w14:solidFill>
              <w14:schemeClr w14:val="tx1"/>
            </w14:solidFill>
          </w14:textFill>
        </w:rPr>
        <w:t>湟源县水利项目服务中心</w:t>
      </w:r>
      <w:r>
        <w:rPr>
          <w:rFonts w:hint="eastAsia" w:ascii="宋体" w:hAnsi="宋体"/>
          <w:b/>
          <w:color w:val="000000" w:themeColor="text1"/>
          <w:sz w:val="24"/>
          <w:highlight w:val="none"/>
          <w:u w:val="single"/>
          <w14:textFill>
            <w14:solidFill>
              <w14:schemeClr w14:val="tx1"/>
            </w14:solidFill>
          </w14:textFill>
        </w:rPr>
        <w:t xml:space="preserve">                        （盖章）</w:t>
      </w:r>
    </w:p>
    <w:p w14:paraId="03CA03BE">
      <w:pPr>
        <w:spacing w:line="360" w:lineRule="auto"/>
        <w:ind w:firstLine="723" w:firstLineChars="300"/>
        <w:rPr>
          <w:rFonts w:ascii="宋体" w:hAnsi="宋体"/>
          <w:b/>
          <w:color w:val="000000" w:themeColor="text1"/>
          <w:sz w:val="24"/>
          <w:highlight w:val="none"/>
          <w:u w:val="single"/>
          <w14:textFill>
            <w14:solidFill>
              <w14:schemeClr w14:val="tx1"/>
            </w14:solidFill>
          </w14:textFill>
        </w:rPr>
      </w:pPr>
      <w:r>
        <w:rPr>
          <w:rFonts w:ascii="宋体" w:hAnsi="宋体"/>
          <w:b/>
          <w:color w:val="000000" w:themeColor="text1"/>
          <w:sz w:val="24"/>
          <w:highlight w:val="none"/>
          <w14:textFill>
            <w14:solidFill>
              <w14:schemeClr w14:val="tx1"/>
            </w14:solidFill>
          </w14:textFill>
        </w:rPr>
        <w:t>成交供应商</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乙方</w:t>
      </w: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u w:val="single"/>
          <w14:textFill>
            <w14:solidFill>
              <w14:schemeClr w14:val="tx1"/>
            </w14:solidFill>
          </w14:textFill>
        </w:rPr>
        <w:t xml:space="preserve">                                   （盖章）</w:t>
      </w:r>
    </w:p>
    <w:p w14:paraId="203338AE">
      <w:pPr>
        <w:spacing w:line="360" w:lineRule="auto"/>
        <w:ind w:firstLine="723" w:firstLineChars="300"/>
        <w:rPr>
          <w:rFonts w:ascii="宋体" w:hAnsi="宋体"/>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成交</w:t>
      </w:r>
      <w:r>
        <w:rPr>
          <w:rFonts w:ascii="宋体" w:hAnsi="宋体"/>
          <w:b/>
          <w:color w:val="000000" w:themeColor="text1"/>
          <w:sz w:val="24"/>
          <w:highlight w:val="none"/>
          <w14:textFill>
            <w14:solidFill>
              <w14:schemeClr w14:val="tx1"/>
            </w14:solidFill>
          </w14:textFill>
        </w:rPr>
        <w:t>日期</w:t>
      </w:r>
      <w:r>
        <w:rPr>
          <w:rFonts w:hint="eastAsia" w:ascii="宋体" w:hAnsi="宋体"/>
          <w:b/>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14:paraId="07BDAECB">
      <w:pPr>
        <w:pStyle w:val="32"/>
        <w:rPr>
          <w:color w:val="000000" w:themeColor="text1"/>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br w:type="page"/>
      </w:r>
      <w:bookmarkStart w:id="74" w:name="_Toc16836"/>
    </w:p>
    <w:p w14:paraId="2CEAF679">
      <w:pPr>
        <w:spacing w:line="360" w:lineRule="auto"/>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采购人（以下简称甲方）：</w:t>
      </w:r>
      <w:r>
        <w:rPr>
          <w:rFonts w:hint="eastAsia" w:ascii="宋体" w:hAnsi="宋体"/>
          <w:b/>
          <w:bCs/>
          <w:color w:val="000000" w:themeColor="text1"/>
          <w:lang w:val="zh-CN"/>
          <w14:textFill>
            <w14:solidFill>
              <w14:schemeClr w14:val="tx1"/>
            </w14:solidFill>
          </w14:textFill>
        </w:rPr>
        <w:t>湟源县水利项目服务中心</w:t>
      </w:r>
    </w:p>
    <w:p w14:paraId="34C8C388">
      <w:pPr>
        <w:spacing w:line="360" w:lineRule="auto"/>
        <w:rPr>
          <w:rFonts w:asci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供应商（以下简称乙方）：</w:t>
      </w:r>
    </w:p>
    <w:p w14:paraId="17ACAD4A">
      <w:pPr>
        <w:spacing w:line="360" w:lineRule="auto"/>
        <w:ind w:firstLine="420" w:firstLineChars="20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甲、乙双方根据（采购项目名称：2025年湟源县淤地坝安全监测设施提升改造项目    </w:t>
      </w:r>
      <w:r>
        <w:rPr>
          <w:rFonts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(采购项目编号：</w:t>
      </w:r>
      <w:r>
        <w:rPr>
          <w:rFonts w:hint="eastAsia" w:ascii="宋体" w:hAnsi="宋体" w:cs="宋体"/>
          <w:color w:val="000000" w:themeColor="text1"/>
          <w:kern w:val="0"/>
          <w:u w:val="single"/>
          <w:lang w:val="en-US" w:eastAsia="zh-CN"/>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）的磋商文件要求和招标代理公司出具的《成交通知书》，并经双方协商一致</w:t>
      </w:r>
      <w:r>
        <w:rPr>
          <w:rFonts w:hint="eastAsia" w:ascii="宋体" w:hAnsi="宋体" w:cs="宋体"/>
          <w:color w:val="000000" w:themeColor="text1"/>
          <w:kern w:val="0"/>
          <w:lang w:val="zh-CN"/>
          <w14:textFill>
            <w14:solidFill>
              <w14:schemeClr w14:val="tx1"/>
            </w14:solidFill>
          </w14:textFill>
        </w:rPr>
        <w:t>，签订本合同协议书。</w:t>
      </w:r>
    </w:p>
    <w:p w14:paraId="4AA1E1A4">
      <w:pPr>
        <w:autoSpaceDE w:val="0"/>
        <w:autoSpaceDN w:val="0"/>
        <w:adjustRightInd w:val="0"/>
        <w:spacing w:line="360" w:lineRule="auto"/>
        <w:ind w:firstLine="480"/>
        <w:rPr>
          <w:rFonts w:ascii="宋体" w:cs="宋体"/>
          <w:color w:val="000000" w:themeColor="text1"/>
          <w:kern w:val="0"/>
          <w:lang w:val="zh-CN"/>
          <w14:textFill>
            <w14:solidFill>
              <w14:schemeClr w14:val="tx1"/>
            </w14:solidFill>
          </w14:textFill>
        </w:rPr>
      </w:pPr>
      <w:r>
        <w:rPr>
          <w:rFonts w:hint="eastAsia" w:ascii="宋体" w:cs="宋体"/>
          <w:color w:val="000000" w:themeColor="text1"/>
          <w:kern w:val="0"/>
          <w:lang w:val="zh-CN"/>
          <w14:textFill>
            <w14:solidFill>
              <w14:schemeClr w14:val="tx1"/>
            </w14:solidFill>
          </w14:textFill>
        </w:rPr>
        <w:t>一、签订本政府采购合同的依据</w:t>
      </w:r>
    </w:p>
    <w:p w14:paraId="02FAF484">
      <w:pPr>
        <w:autoSpaceDE w:val="0"/>
        <w:autoSpaceDN w:val="0"/>
        <w:adjustRightInd w:val="0"/>
        <w:spacing w:line="360" w:lineRule="auto"/>
        <w:ind w:firstLine="480"/>
        <w:rPr>
          <w:rFonts w:ascii="宋体" w:cs="宋体"/>
          <w:color w:val="000000" w:themeColor="text1"/>
          <w:kern w:val="0"/>
          <w:lang w:val="zh-CN"/>
          <w14:textFill>
            <w14:solidFill>
              <w14:schemeClr w14:val="tx1"/>
            </w14:solidFill>
          </w14:textFill>
        </w:rPr>
      </w:pPr>
      <w:r>
        <w:rPr>
          <w:rFonts w:hint="eastAsia" w:ascii="宋体" w:cs="宋体"/>
          <w:color w:val="000000" w:themeColor="text1"/>
          <w:kern w:val="0"/>
          <w:lang w:val="zh-CN"/>
          <w14:textFill>
            <w14:solidFill>
              <w14:schemeClr w14:val="tx1"/>
            </w14:solidFill>
          </w14:textFill>
        </w:rPr>
        <w:t>本政府采购合同所附下列文件是构成本政府采购合同不可分割的部分：</w:t>
      </w:r>
    </w:p>
    <w:p w14:paraId="14FC7B28">
      <w:pPr>
        <w:autoSpaceDE w:val="0"/>
        <w:autoSpaceDN w:val="0"/>
        <w:adjustRightInd w:val="0"/>
        <w:spacing w:line="360" w:lineRule="auto"/>
        <w:ind w:firstLine="480"/>
        <w:rPr>
          <w:rFonts w:ascii="宋体" w:cs="宋体"/>
          <w:color w:val="000000" w:themeColor="text1"/>
          <w:kern w:val="0"/>
          <w:lang w:val="zh-CN"/>
          <w14:textFill>
            <w14:solidFill>
              <w14:schemeClr w14:val="tx1"/>
            </w14:solidFill>
          </w14:textFill>
        </w:rPr>
      </w:pPr>
      <w:r>
        <w:rPr>
          <w:rFonts w:ascii="宋体" w:cs="宋体"/>
          <w:color w:val="000000" w:themeColor="text1"/>
          <w:kern w:val="0"/>
          <w:lang w:val="zh-CN"/>
          <w14:textFill>
            <w14:solidFill>
              <w14:schemeClr w14:val="tx1"/>
            </w14:solidFill>
          </w14:textFill>
        </w:rPr>
        <w:t>1.</w:t>
      </w:r>
      <w:r>
        <w:rPr>
          <w:rFonts w:hint="eastAsia" w:ascii="宋体" w:cs="宋体"/>
          <w:color w:val="000000" w:themeColor="text1"/>
          <w:kern w:val="0"/>
          <w:lang w:val="zh-CN"/>
          <w14:textFill>
            <w14:solidFill>
              <w14:schemeClr w14:val="tx1"/>
            </w14:solidFill>
          </w14:textFill>
        </w:rPr>
        <w:t>磋商文件；</w:t>
      </w:r>
    </w:p>
    <w:p w14:paraId="0B295823">
      <w:pPr>
        <w:autoSpaceDE w:val="0"/>
        <w:autoSpaceDN w:val="0"/>
        <w:adjustRightInd w:val="0"/>
        <w:spacing w:line="360" w:lineRule="auto"/>
        <w:ind w:firstLine="480"/>
        <w:rPr>
          <w:rFonts w:ascii="宋体" w:cs="宋体"/>
          <w:color w:val="000000" w:themeColor="text1"/>
          <w:kern w:val="0"/>
          <w:lang w:val="zh-CN"/>
          <w14:textFill>
            <w14:solidFill>
              <w14:schemeClr w14:val="tx1"/>
            </w14:solidFill>
          </w14:textFill>
        </w:rPr>
      </w:pPr>
      <w:r>
        <w:rPr>
          <w:rFonts w:ascii="宋体" w:cs="宋体"/>
          <w:color w:val="000000" w:themeColor="text1"/>
          <w:kern w:val="0"/>
          <w:lang w:val="zh-CN"/>
          <w14:textFill>
            <w14:solidFill>
              <w14:schemeClr w14:val="tx1"/>
            </w14:solidFill>
          </w14:textFill>
        </w:rPr>
        <w:t>2.</w:t>
      </w:r>
      <w:r>
        <w:rPr>
          <w:rFonts w:hint="eastAsia" w:ascii="宋体" w:cs="宋体"/>
          <w:color w:val="000000" w:themeColor="text1"/>
          <w:kern w:val="0"/>
          <w:lang w:val="zh-CN"/>
          <w14:textFill>
            <w14:solidFill>
              <w14:schemeClr w14:val="tx1"/>
            </w14:solidFill>
          </w14:textFill>
        </w:rPr>
        <w:t>磋商文件的</w:t>
      </w:r>
      <w:r>
        <w:rPr>
          <w:rFonts w:hint="eastAsia" w:ascii="宋体" w:hAnsi="宋体" w:cs="宋体"/>
          <w:color w:val="000000" w:themeColor="text1"/>
          <w:kern w:val="0"/>
          <w:lang w:val="zh-CN"/>
          <w14:textFill>
            <w14:solidFill>
              <w14:schemeClr w14:val="tx1"/>
            </w14:solidFill>
          </w14:textFill>
        </w:rPr>
        <w:t>澄清</w:t>
      </w:r>
      <w:r>
        <w:rPr>
          <w:rFonts w:hint="eastAsia" w:ascii="宋体" w:cs="宋体"/>
          <w:color w:val="000000" w:themeColor="text1"/>
          <w:kern w:val="0"/>
          <w:lang w:val="zh-CN"/>
          <w14:textFill>
            <w14:solidFill>
              <w14:schemeClr w14:val="tx1"/>
            </w14:solidFill>
          </w14:textFill>
        </w:rPr>
        <w:t>、变更公告；</w:t>
      </w:r>
    </w:p>
    <w:p w14:paraId="6C66C007">
      <w:pPr>
        <w:autoSpaceDE w:val="0"/>
        <w:autoSpaceDN w:val="0"/>
        <w:adjustRightInd w:val="0"/>
        <w:spacing w:line="360" w:lineRule="auto"/>
        <w:ind w:firstLine="480"/>
        <w:rPr>
          <w:rFonts w:ascii="宋体" w:cs="宋体"/>
          <w:color w:val="000000" w:themeColor="text1"/>
          <w:kern w:val="0"/>
          <w:lang w:val="zh-CN"/>
          <w14:textFill>
            <w14:solidFill>
              <w14:schemeClr w14:val="tx1"/>
            </w14:solidFill>
          </w14:textFill>
        </w:rPr>
      </w:pPr>
      <w:r>
        <w:rPr>
          <w:rFonts w:ascii="宋体" w:cs="宋体"/>
          <w:color w:val="000000" w:themeColor="text1"/>
          <w:kern w:val="0"/>
          <w:lang w:val="zh-CN"/>
          <w14:textFill>
            <w14:solidFill>
              <w14:schemeClr w14:val="tx1"/>
            </w14:solidFill>
          </w14:textFill>
        </w:rPr>
        <w:t>3.</w:t>
      </w:r>
      <w:r>
        <w:rPr>
          <w:rFonts w:hint="eastAsia" w:ascii="宋体" w:cs="宋体"/>
          <w:color w:val="000000" w:themeColor="text1"/>
          <w:kern w:val="0"/>
          <w:lang w:val="zh-CN"/>
          <w14:textFill>
            <w14:solidFill>
              <w14:schemeClr w14:val="tx1"/>
            </w14:solidFill>
          </w14:textFill>
        </w:rPr>
        <w:t>成交供应商提交的磋商响应文件；</w:t>
      </w:r>
    </w:p>
    <w:p w14:paraId="0DAC7B75">
      <w:pPr>
        <w:autoSpaceDE w:val="0"/>
        <w:autoSpaceDN w:val="0"/>
        <w:adjustRightInd w:val="0"/>
        <w:spacing w:line="360" w:lineRule="auto"/>
        <w:ind w:firstLine="480"/>
        <w:rPr>
          <w:rFonts w:ascii="宋体" w:cs="宋体"/>
          <w:color w:val="000000" w:themeColor="text1"/>
          <w:kern w:val="0"/>
          <w:lang w:val="zh-CN"/>
          <w14:textFill>
            <w14:solidFill>
              <w14:schemeClr w14:val="tx1"/>
            </w14:solidFill>
          </w14:textFill>
        </w:rPr>
      </w:pPr>
      <w:r>
        <w:rPr>
          <w:rFonts w:ascii="宋体" w:cs="宋体"/>
          <w:color w:val="000000" w:themeColor="text1"/>
          <w:kern w:val="0"/>
          <w:lang w:val="zh-CN"/>
          <w14:textFill>
            <w14:solidFill>
              <w14:schemeClr w14:val="tx1"/>
            </w14:solidFill>
          </w14:textFill>
        </w:rPr>
        <w:t>4.</w:t>
      </w:r>
      <w:r>
        <w:rPr>
          <w:rFonts w:hint="eastAsia" w:ascii="宋体" w:cs="宋体"/>
          <w:color w:val="000000" w:themeColor="text1"/>
          <w:kern w:val="0"/>
          <w:lang w:val="zh-CN"/>
          <w14:textFill>
            <w14:solidFill>
              <w14:schemeClr w14:val="tx1"/>
            </w14:solidFill>
          </w14:textFill>
        </w:rPr>
        <w:t>磋商文件中规定的政府采购合同通用条款；</w:t>
      </w:r>
    </w:p>
    <w:p w14:paraId="476B5650">
      <w:pPr>
        <w:autoSpaceDE w:val="0"/>
        <w:autoSpaceDN w:val="0"/>
        <w:adjustRightInd w:val="0"/>
        <w:spacing w:line="360" w:lineRule="auto"/>
        <w:ind w:firstLine="480"/>
        <w:rPr>
          <w:rFonts w:ascii="宋体" w:cs="宋体"/>
          <w:color w:val="000000" w:themeColor="text1"/>
          <w:kern w:val="0"/>
          <w:lang w:val="zh-CN"/>
          <w14:textFill>
            <w14:solidFill>
              <w14:schemeClr w14:val="tx1"/>
            </w14:solidFill>
          </w14:textFill>
        </w:rPr>
      </w:pPr>
      <w:r>
        <w:rPr>
          <w:rFonts w:ascii="宋体" w:cs="宋体"/>
          <w:color w:val="000000" w:themeColor="text1"/>
          <w:kern w:val="0"/>
          <w:lang w:val="zh-CN"/>
          <w14:textFill>
            <w14:solidFill>
              <w14:schemeClr w14:val="tx1"/>
            </w14:solidFill>
          </w14:textFill>
        </w:rPr>
        <w:t>5.</w:t>
      </w:r>
      <w:r>
        <w:rPr>
          <w:rFonts w:hint="eastAsia" w:ascii="宋体" w:cs="宋体"/>
          <w:color w:val="000000" w:themeColor="text1"/>
          <w:kern w:val="0"/>
          <w:lang w:val="zh-CN"/>
          <w14:textFill>
            <w14:solidFill>
              <w14:schemeClr w14:val="tx1"/>
            </w14:solidFill>
          </w14:textFill>
        </w:rPr>
        <w:t>成交通知书；</w:t>
      </w:r>
    </w:p>
    <w:p w14:paraId="18D39BAC">
      <w:pPr>
        <w:autoSpaceDE w:val="0"/>
        <w:autoSpaceDN w:val="0"/>
        <w:adjustRightInd w:val="0"/>
        <w:spacing w:line="360" w:lineRule="auto"/>
        <w:ind w:firstLine="480"/>
        <w:rPr>
          <w:rFonts w:ascii="宋体" w:cs="宋体"/>
          <w:color w:val="000000" w:themeColor="text1"/>
          <w:kern w:val="0"/>
          <w14:textFill>
            <w14:solidFill>
              <w14:schemeClr w14:val="tx1"/>
            </w14:solidFill>
          </w14:textFill>
        </w:rPr>
      </w:pPr>
      <w:r>
        <w:rPr>
          <w:rFonts w:ascii="宋体" w:cs="宋体"/>
          <w:color w:val="000000" w:themeColor="text1"/>
          <w:kern w:val="0"/>
          <w:lang w:val="zh-CN"/>
          <w14:textFill>
            <w14:solidFill>
              <w14:schemeClr w14:val="tx1"/>
            </w14:solidFill>
          </w14:textFill>
        </w:rPr>
        <w:t>6.</w:t>
      </w:r>
      <w:r>
        <w:rPr>
          <w:rFonts w:hint="eastAsia" w:ascii="宋体" w:cs="宋体"/>
          <w:color w:val="000000" w:themeColor="text1"/>
          <w:kern w:val="0"/>
          <w:lang w:val="zh-CN"/>
          <w14:textFill>
            <w14:solidFill>
              <w14:schemeClr w14:val="tx1"/>
            </w14:solidFill>
          </w14:textFill>
        </w:rPr>
        <w:t>履约保证金缴费证明；</w:t>
      </w:r>
    </w:p>
    <w:p w14:paraId="5C9D811C">
      <w:pPr>
        <w:autoSpaceDE w:val="0"/>
        <w:autoSpaceDN w:val="0"/>
        <w:adjustRightInd w:val="0"/>
        <w:ind w:firstLine="480"/>
        <w:rPr>
          <w:rFonts w:ascii="宋体" w:cs="宋体"/>
          <w:color w:val="000000" w:themeColor="text1"/>
          <w:kern w:val="0"/>
          <w:lang w:val="zh-CN"/>
          <w14:textFill>
            <w14:solidFill>
              <w14:schemeClr w14:val="tx1"/>
            </w14:solidFill>
          </w14:textFill>
        </w:rPr>
      </w:pPr>
      <w:r>
        <w:rPr>
          <w:rFonts w:hint="eastAsia" w:ascii="宋体" w:cs="宋体"/>
          <w:color w:val="000000" w:themeColor="text1"/>
          <w:kern w:val="0"/>
          <w:lang w:val="zh-CN"/>
          <w14:textFill>
            <w14:solidFill>
              <w14:schemeClr w14:val="tx1"/>
            </w14:solidFill>
          </w14:textFill>
        </w:rPr>
        <w:t>二、合同标的及金额单位：元</w:t>
      </w:r>
    </w:p>
    <w:tbl>
      <w:tblPr>
        <w:tblStyle w:val="35"/>
        <w:tblW w:w="8773" w:type="dxa"/>
        <w:jc w:val="center"/>
        <w:tblLayout w:type="fixed"/>
        <w:tblCellMar>
          <w:top w:w="0" w:type="dxa"/>
          <w:left w:w="108" w:type="dxa"/>
          <w:bottom w:w="0" w:type="dxa"/>
          <w:right w:w="108" w:type="dxa"/>
        </w:tblCellMar>
      </w:tblPr>
      <w:tblGrid>
        <w:gridCol w:w="1794"/>
        <w:gridCol w:w="1134"/>
        <w:gridCol w:w="2835"/>
        <w:gridCol w:w="708"/>
        <w:gridCol w:w="1134"/>
        <w:gridCol w:w="1168"/>
      </w:tblGrid>
      <w:tr w14:paraId="7E165CB6">
        <w:tblPrEx>
          <w:tblCellMar>
            <w:top w:w="0" w:type="dxa"/>
            <w:left w:w="108" w:type="dxa"/>
            <w:bottom w:w="0" w:type="dxa"/>
            <w:right w:w="108" w:type="dxa"/>
          </w:tblCellMar>
        </w:tblPrEx>
        <w:trPr>
          <w:cantSplit/>
          <w:trHeight w:val="590" w:hRule="atLeast"/>
          <w:jc w:val="center"/>
        </w:trPr>
        <w:tc>
          <w:tcPr>
            <w:tcW w:w="1794" w:type="dxa"/>
            <w:tcBorders>
              <w:top w:val="single" w:color="auto" w:sz="4" w:space="0"/>
              <w:left w:val="single" w:color="auto" w:sz="4" w:space="0"/>
              <w:bottom w:val="single" w:color="auto" w:sz="4" w:space="0"/>
              <w:right w:val="single" w:color="auto" w:sz="4" w:space="0"/>
            </w:tcBorders>
            <w:vAlign w:val="center"/>
          </w:tcPr>
          <w:p w14:paraId="1C105594">
            <w:pPr>
              <w:autoSpaceDE w:val="0"/>
              <w:autoSpaceDN w:val="0"/>
              <w:adjustRightInd w:val="0"/>
              <w:jc w:val="center"/>
              <w:rPr>
                <w:rFonts w:ascii="宋体" w:cs="宋体"/>
                <w:color w:val="000000" w:themeColor="text1"/>
                <w:kern w:val="0"/>
                <w:lang w:val="zh-CN"/>
                <w14:textFill>
                  <w14:solidFill>
                    <w14:schemeClr w14:val="tx1"/>
                  </w14:solidFill>
                </w14:textFill>
              </w:rPr>
            </w:pPr>
            <w:r>
              <w:rPr>
                <w:rFonts w:hint="eastAsia" w:ascii="宋体" w:cs="宋体"/>
                <w:color w:val="000000" w:themeColor="text1"/>
                <w:kern w:val="0"/>
                <w:lang w:val="zh-CN"/>
                <w14:textFill>
                  <w14:solidFill>
                    <w14:schemeClr w14:val="tx1"/>
                  </w14:solidFill>
                </w14:textFill>
              </w:rPr>
              <w:t>标的名称</w:t>
            </w:r>
          </w:p>
        </w:tc>
        <w:tc>
          <w:tcPr>
            <w:tcW w:w="1134" w:type="dxa"/>
            <w:tcBorders>
              <w:top w:val="single" w:color="auto" w:sz="4" w:space="0"/>
              <w:left w:val="single" w:color="auto" w:sz="4" w:space="0"/>
              <w:bottom w:val="single" w:color="auto" w:sz="4" w:space="0"/>
              <w:right w:val="single" w:color="auto" w:sz="4" w:space="0"/>
            </w:tcBorders>
            <w:vAlign w:val="center"/>
          </w:tcPr>
          <w:p w14:paraId="02D60E5F">
            <w:pPr>
              <w:autoSpaceDE w:val="0"/>
              <w:autoSpaceDN w:val="0"/>
              <w:adjustRightInd w:val="0"/>
              <w:jc w:val="center"/>
              <w:rPr>
                <w:rFonts w:ascii="宋体" w:cs="宋体"/>
                <w:color w:val="000000" w:themeColor="text1"/>
                <w:kern w:val="0"/>
                <w:lang w:val="zh-CN"/>
                <w14:textFill>
                  <w14:solidFill>
                    <w14:schemeClr w14:val="tx1"/>
                  </w14:solidFill>
                </w14:textFill>
              </w:rPr>
            </w:pPr>
            <w:r>
              <w:rPr>
                <w:rFonts w:hint="eastAsia" w:ascii="宋体" w:cs="宋体"/>
                <w:color w:val="000000" w:themeColor="text1"/>
                <w:kern w:val="0"/>
                <w:lang w:val="zh-CN"/>
                <w14:textFill>
                  <w14:solidFill>
                    <w14:schemeClr w14:val="tx1"/>
                  </w14:solidFill>
                </w14:textFill>
              </w:rPr>
              <w:t>型号规格</w:t>
            </w:r>
          </w:p>
        </w:tc>
        <w:tc>
          <w:tcPr>
            <w:tcW w:w="2835" w:type="dxa"/>
            <w:tcBorders>
              <w:top w:val="single" w:color="auto" w:sz="4" w:space="0"/>
              <w:left w:val="single" w:color="auto" w:sz="4" w:space="0"/>
              <w:bottom w:val="single" w:color="auto" w:sz="4" w:space="0"/>
              <w:right w:val="single" w:color="auto" w:sz="4" w:space="0"/>
            </w:tcBorders>
            <w:vAlign w:val="center"/>
          </w:tcPr>
          <w:p w14:paraId="50B48E8F">
            <w:pPr>
              <w:autoSpaceDE w:val="0"/>
              <w:autoSpaceDN w:val="0"/>
              <w:adjustRightInd w:val="0"/>
              <w:jc w:val="center"/>
              <w:rPr>
                <w:rFonts w:ascii="宋体" w:cs="宋体"/>
                <w:color w:val="000000" w:themeColor="text1"/>
                <w:kern w:val="0"/>
                <w14:textFill>
                  <w14:solidFill>
                    <w14:schemeClr w14:val="tx1"/>
                  </w14:solidFill>
                </w14:textFill>
              </w:rPr>
            </w:pPr>
            <w:r>
              <w:rPr>
                <w:rFonts w:hint="eastAsia" w:ascii="宋体" w:cs="宋体"/>
                <w:color w:val="000000" w:themeColor="text1"/>
                <w:kern w:val="0"/>
                <w14:textFill>
                  <w14:solidFill>
                    <w14:schemeClr w14:val="tx1"/>
                  </w14:solidFill>
                </w14:textFill>
              </w:rPr>
              <w:t>生产厂家</w:t>
            </w:r>
          </w:p>
        </w:tc>
        <w:tc>
          <w:tcPr>
            <w:tcW w:w="708" w:type="dxa"/>
            <w:tcBorders>
              <w:top w:val="single" w:color="auto" w:sz="4" w:space="0"/>
              <w:left w:val="single" w:color="auto" w:sz="4" w:space="0"/>
              <w:bottom w:val="single" w:color="auto" w:sz="4" w:space="0"/>
              <w:right w:val="single" w:color="auto" w:sz="4" w:space="0"/>
            </w:tcBorders>
            <w:vAlign w:val="center"/>
          </w:tcPr>
          <w:p w14:paraId="3DB0BAB9">
            <w:pPr>
              <w:autoSpaceDE w:val="0"/>
              <w:autoSpaceDN w:val="0"/>
              <w:adjustRightInd w:val="0"/>
              <w:jc w:val="center"/>
              <w:rPr>
                <w:rFonts w:ascii="宋体" w:cs="宋体"/>
                <w:color w:val="000000" w:themeColor="text1"/>
                <w:kern w:val="0"/>
                <w:lang w:val="zh-CN"/>
                <w14:textFill>
                  <w14:solidFill>
                    <w14:schemeClr w14:val="tx1"/>
                  </w14:solidFill>
                </w14:textFill>
              </w:rPr>
            </w:pPr>
            <w:r>
              <w:rPr>
                <w:rFonts w:hint="eastAsia" w:ascii="宋体" w:cs="宋体"/>
                <w:color w:val="000000" w:themeColor="text1"/>
                <w:kern w:val="0"/>
                <w:lang w:val="zh-CN"/>
                <w14:textFill>
                  <w14:solidFill>
                    <w14:schemeClr w14:val="tx1"/>
                  </w14:solidFill>
                </w14:textFill>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6434FDD8">
            <w:pPr>
              <w:autoSpaceDE w:val="0"/>
              <w:autoSpaceDN w:val="0"/>
              <w:adjustRightInd w:val="0"/>
              <w:jc w:val="center"/>
              <w:rPr>
                <w:rFonts w:ascii="宋体" w:cs="宋体"/>
                <w:color w:val="000000" w:themeColor="text1"/>
                <w:kern w:val="0"/>
                <w:lang w:val="zh-CN"/>
                <w14:textFill>
                  <w14:solidFill>
                    <w14:schemeClr w14:val="tx1"/>
                  </w14:solidFill>
                </w14:textFill>
              </w:rPr>
            </w:pPr>
            <w:r>
              <w:rPr>
                <w:rFonts w:hint="eastAsia" w:ascii="宋体" w:cs="宋体"/>
                <w:color w:val="000000" w:themeColor="text1"/>
                <w:kern w:val="0"/>
                <w:lang w:val="zh-CN"/>
                <w14:textFill>
                  <w14:solidFill>
                    <w14:schemeClr w14:val="tx1"/>
                  </w14:solidFill>
                </w14:textFill>
              </w:rPr>
              <w:t>单价</w:t>
            </w:r>
          </w:p>
        </w:tc>
        <w:tc>
          <w:tcPr>
            <w:tcW w:w="1168" w:type="dxa"/>
            <w:tcBorders>
              <w:top w:val="single" w:color="auto" w:sz="4" w:space="0"/>
              <w:left w:val="single" w:color="auto" w:sz="4" w:space="0"/>
              <w:bottom w:val="single" w:color="auto" w:sz="4" w:space="0"/>
              <w:right w:val="single" w:color="auto" w:sz="4" w:space="0"/>
            </w:tcBorders>
            <w:vAlign w:val="center"/>
          </w:tcPr>
          <w:p w14:paraId="255DD583">
            <w:pPr>
              <w:autoSpaceDE w:val="0"/>
              <w:autoSpaceDN w:val="0"/>
              <w:adjustRightInd w:val="0"/>
              <w:jc w:val="center"/>
              <w:rPr>
                <w:rFonts w:ascii="宋体" w:cs="宋体"/>
                <w:color w:val="000000" w:themeColor="text1"/>
                <w:kern w:val="0"/>
                <w:lang w:val="zh-CN"/>
                <w14:textFill>
                  <w14:solidFill>
                    <w14:schemeClr w14:val="tx1"/>
                  </w14:solidFill>
                </w14:textFill>
              </w:rPr>
            </w:pPr>
            <w:r>
              <w:rPr>
                <w:rFonts w:hint="eastAsia" w:ascii="宋体" w:cs="宋体"/>
                <w:color w:val="000000" w:themeColor="text1"/>
                <w:kern w:val="0"/>
                <w:lang w:val="zh-CN"/>
                <w14:textFill>
                  <w14:solidFill>
                    <w14:schemeClr w14:val="tx1"/>
                  </w14:solidFill>
                </w14:textFill>
              </w:rPr>
              <w:t>总价</w:t>
            </w:r>
          </w:p>
        </w:tc>
      </w:tr>
      <w:tr w14:paraId="4A2906D0">
        <w:tblPrEx>
          <w:tblCellMar>
            <w:top w:w="0" w:type="dxa"/>
            <w:left w:w="108" w:type="dxa"/>
            <w:bottom w:w="0" w:type="dxa"/>
            <w:right w:w="108" w:type="dxa"/>
          </w:tblCellMar>
        </w:tblPrEx>
        <w:trPr>
          <w:cantSplit/>
          <w:trHeight w:val="606" w:hRule="atLeast"/>
          <w:jc w:val="center"/>
        </w:trPr>
        <w:tc>
          <w:tcPr>
            <w:tcW w:w="1794" w:type="dxa"/>
            <w:tcBorders>
              <w:top w:val="single" w:color="auto" w:sz="4" w:space="0"/>
              <w:left w:val="single" w:color="auto" w:sz="4" w:space="0"/>
              <w:bottom w:val="single" w:color="auto" w:sz="4" w:space="0"/>
              <w:right w:val="single" w:color="auto" w:sz="4" w:space="0"/>
            </w:tcBorders>
            <w:vAlign w:val="center"/>
          </w:tcPr>
          <w:p w14:paraId="12ED2137">
            <w:pPr>
              <w:autoSpaceDE w:val="0"/>
              <w:autoSpaceDN w:val="0"/>
              <w:adjustRightInd w:val="0"/>
              <w:rPr>
                <w:rFonts w:ascii="宋体" w:cs="宋体"/>
                <w:color w:val="000000" w:themeColor="text1"/>
                <w:kern w:val="0"/>
                <w:lang w:val="zh-CN"/>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7E4E13D6">
            <w:pPr>
              <w:autoSpaceDE w:val="0"/>
              <w:autoSpaceDN w:val="0"/>
              <w:adjustRightInd w:val="0"/>
              <w:rPr>
                <w:rFonts w:ascii="宋体" w:cs="宋体"/>
                <w:color w:val="000000" w:themeColor="text1"/>
                <w:kern w:val="0"/>
                <w:lang w:val="zh-CN"/>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14:paraId="0A5CDBC9">
            <w:pPr>
              <w:widowControl/>
              <w:jc w:val="left"/>
              <w:rPr>
                <w:rFonts w:ascii="宋体" w:cs="宋体"/>
                <w:color w:val="000000" w:themeColor="text1"/>
                <w:kern w:val="0"/>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62D30CB2">
            <w:pPr>
              <w:autoSpaceDE w:val="0"/>
              <w:autoSpaceDN w:val="0"/>
              <w:adjustRightInd w:val="0"/>
              <w:ind w:firstLine="105" w:firstLineChars="50"/>
              <w:rPr>
                <w:rFonts w:ascii="宋体" w:cs="宋体"/>
                <w:color w:val="000000" w:themeColor="text1"/>
                <w:kern w:val="0"/>
                <w:lang w:val="zh-CN"/>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7AA36149">
            <w:pPr>
              <w:autoSpaceDE w:val="0"/>
              <w:autoSpaceDN w:val="0"/>
              <w:adjustRightInd w:val="0"/>
              <w:rPr>
                <w:rFonts w:ascii="宋体" w:cs="宋体"/>
                <w:color w:val="000000" w:themeColor="text1"/>
                <w:kern w:val="0"/>
                <w14:textFill>
                  <w14:solidFill>
                    <w14:schemeClr w14:val="tx1"/>
                  </w14:solidFill>
                </w14:textFill>
              </w:rPr>
            </w:pPr>
          </w:p>
        </w:tc>
        <w:tc>
          <w:tcPr>
            <w:tcW w:w="1168" w:type="dxa"/>
            <w:tcBorders>
              <w:top w:val="single" w:color="auto" w:sz="4" w:space="0"/>
              <w:left w:val="single" w:color="auto" w:sz="4" w:space="0"/>
              <w:bottom w:val="single" w:color="auto" w:sz="4" w:space="0"/>
              <w:right w:val="single" w:color="auto" w:sz="4" w:space="0"/>
            </w:tcBorders>
            <w:vAlign w:val="center"/>
          </w:tcPr>
          <w:p w14:paraId="26B6EF71">
            <w:pPr>
              <w:autoSpaceDE w:val="0"/>
              <w:autoSpaceDN w:val="0"/>
              <w:adjustRightInd w:val="0"/>
              <w:rPr>
                <w:rFonts w:ascii="宋体" w:cs="宋体"/>
                <w:color w:val="000000" w:themeColor="text1"/>
                <w:kern w:val="0"/>
                <w:lang w:val="zh-CN"/>
                <w14:textFill>
                  <w14:solidFill>
                    <w14:schemeClr w14:val="tx1"/>
                  </w14:solidFill>
                </w14:textFill>
              </w:rPr>
            </w:pPr>
          </w:p>
        </w:tc>
      </w:tr>
      <w:tr w14:paraId="5C3D41F2">
        <w:tblPrEx>
          <w:tblCellMar>
            <w:top w:w="0" w:type="dxa"/>
            <w:left w:w="108" w:type="dxa"/>
            <w:bottom w:w="0" w:type="dxa"/>
            <w:right w:w="108" w:type="dxa"/>
          </w:tblCellMar>
        </w:tblPrEx>
        <w:trPr>
          <w:cantSplit/>
          <w:trHeight w:val="606" w:hRule="atLeast"/>
          <w:jc w:val="center"/>
        </w:trPr>
        <w:tc>
          <w:tcPr>
            <w:tcW w:w="1794" w:type="dxa"/>
            <w:tcBorders>
              <w:top w:val="single" w:color="auto" w:sz="4" w:space="0"/>
              <w:left w:val="single" w:color="auto" w:sz="4" w:space="0"/>
              <w:bottom w:val="single" w:color="auto" w:sz="4" w:space="0"/>
              <w:right w:val="single" w:color="auto" w:sz="4" w:space="0"/>
            </w:tcBorders>
            <w:vAlign w:val="center"/>
          </w:tcPr>
          <w:p w14:paraId="49B9CE18">
            <w:pPr>
              <w:autoSpaceDE w:val="0"/>
              <w:autoSpaceDN w:val="0"/>
              <w:adjustRightInd w:val="0"/>
              <w:rPr>
                <w:rFonts w:ascii="宋体" w:cs="宋体"/>
                <w:color w:val="000000" w:themeColor="text1"/>
                <w:kern w:val="0"/>
                <w:lang w:val="zh-CN"/>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137AD86C">
            <w:pPr>
              <w:autoSpaceDE w:val="0"/>
              <w:autoSpaceDN w:val="0"/>
              <w:adjustRightInd w:val="0"/>
              <w:rPr>
                <w:rFonts w:ascii="宋体" w:cs="宋体"/>
                <w:color w:val="000000" w:themeColor="text1"/>
                <w:kern w:val="0"/>
                <w:lang w:val="zh-CN"/>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14:paraId="7AFFCE86">
            <w:pPr>
              <w:widowControl/>
              <w:jc w:val="left"/>
              <w:rPr>
                <w:rFonts w:ascii="宋体" w:cs="宋体"/>
                <w:color w:val="000000" w:themeColor="text1"/>
                <w:kern w:val="0"/>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33DD0D01">
            <w:pPr>
              <w:autoSpaceDE w:val="0"/>
              <w:autoSpaceDN w:val="0"/>
              <w:adjustRightInd w:val="0"/>
              <w:ind w:firstLine="105" w:firstLineChars="50"/>
              <w:rPr>
                <w:rFonts w:ascii="宋体" w:cs="宋体"/>
                <w:color w:val="000000" w:themeColor="text1"/>
                <w:kern w:val="0"/>
                <w:lang w:val="zh-CN"/>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446AA25A">
            <w:pPr>
              <w:autoSpaceDE w:val="0"/>
              <w:autoSpaceDN w:val="0"/>
              <w:adjustRightInd w:val="0"/>
              <w:rPr>
                <w:rFonts w:ascii="宋体" w:cs="宋体"/>
                <w:color w:val="000000" w:themeColor="text1"/>
                <w:kern w:val="0"/>
                <w14:textFill>
                  <w14:solidFill>
                    <w14:schemeClr w14:val="tx1"/>
                  </w14:solidFill>
                </w14:textFill>
              </w:rPr>
            </w:pPr>
          </w:p>
        </w:tc>
        <w:tc>
          <w:tcPr>
            <w:tcW w:w="1168" w:type="dxa"/>
            <w:tcBorders>
              <w:top w:val="single" w:color="auto" w:sz="4" w:space="0"/>
              <w:left w:val="single" w:color="auto" w:sz="4" w:space="0"/>
              <w:bottom w:val="single" w:color="auto" w:sz="4" w:space="0"/>
              <w:right w:val="single" w:color="auto" w:sz="4" w:space="0"/>
            </w:tcBorders>
            <w:vAlign w:val="center"/>
          </w:tcPr>
          <w:p w14:paraId="468672A4">
            <w:pPr>
              <w:autoSpaceDE w:val="0"/>
              <w:autoSpaceDN w:val="0"/>
              <w:adjustRightInd w:val="0"/>
              <w:rPr>
                <w:rFonts w:ascii="宋体" w:cs="宋体"/>
                <w:color w:val="000000" w:themeColor="text1"/>
                <w:kern w:val="0"/>
                <w:lang w:val="zh-CN"/>
                <w14:textFill>
                  <w14:solidFill>
                    <w14:schemeClr w14:val="tx1"/>
                  </w14:solidFill>
                </w14:textFill>
              </w:rPr>
            </w:pPr>
          </w:p>
        </w:tc>
      </w:tr>
      <w:tr w14:paraId="6FEE53CF">
        <w:tblPrEx>
          <w:tblCellMar>
            <w:top w:w="0" w:type="dxa"/>
            <w:left w:w="108" w:type="dxa"/>
            <w:bottom w:w="0" w:type="dxa"/>
            <w:right w:w="108" w:type="dxa"/>
          </w:tblCellMar>
        </w:tblPrEx>
        <w:trPr>
          <w:cantSplit/>
          <w:trHeight w:val="606" w:hRule="atLeast"/>
          <w:jc w:val="center"/>
        </w:trPr>
        <w:tc>
          <w:tcPr>
            <w:tcW w:w="1794" w:type="dxa"/>
            <w:tcBorders>
              <w:top w:val="single" w:color="auto" w:sz="4" w:space="0"/>
              <w:left w:val="single" w:color="auto" w:sz="4" w:space="0"/>
              <w:bottom w:val="single" w:color="auto" w:sz="4" w:space="0"/>
              <w:right w:val="single" w:color="auto" w:sz="4" w:space="0"/>
            </w:tcBorders>
            <w:vAlign w:val="center"/>
          </w:tcPr>
          <w:p w14:paraId="4A90C70B">
            <w:pPr>
              <w:autoSpaceDE w:val="0"/>
              <w:autoSpaceDN w:val="0"/>
              <w:adjustRightInd w:val="0"/>
              <w:rPr>
                <w:rFonts w:ascii="宋体" w:cs="宋体"/>
                <w:color w:val="000000" w:themeColor="text1"/>
                <w:kern w:val="0"/>
                <w:lang w:val="zh-CN"/>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632E1B41">
            <w:pPr>
              <w:autoSpaceDE w:val="0"/>
              <w:autoSpaceDN w:val="0"/>
              <w:adjustRightInd w:val="0"/>
              <w:rPr>
                <w:rFonts w:ascii="宋体" w:cs="宋体"/>
                <w:color w:val="000000" w:themeColor="text1"/>
                <w:kern w:val="0"/>
                <w:lang w:val="zh-CN"/>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14:paraId="57492B3E">
            <w:pPr>
              <w:widowControl/>
              <w:jc w:val="left"/>
              <w:rPr>
                <w:rFonts w:ascii="宋体" w:cs="宋体"/>
                <w:color w:val="000000" w:themeColor="text1"/>
                <w:kern w:val="0"/>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0701234B">
            <w:pPr>
              <w:autoSpaceDE w:val="0"/>
              <w:autoSpaceDN w:val="0"/>
              <w:adjustRightInd w:val="0"/>
              <w:ind w:firstLine="105" w:firstLineChars="50"/>
              <w:rPr>
                <w:rFonts w:ascii="宋体" w:cs="宋体"/>
                <w:color w:val="000000" w:themeColor="text1"/>
                <w:kern w:val="0"/>
                <w:lang w:val="zh-CN"/>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1DEBC6E8">
            <w:pPr>
              <w:autoSpaceDE w:val="0"/>
              <w:autoSpaceDN w:val="0"/>
              <w:adjustRightInd w:val="0"/>
              <w:rPr>
                <w:rFonts w:ascii="宋体" w:cs="宋体"/>
                <w:color w:val="000000" w:themeColor="text1"/>
                <w:kern w:val="0"/>
                <w14:textFill>
                  <w14:solidFill>
                    <w14:schemeClr w14:val="tx1"/>
                  </w14:solidFill>
                </w14:textFill>
              </w:rPr>
            </w:pPr>
          </w:p>
        </w:tc>
        <w:tc>
          <w:tcPr>
            <w:tcW w:w="1168" w:type="dxa"/>
            <w:tcBorders>
              <w:top w:val="single" w:color="auto" w:sz="4" w:space="0"/>
              <w:left w:val="single" w:color="auto" w:sz="4" w:space="0"/>
              <w:bottom w:val="single" w:color="auto" w:sz="4" w:space="0"/>
              <w:right w:val="single" w:color="auto" w:sz="4" w:space="0"/>
            </w:tcBorders>
            <w:vAlign w:val="center"/>
          </w:tcPr>
          <w:p w14:paraId="4B9CC0EF">
            <w:pPr>
              <w:autoSpaceDE w:val="0"/>
              <w:autoSpaceDN w:val="0"/>
              <w:adjustRightInd w:val="0"/>
              <w:rPr>
                <w:rFonts w:ascii="宋体" w:cs="宋体"/>
                <w:color w:val="000000" w:themeColor="text1"/>
                <w:kern w:val="0"/>
                <w:lang w:val="zh-CN"/>
                <w14:textFill>
                  <w14:solidFill>
                    <w14:schemeClr w14:val="tx1"/>
                  </w14:solidFill>
                </w14:textFill>
              </w:rPr>
            </w:pPr>
          </w:p>
        </w:tc>
      </w:tr>
      <w:tr w14:paraId="5B847C30">
        <w:tblPrEx>
          <w:tblCellMar>
            <w:top w:w="0" w:type="dxa"/>
            <w:left w:w="108" w:type="dxa"/>
            <w:bottom w:w="0" w:type="dxa"/>
            <w:right w:w="108" w:type="dxa"/>
          </w:tblCellMar>
        </w:tblPrEx>
        <w:trPr>
          <w:cantSplit/>
          <w:trHeight w:val="606" w:hRule="atLeast"/>
          <w:jc w:val="center"/>
        </w:trPr>
        <w:tc>
          <w:tcPr>
            <w:tcW w:w="1794" w:type="dxa"/>
            <w:tcBorders>
              <w:top w:val="single" w:color="auto" w:sz="4" w:space="0"/>
              <w:left w:val="single" w:color="auto" w:sz="4" w:space="0"/>
              <w:bottom w:val="single" w:color="auto" w:sz="4" w:space="0"/>
              <w:right w:val="single" w:color="auto" w:sz="4" w:space="0"/>
            </w:tcBorders>
            <w:vAlign w:val="center"/>
          </w:tcPr>
          <w:p w14:paraId="305F7653">
            <w:pPr>
              <w:autoSpaceDE w:val="0"/>
              <w:autoSpaceDN w:val="0"/>
              <w:adjustRightInd w:val="0"/>
              <w:rPr>
                <w:rFonts w:ascii="宋体" w:cs="宋体"/>
                <w:color w:val="000000" w:themeColor="text1"/>
                <w:kern w:val="0"/>
                <w:lang w:val="zh-CN"/>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5F2C0357">
            <w:pPr>
              <w:autoSpaceDE w:val="0"/>
              <w:autoSpaceDN w:val="0"/>
              <w:adjustRightInd w:val="0"/>
              <w:rPr>
                <w:rFonts w:ascii="宋体" w:cs="宋体"/>
                <w:color w:val="000000" w:themeColor="text1"/>
                <w:kern w:val="0"/>
                <w:lang w:val="zh-CN"/>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14:paraId="33D520BB">
            <w:pPr>
              <w:widowControl/>
              <w:jc w:val="left"/>
              <w:rPr>
                <w:rFonts w:ascii="宋体" w:cs="宋体"/>
                <w:color w:val="000000" w:themeColor="text1"/>
                <w:kern w:val="0"/>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7E73EA67">
            <w:pPr>
              <w:autoSpaceDE w:val="0"/>
              <w:autoSpaceDN w:val="0"/>
              <w:adjustRightInd w:val="0"/>
              <w:ind w:firstLine="105" w:firstLineChars="50"/>
              <w:rPr>
                <w:rFonts w:ascii="宋体" w:cs="宋体"/>
                <w:color w:val="000000" w:themeColor="text1"/>
                <w:kern w:val="0"/>
                <w:lang w:val="zh-CN"/>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013B6DC9">
            <w:pPr>
              <w:autoSpaceDE w:val="0"/>
              <w:autoSpaceDN w:val="0"/>
              <w:adjustRightInd w:val="0"/>
              <w:rPr>
                <w:rFonts w:ascii="宋体" w:cs="宋体"/>
                <w:color w:val="000000" w:themeColor="text1"/>
                <w:kern w:val="0"/>
                <w14:textFill>
                  <w14:solidFill>
                    <w14:schemeClr w14:val="tx1"/>
                  </w14:solidFill>
                </w14:textFill>
              </w:rPr>
            </w:pPr>
          </w:p>
        </w:tc>
        <w:tc>
          <w:tcPr>
            <w:tcW w:w="1168" w:type="dxa"/>
            <w:tcBorders>
              <w:top w:val="single" w:color="auto" w:sz="4" w:space="0"/>
              <w:left w:val="single" w:color="auto" w:sz="4" w:space="0"/>
              <w:bottom w:val="single" w:color="auto" w:sz="4" w:space="0"/>
              <w:right w:val="single" w:color="auto" w:sz="4" w:space="0"/>
            </w:tcBorders>
            <w:vAlign w:val="center"/>
          </w:tcPr>
          <w:p w14:paraId="63FA7191">
            <w:pPr>
              <w:autoSpaceDE w:val="0"/>
              <w:autoSpaceDN w:val="0"/>
              <w:adjustRightInd w:val="0"/>
              <w:rPr>
                <w:rFonts w:ascii="宋体" w:cs="宋体"/>
                <w:color w:val="000000" w:themeColor="text1"/>
                <w:kern w:val="0"/>
                <w:lang w:val="zh-CN"/>
                <w14:textFill>
                  <w14:solidFill>
                    <w14:schemeClr w14:val="tx1"/>
                  </w14:solidFill>
                </w14:textFill>
              </w:rPr>
            </w:pPr>
          </w:p>
        </w:tc>
      </w:tr>
    </w:tbl>
    <w:p w14:paraId="47519B1D">
      <w:pPr>
        <w:autoSpaceDE w:val="0"/>
        <w:autoSpaceDN w:val="0"/>
        <w:adjustRightInd w:val="0"/>
        <w:spacing w:line="360" w:lineRule="auto"/>
        <w:ind w:firstLine="480"/>
        <w:rPr>
          <w:rFonts w:hint="default" w:ascii="宋体" w:eastAsia="宋体" w:cs="宋体"/>
          <w:color w:val="000000" w:themeColor="text1"/>
          <w:kern w:val="0"/>
          <w:u w:val="single"/>
          <w:lang w:val="en-US" w:eastAsia="zh-CN"/>
          <w14:textFill>
            <w14:solidFill>
              <w14:schemeClr w14:val="tx1"/>
            </w14:solidFill>
          </w14:textFill>
        </w:rPr>
      </w:pPr>
      <w:r>
        <w:rPr>
          <w:rFonts w:hint="eastAsia" w:ascii="宋体" w:cs="宋体"/>
          <w:color w:val="000000" w:themeColor="text1"/>
          <w:kern w:val="0"/>
          <w:lang w:val="zh-CN"/>
          <w14:textFill>
            <w14:solidFill>
              <w14:schemeClr w14:val="tx1"/>
            </w14:solidFill>
          </w14:textFill>
        </w:rPr>
        <w:t>根据上述政府采购合同文件要求，本政府采购合同的总金额为人民币：</w:t>
      </w:r>
      <w:r>
        <w:rPr>
          <w:rFonts w:hint="eastAsia" w:ascii="宋体" w:cs="宋体"/>
          <w:color w:val="000000" w:themeColor="text1"/>
          <w:kern w:val="0"/>
          <w:u w:val="single"/>
          <w:lang w:val="en-US" w:eastAsia="zh-CN"/>
          <w14:textFill>
            <w14:solidFill>
              <w14:schemeClr w14:val="tx1"/>
            </w14:solidFill>
          </w14:textFill>
        </w:rPr>
        <w:t xml:space="preserve">              </w:t>
      </w:r>
    </w:p>
    <w:p w14:paraId="7E4003BE">
      <w:pPr>
        <w:spacing w:line="360" w:lineRule="auto"/>
        <w:ind w:firstLine="48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本合同以人民币进行结算，合同总价包括：产品费、验收费、手续费、包装费、运输费、保险费、安装费、调试费、培训费、售前、售中、售后服务费、招标代理费、税金及不可预见费等全部费用。</w:t>
      </w:r>
    </w:p>
    <w:p w14:paraId="1C53EBAC">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hint="eastAsia" w:ascii="宋体" w:cs="宋体"/>
          <w:color w:val="000000" w:themeColor="text1"/>
          <w:kern w:val="0"/>
          <w:lang w:val="zh-CN"/>
          <w14:textFill>
            <w14:solidFill>
              <w14:schemeClr w14:val="tx1"/>
            </w14:solidFill>
          </w14:textFill>
        </w:rPr>
        <w:t>三、交付时间、地点和要求</w:t>
      </w:r>
    </w:p>
    <w:p w14:paraId="27D1C550">
      <w:pPr>
        <w:autoSpaceDE w:val="0"/>
        <w:autoSpaceDN w:val="0"/>
        <w:adjustRightInd w:val="0"/>
        <w:spacing w:line="360" w:lineRule="auto"/>
        <w:ind w:firstLine="480"/>
        <w:rPr>
          <w:rFonts w:hint="eastAsia" w:ascii="宋体" w:cs="宋体"/>
          <w:color w:val="000000" w:themeColor="text1"/>
          <w:kern w:val="0"/>
          <w:lang w:val="zh-CN"/>
          <w14:textFill>
            <w14:solidFill>
              <w14:schemeClr w14:val="tx1"/>
            </w14:solidFill>
          </w14:textFill>
        </w:rPr>
      </w:pPr>
      <w:r>
        <w:rPr>
          <w:rFonts w:cs="Calibri"/>
          <w:color w:val="000000" w:themeColor="text1"/>
          <w:kern w:val="0"/>
          <w14:textFill>
            <w14:solidFill>
              <w14:schemeClr w14:val="tx1"/>
            </w14:solidFill>
          </w14:textFill>
        </w:rPr>
        <w:t>1.</w:t>
      </w:r>
      <w:r>
        <w:rPr>
          <w:rFonts w:hint="eastAsia" w:ascii="宋体" w:cs="宋体"/>
          <w:color w:val="000000" w:themeColor="text1"/>
          <w:kern w:val="0"/>
          <w:lang w:val="zh-CN"/>
          <w14:textFill>
            <w14:solidFill>
              <w14:schemeClr w14:val="tx1"/>
            </w14:solidFill>
          </w14:textFill>
        </w:rPr>
        <w:t>交货期：</w:t>
      </w:r>
      <w:r>
        <w:rPr>
          <w:rFonts w:hint="eastAsia" w:ascii="宋体" w:cs="宋体"/>
          <w:color w:val="000000" w:themeColor="text1"/>
          <w:kern w:val="0"/>
          <w:u w:val="single"/>
          <w:lang w:val="zh-CN"/>
          <w14:textFill>
            <w14:solidFill>
              <w14:schemeClr w14:val="tx1"/>
            </w14:solidFill>
          </w14:textFill>
        </w:rPr>
        <w:t>合同签订后60日内完成供货及安装。</w:t>
      </w:r>
    </w:p>
    <w:p w14:paraId="44D40E5D">
      <w:pPr>
        <w:autoSpaceDE w:val="0"/>
        <w:autoSpaceDN w:val="0"/>
        <w:adjustRightInd w:val="0"/>
        <w:spacing w:line="360" w:lineRule="auto"/>
        <w:ind w:firstLine="630" w:firstLineChars="300"/>
        <w:rPr>
          <w:rFonts w:hint="eastAsia" w:ascii="宋体" w:cs="宋体"/>
          <w:color w:val="000000" w:themeColor="text1"/>
          <w:kern w:val="0"/>
          <w:u w:val="single"/>
          <w:lang w:val="zh-CN"/>
          <w14:textFill>
            <w14:solidFill>
              <w14:schemeClr w14:val="tx1"/>
            </w14:solidFill>
          </w14:textFill>
        </w:rPr>
      </w:pPr>
      <w:r>
        <w:rPr>
          <w:rFonts w:hint="eastAsia" w:ascii="宋体" w:cs="宋体"/>
          <w:color w:val="000000" w:themeColor="text1"/>
          <w:kern w:val="0"/>
          <w:lang w:val="zh-CN"/>
          <w14:textFill>
            <w14:solidFill>
              <w14:schemeClr w14:val="tx1"/>
            </w14:solidFill>
          </w14:textFill>
        </w:rPr>
        <w:t>交货地点：</w:t>
      </w:r>
      <w:r>
        <w:rPr>
          <w:rFonts w:hint="eastAsia" w:ascii="宋体" w:cs="宋体"/>
          <w:color w:val="000000" w:themeColor="text1"/>
          <w:kern w:val="0"/>
          <w:u w:val="single"/>
          <w:lang w:val="zh-CN"/>
          <w14:textFill>
            <w14:solidFill>
              <w14:schemeClr w14:val="tx1"/>
            </w14:solidFill>
          </w14:textFill>
        </w:rPr>
        <w:t>甲方指定地点；</w:t>
      </w:r>
    </w:p>
    <w:p w14:paraId="643FCA2E">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w:t>
      </w:r>
      <w:r>
        <w:rPr>
          <w:rFonts w:hint="eastAsia" w:ascii="宋体" w:cs="宋体"/>
          <w:color w:val="000000" w:themeColor="text1"/>
          <w:kern w:val="0"/>
          <w:lang w:val="zh-CN"/>
          <w14:textFill>
            <w14:solidFill>
              <w14:schemeClr w14:val="tx1"/>
            </w14:solidFill>
          </w14:textFill>
        </w:rPr>
        <w:t>乙方提供不符合磋商文件、磋商响应文件和本合同规定的产品，甲方有权拒绝接受。</w:t>
      </w:r>
    </w:p>
    <w:p w14:paraId="4809FC77">
      <w:pPr>
        <w:autoSpaceDE w:val="0"/>
        <w:autoSpaceDN w:val="0"/>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spacing w:val="-2"/>
          <w14:textFill>
            <w14:solidFill>
              <w14:schemeClr w14:val="tx1"/>
            </w14:solidFill>
          </w14:textFill>
        </w:rPr>
        <w:t>甲方应当在货物安装、调试、培训、试用合格后，报</w:t>
      </w:r>
      <w:r>
        <w:rPr>
          <w:rFonts w:hint="eastAsia" w:ascii="宋体" w:hAnsi="宋体" w:cs="宋体"/>
          <w:color w:val="000000" w:themeColor="text1"/>
          <w:spacing w:val="-2"/>
          <w:lang w:val="en-US" w:eastAsia="zh-CN"/>
          <w14:textFill>
            <w14:solidFill>
              <w14:schemeClr w14:val="tx1"/>
            </w14:solidFill>
          </w14:textFill>
        </w:rPr>
        <w:t>湟源县</w:t>
      </w:r>
      <w:r>
        <w:rPr>
          <w:rFonts w:hint="eastAsia" w:ascii="宋体" w:hAnsi="宋体" w:cs="宋体"/>
          <w:color w:val="000000" w:themeColor="text1"/>
          <w:spacing w:val="-2"/>
          <w14:textFill>
            <w14:solidFill>
              <w14:schemeClr w14:val="tx1"/>
            </w14:solidFill>
          </w14:textFill>
        </w:rPr>
        <w:t>财政监管部门按照政府采购相关规定组织验收</w:t>
      </w:r>
      <w:r>
        <w:rPr>
          <w:rFonts w:hint="eastAsia" w:ascii="宋体" w:hAnsi="宋体" w:cs="宋体"/>
          <w:color w:val="000000" w:themeColor="text1"/>
          <w14:textFill>
            <w14:solidFill>
              <w14:schemeClr w14:val="tx1"/>
            </w14:solidFill>
          </w14:textFill>
        </w:rPr>
        <w:t>，验收标准以国家标准为准，无国家标准的执行行业标准，验收时厂家工程师必须参加验收。验收合格后，由甲方根据项目验收报告及合同约定付款。</w:t>
      </w:r>
    </w:p>
    <w:p w14:paraId="3AAE354E">
      <w:pPr>
        <w:spacing w:line="360" w:lineRule="auto"/>
        <w:ind w:firstLine="315" w:firstLineChars="15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4.货物验收时，乙方需向甲方提供的货物相关资料包括：使用手册、技术说明书、维修技术资料各两套；货物质量检验报告、装箱清单、装机调试时的初始化数据记录、安装报告、培训记录、合格证、保修卡、软件系统双硬盘备份、操作流程（塑封2张），同时乙方将随机工具、配件等交付给甲方。如有缺失应及时补齐，否则视为逾期交货。</w:t>
      </w:r>
    </w:p>
    <w:p w14:paraId="4760AEC7">
      <w:pPr>
        <w:autoSpaceDE w:val="0"/>
        <w:autoSpaceDN w:val="0"/>
        <w:spacing w:line="360" w:lineRule="auto"/>
        <w:ind w:firstLine="315" w:firstLineChars="15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甲方在验收过程中发现乙方有违约问题，可按招投标文件及本合同的规定要求乙方及时予以解决。</w:t>
      </w:r>
    </w:p>
    <w:p w14:paraId="48932FBE">
      <w:pPr>
        <w:spacing w:line="360" w:lineRule="auto"/>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四、质保期及售后服务要求</w:t>
      </w:r>
    </w:p>
    <w:p w14:paraId="1A286B5F">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u w:val="single"/>
          <w:lang w:val="zh-CN"/>
          <w14:textFill>
            <w14:solidFill>
              <w14:schemeClr w14:val="tx1"/>
            </w14:solidFill>
          </w14:textFill>
        </w:rPr>
        <w:t>本合同货物的质量保证期（简称“质保期”，自货物验收合格之日起计）为整机质保期1年，维护期3年。</w:t>
      </w:r>
      <w:r>
        <w:rPr>
          <w:rFonts w:hint="eastAsia" w:ascii="宋体" w:hAnsi="宋体" w:cs="宋体"/>
          <w:color w:val="000000" w:themeColor="text1"/>
          <w:kern w:val="0"/>
          <w:lang w:val="zh-CN"/>
          <w14:textFill>
            <w14:solidFill>
              <w14:schemeClr w14:val="tx1"/>
            </w14:solidFill>
          </w14:textFill>
        </w:rPr>
        <w:t>质保期内，乙方对所供货物无条件免费维修、维护保养和软件升级，保证免费提供合同条款下的软件产品原厂商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质保期满后，乙方继续提供维修保养服务且只收取材料费，终身免费提供软件升级等技术支持。</w:t>
      </w:r>
    </w:p>
    <w:p w14:paraId="53EA792A">
      <w:pPr>
        <w:spacing w:line="360" w:lineRule="auto"/>
        <w:ind w:firstLine="420" w:firstLineChars="200"/>
        <w:rPr>
          <w:rFonts w:ascii="宋体" w:hAnsi="宋体" w:cs="宋体"/>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乙方负责委派工程技术人员在设备安装完成后7个工作日内向甲方提供现场安全操作、维护保养及使用培训，培训内容包括</w:t>
      </w:r>
      <w:r>
        <w:rPr>
          <w:rFonts w:cs="Calibri"/>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货物的基本原理、操作与使用、故障排查、维修保养等。如甲方设备操作使用人员或维修技术人员在培训期内未完全掌握相应的培训内容，则双方协商延长培训时间，直至熟练掌握为止, 由于培训延期或不到位等原因而造成的相应的经济损失由乙方承担。</w:t>
      </w:r>
    </w:p>
    <w:p w14:paraId="6A43BDD8">
      <w:pPr>
        <w:spacing w:line="360" w:lineRule="auto"/>
        <w:ind w:firstLine="42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3.对甲方提出的服务要求，乙方须提供</w:t>
      </w:r>
      <w:r>
        <w:rPr>
          <w:rFonts w:hint="eastAsia" w:ascii="宋体" w:hAnsi="宋体" w:cs="宋体"/>
          <w:color w:val="000000" w:themeColor="text1"/>
          <w:kern w:val="0"/>
          <w:u w:val="single"/>
          <w:lang w:val="zh-CN"/>
          <w14:textFill>
            <w14:solidFill>
              <w14:schemeClr w14:val="tx1"/>
            </w14:solidFill>
          </w14:textFill>
        </w:rPr>
        <w:t>7*24</w:t>
      </w:r>
      <w:r>
        <w:rPr>
          <w:rFonts w:hint="eastAsia" w:ascii="宋体" w:hAnsi="宋体" w:cs="宋体"/>
          <w:color w:val="000000" w:themeColor="text1"/>
          <w:kern w:val="0"/>
          <w:lang w:val="zh-CN"/>
          <w14:textFill>
            <w14:solidFill>
              <w14:schemeClr w14:val="tx1"/>
            </w14:solidFill>
          </w14:textFill>
        </w:rPr>
        <w:t>小时售后服务响应。如需现场服务，乙方须在</w:t>
      </w:r>
      <w:r>
        <w:rPr>
          <w:rFonts w:hint="eastAsia" w:ascii="宋体" w:hAnsi="宋体" w:cs="宋体"/>
          <w:color w:val="000000" w:themeColor="text1"/>
          <w:kern w:val="0"/>
          <w:u w:val="single"/>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小时内响应，</w:t>
      </w:r>
      <w:r>
        <w:rPr>
          <w:rFonts w:hint="eastAsia" w:ascii="宋体" w:hAnsi="宋体" w:cs="宋体"/>
          <w:color w:val="000000" w:themeColor="text1"/>
          <w:kern w:val="0"/>
          <w:u w:val="single"/>
          <w14:textFill>
            <w14:solidFill>
              <w14:schemeClr w14:val="tx1"/>
            </w14:solidFill>
          </w14:textFill>
        </w:rPr>
        <w:t>24</w:t>
      </w:r>
      <w:r>
        <w:rPr>
          <w:rFonts w:hint="eastAsia" w:ascii="宋体" w:hAnsi="宋体" w:cs="宋体"/>
          <w:color w:val="000000" w:themeColor="text1"/>
          <w:kern w:val="0"/>
          <w:lang w:val="zh-CN"/>
          <w14:textFill>
            <w14:solidFill>
              <w14:schemeClr w14:val="tx1"/>
            </w14:solidFill>
          </w14:textFill>
        </w:rPr>
        <w:t>小时内到达现场，</w:t>
      </w:r>
      <w:r>
        <w:rPr>
          <w:rFonts w:hint="eastAsia" w:ascii="宋体" w:hAnsi="宋体" w:cs="宋体"/>
          <w:color w:val="000000" w:themeColor="text1"/>
          <w:kern w:val="0"/>
          <w:u w:val="single"/>
          <w14:textFill>
            <w14:solidFill>
              <w14:schemeClr w14:val="tx1"/>
            </w14:solidFill>
          </w14:textFill>
        </w:rPr>
        <w:t>48</w:t>
      </w:r>
      <w:r>
        <w:rPr>
          <w:rFonts w:hint="eastAsia" w:ascii="宋体" w:hAnsi="宋体" w:cs="宋体"/>
          <w:color w:val="000000" w:themeColor="text1"/>
          <w:kern w:val="0"/>
          <w:lang w:val="zh-CN"/>
          <w14:textFill>
            <w14:solidFill>
              <w14:schemeClr w14:val="tx1"/>
            </w14:solidFill>
          </w14:textFill>
        </w:rPr>
        <w:t>小时内无法修复故障的，提供备品以确保临床的正常使用。</w:t>
      </w:r>
    </w:p>
    <w:p w14:paraId="4C91E91C">
      <w:pPr>
        <w:autoSpaceDE w:val="0"/>
        <w:autoSpaceDN w:val="0"/>
        <w:adjustRightInd w:val="0"/>
        <w:spacing w:line="360" w:lineRule="auto"/>
        <w:ind w:firstLine="480"/>
        <w:rPr>
          <w:rFonts w:ascii="宋体" w:cs="宋体"/>
          <w:b/>
          <w:color w:val="000000" w:themeColor="text1"/>
          <w:kern w:val="0"/>
          <w:lang w:val="zh-CN"/>
          <w14:textFill>
            <w14:solidFill>
              <w14:schemeClr w14:val="tx1"/>
            </w14:solidFill>
          </w14:textFill>
        </w:rPr>
      </w:pPr>
      <w:r>
        <w:rPr>
          <w:rFonts w:hint="eastAsia" w:ascii="宋体" w:cs="宋体"/>
          <w:b/>
          <w:color w:val="000000" w:themeColor="text1"/>
          <w:kern w:val="0"/>
          <w:lang w:val="zh-CN"/>
          <w14:textFill>
            <w14:solidFill>
              <w14:schemeClr w14:val="tx1"/>
            </w14:solidFill>
          </w14:textFill>
        </w:rPr>
        <w:t>五、付款方式</w:t>
      </w:r>
    </w:p>
    <w:p w14:paraId="75665EDA">
      <w:pPr>
        <w:autoSpaceDE w:val="0"/>
        <w:autoSpaceDN w:val="0"/>
        <w:spacing w:line="360" w:lineRule="auto"/>
        <w:ind w:firstLine="420" w:firstLineChars="200"/>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合同签订前，乙方向甲方交纳合同总价的</w:t>
      </w: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cs="宋体"/>
          <w:color w:val="000000" w:themeColor="text1"/>
          <w:kern w:val="0"/>
          <w:szCs w:val="21"/>
          <w:lang w:val="zh-CN"/>
          <w14:textFill>
            <w14:solidFill>
              <w14:schemeClr w14:val="tx1"/>
            </w14:solidFill>
          </w14:textFill>
        </w:rPr>
        <w:t>%的履约保证金，即人民币小写：    元，大写：    元整，至甲方指定账户；合同签订后甲方向乙方支付合同总价的30%作为预付款；货物到达交货地点，经乙方安装、调试、试运行、培训，履约验收合格后,乙方向甲方提供产品相关完税销售发票，由甲方支付合同总价的70%款项，即人民币小写：     元，大写：     元整；</w:t>
      </w:r>
      <w:r>
        <w:rPr>
          <w:rFonts w:hint="eastAsia" w:ascii="宋体" w:hAnsi="宋体" w:cs="宋体"/>
          <w:color w:val="000000" w:themeColor="text1"/>
          <w:kern w:val="0"/>
          <w:szCs w:val="21"/>
          <w:lang w:val="en-US" w:eastAsia="zh-CN"/>
          <w14:textFill>
            <w14:solidFill>
              <w14:schemeClr w14:val="tx1"/>
            </w14:solidFill>
          </w14:textFill>
        </w:rPr>
        <w:t>履约保证金待</w:t>
      </w:r>
      <w:r>
        <w:rPr>
          <w:rFonts w:hint="eastAsia" w:ascii="宋体" w:hAnsi="宋体" w:cs="宋体"/>
          <w:color w:val="000000" w:themeColor="text1"/>
          <w:kern w:val="0"/>
          <w:szCs w:val="21"/>
          <w:lang w:val="zh-CN"/>
          <w14:textFill>
            <w14:solidFill>
              <w14:schemeClr w14:val="tx1"/>
            </w14:solidFill>
          </w14:textFill>
        </w:rPr>
        <w:t>质保期满后设备连续正常运行且无任何质量问题，由乙方书面提出付款申请，甲方以转账方式予以</w:t>
      </w:r>
      <w:r>
        <w:rPr>
          <w:rFonts w:hint="eastAsia" w:ascii="宋体" w:hAnsi="宋体" w:cs="宋体"/>
          <w:color w:val="000000" w:themeColor="text1"/>
          <w:kern w:val="0"/>
          <w:szCs w:val="21"/>
          <w:lang w:val="en-US" w:eastAsia="zh-CN"/>
          <w14:textFill>
            <w14:solidFill>
              <w14:schemeClr w14:val="tx1"/>
            </w14:solidFill>
          </w14:textFill>
        </w:rPr>
        <w:t>无息退</w:t>
      </w:r>
      <w:r>
        <w:rPr>
          <w:rFonts w:hint="eastAsia" w:ascii="宋体" w:hAnsi="宋体" w:cs="宋体"/>
          <w:color w:val="000000" w:themeColor="text1"/>
          <w:kern w:val="0"/>
          <w:szCs w:val="21"/>
          <w:lang w:val="zh-CN"/>
          <w14:textFill>
            <w14:solidFill>
              <w14:schemeClr w14:val="tx1"/>
            </w14:solidFill>
          </w14:textFill>
        </w:rPr>
        <w:t>付。</w:t>
      </w:r>
    </w:p>
    <w:p w14:paraId="55DBF283">
      <w:pPr>
        <w:autoSpaceDE w:val="0"/>
        <w:autoSpaceDN w:val="0"/>
        <w:spacing w:line="360" w:lineRule="auto"/>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六、合同的变更、终止与转让</w:t>
      </w:r>
    </w:p>
    <w:p w14:paraId="78D85B70">
      <w:pPr>
        <w:autoSpaceDE w:val="0"/>
        <w:autoSpaceDN w:val="0"/>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除《中华人民共和国政府采购法》第</w:t>
      </w:r>
      <w:r>
        <w:rPr>
          <w:rFonts w:hint="eastAsia" w:ascii="宋体" w:hAnsi="宋体" w:cs="宋体"/>
          <w:color w:val="000000" w:themeColor="text1"/>
          <w:kern w:val="0"/>
          <w14:textFill>
            <w14:solidFill>
              <w14:schemeClr w14:val="tx1"/>
            </w14:solidFill>
          </w14:textFill>
        </w:rPr>
        <w:t>50</w:t>
      </w:r>
      <w:r>
        <w:rPr>
          <w:rFonts w:hint="eastAsia" w:ascii="宋体" w:hAnsi="宋体" w:cs="宋体"/>
          <w:color w:val="000000" w:themeColor="text1"/>
          <w:kern w:val="0"/>
          <w:lang w:val="zh-CN"/>
          <w14:textFill>
            <w14:solidFill>
              <w14:schemeClr w14:val="tx1"/>
            </w14:solidFill>
          </w14:textFill>
        </w:rPr>
        <w:t>条规定的情形外，本合同一经签订，甲乙双方不得擅自变更、中止或终止。</w:t>
      </w:r>
    </w:p>
    <w:p w14:paraId="2400BFC2">
      <w:pPr>
        <w:autoSpaceDE w:val="0"/>
        <w:autoSpaceDN w:val="0"/>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乙方不得擅自转让其应履行的合同义务。</w:t>
      </w:r>
    </w:p>
    <w:p w14:paraId="2DC438DB">
      <w:pPr>
        <w:autoSpaceDE w:val="0"/>
        <w:autoSpaceDN w:val="0"/>
        <w:spacing w:line="360" w:lineRule="auto"/>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七、违约责任</w:t>
      </w:r>
    </w:p>
    <w:p w14:paraId="061C5381">
      <w:pPr>
        <w:autoSpaceDE w:val="0"/>
        <w:autoSpaceDN w:val="0"/>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乙方所提供的产品规格、技术标准、材料等质量不合格的，应及时更换；更换不及时的，按逾期交货处罚；因质量问题甲方不同意接收的，质保金全额扣除，并由乙方赔偿由此引起的甲方的一切经济损失；乙方必须保证货物是全新、未使用过的，并完全符合强制性的国家技术质量规范和合同规定的质量、规格、性能和技术规范等的要求，所供货物国产生产日期与到货日期相差时间不能超过6个月，进口产品生产日期与到货日期相差时间不能超过12个月。</w:t>
      </w:r>
    </w:p>
    <w:p w14:paraId="5D5B0AA3">
      <w:pPr>
        <w:autoSpaceDE w:val="0"/>
        <w:autoSpaceDN w:val="0"/>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乙方提供的货物如侵犯了第三方权益而引发纠纷或诉讼的，均由乙方负责交涉并承担全部责任。</w:t>
      </w:r>
    </w:p>
    <w:p w14:paraId="2CBFA997">
      <w:pPr>
        <w:autoSpaceDE w:val="0"/>
        <w:autoSpaceDN w:val="0"/>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因包装、运输引起的货物损坏，按质量不合格处罚。</w:t>
      </w:r>
    </w:p>
    <w:p w14:paraId="35F01566">
      <w:pPr>
        <w:autoSpaceDE w:val="0"/>
        <w:autoSpaceDN w:val="0"/>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甲方无故延期接受货物和乙方逾期交货的，每天应向对方偿付未交货物的货款</w:t>
      </w:r>
      <w:r>
        <w:rPr>
          <w:rFonts w:hint="eastAsia"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‰的违约金，超过</w:t>
      </w:r>
      <w:r>
        <w:rPr>
          <w:rFonts w:hint="eastAsia" w:ascii="宋体" w:hAnsi="宋体" w:cs="宋体"/>
          <w:color w:val="000000" w:themeColor="text1"/>
          <w:kern w:val="0"/>
          <w:u w:val="single"/>
          <w14:textFill>
            <w14:solidFill>
              <w14:schemeClr w14:val="tx1"/>
            </w14:solidFill>
          </w14:textFill>
        </w:rPr>
        <w:t>30</w:t>
      </w:r>
      <w:r>
        <w:rPr>
          <w:rFonts w:hint="eastAsia" w:ascii="宋体" w:hAnsi="宋体" w:cs="宋体"/>
          <w:color w:val="000000" w:themeColor="text1"/>
          <w:kern w:val="0"/>
          <w:lang w:val="zh-CN"/>
          <w14:textFill>
            <w14:solidFill>
              <w14:schemeClr w14:val="tx1"/>
            </w14:solidFill>
          </w14:textFill>
        </w:rPr>
        <w:t>天对方有权解除合同，违约方承担因此给对方造成的经济损失。</w:t>
      </w:r>
    </w:p>
    <w:p w14:paraId="3A4C9912">
      <w:pPr>
        <w:autoSpaceDE w:val="0"/>
        <w:autoSpaceDN w:val="0"/>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乙方未按本合同和投标文件中规定的服务承诺提供售后服务的，甲方可自行委托第三方提供相应服务，费用由乙方承担，同时乙方应按本合同合计金额的</w:t>
      </w:r>
      <w:r>
        <w:rPr>
          <w:rFonts w:hint="eastAsia"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向甲方支付违约金。</w:t>
      </w:r>
    </w:p>
    <w:p w14:paraId="172371DA">
      <w:pPr>
        <w:autoSpaceDE w:val="0"/>
        <w:autoSpaceDN w:val="0"/>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6.</w:t>
      </w:r>
      <w:r>
        <w:rPr>
          <w:rFonts w:hint="eastAsia" w:ascii="宋体" w:hAnsi="宋体" w:cs="宋体"/>
          <w:color w:val="000000" w:themeColor="text1"/>
          <w:kern w:val="0"/>
          <w:lang w:val="zh-CN"/>
          <w14:textFill>
            <w14:solidFill>
              <w14:schemeClr w14:val="tx1"/>
            </w14:solidFill>
          </w14:textFill>
        </w:rPr>
        <w:t>乙方提供的货物在质量保证期内，因设计、工艺或材料的缺陷和其它质量原因造成的问题，由乙方负责解决，其费用由乙方承担，同时应相应延长产品的质保期。若因此给甲方造成损失的，由乙方承担甲方的一切经济损失。</w:t>
      </w:r>
    </w:p>
    <w:p w14:paraId="743B63A3">
      <w:pPr>
        <w:autoSpaceDE w:val="0"/>
        <w:autoSpaceDN w:val="0"/>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7.</w:t>
      </w:r>
      <w:r>
        <w:rPr>
          <w:rFonts w:hint="eastAsia" w:ascii="宋体" w:hAnsi="宋体" w:cs="宋体"/>
          <w:color w:val="000000" w:themeColor="text1"/>
          <w:kern w:val="0"/>
          <w:lang w:val="zh-CN"/>
          <w14:textFill>
            <w14:solidFill>
              <w14:schemeClr w14:val="tx1"/>
            </w14:solidFill>
          </w14:textFill>
        </w:rPr>
        <w:t>其它违约行为按违约货款额</w:t>
      </w:r>
      <w:r>
        <w:rPr>
          <w:rFonts w:hint="eastAsia"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收取违约金并赔偿经济损失。</w:t>
      </w:r>
    </w:p>
    <w:p w14:paraId="0D4B607C">
      <w:pPr>
        <w:autoSpaceDE w:val="0"/>
        <w:autoSpaceDN w:val="0"/>
        <w:spacing w:line="360" w:lineRule="auto"/>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八、不可抗力</w:t>
      </w:r>
    </w:p>
    <w:p w14:paraId="110EA982">
      <w:pPr>
        <w:autoSpaceDE w:val="0"/>
        <w:autoSpaceDN w:val="0"/>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不可抗力使合同的某些内容有变更必要的，双方应通过协商在</w:t>
      </w:r>
      <w:r>
        <w:rPr>
          <w:rFonts w:hint="eastAsia" w:ascii="宋体" w:hAnsi="宋体" w:cs="宋体"/>
          <w:color w:val="000000" w:themeColor="text1"/>
          <w:kern w:val="0"/>
          <w:u w:val="single"/>
          <w14:textFill>
            <w14:solidFill>
              <w14:schemeClr w14:val="tx1"/>
            </w14:solidFill>
          </w14:textFill>
        </w:rPr>
        <w:t>7</w:t>
      </w:r>
      <w:r>
        <w:rPr>
          <w:rFonts w:hint="eastAsia" w:ascii="宋体" w:hAnsi="宋体" w:cs="宋体"/>
          <w:color w:val="000000" w:themeColor="text1"/>
          <w:kern w:val="0"/>
          <w:lang w:val="zh-CN"/>
          <w14:textFill>
            <w14:solidFill>
              <w14:schemeClr w14:val="tx1"/>
            </w14:solidFill>
          </w14:textFill>
        </w:rPr>
        <w:t>天内达成进一步履行合同的协议，因不可抗力致使合同不能履行的，合同终止。</w:t>
      </w:r>
    </w:p>
    <w:p w14:paraId="6B2EC60C">
      <w:pPr>
        <w:autoSpaceDE w:val="0"/>
        <w:autoSpaceDN w:val="0"/>
        <w:spacing w:line="360" w:lineRule="auto"/>
        <w:rPr>
          <w:rFonts w:ascii="宋体" w:hAnsi="宋体" w:cs="宋体"/>
          <w:color w:val="000000" w:themeColor="text1"/>
          <w:kern w:val="0"/>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九、知识产权：</w:t>
      </w:r>
      <w:r>
        <w:rPr>
          <w:rFonts w:hint="eastAsia" w:ascii="宋体" w:hAnsi="宋体" w:cs="宋体"/>
          <w:color w:val="000000" w:themeColor="text1"/>
          <w:kern w:val="0"/>
          <w:lang w:val="zh-CN"/>
          <w14:textFill>
            <w14:solidFill>
              <w14:schemeClr w14:val="tx1"/>
            </w14:solidFill>
          </w14:textFill>
        </w:rPr>
        <w:t>详见《合同通用条款》</w:t>
      </w:r>
    </w:p>
    <w:p w14:paraId="0CFB986A">
      <w:pPr>
        <w:autoSpaceDE w:val="0"/>
        <w:autoSpaceDN w:val="0"/>
        <w:spacing w:line="360" w:lineRule="auto"/>
        <w:rPr>
          <w:rFonts w:ascii="宋体" w:hAnsi="宋体" w:cs="宋体"/>
          <w:color w:val="000000" w:themeColor="text1"/>
          <w:kern w:val="0"/>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十、其他约定</w:t>
      </w:r>
      <w:r>
        <w:rPr>
          <w:rFonts w:hint="eastAsia" w:ascii="宋体" w:hAnsi="宋体" w:cs="宋体"/>
          <w:color w:val="000000" w:themeColor="text1"/>
          <w:kern w:val="0"/>
          <w:lang w:val="zh-CN"/>
          <w14:textFill>
            <w14:solidFill>
              <w14:schemeClr w14:val="tx1"/>
            </w14:solidFill>
          </w14:textFill>
        </w:rPr>
        <w:t>：无</w:t>
      </w:r>
    </w:p>
    <w:p w14:paraId="6C2A3437">
      <w:pPr>
        <w:autoSpaceDE w:val="0"/>
        <w:autoSpaceDN w:val="0"/>
        <w:spacing w:line="360" w:lineRule="auto"/>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十一、合同争议解决</w:t>
      </w:r>
    </w:p>
    <w:p w14:paraId="06C4465D">
      <w:pPr>
        <w:autoSpaceDE w:val="0"/>
        <w:autoSpaceDN w:val="0"/>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因产品质量问题发生争议的，应邀请国家认可的质量检测机构进行鉴定。产品符合标准的，鉴定费由甲方承担；产品不符合标准的，鉴定费由乙方承担。</w:t>
      </w:r>
    </w:p>
    <w:p w14:paraId="53802BB9">
      <w:pPr>
        <w:autoSpaceDE w:val="0"/>
        <w:autoSpaceDN w:val="0"/>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因履行本合同引起的或与本合同有关的争议，甲乙双方应首先通过友好协商解决，如果协商不能解决，可向</w:t>
      </w:r>
      <w:r>
        <w:rPr>
          <w:rFonts w:hint="eastAsia" w:ascii="宋体" w:hAnsi="宋体" w:cs="宋体"/>
          <w:color w:val="000000" w:themeColor="text1"/>
          <w:kern w:val="0"/>
          <w:u w:val="single"/>
          <w:lang w:val="zh-CN"/>
          <w14:textFill>
            <w14:solidFill>
              <w14:schemeClr w14:val="tx1"/>
            </w14:solidFill>
          </w14:textFill>
        </w:rPr>
        <w:t>甲方</w:t>
      </w:r>
      <w:r>
        <w:rPr>
          <w:rFonts w:hint="eastAsia" w:ascii="宋体" w:hAnsi="宋体" w:cs="宋体"/>
          <w:color w:val="000000" w:themeColor="text1"/>
          <w:kern w:val="0"/>
          <w:lang w:val="zh-CN"/>
          <w14:textFill>
            <w14:solidFill>
              <w14:schemeClr w14:val="tx1"/>
            </w14:solidFill>
          </w14:textFill>
        </w:rPr>
        <w:t>所在地仲裁委员会申请仲裁或向甲方所在地人民法院提起诉讼。</w:t>
      </w:r>
    </w:p>
    <w:p w14:paraId="7A576EE0">
      <w:pPr>
        <w:autoSpaceDE w:val="0"/>
        <w:autoSpaceDN w:val="0"/>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诉讼期间，本合同继续履行。</w:t>
      </w:r>
    </w:p>
    <w:p w14:paraId="177460CE">
      <w:pPr>
        <w:autoSpaceDE w:val="0"/>
        <w:autoSpaceDN w:val="0"/>
        <w:spacing w:line="360" w:lineRule="auto"/>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十二、合同生效及其它</w:t>
      </w:r>
    </w:p>
    <w:p w14:paraId="697A9297">
      <w:pPr>
        <w:autoSpaceDE w:val="0"/>
        <w:autoSpaceDN w:val="0"/>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本合同一式</w:t>
      </w:r>
      <w:r>
        <w:rPr>
          <w:rFonts w:hint="eastAsia" w:ascii="宋体" w:hAnsi="宋体" w:cs="宋体"/>
          <w:color w:val="000000" w:themeColor="text1"/>
          <w:kern w:val="0"/>
          <w:u w:val="single"/>
          <w:lang w:val="zh-CN"/>
          <w14:textFill>
            <w14:solidFill>
              <w14:schemeClr w14:val="tx1"/>
            </w14:solidFill>
          </w14:textFill>
        </w:rPr>
        <w:t>拾</w:t>
      </w:r>
      <w:r>
        <w:rPr>
          <w:rFonts w:hint="eastAsia" w:ascii="宋体" w:hAnsi="宋体" w:cs="宋体"/>
          <w:color w:val="000000" w:themeColor="text1"/>
          <w:kern w:val="0"/>
          <w:lang w:val="zh-CN"/>
          <w14:textFill>
            <w14:solidFill>
              <w14:schemeClr w14:val="tx1"/>
            </w14:solidFill>
          </w14:textFill>
        </w:rPr>
        <w:t>份，经双方签字，并加盖公章即为生效。</w:t>
      </w:r>
    </w:p>
    <w:p w14:paraId="3F16FE57">
      <w:pPr>
        <w:autoSpaceDE w:val="0"/>
        <w:autoSpaceDN w:val="0"/>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本合同未尽事宜，按《民法典》有关规定处理。</w:t>
      </w:r>
    </w:p>
    <w:p w14:paraId="1BB54966">
      <w:pPr>
        <w:autoSpaceDE w:val="0"/>
        <w:autoSpaceDN w:val="0"/>
        <w:spacing w:line="360" w:lineRule="auto"/>
        <w:ind w:firstLine="42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本合同的组成包含《合同通用条款》。</w:t>
      </w:r>
    </w:p>
    <w:p w14:paraId="32E42D88">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68A31ECB">
      <w:pPr>
        <w:spacing w:line="360" w:lineRule="auto"/>
        <w:ind w:left="5775" w:hanging="5775" w:hangingChars="2750"/>
        <w:rPr>
          <w:rFonts w:ascii="宋体"/>
          <w:bCs/>
          <w:color w:val="000000" w:themeColor="text1"/>
          <w14:textFill>
            <w14:solidFill>
              <w14:schemeClr w14:val="tx1"/>
            </w14:solidFill>
          </w14:textFill>
        </w:rPr>
      </w:pPr>
      <w:r>
        <w:rPr>
          <w:rFonts w:hint="eastAsia" w:ascii="宋体" w:cs="宋体"/>
          <w:color w:val="000000" w:themeColor="text1"/>
          <w:kern w:val="0"/>
          <w:lang w:val="zh-CN"/>
          <w14:textFill>
            <w14:solidFill>
              <w14:schemeClr w14:val="tx1"/>
            </w14:solidFill>
          </w14:textFill>
        </w:rPr>
        <w:t>甲方：湟源县水利项目服务中心（盖章）</w:t>
      </w:r>
      <w:r>
        <w:rPr>
          <w:rFonts w:hint="eastAsia" w:ascii="宋体" w:cs="宋体"/>
          <w:color w:val="000000" w:themeColor="text1"/>
          <w:kern w:val="0"/>
          <w:lang w:val="en-US" w:eastAsia="zh-CN"/>
          <w14:textFill>
            <w14:solidFill>
              <w14:schemeClr w14:val="tx1"/>
            </w14:solidFill>
          </w14:textFill>
        </w:rPr>
        <w:t xml:space="preserve">                </w:t>
      </w:r>
      <w:r>
        <w:rPr>
          <w:rFonts w:hint="eastAsia" w:ascii="宋体" w:cs="宋体"/>
          <w:color w:val="000000" w:themeColor="text1"/>
          <w:kern w:val="0"/>
          <w:lang w:val="zh-CN"/>
          <w14:textFill>
            <w14:solidFill>
              <w14:schemeClr w14:val="tx1"/>
            </w14:solidFill>
          </w14:textFill>
        </w:rPr>
        <w:t>乙方</w:t>
      </w:r>
      <w:r>
        <w:rPr>
          <w:rFonts w:hint="eastAsia" w:ascii="宋体" w:cs="宋体"/>
          <w:color w:val="000000" w:themeColor="text1"/>
          <w:kern w:val="0"/>
          <w14:textFill>
            <w14:solidFill>
              <w14:schemeClr w14:val="tx1"/>
            </w14:solidFill>
          </w14:textFill>
        </w:rPr>
        <w:t>：</w:t>
      </w:r>
      <w:r>
        <w:rPr>
          <w:rFonts w:hint="eastAsia" w:ascii="宋体" w:cs="宋体"/>
          <w:color w:val="000000" w:themeColor="text1"/>
          <w:kern w:val="0"/>
          <w:lang w:val="zh-CN"/>
          <w14:textFill>
            <w14:solidFill>
              <w14:schemeClr w14:val="tx1"/>
            </w14:solidFill>
          </w14:textFill>
        </w:rPr>
        <w:t>（盖章）</w:t>
      </w:r>
    </w:p>
    <w:p w14:paraId="2577973A">
      <w:pPr>
        <w:autoSpaceDE w:val="0"/>
        <w:autoSpaceDN w:val="0"/>
        <w:adjustRightInd w:val="0"/>
        <w:spacing w:line="360" w:lineRule="auto"/>
        <w:rPr>
          <w:rFonts w:ascii="宋体" w:cs="宋体"/>
          <w:color w:val="000000" w:themeColor="text1"/>
          <w:kern w:val="0"/>
          <w:lang w:val="zh-CN"/>
          <w14:textFill>
            <w14:solidFill>
              <w14:schemeClr w14:val="tx1"/>
            </w14:solidFill>
          </w14:textFill>
        </w:rPr>
      </w:pPr>
    </w:p>
    <w:p w14:paraId="71EB8B68">
      <w:pPr>
        <w:pStyle w:val="23"/>
        <w:rPr>
          <w:rFonts w:ascii="宋体" w:cs="宋体"/>
          <w:color w:val="000000" w:themeColor="text1"/>
          <w:kern w:val="0"/>
          <w14:textFill>
            <w14:solidFill>
              <w14:schemeClr w14:val="tx1"/>
            </w14:solidFill>
          </w14:textFill>
        </w:rPr>
      </w:pPr>
    </w:p>
    <w:p w14:paraId="3578A481">
      <w:pPr>
        <w:pStyle w:val="23"/>
        <w:rPr>
          <w:rFonts w:ascii="宋体" w:cs="宋体"/>
          <w:color w:val="000000" w:themeColor="text1"/>
          <w:kern w:val="0"/>
          <w14:textFill>
            <w14:solidFill>
              <w14:schemeClr w14:val="tx1"/>
            </w14:solidFill>
          </w14:textFill>
        </w:rPr>
      </w:pPr>
    </w:p>
    <w:p w14:paraId="2363B31B">
      <w:pPr>
        <w:pStyle w:val="23"/>
        <w:rPr>
          <w:rFonts w:ascii="宋体" w:cs="宋体"/>
          <w:color w:val="000000" w:themeColor="text1"/>
          <w:kern w:val="0"/>
          <w14:textFill>
            <w14:solidFill>
              <w14:schemeClr w14:val="tx1"/>
            </w14:solidFill>
          </w14:textFill>
        </w:rPr>
      </w:pPr>
    </w:p>
    <w:p w14:paraId="36136A84">
      <w:pPr>
        <w:pStyle w:val="23"/>
        <w:rPr>
          <w:rFonts w:ascii="宋体" w:cs="宋体"/>
          <w:color w:val="000000" w:themeColor="text1"/>
          <w:kern w:val="0"/>
          <w14:textFill>
            <w14:solidFill>
              <w14:schemeClr w14:val="tx1"/>
            </w14:solidFill>
          </w14:textFill>
        </w:rPr>
      </w:pPr>
    </w:p>
    <w:p w14:paraId="3409A211">
      <w:pPr>
        <w:pStyle w:val="23"/>
        <w:rPr>
          <w:rFonts w:ascii="宋体" w:cs="宋体"/>
          <w:color w:val="000000" w:themeColor="text1"/>
          <w:kern w:val="0"/>
          <w14:textFill>
            <w14:solidFill>
              <w14:schemeClr w14:val="tx1"/>
            </w14:solidFill>
          </w14:textFill>
        </w:rPr>
      </w:pPr>
    </w:p>
    <w:p w14:paraId="70F6F22C">
      <w:pPr>
        <w:autoSpaceDE w:val="0"/>
        <w:autoSpaceDN w:val="0"/>
        <w:adjustRightInd w:val="0"/>
        <w:spacing w:line="360" w:lineRule="auto"/>
        <w:rPr>
          <w:rFonts w:ascii="宋体" w:cs="宋体"/>
          <w:color w:val="000000" w:themeColor="text1"/>
          <w:kern w:val="0"/>
          <w14:textFill>
            <w14:solidFill>
              <w14:schemeClr w14:val="tx1"/>
            </w14:solidFill>
          </w14:textFill>
        </w:rPr>
      </w:pPr>
      <w:r>
        <w:rPr>
          <w:rFonts w:hint="eastAsia" w:ascii="宋体" w:cs="宋体"/>
          <w:color w:val="000000" w:themeColor="text1"/>
          <w:kern w:val="0"/>
          <w:lang w:val="zh-CN"/>
          <w14:textFill>
            <w14:solidFill>
              <w14:schemeClr w14:val="tx1"/>
            </w14:solidFill>
          </w14:textFill>
        </w:rPr>
        <w:t>法定代表人或委托代理人</w:t>
      </w:r>
      <w:r>
        <w:rPr>
          <w:rFonts w:hint="eastAsia" w:ascii="宋体" w:cs="宋体"/>
          <w:color w:val="000000" w:themeColor="text1"/>
          <w:kern w:val="0"/>
          <w14:textFill>
            <w14:solidFill>
              <w14:schemeClr w14:val="tx1"/>
            </w14:solidFill>
          </w14:textFill>
        </w:rPr>
        <w:t xml:space="preserve">：                     </w:t>
      </w:r>
      <w:r>
        <w:rPr>
          <w:rFonts w:hint="eastAsia" w:ascii="宋体" w:cs="宋体"/>
          <w:color w:val="000000" w:themeColor="text1"/>
          <w:kern w:val="0"/>
          <w:lang w:val="zh-CN"/>
          <w14:textFill>
            <w14:solidFill>
              <w14:schemeClr w14:val="tx1"/>
            </w14:solidFill>
          </w14:textFill>
        </w:rPr>
        <w:t>法定代表人或委托代理人</w:t>
      </w:r>
      <w:r>
        <w:rPr>
          <w:rFonts w:hint="eastAsia" w:ascii="宋体" w:cs="宋体"/>
          <w:color w:val="000000" w:themeColor="text1"/>
          <w:kern w:val="0"/>
          <w14:textFill>
            <w14:solidFill>
              <w14:schemeClr w14:val="tx1"/>
            </w14:solidFill>
          </w14:textFill>
        </w:rPr>
        <w:t>：</w:t>
      </w:r>
    </w:p>
    <w:p w14:paraId="65C442E5">
      <w:pPr>
        <w:autoSpaceDE w:val="0"/>
        <w:autoSpaceDN w:val="0"/>
        <w:adjustRightInd w:val="0"/>
        <w:spacing w:line="360" w:lineRule="auto"/>
        <w:rPr>
          <w:rFonts w:hint="eastAsia" w:ascii="宋体" w:cs="宋体"/>
          <w:color w:val="000000" w:themeColor="text1"/>
          <w:kern w:val="0"/>
          <w:lang w:val="zh-CN"/>
          <w14:textFill>
            <w14:solidFill>
              <w14:schemeClr w14:val="tx1"/>
            </w14:solidFill>
          </w14:textFill>
        </w:rPr>
      </w:pPr>
      <w:r>
        <w:rPr>
          <w:rFonts w:hint="eastAsia" w:ascii="宋体" w:cs="宋体"/>
          <w:color w:val="000000" w:themeColor="text1"/>
          <w:kern w:val="0"/>
          <w:lang w:val="zh-CN"/>
          <w14:textFill>
            <w14:solidFill>
              <w14:schemeClr w14:val="tx1"/>
            </w14:solidFill>
          </w14:textFill>
        </w:rPr>
        <w:t>开户银行：</w:t>
      </w:r>
      <w:r>
        <w:rPr>
          <w:rFonts w:hint="eastAsia" w:ascii="宋体" w:cs="宋体"/>
          <w:color w:val="000000" w:themeColor="text1"/>
          <w:kern w:val="0"/>
          <w:lang w:val="en-US" w:eastAsia="zh-CN"/>
          <w14:textFill>
            <w14:solidFill>
              <w14:schemeClr w14:val="tx1"/>
            </w14:solidFill>
          </w14:textFill>
        </w:rPr>
        <w:t xml:space="preserve">                                   </w:t>
      </w:r>
      <w:r>
        <w:rPr>
          <w:rFonts w:hint="eastAsia" w:ascii="宋体" w:cs="宋体"/>
          <w:color w:val="000000" w:themeColor="text1"/>
          <w:kern w:val="0"/>
          <w:lang w:val="zh-CN"/>
          <w14:textFill>
            <w14:solidFill>
              <w14:schemeClr w14:val="tx1"/>
            </w14:solidFill>
          </w14:textFill>
        </w:rPr>
        <w:t>开户银行：</w:t>
      </w:r>
    </w:p>
    <w:p w14:paraId="427CA6F6">
      <w:pPr>
        <w:autoSpaceDE w:val="0"/>
        <w:autoSpaceDN w:val="0"/>
        <w:adjustRightInd w:val="0"/>
        <w:spacing w:line="360" w:lineRule="auto"/>
        <w:rPr>
          <w:rFonts w:hint="eastAsia" w:ascii="宋体" w:cs="宋体"/>
          <w:color w:val="000000" w:themeColor="text1"/>
          <w:kern w:val="0"/>
          <w:lang w:val="zh-CN"/>
          <w14:textFill>
            <w14:solidFill>
              <w14:schemeClr w14:val="tx1"/>
            </w14:solidFill>
          </w14:textFill>
        </w:rPr>
      </w:pPr>
      <w:r>
        <w:rPr>
          <w:rFonts w:hint="eastAsia" w:ascii="宋体" w:cs="宋体"/>
          <w:color w:val="000000" w:themeColor="text1"/>
          <w:kern w:val="0"/>
          <w:lang w:val="zh-CN"/>
          <w14:textFill>
            <w14:solidFill>
              <w14:schemeClr w14:val="tx1"/>
            </w14:solidFill>
          </w14:textFill>
        </w:rPr>
        <w:t>账号：</w:t>
      </w:r>
      <w:r>
        <w:rPr>
          <w:rFonts w:hint="eastAsia" w:ascii="宋体" w:cs="宋体"/>
          <w:color w:val="000000" w:themeColor="text1"/>
          <w:kern w:val="0"/>
          <w:lang w:val="en-US" w:eastAsia="zh-CN"/>
          <w14:textFill>
            <w14:solidFill>
              <w14:schemeClr w14:val="tx1"/>
            </w14:solidFill>
          </w14:textFill>
        </w:rPr>
        <w:t xml:space="preserve">                                       </w:t>
      </w:r>
      <w:r>
        <w:rPr>
          <w:rFonts w:hint="eastAsia" w:ascii="宋体" w:cs="宋体"/>
          <w:color w:val="000000" w:themeColor="text1"/>
          <w:kern w:val="0"/>
          <w:lang w:val="zh-CN"/>
          <w14:textFill>
            <w14:solidFill>
              <w14:schemeClr w14:val="tx1"/>
            </w14:solidFill>
          </w14:textFill>
        </w:rPr>
        <w:t>账号：</w:t>
      </w:r>
    </w:p>
    <w:p w14:paraId="63070311">
      <w:pPr>
        <w:autoSpaceDE w:val="0"/>
        <w:autoSpaceDN w:val="0"/>
        <w:adjustRightInd w:val="0"/>
        <w:spacing w:line="360" w:lineRule="auto"/>
        <w:rPr>
          <w:rFonts w:ascii="宋体" w:cs="宋体"/>
          <w:color w:val="000000" w:themeColor="text1"/>
          <w:kern w:val="0"/>
          <w:lang w:val="zh-CN"/>
          <w14:textFill>
            <w14:solidFill>
              <w14:schemeClr w14:val="tx1"/>
            </w14:solidFill>
          </w14:textFill>
        </w:rPr>
      </w:pPr>
      <w:r>
        <w:rPr>
          <w:rFonts w:hint="eastAsia" w:ascii="宋体" w:cs="宋体"/>
          <w:color w:val="000000" w:themeColor="text1"/>
          <w:kern w:val="0"/>
          <w:lang w:val="zh-CN"/>
          <w14:textFill>
            <w14:solidFill>
              <w14:schemeClr w14:val="tx1"/>
            </w14:solidFill>
          </w14:textFill>
        </w:rPr>
        <w:t>联系电话：</w:t>
      </w:r>
      <w:r>
        <w:rPr>
          <w:rFonts w:hint="eastAsia" w:ascii="宋体" w:cs="宋体"/>
          <w:color w:val="000000" w:themeColor="text1"/>
          <w:kern w:val="0"/>
          <w:lang w:val="en-US" w:eastAsia="zh-CN"/>
          <w14:textFill>
            <w14:solidFill>
              <w14:schemeClr w14:val="tx1"/>
            </w14:solidFill>
          </w14:textFill>
        </w:rPr>
        <w:t xml:space="preserve">                                    </w:t>
      </w:r>
      <w:r>
        <w:rPr>
          <w:rFonts w:hint="eastAsia" w:ascii="宋体" w:cs="宋体"/>
          <w:color w:val="000000" w:themeColor="text1"/>
          <w:kern w:val="0"/>
          <w:lang w:val="zh-CN"/>
          <w14:textFill>
            <w14:solidFill>
              <w14:schemeClr w14:val="tx1"/>
            </w14:solidFill>
          </w14:textFill>
        </w:rPr>
        <w:t>联系电话：</w:t>
      </w:r>
    </w:p>
    <w:p w14:paraId="0BA12FA5">
      <w:pPr>
        <w:autoSpaceDE w:val="0"/>
        <w:autoSpaceDN w:val="0"/>
        <w:adjustRightInd w:val="0"/>
        <w:spacing w:line="360" w:lineRule="auto"/>
        <w:ind w:firstLine="420" w:firstLineChars="200"/>
        <w:rPr>
          <w:rFonts w:ascii="宋体" w:cs="宋体"/>
          <w:color w:val="000000" w:themeColor="text1"/>
          <w:kern w:val="0"/>
          <w:lang w:val="zh-CN"/>
          <w14:textFill>
            <w14:solidFill>
              <w14:schemeClr w14:val="tx1"/>
            </w14:solidFill>
          </w14:textFill>
        </w:rPr>
      </w:pPr>
    </w:p>
    <w:p w14:paraId="34A4E54F">
      <w:pPr>
        <w:autoSpaceDE w:val="0"/>
        <w:autoSpaceDN w:val="0"/>
        <w:adjustRightInd w:val="0"/>
        <w:spacing w:line="360" w:lineRule="auto"/>
        <w:ind w:firstLine="420" w:firstLineChars="200"/>
        <w:rPr>
          <w:rFonts w:ascii="宋体" w:cs="宋体"/>
          <w:color w:val="000000" w:themeColor="text1"/>
          <w:kern w:val="0"/>
          <w:lang w:val="zh-CN"/>
          <w14:textFill>
            <w14:solidFill>
              <w14:schemeClr w14:val="tx1"/>
            </w14:solidFill>
          </w14:textFill>
        </w:rPr>
      </w:pPr>
      <w:r>
        <w:rPr>
          <w:rFonts w:hint="eastAsia" w:ascii="宋体" w:cs="宋体"/>
          <w:color w:val="000000" w:themeColor="text1"/>
          <w:kern w:val="0"/>
          <w:lang w:val="zh-CN"/>
          <w14:textFill>
            <w14:solidFill>
              <w14:schemeClr w14:val="tx1"/>
            </w14:solidFill>
          </w14:textFill>
        </w:rPr>
        <w:t>签约时间：年</w:t>
      </w:r>
      <w:r>
        <w:rPr>
          <w:rFonts w:hint="eastAsia" w:ascii="宋体" w:cs="宋体"/>
          <w:color w:val="000000" w:themeColor="text1"/>
          <w:kern w:val="0"/>
          <w:lang w:val="en-US" w:eastAsia="zh-CN"/>
          <w14:textFill>
            <w14:solidFill>
              <w14:schemeClr w14:val="tx1"/>
            </w14:solidFill>
          </w14:textFill>
        </w:rPr>
        <w:t xml:space="preserve">  </w:t>
      </w:r>
      <w:r>
        <w:rPr>
          <w:rFonts w:hint="eastAsia" w:ascii="宋体" w:cs="宋体"/>
          <w:color w:val="000000" w:themeColor="text1"/>
          <w:kern w:val="0"/>
          <w:lang w:val="zh-CN"/>
          <w14:textFill>
            <w14:solidFill>
              <w14:schemeClr w14:val="tx1"/>
            </w14:solidFill>
          </w14:textFill>
        </w:rPr>
        <w:t>月</w:t>
      </w:r>
      <w:r>
        <w:rPr>
          <w:rFonts w:hint="eastAsia" w:ascii="宋体" w:cs="宋体"/>
          <w:color w:val="000000" w:themeColor="text1"/>
          <w:kern w:val="0"/>
          <w:lang w:val="en-US" w:eastAsia="zh-CN"/>
          <w14:textFill>
            <w14:solidFill>
              <w14:schemeClr w14:val="tx1"/>
            </w14:solidFill>
          </w14:textFill>
        </w:rPr>
        <w:t xml:space="preserve">  </w:t>
      </w:r>
      <w:r>
        <w:rPr>
          <w:rFonts w:hint="eastAsia" w:ascii="宋体" w:cs="宋体"/>
          <w:color w:val="000000" w:themeColor="text1"/>
          <w:kern w:val="0"/>
          <w:lang w:val="zh-CN"/>
          <w14:textFill>
            <w14:solidFill>
              <w14:schemeClr w14:val="tx1"/>
            </w14:solidFill>
          </w14:textFill>
        </w:rPr>
        <w:t>日</w:t>
      </w:r>
    </w:p>
    <w:p w14:paraId="4E5156B2">
      <w:pPr>
        <w:autoSpaceDE w:val="0"/>
        <w:autoSpaceDN w:val="0"/>
        <w:adjustRightInd w:val="0"/>
        <w:spacing w:line="360" w:lineRule="auto"/>
        <w:ind w:firstLine="480"/>
        <w:rPr>
          <w:rFonts w:ascii="宋体" w:cs="宋体"/>
          <w:color w:val="000000" w:themeColor="text1"/>
          <w:kern w:val="0"/>
          <w:lang w:val="zh-CN"/>
          <w14:textFill>
            <w14:solidFill>
              <w14:schemeClr w14:val="tx1"/>
            </w14:solidFill>
          </w14:textFill>
        </w:rPr>
      </w:pPr>
    </w:p>
    <w:p w14:paraId="62D2D9C7">
      <w:pPr>
        <w:autoSpaceDE w:val="0"/>
        <w:autoSpaceDN w:val="0"/>
        <w:adjustRightInd w:val="0"/>
        <w:spacing w:line="360" w:lineRule="auto"/>
        <w:ind w:firstLine="480"/>
        <w:rPr>
          <w:rFonts w:ascii="宋体" w:cs="宋体"/>
          <w:color w:val="000000" w:themeColor="text1"/>
          <w:kern w:val="0"/>
          <w:lang w:val="zh-CN"/>
          <w14:textFill>
            <w14:solidFill>
              <w14:schemeClr w14:val="tx1"/>
            </w14:solidFill>
          </w14:textFill>
        </w:rPr>
      </w:pPr>
    </w:p>
    <w:p w14:paraId="00DD77CA">
      <w:pPr>
        <w:autoSpaceDE w:val="0"/>
        <w:autoSpaceDN w:val="0"/>
        <w:adjustRightInd w:val="0"/>
        <w:spacing w:line="360" w:lineRule="auto"/>
        <w:ind w:firstLine="420" w:firstLineChars="200"/>
        <w:rPr>
          <w:rFonts w:ascii="宋体" w:cs="宋体"/>
          <w:color w:val="000000" w:themeColor="text1"/>
          <w:kern w:val="0"/>
          <w:lang w:val="zh-CN"/>
          <w14:textFill>
            <w14:solidFill>
              <w14:schemeClr w14:val="tx1"/>
            </w14:solidFill>
          </w14:textFill>
        </w:rPr>
      </w:pPr>
      <w:r>
        <w:rPr>
          <w:rFonts w:hint="eastAsia" w:ascii="宋体" w:cs="宋体"/>
          <w:color w:val="000000" w:themeColor="text1"/>
          <w:kern w:val="0"/>
          <w:lang w:val="zh-CN"/>
          <w14:textFill>
            <w14:solidFill>
              <w14:schemeClr w14:val="tx1"/>
            </w14:solidFill>
          </w14:textFill>
        </w:rPr>
        <w:t>采购代理机构：</w:t>
      </w:r>
    </w:p>
    <w:p w14:paraId="572BDB3B">
      <w:pPr>
        <w:autoSpaceDE w:val="0"/>
        <w:autoSpaceDN w:val="0"/>
        <w:adjustRightInd w:val="0"/>
        <w:spacing w:line="360" w:lineRule="auto"/>
        <w:ind w:firstLine="480"/>
        <w:rPr>
          <w:rFonts w:ascii="宋体" w:cs="宋体"/>
          <w:color w:val="000000" w:themeColor="text1"/>
          <w:kern w:val="0"/>
          <w:lang w:val="zh-CN"/>
          <w14:textFill>
            <w14:solidFill>
              <w14:schemeClr w14:val="tx1"/>
            </w14:solidFill>
          </w14:textFill>
        </w:rPr>
      </w:pPr>
      <w:r>
        <w:rPr>
          <w:rFonts w:hint="eastAsia" w:ascii="宋体" w:cs="宋体"/>
          <w:color w:val="000000" w:themeColor="text1"/>
          <w:kern w:val="0"/>
          <w:lang w:val="zh-CN"/>
          <w14:textFill>
            <w14:solidFill>
              <w14:schemeClr w14:val="tx1"/>
            </w14:solidFill>
          </w14:textFill>
        </w:rPr>
        <w:t>负责人或经办人：</w:t>
      </w:r>
    </w:p>
    <w:p w14:paraId="5D05FEE6">
      <w:pPr>
        <w:autoSpaceDE w:val="0"/>
        <w:autoSpaceDN w:val="0"/>
        <w:adjustRightInd w:val="0"/>
        <w:ind w:firstLine="480"/>
        <w:rPr>
          <w:rFonts w:ascii="宋体" w:cs="宋体"/>
          <w:color w:val="000000" w:themeColor="text1"/>
          <w:kern w:val="0"/>
          <w:lang w:val="zh-CN"/>
          <w14:textFill>
            <w14:solidFill>
              <w14:schemeClr w14:val="tx1"/>
            </w14:solidFill>
          </w14:textFill>
        </w:rPr>
      </w:pPr>
    </w:p>
    <w:p w14:paraId="0156FD77">
      <w:pPr>
        <w:autoSpaceDE w:val="0"/>
        <w:autoSpaceDN w:val="0"/>
        <w:adjustRightInd w:val="0"/>
        <w:ind w:firstLine="480"/>
        <w:rPr>
          <w:rFonts w:ascii="新宋体" w:hAnsi="新宋体" w:eastAsia="新宋体" w:cs="新宋体"/>
          <w:color w:val="000000" w:themeColor="text1"/>
          <w:kern w:val="0"/>
          <w:sz w:val="28"/>
          <w:szCs w:val="28"/>
          <w14:textFill>
            <w14:solidFill>
              <w14:schemeClr w14:val="tx1"/>
            </w14:solidFill>
          </w14:textFill>
        </w:rPr>
      </w:pPr>
      <w:r>
        <w:rPr>
          <w:rFonts w:hint="eastAsia" w:ascii="宋体" w:cs="宋体"/>
          <w:color w:val="000000" w:themeColor="text1"/>
          <w:kern w:val="0"/>
          <w:lang w:val="zh-CN"/>
          <w14:textFill>
            <w14:solidFill>
              <w14:schemeClr w14:val="tx1"/>
            </w14:solidFill>
          </w14:textFill>
        </w:rPr>
        <w:t>合同备案时间：</w:t>
      </w:r>
      <w:r>
        <w:rPr>
          <w:rFonts w:hint="eastAsia" w:ascii="宋体" w:cs="宋体"/>
          <w:color w:val="000000" w:themeColor="text1"/>
          <w:kern w:val="0"/>
          <w:lang w:val="en-US" w:eastAsia="zh-CN"/>
          <w14:textFill>
            <w14:solidFill>
              <w14:schemeClr w14:val="tx1"/>
            </w14:solidFill>
          </w14:textFill>
        </w:rPr>
        <w:t xml:space="preserve">   </w:t>
      </w:r>
      <w:r>
        <w:rPr>
          <w:rFonts w:hint="eastAsia" w:ascii="宋体" w:cs="宋体"/>
          <w:color w:val="000000" w:themeColor="text1"/>
          <w:kern w:val="0"/>
          <w:lang w:val="zh-CN"/>
          <w14:textFill>
            <w14:solidFill>
              <w14:schemeClr w14:val="tx1"/>
            </w14:solidFill>
          </w14:textFill>
        </w:rPr>
        <w:t>年</w:t>
      </w:r>
      <w:r>
        <w:rPr>
          <w:rFonts w:hint="eastAsia" w:ascii="宋体" w:cs="宋体"/>
          <w:color w:val="000000" w:themeColor="text1"/>
          <w:kern w:val="0"/>
          <w:lang w:val="en-US" w:eastAsia="zh-CN"/>
          <w14:textFill>
            <w14:solidFill>
              <w14:schemeClr w14:val="tx1"/>
            </w14:solidFill>
          </w14:textFill>
        </w:rPr>
        <w:t xml:space="preserve">  </w:t>
      </w:r>
      <w:r>
        <w:rPr>
          <w:rFonts w:hint="eastAsia" w:ascii="宋体" w:cs="宋体"/>
          <w:color w:val="000000" w:themeColor="text1"/>
          <w:kern w:val="0"/>
          <w:lang w:val="zh-CN"/>
          <w14:textFill>
            <w14:solidFill>
              <w14:schemeClr w14:val="tx1"/>
            </w14:solidFill>
          </w14:textFill>
        </w:rPr>
        <w:t>月</w:t>
      </w:r>
      <w:r>
        <w:rPr>
          <w:rFonts w:hint="eastAsia" w:ascii="宋体" w:cs="宋体"/>
          <w:color w:val="000000" w:themeColor="text1"/>
          <w:kern w:val="0"/>
          <w:lang w:val="en-US" w:eastAsia="zh-CN"/>
          <w14:textFill>
            <w14:solidFill>
              <w14:schemeClr w14:val="tx1"/>
            </w14:solidFill>
          </w14:textFill>
        </w:rPr>
        <w:t xml:space="preserve">  </w:t>
      </w:r>
      <w:r>
        <w:rPr>
          <w:rFonts w:hint="eastAsia" w:ascii="宋体" w:cs="宋体"/>
          <w:color w:val="000000" w:themeColor="text1"/>
          <w:kern w:val="0"/>
          <w:lang w:val="zh-CN"/>
          <w14:textFill>
            <w14:solidFill>
              <w14:schemeClr w14:val="tx1"/>
            </w14:solidFill>
          </w14:textFill>
        </w:rPr>
        <w:t>日</w:t>
      </w:r>
    </w:p>
    <w:p w14:paraId="07254A58">
      <w:pPr>
        <w:jc w:val="center"/>
        <w:rPr>
          <w:rFonts w:ascii="宋体" w:hAnsi="宋体"/>
          <w:b/>
          <w:color w:val="000000" w:themeColor="text1"/>
          <w:sz w:val="36"/>
          <w:szCs w:val="36"/>
          <w14:textFill>
            <w14:solidFill>
              <w14:schemeClr w14:val="tx1"/>
            </w14:solidFill>
          </w14:textFill>
        </w:rPr>
      </w:pPr>
    </w:p>
    <w:p w14:paraId="21596B44">
      <w:pPr>
        <w:jc w:val="center"/>
        <w:rPr>
          <w:rFonts w:ascii="宋体" w:hAnsi="宋体"/>
          <w:b/>
          <w:color w:val="000000" w:themeColor="text1"/>
          <w:sz w:val="36"/>
          <w:szCs w:val="36"/>
          <w14:textFill>
            <w14:solidFill>
              <w14:schemeClr w14:val="tx1"/>
            </w14:solidFill>
          </w14:textFill>
        </w:rPr>
      </w:pPr>
    </w:p>
    <w:p w14:paraId="0331FAA6">
      <w:pPr>
        <w:pStyle w:val="32"/>
        <w:rPr>
          <w:rFonts w:ascii="宋体" w:hAnsi="宋体"/>
          <w:b/>
          <w:color w:val="000000" w:themeColor="text1"/>
          <w:sz w:val="36"/>
          <w:szCs w:val="36"/>
          <w14:textFill>
            <w14:solidFill>
              <w14:schemeClr w14:val="tx1"/>
            </w14:solidFill>
          </w14:textFill>
        </w:rPr>
      </w:pPr>
    </w:p>
    <w:p w14:paraId="356D68F2">
      <w:pPr>
        <w:rPr>
          <w:rFonts w:ascii="宋体" w:hAnsi="宋体"/>
          <w:b/>
          <w:color w:val="000000" w:themeColor="text1"/>
          <w:sz w:val="36"/>
          <w:szCs w:val="36"/>
          <w14:textFill>
            <w14:solidFill>
              <w14:schemeClr w14:val="tx1"/>
            </w14:solidFill>
          </w14:textFill>
        </w:rPr>
      </w:pPr>
    </w:p>
    <w:p w14:paraId="1A29D31A">
      <w:pPr>
        <w:pStyle w:val="32"/>
        <w:rPr>
          <w:rFonts w:ascii="宋体" w:hAnsi="宋体"/>
          <w:b/>
          <w:color w:val="000000" w:themeColor="text1"/>
          <w:sz w:val="36"/>
          <w:szCs w:val="36"/>
          <w14:textFill>
            <w14:solidFill>
              <w14:schemeClr w14:val="tx1"/>
            </w14:solidFill>
          </w14:textFill>
        </w:rPr>
      </w:pPr>
    </w:p>
    <w:p w14:paraId="070C80EF">
      <w:pPr>
        <w:rPr>
          <w:rFonts w:ascii="宋体" w:hAnsi="宋体"/>
          <w:b/>
          <w:color w:val="000000" w:themeColor="text1"/>
          <w:sz w:val="36"/>
          <w:szCs w:val="36"/>
          <w14:textFill>
            <w14:solidFill>
              <w14:schemeClr w14:val="tx1"/>
            </w14:solidFill>
          </w14:textFill>
        </w:rPr>
      </w:pPr>
    </w:p>
    <w:p w14:paraId="5790251A">
      <w:pPr>
        <w:pStyle w:val="32"/>
        <w:rPr>
          <w:rFonts w:ascii="宋体" w:hAnsi="宋体"/>
          <w:b/>
          <w:color w:val="000000" w:themeColor="text1"/>
          <w:sz w:val="36"/>
          <w:szCs w:val="36"/>
          <w14:textFill>
            <w14:solidFill>
              <w14:schemeClr w14:val="tx1"/>
            </w14:solidFill>
          </w14:textFill>
        </w:rPr>
      </w:pPr>
    </w:p>
    <w:p w14:paraId="05EF2CA7">
      <w:pPr>
        <w:rPr>
          <w:rFonts w:ascii="宋体" w:hAnsi="宋体"/>
          <w:b/>
          <w:color w:val="000000" w:themeColor="text1"/>
          <w:sz w:val="36"/>
          <w:szCs w:val="36"/>
          <w14:textFill>
            <w14:solidFill>
              <w14:schemeClr w14:val="tx1"/>
            </w14:solidFill>
          </w14:textFill>
        </w:rPr>
      </w:pPr>
    </w:p>
    <w:p w14:paraId="0B1427E2">
      <w:pPr>
        <w:pStyle w:val="32"/>
        <w:rPr>
          <w:rFonts w:ascii="宋体" w:hAnsi="宋体"/>
          <w:b/>
          <w:color w:val="000000" w:themeColor="text1"/>
          <w:sz w:val="36"/>
          <w:szCs w:val="36"/>
          <w14:textFill>
            <w14:solidFill>
              <w14:schemeClr w14:val="tx1"/>
            </w14:solidFill>
          </w14:textFill>
        </w:rPr>
      </w:pPr>
    </w:p>
    <w:p w14:paraId="02A35FBD">
      <w:pPr>
        <w:rPr>
          <w:rFonts w:ascii="宋体" w:hAnsi="宋体"/>
          <w:b/>
          <w:color w:val="000000" w:themeColor="text1"/>
          <w:sz w:val="36"/>
          <w:szCs w:val="36"/>
          <w14:textFill>
            <w14:solidFill>
              <w14:schemeClr w14:val="tx1"/>
            </w14:solidFill>
          </w14:textFill>
        </w:rPr>
      </w:pPr>
    </w:p>
    <w:p w14:paraId="2CEA6696">
      <w:pPr>
        <w:pStyle w:val="32"/>
        <w:rPr>
          <w:rFonts w:ascii="宋体" w:hAnsi="宋体"/>
          <w:b/>
          <w:color w:val="000000" w:themeColor="text1"/>
          <w:sz w:val="36"/>
          <w:szCs w:val="36"/>
          <w14:textFill>
            <w14:solidFill>
              <w14:schemeClr w14:val="tx1"/>
            </w14:solidFill>
          </w14:textFill>
        </w:rPr>
      </w:pPr>
    </w:p>
    <w:p w14:paraId="3526EF41">
      <w:pPr>
        <w:rPr>
          <w:color w:val="000000" w:themeColor="text1"/>
          <w14:textFill>
            <w14:solidFill>
              <w14:schemeClr w14:val="tx1"/>
            </w14:solidFill>
          </w14:textFill>
        </w:rPr>
      </w:pPr>
    </w:p>
    <w:p w14:paraId="24A42EAE">
      <w:pPr>
        <w:jc w:val="center"/>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合同通用条款</w:t>
      </w:r>
    </w:p>
    <w:p w14:paraId="4AE61BA8">
      <w:pPr>
        <w:spacing w:line="360" w:lineRule="auto"/>
        <w:ind w:firstLine="4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根据《中华人民共和国民法典》、《中华人民共和国政府采购法》的规定，合同双方经协商达成一致，自愿订立本合同，遵循公平原则明确双方的权利、义务，确保双方诚实守信地履行合同。</w:t>
      </w:r>
    </w:p>
    <w:p w14:paraId="1813A6BC">
      <w:pPr>
        <w:spacing w:line="360" w:lineRule="auto"/>
        <w:ind w:firstLine="482"/>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1.</w:t>
      </w:r>
      <w:r>
        <w:rPr>
          <w:rFonts w:hint="eastAsia" w:ascii="宋体" w:hAnsi="宋体"/>
          <w:b/>
          <w:color w:val="000000" w:themeColor="text1"/>
          <w14:textFill>
            <w14:solidFill>
              <w14:schemeClr w14:val="tx1"/>
            </w14:solidFill>
          </w14:textFill>
        </w:rPr>
        <w:t>定义</w:t>
      </w:r>
    </w:p>
    <w:p w14:paraId="592FFB85">
      <w:pPr>
        <w:spacing w:line="360" w:lineRule="auto"/>
        <w:ind w:firstLine="4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本合同中的下列术语应解释为：</w:t>
      </w:r>
    </w:p>
    <w:p w14:paraId="49B67B21">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1.1 </w:t>
      </w:r>
      <w:r>
        <w:rPr>
          <w:rFonts w:hint="eastAsia" w:ascii="宋体" w:hAnsi="宋体"/>
          <w:color w:val="000000" w:themeColor="text1"/>
          <w14:textFill>
            <w14:solidFill>
              <w14:schemeClr w14:val="tx1"/>
            </w14:solidFill>
          </w14:textFill>
        </w:rPr>
        <w:t>“合同</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指甲乙双方签署的、载明的甲乙双方权利义务的协议，包括所有的附件、附录和上述文件所提到的构成合同的所有文件。</w:t>
      </w:r>
    </w:p>
    <w:p w14:paraId="4E7D9E56">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1.2 </w:t>
      </w:r>
      <w:r>
        <w:rPr>
          <w:rFonts w:hint="eastAsia" w:ascii="宋体" w:hAnsi="宋体"/>
          <w:color w:val="000000" w:themeColor="text1"/>
          <w14:textFill>
            <w14:solidFill>
              <w14:schemeClr w14:val="tx1"/>
            </w14:solidFill>
          </w14:textFill>
        </w:rPr>
        <w:t>“合同金额</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指根据合同规定，乙方在正确地完全履行合同义务后甲方应付给乙方的价款。</w:t>
      </w:r>
    </w:p>
    <w:p w14:paraId="2ED72179">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1.3 </w:t>
      </w:r>
      <w:r>
        <w:rPr>
          <w:rFonts w:hint="eastAsia" w:ascii="宋体" w:hAnsi="宋体"/>
          <w:color w:val="000000" w:themeColor="text1"/>
          <w14:textFill>
            <w14:solidFill>
              <w14:schemeClr w14:val="tx1"/>
            </w14:solidFill>
          </w14:textFill>
        </w:rPr>
        <w:t>“合同条款”指本合同条款。</w:t>
      </w:r>
    </w:p>
    <w:p w14:paraId="6FB9A526">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1.4 </w:t>
      </w:r>
      <w:r>
        <w:rPr>
          <w:rFonts w:hint="eastAsia" w:ascii="宋体" w:hAnsi="宋体"/>
          <w:color w:val="000000" w:themeColor="text1"/>
          <w14:textFill>
            <w14:solidFill>
              <w14:schemeClr w14:val="tx1"/>
            </w14:solidFill>
          </w14:textFill>
        </w:rPr>
        <w:t>“货物</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指乙方根据合同约定须向甲方提供的一切产品、设备、机械、仪表、备件等，包括辅助工具、使用手册等相关资料。</w:t>
      </w:r>
    </w:p>
    <w:p w14:paraId="17DE3E3A">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1.5 </w:t>
      </w:r>
      <w:r>
        <w:rPr>
          <w:rFonts w:hint="eastAsia" w:ascii="宋体" w:hAnsi="宋体"/>
          <w:color w:val="000000" w:themeColor="text1"/>
          <w14:textFill>
            <w14:solidFill>
              <w14:schemeClr w14:val="tx1"/>
            </w14:solidFill>
          </w14:textFill>
        </w:rPr>
        <w:t>“服务”指根据本合同规定乙方承担与供货有关的辅助服务，如运输、保险及安装、调试、提供技术援助、培训和合同中规定乙方应承担的其它义务。</w:t>
      </w:r>
    </w:p>
    <w:p w14:paraId="06E948E4">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1.6 </w:t>
      </w:r>
      <w:r>
        <w:rPr>
          <w:rFonts w:hint="eastAsia" w:ascii="宋体" w:hAnsi="宋体"/>
          <w:color w:val="000000" w:themeColor="text1"/>
          <w14:textFill>
            <w14:solidFill>
              <w14:schemeClr w14:val="tx1"/>
            </w14:solidFill>
          </w14:textFill>
        </w:rPr>
        <w:t>“甲方</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指购买货物和服务的单位。</w:t>
      </w:r>
    </w:p>
    <w:p w14:paraId="35C364CF">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1.7 </w:t>
      </w:r>
      <w:r>
        <w:rPr>
          <w:rFonts w:hint="eastAsia" w:ascii="宋体" w:hAnsi="宋体"/>
          <w:color w:val="000000" w:themeColor="text1"/>
          <w14:textFill>
            <w14:solidFill>
              <w14:schemeClr w14:val="tx1"/>
            </w14:solidFill>
          </w14:textFill>
        </w:rPr>
        <w:t>“乙方</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指提供本合同条款下货物和服务的公司或其他实体。</w:t>
      </w:r>
    </w:p>
    <w:p w14:paraId="50529DB6">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1.8 </w:t>
      </w:r>
      <w:r>
        <w:rPr>
          <w:rFonts w:hint="eastAsia" w:ascii="宋体" w:hAnsi="宋体"/>
          <w:color w:val="000000" w:themeColor="text1"/>
          <w14:textFill>
            <w14:solidFill>
              <w14:schemeClr w14:val="tx1"/>
            </w14:solidFill>
          </w14:textFill>
        </w:rPr>
        <w:t>“现场</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指合同规定货物将要运至和安装的地点。</w:t>
      </w:r>
    </w:p>
    <w:p w14:paraId="02D3092D">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1.9 </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验收</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指合同双方依据强制性的国家技术质量规范和合同约定，确认合同条款下的货物符合合同规定的活动。</w:t>
      </w:r>
    </w:p>
    <w:p w14:paraId="0B06F1CF">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1.10</w:t>
      </w:r>
      <w:r>
        <w:rPr>
          <w:rFonts w:hint="eastAsia" w:ascii="宋体" w:hAnsi="宋体"/>
          <w:color w:val="000000" w:themeColor="text1"/>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14:paraId="38C09A21">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1.11 </w:t>
      </w:r>
      <w:r>
        <w:rPr>
          <w:rFonts w:hint="eastAsia" w:ascii="宋体" w:hAnsi="宋体"/>
          <w:color w:val="000000" w:themeColor="text1"/>
          <w14:textFill>
            <w14:solidFill>
              <w14:schemeClr w14:val="tx1"/>
            </w14:solidFill>
          </w14:textFill>
        </w:rPr>
        <w:t>原产地：指产品的生产地，或提供服务的来源地。</w:t>
      </w:r>
    </w:p>
    <w:p w14:paraId="341B52B0">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1.12 </w:t>
      </w:r>
      <w:r>
        <w:rPr>
          <w:rFonts w:hint="eastAsia" w:ascii="宋体" w:hAnsi="宋体"/>
          <w:color w:val="000000" w:themeColor="text1"/>
          <w14:textFill>
            <w14:solidFill>
              <w14:schemeClr w14:val="tx1"/>
            </w14:solidFill>
          </w14:textFill>
        </w:rPr>
        <w:t>“工作日”指国家法定工作日，“天”指日历天数。</w:t>
      </w:r>
    </w:p>
    <w:p w14:paraId="48D63C19">
      <w:pPr>
        <w:spacing w:line="360" w:lineRule="auto"/>
        <w:ind w:firstLine="482"/>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2</w:t>
      </w:r>
      <w:r>
        <w:rPr>
          <w:rFonts w:ascii="宋体"/>
          <w:b/>
          <w:color w:val="000000" w:themeColor="text1"/>
          <w14:textFill>
            <w14:solidFill>
              <w14:schemeClr w14:val="tx1"/>
            </w14:solidFill>
          </w14:textFill>
        </w:rPr>
        <w:t>.</w:t>
      </w:r>
      <w:r>
        <w:rPr>
          <w:rFonts w:hint="eastAsia" w:ascii="宋体" w:hAnsi="宋体"/>
          <w:b/>
          <w:color w:val="000000" w:themeColor="text1"/>
          <w14:textFill>
            <w14:solidFill>
              <w14:schemeClr w14:val="tx1"/>
            </w14:solidFill>
          </w14:textFill>
        </w:rPr>
        <w:t>技术规格要求</w:t>
      </w:r>
    </w:p>
    <w:p w14:paraId="30EDC7C7">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2.1 </w:t>
      </w:r>
      <w:r>
        <w:rPr>
          <w:rFonts w:hint="eastAsia" w:ascii="宋体" w:hAnsi="宋体"/>
          <w:color w:val="000000" w:themeColor="text1"/>
          <w14:textFill>
            <w14:solidFill>
              <w14:schemeClr w14:val="tx1"/>
            </w14:solidFill>
          </w14:textFill>
        </w:rPr>
        <w:t>本合同条款下提交货物的技术规格要求应等于或优于磋商文件磋商响应文件技术规格要求。若技术规格要求中无相应规定，则应符合相应的国家有关部门最新颁布的相应正式标准。</w:t>
      </w:r>
    </w:p>
    <w:p w14:paraId="19B090CD">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2.2 </w:t>
      </w:r>
      <w:r>
        <w:rPr>
          <w:rFonts w:hint="eastAsia" w:ascii="宋体" w:hAnsi="宋体"/>
          <w:color w:val="000000" w:themeColor="text1"/>
          <w14:textFill>
            <w14:solidFill>
              <w14:schemeClr w14:val="tx1"/>
            </w14:solidFill>
          </w14:textFill>
        </w:rPr>
        <w:t>乙方应向甲方提供货物及服务有关的标准的中文文本。</w:t>
      </w:r>
    </w:p>
    <w:p w14:paraId="4608DAE2">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2.3 </w:t>
      </w:r>
      <w:r>
        <w:rPr>
          <w:rFonts w:hint="eastAsia" w:ascii="宋体" w:hAnsi="宋体"/>
          <w:color w:val="000000" w:themeColor="text1"/>
          <w14:textFill>
            <w14:solidFill>
              <w14:schemeClr w14:val="tx1"/>
            </w14:solidFill>
          </w14:textFill>
        </w:rPr>
        <w:t>除非技术规范中另有规定，计量单位均采用中华人民共和国法定计量单位。</w:t>
      </w:r>
    </w:p>
    <w:p w14:paraId="4C4BF05F">
      <w:pPr>
        <w:spacing w:line="360" w:lineRule="auto"/>
        <w:ind w:firstLine="482"/>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3.</w:t>
      </w:r>
      <w:r>
        <w:rPr>
          <w:rFonts w:hint="eastAsia" w:ascii="宋体" w:hAnsi="宋体"/>
          <w:b/>
          <w:color w:val="000000" w:themeColor="text1"/>
          <w14:textFill>
            <w14:solidFill>
              <w14:schemeClr w14:val="tx1"/>
            </w14:solidFill>
          </w14:textFill>
        </w:rPr>
        <w:t>合同范围</w:t>
      </w:r>
    </w:p>
    <w:p w14:paraId="03479DBC">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3.1 </w:t>
      </w:r>
      <w:r>
        <w:rPr>
          <w:rFonts w:hint="eastAsia" w:ascii="宋体" w:hAnsi="宋体"/>
          <w:color w:val="000000" w:themeColor="text1"/>
          <w14:textFill>
            <w14:solidFill>
              <w14:schemeClr w14:val="tx1"/>
            </w14:solidFill>
          </w14:textFill>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197A4D96">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3.2 </w:t>
      </w:r>
      <w:r>
        <w:rPr>
          <w:rFonts w:hint="eastAsia" w:ascii="宋体" w:hAnsi="宋体"/>
          <w:color w:val="000000" w:themeColor="text1"/>
          <w14:textFill>
            <w14:solidFill>
              <w14:schemeClr w14:val="tx1"/>
            </w14:solidFill>
          </w14:textFill>
        </w:rPr>
        <w:t>乙方应负责培训甲方的技术人员。</w:t>
      </w:r>
    </w:p>
    <w:p w14:paraId="4CF00349">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3.3 </w:t>
      </w:r>
      <w:r>
        <w:rPr>
          <w:rFonts w:hint="eastAsia" w:ascii="宋体" w:hAnsi="宋体"/>
          <w:color w:val="000000" w:themeColor="text1"/>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1B23F68C">
      <w:pPr>
        <w:spacing w:line="360" w:lineRule="auto"/>
        <w:ind w:firstLine="482"/>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4.</w:t>
      </w:r>
      <w:r>
        <w:rPr>
          <w:rFonts w:hint="eastAsia" w:ascii="宋体" w:hAnsi="宋体"/>
          <w:b/>
          <w:color w:val="000000" w:themeColor="text1"/>
          <w14:textFill>
            <w14:solidFill>
              <w14:schemeClr w14:val="tx1"/>
            </w14:solidFill>
          </w14:textFill>
        </w:rPr>
        <w:t>合同文件和资料</w:t>
      </w:r>
    </w:p>
    <w:p w14:paraId="233D4FA8">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4.1</w:t>
      </w:r>
      <w:r>
        <w:rPr>
          <w:rFonts w:hint="eastAsia" w:ascii="宋体" w:hAnsi="宋体"/>
          <w:color w:val="000000" w:themeColor="text1"/>
          <w14:textFill>
            <w14:solidFill>
              <w14:schemeClr w14:val="tx1"/>
            </w14:solidFill>
          </w14:textFill>
        </w:rPr>
        <w:t>乙方在提供仪器设备时应同时提供中文版相关的技术资料，如目录索引、图纸、操作手册、使用指南、维修指南、服务手册等。</w:t>
      </w:r>
    </w:p>
    <w:p w14:paraId="3160FEFC">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4.2</w:t>
      </w:r>
      <w:r>
        <w:rPr>
          <w:rFonts w:hint="eastAsia" w:ascii="宋体" w:hAnsi="宋体"/>
          <w:color w:val="000000" w:themeColor="text1"/>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D69C840">
      <w:pPr>
        <w:spacing w:line="360" w:lineRule="auto"/>
        <w:ind w:firstLine="482"/>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5.</w:t>
      </w:r>
      <w:r>
        <w:rPr>
          <w:rFonts w:hint="eastAsia" w:ascii="宋体" w:hAnsi="宋体"/>
          <w:b/>
          <w:color w:val="000000" w:themeColor="text1"/>
          <w14:textFill>
            <w14:solidFill>
              <w14:schemeClr w14:val="tx1"/>
            </w14:solidFill>
          </w14:textFill>
        </w:rPr>
        <w:t>知识产权</w:t>
      </w:r>
    </w:p>
    <w:p w14:paraId="284C0322">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5.1</w:t>
      </w:r>
      <w:r>
        <w:rPr>
          <w:rFonts w:hint="eastAsia" w:ascii="宋体" w:hAnsi="宋体"/>
          <w:color w:val="000000" w:themeColor="text1"/>
          <w14:textFill>
            <w14:solidFill>
              <w14:schemeClr w14:val="tx1"/>
            </w14:solidFill>
          </w14:textFill>
        </w:rPr>
        <w:t>乙方应保证甲方在使用该货物或其任何一部分时不受第三方提出的侵犯专利权、著作权、商标权和工业设计权等的起诉。</w:t>
      </w:r>
    </w:p>
    <w:p w14:paraId="79ADB742">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5.2</w:t>
      </w:r>
      <w:r>
        <w:rPr>
          <w:rFonts w:hint="eastAsia" w:ascii="宋体" w:hAnsi="宋体"/>
          <w:color w:val="000000" w:themeColor="text1"/>
          <w14:textFill>
            <w14:solidFill>
              <w14:schemeClr w14:val="tx1"/>
            </w14:solidFill>
          </w14:textFill>
        </w:rPr>
        <w:t>任何第三方提出侵权指控，乙方须与第三方交涉并承担由此产生的一切责任、费用和经济赔偿。</w:t>
      </w:r>
    </w:p>
    <w:p w14:paraId="21B57DEF">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5.3</w:t>
      </w:r>
      <w:r>
        <w:rPr>
          <w:rFonts w:hint="eastAsia" w:ascii="宋体" w:hAnsi="宋体"/>
          <w:color w:val="000000" w:themeColor="text1"/>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14:paraId="332792B0">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5.4</w:t>
      </w:r>
      <w:r>
        <w:rPr>
          <w:rFonts w:hint="eastAsia" w:ascii="宋体" w:hAnsi="宋体"/>
          <w:color w:val="000000" w:themeColor="text1"/>
          <w14:textFill>
            <w14:solidFill>
              <w14:schemeClr w14:val="tx1"/>
            </w14:solidFill>
          </w14:textFill>
        </w:rPr>
        <w:t>在本合同生效时已经存在并为各方合法拥有或使用的所有技术、资料和信息的知识产权，仍应属于其各自的原权利人所有或享有，另有约定的除外。</w:t>
      </w:r>
    </w:p>
    <w:p w14:paraId="7B6134B3">
      <w:pPr>
        <w:spacing w:line="360" w:lineRule="auto"/>
        <w:ind w:firstLine="482"/>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6.</w:t>
      </w:r>
      <w:r>
        <w:rPr>
          <w:rFonts w:hint="eastAsia" w:ascii="宋体" w:hAnsi="宋体"/>
          <w:b/>
          <w:color w:val="000000" w:themeColor="text1"/>
          <w14:textFill>
            <w14:solidFill>
              <w14:schemeClr w14:val="tx1"/>
            </w14:solidFill>
          </w14:textFill>
        </w:rPr>
        <w:t>保密</w:t>
      </w:r>
    </w:p>
    <w:p w14:paraId="217BD9FA">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6.1</w:t>
      </w:r>
      <w:r>
        <w:rPr>
          <w:rFonts w:hint="eastAsia" w:ascii="宋体" w:hAnsi="宋体"/>
          <w:color w:val="000000" w:themeColor="text1"/>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0EBA9645">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6.2</w:t>
      </w:r>
      <w:r>
        <w:rPr>
          <w:rFonts w:hint="eastAsia" w:ascii="宋体" w:hAnsi="宋体"/>
          <w:color w:val="000000" w:themeColor="text1"/>
          <w14:textFill>
            <w14:solidFill>
              <w14:schemeClr w14:val="tx1"/>
            </w14:solidFill>
          </w14:textFill>
        </w:rPr>
        <w:t>保密信息指任何一方因履行本合同所知悉的任何以口头、书面、图表或电子形式存在的对方信息，具体包括：</w:t>
      </w:r>
    </w:p>
    <w:p w14:paraId="0845654D">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6.2.1</w:t>
      </w:r>
      <w:r>
        <w:rPr>
          <w:rFonts w:hint="eastAsia" w:ascii="宋体" w:hAnsi="宋体"/>
          <w:color w:val="000000" w:themeColor="text1"/>
          <w14:textFill>
            <w14:solidFill>
              <w14:schemeClr w14:val="tx1"/>
            </w14:solidFill>
          </w14:textFill>
        </w:rPr>
        <w:t>任何涉及对方过去、现在或将来的商业计划、规章制度、操作规程、处理手段、财务信息；</w:t>
      </w:r>
    </w:p>
    <w:p w14:paraId="733367B5">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6.2.2</w:t>
      </w:r>
      <w:r>
        <w:rPr>
          <w:rFonts w:hint="eastAsia" w:ascii="宋体" w:hAnsi="宋体"/>
          <w:color w:val="000000" w:themeColor="text1"/>
          <w14:textFill>
            <w14:solidFill>
              <w14:schemeClr w14:val="tx1"/>
            </w14:solidFill>
          </w14:textFill>
        </w:rPr>
        <w:t>乙方应根据甲方的要求签署相应的保密协议，保密协议与本条款存在不一致的，以保密协议为准。</w:t>
      </w:r>
    </w:p>
    <w:p w14:paraId="37F80B61">
      <w:pPr>
        <w:spacing w:line="360" w:lineRule="auto"/>
        <w:ind w:firstLine="482"/>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 xml:space="preserve">7. </w:t>
      </w:r>
      <w:r>
        <w:rPr>
          <w:rFonts w:hint="eastAsia" w:ascii="宋体" w:hAnsi="宋体"/>
          <w:b/>
          <w:color w:val="000000" w:themeColor="text1"/>
          <w14:textFill>
            <w14:solidFill>
              <w14:schemeClr w14:val="tx1"/>
            </w14:solidFill>
          </w14:textFill>
        </w:rPr>
        <w:t>质量保证</w:t>
      </w:r>
    </w:p>
    <w:p w14:paraId="3E7E9348">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7.1</w:t>
      </w:r>
      <w:r>
        <w:rPr>
          <w:rFonts w:hint="eastAsia" w:ascii="宋体" w:hAnsi="宋体"/>
          <w:color w:val="000000" w:themeColor="text1"/>
          <w14:textFill>
            <w14:solidFill>
              <w14:schemeClr w14:val="tx1"/>
            </w14:solidFill>
          </w14:textFill>
        </w:rPr>
        <w:t>货物质量保证</w:t>
      </w:r>
    </w:p>
    <w:p w14:paraId="5D2A2EF7">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7.1.1</w:t>
      </w:r>
      <w:r>
        <w:rPr>
          <w:rFonts w:hint="eastAsia" w:ascii="宋体" w:hAnsi="宋体"/>
          <w:color w:val="000000" w:themeColor="text1"/>
          <w14:textFill>
            <w14:solidFill>
              <w14:schemeClr w14:val="tx1"/>
            </w14:solidFill>
          </w14:textFill>
        </w:rPr>
        <w:t>乙方必须保证货物是全新、未使用过的，并完全符合强制性的国家技术质量规范和合同规定的质量、规格、性能和技术规范等的要求。</w:t>
      </w:r>
    </w:p>
    <w:p w14:paraId="5E636DDA">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7.1.2</w:t>
      </w:r>
      <w:r>
        <w:rPr>
          <w:rFonts w:hint="eastAsia" w:ascii="宋体" w:hAnsi="宋体"/>
          <w:color w:val="000000" w:themeColor="text1"/>
          <w14:textFill>
            <w14:solidFill>
              <w14:schemeClr w14:val="tx1"/>
            </w14:solidFill>
          </w14:textFill>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color w:val="000000" w:themeColor="text1"/>
          <w14:textFill>
            <w14:solidFill>
              <w14:schemeClr w14:val="tx1"/>
            </w14:solidFill>
          </w14:textFill>
        </w:rPr>
        <w:t>，并免费予以改进或更换</w:t>
      </w:r>
      <w:r>
        <w:rPr>
          <w:rFonts w:hint="eastAsia" w:ascii="宋体" w:hAnsi="宋体"/>
          <w:color w:val="000000" w:themeColor="text1"/>
          <w14:textFill>
            <w14:solidFill>
              <w14:schemeClr w14:val="tx1"/>
            </w14:solidFill>
          </w14:textFill>
        </w:rPr>
        <w:t>。</w:t>
      </w:r>
    </w:p>
    <w:p w14:paraId="5EEDE79F">
      <w:pPr>
        <w:spacing w:line="360" w:lineRule="auto"/>
        <w:ind w:firstLine="480"/>
        <w:rPr>
          <w:rFonts w:ascii="宋体" w:cs="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7.1.3</w:t>
      </w:r>
      <w:r>
        <w:rPr>
          <w:rFonts w:hint="eastAsia" w:ascii="宋体" w:hAnsi="宋体"/>
          <w:color w:val="000000" w:themeColor="text1"/>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color w:val="000000" w:themeColor="text1"/>
          <w14:textFill>
            <w14:solidFill>
              <w14:schemeClr w14:val="tx1"/>
            </w14:solidFill>
          </w14:textFill>
        </w:rPr>
        <w:t>甲方应书面通知乙方。接到上述通知后，乙方应及时免费更换或修理破损货物。乙方在甲方发出质量异议通知后，未作答复，甲方在通知书中所提出的要求应视为已被乙方接受。</w:t>
      </w:r>
    </w:p>
    <w:p w14:paraId="3DE70A69">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7.1.4</w:t>
      </w:r>
      <w:r>
        <w:rPr>
          <w:rFonts w:hint="eastAsia" w:ascii="宋体" w:hAnsi="宋体"/>
          <w:color w:val="000000" w:themeColor="text1"/>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6914FD1">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7.1.5 </w:t>
      </w:r>
      <w:r>
        <w:rPr>
          <w:rFonts w:hint="eastAsia" w:ascii="宋体" w:hAnsi="宋体"/>
          <w:color w:val="000000" w:themeColor="text1"/>
          <w14:textFill>
            <w14:solidFill>
              <w14:schemeClr w14:val="tx1"/>
            </w14:solidFill>
          </w14:textFill>
        </w:rPr>
        <w:t>合同条款下货物的质量保证期自货物通过最终验收起算，合同另行规定除外。</w:t>
      </w:r>
    </w:p>
    <w:p w14:paraId="1F993ACA">
      <w:pPr>
        <w:spacing w:line="360" w:lineRule="auto"/>
        <w:ind w:firstLine="482"/>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8.</w:t>
      </w:r>
      <w:r>
        <w:rPr>
          <w:rFonts w:hint="eastAsia" w:ascii="宋体" w:hAnsi="宋体"/>
          <w:b/>
          <w:color w:val="000000" w:themeColor="text1"/>
          <w14:textFill>
            <w14:solidFill>
              <w14:schemeClr w14:val="tx1"/>
            </w14:solidFill>
          </w14:textFill>
        </w:rPr>
        <w:t>包装要求</w:t>
      </w:r>
    </w:p>
    <w:p w14:paraId="4302042D">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8.1 </w:t>
      </w:r>
      <w:r>
        <w:rPr>
          <w:rFonts w:hint="eastAsia" w:ascii="宋体" w:hAnsi="宋体"/>
          <w:color w:val="000000" w:themeColor="text1"/>
          <w14:textFill>
            <w14:solidFill>
              <w14:schemeClr w14:val="tx1"/>
            </w14:solidFill>
          </w14:textFill>
        </w:rPr>
        <w:t>除合同另有约定外</w:t>
      </w:r>
      <w:r>
        <w:rPr>
          <w:rFonts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乙方提供的全部货物</w:t>
      </w:r>
      <w:r>
        <w:rPr>
          <w:rFonts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均应采用本行业通用的方式进行包装，且该包装应符合国家有关包装的法律、法规的规定。</w:t>
      </w:r>
    </w:p>
    <w:p w14:paraId="2A5A8E6C">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8.2 </w:t>
      </w:r>
      <w:r>
        <w:rPr>
          <w:rFonts w:hint="eastAsia" w:ascii="宋体" w:hAnsi="宋体"/>
          <w:color w:val="000000" w:themeColor="text1"/>
          <w14:textFill>
            <w14:solidFill>
              <w14:schemeClr w14:val="tx1"/>
            </w14:solidFill>
          </w14:textFill>
        </w:rPr>
        <w:t>包装应适应于远距离运输，</w:t>
      </w:r>
      <w:r>
        <w:rPr>
          <w:rFonts w:hint="eastAsia" w:ascii="宋体" w:hAnsi="宋体" w:cs="宋体"/>
          <w:color w:val="000000" w:themeColor="text1"/>
          <w14:textFill>
            <w14:solidFill>
              <w14:schemeClr w14:val="tx1"/>
            </w14:solidFill>
          </w14:textFill>
        </w:rPr>
        <w:t>并有良好的</w:t>
      </w:r>
      <w:r>
        <w:rPr>
          <w:rFonts w:hint="eastAsia" w:ascii="宋体" w:hAnsi="宋体"/>
          <w:color w:val="000000" w:themeColor="text1"/>
          <w14:textFill>
            <w14:solidFill>
              <w14:schemeClr w14:val="tx1"/>
            </w14:solidFill>
          </w14:textFill>
        </w:rPr>
        <w:t>防潮、防震、防锈和防粗暴装卸等保护措施，</w:t>
      </w:r>
      <w:r>
        <w:rPr>
          <w:rFonts w:hint="eastAsia" w:ascii="宋体" w:hAnsi="宋体" w:cs="宋体"/>
          <w:color w:val="000000" w:themeColor="text1"/>
          <w14:textFill>
            <w14:solidFill>
              <w14:schemeClr w14:val="tx1"/>
            </w14:solidFill>
          </w14:textFill>
        </w:rPr>
        <w:t>以确保货物安全运抵现场。</w:t>
      </w:r>
      <w:r>
        <w:rPr>
          <w:rFonts w:hint="eastAsia" w:ascii="宋体" w:hAnsi="宋体"/>
          <w:color w:val="000000" w:themeColor="text1"/>
          <w14:textFill>
            <w14:solidFill>
              <w14:schemeClr w14:val="tx1"/>
            </w14:solidFill>
          </w14:textFill>
        </w:rPr>
        <w:t>由于包装不善所引起的货物锈蚀、损坏和损失均由乙方承担。</w:t>
      </w:r>
    </w:p>
    <w:p w14:paraId="4CD3D0EA">
      <w:pPr>
        <w:spacing w:line="360" w:lineRule="auto"/>
        <w:ind w:firstLine="4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乙方应提供货物运至合同规定的最终目的地所需要的包装，以防止货物在转运中损坏或变质。</w:t>
      </w:r>
    </w:p>
    <w:p w14:paraId="086D16F8">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8.3 </w:t>
      </w:r>
      <w:r>
        <w:rPr>
          <w:rFonts w:hint="eastAsia" w:ascii="宋体" w:hAnsi="宋体"/>
          <w:color w:val="000000" w:themeColor="text1"/>
          <w14:textFill>
            <w14:solidFill>
              <w14:schemeClr w14:val="tx1"/>
            </w14:solidFill>
          </w14:textFill>
        </w:rPr>
        <w:t>乙方所提供的货物包装均为出厂时原包装。</w:t>
      </w:r>
    </w:p>
    <w:p w14:paraId="501B8905">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8.4</w:t>
      </w:r>
      <w:r>
        <w:rPr>
          <w:rFonts w:hint="eastAsia" w:ascii="宋体" w:hAnsi="宋体"/>
          <w:color w:val="000000" w:themeColor="text1"/>
          <w14:textFill>
            <w14:solidFill>
              <w14:schemeClr w14:val="tx1"/>
            </w14:solidFill>
          </w14:textFill>
        </w:rPr>
        <w:t>乙方所提供货物必须附有</w:t>
      </w:r>
      <w:r>
        <w:rPr>
          <w:rFonts w:hint="eastAsia" w:ascii="宋体" w:hAnsi="宋体" w:cs="宋体"/>
          <w:color w:val="000000" w:themeColor="text1"/>
          <w14:textFill>
            <w14:solidFill>
              <w14:schemeClr w14:val="tx1"/>
            </w14:solidFill>
          </w14:textFill>
        </w:rPr>
        <w:t>质量合格证，</w:t>
      </w:r>
      <w:r>
        <w:rPr>
          <w:rFonts w:hint="eastAsia" w:ascii="宋体" w:hAnsi="宋体"/>
          <w:color w:val="000000" w:themeColor="text1"/>
          <w14:textFill>
            <w14:solidFill>
              <w14:schemeClr w14:val="tx1"/>
            </w14:solidFill>
          </w14:textFill>
        </w:rPr>
        <w:t>装箱清单，有清楚的与装箱单相对应的名称和编号。</w:t>
      </w:r>
    </w:p>
    <w:p w14:paraId="262181F2">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8.5 </w:t>
      </w:r>
      <w:r>
        <w:rPr>
          <w:rFonts w:hint="eastAsia" w:ascii="宋体" w:hAnsi="宋体"/>
          <w:color w:val="000000" w:themeColor="text1"/>
          <w14:textFill>
            <w14:solidFill>
              <w14:schemeClr w14:val="tx1"/>
            </w14:solidFill>
          </w14:textFill>
        </w:rPr>
        <w:t>货物运输中的运输费用和保险费用均由乙方承担。运输过程中的一切损失、损坏均由乙方负责。</w:t>
      </w:r>
    </w:p>
    <w:p w14:paraId="75DAE251">
      <w:pPr>
        <w:spacing w:line="360" w:lineRule="auto"/>
        <w:ind w:firstLine="482"/>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 xml:space="preserve">9. </w:t>
      </w:r>
      <w:r>
        <w:rPr>
          <w:rFonts w:hint="eastAsia" w:ascii="宋体" w:hAnsi="宋体"/>
          <w:b/>
          <w:color w:val="000000" w:themeColor="text1"/>
          <w14:textFill>
            <w14:solidFill>
              <w14:schemeClr w14:val="tx1"/>
            </w14:solidFill>
          </w14:textFill>
        </w:rPr>
        <w:t>价格</w:t>
      </w:r>
    </w:p>
    <w:p w14:paraId="628273D9">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9.1</w:t>
      </w:r>
      <w:r>
        <w:rPr>
          <w:rFonts w:hint="eastAsia" w:ascii="宋体" w:hAnsi="宋体"/>
          <w:color w:val="000000" w:themeColor="text1"/>
          <w14:textFill>
            <w14:solidFill>
              <w14:schemeClr w14:val="tx1"/>
            </w14:solidFill>
          </w14:textFill>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40A71EE4">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9.2 </w:t>
      </w:r>
      <w:r>
        <w:rPr>
          <w:rFonts w:hint="eastAsia" w:ascii="宋体" w:hAnsi="宋体"/>
          <w:color w:val="000000" w:themeColor="text1"/>
          <w14:textFill>
            <w14:solidFill>
              <w14:schemeClr w14:val="tx1"/>
            </w14:solidFill>
          </w14:textFill>
        </w:rPr>
        <w:t>本合同价格为固定价格，包括了乙方履行合同全过程产生的所有成本和费用以及乙方应承担的一切税费。</w:t>
      </w:r>
    </w:p>
    <w:p w14:paraId="35F0BFA4">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9.3</w:t>
      </w:r>
      <w:r>
        <w:rPr>
          <w:rFonts w:hint="eastAsia" w:ascii="宋体" w:hAnsi="宋体"/>
          <w:color w:val="000000" w:themeColor="text1"/>
          <w14:textFill>
            <w14:solidFill>
              <w14:schemeClr w14:val="tx1"/>
            </w14:solidFill>
          </w14:textFill>
        </w:rPr>
        <w:t>检验费用</w:t>
      </w:r>
    </w:p>
    <w:p w14:paraId="58EE18E0">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9.3.1</w:t>
      </w:r>
      <w:r>
        <w:rPr>
          <w:rFonts w:hint="eastAsia" w:ascii="宋体" w:hAnsi="宋体"/>
          <w:color w:val="000000" w:themeColor="text1"/>
          <w14:textFill>
            <w14:solidFill>
              <w14:schemeClr w14:val="tx1"/>
            </w14:solidFill>
          </w14:textFill>
        </w:rPr>
        <w:t>乙方必须负担本条款下属于乙方负责的检验、测试和验收的所有费用，并负责乙方派往买方组织的检验、测试和验收人员的所有费用。</w:t>
      </w:r>
    </w:p>
    <w:p w14:paraId="16E4C6B2">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9.3.2 </w:t>
      </w:r>
      <w:r>
        <w:rPr>
          <w:rFonts w:hint="eastAsia" w:ascii="宋体" w:hAnsi="宋体"/>
          <w:color w:val="000000" w:themeColor="text1"/>
          <w14:textFill>
            <w14:solidFill>
              <w14:schemeClr w14:val="tx1"/>
            </w14:solidFill>
          </w14:textFill>
        </w:rPr>
        <w:t>甲方按合同计划参加在乙方工厂所在地检验、测试和验收的费用全部由乙方负责并已包含在合同总价中。</w:t>
      </w:r>
    </w:p>
    <w:p w14:paraId="13C57F24">
      <w:pPr>
        <w:spacing w:line="360" w:lineRule="auto"/>
        <w:ind w:firstLine="48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9.3</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甲方检验人员已到卖方所在地，测试无法依照合同进行，而引起甲方人员延长逗留时间，所有由此产生的包括甲方人员在内的直接费用及成本由乙方承担。</w:t>
      </w:r>
    </w:p>
    <w:p w14:paraId="4E88E5E9">
      <w:pPr>
        <w:spacing w:line="360" w:lineRule="auto"/>
        <w:ind w:firstLine="482"/>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10.</w:t>
      </w:r>
      <w:r>
        <w:rPr>
          <w:rFonts w:hint="eastAsia" w:ascii="宋体" w:hAnsi="宋体"/>
          <w:b/>
          <w:color w:val="000000" w:themeColor="text1"/>
          <w14:textFill>
            <w14:solidFill>
              <w14:schemeClr w14:val="tx1"/>
            </w14:solidFill>
          </w14:textFill>
        </w:rPr>
        <w:t>交货方式及交货日期</w:t>
      </w:r>
    </w:p>
    <w:p w14:paraId="382527B1">
      <w:pPr>
        <w:spacing w:line="360" w:lineRule="auto"/>
        <w:ind w:firstLine="4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交货方式：现场交货，乙方负责办理运输和保险，将货物运抵现场。</w:t>
      </w:r>
    </w:p>
    <w:p w14:paraId="65E2A6CF">
      <w:pPr>
        <w:spacing w:line="360" w:lineRule="auto"/>
        <w:ind w:firstLine="4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交货日期：所有货物运抵现场并经双方开箱验收合格之日。</w:t>
      </w:r>
    </w:p>
    <w:p w14:paraId="2E213302">
      <w:pPr>
        <w:spacing w:line="360" w:lineRule="auto"/>
        <w:ind w:firstLine="482"/>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11.</w:t>
      </w:r>
      <w:r>
        <w:rPr>
          <w:rFonts w:hint="eastAsia" w:ascii="宋体" w:hAnsi="宋体"/>
          <w:b/>
          <w:color w:val="000000" w:themeColor="text1"/>
          <w14:textFill>
            <w14:solidFill>
              <w14:schemeClr w14:val="tx1"/>
            </w14:solidFill>
          </w14:textFill>
        </w:rPr>
        <w:t>检验和验收</w:t>
      </w:r>
    </w:p>
    <w:p w14:paraId="029A6F95">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11.1</w:t>
      </w:r>
      <w:r>
        <w:rPr>
          <w:rFonts w:hint="eastAsia" w:ascii="宋体" w:hAnsi="宋体"/>
          <w:color w:val="000000" w:themeColor="text1"/>
          <w14:textFill>
            <w14:solidFill>
              <w14:schemeClr w14:val="tx1"/>
            </w14:solidFill>
          </w14:textFill>
        </w:rPr>
        <w:t>开箱验收</w:t>
      </w:r>
    </w:p>
    <w:p w14:paraId="410F3C48">
      <w:pPr>
        <w:spacing w:line="360" w:lineRule="auto"/>
        <w:ind w:firstLine="480"/>
        <w:rPr>
          <w:rFonts w:ascii="宋体" w:cs="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11.1.1</w:t>
      </w:r>
      <w:r>
        <w:rPr>
          <w:rFonts w:hint="eastAsia" w:ascii="宋体" w:hAnsi="宋体"/>
          <w:color w:val="000000" w:themeColor="text1"/>
          <w14:textFill>
            <w14:solidFill>
              <w14:schemeClr w14:val="tx1"/>
            </w14:solidFill>
          </w14:textFill>
        </w:rPr>
        <w:t>货物运抵现场后，双方应及时开箱验收，并制作验收记录，以确认与本合同约定的数量、型号等是否一致</w:t>
      </w:r>
      <w:r>
        <w:rPr>
          <w:rFonts w:hint="eastAsia" w:ascii="宋体" w:hAnsi="宋体" w:cs="宋体"/>
          <w:color w:val="000000" w:themeColor="text1"/>
          <w14:textFill>
            <w14:solidFill>
              <w14:schemeClr w14:val="tx1"/>
            </w14:solidFill>
          </w14:textFill>
        </w:rPr>
        <w:t>。</w:t>
      </w:r>
    </w:p>
    <w:p w14:paraId="6E666275">
      <w:pPr>
        <w:spacing w:line="360" w:lineRule="auto"/>
        <w:ind w:firstLine="480"/>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11.1.2 </w:t>
      </w:r>
      <w:r>
        <w:rPr>
          <w:rFonts w:hint="eastAsia" w:ascii="宋体" w:hAnsi="宋体"/>
          <w:color w:val="000000" w:themeColor="text1"/>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14:paraId="7A829D09">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11.1.3 </w:t>
      </w:r>
      <w:r>
        <w:rPr>
          <w:rFonts w:hint="eastAsia" w:ascii="宋体" w:hAnsi="宋体"/>
          <w:color w:val="000000" w:themeColor="text1"/>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14:paraId="65E036E6">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11.2  </w:t>
      </w:r>
      <w:r>
        <w:rPr>
          <w:rFonts w:hint="eastAsia" w:ascii="宋体" w:hAnsi="宋体"/>
          <w:color w:val="000000" w:themeColor="text1"/>
          <w14:textFill>
            <w14:solidFill>
              <w14:schemeClr w14:val="tx1"/>
            </w14:solidFill>
          </w14:textFill>
        </w:rPr>
        <w:t>检验验收</w:t>
      </w:r>
    </w:p>
    <w:p w14:paraId="4B91CBAD">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11.2.1</w:t>
      </w:r>
      <w:r>
        <w:rPr>
          <w:rFonts w:hint="eastAsia" w:ascii="宋体" w:hAnsi="宋体"/>
          <w:color w:val="000000" w:themeColor="text1"/>
          <w14:textFill>
            <w14:solidFill>
              <w14:schemeClr w14:val="tx1"/>
            </w14:solidFill>
          </w14:textFill>
        </w:rPr>
        <w:t>交货完成后，双方应及时组织对货物检验验收。合同双方均须派人参加合同要求双方参加的试验、检验。</w:t>
      </w:r>
    </w:p>
    <w:p w14:paraId="4D52CE98">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11.2.2</w:t>
      </w:r>
      <w:r>
        <w:rPr>
          <w:rFonts w:hint="eastAsia" w:ascii="宋体" w:hAnsi="宋体"/>
          <w:color w:val="000000" w:themeColor="text1"/>
          <w14:textFill>
            <w14:solidFill>
              <w14:schemeClr w14:val="tx1"/>
            </w14:solidFill>
          </w14:textFill>
        </w:rPr>
        <w:t>在具体实施合同规定的检验验收之前，乙方需提前提交相应的检测计划供甲方确认。</w:t>
      </w:r>
    </w:p>
    <w:p w14:paraId="56C70DC9">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11.2.3  </w:t>
      </w:r>
      <w:r>
        <w:rPr>
          <w:rFonts w:hint="eastAsia" w:ascii="宋体" w:hAnsi="宋体"/>
          <w:color w:val="000000" w:themeColor="text1"/>
          <w14:textFill>
            <w14:solidFill>
              <w14:schemeClr w14:val="tx1"/>
            </w14:solidFill>
          </w14:textFill>
        </w:rPr>
        <w:t>除需甲方确认的试验验收外，乙方还应对所有检验验收测试的结果、步骤、原始数据等作妥善记录。如甲方要求，乙方应提供这些记录给买方。</w:t>
      </w:r>
    </w:p>
    <w:p w14:paraId="312CBBAA">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11.2.4  </w:t>
      </w:r>
      <w:r>
        <w:rPr>
          <w:rFonts w:hint="eastAsia" w:ascii="宋体" w:hAnsi="宋体"/>
          <w:color w:val="000000" w:themeColor="text1"/>
          <w14:textFill>
            <w14:solidFill>
              <w14:schemeClr w14:val="tx1"/>
            </w14:solidFill>
          </w14:textFill>
        </w:rPr>
        <w:t>检验测试出现全部或部分未达到本合同所约定的技术指标，甲方有权选择下列任一处理方式：</w:t>
      </w:r>
    </w:p>
    <w:p w14:paraId="44A7C18D">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a.</w:t>
      </w:r>
      <w:r>
        <w:rPr>
          <w:rFonts w:hint="eastAsia" w:ascii="宋体" w:hAnsi="宋体"/>
          <w:color w:val="000000" w:themeColor="text1"/>
          <w14:textFill>
            <w14:solidFill>
              <w14:schemeClr w14:val="tx1"/>
            </w14:solidFill>
          </w14:textFill>
        </w:rPr>
        <w:t>重新测试直至合格为止；</w:t>
      </w:r>
    </w:p>
    <w:p w14:paraId="33F591B4">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b.</w:t>
      </w:r>
      <w:r>
        <w:rPr>
          <w:rFonts w:hint="eastAsia" w:ascii="宋体" w:hAnsi="宋体"/>
          <w:color w:val="000000" w:themeColor="text1"/>
          <w14:textFill>
            <w14:solidFill>
              <w14:schemeClr w14:val="tx1"/>
            </w14:solidFill>
          </w14:textFill>
        </w:rPr>
        <w:t>要求乙方对货物进行免费更换，然后重新测试直至合格为止；</w:t>
      </w:r>
    </w:p>
    <w:p w14:paraId="41DA47AA">
      <w:pPr>
        <w:spacing w:line="360" w:lineRule="auto"/>
        <w:ind w:firstLine="4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无论选择何种方式，甲方因此而发生的因卖方原因引起的所有费用均由乙方负担。</w:t>
      </w:r>
    </w:p>
    <w:p w14:paraId="215EED8D">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11.3  </w:t>
      </w:r>
      <w:r>
        <w:rPr>
          <w:rFonts w:hint="eastAsia" w:ascii="宋体" w:hAnsi="宋体"/>
          <w:color w:val="000000" w:themeColor="text1"/>
          <w14:textFill>
            <w14:solidFill>
              <w14:schemeClr w14:val="tx1"/>
            </w14:solidFill>
          </w14:textFill>
        </w:rPr>
        <w:t>使用过程检验</w:t>
      </w:r>
    </w:p>
    <w:p w14:paraId="71CAB771">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11.3.1</w:t>
      </w:r>
      <w:r>
        <w:rPr>
          <w:rFonts w:hint="eastAsia" w:ascii="宋体" w:hAnsi="宋体"/>
          <w:color w:val="000000" w:themeColor="text1"/>
          <w14:textFill>
            <w14:solidFill>
              <w14:schemeClr w14:val="tx1"/>
            </w14:solidFill>
          </w14:textFill>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535E6B0D">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11.3.2</w:t>
      </w:r>
      <w:r>
        <w:rPr>
          <w:rFonts w:hint="eastAsia" w:ascii="宋体" w:hAnsi="宋体"/>
          <w:color w:val="000000" w:themeColor="text1"/>
          <w14:textFill>
            <w14:solidFill>
              <w14:schemeClr w14:val="tx1"/>
            </w14:solidFill>
          </w14:textFill>
        </w:rPr>
        <w:t>如果合同双方对乙方提供的上述试验结果报告的解释有分歧，双方须于出现分歧后</w:t>
      </w:r>
      <w:r>
        <w:rPr>
          <w:rFonts w:ascii="宋体" w:hAnsi="宋体"/>
          <w:color w:val="000000" w:themeColor="text1"/>
          <w14:textFill>
            <w14:solidFill>
              <w14:schemeClr w14:val="tx1"/>
            </w14:solidFill>
          </w14:textFill>
        </w:rPr>
        <w:t>10</w:t>
      </w:r>
      <w:r>
        <w:rPr>
          <w:rFonts w:hint="eastAsia" w:ascii="宋体" w:hAnsi="宋体"/>
          <w:color w:val="000000" w:themeColor="text1"/>
          <w14:textFill>
            <w14:solidFill>
              <w14:schemeClr w14:val="tx1"/>
            </w14:solidFill>
          </w14:textFill>
        </w:rPr>
        <w:t>天内给对方声明，以陈述己方的观点。声明须附有关证据。分歧应通过协商解决。</w:t>
      </w:r>
    </w:p>
    <w:p w14:paraId="689D3E4F">
      <w:pPr>
        <w:spacing w:line="360" w:lineRule="auto"/>
        <w:ind w:firstLine="482"/>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12.</w:t>
      </w:r>
      <w:r>
        <w:rPr>
          <w:rFonts w:hint="eastAsia" w:ascii="宋体" w:hAnsi="宋体"/>
          <w:b/>
          <w:color w:val="000000" w:themeColor="text1"/>
          <w14:textFill>
            <w14:solidFill>
              <w14:schemeClr w14:val="tx1"/>
            </w14:solidFill>
          </w14:textFill>
        </w:rPr>
        <w:t>付款条件</w:t>
      </w:r>
    </w:p>
    <w:p w14:paraId="2F9DEA21">
      <w:pPr>
        <w:spacing w:line="360" w:lineRule="auto"/>
        <w:ind w:firstLine="4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本合同条款下的付款方法和条件在“合同专用条款”中具体规定。</w:t>
      </w:r>
    </w:p>
    <w:p w14:paraId="06D7D705">
      <w:pPr>
        <w:spacing w:line="360" w:lineRule="auto"/>
        <w:ind w:firstLine="482"/>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13.</w:t>
      </w:r>
      <w:r>
        <w:rPr>
          <w:rFonts w:hint="eastAsia" w:ascii="宋体" w:hAnsi="宋体"/>
          <w:b/>
          <w:color w:val="000000" w:themeColor="text1"/>
          <w14:textFill>
            <w14:solidFill>
              <w14:schemeClr w14:val="tx1"/>
            </w14:solidFill>
          </w14:textFill>
        </w:rPr>
        <w:t>履约保证金</w:t>
      </w:r>
    </w:p>
    <w:p w14:paraId="75C298D1">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13.1</w:t>
      </w:r>
      <w:r>
        <w:rPr>
          <w:rFonts w:hint="eastAsia" w:ascii="宋体" w:hAnsi="宋体"/>
          <w:color w:val="000000" w:themeColor="text1"/>
          <w14:textFill>
            <w14:solidFill>
              <w14:schemeClr w14:val="tx1"/>
            </w14:solidFill>
          </w14:textFill>
        </w:rPr>
        <w:t>乙方应在合同签订后，按合同专用条款的约定提交履约保证金。</w:t>
      </w:r>
    </w:p>
    <w:p w14:paraId="1D5A9DE4">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13.2</w:t>
      </w:r>
      <w:r>
        <w:rPr>
          <w:rFonts w:hint="eastAsia" w:ascii="宋体" w:hAnsi="宋体"/>
          <w:color w:val="000000" w:themeColor="text1"/>
          <w14:textFill>
            <w14:solidFill>
              <w14:schemeClr w14:val="tx1"/>
            </w14:solidFill>
          </w14:textFill>
        </w:rPr>
        <w:t>履约保证金用于补偿甲方因卖方不能履行其合同义务而蒙受的损失。</w:t>
      </w:r>
    </w:p>
    <w:p w14:paraId="27059F84">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13.3</w:t>
      </w:r>
      <w:r>
        <w:rPr>
          <w:rFonts w:hint="eastAsia" w:ascii="宋体" w:hAnsi="宋体"/>
          <w:color w:val="000000" w:themeColor="text1"/>
          <w14:textFill>
            <w14:solidFill>
              <w14:schemeClr w14:val="tx1"/>
            </w14:solidFill>
          </w14:textFill>
        </w:rPr>
        <w:t>履约保证金应使用本合同货币，按下述方式之一提交（磋商文件中另有约定的除外）：</w:t>
      </w:r>
    </w:p>
    <w:p w14:paraId="665A38B7">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13.3.1</w:t>
      </w:r>
      <w:r>
        <w:rPr>
          <w:rFonts w:hint="eastAsia" w:ascii="宋体" w:hAnsi="宋体"/>
          <w:color w:val="000000" w:themeColor="text1"/>
          <w14:textFill>
            <w14:solidFill>
              <w14:schemeClr w14:val="tx1"/>
            </w14:solidFill>
          </w14:textFill>
        </w:rPr>
        <w:t>甲方可接受的在中华人民共和国注册和营业的银行出具的履约保函；</w:t>
      </w:r>
    </w:p>
    <w:p w14:paraId="0AF15059">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13.3.2 </w:t>
      </w:r>
      <w:r>
        <w:rPr>
          <w:rFonts w:hint="eastAsia" w:ascii="宋体" w:hAnsi="宋体"/>
          <w:color w:val="000000" w:themeColor="text1"/>
          <w14:textFill>
            <w14:solidFill>
              <w14:schemeClr w14:val="tx1"/>
            </w14:solidFill>
          </w14:textFill>
        </w:rPr>
        <w:t>支票、汇票或现金。</w:t>
      </w:r>
    </w:p>
    <w:p w14:paraId="1C37575C">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13.4</w:t>
      </w:r>
      <w:r>
        <w:rPr>
          <w:rFonts w:hint="eastAsia" w:ascii="宋体" w:hAnsi="宋体"/>
          <w:color w:val="000000" w:themeColor="text1"/>
          <w14:textFill>
            <w14:solidFill>
              <w14:schemeClr w14:val="tx1"/>
            </w14:solidFill>
          </w14:textFill>
        </w:rPr>
        <w:t>乙方未能按合同规定履行其义务，甲方有权从履约保证金中取得补偿。货物验收合格后，甲方将履约保证金退还乙方或转为质量保证金。</w:t>
      </w:r>
    </w:p>
    <w:p w14:paraId="20627824">
      <w:pPr>
        <w:spacing w:line="360" w:lineRule="auto"/>
        <w:ind w:firstLine="482"/>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14.</w:t>
      </w:r>
      <w:r>
        <w:rPr>
          <w:rFonts w:hint="eastAsia" w:ascii="宋体" w:hAnsi="宋体"/>
          <w:b/>
          <w:color w:val="000000" w:themeColor="text1"/>
          <w14:textFill>
            <w14:solidFill>
              <w14:schemeClr w14:val="tx1"/>
            </w14:solidFill>
          </w14:textFill>
        </w:rPr>
        <w:t>索赔</w:t>
      </w:r>
    </w:p>
    <w:p w14:paraId="4EB3414F">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14.1</w:t>
      </w:r>
      <w:r>
        <w:rPr>
          <w:rFonts w:hint="eastAsia" w:ascii="宋体" w:hAnsi="宋体"/>
          <w:color w:val="000000" w:themeColor="text1"/>
          <w14:textFill>
            <w14:solidFill>
              <w14:schemeClr w14:val="tx1"/>
            </w14:solidFill>
          </w14:textFill>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5C6B34B">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14.2</w:t>
      </w:r>
      <w:r>
        <w:rPr>
          <w:rFonts w:hint="eastAsia" w:ascii="宋体" w:hAnsi="宋体"/>
          <w:color w:val="000000" w:themeColor="text1"/>
          <w14:textFill>
            <w14:solidFill>
              <w14:schemeClr w14:val="tx1"/>
            </w14:solidFill>
          </w14:textFill>
        </w:rPr>
        <w:t>在履约保证期和检验期内，乙方对甲方提出的索赔负有责任，乙方应按照甲方同意的下列一种或多种方式解决索赔事宜：</w:t>
      </w:r>
    </w:p>
    <w:p w14:paraId="297802FC">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14.2.1</w:t>
      </w:r>
      <w:r>
        <w:rPr>
          <w:rFonts w:hint="eastAsia" w:ascii="宋体" w:hAnsi="宋体"/>
          <w:color w:val="000000" w:themeColor="text1"/>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CD70703">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14.2.2</w:t>
      </w:r>
      <w:r>
        <w:rPr>
          <w:rFonts w:hint="eastAsia" w:ascii="宋体" w:hAnsi="宋体"/>
          <w:color w:val="000000" w:themeColor="text1"/>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14:paraId="2B0531A3">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14.2.3</w:t>
      </w:r>
      <w:r>
        <w:rPr>
          <w:rFonts w:hint="eastAsia" w:ascii="宋体" w:hAnsi="宋体"/>
          <w:color w:val="000000" w:themeColor="text1"/>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7F1F6EC">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14.3</w:t>
      </w:r>
      <w:r>
        <w:rPr>
          <w:rFonts w:hint="eastAsia" w:ascii="宋体" w:hAnsi="宋体"/>
          <w:color w:val="000000" w:themeColor="text1"/>
          <w14:textFill>
            <w14:solidFill>
              <w14:schemeClr w14:val="tx1"/>
            </w14:solidFill>
          </w14:textFill>
        </w:rPr>
        <w:t>乙方收到甲方发出的索赔通知之日起</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个工作日内未作答复的，甲方可从合同款或履约保证金中扣回索赔金额，如金额不足以补偿索赔金额，乙方应补足差额部分。</w:t>
      </w:r>
    </w:p>
    <w:p w14:paraId="3D7E0FD6">
      <w:pPr>
        <w:spacing w:line="360" w:lineRule="auto"/>
        <w:ind w:firstLine="482"/>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15.</w:t>
      </w:r>
      <w:r>
        <w:rPr>
          <w:rFonts w:hint="eastAsia" w:ascii="宋体" w:hAnsi="宋体"/>
          <w:b/>
          <w:color w:val="000000" w:themeColor="text1"/>
          <w14:textFill>
            <w14:solidFill>
              <w14:schemeClr w14:val="tx1"/>
            </w14:solidFill>
          </w14:textFill>
        </w:rPr>
        <w:t>迟延交货</w:t>
      </w:r>
    </w:p>
    <w:p w14:paraId="5256CDF1">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15.1 </w:t>
      </w:r>
      <w:r>
        <w:rPr>
          <w:rFonts w:hint="eastAsia" w:ascii="宋体" w:hAnsi="宋体"/>
          <w:color w:val="000000" w:themeColor="text1"/>
          <w14:textFill>
            <w14:solidFill>
              <w14:schemeClr w14:val="tx1"/>
            </w14:solidFill>
          </w14:textFill>
        </w:rPr>
        <w:t>乙方应按照合同约定的时间交货和提供服务。</w:t>
      </w:r>
    </w:p>
    <w:p w14:paraId="5E7399D3">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15.2 </w:t>
      </w:r>
      <w:r>
        <w:rPr>
          <w:rFonts w:hint="eastAsia" w:ascii="宋体" w:hAnsi="宋体"/>
          <w:color w:val="000000" w:themeColor="text1"/>
          <w14:textFill>
            <w14:solidFill>
              <w14:schemeClr w14:val="tx1"/>
            </w14:solidFill>
          </w14:textFill>
        </w:rPr>
        <w:t>除不可抗力因素外，乙方迟延交货，甲方有权提出违约损失赔偿或解除合同。</w:t>
      </w:r>
    </w:p>
    <w:p w14:paraId="48280148">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15.3</w:t>
      </w:r>
      <w:r>
        <w:rPr>
          <w:rFonts w:hint="eastAsia" w:ascii="宋体" w:hAnsi="宋体"/>
          <w:color w:val="000000" w:themeColor="text1"/>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14:paraId="29460D3E">
      <w:pPr>
        <w:spacing w:line="360" w:lineRule="auto"/>
        <w:ind w:firstLine="482"/>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16.</w:t>
      </w:r>
      <w:r>
        <w:rPr>
          <w:rFonts w:hint="eastAsia" w:ascii="宋体" w:hAnsi="宋体"/>
          <w:b/>
          <w:color w:val="000000" w:themeColor="text1"/>
          <w14:textFill>
            <w14:solidFill>
              <w14:schemeClr w14:val="tx1"/>
            </w14:solidFill>
          </w14:textFill>
        </w:rPr>
        <w:t>违约赔偿</w:t>
      </w:r>
    </w:p>
    <w:p w14:paraId="29901B1F">
      <w:pPr>
        <w:spacing w:line="360" w:lineRule="auto"/>
        <w:ind w:firstLine="4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除不可抗力因素外，乙方没有按照合同规定的时间交货和提供服务，甲方可要求乙方支付违约金。违约金每日按合同总价款的千分之五计收。</w:t>
      </w:r>
    </w:p>
    <w:p w14:paraId="190A8086">
      <w:pPr>
        <w:spacing w:line="360" w:lineRule="auto"/>
        <w:ind w:firstLine="482"/>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17.</w:t>
      </w:r>
      <w:r>
        <w:rPr>
          <w:rFonts w:hint="eastAsia" w:ascii="宋体" w:hAnsi="宋体"/>
          <w:b/>
          <w:color w:val="000000" w:themeColor="text1"/>
          <w14:textFill>
            <w14:solidFill>
              <w14:schemeClr w14:val="tx1"/>
            </w14:solidFill>
          </w14:textFill>
        </w:rPr>
        <w:t>不可抗力</w:t>
      </w:r>
    </w:p>
    <w:p w14:paraId="1B154751">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17.1.</w:t>
      </w:r>
      <w:r>
        <w:rPr>
          <w:rFonts w:hint="eastAsia" w:ascii="宋体" w:hAnsi="宋体"/>
          <w:color w:val="000000" w:themeColor="text1"/>
          <w14:textFill>
            <w14:solidFill>
              <w14:schemeClr w14:val="tx1"/>
            </w14:solidFill>
          </w14:textFill>
        </w:rPr>
        <w:t>双方中任何一方遭遇法律规定的不可抗力，致使合同履行受阻时，履行合同的期限应予延长，延长的期限应相当于不可抗力所影响的时间。</w:t>
      </w:r>
    </w:p>
    <w:p w14:paraId="0AFF3BFB">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17.2</w:t>
      </w:r>
      <w:r>
        <w:rPr>
          <w:rFonts w:hint="eastAsia" w:ascii="宋体" w:hAnsi="宋体"/>
          <w:color w:val="000000" w:themeColor="text1"/>
          <w14:textFill>
            <w14:solidFill>
              <w14:schemeClr w14:val="tx1"/>
            </w14:solidFill>
          </w14:textFill>
        </w:rPr>
        <w:t>受事故影响的一方应在不可抗力的事故发生后以书面形式通知另一方。</w:t>
      </w:r>
    </w:p>
    <w:p w14:paraId="7E83652B">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17.3</w:t>
      </w:r>
      <w:r>
        <w:rPr>
          <w:rFonts w:hint="eastAsia" w:ascii="宋体" w:hAnsi="宋体"/>
          <w:color w:val="000000" w:themeColor="text1"/>
          <w14:textFill>
            <w14:solidFill>
              <w14:schemeClr w14:val="tx1"/>
            </w14:solidFill>
          </w14:textFill>
        </w:rPr>
        <w:t>不可抗力使合同的某些内容有变更必要的，双方应通过协商达成进一步履行合同的协议，因不可抗力致使合同不能履行的，合同终止。</w:t>
      </w:r>
    </w:p>
    <w:p w14:paraId="65BD2CEC">
      <w:pPr>
        <w:spacing w:line="360" w:lineRule="auto"/>
        <w:ind w:firstLine="482"/>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18.</w:t>
      </w:r>
      <w:r>
        <w:rPr>
          <w:rFonts w:hint="eastAsia" w:ascii="宋体" w:hAnsi="宋体"/>
          <w:b/>
          <w:color w:val="000000" w:themeColor="text1"/>
          <w14:textFill>
            <w14:solidFill>
              <w14:schemeClr w14:val="tx1"/>
            </w14:solidFill>
          </w14:textFill>
        </w:rPr>
        <w:t>税费</w:t>
      </w:r>
    </w:p>
    <w:p w14:paraId="30BB39EF">
      <w:pPr>
        <w:spacing w:line="360" w:lineRule="auto"/>
        <w:ind w:firstLine="4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与本合同有关的一切税费均由乙方承担。</w:t>
      </w:r>
    </w:p>
    <w:p w14:paraId="2FE36B40">
      <w:pPr>
        <w:spacing w:line="360" w:lineRule="auto"/>
        <w:ind w:firstLine="482"/>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19.</w:t>
      </w:r>
      <w:r>
        <w:rPr>
          <w:rFonts w:hint="eastAsia" w:ascii="宋体" w:hAnsi="宋体"/>
          <w:b/>
          <w:color w:val="000000" w:themeColor="text1"/>
          <w14:textFill>
            <w14:solidFill>
              <w14:schemeClr w14:val="tx1"/>
            </w14:solidFill>
          </w14:textFill>
        </w:rPr>
        <w:t>合同争议的解决</w:t>
      </w:r>
    </w:p>
    <w:p w14:paraId="71F9B2E7">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19.1</w:t>
      </w:r>
      <w:r>
        <w:rPr>
          <w:rFonts w:hint="eastAsia" w:ascii="宋体" w:hAnsi="宋体"/>
          <w:color w:val="000000" w:themeColor="text1"/>
          <w14:textFill>
            <w14:solidFill>
              <w14:schemeClr w14:val="tx1"/>
            </w14:solidFill>
          </w14:textFill>
        </w:rPr>
        <w:t>甲方和乙方由于本合同的履行而发生任何争议时，双方可先通过协商解决。</w:t>
      </w:r>
    </w:p>
    <w:p w14:paraId="54E2C22B">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19.2</w:t>
      </w:r>
      <w:r>
        <w:rPr>
          <w:rFonts w:hint="eastAsia" w:ascii="宋体" w:hAnsi="宋体"/>
          <w:color w:val="000000" w:themeColor="text1"/>
          <w14:textFill>
            <w14:solidFill>
              <w14:schemeClr w14:val="tx1"/>
            </w14:solidFill>
          </w14:textFill>
        </w:rPr>
        <w:t>任何一方不愿通过协商或通过协商仍不能解决争议，则双方中任何一方均应向甲方所在地人民法院起诉。</w:t>
      </w:r>
    </w:p>
    <w:p w14:paraId="51A8DEF6">
      <w:pPr>
        <w:spacing w:line="360" w:lineRule="auto"/>
        <w:ind w:firstLine="482"/>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20.</w:t>
      </w:r>
      <w:r>
        <w:rPr>
          <w:rFonts w:hint="eastAsia" w:ascii="宋体" w:hAnsi="宋体"/>
          <w:b/>
          <w:color w:val="000000" w:themeColor="text1"/>
          <w14:textFill>
            <w14:solidFill>
              <w14:schemeClr w14:val="tx1"/>
            </w14:solidFill>
          </w14:textFill>
        </w:rPr>
        <w:t>违约解除合同</w:t>
      </w:r>
    </w:p>
    <w:p w14:paraId="2A326D38">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20.1</w:t>
      </w:r>
      <w:r>
        <w:rPr>
          <w:rFonts w:hint="eastAsia" w:ascii="宋体" w:hAnsi="宋体"/>
          <w:color w:val="000000" w:themeColor="text1"/>
          <w14:textFill>
            <w14:solidFill>
              <w14:schemeClr w14:val="tx1"/>
            </w14:solidFill>
          </w14:textFill>
        </w:rPr>
        <w:t>出现下列情形之一的，视为乙方违约。甲方可向乙方发出书面通知，部分或全部终止合同，同时保留向乙方索赔的权利。</w:t>
      </w:r>
    </w:p>
    <w:p w14:paraId="203A3BCA">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20.1.1</w:t>
      </w:r>
      <w:r>
        <w:rPr>
          <w:rFonts w:hint="eastAsia" w:ascii="宋体" w:hAnsi="宋体"/>
          <w:color w:val="000000" w:themeColor="text1"/>
          <w14:textFill>
            <w14:solidFill>
              <w14:schemeClr w14:val="tx1"/>
            </w14:solidFill>
          </w14:textFill>
        </w:rPr>
        <w:t>乙方未能在合同规定的限期或甲方同意延长的限期内，提供全部或部分货物的；</w:t>
      </w:r>
    </w:p>
    <w:p w14:paraId="1649D2BD">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20.1.2</w:t>
      </w:r>
      <w:r>
        <w:rPr>
          <w:rFonts w:hint="eastAsia" w:ascii="宋体" w:hAnsi="宋体"/>
          <w:color w:val="000000" w:themeColor="text1"/>
          <w14:textFill>
            <w14:solidFill>
              <w14:schemeClr w14:val="tx1"/>
            </w14:solidFill>
          </w14:textFill>
        </w:rPr>
        <w:t>乙方未能履行合同规定的其它主要义务的；</w:t>
      </w:r>
    </w:p>
    <w:p w14:paraId="79332784">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20.1.3</w:t>
      </w:r>
      <w:r>
        <w:rPr>
          <w:rFonts w:hint="eastAsia" w:ascii="宋体" w:hAnsi="宋体"/>
          <w:color w:val="000000" w:themeColor="text1"/>
          <w14:textFill>
            <w14:solidFill>
              <w14:schemeClr w14:val="tx1"/>
            </w14:solidFill>
          </w14:textFill>
        </w:rPr>
        <w:t>乙方在本合同履行过程中有欺诈行为的。</w:t>
      </w:r>
    </w:p>
    <w:p w14:paraId="76EAA5B3">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20.2</w:t>
      </w:r>
      <w:r>
        <w:rPr>
          <w:rFonts w:hint="eastAsia" w:ascii="宋体" w:hAnsi="宋体"/>
          <w:color w:val="000000" w:themeColor="text1"/>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F9D9E5E">
      <w:pPr>
        <w:spacing w:line="360" w:lineRule="auto"/>
        <w:ind w:firstLine="482"/>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21.</w:t>
      </w:r>
      <w:r>
        <w:rPr>
          <w:rFonts w:hint="eastAsia" w:ascii="宋体" w:hAnsi="宋体"/>
          <w:b/>
          <w:color w:val="000000" w:themeColor="text1"/>
          <w14:textFill>
            <w14:solidFill>
              <w14:schemeClr w14:val="tx1"/>
            </w14:solidFill>
          </w14:textFill>
        </w:rPr>
        <w:t>破产终止合同</w:t>
      </w:r>
    </w:p>
    <w:p w14:paraId="66E4C6ED">
      <w:pPr>
        <w:spacing w:line="360" w:lineRule="auto"/>
        <w:ind w:firstLine="4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1C94A2DA">
      <w:pPr>
        <w:spacing w:line="360" w:lineRule="auto"/>
        <w:ind w:firstLine="482"/>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22.</w:t>
      </w:r>
      <w:r>
        <w:rPr>
          <w:rFonts w:hint="eastAsia" w:ascii="宋体" w:hAnsi="宋体"/>
          <w:b/>
          <w:color w:val="000000" w:themeColor="text1"/>
          <w14:textFill>
            <w14:solidFill>
              <w14:schemeClr w14:val="tx1"/>
            </w14:solidFill>
          </w14:textFill>
        </w:rPr>
        <w:t>转让和分包</w:t>
      </w:r>
    </w:p>
    <w:p w14:paraId="16FA81EA">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22.1</w:t>
      </w:r>
      <w:r>
        <w:rPr>
          <w:rFonts w:hint="eastAsia" w:ascii="宋体" w:hAnsi="宋体"/>
          <w:color w:val="000000" w:themeColor="text1"/>
          <w14:textFill>
            <w14:solidFill>
              <w14:schemeClr w14:val="tx1"/>
            </w14:solidFill>
          </w14:textFill>
        </w:rPr>
        <w:t>政府采购合同不能转让。</w:t>
      </w:r>
    </w:p>
    <w:p w14:paraId="4E59060C">
      <w:pPr>
        <w:spacing w:line="360" w:lineRule="auto"/>
        <w:ind w:firstLine="4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22.2</w:t>
      </w:r>
      <w:r>
        <w:rPr>
          <w:rFonts w:hint="eastAsia" w:ascii="宋体" w:hAnsi="宋体"/>
          <w:color w:val="000000" w:themeColor="text1"/>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6D8243F">
      <w:pPr>
        <w:spacing w:line="360" w:lineRule="auto"/>
        <w:ind w:firstLine="482"/>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23.</w:t>
      </w:r>
      <w:r>
        <w:rPr>
          <w:rFonts w:hint="eastAsia" w:ascii="宋体" w:hAnsi="宋体"/>
          <w:b/>
          <w:color w:val="000000" w:themeColor="text1"/>
          <w:u w:color="FF0000"/>
          <w14:textFill>
            <w14:solidFill>
              <w14:schemeClr w14:val="tx1"/>
            </w14:solidFill>
          </w14:textFill>
        </w:rPr>
        <w:t>合同修改</w:t>
      </w:r>
    </w:p>
    <w:p w14:paraId="6F282A69">
      <w:pPr>
        <w:spacing w:line="360" w:lineRule="auto"/>
        <w:ind w:firstLine="4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14:paraId="18FCD9C5">
      <w:pPr>
        <w:spacing w:line="360" w:lineRule="auto"/>
        <w:ind w:firstLine="482"/>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24.</w:t>
      </w:r>
      <w:r>
        <w:rPr>
          <w:rFonts w:hint="eastAsia" w:ascii="宋体" w:hAnsi="宋体"/>
          <w:b/>
          <w:color w:val="000000" w:themeColor="text1"/>
          <w14:textFill>
            <w14:solidFill>
              <w14:schemeClr w14:val="tx1"/>
            </w14:solidFill>
          </w14:textFill>
        </w:rPr>
        <w:t>通知</w:t>
      </w:r>
    </w:p>
    <w:p w14:paraId="0F857532">
      <w:pPr>
        <w:spacing w:line="360" w:lineRule="auto"/>
        <w:ind w:firstLine="4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本合同任何一方给另一方的通知，都应以书面形式发送，而另一方也应以书面形式确认并发送到对方明确的地址。</w:t>
      </w:r>
    </w:p>
    <w:p w14:paraId="395E3A9A">
      <w:pPr>
        <w:spacing w:line="360" w:lineRule="auto"/>
        <w:ind w:firstLine="482"/>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25.</w:t>
      </w:r>
      <w:r>
        <w:rPr>
          <w:rFonts w:hint="eastAsia" w:ascii="宋体" w:hAnsi="宋体"/>
          <w:b/>
          <w:color w:val="000000" w:themeColor="text1"/>
          <w14:textFill>
            <w14:solidFill>
              <w14:schemeClr w14:val="tx1"/>
            </w14:solidFill>
          </w14:textFill>
        </w:rPr>
        <w:t>计量单位</w:t>
      </w:r>
    </w:p>
    <w:p w14:paraId="00D34CF0">
      <w:pPr>
        <w:spacing w:line="360" w:lineRule="auto"/>
        <w:ind w:firstLine="4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除技术规范中另有规定外</w:t>
      </w:r>
      <w:r>
        <w:rPr>
          <w:rFonts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计量单位均使用国家法定计量单位。</w:t>
      </w:r>
    </w:p>
    <w:p w14:paraId="6FDAD8E1">
      <w:pPr>
        <w:spacing w:line="360" w:lineRule="auto"/>
        <w:ind w:firstLine="482"/>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26.</w:t>
      </w:r>
      <w:r>
        <w:rPr>
          <w:rFonts w:hint="eastAsia" w:ascii="宋体" w:hAnsi="宋体"/>
          <w:b/>
          <w:color w:val="000000" w:themeColor="text1"/>
          <w14:textFill>
            <w14:solidFill>
              <w14:schemeClr w14:val="tx1"/>
            </w14:solidFill>
          </w14:textFill>
        </w:rPr>
        <w:t>适用法律</w:t>
      </w:r>
    </w:p>
    <w:p w14:paraId="0CB7C4E9">
      <w:pPr>
        <w:spacing w:line="360" w:lineRule="auto"/>
        <w:ind w:firstLine="4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本合同按照中华人民共和国的相关法律进行解释。</w:t>
      </w:r>
    </w:p>
    <w:p w14:paraId="028D3991">
      <w:pPr>
        <w:pStyle w:val="26"/>
        <w:spacing w:before="0" w:after="0" w:line="360" w:lineRule="auto"/>
        <w:rPr>
          <w:rFonts w:hint="eastAsia" w:ascii="宋体" w:hAnsi="宋体"/>
          <w:color w:val="000000" w:themeColor="text1"/>
          <w:sz w:val="48"/>
          <w:szCs w:val="48"/>
          <w:highlight w:val="none"/>
          <w14:textFill>
            <w14:solidFill>
              <w14:schemeClr w14:val="tx1"/>
            </w14:solidFill>
          </w14:textFill>
        </w:rPr>
      </w:pPr>
    </w:p>
    <w:p w14:paraId="3B76A49B">
      <w:pPr>
        <w:pStyle w:val="26"/>
        <w:spacing w:before="0" w:after="0" w:line="360" w:lineRule="auto"/>
        <w:rPr>
          <w:rFonts w:hint="eastAsia" w:ascii="宋体" w:hAnsi="宋体"/>
          <w:color w:val="000000" w:themeColor="text1"/>
          <w:sz w:val="48"/>
          <w:szCs w:val="48"/>
          <w:highlight w:val="none"/>
          <w14:textFill>
            <w14:solidFill>
              <w14:schemeClr w14:val="tx1"/>
            </w14:solidFill>
          </w14:textFill>
        </w:rPr>
      </w:pPr>
    </w:p>
    <w:p w14:paraId="7A26473A">
      <w:pPr>
        <w:pStyle w:val="26"/>
        <w:spacing w:before="0" w:after="0" w:line="360" w:lineRule="auto"/>
        <w:rPr>
          <w:rFonts w:hint="eastAsia" w:ascii="宋体" w:hAnsi="宋体"/>
          <w:color w:val="000000" w:themeColor="text1"/>
          <w:sz w:val="48"/>
          <w:szCs w:val="48"/>
          <w:highlight w:val="none"/>
          <w14:textFill>
            <w14:solidFill>
              <w14:schemeClr w14:val="tx1"/>
            </w14:solidFill>
          </w14:textFill>
        </w:rPr>
      </w:pPr>
    </w:p>
    <w:p w14:paraId="644E86AE">
      <w:pPr>
        <w:pStyle w:val="26"/>
        <w:spacing w:before="0" w:after="0" w:line="360" w:lineRule="auto"/>
        <w:rPr>
          <w:rFonts w:hint="eastAsia" w:ascii="宋体" w:hAnsi="宋体"/>
          <w:color w:val="000000" w:themeColor="text1"/>
          <w:sz w:val="48"/>
          <w:szCs w:val="48"/>
          <w:highlight w:val="none"/>
          <w14:textFill>
            <w14:solidFill>
              <w14:schemeClr w14:val="tx1"/>
            </w14:solidFill>
          </w14:textFill>
        </w:rPr>
      </w:pPr>
    </w:p>
    <w:p w14:paraId="6486C388">
      <w:pPr>
        <w:pStyle w:val="26"/>
        <w:spacing w:before="0" w:after="0" w:line="360" w:lineRule="auto"/>
        <w:rPr>
          <w:rFonts w:hint="eastAsia" w:ascii="宋体" w:hAnsi="宋体"/>
          <w:color w:val="000000" w:themeColor="text1"/>
          <w:sz w:val="48"/>
          <w:szCs w:val="48"/>
          <w:highlight w:val="none"/>
          <w14:textFill>
            <w14:solidFill>
              <w14:schemeClr w14:val="tx1"/>
            </w14:solidFill>
          </w14:textFill>
        </w:rPr>
      </w:pPr>
    </w:p>
    <w:p w14:paraId="197C0220">
      <w:pPr>
        <w:pStyle w:val="26"/>
        <w:spacing w:before="0" w:after="0" w:line="360" w:lineRule="auto"/>
        <w:rPr>
          <w:rFonts w:hint="eastAsia" w:ascii="宋体" w:hAnsi="宋体"/>
          <w:color w:val="000000" w:themeColor="text1"/>
          <w:sz w:val="48"/>
          <w:szCs w:val="48"/>
          <w:highlight w:val="none"/>
          <w14:textFill>
            <w14:solidFill>
              <w14:schemeClr w14:val="tx1"/>
            </w14:solidFill>
          </w14:textFill>
        </w:rPr>
      </w:pPr>
    </w:p>
    <w:p w14:paraId="461DD874">
      <w:pPr>
        <w:pStyle w:val="26"/>
        <w:spacing w:before="0" w:after="0" w:line="360" w:lineRule="auto"/>
        <w:rPr>
          <w:rFonts w:ascii="宋体" w:hAnsi="宋体"/>
          <w:color w:val="000000" w:themeColor="text1"/>
          <w:sz w:val="48"/>
          <w:szCs w:val="48"/>
          <w:highlight w:val="none"/>
          <w14:textFill>
            <w14:solidFill>
              <w14:schemeClr w14:val="tx1"/>
            </w14:solidFill>
          </w14:textFill>
        </w:rPr>
      </w:pPr>
      <w:r>
        <w:rPr>
          <w:rFonts w:hint="eastAsia" w:ascii="宋体" w:hAnsi="宋体"/>
          <w:color w:val="000000" w:themeColor="text1"/>
          <w:sz w:val="48"/>
          <w:szCs w:val="48"/>
          <w:highlight w:val="none"/>
          <w14:textFill>
            <w14:solidFill>
              <w14:schemeClr w14:val="tx1"/>
            </w14:solidFill>
          </w14:textFill>
        </w:rPr>
        <w:t>第五部分  磋商响应文件格式</w:t>
      </w:r>
      <w:bookmarkEnd w:id="74"/>
    </w:p>
    <w:p w14:paraId="7F99123A">
      <w:pPr>
        <w:spacing w:line="360" w:lineRule="auto"/>
        <w:rPr>
          <w:rFonts w:ascii="宋体" w:hAnsi="宋体"/>
          <w:color w:val="000000" w:themeColor="text1"/>
          <w:sz w:val="24"/>
          <w:highlight w:val="none"/>
          <w14:textFill>
            <w14:solidFill>
              <w14:schemeClr w14:val="tx1"/>
            </w14:solidFill>
          </w14:textFill>
        </w:rPr>
      </w:pPr>
    </w:p>
    <w:p w14:paraId="22D19237">
      <w:pPr>
        <w:spacing w:line="360" w:lineRule="auto"/>
        <w:ind w:firstLine="630" w:firstLineChars="224"/>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eastAsia="宋体" w:cs="宋体"/>
          <w:b/>
          <w:bCs/>
          <w:color w:val="000000" w:themeColor="text1"/>
          <w:kern w:val="0"/>
          <w:sz w:val="28"/>
          <w:szCs w:val="28"/>
          <w:highlight w:val="none"/>
          <w:lang w:val="zh-CN"/>
          <w14:textFill>
            <w14:solidFill>
              <w14:schemeClr w14:val="tx1"/>
            </w14:solidFill>
          </w14:textFill>
        </w:rPr>
        <w:t>磋商</w:t>
      </w:r>
      <w:r>
        <w:rPr>
          <w:rFonts w:hint="eastAsia" w:ascii="宋体" w:hAnsi="宋体" w:cs="宋体"/>
          <w:b/>
          <w:bCs/>
          <w:color w:val="000000" w:themeColor="text1"/>
          <w:kern w:val="0"/>
          <w:sz w:val="28"/>
          <w:szCs w:val="28"/>
          <w:highlight w:val="none"/>
          <w:lang w:val="zh-CN"/>
          <w14:textFill>
            <w14:solidFill>
              <w14:schemeClr w14:val="tx1"/>
            </w14:solidFill>
          </w14:textFill>
        </w:rPr>
        <w:t>供应商应严格按照本格式要求编制磋商响应文件</w:t>
      </w:r>
      <w:r>
        <w:rPr>
          <w:rFonts w:hint="eastAsia" w:ascii="宋体" w:hAnsi="宋体" w:cs="宋体"/>
          <w:b/>
          <w:bCs/>
          <w:color w:val="000000" w:themeColor="text1"/>
          <w:kern w:val="0"/>
          <w:sz w:val="24"/>
          <w:highlight w:val="none"/>
          <w:lang w:val="zh-CN"/>
          <w14:textFill>
            <w14:solidFill>
              <w14:schemeClr w14:val="tx1"/>
            </w14:solidFill>
          </w14:textFill>
        </w:rPr>
        <w:t>。</w:t>
      </w:r>
    </w:p>
    <w:p w14:paraId="26D6DEF0">
      <w:pPr>
        <w:spacing w:line="360" w:lineRule="auto"/>
        <w:rPr>
          <w:rFonts w:ascii="宋体" w:hAnsi="宋体"/>
          <w:b/>
          <w:color w:val="000000" w:themeColor="text1"/>
          <w:sz w:val="24"/>
          <w:highlight w:val="none"/>
          <w:lang w:val="zh-CN"/>
          <w14:textFill>
            <w14:solidFill>
              <w14:schemeClr w14:val="tx1"/>
            </w14:solidFill>
          </w14:textFill>
        </w:rPr>
      </w:pPr>
      <w:r>
        <w:rPr>
          <w:rFonts w:ascii="宋体" w:hAnsi="宋体" w:cs="宋体"/>
          <w:color w:val="000000" w:themeColor="text1"/>
          <w:kern w:val="0"/>
          <w:sz w:val="24"/>
          <w:highlight w:val="none"/>
          <w:lang w:val="zh-CN"/>
          <w14:textFill>
            <w14:solidFill>
              <w14:schemeClr w14:val="tx1"/>
            </w14:solidFill>
          </w14:textFill>
        </w:rPr>
        <w:br w:type="page"/>
      </w:r>
    </w:p>
    <w:p w14:paraId="4E27E9AB">
      <w:pPr>
        <w:pStyle w:val="6"/>
        <w:numPr>
          <w:ilvl w:val="0"/>
          <w:numId w:val="0"/>
        </w:numPr>
        <w:ind w:left="709" w:hanging="709"/>
        <w:rPr>
          <w:rFonts w:hAnsi="宋体"/>
          <w:color w:val="000000" w:themeColor="text1"/>
          <w:sz w:val="24"/>
          <w:szCs w:val="24"/>
          <w:highlight w:val="none"/>
          <w:lang w:val="zh-CN"/>
          <w14:textFill>
            <w14:solidFill>
              <w14:schemeClr w14:val="tx1"/>
            </w14:solidFill>
          </w14:textFill>
        </w:rPr>
      </w:pPr>
      <w:bookmarkStart w:id="75" w:name="_Toc8943"/>
      <w:r>
        <w:rPr>
          <w:rFonts w:hint="eastAsia" w:hAnsi="宋体"/>
          <w:b/>
          <w:color w:val="000000" w:themeColor="text1"/>
          <w:sz w:val="24"/>
          <w:szCs w:val="24"/>
          <w:highlight w:val="none"/>
          <w:lang w:val="zh-CN"/>
          <w14:textFill>
            <w14:solidFill>
              <w14:schemeClr w14:val="tx1"/>
            </w14:solidFill>
          </w14:textFill>
        </w:rPr>
        <w:t>磋商响应文件封面</w:t>
      </w:r>
      <w:bookmarkEnd w:id="75"/>
    </w:p>
    <w:p w14:paraId="099BF51C">
      <w:pPr>
        <w:spacing w:line="360" w:lineRule="auto"/>
        <w:jc w:val="right"/>
        <w:rPr>
          <w:rFonts w:ascii="宋体" w:hAnsi="宋体"/>
          <w:color w:val="000000" w:themeColor="text1"/>
          <w:sz w:val="24"/>
          <w:highlight w:val="none"/>
          <w14:textFill>
            <w14:solidFill>
              <w14:schemeClr w14:val="tx1"/>
            </w14:solidFill>
          </w14:textFill>
        </w:rPr>
      </w:pPr>
    </w:p>
    <w:p w14:paraId="0F89C8B2">
      <w:pPr>
        <w:spacing w:line="360" w:lineRule="auto"/>
        <w:rPr>
          <w:rFonts w:ascii="宋体" w:hAnsi="宋体"/>
          <w:color w:val="000000" w:themeColor="text1"/>
          <w:sz w:val="24"/>
          <w:highlight w:val="none"/>
          <w14:textFill>
            <w14:solidFill>
              <w14:schemeClr w14:val="tx1"/>
            </w14:solidFill>
          </w14:textFill>
        </w:rPr>
      </w:pPr>
    </w:p>
    <w:p w14:paraId="3766B127">
      <w:pPr>
        <w:spacing w:line="360" w:lineRule="auto"/>
        <w:rPr>
          <w:rFonts w:ascii="宋体" w:hAnsi="宋体"/>
          <w:color w:val="000000" w:themeColor="text1"/>
          <w:sz w:val="24"/>
          <w:highlight w:val="none"/>
          <w14:textFill>
            <w14:solidFill>
              <w14:schemeClr w14:val="tx1"/>
            </w14:solidFill>
          </w14:textFill>
        </w:rPr>
      </w:pPr>
    </w:p>
    <w:p w14:paraId="16F8178B">
      <w:pPr>
        <w:spacing w:line="360" w:lineRule="auto"/>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青海省政府采购项目</w:t>
      </w:r>
    </w:p>
    <w:p w14:paraId="694BA68D">
      <w:pPr>
        <w:spacing w:line="360" w:lineRule="auto"/>
        <w:jc w:val="center"/>
        <w:rPr>
          <w:rFonts w:ascii="宋体" w:hAnsi="宋体"/>
          <w:b/>
          <w:color w:val="000000" w:themeColor="text1"/>
          <w:sz w:val="72"/>
          <w:szCs w:val="72"/>
          <w:highlight w:val="none"/>
          <w14:textFill>
            <w14:solidFill>
              <w14:schemeClr w14:val="tx1"/>
            </w14:solidFill>
          </w14:textFill>
        </w:rPr>
      </w:pPr>
    </w:p>
    <w:p w14:paraId="1ED867C7">
      <w:pPr>
        <w:spacing w:line="360" w:lineRule="auto"/>
        <w:jc w:val="center"/>
        <w:rPr>
          <w:rFonts w:ascii="宋体" w:hAnsi="宋体"/>
          <w:b/>
          <w:color w:val="000000" w:themeColor="text1"/>
          <w:sz w:val="72"/>
          <w:szCs w:val="72"/>
          <w:highlight w:val="none"/>
          <w14:textFill>
            <w14:solidFill>
              <w14:schemeClr w14:val="tx1"/>
            </w14:solidFill>
          </w14:textFill>
        </w:rPr>
      </w:pPr>
    </w:p>
    <w:p w14:paraId="3AE12956">
      <w:pPr>
        <w:spacing w:line="360" w:lineRule="auto"/>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磋商响应文件</w:t>
      </w:r>
    </w:p>
    <w:p w14:paraId="744A2637">
      <w:pPr>
        <w:adjustRightInd w:val="0"/>
        <w:spacing w:line="360" w:lineRule="auto"/>
        <w:textAlignment w:val="baseline"/>
        <w:rPr>
          <w:rFonts w:ascii="宋体" w:hAnsi="宋体"/>
          <w:b/>
          <w:bCs/>
          <w:color w:val="000000" w:themeColor="text1"/>
          <w:sz w:val="24"/>
          <w:highlight w:val="none"/>
          <w14:textFill>
            <w14:solidFill>
              <w14:schemeClr w14:val="tx1"/>
            </w14:solidFill>
          </w14:textFill>
        </w:rPr>
      </w:pPr>
    </w:p>
    <w:p w14:paraId="3FD72693">
      <w:pPr>
        <w:adjustRightInd w:val="0"/>
        <w:spacing w:line="360" w:lineRule="auto"/>
        <w:textAlignment w:val="baseline"/>
        <w:rPr>
          <w:rFonts w:ascii="宋体" w:hAnsi="宋体"/>
          <w:b/>
          <w:bCs/>
          <w:color w:val="000000" w:themeColor="text1"/>
          <w:sz w:val="24"/>
          <w:highlight w:val="none"/>
          <w14:textFill>
            <w14:solidFill>
              <w14:schemeClr w14:val="tx1"/>
            </w14:solidFill>
          </w14:textFill>
        </w:rPr>
      </w:pPr>
    </w:p>
    <w:p w14:paraId="22F25109">
      <w:pPr>
        <w:adjustRightInd w:val="0"/>
        <w:spacing w:line="360" w:lineRule="auto"/>
        <w:textAlignment w:val="baseline"/>
        <w:rPr>
          <w:rFonts w:ascii="宋体" w:hAnsi="宋体"/>
          <w:b/>
          <w:bCs/>
          <w:color w:val="000000" w:themeColor="text1"/>
          <w:sz w:val="24"/>
          <w:highlight w:val="none"/>
          <w14:textFill>
            <w14:solidFill>
              <w14:schemeClr w14:val="tx1"/>
            </w14:solidFill>
          </w14:textFill>
        </w:rPr>
      </w:pPr>
    </w:p>
    <w:p w14:paraId="1A99ABE3">
      <w:pPr>
        <w:adjustRightInd w:val="0"/>
        <w:spacing w:line="360" w:lineRule="auto"/>
        <w:ind w:firstLine="643" w:firstLineChars="200"/>
        <w:textAlignment w:val="baseline"/>
        <w:rPr>
          <w:rFonts w:ascii="宋体" w:hAnsi="宋体"/>
          <w:b/>
          <w:bCs/>
          <w:color w:val="000000" w:themeColor="text1"/>
          <w:sz w:val="32"/>
          <w:szCs w:val="32"/>
          <w:highlight w:val="none"/>
          <w:u w:val="singl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采购项目编号</w:t>
      </w:r>
      <w:r>
        <w:rPr>
          <w:rFonts w:hint="eastAsia" w:ascii="宋体" w:hAnsi="宋体"/>
          <w:color w:val="000000" w:themeColor="text1"/>
          <w:sz w:val="32"/>
          <w:szCs w:val="32"/>
          <w:highlight w:val="none"/>
          <w14:textFill>
            <w14:solidFill>
              <w14:schemeClr w14:val="tx1"/>
            </w14:solidFill>
          </w14:textFill>
        </w:rPr>
        <w:t>：</w:t>
      </w:r>
      <w:r>
        <w:rPr>
          <w:rFonts w:hint="eastAsia" w:ascii="宋体" w:hAnsi="宋体"/>
          <w:color w:val="000000" w:themeColor="text1"/>
          <w:sz w:val="32"/>
          <w:szCs w:val="32"/>
          <w:highlight w:val="none"/>
          <w:u w:val="single"/>
          <w14:textFill>
            <w14:solidFill>
              <w14:schemeClr w14:val="tx1"/>
            </w14:solidFill>
          </w14:textFill>
        </w:rPr>
        <w:t xml:space="preserve">                           </w:t>
      </w:r>
    </w:p>
    <w:p w14:paraId="245D0B20">
      <w:pPr>
        <w:adjustRightInd w:val="0"/>
        <w:spacing w:line="360" w:lineRule="auto"/>
        <w:ind w:firstLine="643" w:firstLineChars="200"/>
        <w:textAlignment w:val="baseline"/>
        <w:rPr>
          <w:rFonts w:ascii="宋体" w:hAnsi="宋体"/>
          <w:b/>
          <w:bCs/>
          <w:color w:val="000000" w:themeColor="text1"/>
          <w:sz w:val="32"/>
          <w:szCs w:val="32"/>
          <w:highlight w:val="none"/>
          <w:u w:val="single"/>
          <w14:textFill>
            <w14:solidFill>
              <w14:schemeClr w14:val="tx1"/>
            </w14:solidFill>
          </w14:textFill>
        </w:rPr>
      </w:pPr>
      <w:r>
        <w:rPr>
          <w:rFonts w:ascii="宋体" w:hAnsi="宋体"/>
          <w:b/>
          <w:bCs/>
          <w:color w:val="000000" w:themeColor="text1"/>
          <w:sz w:val="32"/>
          <w:szCs w:val="32"/>
          <w:highlight w:val="none"/>
          <w14:textFill>
            <w14:solidFill>
              <w14:schemeClr w14:val="tx1"/>
            </w14:solidFill>
          </w14:textFill>
        </w:rPr>
        <w:t>采购项目名称</w:t>
      </w:r>
      <w:r>
        <w:rPr>
          <w:rFonts w:hint="eastAsia" w:ascii="宋体" w:hAnsi="宋体"/>
          <w:b/>
          <w:bCs/>
          <w:color w:val="000000" w:themeColor="text1"/>
          <w:sz w:val="32"/>
          <w:szCs w:val="32"/>
          <w:highlight w:val="none"/>
          <w14:textFill>
            <w14:solidFill>
              <w14:schemeClr w14:val="tx1"/>
            </w14:solidFill>
          </w14:textFill>
        </w:rPr>
        <w:t>：</w:t>
      </w:r>
      <w:r>
        <w:rPr>
          <w:rFonts w:hint="eastAsia" w:ascii="宋体" w:hAnsi="宋体"/>
          <w:b/>
          <w:bCs/>
          <w:color w:val="000000" w:themeColor="text1"/>
          <w:sz w:val="32"/>
          <w:szCs w:val="32"/>
          <w:highlight w:val="none"/>
          <w:u w:val="single"/>
          <w14:textFill>
            <w14:solidFill>
              <w14:schemeClr w14:val="tx1"/>
            </w14:solidFill>
          </w14:textFill>
        </w:rPr>
        <w:t xml:space="preserve">            </w:t>
      </w:r>
      <w:r>
        <w:rPr>
          <w:rFonts w:hint="eastAsia" w:ascii="宋体" w:hAnsi="宋体"/>
          <w:b/>
          <w:bCs/>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b/>
          <w:bCs/>
          <w:color w:val="000000" w:themeColor="text1"/>
          <w:sz w:val="32"/>
          <w:szCs w:val="32"/>
          <w:highlight w:val="none"/>
          <w:u w:val="single"/>
          <w14:textFill>
            <w14:solidFill>
              <w14:schemeClr w14:val="tx1"/>
            </w14:solidFill>
          </w14:textFill>
        </w:rPr>
        <w:t xml:space="preserve">      </w:t>
      </w:r>
      <w:r>
        <w:rPr>
          <w:rFonts w:hint="eastAsia" w:ascii="宋体" w:hAnsi="宋体"/>
          <w:b/>
          <w:bCs/>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b/>
          <w:bCs/>
          <w:color w:val="000000" w:themeColor="text1"/>
          <w:sz w:val="32"/>
          <w:szCs w:val="32"/>
          <w:highlight w:val="none"/>
          <w:u w:val="single"/>
          <w14:textFill>
            <w14:solidFill>
              <w14:schemeClr w14:val="tx1"/>
            </w14:solidFill>
          </w14:textFill>
        </w:rPr>
        <w:t xml:space="preserve">         </w:t>
      </w:r>
    </w:p>
    <w:p w14:paraId="665FF1F0">
      <w:pPr>
        <w:adjustRightInd w:val="0"/>
        <w:spacing w:line="360" w:lineRule="auto"/>
        <w:ind w:firstLine="643" w:firstLineChars="200"/>
        <w:textAlignment w:val="baseline"/>
        <w:rPr>
          <w:rFonts w:ascii="宋体" w:hAnsi="宋体"/>
          <w:b/>
          <w:bCs/>
          <w:color w:val="000000" w:themeColor="text1"/>
          <w:sz w:val="32"/>
          <w:szCs w:val="32"/>
          <w:highlight w:val="none"/>
          <w:u w:val="singl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磋商供应商</w:t>
      </w:r>
      <w:r>
        <w:rPr>
          <w:rFonts w:hint="eastAsia" w:ascii="宋体" w:hAnsi="宋体"/>
          <w:b/>
          <w:color w:val="000000" w:themeColor="text1"/>
          <w:sz w:val="32"/>
          <w:szCs w:val="32"/>
          <w:highlight w:val="none"/>
          <w14:textFill>
            <w14:solidFill>
              <w14:schemeClr w14:val="tx1"/>
            </w14:solidFill>
          </w14:textFill>
        </w:rPr>
        <w:t>：</w:t>
      </w:r>
      <w:r>
        <w:rPr>
          <w:rFonts w:hint="eastAsia" w:ascii="宋体" w:hAnsi="宋体"/>
          <w:b/>
          <w:color w:val="000000" w:themeColor="text1"/>
          <w:sz w:val="32"/>
          <w:szCs w:val="32"/>
          <w:highlight w:val="none"/>
          <w:u w:val="single"/>
          <w14:textFill>
            <w14:solidFill>
              <w14:schemeClr w14:val="tx1"/>
            </w14:solidFill>
          </w14:textFill>
        </w:rPr>
        <w:t xml:space="preserve">           </w:t>
      </w:r>
      <w:r>
        <w:rPr>
          <w:rFonts w:hint="eastAsia" w:ascii="宋体" w:hAnsi="宋体"/>
          <w:b/>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b/>
          <w:color w:val="000000" w:themeColor="text1"/>
          <w:sz w:val="32"/>
          <w:szCs w:val="32"/>
          <w:highlight w:val="none"/>
          <w:u w:val="single"/>
          <w14:textFill>
            <w14:solidFill>
              <w14:schemeClr w14:val="tx1"/>
            </w14:solidFill>
          </w14:textFill>
        </w:rPr>
        <w:t xml:space="preserve">       </w:t>
      </w:r>
      <w:r>
        <w:rPr>
          <w:rFonts w:hint="eastAsia" w:ascii="宋体" w:hAnsi="宋体"/>
          <w:b/>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b/>
          <w:color w:val="000000" w:themeColor="text1"/>
          <w:sz w:val="32"/>
          <w:szCs w:val="32"/>
          <w:highlight w:val="none"/>
          <w:u w:val="single"/>
          <w14:textFill>
            <w14:solidFill>
              <w14:schemeClr w14:val="tx1"/>
            </w14:solidFill>
          </w14:textFill>
        </w:rPr>
        <w:t xml:space="preserve">   （公章）</w:t>
      </w:r>
    </w:p>
    <w:p w14:paraId="65E7961F">
      <w:pPr>
        <w:adjustRightInd w:val="0"/>
        <w:spacing w:line="360" w:lineRule="auto"/>
        <w:ind w:firstLine="643" w:firstLineChars="200"/>
        <w:textAlignment w:val="baseline"/>
        <w:rPr>
          <w:rFonts w:ascii="宋体" w:hAnsi="宋体"/>
          <w:b/>
          <w:color w:val="000000" w:themeColor="text1"/>
          <w:sz w:val="32"/>
          <w:szCs w:val="32"/>
          <w:highlight w:val="none"/>
          <w:u w:val="singl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法定代表人： </w:t>
      </w:r>
      <w:r>
        <w:rPr>
          <w:rFonts w:hint="eastAsia" w:ascii="宋体" w:hAnsi="宋体"/>
          <w:b/>
          <w:color w:val="000000" w:themeColor="text1"/>
          <w:sz w:val="32"/>
          <w:szCs w:val="32"/>
          <w:highlight w:val="none"/>
          <w:u w:val="single"/>
          <w14:textFill>
            <w14:solidFill>
              <w14:schemeClr w14:val="tx1"/>
            </w14:solidFill>
          </w14:textFill>
        </w:rPr>
        <w:t xml:space="preserve">       </w:t>
      </w:r>
      <w:r>
        <w:rPr>
          <w:rFonts w:hint="eastAsia" w:ascii="宋体" w:hAnsi="宋体"/>
          <w:b/>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b/>
          <w:color w:val="000000" w:themeColor="text1"/>
          <w:sz w:val="32"/>
          <w:szCs w:val="32"/>
          <w:highlight w:val="none"/>
          <w:u w:val="single"/>
          <w14:textFill>
            <w14:solidFill>
              <w14:schemeClr w14:val="tx1"/>
            </w14:solidFill>
          </w14:textFill>
        </w:rPr>
        <w:t xml:space="preserve"> （签字或加盖法人章）</w:t>
      </w:r>
    </w:p>
    <w:p w14:paraId="47936C48">
      <w:pPr>
        <w:adjustRightInd w:val="0"/>
        <w:spacing w:line="360" w:lineRule="auto"/>
        <w:ind w:firstLine="643" w:firstLineChars="200"/>
        <w:textAlignment w:val="baseline"/>
        <w:rPr>
          <w:rFonts w:ascii="宋体" w:hAnsi="宋体"/>
          <w:b/>
          <w:color w:val="000000" w:themeColor="text1"/>
          <w:sz w:val="32"/>
          <w:szCs w:val="32"/>
          <w:highlight w:val="none"/>
          <w:u w:val="single"/>
          <w14:textFill>
            <w14:solidFill>
              <w14:schemeClr w14:val="tx1"/>
            </w14:solidFill>
          </w14:textFill>
        </w:rPr>
      </w:pPr>
    </w:p>
    <w:p w14:paraId="679E1CC7">
      <w:pPr>
        <w:spacing w:line="360" w:lineRule="auto"/>
        <w:ind w:firstLine="4000" w:firstLineChars="125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年   月  日</w:t>
      </w:r>
      <w:bookmarkStart w:id="76" w:name="_Toc444715735"/>
    </w:p>
    <w:p w14:paraId="7051C755">
      <w:pPr>
        <w:pStyle w:val="6"/>
        <w:numPr>
          <w:ilvl w:val="0"/>
          <w:numId w:val="0"/>
        </w:numPr>
        <w:ind w:left="709" w:hanging="709"/>
        <w:rPr>
          <w:rFonts w:hAnsi="宋体"/>
          <w:b/>
          <w:color w:val="000000" w:themeColor="text1"/>
          <w:sz w:val="24"/>
          <w:szCs w:val="24"/>
          <w:highlight w:val="none"/>
          <w:lang w:val="zh-CN"/>
          <w14:textFill>
            <w14:solidFill>
              <w14:schemeClr w14:val="tx1"/>
            </w14:solidFill>
          </w14:textFill>
        </w:rPr>
      </w:pPr>
      <w:r>
        <w:rPr>
          <w:rFonts w:hAnsi="宋体"/>
          <w:color w:val="000000" w:themeColor="text1"/>
          <w:sz w:val="24"/>
          <w:szCs w:val="24"/>
          <w:highlight w:val="none"/>
          <w14:textFill>
            <w14:solidFill>
              <w14:schemeClr w14:val="tx1"/>
            </w14:solidFill>
          </w14:textFill>
        </w:rPr>
        <w:br w:type="page"/>
      </w:r>
      <w:bookmarkStart w:id="77" w:name="_Toc9867"/>
      <w:r>
        <w:rPr>
          <w:rFonts w:hint="eastAsia" w:hAnsi="宋体"/>
          <w:b/>
          <w:color w:val="000000" w:themeColor="text1"/>
          <w:sz w:val="24"/>
          <w:szCs w:val="24"/>
          <w:highlight w:val="none"/>
          <w:lang w:val="zh-CN"/>
          <w14:textFill>
            <w14:solidFill>
              <w14:schemeClr w14:val="tx1"/>
            </w14:solidFill>
          </w14:textFill>
        </w:rPr>
        <w:t>磋商响应文件目录</w:t>
      </w:r>
      <w:bookmarkEnd w:id="76"/>
      <w:bookmarkEnd w:id="77"/>
    </w:p>
    <w:p w14:paraId="5647F6F5">
      <w:pPr>
        <w:autoSpaceDE w:val="0"/>
        <w:autoSpaceDN w:val="0"/>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磋商</w:t>
      </w:r>
      <w:r>
        <w:rPr>
          <w:rFonts w:hint="eastAsia" w:ascii="宋体" w:hAnsi="宋体" w:cs="宋体"/>
          <w:color w:val="000000" w:themeColor="text1"/>
          <w:kern w:val="0"/>
          <w:sz w:val="24"/>
          <w:highlight w:val="none"/>
          <w:lang w:val="zh-CN"/>
          <w14:textFill>
            <w14:solidFill>
              <w14:schemeClr w14:val="tx1"/>
            </w14:solidFill>
          </w14:textFill>
        </w:rPr>
        <w:t>函……………………………………………………………所在页码</w:t>
      </w:r>
    </w:p>
    <w:p w14:paraId="4394EE5A">
      <w:pPr>
        <w:autoSpaceDE w:val="0"/>
        <w:autoSpaceDN w:val="0"/>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kern w:val="0"/>
          <w:sz w:val="24"/>
          <w:highlight w:val="none"/>
          <w:lang w:val="zh-CN"/>
          <w14:textFill>
            <w14:solidFill>
              <w14:schemeClr w14:val="tx1"/>
            </w14:solidFill>
          </w14:textFill>
        </w:rPr>
        <w:t>）法定代表人证明书………………………………………………所在页码</w:t>
      </w:r>
    </w:p>
    <w:p w14:paraId="516900FE">
      <w:pPr>
        <w:autoSpaceDE w:val="0"/>
        <w:autoSpaceDN w:val="0"/>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lang w:val="zh-CN"/>
          <w14:textFill>
            <w14:solidFill>
              <w14:schemeClr w14:val="tx1"/>
            </w14:solidFill>
          </w14:textFill>
        </w:rPr>
        <w:t>）法定代表人授权书………………………………………………所在页码</w:t>
      </w:r>
    </w:p>
    <w:p w14:paraId="3C151C2C">
      <w:pPr>
        <w:autoSpaceDE w:val="0"/>
        <w:autoSpaceDN w:val="0"/>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（4）磋商供应商承诺书………………………………………………所在页码</w:t>
      </w:r>
    </w:p>
    <w:p w14:paraId="1CB9A9AA">
      <w:pPr>
        <w:autoSpaceDE w:val="0"/>
        <w:autoSpaceDN w:val="0"/>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5</w:t>
      </w:r>
      <w:r>
        <w:rPr>
          <w:rFonts w:hint="eastAsia" w:ascii="宋体" w:hAnsi="宋体" w:cs="宋体"/>
          <w:color w:val="000000" w:themeColor="text1"/>
          <w:kern w:val="0"/>
          <w:sz w:val="24"/>
          <w:highlight w:val="none"/>
          <w:lang w:val="zh-CN"/>
          <w14:textFill>
            <w14:solidFill>
              <w14:schemeClr w14:val="tx1"/>
            </w14:solidFill>
          </w14:textFill>
        </w:rPr>
        <w:t>）供应商诚信承诺书………………………………………………所在页码</w:t>
      </w:r>
    </w:p>
    <w:p w14:paraId="6FCDB9D9">
      <w:pPr>
        <w:autoSpaceDE w:val="0"/>
        <w:autoSpaceDN w:val="0"/>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6</w:t>
      </w:r>
      <w:r>
        <w:rPr>
          <w:rFonts w:hint="eastAsia" w:ascii="宋体" w:hAnsi="宋体" w:cs="宋体"/>
          <w:color w:val="000000" w:themeColor="text1"/>
          <w:kern w:val="0"/>
          <w:sz w:val="24"/>
          <w:highlight w:val="none"/>
          <w:lang w:val="zh-CN"/>
          <w14:textFill>
            <w14:solidFill>
              <w14:schemeClr w14:val="tx1"/>
            </w14:solidFill>
          </w14:textFill>
        </w:rPr>
        <w:t>）资格证明材料……………………………………………………所在页码</w:t>
      </w:r>
    </w:p>
    <w:p w14:paraId="49A41E13">
      <w:pPr>
        <w:autoSpaceDE w:val="0"/>
        <w:autoSpaceDN w:val="0"/>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7</w:t>
      </w:r>
      <w:r>
        <w:rPr>
          <w:rFonts w:hint="eastAsia" w:ascii="宋体" w:hAnsi="宋体" w:cs="宋体"/>
          <w:color w:val="000000" w:themeColor="text1"/>
          <w:kern w:val="0"/>
          <w:sz w:val="24"/>
          <w:highlight w:val="none"/>
          <w:lang w:val="zh-CN"/>
          <w14:textFill>
            <w14:solidFill>
              <w14:schemeClr w14:val="tx1"/>
            </w14:solidFill>
          </w14:textFill>
        </w:rPr>
        <w:t>）财务状况、缴纳税收和社会保障资金证明……………………所在页码</w:t>
      </w:r>
    </w:p>
    <w:p w14:paraId="201C5758">
      <w:pPr>
        <w:autoSpaceDE w:val="0"/>
        <w:autoSpaceDN w:val="0"/>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（8）具备履行合同所必须的设备和专业技术能力证明……………所在页码</w:t>
      </w:r>
    </w:p>
    <w:p w14:paraId="725CA15E">
      <w:pPr>
        <w:autoSpaceDE w:val="0"/>
        <w:autoSpaceDN w:val="0"/>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9</w:t>
      </w:r>
      <w:r>
        <w:rPr>
          <w:rFonts w:hint="eastAsia" w:ascii="宋体" w:hAnsi="宋体" w:cs="宋体"/>
          <w:color w:val="000000" w:themeColor="text1"/>
          <w:kern w:val="0"/>
          <w:sz w:val="24"/>
          <w:highlight w:val="none"/>
          <w:lang w:val="zh-CN"/>
          <w14:textFill>
            <w14:solidFill>
              <w14:schemeClr w14:val="tx1"/>
            </w14:solidFill>
          </w14:textFill>
        </w:rPr>
        <w:t>）无重大违法记录声明……………………………………………所在页码</w:t>
      </w:r>
    </w:p>
    <w:p w14:paraId="7468BF55">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lang w:val="en-US" w:eastAsia="zh-CN"/>
          <w14:textFill>
            <w14:solidFill>
              <w14:schemeClr w14:val="tx1"/>
            </w14:solidFill>
          </w14:textFill>
        </w:rPr>
        <w:t>0</w:t>
      </w:r>
      <w:r>
        <w:rPr>
          <w:rFonts w:hint="eastAsia" w:ascii="宋体" w:hAnsi="宋体" w:cs="宋体"/>
          <w:color w:val="000000" w:themeColor="text1"/>
          <w:kern w:val="0"/>
          <w:sz w:val="24"/>
          <w:highlight w:val="none"/>
          <w:lang w:val="zh-CN"/>
          <w14:textFill>
            <w14:solidFill>
              <w14:schemeClr w14:val="tx1"/>
            </w14:solidFill>
          </w14:textFill>
        </w:rPr>
        <w:t>）竞争性磋商首次报价表…………………………………………所在页码</w:t>
      </w:r>
    </w:p>
    <w:p w14:paraId="40BA4835">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lang w:val="zh-CN"/>
          <w14:textFill>
            <w14:solidFill>
              <w14:schemeClr w14:val="tx1"/>
            </w14:solidFill>
          </w14:textFill>
        </w:rPr>
        <w:t>）分项报价表………………………………………………………所在页码</w:t>
      </w:r>
    </w:p>
    <w:p w14:paraId="08BE2A37">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lang w:val="zh-CN"/>
          <w14:textFill>
            <w14:solidFill>
              <w14:schemeClr w14:val="tx1"/>
            </w14:solidFill>
          </w14:textFill>
        </w:rPr>
        <w:t>）技术规格响应表…………………………………………………所在页码</w:t>
      </w:r>
    </w:p>
    <w:p w14:paraId="30AE7E9E">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lang w:val="zh-CN"/>
          <w14:textFill>
            <w14:solidFill>
              <w14:schemeClr w14:val="tx1"/>
            </w14:solidFill>
          </w14:textFill>
        </w:rPr>
        <w:t>）磋商产品相关资料………………………………………………所在页码</w:t>
      </w:r>
    </w:p>
    <w:p w14:paraId="6C5E6F96">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lang w:val="zh-CN"/>
          <w14:textFill>
            <w14:solidFill>
              <w14:schemeClr w14:val="tx1"/>
            </w14:solidFill>
          </w14:textFill>
        </w:rPr>
        <w:t>）磋商供应商的类似业绩证明材料………………………………所在页码</w:t>
      </w:r>
    </w:p>
    <w:p w14:paraId="1DFD232E">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lang w:val="zh-CN"/>
          <w14:textFill>
            <w14:solidFill>
              <w14:schemeClr w14:val="tx1"/>
            </w14:solidFill>
          </w14:textFill>
        </w:rPr>
        <w:t>）享受政府采购政策优惠的证明资料……………………………所在页码</w:t>
      </w:r>
    </w:p>
    <w:p w14:paraId="4893C38D">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lang w:val="en-US" w:eastAsia="zh-CN"/>
          <w14:textFill>
            <w14:solidFill>
              <w14:schemeClr w14:val="tx1"/>
            </w14:solidFill>
          </w14:textFill>
        </w:rPr>
        <w:t>6</w:t>
      </w:r>
      <w:r>
        <w:rPr>
          <w:rFonts w:hint="eastAsia" w:ascii="宋体" w:hAnsi="宋体" w:cs="宋体"/>
          <w:color w:val="000000" w:themeColor="text1"/>
          <w:kern w:val="0"/>
          <w:sz w:val="24"/>
          <w:highlight w:val="none"/>
          <w:lang w:val="zh-CN"/>
          <w14:textFill>
            <w14:solidFill>
              <w14:schemeClr w14:val="tx1"/>
            </w14:solidFill>
          </w14:textFill>
        </w:rPr>
        <w:t>）磋商供应商认为在其他方面有必要说明的事项………………所在页码</w:t>
      </w:r>
    </w:p>
    <w:p w14:paraId="540EDE85">
      <w:pPr>
        <w:pStyle w:val="6"/>
        <w:numPr>
          <w:ilvl w:val="0"/>
          <w:numId w:val="0"/>
        </w:numPr>
        <w:ind w:left="709" w:hanging="709"/>
        <w:rPr>
          <w:rFonts w:hAnsi="宋体"/>
          <w:color w:val="000000" w:themeColor="text1"/>
          <w:sz w:val="24"/>
          <w:szCs w:val="24"/>
          <w:highlight w:val="non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br w:type="page"/>
      </w:r>
      <w:bookmarkStart w:id="78" w:name="_Toc27795"/>
      <w:r>
        <w:rPr>
          <w:rFonts w:hint="eastAsia" w:hAnsi="宋体"/>
          <w:b/>
          <w:color w:val="000000" w:themeColor="text1"/>
          <w:sz w:val="24"/>
          <w:szCs w:val="24"/>
          <w:highlight w:val="none"/>
          <w:lang w:val="zh-CN"/>
          <w14:textFill>
            <w14:solidFill>
              <w14:schemeClr w14:val="tx1"/>
            </w14:solidFill>
          </w14:textFill>
        </w:rPr>
        <w:t>格式1、磋商函</w:t>
      </w:r>
      <w:bookmarkEnd w:id="78"/>
    </w:p>
    <w:p w14:paraId="35800470">
      <w:pPr>
        <w:adjustRightInd w:val="0"/>
        <w:spacing w:line="360" w:lineRule="auto"/>
        <w:jc w:val="center"/>
        <w:textAlignment w:val="baseline"/>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磋 商 函</w:t>
      </w:r>
    </w:p>
    <w:p w14:paraId="4D73BBD0">
      <w:pPr>
        <w:adjustRightInd w:val="0"/>
        <w:spacing w:line="360" w:lineRule="auto"/>
        <w:ind w:left="482" w:hanging="482" w:hangingChars="200"/>
        <w:textAlignment w:val="baseline"/>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致：</w:t>
      </w:r>
      <w:r>
        <w:rPr>
          <w:rFonts w:hint="eastAsia" w:ascii="宋体" w:hAnsi="宋体"/>
          <w:b/>
          <w:color w:val="000000" w:themeColor="text1"/>
          <w:sz w:val="24"/>
          <w:highlight w:val="none"/>
          <w:u w:val="single"/>
          <w14:textFill>
            <w14:solidFill>
              <w14:schemeClr w14:val="tx1"/>
            </w14:solidFill>
          </w14:textFill>
        </w:rPr>
        <w:t>青海国焱工程项目管理有限公司：</w:t>
      </w:r>
    </w:p>
    <w:p w14:paraId="70A7BB26">
      <w:pPr>
        <w:adjustRightInd w:val="0"/>
        <w:spacing w:line="360" w:lineRule="auto"/>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我们收到</w:t>
      </w:r>
      <w:r>
        <w:rPr>
          <w:rFonts w:hint="eastAsia" w:ascii="宋体" w:hAnsi="宋体" w:cs="宋体"/>
          <w:color w:val="000000" w:themeColor="text1"/>
          <w:sz w:val="24"/>
          <w:highlight w:val="none"/>
          <w:u w:val="single"/>
          <w:lang w:val="zh-CN"/>
          <w14:textFill>
            <w14:solidFill>
              <w14:schemeClr w14:val="tx1"/>
            </w14:solidFill>
          </w14:textFill>
        </w:rPr>
        <w:t>2025年湟源县淤地坝安全监测设施提升改造项目</w:t>
      </w:r>
      <w:r>
        <w:rPr>
          <w:rFonts w:hint="eastAsia"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lang w:eastAsia="zh-CN"/>
          <w14:textFill>
            <w14:solidFill>
              <w14:schemeClr w14:val="tx1"/>
            </w14:solidFill>
          </w14:textFill>
        </w:rPr>
        <w:t>青海国焱竞磋（货物）2025-158号</w:t>
      </w:r>
      <w:r>
        <w:rPr>
          <w:rFonts w:hint="eastAsia" w:ascii="宋体" w:hAnsi="宋体"/>
          <w:color w:val="000000" w:themeColor="text1"/>
          <w:sz w:val="24"/>
          <w:highlight w:val="none"/>
          <w:u w:val="single"/>
          <w14:textFill>
            <w14:solidFill>
              <w14:schemeClr w14:val="tx1"/>
            </w14:solidFill>
          </w14:textFill>
        </w:rPr>
        <w:t>）磋</w:t>
      </w:r>
      <w:r>
        <w:rPr>
          <w:rFonts w:hint="eastAsia" w:ascii="宋体" w:hAnsi="宋体"/>
          <w:color w:val="000000" w:themeColor="text1"/>
          <w:sz w:val="24"/>
          <w:highlight w:val="none"/>
          <w14:textFill>
            <w14:solidFill>
              <w14:schemeClr w14:val="tx1"/>
            </w14:solidFill>
          </w14:textFill>
        </w:rPr>
        <w:t>商文件，经研究，法定代表人（姓名、职务）正式授权（委托代理人姓名、职务）代表磋商供应商（磋商供应商名称、地址）提交磋商响应文件。</w:t>
      </w:r>
    </w:p>
    <w:p w14:paraId="4383349B">
      <w:pPr>
        <w:adjustRightInd w:val="0"/>
        <w:spacing w:line="360" w:lineRule="auto"/>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据此函，签字代表宣布同意如下：</w:t>
      </w:r>
    </w:p>
    <w:p w14:paraId="0B650969">
      <w:pPr>
        <w:adjustRightInd w:val="0"/>
        <w:spacing w:line="360" w:lineRule="auto"/>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1.我方已详阅磋商文件的全部内容，包括澄清、修改条款等有关附件，承诺对其完全理解并接受。</w:t>
      </w:r>
    </w:p>
    <w:p w14:paraId="7FDA57C2">
      <w:pPr>
        <w:adjustRightInd w:val="0"/>
        <w:spacing w:line="360" w:lineRule="auto"/>
        <w:ind w:firstLine="480" w:firstLineChars="200"/>
        <w:textAlignment w:val="baseline"/>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2.磋商有效期自开标之日起</w:t>
      </w:r>
      <w:r>
        <w:rPr>
          <w:rFonts w:hint="eastAsia" w:ascii="宋体" w:hAnsi="宋体"/>
          <w:color w:val="000000" w:themeColor="text1"/>
          <w:sz w:val="24"/>
          <w:highlight w:val="none"/>
          <w:u w:val="single"/>
          <w14:textFill>
            <w14:solidFill>
              <w14:schemeClr w14:val="tx1"/>
            </w14:solidFill>
          </w14:textFill>
        </w:rPr>
        <w:t xml:space="preserve"> </w:t>
      </w:r>
      <w:r>
        <w:rPr>
          <w:rFonts w:hint="eastAsia" w:hAnsi="宋体" w:cs="Arial"/>
          <w:color w:val="000000" w:themeColor="text1"/>
          <w:sz w:val="24"/>
          <w:highlight w:val="none"/>
          <w:u w:val="single"/>
          <w:lang w:val="en-US" w:eastAsia="zh-CN"/>
          <w14:textFill>
            <w14:solidFill>
              <w14:schemeClr w14:val="tx1"/>
            </w14:solidFill>
          </w14:textFill>
        </w:rPr>
        <w:t xml:space="preserve">      </w:t>
      </w:r>
      <w:r>
        <w:rPr>
          <w:rFonts w:hint="eastAsia" w:hAnsi="宋体" w:cs="Arial"/>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内有效。</w:t>
      </w:r>
    </w:p>
    <w:p w14:paraId="39C30A6D">
      <w:pPr>
        <w:adjustRightInd w:val="0"/>
        <w:spacing w:line="360" w:lineRule="auto"/>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3.我方同意按照贵方要求提供与磋商有关的一切数据或资料，理解并接受贵方制定的评标办法。</w:t>
      </w:r>
    </w:p>
    <w:p w14:paraId="0CBFBC1A">
      <w:pPr>
        <w:adjustRightInd w:val="0"/>
        <w:spacing w:line="360" w:lineRule="auto"/>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4.与本磋商有关的一切正式往来通讯请寄：</w:t>
      </w:r>
    </w:p>
    <w:p w14:paraId="6E76A3CC">
      <w:pPr>
        <w:adjustRightInd w:val="0"/>
        <w:spacing w:line="360" w:lineRule="auto"/>
        <w:ind w:firstLine="480" w:firstLineChars="200"/>
        <w:textAlignment w:val="baseline"/>
        <w:rPr>
          <w:rFonts w:ascii="宋体" w:hAnsi="宋体"/>
          <w:color w:val="000000" w:themeColor="text1"/>
          <w:sz w:val="24"/>
          <w:highlight w:val="none"/>
          <w14:textFill>
            <w14:solidFill>
              <w14:schemeClr w14:val="tx1"/>
            </w14:solidFill>
          </w14:textFill>
        </w:rPr>
      </w:pPr>
    </w:p>
    <w:p w14:paraId="3AF7342A">
      <w:pPr>
        <w:adjustRightInd w:val="0"/>
        <w:spacing w:line="360" w:lineRule="auto"/>
        <w:textAlignment w:val="baseline"/>
        <w:rPr>
          <w:rFonts w:ascii="宋体" w:hAnsi="宋体"/>
          <w:color w:val="000000" w:themeColor="text1"/>
          <w:sz w:val="24"/>
          <w:highlight w:val="none"/>
          <w14:textFill>
            <w14:solidFill>
              <w14:schemeClr w14:val="tx1"/>
            </w14:solidFill>
          </w14:textFill>
        </w:rPr>
      </w:pPr>
      <w:bookmarkStart w:id="79" w:name="_Toc444715736"/>
      <w:r>
        <w:rPr>
          <w:rFonts w:hint="eastAsia" w:ascii="宋体" w:hAnsi="宋体"/>
          <w:color w:val="000000" w:themeColor="text1"/>
          <w:sz w:val="24"/>
          <w:highlight w:val="none"/>
          <w14:textFill>
            <w14:solidFill>
              <w14:schemeClr w14:val="tx1"/>
            </w14:solidFill>
          </w14:textFill>
        </w:rPr>
        <w:t>地址：</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邮编：</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p>
    <w:p w14:paraId="3E4F6B43">
      <w:pPr>
        <w:adjustRightInd w:val="0"/>
        <w:spacing w:line="360" w:lineRule="auto"/>
        <w:textAlignment w:val="baseline"/>
        <w:rPr>
          <w:rFonts w:ascii="宋体" w:hAnsi="宋体"/>
          <w:color w:val="000000" w:themeColor="text1"/>
          <w:sz w:val="24"/>
          <w:highlight w:val="none"/>
          <w14:textFill>
            <w14:solidFill>
              <w14:schemeClr w14:val="tx1"/>
            </w14:solidFill>
          </w14:textFill>
        </w:rPr>
      </w:pPr>
    </w:p>
    <w:p w14:paraId="1418F661">
      <w:pPr>
        <w:adjustRightInd w:val="0"/>
        <w:spacing w:line="360" w:lineRule="auto"/>
        <w:textAlignment w:val="baseline"/>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电话：</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传真：</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p>
    <w:p w14:paraId="1D013C61">
      <w:pPr>
        <w:adjustRightInd w:val="0"/>
        <w:spacing w:line="360" w:lineRule="auto"/>
        <w:textAlignment w:val="baseline"/>
        <w:rPr>
          <w:rFonts w:ascii="宋体" w:hAnsi="宋体"/>
          <w:color w:val="000000" w:themeColor="text1"/>
          <w:sz w:val="24"/>
          <w:highlight w:val="none"/>
          <w14:textFill>
            <w14:solidFill>
              <w14:schemeClr w14:val="tx1"/>
            </w14:solidFill>
          </w14:textFill>
        </w:rPr>
      </w:pPr>
    </w:p>
    <w:p w14:paraId="29D01EE6">
      <w:pPr>
        <w:adjustRightInd w:val="0"/>
        <w:spacing w:line="360" w:lineRule="auto"/>
        <w:textAlignment w:val="baseline"/>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法定代表人姓名：</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职务：</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p>
    <w:p w14:paraId="4E033E58">
      <w:pPr>
        <w:tabs>
          <w:tab w:val="left" w:pos="168"/>
        </w:tabs>
        <w:adjustRightInd w:val="0"/>
        <w:spacing w:line="360" w:lineRule="auto"/>
        <w:ind w:right="480"/>
        <w:jc w:val="right"/>
        <w:textAlignment w:val="baseline"/>
        <w:rPr>
          <w:rFonts w:ascii="宋体" w:hAnsi="宋体"/>
          <w:bCs/>
          <w:color w:val="000000" w:themeColor="text1"/>
          <w:sz w:val="24"/>
          <w:highlight w:val="none"/>
          <w14:textFill>
            <w14:solidFill>
              <w14:schemeClr w14:val="tx1"/>
            </w14:solidFill>
          </w14:textFill>
        </w:rPr>
      </w:pPr>
    </w:p>
    <w:p w14:paraId="57741C2E">
      <w:pPr>
        <w:tabs>
          <w:tab w:val="left" w:pos="168"/>
        </w:tabs>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p>
    <w:p w14:paraId="0F310ABF">
      <w:pPr>
        <w:tabs>
          <w:tab w:val="left" w:pos="168"/>
        </w:tabs>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p>
    <w:p w14:paraId="5EF0BB7C">
      <w:pPr>
        <w:tabs>
          <w:tab w:val="left" w:pos="168"/>
        </w:tabs>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p>
    <w:p w14:paraId="1DAA6691">
      <w:pPr>
        <w:tabs>
          <w:tab w:val="left" w:pos="168"/>
        </w:tabs>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磋商供应商：             （公章）</w:t>
      </w:r>
    </w:p>
    <w:p w14:paraId="5576EB56">
      <w:pPr>
        <w:tabs>
          <w:tab w:val="left" w:pos="168"/>
        </w:tabs>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法定代表人或委托代理人：</w:t>
      </w:r>
      <w:r>
        <w:rPr>
          <w:rFonts w:hint="eastAsia" w:ascii="宋体" w:hAnsi="宋体"/>
          <w:bCs/>
          <w:color w:val="000000" w:themeColor="text1"/>
          <w:sz w:val="24"/>
          <w:highlight w:val="none"/>
          <w:lang w:val="en-US" w:eastAsia="zh-CN"/>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 xml:space="preserve">       （签字）</w:t>
      </w:r>
    </w:p>
    <w:p w14:paraId="2F92449B">
      <w:pPr>
        <w:tabs>
          <w:tab w:val="left" w:pos="168"/>
        </w:tabs>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日期：    年   月   日</w:t>
      </w:r>
    </w:p>
    <w:p w14:paraId="55731AF4">
      <w:pPr>
        <w:spacing w:line="360" w:lineRule="auto"/>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br w:type="page"/>
      </w:r>
    </w:p>
    <w:bookmarkEnd w:id="79"/>
    <w:p w14:paraId="6499EC4E">
      <w:pPr>
        <w:pStyle w:val="6"/>
        <w:numPr>
          <w:ilvl w:val="0"/>
          <w:numId w:val="0"/>
        </w:numPr>
        <w:ind w:left="709" w:hanging="709"/>
        <w:rPr>
          <w:rFonts w:hint="eastAsia" w:hAnsi="宋体"/>
          <w:b/>
          <w:color w:val="000000" w:themeColor="text1"/>
          <w:sz w:val="24"/>
          <w:szCs w:val="24"/>
          <w:highlight w:val="none"/>
          <w:lang w:val="zh-CN"/>
          <w14:textFill>
            <w14:solidFill>
              <w14:schemeClr w14:val="tx1"/>
            </w14:solidFill>
          </w14:textFill>
        </w:rPr>
      </w:pPr>
      <w:bookmarkStart w:id="80" w:name="_Toc5459"/>
      <w:r>
        <w:rPr>
          <w:rFonts w:hint="eastAsia" w:hAnsi="宋体"/>
          <w:b/>
          <w:color w:val="000000" w:themeColor="text1"/>
          <w:sz w:val="24"/>
          <w:szCs w:val="24"/>
          <w:highlight w:val="none"/>
          <w:lang w:val="zh-CN"/>
          <w14:textFill>
            <w14:solidFill>
              <w14:schemeClr w14:val="tx1"/>
            </w14:solidFill>
          </w14:textFill>
        </w:rPr>
        <w:t>格式2、法定代表人证明书</w:t>
      </w:r>
      <w:bookmarkEnd w:id="80"/>
    </w:p>
    <w:p w14:paraId="22852E3E">
      <w:pPr>
        <w:spacing w:line="360" w:lineRule="auto"/>
        <w:rPr>
          <w:rFonts w:ascii="宋体" w:hAnsi="宋体"/>
          <w:color w:val="000000" w:themeColor="text1"/>
          <w:sz w:val="24"/>
          <w:highlight w:val="none"/>
          <w:lang w:val="zh-CN"/>
          <w14:textFill>
            <w14:solidFill>
              <w14:schemeClr w14:val="tx1"/>
            </w14:solidFill>
          </w14:textFill>
        </w:rPr>
      </w:pPr>
    </w:p>
    <w:p w14:paraId="3188A1F8">
      <w:pPr>
        <w:autoSpaceDE w:val="0"/>
        <w:autoSpaceDN w:val="0"/>
        <w:adjustRightInd w:val="0"/>
        <w:spacing w:line="360" w:lineRule="auto"/>
        <w:jc w:val="center"/>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法定代表人证明书</w:t>
      </w:r>
    </w:p>
    <w:p w14:paraId="59B1F0EF">
      <w:pPr>
        <w:autoSpaceDE w:val="0"/>
        <w:autoSpaceDN w:val="0"/>
        <w:adjustRightInd w:val="0"/>
        <w:spacing w:line="360" w:lineRule="auto"/>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致：青海国焱工程项目管理有限公司</w:t>
      </w:r>
    </w:p>
    <w:p w14:paraId="2949448B">
      <w:pPr>
        <w:autoSpaceDE w:val="0"/>
        <w:autoSpaceDN w:val="0"/>
        <w:adjustRightInd w:val="0"/>
        <w:spacing w:line="360" w:lineRule="auto"/>
        <w:rPr>
          <w:rFonts w:ascii="宋体" w:hAnsi="宋体" w:cs="宋体"/>
          <w:color w:val="000000" w:themeColor="text1"/>
          <w:kern w:val="0"/>
          <w:sz w:val="24"/>
          <w:highlight w:val="none"/>
          <w:lang w:val="zh-CN"/>
          <w14:textFill>
            <w14:solidFill>
              <w14:schemeClr w14:val="tx1"/>
            </w14:solidFill>
          </w14:textFill>
        </w:rPr>
      </w:pPr>
    </w:p>
    <w:p w14:paraId="5512DC39">
      <w:pPr>
        <w:autoSpaceDE w:val="0"/>
        <w:autoSpaceDN w:val="0"/>
        <w:adjustRightIn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lang w:val="zh-CN"/>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法定代表人姓名</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现任我单位职务，为法定代表人，特此证明。</w:t>
      </w:r>
    </w:p>
    <w:p w14:paraId="7DCDAF19">
      <w:pPr>
        <w:autoSpaceDE w:val="0"/>
        <w:autoSpaceDN w:val="0"/>
        <w:adjustRightInd w:val="0"/>
        <w:spacing w:line="360" w:lineRule="auto"/>
        <w:rPr>
          <w:rFonts w:ascii="宋体" w:hAnsi="宋体" w:cs="宋体"/>
          <w:color w:val="000000" w:themeColor="text1"/>
          <w:kern w:val="0"/>
          <w:sz w:val="24"/>
          <w:highlight w:val="none"/>
          <w:lang w:val="zh-CN"/>
          <w14:textFill>
            <w14:solidFill>
              <w14:schemeClr w14:val="tx1"/>
            </w14:solidFill>
          </w14:textFill>
        </w:rPr>
      </w:pPr>
    </w:p>
    <w:p w14:paraId="04FA59CE">
      <w:pPr>
        <w:autoSpaceDE w:val="0"/>
        <w:autoSpaceDN w:val="0"/>
        <w:adjustRightIn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法定代表人基本情况：</w:t>
      </w:r>
    </w:p>
    <w:p w14:paraId="0AC59ECE">
      <w:pPr>
        <w:autoSpaceDE w:val="0"/>
        <w:autoSpaceDN w:val="0"/>
        <w:adjustRightInd w:val="0"/>
        <w:spacing w:line="360" w:lineRule="auto"/>
        <w:rPr>
          <w:rFonts w:ascii="宋体" w:hAnsi="宋体" w:cs="宋体"/>
          <w:color w:val="000000" w:themeColor="text1"/>
          <w:kern w:val="0"/>
          <w:sz w:val="24"/>
          <w:highlight w:val="none"/>
          <w:lang w:val="zh-CN"/>
          <w14:textFill>
            <w14:solidFill>
              <w14:schemeClr w14:val="tx1"/>
            </w14:solidFill>
          </w14:textFill>
        </w:rPr>
      </w:pPr>
    </w:p>
    <w:p w14:paraId="3AA35AAD">
      <w:pPr>
        <w:autoSpaceDE w:val="0"/>
        <w:autoSpaceDN w:val="0"/>
        <w:adjustRightIn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性别：</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年龄：</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 民族：</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p>
    <w:p w14:paraId="530E6AE4">
      <w:pPr>
        <w:autoSpaceDE w:val="0"/>
        <w:autoSpaceDN w:val="0"/>
        <w:adjustRightIn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p>
    <w:p w14:paraId="2C0DB3D1">
      <w:pPr>
        <w:autoSpaceDE w:val="0"/>
        <w:autoSpaceDN w:val="0"/>
        <w:adjustRightInd w:val="0"/>
        <w:spacing w:line="360" w:lineRule="auto"/>
        <w:rPr>
          <w:rFonts w:ascii="宋体" w:hAnsi="宋体" w:cs="宋体"/>
          <w:color w:val="000000" w:themeColor="text1"/>
          <w:kern w:val="0"/>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地址：</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p>
    <w:p w14:paraId="0F805A70">
      <w:pPr>
        <w:autoSpaceDE w:val="0"/>
        <w:autoSpaceDN w:val="0"/>
        <w:adjustRightInd w:val="0"/>
        <w:spacing w:line="360" w:lineRule="auto"/>
        <w:rPr>
          <w:rFonts w:ascii="宋体" w:hAnsi="宋体" w:cs="宋体"/>
          <w:color w:val="000000" w:themeColor="text1"/>
          <w:kern w:val="0"/>
          <w:sz w:val="24"/>
          <w:highlight w:val="none"/>
          <w:lang w:val="zh-CN"/>
          <w14:textFill>
            <w14:solidFill>
              <w14:schemeClr w14:val="tx1"/>
            </w14:solidFill>
          </w14:textFill>
        </w:rPr>
      </w:pPr>
    </w:p>
    <w:p w14:paraId="396DB147">
      <w:pPr>
        <w:autoSpaceDE w:val="0"/>
        <w:autoSpaceDN w:val="0"/>
        <w:adjustRightIn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p>
    <w:p w14:paraId="55B9CB89">
      <w:pPr>
        <w:autoSpaceDE w:val="0"/>
        <w:autoSpaceDN w:val="0"/>
        <w:adjustRightInd w:val="0"/>
        <w:spacing w:line="360" w:lineRule="auto"/>
        <w:rPr>
          <w:rFonts w:ascii="宋体" w:hAnsi="宋体" w:cs="宋体"/>
          <w:color w:val="000000" w:themeColor="text1"/>
          <w:kern w:val="0"/>
          <w:sz w:val="24"/>
          <w:highlight w:val="none"/>
          <w:lang w:val="zh-CN"/>
          <w14:textFill>
            <w14:solidFill>
              <w14:schemeClr w14:val="tx1"/>
            </w14:solidFill>
          </w14:textFill>
        </w:rPr>
      </w:pPr>
    </w:p>
    <w:p w14:paraId="6306D6C0">
      <w:pPr>
        <w:autoSpaceDE w:val="0"/>
        <w:autoSpaceDN w:val="0"/>
        <w:adjustRightIn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附：法定代表人第二代身份证双面扫描（或复印）件。</w:t>
      </w:r>
    </w:p>
    <w:p w14:paraId="5C7398EF">
      <w:pPr>
        <w:autoSpaceDE w:val="0"/>
        <w:autoSpaceDN w:val="0"/>
        <w:adjustRightInd w:val="0"/>
        <w:spacing w:line="360" w:lineRule="auto"/>
        <w:rPr>
          <w:rFonts w:ascii="宋体" w:hAnsi="宋体" w:cs="宋体"/>
          <w:color w:val="000000" w:themeColor="text1"/>
          <w:kern w:val="0"/>
          <w:sz w:val="24"/>
          <w:highlight w:val="none"/>
          <w:lang w:val="zh-CN"/>
          <w14:textFill>
            <w14:solidFill>
              <w14:schemeClr w14:val="tx1"/>
            </w14:solidFill>
          </w14:textFill>
        </w:rPr>
      </w:pPr>
    </w:p>
    <w:p w14:paraId="45CDEA06">
      <w:pPr>
        <w:autoSpaceDE w:val="0"/>
        <w:autoSpaceDN w:val="0"/>
        <w:adjustRightInd w:val="0"/>
        <w:spacing w:line="360" w:lineRule="auto"/>
        <w:rPr>
          <w:rFonts w:ascii="宋体" w:hAnsi="宋体" w:cs="宋体"/>
          <w:color w:val="000000" w:themeColor="text1"/>
          <w:kern w:val="0"/>
          <w:sz w:val="24"/>
          <w:highlight w:val="none"/>
          <w:lang w:val="zh-CN"/>
          <w14:textFill>
            <w14:solidFill>
              <w14:schemeClr w14:val="tx1"/>
            </w14:solidFill>
          </w14:textFill>
        </w:rPr>
      </w:pPr>
    </w:p>
    <w:p w14:paraId="0F595A81">
      <w:pPr>
        <w:autoSpaceDE w:val="0"/>
        <w:autoSpaceDN w:val="0"/>
        <w:adjustRightInd w:val="0"/>
        <w:spacing w:line="360" w:lineRule="auto"/>
        <w:rPr>
          <w:rFonts w:ascii="宋体" w:hAnsi="宋体" w:cs="宋体"/>
          <w:color w:val="000000" w:themeColor="text1"/>
          <w:kern w:val="0"/>
          <w:sz w:val="24"/>
          <w:highlight w:val="none"/>
          <w:lang w:val="zh-CN"/>
          <w14:textFill>
            <w14:solidFill>
              <w14:schemeClr w14:val="tx1"/>
            </w14:solidFill>
          </w14:textFill>
        </w:rPr>
      </w:pPr>
    </w:p>
    <w:p w14:paraId="2B22FC55">
      <w:pPr>
        <w:autoSpaceDE w:val="0"/>
        <w:autoSpaceDN w:val="0"/>
        <w:adjustRightInd w:val="0"/>
        <w:spacing w:line="360" w:lineRule="auto"/>
        <w:rPr>
          <w:rFonts w:ascii="宋体" w:hAnsi="宋体" w:cs="宋体"/>
          <w:color w:val="000000" w:themeColor="text1"/>
          <w:kern w:val="0"/>
          <w:sz w:val="24"/>
          <w:highlight w:val="none"/>
          <w:lang w:val="zh-CN"/>
          <w14:textFill>
            <w14:solidFill>
              <w14:schemeClr w14:val="tx1"/>
            </w14:solidFill>
          </w14:textFill>
        </w:rPr>
      </w:pPr>
    </w:p>
    <w:p w14:paraId="297E914A">
      <w:pPr>
        <w:autoSpaceDE w:val="0"/>
        <w:autoSpaceDN w:val="0"/>
        <w:adjustRightInd w:val="0"/>
        <w:spacing w:line="360" w:lineRule="auto"/>
        <w:rPr>
          <w:rFonts w:ascii="宋体" w:hAnsi="宋体" w:cs="宋体"/>
          <w:color w:val="000000" w:themeColor="text1"/>
          <w:kern w:val="0"/>
          <w:sz w:val="24"/>
          <w:highlight w:val="none"/>
          <w:lang w:val="zh-CN"/>
          <w14:textFill>
            <w14:solidFill>
              <w14:schemeClr w14:val="tx1"/>
            </w14:solidFill>
          </w14:textFill>
        </w:rPr>
      </w:pPr>
    </w:p>
    <w:p w14:paraId="19F8786D">
      <w:pPr>
        <w:autoSpaceDE w:val="0"/>
        <w:autoSpaceDN w:val="0"/>
        <w:adjustRightInd w:val="0"/>
        <w:spacing w:line="360" w:lineRule="auto"/>
        <w:rPr>
          <w:rFonts w:ascii="宋体" w:hAnsi="宋体" w:cs="宋体"/>
          <w:color w:val="000000" w:themeColor="text1"/>
          <w:kern w:val="0"/>
          <w:sz w:val="24"/>
          <w:highlight w:val="none"/>
          <w:lang w:val="zh-CN"/>
          <w14:textFill>
            <w14:solidFill>
              <w14:schemeClr w14:val="tx1"/>
            </w14:solidFill>
          </w14:textFill>
        </w:rPr>
      </w:pPr>
    </w:p>
    <w:p w14:paraId="1A26020F">
      <w:pPr>
        <w:autoSpaceDE w:val="0"/>
        <w:autoSpaceDN w:val="0"/>
        <w:adjustRightInd w:val="0"/>
        <w:spacing w:line="360" w:lineRule="auto"/>
        <w:rPr>
          <w:rFonts w:ascii="宋体" w:hAnsi="宋体" w:cs="宋体"/>
          <w:color w:val="000000" w:themeColor="text1"/>
          <w:kern w:val="0"/>
          <w:sz w:val="24"/>
          <w:highlight w:val="none"/>
          <w:lang w:val="zh-CN"/>
          <w14:textFill>
            <w14:solidFill>
              <w14:schemeClr w14:val="tx1"/>
            </w14:solidFill>
          </w14:textFill>
        </w:rPr>
      </w:pPr>
    </w:p>
    <w:p w14:paraId="46C42609">
      <w:pPr>
        <w:tabs>
          <w:tab w:val="left" w:pos="168"/>
        </w:tabs>
        <w:adjustRightInd w:val="0"/>
        <w:spacing w:line="360" w:lineRule="auto"/>
        <w:textAlignment w:val="baseline"/>
        <w:rPr>
          <w:rFonts w:ascii="宋体" w:hAnsi="宋体"/>
          <w:bCs/>
          <w:color w:val="000000" w:themeColor="text1"/>
          <w:sz w:val="24"/>
          <w:highlight w:val="none"/>
          <w14:textFill>
            <w14:solidFill>
              <w14:schemeClr w14:val="tx1"/>
            </w14:solidFill>
          </w14:textFill>
        </w:rPr>
      </w:pPr>
      <w:bookmarkStart w:id="81" w:name="_Toc444715738"/>
      <w:bookmarkStart w:id="82" w:name="_Toc16858"/>
    </w:p>
    <w:p w14:paraId="38689699">
      <w:pPr>
        <w:tabs>
          <w:tab w:val="left" w:pos="168"/>
        </w:tabs>
        <w:wordWrap w:val="0"/>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磋商供应商：     </w:t>
      </w:r>
      <w:r>
        <w:rPr>
          <w:rFonts w:hint="eastAsia" w:ascii="宋体" w:hAnsi="宋体"/>
          <w:bCs/>
          <w:color w:val="000000" w:themeColor="text1"/>
          <w:sz w:val="24"/>
          <w:highlight w:val="none"/>
          <w:lang w:val="en-US" w:eastAsia="zh-CN"/>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 xml:space="preserve">        （公章）</w:t>
      </w:r>
    </w:p>
    <w:p w14:paraId="75165483">
      <w:pPr>
        <w:tabs>
          <w:tab w:val="left" w:pos="168"/>
        </w:tabs>
        <w:wordWrap w:val="0"/>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法定代表人：                 （签字）</w:t>
      </w:r>
    </w:p>
    <w:p w14:paraId="6039B01F">
      <w:pPr>
        <w:tabs>
          <w:tab w:val="left" w:pos="168"/>
        </w:tabs>
        <w:adjustRightInd w:val="0"/>
        <w:spacing w:line="360" w:lineRule="auto"/>
        <w:ind w:right="480" w:firstLine="5040" w:firstLineChars="2100"/>
        <w:textAlignment w:val="baseline"/>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日期：            年   月   日</w:t>
      </w:r>
    </w:p>
    <w:p w14:paraId="0F202470">
      <w:pPr>
        <w:pStyle w:val="6"/>
        <w:numPr>
          <w:ilvl w:val="0"/>
          <w:numId w:val="0"/>
        </w:numPr>
        <w:ind w:left="709" w:hanging="709"/>
        <w:rPr>
          <w:rFonts w:hAnsi="宋体"/>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br w:type="page"/>
      </w:r>
      <w:bookmarkStart w:id="83" w:name="_Toc8757"/>
      <w:r>
        <w:rPr>
          <w:rFonts w:hint="eastAsia" w:hAnsi="宋体"/>
          <w:b/>
          <w:color w:val="000000" w:themeColor="text1"/>
          <w:sz w:val="24"/>
          <w:szCs w:val="24"/>
          <w:highlight w:val="none"/>
          <w:lang w:val="zh-CN"/>
          <w14:textFill>
            <w14:solidFill>
              <w14:schemeClr w14:val="tx1"/>
            </w14:solidFill>
          </w14:textFill>
        </w:rPr>
        <w:t>格式3、法定代表人授权书</w:t>
      </w:r>
      <w:bookmarkEnd w:id="81"/>
      <w:bookmarkEnd w:id="82"/>
      <w:bookmarkEnd w:id="83"/>
    </w:p>
    <w:p w14:paraId="59745B22">
      <w:pPr>
        <w:autoSpaceDE w:val="0"/>
        <w:autoSpaceDN w:val="0"/>
        <w:adjustRightInd w:val="0"/>
        <w:spacing w:line="360" w:lineRule="auto"/>
        <w:jc w:val="center"/>
        <w:rPr>
          <w:rFonts w:hint="eastAsia" w:ascii="宋体" w:hAnsi="宋体" w:cs="宋体"/>
          <w:b/>
          <w:bCs/>
          <w:color w:val="000000" w:themeColor="text1"/>
          <w:kern w:val="0"/>
          <w:sz w:val="24"/>
          <w:highlight w:val="none"/>
          <w:lang w:val="zh-CN"/>
          <w14:textFill>
            <w14:solidFill>
              <w14:schemeClr w14:val="tx1"/>
            </w14:solidFill>
          </w14:textFill>
        </w:rPr>
      </w:pPr>
    </w:p>
    <w:p w14:paraId="14374DCE">
      <w:pPr>
        <w:autoSpaceDE w:val="0"/>
        <w:autoSpaceDN w:val="0"/>
        <w:adjustRightInd w:val="0"/>
        <w:spacing w:line="360" w:lineRule="auto"/>
        <w:jc w:val="center"/>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法定代表人授权书</w:t>
      </w:r>
    </w:p>
    <w:p w14:paraId="00CF4B10">
      <w:pPr>
        <w:spacing w:line="360" w:lineRule="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致：青海国焱工程项目管理有限公司</w:t>
      </w:r>
    </w:p>
    <w:p w14:paraId="7585A578">
      <w:pPr>
        <w:spacing w:line="360" w:lineRule="auto"/>
        <w:rPr>
          <w:rFonts w:ascii="宋体" w:hAnsi="宋体"/>
          <w:color w:val="000000" w:themeColor="text1"/>
          <w:sz w:val="24"/>
          <w:highlight w:val="none"/>
          <w:u w:val="single"/>
          <w14:textFill>
            <w14:solidFill>
              <w14:schemeClr w14:val="tx1"/>
            </w14:solidFill>
          </w14:textFill>
        </w:rPr>
      </w:pPr>
    </w:p>
    <w:p w14:paraId="292C662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（磋商供应商名称）</w:t>
      </w:r>
      <w:r>
        <w:rPr>
          <w:rFonts w:hint="eastAsia" w:ascii="宋体" w:hAnsi="宋体"/>
          <w:color w:val="000000" w:themeColor="text1"/>
          <w:sz w:val="24"/>
          <w:highlight w:val="none"/>
          <w14:textFill>
            <w14:solidFill>
              <w14:schemeClr w14:val="tx1"/>
            </w14:solidFill>
          </w14:textFill>
        </w:rPr>
        <w:t>系中华人民共和国合法企业，法定地址</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48D8125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（法定代表人姓名）</w:t>
      </w:r>
      <w:r>
        <w:rPr>
          <w:rFonts w:hint="eastAsia" w:ascii="宋体" w:hAnsi="宋体"/>
          <w:color w:val="000000" w:themeColor="text1"/>
          <w:sz w:val="24"/>
          <w:highlight w:val="none"/>
          <w14:textFill>
            <w14:solidFill>
              <w14:schemeClr w14:val="tx1"/>
            </w14:solidFill>
          </w14:textFill>
        </w:rPr>
        <w:t>特授权</w:t>
      </w:r>
      <w:r>
        <w:rPr>
          <w:rFonts w:hint="eastAsia" w:ascii="宋体" w:hAnsi="宋体"/>
          <w:color w:val="000000" w:themeColor="text1"/>
          <w:sz w:val="24"/>
          <w:highlight w:val="none"/>
          <w:u w:val="single"/>
          <w14:textFill>
            <w14:solidFill>
              <w14:schemeClr w14:val="tx1"/>
            </w14:solidFill>
          </w14:textFill>
        </w:rPr>
        <w:t>（被授权人姓名）</w:t>
      </w:r>
      <w:r>
        <w:rPr>
          <w:rFonts w:hint="eastAsia" w:ascii="宋体" w:hAnsi="宋体"/>
          <w:color w:val="000000" w:themeColor="text1"/>
          <w:sz w:val="24"/>
          <w:highlight w:val="none"/>
          <w14:textFill>
            <w14:solidFill>
              <w14:schemeClr w14:val="tx1"/>
            </w14:solidFill>
          </w14:textFill>
        </w:rPr>
        <w:t>代表我单位全权办理项目的磋商、答疑等具体工作，并签署全部有关的文件、协议及合同。</w:t>
      </w:r>
    </w:p>
    <w:p w14:paraId="61773D3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我单位对被授权人的签名负全部责任。</w:t>
      </w:r>
    </w:p>
    <w:p w14:paraId="22CA681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在撤销授权的书面通知以前，本授权书一直有效。被授权人签署的所有文件（在授权书有效期内签署的）不因授权的撤销而失效。</w:t>
      </w:r>
    </w:p>
    <w:p w14:paraId="03EC1613">
      <w:pPr>
        <w:spacing w:line="360" w:lineRule="auto"/>
        <w:rPr>
          <w:rFonts w:ascii="宋体" w:hAnsi="宋体"/>
          <w:color w:val="000000" w:themeColor="text1"/>
          <w:sz w:val="24"/>
          <w:highlight w:val="none"/>
          <w14:textFill>
            <w14:solidFill>
              <w14:schemeClr w14:val="tx1"/>
            </w14:solidFill>
          </w14:textFill>
        </w:rPr>
      </w:pPr>
    </w:p>
    <w:p w14:paraId="4A06A581">
      <w:pPr>
        <w:spacing w:line="360" w:lineRule="auto"/>
        <w:rPr>
          <w:rFonts w:hint="default" w:ascii="宋体" w:hAnsi="宋体" w:eastAsia="宋体"/>
          <w:color w:val="000000" w:themeColor="text1"/>
          <w:sz w:val="24"/>
          <w:highlight w:val="none"/>
          <w:u w:val="single"/>
          <w:lang w:val="en-US"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被授权人联系电话</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p>
    <w:p w14:paraId="08F5157D">
      <w:pPr>
        <w:spacing w:line="360" w:lineRule="auto"/>
        <w:rPr>
          <w:rFonts w:hint="default" w:ascii="宋体" w:hAnsi="宋体" w:eastAsia="宋体"/>
          <w:color w:val="000000" w:themeColor="text1"/>
          <w:sz w:val="24"/>
          <w:highlight w:val="none"/>
          <w:u w:val="singl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被授权人（委托代理人）签名：</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授权人（法定代表人）签名：</w:t>
      </w:r>
      <w:r>
        <w:rPr>
          <w:rFonts w:hint="eastAsia" w:ascii="宋体" w:hAnsi="宋体"/>
          <w:color w:val="000000" w:themeColor="text1"/>
          <w:sz w:val="24"/>
          <w:highlight w:val="none"/>
          <w:u w:val="single"/>
          <w:lang w:val="en-US" w:eastAsia="zh-CN"/>
          <w14:textFill>
            <w14:solidFill>
              <w14:schemeClr w14:val="tx1"/>
            </w14:solidFill>
          </w14:textFill>
        </w:rPr>
        <w:t xml:space="preserve">               </w:t>
      </w:r>
    </w:p>
    <w:p w14:paraId="2E132695">
      <w:pPr>
        <w:spacing w:line="360" w:lineRule="auto"/>
        <w:rPr>
          <w:rFonts w:hint="default" w:ascii="宋体" w:hAnsi="宋体" w:eastAsia="宋体"/>
          <w:color w:val="000000" w:themeColor="text1"/>
          <w:sz w:val="24"/>
          <w:highlight w:val="none"/>
          <w:u w:val="singl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职务：</w:t>
      </w:r>
      <w:r>
        <w:rPr>
          <w:rFonts w:hint="eastAsia" w:ascii="宋体" w:hAnsi="宋体"/>
          <w:color w:val="000000" w:themeColor="text1"/>
          <w:sz w:val="24"/>
          <w:highlight w:val="none"/>
          <w:u w:val="single"/>
          <w:lang w:val="en-US" w:eastAsia="zh-CN"/>
          <w14:textFill>
            <w14:solidFill>
              <w14:schemeClr w14:val="tx1"/>
            </w14:solidFill>
          </w14:textFill>
        </w:rPr>
        <w:t xml:space="preserve">                 </w:t>
      </w:r>
    </w:p>
    <w:p w14:paraId="379104F8">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附：被授权人身份证正、反面扫描（或复印）件</w:t>
      </w:r>
      <w:r>
        <w:rPr>
          <w:rFonts w:hint="eastAsia" w:ascii="宋体" w:hAnsi="宋体" w:cs="宋体"/>
          <w:color w:val="000000" w:themeColor="text1"/>
          <w:kern w:val="0"/>
          <w:sz w:val="24"/>
          <w:highlight w:val="none"/>
          <w:lang w:val="zh-CN"/>
          <w14:textFill>
            <w14:solidFill>
              <w14:schemeClr w14:val="tx1"/>
            </w14:solidFill>
          </w14:textFill>
        </w:rPr>
        <w:t>。</w:t>
      </w:r>
    </w:p>
    <w:p w14:paraId="11CC4CFE">
      <w:pPr>
        <w:tabs>
          <w:tab w:val="left" w:pos="168"/>
        </w:tabs>
        <w:adjustRightInd w:val="0"/>
        <w:spacing w:line="360" w:lineRule="auto"/>
        <w:textAlignment w:val="baseline"/>
        <w:rPr>
          <w:rFonts w:ascii="宋体" w:hAnsi="宋体"/>
          <w:bCs/>
          <w:color w:val="000000" w:themeColor="text1"/>
          <w:sz w:val="24"/>
          <w:highlight w:val="none"/>
          <w14:textFill>
            <w14:solidFill>
              <w14:schemeClr w14:val="tx1"/>
            </w14:solidFill>
          </w14:textFill>
        </w:rPr>
      </w:pPr>
    </w:p>
    <w:p w14:paraId="0A848C35">
      <w:pPr>
        <w:tabs>
          <w:tab w:val="left" w:pos="168"/>
        </w:tabs>
        <w:adjustRightInd w:val="0"/>
        <w:spacing w:line="360" w:lineRule="auto"/>
        <w:textAlignment w:val="baseline"/>
        <w:rPr>
          <w:rFonts w:ascii="宋体" w:hAnsi="宋体"/>
          <w:bCs/>
          <w:color w:val="000000" w:themeColor="text1"/>
          <w:sz w:val="24"/>
          <w:highlight w:val="none"/>
          <w14:textFill>
            <w14:solidFill>
              <w14:schemeClr w14:val="tx1"/>
            </w14:solidFill>
          </w14:textFill>
        </w:rPr>
      </w:pPr>
    </w:p>
    <w:p w14:paraId="223D1ECA">
      <w:pPr>
        <w:tabs>
          <w:tab w:val="left" w:pos="168"/>
        </w:tabs>
        <w:adjustRightInd w:val="0"/>
        <w:spacing w:line="360" w:lineRule="auto"/>
        <w:textAlignment w:val="baseline"/>
        <w:rPr>
          <w:rFonts w:ascii="宋体" w:hAnsi="宋体"/>
          <w:bCs/>
          <w:color w:val="000000" w:themeColor="text1"/>
          <w:sz w:val="24"/>
          <w:highlight w:val="none"/>
          <w14:textFill>
            <w14:solidFill>
              <w14:schemeClr w14:val="tx1"/>
            </w14:solidFill>
          </w14:textFill>
        </w:rPr>
      </w:pPr>
    </w:p>
    <w:p w14:paraId="7DFB5520">
      <w:pPr>
        <w:tabs>
          <w:tab w:val="left" w:pos="168"/>
        </w:tabs>
        <w:adjustRightInd w:val="0"/>
        <w:spacing w:line="360" w:lineRule="auto"/>
        <w:textAlignment w:val="baseline"/>
        <w:rPr>
          <w:rFonts w:ascii="宋体" w:hAnsi="宋体"/>
          <w:bCs/>
          <w:color w:val="000000" w:themeColor="text1"/>
          <w:sz w:val="24"/>
          <w:highlight w:val="none"/>
          <w14:textFill>
            <w14:solidFill>
              <w14:schemeClr w14:val="tx1"/>
            </w14:solidFill>
          </w14:textFill>
        </w:rPr>
      </w:pPr>
    </w:p>
    <w:p w14:paraId="19CB0A2D">
      <w:pPr>
        <w:tabs>
          <w:tab w:val="left" w:pos="168"/>
        </w:tabs>
        <w:adjustRightInd w:val="0"/>
        <w:spacing w:line="360" w:lineRule="auto"/>
        <w:textAlignment w:val="baseline"/>
        <w:rPr>
          <w:rFonts w:ascii="宋体" w:hAnsi="宋体"/>
          <w:bCs/>
          <w:color w:val="000000" w:themeColor="text1"/>
          <w:sz w:val="24"/>
          <w:highlight w:val="none"/>
          <w14:textFill>
            <w14:solidFill>
              <w14:schemeClr w14:val="tx1"/>
            </w14:solidFill>
          </w14:textFill>
        </w:rPr>
      </w:pPr>
    </w:p>
    <w:p w14:paraId="28CDD89B">
      <w:pPr>
        <w:tabs>
          <w:tab w:val="left" w:pos="168"/>
        </w:tabs>
        <w:adjustRightInd w:val="0"/>
        <w:spacing w:line="360" w:lineRule="auto"/>
        <w:textAlignment w:val="baseline"/>
        <w:rPr>
          <w:rFonts w:ascii="宋体" w:hAnsi="宋体"/>
          <w:bCs/>
          <w:color w:val="000000" w:themeColor="text1"/>
          <w:sz w:val="24"/>
          <w:highlight w:val="none"/>
          <w14:textFill>
            <w14:solidFill>
              <w14:schemeClr w14:val="tx1"/>
            </w14:solidFill>
          </w14:textFill>
        </w:rPr>
      </w:pPr>
    </w:p>
    <w:p w14:paraId="2448C86E">
      <w:pPr>
        <w:tabs>
          <w:tab w:val="left" w:pos="168"/>
        </w:tabs>
        <w:adjustRightInd w:val="0"/>
        <w:spacing w:line="360" w:lineRule="auto"/>
        <w:textAlignment w:val="baseline"/>
        <w:rPr>
          <w:rFonts w:ascii="宋体" w:hAnsi="宋体"/>
          <w:bCs/>
          <w:color w:val="000000" w:themeColor="text1"/>
          <w:sz w:val="24"/>
          <w:highlight w:val="none"/>
          <w14:textFill>
            <w14:solidFill>
              <w14:schemeClr w14:val="tx1"/>
            </w14:solidFill>
          </w14:textFill>
        </w:rPr>
      </w:pPr>
    </w:p>
    <w:p w14:paraId="664B8712">
      <w:pPr>
        <w:tabs>
          <w:tab w:val="left" w:pos="168"/>
        </w:tabs>
        <w:wordWrap w:val="0"/>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磋商供应商：    </w:t>
      </w:r>
      <w:r>
        <w:rPr>
          <w:rFonts w:hint="eastAsia" w:ascii="宋体" w:hAnsi="宋体"/>
          <w:bCs/>
          <w:color w:val="000000" w:themeColor="text1"/>
          <w:sz w:val="24"/>
          <w:highlight w:val="none"/>
          <w:lang w:val="en-US" w:eastAsia="zh-CN"/>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 xml:space="preserve">         （公章）</w:t>
      </w:r>
    </w:p>
    <w:p w14:paraId="3FE4816A">
      <w:pPr>
        <w:tabs>
          <w:tab w:val="left" w:pos="168"/>
        </w:tabs>
        <w:wordWrap w:val="0"/>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法定代表人：                   （签字）</w:t>
      </w:r>
    </w:p>
    <w:p w14:paraId="6A802F65">
      <w:pPr>
        <w:tabs>
          <w:tab w:val="left" w:pos="168"/>
        </w:tabs>
        <w:adjustRightInd w:val="0"/>
        <w:spacing w:line="360" w:lineRule="auto"/>
        <w:ind w:right="480" w:firstLine="5760" w:firstLineChars="2400"/>
        <w:textAlignment w:val="baseline"/>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日期：            年   月   日</w:t>
      </w:r>
    </w:p>
    <w:p w14:paraId="512427AB">
      <w:pPr>
        <w:pStyle w:val="6"/>
        <w:numPr>
          <w:ilvl w:val="0"/>
          <w:numId w:val="0"/>
        </w:numPr>
        <w:ind w:left="709" w:hanging="709"/>
        <w:rPr>
          <w:rFonts w:hAnsi="宋体"/>
          <w:color w:val="000000" w:themeColor="text1"/>
          <w:sz w:val="24"/>
          <w:szCs w:val="24"/>
          <w:highlight w:val="none"/>
          <w:lang w:val="zh-CN"/>
          <w14:textFill>
            <w14:solidFill>
              <w14:schemeClr w14:val="tx1"/>
            </w14:solidFill>
          </w14:textFill>
        </w:rPr>
      </w:pPr>
      <w:r>
        <w:rPr>
          <w:rFonts w:hAnsi="宋体"/>
          <w:bCs/>
          <w:color w:val="000000" w:themeColor="text1"/>
          <w:sz w:val="24"/>
          <w:szCs w:val="24"/>
          <w:highlight w:val="none"/>
          <w14:textFill>
            <w14:solidFill>
              <w14:schemeClr w14:val="tx1"/>
            </w14:solidFill>
          </w14:textFill>
        </w:rPr>
        <w:br w:type="page"/>
      </w:r>
      <w:bookmarkStart w:id="84" w:name="_Toc16156"/>
      <w:r>
        <w:rPr>
          <w:rFonts w:hint="eastAsia" w:hAnsi="宋体"/>
          <w:b/>
          <w:color w:val="000000" w:themeColor="text1"/>
          <w:sz w:val="24"/>
          <w:szCs w:val="24"/>
          <w:highlight w:val="none"/>
          <w:lang w:val="zh-CN"/>
          <w14:textFill>
            <w14:solidFill>
              <w14:schemeClr w14:val="tx1"/>
            </w14:solidFill>
          </w14:textFill>
        </w:rPr>
        <w:t>格式4、磋商供应商承诺书</w:t>
      </w:r>
      <w:bookmarkEnd w:id="84"/>
    </w:p>
    <w:p w14:paraId="47BCAF49">
      <w:pPr>
        <w:autoSpaceDE w:val="0"/>
        <w:autoSpaceDN w:val="0"/>
        <w:adjustRightInd w:val="0"/>
        <w:spacing w:line="360" w:lineRule="auto"/>
        <w:jc w:val="center"/>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磋商供应商承诺书</w:t>
      </w:r>
    </w:p>
    <w:p w14:paraId="7EDC49A6">
      <w:pPr>
        <w:spacing w:line="360" w:lineRule="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致：青海国焱工程项目管理有限公司</w:t>
      </w:r>
    </w:p>
    <w:p w14:paraId="39EC1847">
      <w:pPr>
        <w:spacing w:line="360" w:lineRule="auto"/>
        <w:rPr>
          <w:rFonts w:ascii="宋体" w:hAnsi="宋体"/>
          <w:color w:val="000000" w:themeColor="text1"/>
          <w:sz w:val="24"/>
          <w:highlight w:val="none"/>
          <w14:textFill>
            <w14:solidFill>
              <w14:schemeClr w14:val="tx1"/>
            </w14:solidFill>
          </w14:textFill>
        </w:rPr>
      </w:pPr>
    </w:p>
    <w:p w14:paraId="56C9C51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关于贵方</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  月  日</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采购项目，本签字人愿意参加磋商，提供采购项目参数及要求中要求的所有产品，并证实提交的所有资料是准确的和真实的。同时，我代表</w:t>
      </w:r>
      <w:r>
        <w:rPr>
          <w:rFonts w:hint="eastAsia" w:ascii="宋体" w:hAnsi="宋体"/>
          <w:color w:val="000000" w:themeColor="text1"/>
          <w:sz w:val="24"/>
          <w:highlight w:val="none"/>
          <w:u w:val="single"/>
          <w14:textFill>
            <w14:solidFill>
              <w14:schemeClr w14:val="tx1"/>
            </w14:solidFill>
          </w14:textFill>
        </w:rPr>
        <w:t>（磋商供应商名称）</w:t>
      </w:r>
      <w:r>
        <w:rPr>
          <w:rFonts w:hint="eastAsia" w:ascii="宋体" w:hAnsi="宋体"/>
          <w:color w:val="000000" w:themeColor="text1"/>
          <w:sz w:val="24"/>
          <w:highlight w:val="none"/>
          <w14:textFill>
            <w14:solidFill>
              <w14:schemeClr w14:val="tx1"/>
            </w14:solidFill>
          </w14:textFill>
        </w:rPr>
        <w:t>，在此作如下承诺：</w:t>
      </w:r>
    </w:p>
    <w:p w14:paraId="3F79C9B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、完全理解和接受磋商文件的一切规定和要求；</w:t>
      </w:r>
    </w:p>
    <w:p w14:paraId="6CECA9C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若成交，我方将按照磋商文件的具体规定与采购单位签订合同，并且严格履行合同义务，按时交货，提供优质的产品和服务。如果在合同执行过程中，发现质量出现问题，我方一定尽快更换或保修，并承担相应的经济责任；</w:t>
      </w:r>
    </w:p>
    <w:p w14:paraId="268149D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、在整个磋商过程中我方若有违规行为，贵方可按磋商文件之规定给予惩罚，我方完全接受。</w:t>
      </w:r>
    </w:p>
    <w:p w14:paraId="0527FE8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、若成交，本承诺将成为合同不可分割的一部分，与合同具有同等的法律效力。</w:t>
      </w:r>
    </w:p>
    <w:p w14:paraId="14FEC93F">
      <w:pPr>
        <w:tabs>
          <w:tab w:val="left" w:pos="168"/>
        </w:tabs>
        <w:adjustRightInd w:val="0"/>
        <w:spacing w:line="360" w:lineRule="auto"/>
        <w:ind w:firstLine="480" w:firstLineChars="200"/>
        <w:textAlignment w:val="baseline"/>
        <w:rPr>
          <w:rFonts w:ascii="宋体" w:hAnsi="宋体"/>
          <w:bCs/>
          <w:color w:val="000000" w:themeColor="text1"/>
          <w:sz w:val="24"/>
          <w:highlight w:val="none"/>
          <w14:textFill>
            <w14:solidFill>
              <w14:schemeClr w14:val="tx1"/>
            </w14:solidFill>
          </w14:textFill>
        </w:rPr>
      </w:pPr>
    </w:p>
    <w:p w14:paraId="47D3737A">
      <w:pPr>
        <w:tabs>
          <w:tab w:val="left" w:pos="168"/>
        </w:tabs>
        <w:adjustRightInd w:val="0"/>
        <w:spacing w:line="360" w:lineRule="auto"/>
        <w:ind w:firstLine="480" w:firstLineChars="200"/>
        <w:textAlignment w:val="baseline"/>
        <w:rPr>
          <w:rFonts w:ascii="宋体" w:hAnsi="宋体"/>
          <w:bCs/>
          <w:color w:val="000000" w:themeColor="text1"/>
          <w:sz w:val="24"/>
          <w:highlight w:val="none"/>
          <w14:textFill>
            <w14:solidFill>
              <w14:schemeClr w14:val="tx1"/>
            </w14:solidFill>
          </w14:textFill>
        </w:rPr>
      </w:pPr>
    </w:p>
    <w:p w14:paraId="6759E831">
      <w:pPr>
        <w:tabs>
          <w:tab w:val="left" w:pos="168"/>
        </w:tabs>
        <w:adjustRightInd w:val="0"/>
        <w:spacing w:line="360" w:lineRule="auto"/>
        <w:ind w:firstLine="480" w:firstLineChars="200"/>
        <w:textAlignment w:val="baseline"/>
        <w:rPr>
          <w:rFonts w:ascii="宋体" w:hAnsi="宋体"/>
          <w:bCs/>
          <w:color w:val="000000" w:themeColor="text1"/>
          <w:sz w:val="24"/>
          <w:highlight w:val="none"/>
          <w14:textFill>
            <w14:solidFill>
              <w14:schemeClr w14:val="tx1"/>
            </w14:solidFill>
          </w14:textFill>
        </w:rPr>
      </w:pPr>
    </w:p>
    <w:p w14:paraId="6493E340">
      <w:pPr>
        <w:tabs>
          <w:tab w:val="left" w:pos="168"/>
        </w:tabs>
        <w:adjustRightInd w:val="0"/>
        <w:spacing w:line="360" w:lineRule="auto"/>
        <w:ind w:firstLine="480" w:firstLineChars="200"/>
        <w:textAlignment w:val="baseline"/>
        <w:rPr>
          <w:rFonts w:ascii="宋体" w:hAnsi="宋体"/>
          <w:bCs/>
          <w:color w:val="000000" w:themeColor="text1"/>
          <w:sz w:val="24"/>
          <w:highlight w:val="none"/>
          <w14:textFill>
            <w14:solidFill>
              <w14:schemeClr w14:val="tx1"/>
            </w14:solidFill>
          </w14:textFill>
        </w:rPr>
      </w:pPr>
    </w:p>
    <w:p w14:paraId="6FBA28E7">
      <w:pPr>
        <w:tabs>
          <w:tab w:val="left" w:pos="168"/>
        </w:tabs>
        <w:adjustRightInd w:val="0"/>
        <w:spacing w:line="360" w:lineRule="auto"/>
        <w:ind w:firstLine="480" w:firstLineChars="200"/>
        <w:textAlignment w:val="baseline"/>
        <w:rPr>
          <w:rFonts w:ascii="宋体" w:hAnsi="宋体"/>
          <w:bCs/>
          <w:color w:val="000000" w:themeColor="text1"/>
          <w:sz w:val="24"/>
          <w:highlight w:val="none"/>
          <w14:textFill>
            <w14:solidFill>
              <w14:schemeClr w14:val="tx1"/>
            </w14:solidFill>
          </w14:textFill>
        </w:rPr>
      </w:pPr>
    </w:p>
    <w:p w14:paraId="27AF5B05">
      <w:pPr>
        <w:tabs>
          <w:tab w:val="left" w:pos="168"/>
        </w:tabs>
        <w:adjustRightInd w:val="0"/>
        <w:spacing w:line="360" w:lineRule="auto"/>
        <w:ind w:firstLine="480" w:firstLineChars="200"/>
        <w:textAlignment w:val="baseline"/>
        <w:rPr>
          <w:rFonts w:ascii="宋体" w:hAnsi="宋体"/>
          <w:bCs/>
          <w:color w:val="000000" w:themeColor="text1"/>
          <w:sz w:val="24"/>
          <w:highlight w:val="none"/>
          <w14:textFill>
            <w14:solidFill>
              <w14:schemeClr w14:val="tx1"/>
            </w14:solidFill>
          </w14:textFill>
        </w:rPr>
      </w:pPr>
    </w:p>
    <w:p w14:paraId="75245614">
      <w:pPr>
        <w:tabs>
          <w:tab w:val="left" w:pos="168"/>
        </w:tabs>
        <w:adjustRightInd w:val="0"/>
        <w:spacing w:line="360" w:lineRule="auto"/>
        <w:ind w:firstLine="480" w:firstLineChars="200"/>
        <w:textAlignment w:val="baseline"/>
        <w:rPr>
          <w:rFonts w:ascii="宋体" w:hAnsi="宋体"/>
          <w:bCs/>
          <w:color w:val="000000" w:themeColor="text1"/>
          <w:sz w:val="24"/>
          <w:highlight w:val="none"/>
          <w14:textFill>
            <w14:solidFill>
              <w14:schemeClr w14:val="tx1"/>
            </w14:solidFill>
          </w14:textFill>
        </w:rPr>
      </w:pPr>
    </w:p>
    <w:p w14:paraId="525E8FBC">
      <w:pPr>
        <w:tabs>
          <w:tab w:val="left" w:pos="168"/>
        </w:tabs>
        <w:adjustRightInd w:val="0"/>
        <w:spacing w:line="360" w:lineRule="auto"/>
        <w:ind w:firstLine="480" w:firstLineChars="200"/>
        <w:textAlignment w:val="baseline"/>
        <w:rPr>
          <w:rFonts w:ascii="宋体" w:hAnsi="宋体"/>
          <w:bCs/>
          <w:color w:val="000000" w:themeColor="text1"/>
          <w:sz w:val="24"/>
          <w:highlight w:val="none"/>
          <w14:textFill>
            <w14:solidFill>
              <w14:schemeClr w14:val="tx1"/>
            </w14:solidFill>
          </w14:textFill>
        </w:rPr>
      </w:pPr>
    </w:p>
    <w:p w14:paraId="35A2A8B0">
      <w:pPr>
        <w:tabs>
          <w:tab w:val="left" w:pos="168"/>
        </w:tabs>
        <w:adjustRightInd w:val="0"/>
        <w:spacing w:line="360" w:lineRule="auto"/>
        <w:ind w:firstLine="480" w:firstLineChars="200"/>
        <w:textAlignment w:val="baseline"/>
        <w:rPr>
          <w:rFonts w:ascii="宋体" w:hAnsi="宋体"/>
          <w:bCs/>
          <w:color w:val="000000" w:themeColor="text1"/>
          <w:sz w:val="24"/>
          <w:highlight w:val="none"/>
          <w14:textFill>
            <w14:solidFill>
              <w14:schemeClr w14:val="tx1"/>
            </w14:solidFill>
          </w14:textFill>
        </w:rPr>
      </w:pPr>
    </w:p>
    <w:p w14:paraId="33C89FB3">
      <w:pPr>
        <w:tabs>
          <w:tab w:val="left" w:pos="168"/>
        </w:tabs>
        <w:adjustRightInd w:val="0"/>
        <w:spacing w:line="360" w:lineRule="auto"/>
        <w:ind w:firstLine="480" w:firstLineChars="200"/>
        <w:textAlignment w:val="baseline"/>
        <w:rPr>
          <w:rFonts w:ascii="宋体" w:hAnsi="宋体"/>
          <w:bCs/>
          <w:color w:val="000000" w:themeColor="text1"/>
          <w:sz w:val="24"/>
          <w:highlight w:val="none"/>
          <w14:textFill>
            <w14:solidFill>
              <w14:schemeClr w14:val="tx1"/>
            </w14:solidFill>
          </w14:textFill>
        </w:rPr>
      </w:pPr>
    </w:p>
    <w:p w14:paraId="2DCB6CE0">
      <w:pPr>
        <w:tabs>
          <w:tab w:val="left" w:pos="168"/>
        </w:tabs>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磋商供应商：             （公章）</w:t>
      </w:r>
    </w:p>
    <w:p w14:paraId="653B7391">
      <w:pPr>
        <w:tabs>
          <w:tab w:val="left" w:pos="168"/>
        </w:tabs>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法定代表人或委托代理人：   </w:t>
      </w:r>
      <w:r>
        <w:rPr>
          <w:rFonts w:hint="eastAsia" w:ascii="宋体" w:hAnsi="宋体"/>
          <w:bCs/>
          <w:color w:val="000000" w:themeColor="text1"/>
          <w:sz w:val="24"/>
          <w:highlight w:val="none"/>
          <w:lang w:val="en-US" w:eastAsia="zh-CN"/>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 xml:space="preserve">    （签字）</w:t>
      </w:r>
    </w:p>
    <w:p w14:paraId="3E92A820">
      <w:pPr>
        <w:tabs>
          <w:tab w:val="left" w:pos="168"/>
        </w:tabs>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日期：    年   月   日</w:t>
      </w:r>
    </w:p>
    <w:p w14:paraId="4EF90BBC">
      <w:pPr>
        <w:pStyle w:val="6"/>
        <w:numPr>
          <w:ilvl w:val="0"/>
          <w:numId w:val="0"/>
        </w:numPr>
        <w:ind w:left="709" w:hanging="709"/>
        <w:rPr>
          <w:rFonts w:hAnsi="宋体"/>
          <w:color w:val="000000" w:themeColor="text1"/>
          <w:sz w:val="24"/>
          <w:szCs w:val="24"/>
          <w:highlight w:val="none"/>
          <w:lang w:val="zh-CN"/>
          <w14:textFill>
            <w14:solidFill>
              <w14:schemeClr w14:val="tx1"/>
            </w14:solidFill>
          </w14:textFill>
        </w:rPr>
      </w:pPr>
      <w:r>
        <w:rPr>
          <w:rFonts w:hAnsi="宋体"/>
          <w:bCs/>
          <w:color w:val="000000" w:themeColor="text1"/>
          <w:sz w:val="24"/>
          <w:szCs w:val="24"/>
          <w:highlight w:val="none"/>
          <w14:textFill>
            <w14:solidFill>
              <w14:schemeClr w14:val="tx1"/>
            </w14:solidFill>
          </w14:textFill>
        </w:rPr>
        <w:br w:type="page"/>
      </w:r>
      <w:bookmarkStart w:id="85" w:name="_Toc21236"/>
      <w:r>
        <w:rPr>
          <w:rFonts w:hint="eastAsia" w:hAnsi="宋体"/>
          <w:b/>
          <w:color w:val="000000" w:themeColor="text1"/>
          <w:sz w:val="24"/>
          <w:szCs w:val="24"/>
          <w:highlight w:val="none"/>
          <w:lang w:val="zh-CN"/>
          <w14:textFill>
            <w14:solidFill>
              <w14:schemeClr w14:val="tx1"/>
            </w14:solidFill>
          </w14:textFill>
        </w:rPr>
        <w:t>格式5、供应商诚信承诺书</w:t>
      </w:r>
      <w:bookmarkEnd w:id="85"/>
    </w:p>
    <w:p w14:paraId="7D5A2285">
      <w:pPr>
        <w:autoSpaceDE w:val="0"/>
        <w:autoSpaceDN w:val="0"/>
        <w:adjustRightInd w:val="0"/>
        <w:spacing w:line="360" w:lineRule="auto"/>
        <w:jc w:val="center"/>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供应商诚信承诺书</w:t>
      </w:r>
    </w:p>
    <w:p w14:paraId="7360EC49">
      <w:pPr>
        <w:autoSpaceDE w:val="0"/>
        <w:autoSpaceDN w:val="0"/>
        <w:adjustRightInd w:val="0"/>
        <w:spacing w:line="360" w:lineRule="auto"/>
        <w:rPr>
          <w:rFonts w:ascii="宋体" w:hAnsi="宋体" w:cs="宋体"/>
          <w:color w:val="000000" w:themeColor="text1"/>
          <w:kern w:val="0"/>
          <w:sz w:val="24"/>
          <w:highlight w:val="none"/>
          <w:lang w:val="zh-CN"/>
          <w14:textFill>
            <w14:solidFill>
              <w14:schemeClr w14:val="tx1"/>
            </w14:solidFill>
          </w14:textFill>
        </w:rPr>
      </w:pPr>
    </w:p>
    <w:p w14:paraId="099C82BE">
      <w:pPr>
        <w:autoSpaceDE w:val="0"/>
        <w:autoSpaceDN w:val="0"/>
        <w:adjustRightInd w:val="0"/>
        <w:spacing w:line="360" w:lineRule="auto"/>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致：青海国焱工程项目管理有限公司</w:t>
      </w:r>
    </w:p>
    <w:p w14:paraId="4622849F">
      <w:pPr>
        <w:autoSpaceDE w:val="0"/>
        <w:autoSpaceDN w:val="0"/>
        <w:adjustRightInd w:val="0"/>
        <w:spacing w:line="360" w:lineRule="auto"/>
        <w:rPr>
          <w:rFonts w:ascii="宋体" w:hAnsi="宋体" w:cs="宋体"/>
          <w:color w:val="000000" w:themeColor="text1"/>
          <w:kern w:val="0"/>
          <w:sz w:val="24"/>
          <w:highlight w:val="none"/>
          <w:lang w:val="zh-CN"/>
          <w14:textFill>
            <w14:solidFill>
              <w14:schemeClr w14:val="tx1"/>
            </w14:solidFill>
          </w14:textFill>
        </w:rPr>
      </w:pPr>
    </w:p>
    <w:p w14:paraId="624E5403">
      <w:pPr>
        <w:autoSpaceDE w:val="0"/>
        <w:autoSpaceDN w:val="0"/>
        <w:adjustRightInd w:val="0"/>
        <w:spacing w:line="360" w:lineRule="auto"/>
        <w:ind w:firstLine="48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为了诚实、客观、有序地参与青海省政府采购活动，愿就以下内容做出承诺：</w:t>
      </w:r>
    </w:p>
    <w:p w14:paraId="6150B86D">
      <w:pPr>
        <w:autoSpaceDE w:val="0"/>
        <w:autoSpaceDN w:val="0"/>
        <w:adjustRightInd w:val="0"/>
        <w:spacing w:line="360" w:lineRule="auto"/>
        <w:ind w:firstLine="48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一、自觉遵守各项法律、法规、规章、制度以及社会公德，维护廉洁环境，与同场竞争的供应商平等参加政府采购活动。</w:t>
      </w:r>
    </w:p>
    <w:p w14:paraId="04E3DE21">
      <w:pPr>
        <w:autoSpaceDE w:val="0"/>
        <w:autoSpaceDN w:val="0"/>
        <w:adjustRightInd w:val="0"/>
        <w:spacing w:line="360" w:lineRule="auto"/>
        <w:ind w:firstLine="48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二、参加采购代理机构组织的政府采购活动时，严格按照磋商文件的规定和要求提供所需的相关材料，并对所提供的各类资料的真实性负责，不虚假应标，不虚列业绩。</w:t>
      </w:r>
    </w:p>
    <w:p w14:paraId="116AF5CC">
      <w:pPr>
        <w:autoSpaceDE w:val="0"/>
        <w:autoSpaceDN w:val="0"/>
        <w:adjustRightInd w:val="0"/>
        <w:spacing w:line="360" w:lineRule="auto"/>
        <w:ind w:firstLine="48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三、尊重参与政府采购活动各相关方的合法行为，接受政府采购活动依法形成的意见、结果。</w:t>
      </w:r>
    </w:p>
    <w:p w14:paraId="1F25411E">
      <w:pPr>
        <w:autoSpaceDE w:val="0"/>
        <w:autoSpaceDN w:val="0"/>
        <w:adjustRightInd w:val="0"/>
        <w:spacing w:line="360" w:lineRule="auto"/>
        <w:ind w:firstLine="48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四、依法参加政府采购活动，不围标、串标，维护市场秩序，不提供“三无”产品、以次充好。</w:t>
      </w:r>
    </w:p>
    <w:p w14:paraId="652235D6">
      <w:pPr>
        <w:autoSpaceDE w:val="0"/>
        <w:autoSpaceDN w:val="0"/>
        <w:adjustRightInd w:val="0"/>
        <w:spacing w:line="360" w:lineRule="auto"/>
        <w:ind w:firstLine="48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14:paraId="6273BD97">
      <w:pPr>
        <w:autoSpaceDE w:val="0"/>
        <w:autoSpaceDN w:val="0"/>
        <w:adjustRightInd w:val="0"/>
        <w:spacing w:line="360" w:lineRule="auto"/>
        <w:ind w:firstLine="48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六、认真履行成交人应承担的责任和义务，全面执行采购合同规定的各项内容，保质保量地按时提供采购物品。</w:t>
      </w:r>
    </w:p>
    <w:p w14:paraId="1FBABFAB">
      <w:pPr>
        <w:autoSpaceDE w:val="0"/>
        <w:autoSpaceDN w:val="0"/>
        <w:adjustRightInd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若本企业（单位）发生有悖于上述承诺的行为，愿意接受《中华人民共和国政府采购法》和《政府采购法实施条例》中对供应商的相关处理。</w:t>
      </w:r>
    </w:p>
    <w:p w14:paraId="1F85D97E">
      <w:pPr>
        <w:autoSpaceDE w:val="0"/>
        <w:autoSpaceDN w:val="0"/>
        <w:adjustRightIn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本承诺是采购项目磋商响应文件的组成部分。</w:t>
      </w:r>
    </w:p>
    <w:p w14:paraId="5E0C77F6">
      <w:pPr>
        <w:autoSpaceDE w:val="0"/>
        <w:autoSpaceDN w:val="0"/>
        <w:adjustRightInd w:val="0"/>
        <w:spacing w:line="360" w:lineRule="auto"/>
        <w:rPr>
          <w:rFonts w:ascii="宋体" w:hAnsi="宋体" w:cs="宋体"/>
          <w:color w:val="000000" w:themeColor="text1"/>
          <w:kern w:val="0"/>
          <w:sz w:val="24"/>
          <w:highlight w:val="none"/>
          <w:lang w:val="zh-CN"/>
          <w14:textFill>
            <w14:solidFill>
              <w14:schemeClr w14:val="tx1"/>
            </w14:solidFill>
          </w14:textFill>
        </w:rPr>
      </w:pPr>
    </w:p>
    <w:p w14:paraId="55F9CD5C">
      <w:pPr>
        <w:autoSpaceDE w:val="0"/>
        <w:autoSpaceDN w:val="0"/>
        <w:adjustRightInd w:val="0"/>
        <w:spacing w:line="360" w:lineRule="auto"/>
        <w:rPr>
          <w:rFonts w:ascii="宋体" w:hAnsi="宋体" w:cs="宋体"/>
          <w:color w:val="000000" w:themeColor="text1"/>
          <w:kern w:val="0"/>
          <w:sz w:val="24"/>
          <w:highlight w:val="none"/>
          <w:lang w:val="zh-CN"/>
          <w14:textFill>
            <w14:solidFill>
              <w14:schemeClr w14:val="tx1"/>
            </w14:solidFill>
          </w14:textFill>
        </w:rPr>
      </w:pPr>
    </w:p>
    <w:p w14:paraId="10A7F90D">
      <w:pPr>
        <w:autoSpaceDE w:val="0"/>
        <w:autoSpaceDN w:val="0"/>
        <w:adjustRightInd w:val="0"/>
        <w:spacing w:line="360" w:lineRule="auto"/>
        <w:rPr>
          <w:rFonts w:ascii="宋体" w:hAnsi="宋体" w:cs="宋体"/>
          <w:color w:val="000000" w:themeColor="text1"/>
          <w:kern w:val="0"/>
          <w:sz w:val="24"/>
          <w:highlight w:val="none"/>
          <w:lang w:val="zh-CN"/>
          <w14:textFill>
            <w14:solidFill>
              <w14:schemeClr w14:val="tx1"/>
            </w14:solidFill>
          </w14:textFill>
        </w:rPr>
      </w:pPr>
    </w:p>
    <w:p w14:paraId="777DAEC7">
      <w:pPr>
        <w:tabs>
          <w:tab w:val="left" w:pos="168"/>
        </w:tabs>
        <w:adjustRightInd w:val="0"/>
        <w:spacing w:line="360" w:lineRule="auto"/>
        <w:textAlignment w:val="baseline"/>
        <w:rPr>
          <w:rFonts w:ascii="宋体" w:hAnsi="宋体"/>
          <w:bCs/>
          <w:color w:val="000000" w:themeColor="text1"/>
          <w:sz w:val="24"/>
          <w:highlight w:val="none"/>
          <w14:textFill>
            <w14:solidFill>
              <w14:schemeClr w14:val="tx1"/>
            </w14:solidFill>
          </w14:textFill>
        </w:rPr>
      </w:pPr>
      <w:bookmarkStart w:id="86" w:name="_Toc444715739"/>
      <w:bookmarkStart w:id="87" w:name="_Toc17097"/>
    </w:p>
    <w:p w14:paraId="02AA986C">
      <w:pPr>
        <w:tabs>
          <w:tab w:val="left" w:pos="168"/>
        </w:tabs>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磋商供应商：             （公章）</w:t>
      </w:r>
    </w:p>
    <w:p w14:paraId="4AD03754">
      <w:pPr>
        <w:tabs>
          <w:tab w:val="left" w:pos="168"/>
        </w:tabs>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法定代表人或委托代理人：  </w:t>
      </w:r>
      <w:r>
        <w:rPr>
          <w:rFonts w:hint="eastAsia" w:ascii="宋体" w:hAnsi="宋体"/>
          <w:bCs/>
          <w:color w:val="000000" w:themeColor="text1"/>
          <w:sz w:val="24"/>
          <w:highlight w:val="none"/>
          <w:lang w:val="en-US" w:eastAsia="zh-CN"/>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 xml:space="preserve">     （签字）</w:t>
      </w:r>
    </w:p>
    <w:p w14:paraId="4467242F">
      <w:pPr>
        <w:tabs>
          <w:tab w:val="left" w:pos="168"/>
        </w:tabs>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日期：    年   月   日</w:t>
      </w:r>
    </w:p>
    <w:p w14:paraId="0B8EA52A">
      <w:pPr>
        <w:pStyle w:val="6"/>
        <w:numPr>
          <w:ilvl w:val="0"/>
          <w:numId w:val="0"/>
        </w:numPr>
        <w:ind w:left="709" w:hanging="709"/>
        <w:rPr>
          <w:rFonts w:hAnsi="宋体" w:cs="宋体"/>
          <w:color w:val="000000" w:themeColor="text1"/>
          <w:sz w:val="24"/>
          <w:szCs w:val="24"/>
          <w:highlight w:val="none"/>
          <w:lang w:val="zh-CN"/>
          <w14:textFill>
            <w14:solidFill>
              <w14:schemeClr w14:val="tx1"/>
            </w14:solidFill>
          </w14:textFill>
        </w:rPr>
      </w:pPr>
      <w:r>
        <w:rPr>
          <w:rFonts w:hAnsi="宋体"/>
          <w:bCs/>
          <w:color w:val="000000" w:themeColor="text1"/>
          <w:sz w:val="24"/>
          <w:szCs w:val="24"/>
          <w:highlight w:val="none"/>
          <w14:textFill>
            <w14:solidFill>
              <w14:schemeClr w14:val="tx1"/>
            </w14:solidFill>
          </w14:textFill>
        </w:rPr>
        <w:br w:type="page"/>
      </w:r>
      <w:bookmarkStart w:id="88" w:name="_Toc30772"/>
      <w:r>
        <w:rPr>
          <w:rFonts w:hint="eastAsia" w:hAnsi="宋体"/>
          <w:b/>
          <w:color w:val="000000" w:themeColor="text1"/>
          <w:sz w:val="24"/>
          <w:szCs w:val="24"/>
          <w:highlight w:val="none"/>
          <w:lang w:val="zh-CN"/>
          <w14:textFill>
            <w14:solidFill>
              <w14:schemeClr w14:val="tx1"/>
            </w14:solidFill>
          </w14:textFill>
        </w:rPr>
        <w:t>格式6、资格证明材料</w:t>
      </w:r>
      <w:bookmarkEnd w:id="86"/>
      <w:bookmarkEnd w:id="87"/>
      <w:bookmarkEnd w:id="88"/>
    </w:p>
    <w:p w14:paraId="4D2609FC">
      <w:pPr>
        <w:spacing w:line="360" w:lineRule="auto"/>
        <w:rPr>
          <w:rFonts w:ascii="宋体" w:hAnsi="宋体"/>
          <w:color w:val="000000" w:themeColor="text1"/>
          <w:sz w:val="24"/>
          <w:highlight w:val="none"/>
          <w:lang w:val="zh-CN"/>
          <w14:textFill>
            <w14:solidFill>
              <w14:schemeClr w14:val="tx1"/>
            </w14:solidFill>
          </w14:textFill>
        </w:rPr>
      </w:pPr>
    </w:p>
    <w:p w14:paraId="0560853A">
      <w:pPr>
        <w:autoSpaceDE w:val="0"/>
        <w:autoSpaceDN w:val="0"/>
        <w:adjustRightInd w:val="0"/>
        <w:spacing w:line="360" w:lineRule="auto"/>
        <w:jc w:val="center"/>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资格证明材料</w:t>
      </w:r>
    </w:p>
    <w:p w14:paraId="4CC9918E">
      <w:pPr>
        <w:spacing w:line="360" w:lineRule="auto"/>
        <w:ind w:firstLine="424" w:firstLineChars="177"/>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资格证明材料包括：</w:t>
      </w:r>
    </w:p>
    <w:p w14:paraId="47797351">
      <w:pPr>
        <w:spacing w:line="360" w:lineRule="auto"/>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（1）单位法人营业执照、税务登记证、组织机构代码证；</w:t>
      </w:r>
    </w:p>
    <w:p w14:paraId="669DA890">
      <w:pPr>
        <w:spacing w:line="360" w:lineRule="auto"/>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（2）磋商文件规定的有关资格证书、许可证书、认证等；</w:t>
      </w:r>
    </w:p>
    <w:p w14:paraId="780217C2">
      <w:pPr>
        <w:spacing w:line="360" w:lineRule="auto"/>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（3）磋商供应商简介及获得相关证书证明文件；</w:t>
      </w:r>
    </w:p>
    <w:p w14:paraId="47A57B76">
      <w:pPr>
        <w:spacing w:line="360" w:lineRule="auto"/>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（4）磋商供应商认为有必要提供的其他资格证明文件。</w:t>
      </w:r>
    </w:p>
    <w:p w14:paraId="1CE1279D">
      <w:pPr>
        <w:pStyle w:val="6"/>
        <w:numPr>
          <w:ilvl w:val="0"/>
          <w:numId w:val="0"/>
        </w:numPr>
        <w:ind w:left="709" w:hanging="709"/>
        <w:rPr>
          <w:rFonts w:hAnsi="宋体"/>
          <w:color w:val="000000" w:themeColor="text1"/>
          <w:sz w:val="24"/>
          <w:szCs w:val="24"/>
          <w:highlight w:val="none"/>
          <w:lang w:val="zh-CN"/>
          <w14:textFill>
            <w14:solidFill>
              <w14:schemeClr w14:val="tx1"/>
            </w14:solidFill>
          </w14:textFill>
        </w:rPr>
      </w:pPr>
      <w:r>
        <w:rPr>
          <w:rFonts w:hAnsi="宋体" w:cs="宋体"/>
          <w:color w:val="000000" w:themeColor="text1"/>
          <w:kern w:val="0"/>
          <w:sz w:val="24"/>
          <w:szCs w:val="24"/>
          <w:highlight w:val="none"/>
          <w:lang w:val="zh-CN"/>
          <w14:textFill>
            <w14:solidFill>
              <w14:schemeClr w14:val="tx1"/>
            </w14:solidFill>
          </w14:textFill>
        </w:rPr>
        <w:br w:type="page"/>
      </w:r>
      <w:bookmarkStart w:id="89" w:name="_Toc17611"/>
      <w:bookmarkStart w:id="90" w:name="_Toc20673"/>
      <w:bookmarkStart w:id="91" w:name="_Toc444715740"/>
      <w:r>
        <w:rPr>
          <w:rFonts w:hint="eastAsia" w:hAnsi="宋体"/>
          <w:b/>
          <w:color w:val="000000" w:themeColor="text1"/>
          <w:sz w:val="24"/>
          <w:szCs w:val="24"/>
          <w:highlight w:val="none"/>
          <w:lang w:val="zh-CN"/>
          <w14:textFill>
            <w14:solidFill>
              <w14:schemeClr w14:val="tx1"/>
            </w14:solidFill>
          </w14:textFill>
        </w:rPr>
        <w:t>格式7、财务状况、缴纳税收和社会保障资金证明</w:t>
      </w:r>
      <w:bookmarkEnd w:id="89"/>
    </w:p>
    <w:p w14:paraId="2EC62575">
      <w:pPr>
        <w:spacing w:line="360" w:lineRule="auto"/>
        <w:rPr>
          <w:rFonts w:ascii="宋体" w:hAnsi="宋体"/>
          <w:color w:val="000000" w:themeColor="text1"/>
          <w:sz w:val="24"/>
          <w:highlight w:val="none"/>
          <w:lang w:val="zh-CN"/>
          <w14:textFill>
            <w14:solidFill>
              <w14:schemeClr w14:val="tx1"/>
            </w14:solidFill>
          </w14:textFill>
        </w:rPr>
      </w:pPr>
    </w:p>
    <w:p w14:paraId="535EF25F">
      <w:pPr>
        <w:autoSpaceDE w:val="0"/>
        <w:autoSpaceDN w:val="0"/>
        <w:adjustRightInd w:val="0"/>
        <w:spacing w:line="360" w:lineRule="auto"/>
        <w:jc w:val="center"/>
        <w:rPr>
          <w:rFonts w:ascii="宋体" w:hAnsi="宋体" w:cs="宋体"/>
          <w:b/>
          <w:bCs/>
          <w:color w:val="000000" w:themeColor="text1"/>
          <w:kern w:val="0"/>
          <w:sz w:val="24"/>
          <w:highlight w:val="none"/>
          <w:lang w:val="zh-CN"/>
          <w14:textFill>
            <w14:solidFill>
              <w14:schemeClr w14:val="tx1"/>
            </w14:solidFill>
          </w14:textFill>
        </w:rPr>
      </w:pPr>
      <w:r>
        <w:rPr>
          <w:rFonts w:ascii="宋体" w:hAnsi="宋体" w:cs="宋体"/>
          <w:b/>
          <w:bCs/>
          <w:color w:val="000000" w:themeColor="text1"/>
          <w:kern w:val="0"/>
          <w:sz w:val="24"/>
          <w:highlight w:val="none"/>
          <w:lang w:val="zh-CN"/>
          <w14:textFill>
            <w14:solidFill>
              <w14:schemeClr w14:val="tx1"/>
            </w14:solidFill>
          </w14:textFill>
        </w:rPr>
        <w:t>财务状况、缴纳税收和社会保障资金证明</w:t>
      </w:r>
    </w:p>
    <w:p w14:paraId="0F08B898">
      <w:pPr>
        <w:autoSpaceDE w:val="0"/>
        <w:autoSpaceDN w:val="0"/>
        <w:spacing w:line="360" w:lineRule="auto"/>
        <w:rPr>
          <w:rFonts w:ascii="宋体" w:hAnsi="宋体" w:cs="Arial"/>
          <w:color w:val="000000" w:themeColor="text1"/>
          <w:sz w:val="24"/>
          <w:highlight w:val="none"/>
          <w:lang w:val="zh-CN"/>
          <w14:textFill>
            <w14:solidFill>
              <w14:schemeClr w14:val="tx1"/>
            </w14:solidFill>
          </w14:textFill>
        </w:rPr>
      </w:pPr>
    </w:p>
    <w:p w14:paraId="31388F4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按照磋商文件第2.2款（1）中规定提供以下相关材料。</w:t>
      </w:r>
    </w:p>
    <w:p w14:paraId="34E9A3D3">
      <w:pPr>
        <w:pStyle w:val="47"/>
        <w:numPr>
          <w:ilvl w:val="1"/>
          <w:numId w:val="36"/>
        </w:numPr>
        <w:spacing w:line="360" w:lineRule="auto"/>
        <w:ind w:left="851" w:hanging="360"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磋商人基本开户银行近三个月内出具的资信证明或经第三方机构出具的</w:t>
      </w:r>
      <w:r>
        <w:rPr>
          <w:rFonts w:hint="eastAsia" w:ascii="宋体" w:hAnsi="宋体" w:cs="宋体"/>
          <w:color w:val="000000" w:themeColor="text1"/>
          <w:kern w:val="0"/>
          <w:sz w:val="24"/>
          <w:highlight w:val="none"/>
          <w:lang w:val="en-US" w:eastAsia="zh-CN"/>
          <w14:textFill>
            <w14:solidFill>
              <w14:schemeClr w14:val="tx1"/>
            </w14:solidFill>
          </w14:textFill>
        </w:rPr>
        <w:t>2024年度</w:t>
      </w:r>
      <w:r>
        <w:rPr>
          <w:rFonts w:hint="eastAsia" w:ascii="宋体" w:hAnsi="宋体" w:cs="宋体"/>
          <w:color w:val="000000" w:themeColor="text1"/>
          <w:kern w:val="0"/>
          <w:sz w:val="24"/>
          <w:highlight w:val="none"/>
          <w:lang w:val="zh-CN"/>
          <w14:textFill>
            <w14:solidFill>
              <w14:schemeClr w14:val="tx1"/>
            </w14:solidFill>
          </w14:textFill>
        </w:rPr>
        <w:t>财务状况审计报告（扫描或复印件应全面、完整、清晰），包括资产负债表、现金流量表、利润表和财务（会计）报表附注</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并提供第三方机构的营业执照、执业证书。</w:t>
      </w:r>
    </w:p>
    <w:p w14:paraId="2A2716C7">
      <w:pPr>
        <w:pStyle w:val="47"/>
        <w:numPr>
          <w:ilvl w:val="1"/>
          <w:numId w:val="36"/>
        </w:numPr>
        <w:spacing w:line="360" w:lineRule="auto"/>
        <w:ind w:left="851" w:hanging="360"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近半年内任意</w:t>
      </w:r>
      <w:r>
        <w:rPr>
          <w:rFonts w:hint="eastAsia" w:ascii="宋体" w:hAnsi="宋体" w:cs="宋体"/>
          <w:color w:val="000000" w:themeColor="text1"/>
          <w:kern w:val="0"/>
          <w:sz w:val="24"/>
          <w:highlight w:val="none"/>
          <w:lang w:val="en-US" w:eastAsia="zh-CN"/>
          <w14:textFill>
            <w14:solidFill>
              <w14:schemeClr w14:val="tx1"/>
            </w14:solidFill>
          </w14:textFill>
        </w:rPr>
        <w:t>一</w:t>
      </w:r>
      <w:r>
        <w:rPr>
          <w:rFonts w:hint="eastAsia" w:ascii="宋体" w:hAnsi="宋体" w:cs="宋体"/>
          <w:color w:val="000000" w:themeColor="text1"/>
          <w:kern w:val="0"/>
          <w:sz w:val="24"/>
          <w:highlight w:val="none"/>
          <w:lang w:val="zh-CN"/>
          <w14:textFill>
            <w14:solidFill>
              <w14:schemeClr w14:val="tx1"/>
            </w14:solidFill>
          </w14:textFill>
        </w:rPr>
        <w:t>个月依法缴纳税收和社会保障资金记录的证明材料；依法免税或不需要缴纳社会保障资金的投标人须提供相应文件证明其依法免税或不需要缴纳社会保障资金。</w:t>
      </w:r>
    </w:p>
    <w:p w14:paraId="7CB419C4">
      <w:pPr>
        <w:pStyle w:val="47"/>
        <w:numPr>
          <w:ilvl w:val="1"/>
          <w:numId w:val="36"/>
        </w:numPr>
        <w:spacing w:line="360" w:lineRule="auto"/>
        <w:ind w:left="851" w:hanging="360" w:firstLineChars="0"/>
        <w:rPr>
          <w:rFonts w:ascii="宋体" w:hAnsi="宋体" w:cs="宋体"/>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扫描（或复印）件应全面、完整、清晰并加盖磋商供应商公章。</w:t>
      </w:r>
    </w:p>
    <w:p w14:paraId="4CA454FC">
      <w:pPr>
        <w:pStyle w:val="6"/>
        <w:numPr>
          <w:ilvl w:val="0"/>
          <w:numId w:val="0"/>
        </w:numPr>
        <w:ind w:left="709" w:hanging="709"/>
        <w:rPr>
          <w:rFonts w:hAnsi="宋体"/>
          <w:color w:val="000000" w:themeColor="text1"/>
          <w:sz w:val="24"/>
          <w:szCs w:val="24"/>
          <w:highlight w:val="none"/>
          <w:lang w:val="zh-CN"/>
          <w14:textFill>
            <w14:solidFill>
              <w14:schemeClr w14:val="tx1"/>
            </w14:solidFill>
          </w14:textFill>
        </w:rPr>
      </w:pPr>
      <w:r>
        <w:rPr>
          <w:rFonts w:hAnsi="宋体"/>
          <w:b/>
          <w:color w:val="000000" w:themeColor="text1"/>
          <w:sz w:val="24"/>
          <w:szCs w:val="24"/>
          <w:highlight w:val="none"/>
          <w:lang w:val="zh-CN"/>
          <w14:textFill>
            <w14:solidFill>
              <w14:schemeClr w14:val="tx1"/>
            </w14:solidFill>
          </w14:textFill>
        </w:rPr>
        <w:br w:type="page"/>
      </w:r>
      <w:bookmarkStart w:id="92" w:name="_Toc19949"/>
      <w:r>
        <w:rPr>
          <w:rFonts w:hint="eastAsia" w:hAnsi="宋体"/>
          <w:b/>
          <w:color w:val="000000" w:themeColor="text1"/>
          <w:sz w:val="24"/>
          <w:szCs w:val="24"/>
          <w:highlight w:val="none"/>
          <w:lang w:val="zh-CN"/>
          <w14:textFill>
            <w14:solidFill>
              <w14:schemeClr w14:val="tx1"/>
            </w14:solidFill>
          </w14:textFill>
        </w:rPr>
        <w:t>格式8、具备履行合同所必须的设备和专业技术能力证明</w:t>
      </w:r>
      <w:bookmarkEnd w:id="92"/>
    </w:p>
    <w:p w14:paraId="56989DB7">
      <w:pPr>
        <w:autoSpaceDE w:val="0"/>
        <w:autoSpaceDN w:val="0"/>
        <w:adjustRightInd w:val="0"/>
        <w:spacing w:line="360" w:lineRule="auto"/>
        <w:rPr>
          <w:rFonts w:ascii="宋体" w:hAnsi="宋体" w:cs="宋体"/>
          <w:color w:val="000000" w:themeColor="text1"/>
          <w:kern w:val="0"/>
          <w:sz w:val="24"/>
          <w:highlight w:val="none"/>
          <w:lang w:val="zh-CN"/>
          <w14:textFill>
            <w14:solidFill>
              <w14:schemeClr w14:val="tx1"/>
            </w14:solidFill>
          </w14:textFill>
        </w:rPr>
      </w:pPr>
    </w:p>
    <w:p w14:paraId="695138DF">
      <w:pPr>
        <w:autoSpaceDE w:val="0"/>
        <w:autoSpaceDN w:val="0"/>
        <w:adjustRightInd w:val="0"/>
        <w:spacing w:line="360" w:lineRule="auto"/>
        <w:jc w:val="center"/>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具备履行合同所必须的设备和专业技术能力证明</w:t>
      </w:r>
    </w:p>
    <w:p w14:paraId="2ED96E01">
      <w:pPr>
        <w:autoSpaceDE w:val="0"/>
        <w:autoSpaceDN w:val="0"/>
        <w:adjustRightInd w:val="0"/>
        <w:spacing w:line="360" w:lineRule="auto"/>
        <w:rPr>
          <w:rFonts w:ascii="宋体" w:hAnsi="宋体" w:cs="宋体"/>
          <w:color w:val="000000" w:themeColor="text1"/>
          <w:kern w:val="0"/>
          <w:sz w:val="24"/>
          <w:highlight w:val="none"/>
          <w:lang w:val="zh-CN"/>
          <w14:textFill>
            <w14:solidFill>
              <w14:schemeClr w14:val="tx1"/>
            </w14:solidFill>
          </w14:textFill>
        </w:rPr>
      </w:pPr>
    </w:p>
    <w:p w14:paraId="46020622">
      <w:pPr>
        <w:autoSpaceDE w:val="0"/>
        <w:autoSpaceDN w:val="0"/>
        <w:adjustRightInd w:val="0"/>
        <w:spacing w:line="360" w:lineRule="auto"/>
        <w:ind w:firstLine="480"/>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lang w:val="zh-CN"/>
          <w14:textFill>
            <w14:solidFill>
              <w14:schemeClr w14:val="tx1"/>
            </w14:solidFill>
          </w14:textFill>
        </w:rPr>
        <w:t>为保证本项目合同的顺利履行，投标人必须具备履行合同的设备和专业技术能力，</w:t>
      </w:r>
      <w:r>
        <w:rPr>
          <w:rFonts w:hint="eastAsia" w:ascii="宋体" w:hAnsi="宋体" w:cs="宋体"/>
          <w:color w:val="000000" w:themeColor="text1"/>
          <w:kern w:val="0"/>
          <w:sz w:val="24"/>
          <w:highlight w:val="none"/>
          <w:lang w:val="zh-CN"/>
          <w14:textFill>
            <w14:solidFill>
              <w14:schemeClr w14:val="tx1"/>
            </w14:solidFill>
          </w14:textFill>
        </w:rPr>
        <w:t>须提供履行合同的设备和专业技术能力的承诺函（格式自拟），</w:t>
      </w:r>
      <w:r>
        <w:rPr>
          <w:rFonts w:ascii="宋体" w:hAnsi="宋体" w:cs="宋体"/>
          <w:color w:val="000000" w:themeColor="text1"/>
          <w:kern w:val="0"/>
          <w:sz w:val="24"/>
          <w:highlight w:val="none"/>
          <w:lang w:val="zh-CN"/>
          <w14:textFill>
            <w14:solidFill>
              <w14:schemeClr w14:val="tx1"/>
            </w14:solidFill>
          </w14:textFill>
        </w:rPr>
        <w:t>须提供相关人员的证书</w:t>
      </w:r>
      <w:r>
        <w:rPr>
          <w:rFonts w:hint="eastAsia" w:ascii="宋体" w:hAnsi="宋体" w:cs="宋体"/>
          <w:color w:val="000000" w:themeColor="text1"/>
          <w:kern w:val="0"/>
          <w:sz w:val="24"/>
          <w:highlight w:val="none"/>
          <w:lang w:val="zh-CN"/>
          <w14:textFill>
            <w14:solidFill>
              <w14:schemeClr w14:val="tx1"/>
            </w14:solidFill>
          </w14:textFill>
        </w:rPr>
        <w:t>或</w:t>
      </w:r>
      <w:r>
        <w:rPr>
          <w:rFonts w:ascii="宋体" w:hAnsi="宋体" w:cs="宋体"/>
          <w:color w:val="000000" w:themeColor="text1"/>
          <w:kern w:val="0"/>
          <w:sz w:val="24"/>
          <w:highlight w:val="none"/>
          <w:lang w:val="zh-CN"/>
          <w14:textFill>
            <w14:solidFill>
              <w14:schemeClr w14:val="tx1"/>
            </w14:solidFill>
          </w14:textFill>
        </w:rPr>
        <w:t>用工合同等证明材料。</w:t>
      </w:r>
    </w:p>
    <w:p w14:paraId="253076DA">
      <w:pPr>
        <w:tabs>
          <w:tab w:val="left" w:pos="168"/>
        </w:tabs>
        <w:adjustRightInd w:val="0"/>
        <w:spacing w:line="360" w:lineRule="auto"/>
        <w:jc w:val="left"/>
        <w:textAlignment w:val="baseline"/>
        <w:rPr>
          <w:rFonts w:hAnsi="宋体" w:cs="宋体"/>
          <w:color w:val="000000" w:themeColor="text1"/>
          <w:sz w:val="24"/>
          <w:szCs w:val="24"/>
          <w:highlight w:val="none"/>
          <w14:textFill>
            <w14:solidFill>
              <w14:schemeClr w14:val="tx1"/>
            </w14:solidFill>
          </w14:textFill>
        </w:rPr>
      </w:pPr>
      <w:r>
        <w:rPr>
          <w:rFonts w:hAnsi="宋体" w:cs="宋体"/>
          <w:color w:val="000000" w:themeColor="text1"/>
          <w:kern w:val="0"/>
          <w:sz w:val="24"/>
          <w:szCs w:val="24"/>
          <w:highlight w:val="none"/>
          <w:lang w:val="zh-CN"/>
          <w14:textFill>
            <w14:solidFill>
              <w14:schemeClr w14:val="tx1"/>
            </w14:solidFill>
          </w14:textFill>
        </w:rPr>
        <w:br w:type="page"/>
      </w:r>
      <w:bookmarkStart w:id="93" w:name="_Toc14849"/>
      <w:r>
        <w:rPr>
          <w:rFonts w:hint="eastAsia" w:hAnsi="宋体"/>
          <w:b/>
          <w:color w:val="000000" w:themeColor="text1"/>
          <w:sz w:val="24"/>
          <w:szCs w:val="24"/>
          <w:highlight w:val="none"/>
          <w:lang w:val="zh-CN"/>
          <w14:textFill>
            <w14:solidFill>
              <w14:schemeClr w14:val="tx1"/>
            </w14:solidFill>
          </w14:textFill>
        </w:rPr>
        <w:t>格式</w:t>
      </w:r>
      <w:bookmarkEnd w:id="90"/>
      <w:bookmarkEnd w:id="91"/>
      <w:r>
        <w:rPr>
          <w:rFonts w:hint="eastAsia" w:hAnsi="宋体"/>
          <w:b/>
          <w:color w:val="000000" w:themeColor="text1"/>
          <w:sz w:val="24"/>
          <w:szCs w:val="24"/>
          <w:highlight w:val="none"/>
          <w:lang w:val="zh-CN"/>
          <w14:textFill>
            <w14:solidFill>
              <w14:schemeClr w14:val="tx1"/>
            </w14:solidFill>
          </w14:textFill>
        </w:rPr>
        <w:t>9、</w:t>
      </w:r>
      <w:bookmarkEnd w:id="93"/>
      <w:bookmarkStart w:id="94" w:name="_Toc8903"/>
      <w:bookmarkStart w:id="95" w:name="_Toc21450"/>
      <w:bookmarkStart w:id="96" w:name="_Toc428180589"/>
      <w:bookmarkStart w:id="97" w:name="_Toc444715741"/>
      <w:r>
        <w:rPr>
          <w:rFonts w:hint="eastAsia" w:hAnsi="宋体"/>
          <w:b/>
          <w:color w:val="000000" w:themeColor="text1"/>
          <w:sz w:val="24"/>
          <w:szCs w:val="24"/>
          <w:highlight w:val="none"/>
          <w:lang w:val="zh-CN"/>
          <w14:textFill>
            <w14:solidFill>
              <w14:schemeClr w14:val="tx1"/>
            </w14:solidFill>
          </w14:textFill>
        </w:rPr>
        <w:t>无重大违法记录声明</w:t>
      </w:r>
      <w:bookmarkEnd w:id="94"/>
      <w:bookmarkEnd w:id="95"/>
      <w:bookmarkEnd w:id="96"/>
      <w:bookmarkEnd w:id="97"/>
    </w:p>
    <w:p w14:paraId="2CDE7D86">
      <w:pPr>
        <w:autoSpaceDE w:val="0"/>
        <w:autoSpaceDN w:val="0"/>
        <w:adjustRightInd w:val="0"/>
        <w:spacing w:line="360" w:lineRule="auto"/>
        <w:rPr>
          <w:rFonts w:ascii="宋体" w:hAnsi="宋体" w:cs="宋体"/>
          <w:color w:val="000000" w:themeColor="text1"/>
          <w:kern w:val="0"/>
          <w:sz w:val="24"/>
          <w:highlight w:val="none"/>
          <w:lang w:val="zh-CN"/>
          <w14:textFill>
            <w14:solidFill>
              <w14:schemeClr w14:val="tx1"/>
            </w14:solidFill>
          </w14:textFill>
        </w:rPr>
      </w:pPr>
    </w:p>
    <w:p w14:paraId="1808FBC7">
      <w:pPr>
        <w:autoSpaceDE w:val="0"/>
        <w:autoSpaceDN w:val="0"/>
        <w:adjustRightInd w:val="0"/>
        <w:spacing w:line="360" w:lineRule="auto"/>
        <w:jc w:val="center"/>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无重大违法记录声明</w:t>
      </w:r>
    </w:p>
    <w:p w14:paraId="75120894">
      <w:pPr>
        <w:autoSpaceDE w:val="0"/>
        <w:autoSpaceDN w:val="0"/>
        <w:adjustRightInd w:val="0"/>
        <w:spacing w:line="360" w:lineRule="auto"/>
        <w:rPr>
          <w:rFonts w:ascii="宋体" w:hAnsi="宋体" w:cs="宋体"/>
          <w:color w:val="000000" w:themeColor="text1"/>
          <w:kern w:val="0"/>
          <w:sz w:val="24"/>
          <w:highlight w:val="none"/>
          <w:lang w:val="zh-CN"/>
          <w14:textFill>
            <w14:solidFill>
              <w14:schemeClr w14:val="tx1"/>
            </w14:solidFill>
          </w14:textFill>
        </w:rPr>
      </w:pPr>
    </w:p>
    <w:p w14:paraId="7EFFB4EF">
      <w:pPr>
        <w:spacing w:line="360" w:lineRule="auto"/>
        <w:ind w:firstLine="426" w:firstLineChars="177"/>
        <w:rPr>
          <w:rFonts w:ascii="宋体" w:hAnsi="宋体" w:cs="Arial"/>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致：青海国焱工程项目管理有限公司</w:t>
      </w:r>
    </w:p>
    <w:p w14:paraId="069674AC">
      <w:pPr>
        <w:spacing w:line="360" w:lineRule="auto"/>
        <w:ind w:firstLine="424" w:firstLineChars="177"/>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磋商</w:t>
      </w:r>
      <w:r>
        <w:rPr>
          <w:rFonts w:ascii="宋体" w:hAnsi="宋体" w:cs="Arial"/>
          <w:color w:val="000000" w:themeColor="text1"/>
          <w:sz w:val="24"/>
          <w:highlight w:val="none"/>
          <w14:textFill>
            <w14:solidFill>
              <w14:schemeClr w14:val="tx1"/>
            </w14:solidFill>
          </w14:textFill>
        </w:rPr>
        <w:t>供应商名称）郑重声明，我方参加本项目</w:t>
      </w:r>
      <w:r>
        <w:rPr>
          <w:rFonts w:hint="eastAsia" w:ascii="宋体" w:hAnsi="宋体" w:cs="Arial"/>
          <w:color w:val="000000" w:themeColor="text1"/>
          <w:sz w:val="24"/>
          <w:highlight w:val="none"/>
          <w14:textFill>
            <w14:solidFill>
              <w14:schemeClr w14:val="tx1"/>
            </w14:solidFill>
          </w14:textFill>
        </w:rPr>
        <w:t>竞磋</w:t>
      </w:r>
      <w:r>
        <w:rPr>
          <w:rFonts w:ascii="宋体" w:hAnsi="宋体" w:cs="Arial"/>
          <w:color w:val="000000" w:themeColor="text1"/>
          <w:sz w:val="24"/>
          <w:highlight w:val="none"/>
          <w14:textFill>
            <w14:solidFill>
              <w14:schemeClr w14:val="tx1"/>
            </w14:solidFill>
          </w14:textFill>
        </w:rPr>
        <w:t>活动前三年内无重大违法活动记录，符合《中华人民共和国政府采购法》规定的供应商资格条件。我方对此声明负全部法律责任。</w:t>
      </w:r>
    </w:p>
    <w:p w14:paraId="05C10DB4">
      <w:pPr>
        <w:spacing w:line="360" w:lineRule="auto"/>
        <w:ind w:firstLine="424" w:firstLineChars="177"/>
        <w:rPr>
          <w:rFonts w:ascii="宋体" w:hAnsi="宋体" w:cs="Arial"/>
          <w:color w:val="000000" w:themeColor="text1"/>
          <w:sz w:val="24"/>
          <w:highlight w:val="none"/>
          <w14:textFill>
            <w14:solidFill>
              <w14:schemeClr w14:val="tx1"/>
            </w14:solidFill>
          </w14:textFill>
        </w:rPr>
      </w:pPr>
    </w:p>
    <w:p w14:paraId="4DB4CD38">
      <w:pPr>
        <w:spacing w:line="360" w:lineRule="auto"/>
        <w:ind w:firstLine="424" w:firstLineChars="177"/>
        <w:rPr>
          <w:rFonts w:ascii="宋体" w:hAnsi="宋体" w:cs="Arial"/>
          <w:color w:val="000000" w:themeColor="text1"/>
          <w:sz w:val="24"/>
          <w:highlight w:val="none"/>
          <w14:textFill>
            <w14:solidFill>
              <w14:schemeClr w14:val="tx1"/>
            </w14:solidFill>
          </w14:textFill>
        </w:rPr>
      </w:pPr>
    </w:p>
    <w:p w14:paraId="189D8DF7">
      <w:pPr>
        <w:spacing w:line="360" w:lineRule="auto"/>
        <w:ind w:firstLine="424" w:firstLineChars="177"/>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特此声明。</w:t>
      </w:r>
    </w:p>
    <w:p w14:paraId="7130FD32">
      <w:pPr>
        <w:spacing w:line="360" w:lineRule="auto"/>
        <w:ind w:firstLine="424" w:firstLineChars="177"/>
        <w:rPr>
          <w:rFonts w:ascii="宋体" w:hAnsi="宋体" w:cs="Arial"/>
          <w:color w:val="000000" w:themeColor="text1"/>
          <w:sz w:val="24"/>
          <w:highlight w:val="none"/>
          <w14:textFill>
            <w14:solidFill>
              <w14:schemeClr w14:val="tx1"/>
            </w14:solidFill>
          </w14:textFill>
        </w:rPr>
      </w:pPr>
    </w:p>
    <w:p w14:paraId="6194CC3D">
      <w:pPr>
        <w:spacing w:line="360" w:lineRule="auto"/>
        <w:ind w:firstLine="424" w:firstLineChars="177"/>
        <w:rPr>
          <w:rFonts w:ascii="宋体" w:hAnsi="宋体" w:cs="Arial"/>
          <w:color w:val="000000" w:themeColor="text1"/>
          <w:sz w:val="24"/>
          <w:highlight w:val="none"/>
          <w14:textFill>
            <w14:solidFill>
              <w14:schemeClr w14:val="tx1"/>
            </w14:solidFill>
          </w14:textFill>
        </w:rPr>
      </w:pPr>
    </w:p>
    <w:p w14:paraId="1EE6184E">
      <w:pPr>
        <w:spacing w:line="360" w:lineRule="auto"/>
        <w:ind w:firstLine="424" w:firstLineChars="177"/>
        <w:rPr>
          <w:rFonts w:ascii="宋体" w:hAnsi="宋体" w:cs="Arial"/>
          <w:color w:val="000000" w:themeColor="text1"/>
          <w:sz w:val="24"/>
          <w:highlight w:val="none"/>
          <w14:textFill>
            <w14:solidFill>
              <w14:schemeClr w14:val="tx1"/>
            </w14:solidFill>
          </w14:textFill>
        </w:rPr>
      </w:pPr>
    </w:p>
    <w:p w14:paraId="7267BBED">
      <w:pPr>
        <w:spacing w:line="360" w:lineRule="auto"/>
        <w:ind w:firstLine="424" w:firstLineChars="177"/>
        <w:rPr>
          <w:rFonts w:ascii="宋体" w:hAnsi="宋体" w:cs="Arial"/>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（提供“信用中国”网站的查询截图，提供“中国政府采购网”网站的查询截图）</w:t>
      </w:r>
    </w:p>
    <w:p w14:paraId="7B9A7D68">
      <w:pPr>
        <w:spacing w:line="360" w:lineRule="auto"/>
        <w:ind w:firstLine="424" w:firstLineChars="177"/>
        <w:rPr>
          <w:rFonts w:ascii="宋体" w:hAnsi="宋体" w:cs="Arial"/>
          <w:color w:val="000000" w:themeColor="text1"/>
          <w:sz w:val="24"/>
          <w:highlight w:val="none"/>
          <w14:textFill>
            <w14:solidFill>
              <w14:schemeClr w14:val="tx1"/>
            </w14:solidFill>
          </w14:textFill>
        </w:rPr>
      </w:pPr>
    </w:p>
    <w:p w14:paraId="69C060C9">
      <w:pPr>
        <w:spacing w:line="360" w:lineRule="auto"/>
        <w:ind w:firstLine="424" w:firstLineChars="177"/>
        <w:rPr>
          <w:rFonts w:ascii="宋体" w:hAnsi="宋体" w:cs="Arial"/>
          <w:color w:val="000000" w:themeColor="text1"/>
          <w:sz w:val="24"/>
          <w:highlight w:val="none"/>
          <w14:textFill>
            <w14:solidFill>
              <w14:schemeClr w14:val="tx1"/>
            </w14:solidFill>
          </w14:textFill>
        </w:rPr>
      </w:pPr>
    </w:p>
    <w:p w14:paraId="1B8335F3">
      <w:pPr>
        <w:spacing w:line="360" w:lineRule="auto"/>
        <w:ind w:firstLine="424" w:firstLineChars="177"/>
        <w:rPr>
          <w:rFonts w:ascii="宋体" w:hAnsi="宋体" w:cs="Arial"/>
          <w:color w:val="000000" w:themeColor="text1"/>
          <w:sz w:val="24"/>
          <w:highlight w:val="none"/>
          <w14:textFill>
            <w14:solidFill>
              <w14:schemeClr w14:val="tx1"/>
            </w14:solidFill>
          </w14:textFill>
        </w:rPr>
      </w:pPr>
    </w:p>
    <w:p w14:paraId="2AF5E2E9">
      <w:pPr>
        <w:spacing w:line="360" w:lineRule="auto"/>
        <w:ind w:firstLine="424" w:firstLineChars="177"/>
        <w:rPr>
          <w:rFonts w:ascii="宋体" w:hAnsi="宋体" w:cs="Arial"/>
          <w:color w:val="000000" w:themeColor="text1"/>
          <w:sz w:val="24"/>
          <w:highlight w:val="none"/>
          <w14:textFill>
            <w14:solidFill>
              <w14:schemeClr w14:val="tx1"/>
            </w14:solidFill>
          </w14:textFill>
        </w:rPr>
      </w:pPr>
    </w:p>
    <w:p w14:paraId="3C4ECCDB">
      <w:pPr>
        <w:spacing w:line="360" w:lineRule="auto"/>
        <w:ind w:firstLine="424" w:firstLineChars="177"/>
        <w:rPr>
          <w:rFonts w:ascii="宋体" w:hAnsi="宋体" w:cs="Arial"/>
          <w:color w:val="000000" w:themeColor="text1"/>
          <w:sz w:val="24"/>
          <w:highlight w:val="none"/>
          <w14:textFill>
            <w14:solidFill>
              <w14:schemeClr w14:val="tx1"/>
            </w14:solidFill>
          </w14:textFill>
        </w:rPr>
      </w:pPr>
    </w:p>
    <w:p w14:paraId="475ED4D7">
      <w:pPr>
        <w:spacing w:line="360" w:lineRule="auto"/>
        <w:ind w:firstLine="424" w:firstLineChars="177"/>
        <w:rPr>
          <w:rFonts w:ascii="宋体" w:hAnsi="宋体" w:cs="Arial"/>
          <w:color w:val="000000" w:themeColor="text1"/>
          <w:sz w:val="24"/>
          <w:highlight w:val="none"/>
          <w14:textFill>
            <w14:solidFill>
              <w14:schemeClr w14:val="tx1"/>
            </w14:solidFill>
          </w14:textFill>
        </w:rPr>
      </w:pPr>
    </w:p>
    <w:p w14:paraId="592C58E3">
      <w:pPr>
        <w:spacing w:line="360" w:lineRule="auto"/>
        <w:ind w:firstLine="424" w:firstLineChars="177"/>
        <w:rPr>
          <w:rFonts w:ascii="宋体" w:hAnsi="宋体" w:cs="Arial"/>
          <w:color w:val="000000" w:themeColor="text1"/>
          <w:sz w:val="24"/>
          <w:highlight w:val="none"/>
          <w14:textFill>
            <w14:solidFill>
              <w14:schemeClr w14:val="tx1"/>
            </w14:solidFill>
          </w14:textFill>
        </w:rPr>
      </w:pPr>
    </w:p>
    <w:p w14:paraId="5B99141F">
      <w:pPr>
        <w:spacing w:line="360" w:lineRule="auto"/>
        <w:ind w:firstLine="424" w:firstLineChars="177"/>
        <w:rPr>
          <w:rFonts w:ascii="宋体" w:hAnsi="宋体" w:cs="Arial"/>
          <w:color w:val="000000" w:themeColor="text1"/>
          <w:sz w:val="24"/>
          <w:highlight w:val="none"/>
          <w14:textFill>
            <w14:solidFill>
              <w14:schemeClr w14:val="tx1"/>
            </w14:solidFill>
          </w14:textFill>
        </w:rPr>
      </w:pPr>
    </w:p>
    <w:p w14:paraId="708AF6BF">
      <w:pPr>
        <w:spacing w:line="360" w:lineRule="auto"/>
        <w:ind w:firstLine="424" w:firstLineChars="177"/>
        <w:rPr>
          <w:rFonts w:ascii="宋体" w:hAnsi="宋体" w:cs="Arial"/>
          <w:color w:val="000000" w:themeColor="text1"/>
          <w:sz w:val="24"/>
          <w:highlight w:val="none"/>
          <w14:textFill>
            <w14:solidFill>
              <w14:schemeClr w14:val="tx1"/>
            </w14:solidFill>
          </w14:textFill>
        </w:rPr>
      </w:pPr>
    </w:p>
    <w:p w14:paraId="564818F6">
      <w:pPr>
        <w:tabs>
          <w:tab w:val="left" w:pos="168"/>
        </w:tabs>
        <w:wordWrap w:val="0"/>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投标供应商：   </w:t>
      </w:r>
      <w:r>
        <w:rPr>
          <w:rFonts w:hint="eastAsia" w:ascii="宋体" w:hAnsi="宋体"/>
          <w:bCs/>
          <w:color w:val="000000" w:themeColor="text1"/>
          <w:sz w:val="24"/>
          <w:highlight w:val="none"/>
          <w:lang w:val="en-US" w:eastAsia="zh-CN"/>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 xml:space="preserve">          （公章）</w:t>
      </w:r>
    </w:p>
    <w:p w14:paraId="36D3AF8E">
      <w:pPr>
        <w:tabs>
          <w:tab w:val="left" w:pos="168"/>
        </w:tabs>
        <w:wordWrap w:val="0"/>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法定代表人或委托代理人：                   （签字）</w:t>
      </w:r>
    </w:p>
    <w:p w14:paraId="48CBBA58">
      <w:pPr>
        <w:spacing w:line="360" w:lineRule="auto"/>
        <w:ind w:firstLine="424" w:firstLineChars="177"/>
        <w:rPr>
          <w:rFonts w:ascii="宋体" w:hAnsi="宋体" w:cs="Arial"/>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日期：                  年   月   日</w:t>
      </w:r>
    </w:p>
    <w:p w14:paraId="2322321C">
      <w:pPr>
        <w:spacing w:line="360" w:lineRule="auto"/>
        <w:rPr>
          <w:rFonts w:ascii="宋体" w:hAnsi="宋体"/>
          <w:b/>
          <w:color w:val="000000" w:themeColor="text1"/>
          <w:sz w:val="24"/>
          <w:highlight w:val="none"/>
          <w:lang w:val="zh-CN"/>
          <w14:textFill>
            <w14:solidFill>
              <w14:schemeClr w14:val="tx1"/>
            </w14:solidFill>
          </w14:textFill>
        </w:rPr>
      </w:pPr>
      <w:r>
        <w:rPr>
          <w:rFonts w:ascii="宋体" w:hAnsi="宋体" w:cs="宋体"/>
          <w:color w:val="000000" w:themeColor="text1"/>
          <w:kern w:val="0"/>
          <w:sz w:val="24"/>
          <w:highlight w:val="none"/>
          <w:lang w:val="zh-CN"/>
          <w14:textFill>
            <w14:solidFill>
              <w14:schemeClr w14:val="tx1"/>
            </w14:solidFill>
          </w14:textFill>
        </w:rPr>
        <w:br w:type="page"/>
      </w:r>
    </w:p>
    <w:p w14:paraId="7CB9EFDC">
      <w:pPr>
        <w:pStyle w:val="6"/>
        <w:numPr>
          <w:ilvl w:val="0"/>
          <w:numId w:val="0"/>
        </w:numPr>
        <w:ind w:left="709" w:hanging="709"/>
        <w:rPr>
          <w:rFonts w:hAnsi="宋体"/>
          <w:color w:val="000000" w:themeColor="text1"/>
          <w:sz w:val="24"/>
          <w:szCs w:val="24"/>
          <w:highlight w:val="none"/>
          <w:lang w:val="zh-CN"/>
          <w14:textFill>
            <w14:solidFill>
              <w14:schemeClr w14:val="tx1"/>
            </w14:solidFill>
          </w14:textFill>
        </w:rPr>
      </w:pPr>
      <w:bookmarkStart w:id="98" w:name="_Toc22306"/>
      <w:r>
        <w:rPr>
          <w:rFonts w:hint="eastAsia" w:hAnsi="宋体"/>
          <w:b/>
          <w:color w:val="000000" w:themeColor="text1"/>
          <w:sz w:val="24"/>
          <w:szCs w:val="24"/>
          <w:highlight w:val="none"/>
          <w:lang w:val="zh-CN"/>
          <w14:textFill>
            <w14:solidFill>
              <w14:schemeClr w14:val="tx1"/>
            </w14:solidFill>
          </w14:textFill>
        </w:rPr>
        <w:t>格式1</w:t>
      </w:r>
      <w:r>
        <w:rPr>
          <w:rFonts w:hint="eastAsia" w:hAnsi="宋体"/>
          <w:b/>
          <w:color w:val="000000" w:themeColor="text1"/>
          <w:sz w:val="24"/>
          <w:szCs w:val="24"/>
          <w:highlight w:val="none"/>
          <w:lang w:val="en-US" w:eastAsia="zh-CN"/>
          <w14:textFill>
            <w14:solidFill>
              <w14:schemeClr w14:val="tx1"/>
            </w14:solidFill>
          </w14:textFill>
        </w:rPr>
        <w:t>0</w:t>
      </w:r>
      <w:r>
        <w:rPr>
          <w:rFonts w:hint="eastAsia" w:hAnsi="宋体"/>
          <w:b/>
          <w:color w:val="000000" w:themeColor="text1"/>
          <w:sz w:val="24"/>
          <w:szCs w:val="24"/>
          <w:highlight w:val="none"/>
          <w:lang w:val="zh-CN"/>
          <w14:textFill>
            <w14:solidFill>
              <w14:schemeClr w14:val="tx1"/>
            </w14:solidFill>
          </w14:textFill>
        </w:rPr>
        <w:t>、</w:t>
      </w:r>
      <w:bookmarkStart w:id="99" w:name="_Toc487036155"/>
      <w:r>
        <w:rPr>
          <w:rFonts w:hint="eastAsia" w:hAnsi="宋体"/>
          <w:b/>
          <w:color w:val="000000" w:themeColor="text1"/>
          <w:sz w:val="24"/>
          <w:szCs w:val="24"/>
          <w:highlight w:val="none"/>
          <w14:textFill>
            <w14:solidFill>
              <w14:schemeClr w14:val="tx1"/>
            </w14:solidFill>
          </w14:textFill>
        </w:rPr>
        <w:t>竞争性磋商首次报价表</w:t>
      </w:r>
      <w:bookmarkEnd w:id="98"/>
      <w:bookmarkEnd w:id="99"/>
    </w:p>
    <w:p w14:paraId="1481CDAF">
      <w:pPr>
        <w:autoSpaceDE w:val="0"/>
        <w:autoSpaceDN w:val="0"/>
        <w:adjustRightInd w:val="0"/>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竞争性磋商首次报价表</w:t>
      </w:r>
    </w:p>
    <w:p w14:paraId="08F5224D">
      <w:pPr>
        <w:autoSpaceDE w:val="0"/>
        <w:autoSpaceDN w:val="0"/>
        <w:adjustRightInd w:val="0"/>
        <w:spacing w:line="360" w:lineRule="auto"/>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 xml:space="preserve">采购项目名称:  </w:t>
      </w:r>
    </w:p>
    <w:p w14:paraId="62A6907D">
      <w:pPr>
        <w:autoSpaceDE w:val="0"/>
        <w:autoSpaceDN w:val="0"/>
        <w:adjustRightInd w:val="0"/>
        <w:spacing w:line="360" w:lineRule="auto"/>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采购项目编号：</w:t>
      </w:r>
    </w:p>
    <w:p w14:paraId="4570E0EE">
      <w:pPr>
        <w:autoSpaceDE w:val="0"/>
        <w:autoSpaceDN w:val="0"/>
        <w:spacing w:line="360" w:lineRule="auto"/>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磋商供应商名称：</w:t>
      </w:r>
    </w:p>
    <w:p w14:paraId="4B0C6589">
      <w:pPr>
        <w:autoSpaceDE w:val="0"/>
        <w:autoSpaceDN w:val="0"/>
        <w:spacing w:line="360" w:lineRule="auto"/>
        <w:jc w:val="right"/>
        <w:rPr>
          <w:rFonts w:ascii="宋体" w:hAnsi="宋体" w:cs="宋体"/>
          <w:b/>
          <w:bCs/>
          <w:color w:val="000000" w:themeColor="text1"/>
          <w:kern w:val="0"/>
          <w:sz w:val="24"/>
          <w:highlight w:val="none"/>
          <w:lang w:val="zh-CN"/>
          <w14:textFill>
            <w14:solidFill>
              <w14:schemeClr w14:val="tx1"/>
            </w14:solidFill>
          </w14:textFill>
        </w:rPr>
      </w:pPr>
    </w:p>
    <w:p w14:paraId="293319B4">
      <w:pPr>
        <w:autoSpaceDE w:val="0"/>
        <w:autoSpaceDN w:val="0"/>
        <w:spacing w:line="360" w:lineRule="auto"/>
        <w:jc w:val="right"/>
        <w:rPr>
          <w:rFonts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单位：人民币（元）</w:t>
      </w:r>
    </w:p>
    <w:tbl>
      <w:tblPr>
        <w:tblStyle w:val="35"/>
        <w:tblW w:w="9968" w:type="dxa"/>
        <w:jc w:val="center"/>
        <w:tblLayout w:type="fixed"/>
        <w:tblCellMar>
          <w:top w:w="0" w:type="dxa"/>
          <w:left w:w="108" w:type="dxa"/>
          <w:bottom w:w="0" w:type="dxa"/>
          <w:right w:w="108" w:type="dxa"/>
        </w:tblCellMar>
      </w:tblPr>
      <w:tblGrid>
        <w:gridCol w:w="3516"/>
        <w:gridCol w:w="2829"/>
        <w:gridCol w:w="2016"/>
        <w:gridCol w:w="1607"/>
      </w:tblGrid>
      <w:tr w14:paraId="1BCDDFBD">
        <w:tblPrEx>
          <w:tblCellMar>
            <w:top w:w="0" w:type="dxa"/>
            <w:left w:w="108" w:type="dxa"/>
            <w:bottom w:w="0" w:type="dxa"/>
            <w:right w:w="108" w:type="dxa"/>
          </w:tblCellMar>
        </w:tblPrEx>
        <w:trPr>
          <w:trHeight w:val="699" w:hRule="atLeast"/>
          <w:jc w:val="center"/>
        </w:trPr>
        <w:tc>
          <w:tcPr>
            <w:tcW w:w="35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ACB013">
            <w:pPr>
              <w:autoSpaceDE w:val="0"/>
              <w:autoSpaceDN w:val="0"/>
              <w:spacing w:line="360" w:lineRule="auto"/>
              <w:jc w:val="center"/>
              <w:rPr>
                <w:rFonts w:ascii="宋体" w:hAnsi="宋体" w:cs="Arial"/>
                <w:color w:val="000000" w:themeColor="text1"/>
                <w:sz w:val="24"/>
                <w:highlight w:val="none"/>
                <w:lang w:val="zh-CN"/>
                <w14:textFill>
                  <w14:solidFill>
                    <w14:schemeClr w14:val="tx1"/>
                  </w14:solidFill>
                </w14:textFill>
              </w:rPr>
            </w:pPr>
            <w:r>
              <w:rPr>
                <w:rFonts w:ascii="宋体" w:hAnsi="宋体" w:cs="Arial"/>
                <w:bCs/>
                <w:color w:val="000000" w:themeColor="text1"/>
                <w:sz w:val="24"/>
                <w:highlight w:val="none"/>
                <w:lang w:val="zh-CN"/>
                <w14:textFill>
                  <w14:solidFill>
                    <w14:schemeClr w14:val="tx1"/>
                  </w14:solidFill>
                </w14:textFill>
              </w:rPr>
              <w:t>项目名称</w:t>
            </w:r>
          </w:p>
        </w:tc>
        <w:tc>
          <w:tcPr>
            <w:tcW w:w="28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6445A4">
            <w:pPr>
              <w:autoSpaceDE w:val="0"/>
              <w:autoSpaceDN w:val="0"/>
              <w:spacing w:line="360" w:lineRule="auto"/>
              <w:ind w:firstLine="482"/>
              <w:rPr>
                <w:rFonts w:ascii="宋体" w:hAnsi="宋体" w:cs="Arial"/>
                <w:color w:val="000000" w:themeColor="text1"/>
                <w:sz w:val="24"/>
                <w:highlight w:val="none"/>
                <w:lang w:val="zh-CN"/>
                <w14:textFill>
                  <w14:solidFill>
                    <w14:schemeClr w14:val="tx1"/>
                  </w14:solidFill>
                </w14:textFill>
              </w:rPr>
            </w:pPr>
            <w:r>
              <w:rPr>
                <w:rFonts w:hint="eastAsia" w:ascii="宋体" w:hAnsi="宋体" w:cs="Arial"/>
                <w:bCs/>
                <w:color w:val="000000" w:themeColor="text1"/>
                <w:sz w:val="24"/>
                <w:highlight w:val="none"/>
                <w:lang w:val="zh-CN"/>
                <w14:textFill>
                  <w14:solidFill>
                    <w14:schemeClr w14:val="tx1"/>
                  </w14:solidFill>
                </w14:textFill>
              </w:rPr>
              <w:t>磋商首次</w:t>
            </w:r>
            <w:r>
              <w:rPr>
                <w:rFonts w:ascii="宋体" w:hAnsi="宋体" w:cs="Arial"/>
                <w:bCs/>
                <w:color w:val="000000" w:themeColor="text1"/>
                <w:sz w:val="24"/>
                <w:highlight w:val="none"/>
                <w:lang w:val="zh-CN"/>
                <w14:textFill>
                  <w14:solidFill>
                    <w14:schemeClr w14:val="tx1"/>
                  </w14:solidFill>
                </w14:textFill>
              </w:rPr>
              <w:t>报价</w:t>
            </w:r>
          </w:p>
        </w:tc>
        <w:tc>
          <w:tcPr>
            <w:tcW w:w="2016" w:type="dxa"/>
            <w:tcBorders>
              <w:top w:val="single" w:color="000000" w:sz="6" w:space="0"/>
              <w:left w:val="single" w:color="000000" w:sz="6" w:space="0"/>
              <w:bottom w:val="single" w:color="000000" w:sz="6" w:space="0"/>
              <w:right w:val="single" w:color="auto" w:sz="4" w:space="0"/>
            </w:tcBorders>
            <w:shd w:val="clear" w:color="000000" w:fill="FFFFFF"/>
            <w:vAlign w:val="center"/>
          </w:tcPr>
          <w:p w14:paraId="4CE4516E">
            <w:pPr>
              <w:autoSpaceDE w:val="0"/>
              <w:autoSpaceDN w:val="0"/>
              <w:spacing w:line="360" w:lineRule="auto"/>
              <w:jc w:val="center"/>
              <w:rPr>
                <w:rFonts w:ascii="宋体" w:hAnsi="宋体" w:cs="Arial"/>
                <w:bCs/>
                <w:color w:val="000000" w:themeColor="text1"/>
                <w:sz w:val="24"/>
                <w:highlight w:val="none"/>
                <w:lang w:val="zh-CN"/>
                <w14:textFill>
                  <w14:solidFill>
                    <w14:schemeClr w14:val="tx1"/>
                  </w14:solidFill>
                </w14:textFill>
              </w:rPr>
            </w:pPr>
            <w:r>
              <w:rPr>
                <w:rFonts w:ascii="宋体" w:hAnsi="宋体" w:cs="Arial"/>
                <w:bCs/>
                <w:color w:val="000000" w:themeColor="text1"/>
                <w:sz w:val="24"/>
                <w:highlight w:val="none"/>
                <w:lang w:val="zh-CN"/>
                <w14:textFill>
                  <w14:solidFill>
                    <w14:schemeClr w14:val="tx1"/>
                  </w14:solidFill>
                </w14:textFill>
              </w:rPr>
              <w:t>交货期</w:t>
            </w:r>
          </w:p>
        </w:tc>
        <w:tc>
          <w:tcPr>
            <w:tcW w:w="16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B3C85A">
            <w:pPr>
              <w:autoSpaceDE w:val="0"/>
              <w:autoSpaceDN w:val="0"/>
              <w:spacing w:line="360" w:lineRule="auto"/>
              <w:jc w:val="center"/>
              <w:rPr>
                <w:rFonts w:ascii="宋体" w:hAnsi="宋体" w:cs="Arial"/>
                <w:color w:val="000000" w:themeColor="text1"/>
                <w:sz w:val="24"/>
                <w:highlight w:val="none"/>
                <w:lang w:val="zh-CN"/>
                <w14:textFill>
                  <w14:solidFill>
                    <w14:schemeClr w14:val="tx1"/>
                  </w14:solidFill>
                </w14:textFill>
              </w:rPr>
            </w:pPr>
            <w:r>
              <w:rPr>
                <w:rFonts w:ascii="宋体" w:hAnsi="宋体" w:cs="Arial"/>
                <w:bCs/>
                <w:color w:val="000000" w:themeColor="text1"/>
                <w:sz w:val="24"/>
                <w:highlight w:val="none"/>
                <w:lang w:val="zh-CN"/>
                <w14:textFill>
                  <w14:solidFill>
                    <w14:schemeClr w14:val="tx1"/>
                  </w14:solidFill>
                </w14:textFill>
              </w:rPr>
              <w:t>备注</w:t>
            </w:r>
          </w:p>
        </w:tc>
      </w:tr>
      <w:tr w14:paraId="7BEFBE3F">
        <w:tblPrEx>
          <w:tblCellMar>
            <w:top w:w="0" w:type="dxa"/>
            <w:left w:w="108" w:type="dxa"/>
            <w:bottom w:w="0" w:type="dxa"/>
            <w:right w:w="108" w:type="dxa"/>
          </w:tblCellMar>
        </w:tblPrEx>
        <w:trPr>
          <w:trHeight w:val="993" w:hRule="atLeast"/>
          <w:jc w:val="center"/>
        </w:trPr>
        <w:tc>
          <w:tcPr>
            <w:tcW w:w="3516" w:type="dxa"/>
            <w:vMerge w:val="restart"/>
            <w:tcBorders>
              <w:top w:val="single" w:color="000000" w:sz="6" w:space="0"/>
              <w:left w:val="single" w:color="000000" w:sz="6" w:space="0"/>
              <w:right w:val="single" w:color="000000" w:sz="6" w:space="0"/>
            </w:tcBorders>
            <w:shd w:val="clear" w:color="000000" w:fill="FFFFFF"/>
            <w:vAlign w:val="center"/>
          </w:tcPr>
          <w:p w14:paraId="36917AE2">
            <w:pPr>
              <w:autoSpaceDE w:val="0"/>
              <w:autoSpaceDN w:val="0"/>
              <w:spacing w:line="360" w:lineRule="auto"/>
              <w:jc w:val="center"/>
              <w:rPr>
                <w:rFonts w:ascii="宋体" w:hAnsi="宋体" w:cs="Arial"/>
                <w:color w:val="000000" w:themeColor="text1"/>
                <w:sz w:val="24"/>
                <w:highlight w:val="none"/>
                <w:lang w:val="zh-CN"/>
                <w14:textFill>
                  <w14:solidFill>
                    <w14:schemeClr w14:val="tx1"/>
                  </w14:solidFill>
                </w14:textFill>
              </w:rPr>
            </w:pPr>
          </w:p>
        </w:tc>
        <w:tc>
          <w:tcPr>
            <w:tcW w:w="28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6B2AF7">
            <w:pPr>
              <w:autoSpaceDE w:val="0"/>
              <w:autoSpaceDN w:val="0"/>
              <w:spacing w:line="360" w:lineRule="auto"/>
              <w:rPr>
                <w:rFonts w:ascii="宋体" w:hAnsi="宋体" w:cs="Arial"/>
                <w:color w:val="000000" w:themeColor="text1"/>
                <w:sz w:val="24"/>
                <w:highlight w:val="none"/>
                <w:lang w:val="zh-CN"/>
                <w14:textFill>
                  <w14:solidFill>
                    <w14:schemeClr w14:val="tx1"/>
                  </w14:solidFill>
                </w14:textFill>
              </w:rPr>
            </w:pPr>
            <w:r>
              <w:rPr>
                <w:rFonts w:ascii="宋体" w:hAnsi="宋体" w:cs="Arial"/>
                <w:bCs/>
                <w:color w:val="000000" w:themeColor="text1"/>
                <w:sz w:val="24"/>
                <w:highlight w:val="none"/>
                <w:lang w:val="zh-CN"/>
                <w14:textFill>
                  <w14:solidFill>
                    <w14:schemeClr w14:val="tx1"/>
                  </w14:solidFill>
                </w14:textFill>
              </w:rPr>
              <w:t>大写：</w:t>
            </w:r>
          </w:p>
        </w:tc>
        <w:tc>
          <w:tcPr>
            <w:tcW w:w="2016" w:type="dxa"/>
            <w:vMerge w:val="restart"/>
            <w:tcBorders>
              <w:top w:val="single" w:color="000000" w:sz="6" w:space="0"/>
              <w:left w:val="single" w:color="000000" w:sz="6" w:space="0"/>
              <w:bottom w:val="single" w:color="000000" w:sz="6" w:space="0"/>
              <w:right w:val="single" w:color="auto" w:sz="4" w:space="0"/>
            </w:tcBorders>
            <w:shd w:val="clear" w:color="000000" w:fill="FFFFFF"/>
            <w:vAlign w:val="center"/>
          </w:tcPr>
          <w:p w14:paraId="42A528BC">
            <w:pPr>
              <w:autoSpaceDE w:val="0"/>
              <w:autoSpaceDN w:val="0"/>
              <w:spacing w:line="360" w:lineRule="auto"/>
              <w:ind w:firstLine="197"/>
              <w:jc w:val="center"/>
              <w:rPr>
                <w:rFonts w:ascii="宋体" w:hAnsi="宋体" w:cs="Arial"/>
                <w:color w:val="000000" w:themeColor="text1"/>
                <w:sz w:val="24"/>
                <w:highlight w:val="none"/>
                <w:lang w:val="zh-CN"/>
                <w14:textFill>
                  <w14:solidFill>
                    <w14:schemeClr w14:val="tx1"/>
                  </w14:solidFill>
                </w14:textFill>
              </w:rPr>
            </w:pPr>
          </w:p>
        </w:tc>
        <w:tc>
          <w:tcPr>
            <w:tcW w:w="1607"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60B2FCDA">
            <w:pPr>
              <w:autoSpaceDE w:val="0"/>
              <w:autoSpaceDN w:val="0"/>
              <w:spacing w:line="360" w:lineRule="auto"/>
              <w:jc w:val="center"/>
              <w:rPr>
                <w:rFonts w:ascii="宋体" w:hAnsi="宋体" w:cs="Arial"/>
                <w:color w:val="000000" w:themeColor="text1"/>
                <w:sz w:val="24"/>
                <w:highlight w:val="none"/>
                <w:lang w:val="zh-CN"/>
                <w14:textFill>
                  <w14:solidFill>
                    <w14:schemeClr w14:val="tx1"/>
                  </w14:solidFill>
                </w14:textFill>
              </w:rPr>
            </w:pPr>
          </w:p>
        </w:tc>
      </w:tr>
      <w:tr w14:paraId="7280BABC">
        <w:tblPrEx>
          <w:tblCellMar>
            <w:top w:w="0" w:type="dxa"/>
            <w:left w:w="108" w:type="dxa"/>
            <w:bottom w:w="0" w:type="dxa"/>
            <w:right w:w="108" w:type="dxa"/>
          </w:tblCellMar>
        </w:tblPrEx>
        <w:trPr>
          <w:trHeight w:val="845" w:hRule="atLeast"/>
          <w:jc w:val="center"/>
        </w:trPr>
        <w:tc>
          <w:tcPr>
            <w:tcW w:w="3516" w:type="dxa"/>
            <w:vMerge w:val="continue"/>
            <w:tcBorders>
              <w:left w:val="single" w:color="000000" w:sz="6" w:space="0"/>
              <w:bottom w:val="single" w:color="000000" w:sz="6" w:space="0"/>
              <w:right w:val="single" w:color="000000" w:sz="6" w:space="0"/>
            </w:tcBorders>
            <w:shd w:val="clear" w:color="000000" w:fill="FFFFFF"/>
            <w:vAlign w:val="center"/>
          </w:tcPr>
          <w:p w14:paraId="0EC44D91">
            <w:pPr>
              <w:autoSpaceDE w:val="0"/>
              <w:autoSpaceDN w:val="0"/>
              <w:spacing w:line="360" w:lineRule="auto"/>
              <w:jc w:val="center"/>
              <w:rPr>
                <w:rFonts w:ascii="宋体" w:hAnsi="宋体" w:cs="Arial"/>
                <w:color w:val="000000" w:themeColor="text1"/>
                <w:sz w:val="24"/>
                <w:highlight w:val="none"/>
                <w:lang w:val="zh-CN"/>
                <w14:textFill>
                  <w14:solidFill>
                    <w14:schemeClr w14:val="tx1"/>
                  </w14:solidFill>
                </w14:textFill>
              </w:rPr>
            </w:pPr>
          </w:p>
        </w:tc>
        <w:tc>
          <w:tcPr>
            <w:tcW w:w="28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B9CA8A1">
            <w:pPr>
              <w:autoSpaceDE w:val="0"/>
              <w:autoSpaceDN w:val="0"/>
              <w:spacing w:line="360" w:lineRule="auto"/>
              <w:rPr>
                <w:rFonts w:ascii="宋体" w:hAnsi="宋体" w:cs="Arial"/>
                <w:color w:val="000000" w:themeColor="text1"/>
                <w:sz w:val="24"/>
                <w:highlight w:val="none"/>
                <w:lang w:val="zh-CN"/>
                <w14:textFill>
                  <w14:solidFill>
                    <w14:schemeClr w14:val="tx1"/>
                  </w14:solidFill>
                </w14:textFill>
              </w:rPr>
            </w:pPr>
            <w:r>
              <w:rPr>
                <w:rFonts w:ascii="宋体" w:hAnsi="宋体" w:cs="Arial"/>
                <w:bCs/>
                <w:color w:val="000000" w:themeColor="text1"/>
                <w:sz w:val="24"/>
                <w:highlight w:val="none"/>
                <w:lang w:val="zh-CN"/>
                <w14:textFill>
                  <w14:solidFill>
                    <w14:schemeClr w14:val="tx1"/>
                  </w14:solidFill>
                </w14:textFill>
              </w:rPr>
              <w:t>小写：</w:t>
            </w:r>
          </w:p>
        </w:tc>
        <w:tc>
          <w:tcPr>
            <w:tcW w:w="2016" w:type="dxa"/>
            <w:vMerge w:val="continue"/>
            <w:tcBorders>
              <w:top w:val="single" w:color="000000" w:sz="6" w:space="0"/>
              <w:left w:val="single" w:color="000000" w:sz="6" w:space="0"/>
              <w:bottom w:val="single" w:color="000000" w:sz="6" w:space="0"/>
              <w:right w:val="single" w:color="auto" w:sz="4" w:space="0"/>
            </w:tcBorders>
            <w:shd w:val="clear" w:color="000000" w:fill="FFFFFF"/>
            <w:vAlign w:val="center"/>
          </w:tcPr>
          <w:p w14:paraId="1067510D">
            <w:pPr>
              <w:autoSpaceDE w:val="0"/>
              <w:autoSpaceDN w:val="0"/>
              <w:spacing w:line="360" w:lineRule="auto"/>
              <w:jc w:val="center"/>
              <w:rPr>
                <w:rFonts w:ascii="宋体" w:hAnsi="宋体" w:cs="Arial"/>
                <w:color w:val="000000" w:themeColor="text1"/>
                <w:sz w:val="24"/>
                <w:highlight w:val="none"/>
                <w:lang w:val="zh-CN"/>
                <w14:textFill>
                  <w14:solidFill>
                    <w14:schemeClr w14:val="tx1"/>
                  </w14:solidFill>
                </w14:textFill>
              </w:rPr>
            </w:pPr>
          </w:p>
        </w:tc>
        <w:tc>
          <w:tcPr>
            <w:tcW w:w="1607"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7FAAB1E6">
            <w:pPr>
              <w:autoSpaceDE w:val="0"/>
              <w:autoSpaceDN w:val="0"/>
              <w:spacing w:line="360" w:lineRule="auto"/>
              <w:jc w:val="center"/>
              <w:rPr>
                <w:rFonts w:ascii="宋体" w:hAnsi="宋体" w:cs="Arial"/>
                <w:color w:val="000000" w:themeColor="text1"/>
                <w:sz w:val="24"/>
                <w:highlight w:val="none"/>
                <w:lang w:val="zh-CN"/>
                <w14:textFill>
                  <w14:solidFill>
                    <w14:schemeClr w14:val="tx1"/>
                  </w14:solidFill>
                </w14:textFill>
              </w:rPr>
            </w:pPr>
          </w:p>
        </w:tc>
      </w:tr>
    </w:tbl>
    <w:p w14:paraId="0841A928">
      <w:pPr>
        <w:spacing w:line="360" w:lineRule="auto"/>
        <w:ind w:firstLine="465" w:firstLineChars="193"/>
        <w:rPr>
          <w:rFonts w:ascii="宋体" w:hAnsi="宋体" w:cs="Arial"/>
          <w:b/>
          <w:color w:val="000000" w:themeColor="text1"/>
          <w:sz w:val="24"/>
          <w:highlight w:val="none"/>
          <w:lang w:val="zh-CN"/>
          <w14:textFill>
            <w14:solidFill>
              <w14:schemeClr w14:val="tx1"/>
            </w14:solidFill>
          </w14:textFill>
        </w:rPr>
      </w:pPr>
      <w:r>
        <w:rPr>
          <w:rFonts w:ascii="宋体" w:hAnsi="宋体" w:cs="Arial"/>
          <w:b/>
          <w:bCs/>
          <w:color w:val="000000" w:themeColor="text1"/>
          <w:sz w:val="24"/>
          <w:highlight w:val="none"/>
          <w:lang w:val="zh-CN"/>
          <w14:textFill>
            <w14:solidFill>
              <w14:schemeClr w14:val="tx1"/>
            </w14:solidFill>
          </w14:textFill>
        </w:rPr>
        <w:t>注：</w:t>
      </w:r>
      <w:r>
        <w:rPr>
          <w:rFonts w:ascii="宋体" w:hAnsi="宋体" w:cs="Arial"/>
          <w:b/>
          <w:color w:val="000000" w:themeColor="text1"/>
          <w:sz w:val="24"/>
          <w:highlight w:val="none"/>
          <w:lang w:val="zh-CN"/>
          <w14:textFill>
            <w14:solidFill>
              <w14:schemeClr w14:val="tx1"/>
            </w14:solidFill>
          </w14:textFill>
        </w:rPr>
        <w:t>1</w:t>
      </w:r>
      <w:r>
        <w:rPr>
          <w:rFonts w:hint="eastAsia" w:ascii="宋体" w:hAnsi="宋体" w:cs="Arial"/>
          <w:b/>
          <w:color w:val="000000" w:themeColor="text1"/>
          <w:sz w:val="24"/>
          <w:highlight w:val="none"/>
          <w:lang w:val="zh-CN"/>
          <w14:textFill>
            <w14:solidFill>
              <w14:schemeClr w14:val="tx1"/>
            </w14:solidFill>
          </w14:textFill>
        </w:rPr>
        <w:t>、</w:t>
      </w:r>
      <w:r>
        <w:rPr>
          <w:rFonts w:ascii="宋体" w:hAnsi="宋体" w:cs="Arial"/>
          <w:b/>
          <w:color w:val="000000" w:themeColor="text1"/>
          <w:sz w:val="24"/>
          <w:highlight w:val="none"/>
          <w:lang w:val="zh-CN"/>
          <w14:textFill>
            <w14:solidFill>
              <w14:schemeClr w14:val="tx1"/>
            </w14:solidFill>
          </w14:textFill>
        </w:rPr>
        <w:t>填写此表时不得改变表格形式（可按所投包增加行）。</w:t>
      </w:r>
    </w:p>
    <w:p w14:paraId="656BCB40">
      <w:pPr>
        <w:spacing w:line="360" w:lineRule="auto"/>
        <w:ind w:firstLine="465" w:firstLineChars="193"/>
        <w:rPr>
          <w:rFonts w:ascii="宋体" w:hAnsi="宋体" w:cs="Arial"/>
          <w:b/>
          <w:color w:val="000000" w:themeColor="text1"/>
          <w:sz w:val="24"/>
          <w:highlight w:val="none"/>
          <w:lang w:val="zh-CN"/>
          <w14:textFill>
            <w14:solidFill>
              <w14:schemeClr w14:val="tx1"/>
            </w14:solidFill>
          </w14:textFill>
        </w:rPr>
      </w:pPr>
      <w:r>
        <w:rPr>
          <w:rFonts w:ascii="宋体" w:hAnsi="宋体" w:cs="Arial"/>
          <w:b/>
          <w:color w:val="000000" w:themeColor="text1"/>
          <w:sz w:val="24"/>
          <w:highlight w:val="none"/>
          <w:lang w:val="zh-CN"/>
          <w14:textFill>
            <w14:solidFill>
              <w14:schemeClr w14:val="tx1"/>
            </w14:solidFill>
          </w14:textFill>
        </w:rPr>
        <w:t>2</w:t>
      </w:r>
      <w:r>
        <w:rPr>
          <w:rFonts w:hint="eastAsia" w:ascii="宋体" w:hAnsi="宋体" w:cs="Arial"/>
          <w:b/>
          <w:color w:val="000000" w:themeColor="text1"/>
          <w:sz w:val="24"/>
          <w:highlight w:val="none"/>
          <w:lang w:val="zh-CN"/>
          <w14:textFill>
            <w14:solidFill>
              <w14:schemeClr w14:val="tx1"/>
            </w14:solidFill>
          </w14:textFill>
        </w:rPr>
        <w:t>、“</w:t>
      </w:r>
      <w:r>
        <w:rPr>
          <w:rFonts w:ascii="宋体" w:hAnsi="宋体" w:cs="Arial"/>
          <w:b/>
          <w:color w:val="000000" w:themeColor="text1"/>
          <w:sz w:val="24"/>
          <w:highlight w:val="none"/>
          <w:lang w:val="zh-CN"/>
          <w14:textFill>
            <w14:solidFill>
              <w14:schemeClr w14:val="tx1"/>
            </w14:solidFill>
          </w14:textFill>
        </w:rPr>
        <w:t>磋商报价</w:t>
      </w:r>
      <w:r>
        <w:rPr>
          <w:rFonts w:hint="eastAsia" w:ascii="宋体" w:hAnsi="宋体" w:cs="Arial"/>
          <w:b/>
          <w:color w:val="000000" w:themeColor="text1"/>
          <w:sz w:val="24"/>
          <w:highlight w:val="none"/>
          <w:lang w:val="zh-CN"/>
          <w14:textFill>
            <w14:solidFill>
              <w14:schemeClr w14:val="tx1"/>
            </w14:solidFill>
          </w14:textFill>
        </w:rPr>
        <w:t>”</w:t>
      </w:r>
      <w:r>
        <w:rPr>
          <w:rFonts w:ascii="宋体" w:hAnsi="宋体" w:cs="Arial"/>
          <w:b/>
          <w:color w:val="000000" w:themeColor="text1"/>
          <w:sz w:val="24"/>
          <w:highlight w:val="none"/>
          <w:lang w:val="zh-CN"/>
          <w14:textFill>
            <w14:solidFill>
              <w14:schemeClr w14:val="tx1"/>
            </w14:solidFill>
          </w14:textFill>
        </w:rPr>
        <w:t>为磋商总价。</w:t>
      </w:r>
      <w:r>
        <w:rPr>
          <w:rFonts w:hint="eastAsia" w:ascii="宋体" w:hAnsi="宋体" w:cs="Arial"/>
          <w:b/>
          <w:color w:val="000000" w:themeColor="text1"/>
          <w:sz w:val="24"/>
          <w:highlight w:val="none"/>
          <w:lang w:val="zh-CN"/>
          <w14:textFill>
            <w14:solidFill>
              <w14:schemeClr w14:val="tx1"/>
            </w14:solidFill>
          </w14:textFill>
        </w:rPr>
        <w:t>磋商报价必须包括：产品费、验收费、手续费、包装费、运输费、保险费、安装费、调试费、培训费、售前、售中、售后服务费、招标代理费、税金以及其他不可预见费等全部费用。</w:t>
      </w:r>
    </w:p>
    <w:p w14:paraId="42A271AD">
      <w:pPr>
        <w:spacing w:line="360" w:lineRule="auto"/>
        <w:ind w:firstLine="465" w:firstLineChars="193"/>
        <w:rPr>
          <w:rFonts w:ascii="宋体" w:hAnsi="宋体" w:cs="宋体"/>
          <w:b/>
          <w:bCs/>
          <w:color w:val="000000" w:themeColor="text1"/>
          <w:kern w:val="0"/>
          <w:sz w:val="24"/>
          <w:highlight w:val="none"/>
          <w:lang w:val="zh-CN"/>
          <w14:textFill>
            <w14:solidFill>
              <w14:schemeClr w14:val="tx1"/>
            </w14:solidFill>
          </w14:textFill>
        </w:rPr>
      </w:pPr>
      <w:r>
        <w:rPr>
          <w:rFonts w:ascii="宋体" w:hAnsi="宋体" w:cs="Arial"/>
          <w:b/>
          <w:color w:val="000000" w:themeColor="text1"/>
          <w:sz w:val="24"/>
          <w:highlight w:val="none"/>
          <w:lang w:val="zh-CN"/>
          <w14:textFill>
            <w14:solidFill>
              <w14:schemeClr w14:val="tx1"/>
            </w14:solidFill>
          </w14:textFill>
        </w:rPr>
        <w:t>3</w:t>
      </w:r>
      <w:r>
        <w:rPr>
          <w:rFonts w:hint="eastAsia" w:ascii="宋体" w:hAnsi="宋体" w:cs="Arial"/>
          <w:b/>
          <w:color w:val="000000" w:themeColor="text1"/>
          <w:sz w:val="24"/>
          <w:highlight w:val="none"/>
          <w:lang w:val="zh-CN"/>
          <w14:textFill>
            <w14:solidFill>
              <w14:schemeClr w14:val="tx1"/>
            </w14:solidFill>
          </w14:textFill>
        </w:rPr>
        <w:t>、“</w:t>
      </w:r>
      <w:r>
        <w:rPr>
          <w:rFonts w:ascii="宋体" w:hAnsi="宋体" w:cs="Arial"/>
          <w:b/>
          <w:color w:val="000000" w:themeColor="text1"/>
          <w:sz w:val="24"/>
          <w:highlight w:val="none"/>
          <w:lang w:val="zh-CN"/>
          <w14:textFill>
            <w14:solidFill>
              <w14:schemeClr w14:val="tx1"/>
            </w14:solidFill>
          </w14:textFill>
        </w:rPr>
        <w:t>交货</w:t>
      </w:r>
      <w:r>
        <w:rPr>
          <w:rFonts w:hint="eastAsia" w:ascii="宋体" w:hAnsi="宋体" w:cs="Arial"/>
          <w:b/>
          <w:color w:val="000000" w:themeColor="text1"/>
          <w:sz w:val="24"/>
          <w:highlight w:val="none"/>
          <w:lang w:val="zh-CN"/>
          <w14:textFill>
            <w14:solidFill>
              <w14:schemeClr w14:val="tx1"/>
            </w14:solidFill>
          </w14:textFill>
        </w:rPr>
        <w:t>期”是指产品能够交付使用的具体时间。</w:t>
      </w:r>
    </w:p>
    <w:p w14:paraId="727AFC45">
      <w:pPr>
        <w:spacing w:line="360" w:lineRule="auto"/>
        <w:ind w:firstLine="465" w:firstLineChars="193"/>
        <w:rPr>
          <w:rFonts w:ascii="宋体" w:hAnsi="宋体" w:cs="Arial"/>
          <w:b/>
          <w:color w:val="000000" w:themeColor="text1"/>
          <w:sz w:val="24"/>
          <w:highlight w:val="none"/>
          <w:lang w:val="zh-CN"/>
          <w14:textFill>
            <w14:solidFill>
              <w14:schemeClr w14:val="tx1"/>
            </w14:solidFill>
          </w14:textFill>
        </w:rPr>
      </w:pPr>
      <w:r>
        <w:rPr>
          <w:rFonts w:ascii="宋体" w:hAnsi="宋体" w:cs="Arial"/>
          <w:b/>
          <w:color w:val="000000" w:themeColor="text1"/>
          <w:sz w:val="24"/>
          <w:highlight w:val="none"/>
          <w:lang w:val="zh-CN"/>
          <w14:textFill>
            <w14:solidFill>
              <w14:schemeClr w14:val="tx1"/>
            </w14:solidFill>
          </w14:textFill>
        </w:rPr>
        <w:t>4</w:t>
      </w:r>
      <w:r>
        <w:rPr>
          <w:rFonts w:hint="eastAsia" w:ascii="宋体" w:hAnsi="宋体" w:cs="Arial"/>
          <w:b/>
          <w:color w:val="000000" w:themeColor="text1"/>
          <w:sz w:val="24"/>
          <w:highlight w:val="none"/>
          <w:lang w:val="zh-CN"/>
          <w14:textFill>
            <w14:solidFill>
              <w14:schemeClr w14:val="tx1"/>
            </w14:solidFill>
          </w14:textFill>
        </w:rPr>
        <w:t>、</w:t>
      </w:r>
      <w:r>
        <w:rPr>
          <w:rFonts w:ascii="宋体" w:hAnsi="宋体" w:cs="Arial"/>
          <w:b/>
          <w:color w:val="000000" w:themeColor="text1"/>
          <w:sz w:val="24"/>
          <w:highlight w:val="none"/>
          <w:lang w:val="zh-CN"/>
          <w14:textFill>
            <w14:solidFill>
              <w14:schemeClr w14:val="tx1"/>
            </w14:solidFill>
          </w14:textFill>
        </w:rPr>
        <w:t>磋商报价不能有两个或两个以上的报价方案。</w:t>
      </w:r>
    </w:p>
    <w:p w14:paraId="2FDA3CA3">
      <w:pPr>
        <w:spacing w:line="360" w:lineRule="auto"/>
        <w:ind w:firstLine="465" w:firstLineChars="193"/>
        <w:rPr>
          <w:rFonts w:ascii="宋体" w:hAnsi="宋体" w:cs="宋体"/>
          <w:b/>
          <w:bCs/>
          <w:color w:val="000000" w:themeColor="text1"/>
          <w:kern w:val="0"/>
          <w:sz w:val="24"/>
          <w:highlight w:val="none"/>
          <w:lang w:val="zh-CN"/>
          <w14:textFill>
            <w14:solidFill>
              <w14:schemeClr w14:val="tx1"/>
            </w14:solidFill>
          </w14:textFill>
        </w:rPr>
      </w:pPr>
    </w:p>
    <w:p w14:paraId="4744A6C2">
      <w:pPr>
        <w:spacing w:line="360" w:lineRule="auto"/>
        <w:rPr>
          <w:rFonts w:ascii="宋体" w:hAnsi="宋体" w:cs="宋体"/>
          <w:b/>
          <w:bCs/>
          <w:color w:val="000000" w:themeColor="text1"/>
          <w:kern w:val="0"/>
          <w:sz w:val="24"/>
          <w:highlight w:val="none"/>
          <w:lang w:val="zh-CN"/>
          <w14:textFill>
            <w14:solidFill>
              <w14:schemeClr w14:val="tx1"/>
            </w14:solidFill>
          </w14:textFill>
        </w:rPr>
      </w:pPr>
    </w:p>
    <w:p w14:paraId="314A00D6">
      <w:pPr>
        <w:spacing w:line="360" w:lineRule="auto"/>
        <w:ind w:firstLine="465" w:firstLineChars="193"/>
        <w:rPr>
          <w:rFonts w:ascii="宋体" w:hAnsi="宋体" w:cs="宋体"/>
          <w:b/>
          <w:bCs/>
          <w:color w:val="000000" w:themeColor="text1"/>
          <w:kern w:val="0"/>
          <w:sz w:val="24"/>
          <w:highlight w:val="none"/>
          <w:lang w:val="zh-CN"/>
          <w14:textFill>
            <w14:solidFill>
              <w14:schemeClr w14:val="tx1"/>
            </w14:solidFill>
          </w14:textFill>
        </w:rPr>
      </w:pPr>
    </w:p>
    <w:p w14:paraId="586C6542">
      <w:pPr>
        <w:spacing w:line="360" w:lineRule="auto"/>
        <w:ind w:firstLine="465" w:firstLineChars="193"/>
        <w:rPr>
          <w:rFonts w:ascii="宋体" w:hAnsi="宋体" w:cs="宋体"/>
          <w:b/>
          <w:bCs/>
          <w:color w:val="000000" w:themeColor="text1"/>
          <w:kern w:val="0"/>
          <w:sz w:val="24"/>
          <w:highlight w:val="none"/>
          <w:lang w:val="zh-CN"/>
          <w14:textFill>
            <w14:solidFill>
              <w14:schemeClr w14:val="tx1"/>
            </w14:solidFill>
          </w14:textFill>
        </w:rPr>
      </w:pPr>
    </w:p>
    <w:p w14:paraId="6A85A519">
      <w:pPr>
        <w:spacing w:line="360" w:lineRule="auto"/>
        <w:ind w:firstLine="465" w:firstLineChars="193"/>
        <w:rPr>
          <w:rFonts w:ascii="宋体" w:hAnsi="宋体" w:cs="宋体"/>
          <w:b/>
          <w:bCs/>
          <w:color w:val="000000" w:themeColor="text1"/>
          <w:kern w:val="0"/>
          <w:sz w:val="24"/>
          <w:highlight w:val="none"/>
          <w:lang w:val="zh-CN"/>
          <w14:textFill>
            <w14:solidFill>
              <w14:schemeClr w14:val="tx1"/>
            </w14:solidFill>
          </w14:textFill>
        </w:rPr>
      </w:pPr>
    </w:p>
    <w:p w14:paraId="7342E06F">
      <w:pPr>
        <w:tabs>
          <w:tab w:val="left" w:pos="168"/>
        </w:tabs>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磋商供应商：        </w:t>
      </w:r>
      <w:r>
        <w:rPr>
          <w:rFonts w:hint="eastAsia" w:ascii="宋体" w:hAnsi="宋体"/>
          <w:bCs/>
          <w:color w:val="000000" w:themeColor="text1"/>
          <w:sz w:val="24"/>
          <w:highlight w:val="none"/>
          <w:lang w:val="en-US" w:eastAsia="zh-CN"/>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 xml:space="preserve">     （公章）</w:t>
      </w:r>
    </w:p>
    <w:p w14:paraId="0F8E1A6F">
      <w:pPr>
        <w:tabs>
          <w:tab w:val="left" w:pos="168"/>
        </w:tabs>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法定代表人或委托代理人：                （签字）</w:t>
      </w:r>
    </w:p>
    <w:p w14:paraId="4DDD1785">
      <w:pPr>
        <w:tabs>
          <w:tab w:val="left" w:pos="168"/>
        </w:tabs>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日期：    年   月   日</w:t>
      </w:r>
    </w:p>
    <w:p w14:paraId="0FD60B13">
      <w:pPr>
        <w:pStyle w:val="6"/>
        <w:numPr>
          <w:ilvl w:val="0"/>
          <w:numId w:val="0"/>
        </w:numPr>
        <w:ind w:left="709" w:hanging="709"/>
        <w:rPr>
          <w:rFonts w:hAnsi="宋体"/>
          <w:color w:val="000000" w:themeColor="text1"/>
          <w:sz w:val="24"/>
          <w:szCs w:val="24"/>
          <w:highlight w:val="none"/>
          <w:lang w:val="zh-CN"/>
          <w14:textFill>
            <w14:solidFill>
              <w14:schemeClr w14:val="tx1"/>
            </w14:solidFill>
          </w14:textFill>
        </w:rPr>
      </w:pPr>
      <w:r>
        <w:rPr>
          <w:rFonts w:hAnsi="宋体"/>
          <w:bCs/>
          <w:color w:val="000000" w:themeColor="text1"/>
          <w:sz w:val="24"/>
          <w:szCs w:val="24"/>
          <w:highlight w:val="none"/>
          <w14:textFill>
            <w14:solidFill>
              <w14:schemeClr w14:val="tx1"/>
            </w14:solidFill>
          </w14:textFill>
        </w:rPr>
        <w:br w:type="page"/>
      </w:r>
      <w:bookmarkStart w:id="100" w:name="_Toc19712"/>
      <w:r>
        <w:rPr>
          <w:rFonts w:hint="eastAsia" w:hAnsi="宋体"/>
          <w:b/>
          <w:color w:val="000000" w:themeColor="text1"/>
          <w:sz w:val="24"/>
          <w:szCs w:val="24"/>
          <w:highlight w:val="none"/>
          <w:lang w:val="zh-CN"/>
          <w14:textFill>
            <w14:solidFill>
              <w14:schemeClr w14:val="tx1"/>
            </w14:solidFill>
          </w14:textFill>
        </w:rPr>
        <w:t>格式1</w:t>
      </w:r>
      <w:r>
        <w:rPr>
          <w:rFonts w:hint="eastAsia" w:hAnsi="宋体"/>
          <w:b/>
          <w:color w:val="000000" w:themeColor="text1"/>
          <w:sz w:val="24"/>
          <w:szCs w:val="24"/>
          <w:highlight w:val="none"/>
          <w:lang w:val="en-US" w:eastAsia="zh-CN"/>
          <w14:textFill>
            <w14:solidFill>
              <w14:schemeClr w14:val="tx1"/>
            </w14:solidFill>
          </w14:textFill>
        </w:rPr>
        <w:t>1</w:t>
      </w:r>
      <w:r>
        <w:rPr>
          <w:rFonts w:hint="eastAsia" w:hAnsi="宋体"/>
          <w:b/>
          <w:color w:val="000000" w:themeColor="text1"/>
          <w:sz w:val="24"/>
          <w:szCs w:val="24"/>
          <w:highlight w:val="none"/>
          <w:lang w:val="zh-CN"/>
          <w14:textFill>
            <w14:solidFill>
              <w14:schemeClr w14:val="tx1"/>
            </w14:solidFill>
          </w14:textFill>
        </w:rPr>
        <w:t>、分项报价表</w:t>
      </w:r>
      <w:bookmarkEnd w:id="100"/>
    </w:p>
    <w:p w14:paraId="620A4452">
      <w:pPr>
        <w:autoSpaceDE w:val="0"/>
        <w:autoSpaceDN w:val="0"/>
        <w:adjustRightInd w:val="0"/>
        <w:spacing w:line="360" w:lineRule="auto"/>
        <w:jc w:val="center"/>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分项报价表</w:t>
      </w:r>
    </w:p>
    <w:p w14:paraId="6226C76C">
      <w:pPr>
        <w:spacing w:line="360" w:lineRule="auto"/>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 xml:space="preserve">采购项目名称:  </w:t>
      </w:r>
    </w:p>
    <w:p w14:paraId="64770328">
      <w:pPr>
        <w:spacing w:line="360" w:lineRule="auto"/>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采购项目编号：</w:t>
      </w:r>
    </w:p>
    <w:p w14:paraId="693E3ACB">
      <w:pPr>
        <w:spacing w:line="360" w:lineRule="auto"/>
        <w:jc w:val="right"/>
        <w:rPr>
          <w:rFonts w:ascii="宋体" w:hAnsi="宋体"/>
          <w:color w:val="000000" w:themeColor="text1"/>
          <w:sz w:val="24"/>
          <w:highlight w:val="none"/>
          <w:lang w:val="zh-CN"/>
          <w14:textFill>
            <w14:solidFill>
              <w14:schemeClr w14:val="tx1"/>
            </w14:solidFill>
          </w14:textFill>
        </w:rPr>
      </w:pPr>
      <w:r>
        <w:rPr>
          <w:rFonts w:ascii="宋体" w:hAnsi="宋体" w:cs="宋体"/>
          <w:bCs/>
          <w:color w:val="000000" w:themeColor="text1"/>
          <w:kern w:val="0"/>
          <w:sz w:val="24"/>
          <w:highlight w:val="none"/>
          <w:lang w:val="zh-CN"/>
          <w14:textFill>
            <w14:solidFill>
              <w14:schemeClr w14:val="tx1"/>
            </w14:solidFill>
          </w14:textFill>
        </w:rPr>
        <w:t>单位</w:t>
      </w:r>
      <w:r>
        <w:rPr>
          <w:rFonts w:hint="eastAsia" w:ascii="宋体" w:hAnsi="宋体" w:cs="宋体"/>
          <w:bCs/>
          <w:color w:val="000000" w:themeColor="text1"/>
          <w:kern w:val="0"/>
          <w:sz w:val="24"/>
          <w:highlight w:val="none"/>
          <w:lang w:val="zh-CN"/>
          <w14:textFill>
            <w14:solidFill>
              <w14:schemeClr w14:val="tx1"/>
            </w14:solidFill>
          </w14:textFill>
        </w:rPr>
        <w:t>：</w:t>
      </w:r>
      <w:r>
        <w:rPr>
          <w:rFonts w:ascii="宋体" w:hAnsi="宋体" w:cs="宋体"/>
          <w:bCs/>
          <w:color w:val="000000" w:themeColor="text1"/>
          <w:kern w:val="0"/>
          <w:sz w:val="24"/>
          <w:highlight w:val="none"/>
          <w:lang w:val="zh-CN"/>
          <w14:textFill>
            <w14:solidFill>
              <w14:schemeClr w14:val="tx1"/>
            </w14:solidFill>
          </w14:textFill>
        </w:rPr>
        <w:t>人民币</w:t>
      </w:r>
      <w:r>
        <w:rPr>
          <w:rFonts w:hint="eastAsia" w:ascii="宋体" w:hAnsi="宋体" w:cs="宋体"/>
          <w:bCs/>
          <w:color w:val="000000" w:themeColor="text1"/>
          <w:kern w:val="0"/>
          <w:sz w:val="24"/>
          <w:highlight w:val="none"/>
          <w:lang w:val="zh-CN"/>
          <w14:textFill>
            <w14:solidFill>
              <w14:schemeClr w14:val="tx1"/>
            </w14:solidFill>
          </w14:textFill>
        </w:rPr>
        <w:t>（</w:t>
      </w:r>
      <w:r>
        <w:rPr>
          <w:rFonts w:ascii="宋体" w:hAnsi="宋体" w:cs="宋体"/>
          <w:bCs/>
          <w:color w:val="000000" w:themeColor="text1"/>
          <w:kern w:val="0"/>
          <w:sz w:val="24"/>
          <w:highlight w:val="none"/>
          <w:lang w:val="zh-CN"/>
          <w14:textFill>
            <w14:solidFill>
              <w14:schemeClr w14:val="tx1"/>
            </w14:solidFill>
          </w14:textFill>
        </w:rPr>
        <w:t>元</w:t>
      </w:r>
      <w:r>
        <w:rPr>
          <w:rFonts w:hint="eastAsia" w:ascii="宋体" w:hAnsi="宋体" w:cs="宋体"/>
          <w:bCs/>
          <w:color w:val="000000" w:themeColor="text1"/>
          <w:kern w:val="0"/>
          <w:sz w:val="24"/>
          <w:highlight w:val="none"/>
          <w:lang w:val="zh-CN"/>
          <w14:textFill>
            <w14:solidFill>
              <w14:schemeClr w14:val="tx1"/>
            </w14:solidFill>
          </w14:textFill>
        </w:rPr>
        <w:t>）</w:t>
      </w:r>
    </w:p>
    <w:tbl>
      <w:tblPr>
        <w:tblStyle w:val="35"/>
        <w:tblW w:w="9808" w:type="dxa"/>
        <w:jc w:val="center"/>
        <w:tblLayout w:type="fixed"/>
        <w:tblCellMar>
          <w:top w:w="0" w:type="dxa"/>
          <w:left w:w="28" w:type="dxa"/>
          <w:bottom w:w="0" w:type="dxa"/>
          <w:right w:w="28" w:type="dxa"/>
        </w:tblCellMar>
      </w:tblPr>
      <w:tblGrid>
        <w:gridCol w:w="713"/>
        <w:gridCol w:w="1666"/>
        <w:gridCol w:w="1030"/>
        <w:gridCol w:w="1157"/>
        <w:gridCol w:w="1338"/>
        <w:gridCol w:w="1208"/>
        <w:gridCol w:w="804"/>
        <w:gridCol w:w="947"/>
        <w:gridCol w:w="945"/>
      </w:tblGrid>
      <w:tr w14:paraId="0AA1D4C5">
        <w:tblPrEx>
          <w:tblCellMar>
            <w:top w:w="0" w:type="dxa"/>
            <w:left w:w="28" w:type="dxa"/>
            <w:bottom w:w="0" w:type="dxa"/>
            <w:right w:w="28" w:type="dxa"/>
          </w:tblCellMar>
        </w:tblPrEx>
        <w:trPr>
          <w:trHeight w:val="529" w:hRule="atLeast"/>
          <w:jc w:val="center"/>
        </w:trPr>
        <w:tc>
          <w:tcPr>
            <w:tcW w:w="713" w:type="dxa"/>
            <w:tcBorders>
              <w:top w:val="single" w:color="000000" w:sz="8" w:space="0"/>
              <w:left w:val="single" w:color="000000" w:sz="8" w:space="0"/>
              <w:bottom w:val="single" w:color="000000" w:sz="6" w:space="0"/>
              <w:right w:val="single" w:color="000000" w:sz="6" w:space="0"/>
            </w:tcBorders>
            <w:shd w:val="clear" w:color="000000" w:fill="FFFFFF"/>
            <w:vAlign w:val="center"/>
          </w:tcPr>
          <w:p w14:paraId="0381AABA">
            <w:pPr>
              <w:spacing w:line="360" w:lineRule="auto"/>
              <w:jc w:val="center"/>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序号</w:t>
            </w:r>
          </w:p>
        </w:tc>
        <w:tc>
          <w:tcPr>
            <w:tcW w:w="1666"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46B0D8A8">
            <w:pPr>
              <w:spacing w:line="360" w:lineRule="auto"/>
              <w:jc w:val="center"/>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产品名称</w:t>
            </w:r>
          </w:p>
        </w:tc>
        <w:tc>
          <w:tcPr>
            <w:tcW w:w="1030"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55612FC9">
            <w:pPr>
              <w:spacing w:line="360" w:lineRule="auto"/>
              <w:jc w:val="center"/>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品牌</w:t>
            </w:r>
          </w:p>
        </w:tc>
        <w:tc>
          <w:tcPr>
            <w:tcW w:w="115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5F5F7C54">
            <w:pPr>
              <w:spacing w:line="360" w:lineRule="auto"/>
              <w:jc w:val="center"/>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规格</w:t>
            </w:r>
          </w:p>
          <w:p w14:paraId="3EF19173">
            <w:pPr>
              <w:spacing w:line="360" w:lineRule="auto"/>
              <w:jc w:val="center"/>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型号</w:t>
            </w:r>
          </w:p>
        </w:tc>
        <w:tc>
          <w:tcPr>
            <w:tcW w:w="1338"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74A4AC7D">
            <w:pPr>
              <w:spacing w:line="360" w:lineRule="auto"/>
              <w:jc w:val="center"/>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生产厂家</w:t>
            </w:r>
          </w:p>
        </w:tc>
        <w:tc>
          <w:tcPr>
            <w:tcW w:w="1208"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4DE0D47F">
            <w:pPr>
              <w:spacing w:line="360" w:lineRule="auto"/>
              <w:jc w:val="center"/>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数量</w:t>
            </w:r>
            <w:r>
              <w:rPr>
                <w:rFonts w:hint="eastAsia" w:ascii="宋体" w:hAnsi="宋体"/>
                <w:color w:val="000000" w:themeColor="text1"/>
                <w:sz w:val="24"/>
                <w:highlight w:val="none"/>
                <w:lang w:val="en-US" w:eastAsia="zh-CN"/>
                <w14:textFill>
                  <w14:solidFill>
                    <w14:schemeClr w14:val="tx1"/>
                  </w14:solidFill>
                </w14:textFill>
              </w:rPr>
              <w:t>及单位</w:t>
            </w:r>
          </w:p>
        </w:tc>
        <w:tc>
          <w:tcPr>
            <w:tcW w:w="804"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3FCBBBDC">
            <w:pPr>
              <w:spacing w:line="360" w:lineRule="auto"/>
              <w:jc w:val="center"/>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单价</w:t>
            </w:r>
          </w:p>
        </w:tc>
        <w:tc>
          <w:tcPr>
            <w:tcW w:w="94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3E0D9C67">
            <w:pPr>
              <w:spacing w:line="360" w:lineRule="auto"/>
              <w:jc w:val="center"/>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合计</w:t>
            </w:r>
          </w:p>
        </w:tc>
        <w:tc>
          <w:tcPr>
            <w:tcW w:w="945" w:type="dxa"/>
            <w:tcBorders>
              <w:top w:val="single" w:color="000000" w:sz="8" w:space="0"/>
              <w:left w:val="single" w:color="000000" w:sz="6" w:space="0"/>
              <w:bottom w:val="single" w:color="000000" w:sz="6" w:space="0"/>
              <w:right w:val="single" w:color="000000" w:sz="8" w:space="0"/>
            </w:tcBorders>
            <w:shd w:val="clear" w:color="000000" w:fill="FFFFFF"/>
            <w:vAlign w:val="center"/>
          </w:tcPr>
          <w:p w14:paraId="3B87964C">
            <w:pPr>
              <w:spacing w:line="360" w:lineRule="auto"/>
              <w:jc w:val="center"/>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备注</w:t>
            </w:r>
          </w:p>
        </w:tc>
      </w:tr>
      <w:tr w14:paraId="51B9D0E3">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2BE113D1">
            <w:pPr>
              <w:spacing w:line="360" w:lineRule="auto"/>
              <w:jc w:val="center"/>
              <w:rPr>
                <w:rFonts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lang w:val="zh-CN"/>
                <w14:textFill>
                  <w14:solidFill>
                    <w14:schemeClr w14:val="tx1"/>
                  </w14:solidFill>
                </w14:textFill>
              </w:rPr>
              <w:t>1</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ACFD63C">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419835">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56CB1B">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FDF82B">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4C2955">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BFAF30">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F9F602">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100D1E72">
            <w:pPr>
              <w:spacing w:line="360" w:lineRule="auto"/>
              <w:jc w:val="center"/>
              <w:rPr>
                <w:rFonts w:ascii="宋体" w:hAnsi="宋体"/>
                <w:color w:val="000000" w:themeColor="text1"/>
                <w:sz w:val="24"/>
                <w:highlight w:val="none"/>
                <w:lang w:val="zh-CN"/>
                <w14:textFill>
                  <w14:solidFill>
                    <w14:schemeClr w14:val="tx1"/>
                  </w14:solidFill>
                </w14:textFill>
              </w:rPr>
            </w:pPr>
          </w:p>
        </w:tc>
      </w:tr>
      <w:tr w14:paraId="66270472">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7D347904">
            <w:pPr>
              <w:spacing w:line="360" w:lineRule="auto"/>
              <w:jc w:val="center"/>
              <w:rPr>
                <w:rFonts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lang w:val="zh-CN"/>
                <w14:textFill>
                  <w14:solidFill>
                    <w14:schemeClr w14:val="tx1"/>
                  </w14:solidFill>
                </w14:textFill>
              </w:rPr>
              <w:t>2</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B414BC">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7B590A">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C5BF5A">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06592B">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971E22">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A2FD91">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7BBEB3">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254A5E56">
            <w:pPr>
              <w:spacing w:line="360" w:lineRule="auto"/>
              <w:jc w:val="center"/>
              <w:rPr>
                <w:rFonts w:ascii="宋体" w:hAnsi="宋体"/>
                <w:color w:val="000000" w:themeColor="text1"/>
                <w:sz w:val="24"/>
                <w:highlight w:val="none"/>
                <w:lang w:val="zh-CN"/>
                <w14:textFill>
                  <w14:solidFill>
                    <w14:schemeClr w14:val="tx1"/>
                  </w14:solidFill>
                </w14:textFill>
              </w:rPr>
            </w:pPr>
          </w:p>
        </w:tc>
      </w:tr>
      <w:tr w14:paraId="1C54FA59">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274AD620">
            <w:pPr>
              <w:spacing w:line="360" w:lineRule="auto"/>
              <w:jc w:val="center"/>
              <w:rPr>
                <w:rFonts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lang w:val="zh-CN"/>
                <w14:textFill>
                  <w14:solidFill>
                    <w14:schemeClr w14:val="tx1"/>
                  </w14:solidFill>
                </w14:textFill>
              </w:rPr>
              <w:t>3</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94011B">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45EBB9">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D476D2">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C9F5738">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8908BA">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D3B3F0">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B490B3">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30062EEF">
            <w:pPr>
              <w:spacing w:line="360" w:lineRule="auto"/>
              <w:jc w:val="center"/>
              <w:rPr>
                <w:rFonts w:ascii="宋体" w:hAnsi="宋体"/>
                <w:color w:val="000000" w:themeColor="text1"/>
                <w:sz w:val="24"/>
                <w:highlight w:val="none"/>
                <w:lang w:val="zh-CN"/>
                <w14:textFill>
                  <w14:solidFill>
                    <w14:schemeClr w14:val="tx1"/>
                  </w14:solidFill>
                </w14:textFill>
              </w:rPr>
            </w:pPr>
          </w:p>
        </w:tc>
      </w:tr>
      <w:tr w14:paraId="7EE37FEF">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07A94F95">
            <w:pPr>
              <w:spacing w:line="360" w:lineRule="auto"/>
              <w:jc w:val="center"/>
              <w:rPr>
                <w:rFonts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lang w:val="zh-CN"/>
                <w14:textFill>
                  <w14:solidFill>
                    <w14:schemeClr w14:val="tx1"/>
                  </w14:solidFill>
                </w14:textFill>
              </w:rPr>
              <w:t>4</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A47FA2">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50367A">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BD7F58">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997E21">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5A154B">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DBEF3F">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1105E4">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46E10542">
            <w:pPr>
              <w:spacing w:line="360" w:lineRule="auto"/>
              <w:jc w:val="center"/>
              <w:rPr>
                <w:rFonts w:ascii="宋体" w:hAnsi="宋体"/>
                <w:color w:val="000000" w:themeColor="text1"/>
                <w:sz w:val="24"/>
                <w:highlight w:val="none"/>
                <w:lang w:val="zh-CN"/>
                <w14:textFill>
                  <w14:solidFill>
                    <w14:schemeClr w14:val="tx1"/>
                  </w14:solidFill>
                </w14:textFill>
              </w:rPr>
            </w:pPr>
          </w:p>
        </w:tc>
      </w:tr>
      <w:tr w14:paraId="5C8AB5B5">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2EDD40B6">
            <w:pPr>
              <w:spacing w:line="360" w:lineRule="auto"/>
              <w:jc w:val="center"/>
              <w:rPr>
                <w:rFonts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lang w:val="zh-CN"/>
                <w14:textFill>
                  <w14:solidFill>
                    <w14:schemeClr w14:val="tx1"/>
                  </w14:solidFill>
                </w14:textFill>
              </w:rPr>
              <w:t>…</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A130C7">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2BE10C">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77313F">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11C3AA">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7F1EB5">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D173E2">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ADE763">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622FE11E">
            <w:pPr>
              <w:spacing w:line="360" w:lineRule="auto"/>
              <w:jc w:val="center"/>
              <w:rPr>
                <w:rFonts w:ascii="宋体" w:hAnsi="宋体"/>
                <w:color w:val="000000" w:themeColor="text1"/>
                <w:sz w:val="24"/>
                <w:highlight w:val="none"/>
                <w:lang w:val="zh-CN"/>
                <w14:textFill>
                  <w14:solidFill>
                    <w14:schemeClr w14:val="tx1"/>
                  </w14:solidFill>
                </w14:textFill>
              </w:rPr>
            </w:pPr>
          </w:p>
        </w:tc>
      </w:tr>
      <w:tr w14:paraId="15C23D77">
        <w:tblPrEx>
          <w:tblCellMar>
            <w:top w:w="0" w:type="dxa"/>
            <w:left w:w="28" w:type="dxa"/>
            <w:bottom w:w="0" w:type="dxa"/>
            <w:right w:w="28" w:type="dxa"/>
          </w:tblCellMar>
        </w:tblPrEx>
        <w:trPr>
          <w:trHeight w:val="1067" w:hRule="atLeast"/>
          <w:jc w:val="center"/>
        </w:trPr>
        <w:tc>
          <w:tcPr>
            <w:tcW w:w="9808" w:type="dxa"/>
            <w:gridSpan w:val="9"/>
            <w:tcBorders>
              <w:top w:val="single" w:color="000000" w:sz="6" w:space="0"/>
              <w:left w:val="single" w:color="000000" w:sz="8" w:space="0"/>
              <w:bottom w:val="single" w:color="000000" w:sz="6" w:space="0"/>
              <w:right w:val="single" w:color="000000" w:sz="8" w:space="0"/>
            </w:tcBorders>
            <w:shd w:val="clear" w:color="000000" w:fill="FFFFFF"/>
            <w:vAlign w:val="center"/>
          </w:tcPr>
          <w:p w14:paraId="6A9A956F">
            <w:pPr>
              <w:spacing w:line="360" w:lineRule="auto"/>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优惠承诺及其他：</w:t>
            </w:r>
          </w:p>
          <w:p w14:paraId="6849ED03">
            <w:pPr>
              <w:spacing w:line="360" w:lineRule="auto"/>
              <w:rPr>
                <w:rFonts w:ascii="宋体" w:hAnsi="宋体"/>
                <w:color w:val="000000" w:themeColor="text1"/>
                <w:sz w:val="24"/>
                <w:highlight w:val="none"/>
                <w:lang w:val="zh-CN"/>
                <w14:textFill>
                  <w14:solidFill>
                    <w14:schemeClr w14:val="tx1"/>
                  </w14:solidFill>
                </w14:textFill>
              </w:rPr>
            </w:pPr>
          </w:p>
        </w:tc>
      </w:tr>
      <w:tr w14:paraId="60E102B6">
        <w:tblPrEx>
          <w:tblCellMar>
            <w:top w:w="0" w:type="dxa"/>
            <w:left w:w="28" w:type="dxa"/>
            <w:bottom w:w="0" w:type="dxa"/>
            <w:right w:w="28" w:type="dxa"/>
          </w:tblCellMar>
        </w:tblPrEx>
        <w:trPr>
          <w:trHeight w:val="1038" w:hRule="atLeast"/>
          <w:jc w:val="center"/>
        </w:trPr>
        <w:tc>
          <w:tcPr>
            <w:tcW w:w="2379"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14:paraId="4DF40DC1">
            <w:pPr>
              <w:spacing w:line="360" w:lineRule="auto"/>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投标总价</w:t>
            </w:r>
          </w:p>
        </w:tc>
        <w:tc>
          <w:tcPr>
            <w:tcW w:w="7429" w:type="dxa"/>
            <w:gridSpan w:val="7"/>
            <w:tcBorders>
              <w:top w:val="single" w:color="000000" w:sz="6" w:space="0"/>
              <w:left w:val="single" w:color="000000" w:sz="6" w:space="0"/>
              <w:bottom w:val="single" w:color="000000" w:sz="8" w:space="0"/>
              <w:right w:val="single" w:color="000000" w:sz="8" w:space="0"/>
            </w:tcBorders>
            <w:shd w:val="clear" w:color="000000" w:fill="FFFFFF"/>
            <w:vAlign w:val="center"/>
          </w:tcPr>
          <w:p w14:paraId="663A81AC">
            <w:pPr>
              <w:spacing w:line="360" w:lineRule="auto"/>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小写：</w:t>
            </w:r>
          </w:p>
          <w:p w14:paraId="25E875D9">
            <w:pPr>
              <w:spacing w:line="360" w:lineRule="auto"/>
              <w:rPr>
                <w:rFonts w:ascii="宋体" w:hAnsi="宋体"/>
                <w:color w:val="000000" w:themeColor="text1"/>
                <w:sz w:val="24"/>
                <w:highlight w:val="none"/>
                <w:lang w:val="zh-CN"/>
                <w14:textFill>
                  <w14:solidFill>
                    <w14:schemeClr w14:val="tx1"/>
                  </w14:solidFill>
                </w14:textFill>
              </w:rPr>
            </w:pPr>
          </w:p>
          <w:p w14:paraId="1E954940">
            <w:pPr>
              <w:spacing w:line="360" w:lineRule="auto"/>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大写：</w:t>
            </w:r>
          </w:p>
        </w:tc>
      </w:tr>
    </w:tbl>
    <w:p w14:paraId="2474A62C">
      <w:pPr>
        <w:autoSpaceDE w:val="0"/>
        <w:autoSpaceDN w:val="0"/>
        <w:spacing w:line="360" w:lineRule="auto"/>
        <w:rPr>
          <w:rFonts w:ascii="宋体" w:hAnsi="宋体" w:cs="Arial"/>
          <w:b/>
          <w:bCs/>
          <w:color w:val="000000" w:themeColor="text1"/>
          <w:sz w:val="24"/>
          <w:highlight w:val="none"/>
          <w:lang w:val="zh-CN"/>
          <w14:textFill>
            <w14:solidFill>
              <w14:schemeClr w14:val="tx1"/>
            </w14:solidFill>
          </w14:textFill>
        </w:rPr>
      </w:pPr>
      <w:r>
        <w:rPr>
          <w:rFonts w:ascii="宋体" w:hAnsi="宋体" w:cs="Arial"/>
          <w:b/>
          <w:bCs/>
          <w:color w:val="000000" w:themeColor="text1"/>
          <w:sz w:val="24"/>
          <w:highlight w:val="none"/>
          <w:lang w:val="zh-CN"/>
          <w14:textFill>
            <w14:solidFill>
              <w14:schemeClr w14:val="tx1"/>
            </w14:solidFill>
          </w14:textFill>
        </w:rPr>
        <w:t>注：1、本表应依照</w:t>
      </w:r>
      <w:r>
        <w:rPr>
          <w:rFonts w:hint="eastAsia" w:ascii="宋体" w:hAnsi="宋体" w:cs="Arial"/>
          <w:b/>
          <w:bCs/>
          <w:color w:val="000000" w:themeColor="text1"/>
          <w:sz w:val="24"/>
          <w:highlight w:val="none"/>
          <w:lang w:val="zh-CN"/>
          <w14:textFill>
            <w14:solidFill>
              <w14:schemeClr w14:val="tx1"/>
            </w14:solidFill>
          </w14:textFill>
        </w:rPr>
        <w:t>采购项目参数及要求</w:t>
      </w:r>
      <w:r>
        <w:rPr>
          <w:rFonts w:ascii="宋体" w:hAnsi="宋体" w:cs="Arial"/>
          <w:b/>
          <w:bCs/>
          <w:color w:val="000000" w:themeColor="text1"/>
          <w:sz w:val="24"/>
          <w:highlight w:val="none"/>
          <w:lang w:val="zh-CN"/>
          <w14:textFill>
            <w14:solidFill>
              <w14:schemeClr w14:val="tx1"/>
            </w14:solidFill>
          </w14:textFill>
        </w:rPr>
        <w:t>中的产品序号按顺序逐项填写，不得遗漏。</w:t>
      </w:r>
    </w:p>
    <w:p w14:paraId="121071C0">
      <w:pPr>
        <w:autoSpaceDE w:val="0"/>
        <w:autoSpaceDN w:val="0"/>
        <w:spacing w:line="360" w:lineRule="auto"/>
        <w:ind w:firstLine="482" w:firstLineChars="200"/>
        <w:rPr>
          <w:rFonts w:ascii="宋体" w:hAnsi="宋体" w:cs="Arial"/>
          <w:b/>
          <w:bCs/>
          <w:color w:val="000000" w:themeColor="text1"/>
          <w:sz w:val="24"/>
          <w:highlight w:val="none"/>
          <w:lang w:val="zh-CN"/>
          <w14:textFill>
            <w14:solidFill>
              <w14:schemeClr w14:val="tx1"/>
            </w14:solidFill>
          </w14:textFill>
        </w:rPr>
      </w:pPr>
      <w:r>
        <w:rPr>
          <w:rFonts w:ascii="宋体" w:hAnsi="宋体" w:cs="Arial"/>
          <w:b/>
          <w:bCs/>
          <w:color w:val="000000" w:themeColor="text1"/>
          <w:sz w:val="24"/>
          <w:highlight w:val="none"/>
          <w:lang w:val="zh-CN"/>
          <w14:textFill>
            <w14:solidFill>
              <w14:schemeClr w14:val="tx1"/>
            </w14:solidFill>
          </w14:textFill>
        </w:rPr>
        <w:t>2</w:t>
      </w:r>
      <w:r>
        <w:rPr>
          <w:rFonts w:hint="eastAsia" w:ascii="宋体" w:hAnsi="宋体" w:cs="Arial"/>
          <w:b/>
          <w:bCs/>
          <w:color w:val="000000" w:themeColor="text1"/>
          <w:sz w:val="24"/>
          <w:highlight w:val="none"/>
          <w:lang w:val="zh-CN"/>
          <w14:textFill>
            <w14:solidFill>
              <w14:schemeClr w14:val="tx1"/>
            </w14:solidFill>
          </w14:textFill>
        </w:rPr>
        <w:t>、“分项报价</w:t>
      </w:r>
      <w:r>
        <w:rPr>
          <w:rFonts w:ascii="宋体" w:hAnsi="宋体" w:cs="Arial"/>
          <w:b/>
          <w:bCs/>
          <w:color w:val="000000" w:themeColor="text1"/>
          <w:sz w:val="24"/>
          <w:highlight w:val="none"/>
          <w:lang w:val="zh-CN"/>
          <w14:textFill>
            <w14:solidFill>
              <w14:schemeClr w14:val="tx1"/>
            </w14:solidFill>
          </w14:textFill>
        </w:rPr>
        <w:t>表</w:t>
      </w:r>
      <w:r>
        <w:rPr>
          <w:rFonts w:hint="eastAsia" w:ascii="宋体" w:hAnsi="宋体" w:cs="Arial"/>
          <w:b/>
          <w:bCs/>
          <w:color w:val="000000" w:themeColor="text1"/>
          <w:sz w:val="24"/>
          <w:highlight w:val="none"/>
          <w:lang w:val="zh-CN"/>
          <w14:textFill>
            <w14:solidFill>
              <w14:schemeClr w14:val="tx1"/>
            </w14:solidFill>
          </w14:textFill>
        </w:rPr>
        <w:t>”</w:t>
      </w:r>
      <w:r>
        <w:rPr>
          <w:rFonts w:ascii="宋体" w:hAnsi="宋体" w:cs="Arial"/>
          <w:b/>
          <w:bCs/>
          <w:color w:val="000000" w:themeColor="text1"/>
          <w:sz w:val="24"/>
          <w:highlight w:val="none"/>
          <w:lang w:val="zh-CN"/>
          <w14:textFill>
            <w14:solidFill>
              <w14:schemeClr w14:val="tx1"/>
            </w14:solidFill>
          </w14:textFill>
        </w:rPr>
        <w:t>须为打印版，手写无效。</w:t>
      </w:r>
    </w:p>
    <w:p w14:paraId="1C5A2CB7">
      <w:pPr>
        <w:spacing w:line="360" w:lineRule="auto"/>
        <w:rPr>
          <w:rFonts w:ascii="宋体" w:hAnsi="宋体"/>
          <w:color w:val="000000" w:themeColor="text1"/>
          <w:sz w:val="24"/>
          <w:highlight w:val="none"/>
          <w:lang w:val="zh-CN"/>
          <w14:textFill>
            <w14:solidFill>
              <w14:schemeClr w14:val="tx1"/>
            </w14:solidFill>
          </w14:textFill>
        </w:rPr>
      </w:pPr>
    </w:p>
    <w:p w14:paraId="5459F7B7">
      <w:pPr>
        <w:spacing w:line="360" w:lineRule="auto"/>
        <w:rPr>
          <w:rFonts w:ascii="宋体" w:hAnsi="宋体"/>
          <w:color w:val="000000" w:themeColor="text1"/>
          <w:sz w:val="24"/>
          <w:highlight w:val="none"/>
          <w:lang w:val="zh-CN"/>
          <w14:textFill>
            <w14:solidFill>
              <w14:schemeClr w14:val="tx1"/>
            </w14:solidFill>
          </w14:textFill>
        </w:rPr>
      </w:pPr>
    </w:p>
    <w:p w14:paraId="3DEA29F5">
      <w:pPr>
        <w:spacing w:line="360" w:lineRule="auto"/>
        <w:rPr>
          <w:rFonts w:ascii="宋体" w:hAnsi="宋体"/>
          <w:color w:val="000000" w:themeColor="text1"/>
          <w:sz w:val="24"/>
          <w:highlight w:val="none"/>
          <w:lang w:val="zh-CN"/>
          <w14:textFill>
            <w14:solidFill>
              <w14:schemeClr w14:val="tx1"/>
            </w14:solidFill>
          </w14:textFill>
        </w:rPr>
      </w:pPr>
    </w:p>
    <w:p w14:paraId="4F0F4D89">
      <w:pPr>
        <w:spacing w:line="360" w:lineRule="auto"/>
        <w:rPr>
          <w:rFonts w:ascii="宋体" w:hAnsi="宋体"/>
          <w:color w:val="000000" w:themeColor="text1"/>
          <w:sz w:val="24"/>
          <w:highlight w:val="none"/>
          <w:lang w:val="zh-CN"/>
          <w14:textFill>
            <w14:solidFill>
              <w14:schemeClr w14:val="tx1"/>
            </w14:solidFill>
          </w14:textFill>
        </w:rPr>
      </w:pPr>
    </w:p>
    <w:p w14:paraId="1228759E">
      <w:pPr>
        <w:tabs>
          <w:tab w:val="left" w:pos="168"/>
        </w:tabs>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投标供应商：             （公章）</w:t>
      </w:r>
    </w:p>
    <w:p w14:paraId="695CDCF4">
      <w:pPr>
        <w:tabs>
          <w:tab w:val="left" w:pos="168"/>
        </w:tabs>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法定代表人或委托代理人：  </w:t>
      </w:r>
      <w:r>
        <w:rPr>
          <w:rFonts w:hint="eastAsia" w:ascii="宋体" w:hAnsi="宋体"/>
          <w:bCs/>
          <w:color w:val="000000" w:themeColor="text1"/>
          <w:sz w:val="24"/>
          <w:highlight w:val="none"/>
          <w:lang w:val="en-US" w:eastAsia="zh-CN"/>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 xml:space="preserve">     （签字）</w:t>
      </w:r>
    </w:p>
    <w:p w14:paraId="4CC83CDA">
      <w:pPr>
        <w:tabs>
          <w:tab w:val="left" w:pos="168"/>
        </w:tabs>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日期：    年   月   日</w:t>
      </w:r>
    </w:p>
    <w:p w14:paraId="497BFCB8">
      <w:pPr>
        <w:pStyle w:val="6"/>
        <w:numPr>
          <w:ilvl w:val="0"/>
          <w:numId w:val="0"/>
        </w:numPr>
        <w:ind w:left="709" w:hanging="709"/>
        <w:rPr>
          <w:rFonts w:hAnsi="宋体" w:cs="宋体"/>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br w:type="page"/>
      </w:r>
      <w:bookmarkStart w:id="101" w:name="_Toc21960"/>
      <w:r>
        <w:rPr>
          <w:rFonts w:hint="eastAsia" w:hAnsi="宋体"/>
          <w:b/>
          <w:color w:val="000000" w:themeColor="text1"/>
          <w:sz w:val="24"/>
          <w:szCs w:val="24"/>
          <w:highlight w:val="none"/>
          <w:lang w:val="zh-CN"/>
          <w14:textFill>
            <w14:solidFill>
              <w14:schemeClr w14:val="tx1"/>
            </w14:solidFill>
          </w14:textFill>
        </w:rPr>
        <w:t>格式1</w:t>
      </w:r>
      <w:r>
        <w:rPr>
          <w:rFonts w:hint="eastAsia" w:hAnsi="宋体"/>
          <w:b/>
          <w:color w:val="000000" w:themeColor="text1"/>
          <w:sz w:val="24"/>
          <w:szCs w:val="24"/>
          <w:highlight w:val="none"/>
          <w:lang w:val="en-US" w:eastAsia="zh-CN"/>
          <w14:textFill>
            <w14:solidFill>
              <w14:schemeClr w14:val="tx1"/>
            </w14:solidFill>
          </w14:textFill>
        </w:rPr>
        <w:t>2</w:t>
      </w:r>
      <w:r>
        <w:rPr>
          <w:rFonts w:hint="eastAsia" w:hAnsi="宋体"/>
          <w:b/>
          <w:color w:val="000000" w:themeColor="text1"/>
          <w:sz w:val="24"/>
          <w:szCs w:val="24"/>
          <w:highlight w:val="none"/>
          <w:lang w:val="zh-CN"/>
          <w14:textFill>
            <w14:solidFill>
              <w14:schemeClr w14:val="tx1"/>
            </w14:solidFill>
          </w14:textFill>
        </w:rPr>
        <w:t>、技术规格响应表</w:t>
      </w:r>
      <w:bookmarkEnd w:id="101"/>
    </w:p>
    <w:p w14:paraId="7313C798">
      <w:pPr>
        <w:autoSpaceDE w:val="0"/>
        <w:autoSpaceDN w:val="0"/>
        <w:adjustRightInd w:val="0"/>
        <w:spacing w:line="360" w:lineRule="auto"/>
        <w:jc w:val="center"/>
        <w:rPr>
          <w:rFonts w:ascii="宋体" w:hAnsi="宋体" w:cs="宋体"/>
          <w:b/>
          <w:bCs/>
          <w:color w:val="000000" w:themeColor="text1"/>
          <w:kern w:val="0"/>
          <w:sz w:val="24"/>
          <w:highlight w:val="none"/>
          <w:lang w:val="zh-CN"/>
          <w14:textFill>
            <w14:solidFill>
              <w14:schemeClr w14:val="tx1"/>
            </w14:solidFill>
          </w14:textFill>
        </w:rPr>
      </w:pPr>
      <w:bookmarkStart w:id="102" w:name="_Toc444715742"/>
      <w:bookmarkStart w:id="103" w:name="_Toc25742"/>
      <w:bookmarkStart w:id="104" w:name="_Toc20510"/>
      <w:r>
        <w:rPr>
          <w:rFonts w:hint="eastAsia" w:ascii="宋体" w:hAnsi="宋体" w:cs="宋体"/>
          <w:b/>
          <w:bCs/>
          <w:color w:val="000000" w:themeColor="text1"/>
          <w:kern w:val="0"/>
          <w:sz w:val="24"/>
          <w:highlight w:val="none"/>
          <w:lang w:val="zh-CN"/>
          <w14:textFill>
            <w14:solidFill>
              <w14:schemeClr w14:val="tx1"/>
            </w14:solidFill>
          </w14:textFill>
        </w:rPr>
        <w:t>技术规格响应表</w:t>
      </w:r>
    </w:p>
    <w:p w14:paraId="7CCB8B30">
      <w:pPr>
        <w:autoSpaceDE w:val="0"/>
        <w:autoSpaceDN w:val="0"/>
        <w:adjustRightInd w:val="0"/>
        <w:spacing w:line="360" w:lineRule="auto"/>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采购项目名称:</w:t>
      </w:r>
    </w:p>
    <w:p w14:paraId="7B576163">
      <w:pPr>
        <w:autoSpaceDE w:val="0"/>
        <w:autoSpaceDN w:val="0"/>
        <w:adjustRightInd w:val="0"/>
        <w:spacing w:line="360" w:lineRule="auto"/>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采购项目编号：</w:t>
      </w:r>
    </w:p>
    <w:tbl>
      <w:tblPr>
        <w:tblStyle w:val="35"/>
        <w:tblW w:w="1025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863"/>
        <w:gridCol w:w="1450"/>
        <w:gridCol w:w="950"/>
        <w:gridCol w:w="712"/>
        <w:gridCol w:w="825"/>
        <w:gridCol w:w="1463"/>
        <w:gridCol w:w="1612"/>
        <w:gridCol w:w="950"/>
        <w:gridCol w:w="738"/>
      </w:tblGrid>
      <w:tr w14:paraId="709A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91" w:type="dxa"/>
            <w:vMerge w:val="restart"/>
            <w:vAlign w:val="center"/>
          </w:tcPr>
          <w:p w14:paraId="4440DEA0">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3263" w:type="dxa"/>
            <w:gridSpan w:val="3"/>
            <w:vAlign w:val="center"/>
          </w:tcPr>
          <w:p w14:paraId="239BDAE1">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采购需求技术参数、指标</w:t>
            </w:r>
          </w:p>
        </w:tc>
        <w:tc>
          <w:tcPr>
            <w:tcW w:w="5562" w:type="dxa"/>
            <w:gridSpan w:val="5"/>
            <w:vAlign w:val="center"/>
          </w:tcPr>
          <w:p w14:paraId="5037800F">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投标产品技术参数、指标</w:t>
            </w:r>
          </w:p>
        </w:tc>
        <w:tc>
          <w:tcPr>
            <w:tcW w:w="738" w:type="dxa"/>
            <w:vMerge w:val="restart"/>
            <w:vAlign w:val="center"/>
          </w:tcPr>
          <w:p w14:paraId="31DEA9CA">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偏离</w:t>
            </w:r>
          </w:p>
        </w:tc>
      </w:tr>
      <w:tr w14:paraId="0352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691" w:type="dxa"/>
            <w:vMerge w:val="continue"/>
            <w:vAlign w:val="center"/>
          </w:tcPr>
          <w:p w14:paraId="2D13579C">
            <w:pPr>
              <w:spacing w:line="360" w:lineRule="auto"/>
              <w:jc w:val="center"/>
              <w:rPr>
                <w:rFonts w:ascii="宋体" w:hAnsi="宋体"/>
                <w:color w:val="000000" w:themeColor="text1"/>
                <w:sz w:val="24"/>
                <w:highlight w:val="none"/>
                <w14:textFill>
                  <w14:solidFill>
                    <w14:schemeClr w14:val="tx1"/>
                  </w14:solidFill>
                </w14:textFill>
              </w:rPr>
            </w:pPr>
          </w:p>
        </w:tc>
        <w:tc>
          <w:tcPr>
            <w:tcW w:w="863" w:type="dxa"/>
            <w:vAlign w:val="center"/>
          </w:tcPr>
          <w:p w14:paraId="727BF6B4">
            <w:pPr>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名称</w:t>
            </w:r>
          </w:p>
        </w:tc>
        <w:tc>
          <w:tcPr>
            <w:tcW w:w="1450" w:type="dxa"/>
            <w:vAlign w:val="center"/>
          </w:tcPr>
          <w:p w14:paraId="716FF9CD">
            <w:pPr>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技术参数及配置</w:t>
            </w:r>
          </w:p>
        </w:tc>
        <w:tc>
          <w:tcPr>
            <w:tcW w:w="950" w:type="dxa"/>
            <w:vAlign w:val="center"/>
          </w:tcPr>
          <w:p w14:paraId="36DE6993">
            <w:pPr>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数量</w:t>
            </w:r>
          </w:p>
        </w:tc>
        <w:tc>
          <w:tcPr>
            <w:tcW w:w="712" w:type="dxa"/>
            <w:vAlign w:val="center"/>
          </w:tcPr>
          <w:p w14:paraId="62C90B45">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名称</w:t>
            </w:r>
          </w:p>
        </w:tc>
        <w:tc>
          <w:tcPr>
            <w:tcW w:w="825" w:type="dxa"/>
            <w:vAlign w:val="center"/>
          </w:tcPr>
          <w:p w14:paraId="59DB2C14">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品牌</w:t>
            </w:r>
          </w:p>
        </w:tc>
        <w:tc>
          <w:tcPr>
            <w:tcW w:w="1463" w:type="dxa"/>
            <w:vAlign w:val="center"/>
          </w:tcPr>
          <w:p w14:paraId="74B19F09">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规格型号、产地</w:t>
            </w:r>
          </w:p>
        </w:tc>
        <w:tc>
          <w:tcPr>
            <w:tcW w:w="1612" w:type="dxa"/>
            <w:vAlign w:val="center"/>
          </w:tcPr>
          <w:p w14:paraId="02649DF3">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技术参数及配置</w:t>
            </w:r>
          </w:p>
        </w:tc>
        <w:tc>
          <w:tcPr>
            <w:tcW w:w="950" w:type="dxa"/>
            <w:vAlign w:val="center"/>
          </w:tcPr>
          <w:p w14:paraId="2D673F20">
            <w:pPr>
              <w:spacing w:line="360" w:lineRule="auto"/>
              <w:jc w:val="center"/>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数量</w:t>
            </w:r>
            <w:r>
              <w:rPr>
                <w:rFonts w:hint="eastAsia" w:ascii="宋体" w:hAnsi="宋体"/>
                <w:color w:val="000000" w:themeColor="text1"/>
                <w:sz w:val="24"/>
                <w:highlight w:val="none"/>
                <w:lang w:val="en-US" w:eastAsia="zh-CN"/>
                <w14:textFill>
                  <w14:solidFill>
                    <w14:schemeClr w14:val="tx1"/>
                  </w14:solidFill>
                </w14:textFill>
              </w:rPr>
              <w:t>及单位</w:t>
            </w:r>
          </w:p>
        </w:tc>
        <w:tc>
          <w:tcPr>
            <w:tcW w:w="738" w:type="dxa"/>
            <w:vMerge w:val="continue"/>
            <w:vAlign w:val="center"/>
          </w:tcPr>
          <w:p w14:paraId="30BE0C12">
            <w:pPr>
              <w:spacing w:line="360" w:lineRule="auto"/>
              <w:jc w:val="center"/>
              <w:rPr>
                <w:rFonts w:ascii="宋体" w:hAnsi="宋体"/>
                <w:color w:val="000000" w:themeColor="text1"/>
                <w:sz w:val="24"/>
                <w:highlight w:val="none"/>
                <w14:textFill>
                  <w14:solidFill>
                    <w14:schemeClr w14:val="tx1"/>
                  </w14:solidFill>
                </w14:textFill>
              </w:rPr>
            </w:pPr>
          </w:p>
        </w:tc>
      </w:tr>
      <w:tr w14:paraId="7497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691" w:type="dxa"/>
            <w:vAlign w:val="center"/>
          </w:tcPr>
          <w:p w14:paraId="388B0649">
            <w:pPr>
              <w:tabs>
                <w:tab w:val="left" w:pos="3327"/>
              </w:tabs>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863" w:type="dxa"/>
            <w:vAlign w:val="center"/>
          </w:tcPr>
          <w:p w14:paraId="56694300">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1450" w:type="dxa"/>
            <w:vAlign w:val="center"/>
          </w:tcPr>
          <w:p w14:paraId="66748C3C">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950" w:type="dxa"/>
            <w:vAlign w:val="center"/>
          </w:tcPr>
          <w:p w14:paraId="46773A8C">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712" w:type="dxa"/>
            <w:vAlign w:val="center"/>
          </w:tcPr>
          <w:p w14:paraId="028B47D8">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825" w:type="dxa"/>
            <w:vAlign w:val="center"/>
          </w:tcPr>
          <w:p w14:paraId="17FACF81">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1463" w:type="dxa"/>
            <w:vAlign w:val="center"/>
          </w:tcPr>
          <w:p w14:paraId="4877FE4A">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1612" w:type="dxa"/>
            <w:vAlign w:val="center"/>
          </w:tcPr>
          <w:p w14:paraId="5AB9B03C">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950" w:type="dxa"/>
            <w:vAlign w:val="center"/>
          </w:tcPr>
          <w:p w14:paraId="1F137C05">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738" w:type="dxa"/>
            <w:vAlign w:val="center"/>
          </w:tcPr>
          <w:p w14:paraId="6D16568E">
            <w:pPr>
              <w:spacing w:line="360" w:lineRule="auto"/>
              <w:jc w:val="center"/>
              <w:rPr>
                <w:rFonts w:ascii="宋体" w:hAnsi="宋体"/>
                <w:color w:val="000000" w:themeColor="text1"/>
                <w:sz w:val="24"/>
                <w:highlight w:val="none"/>
                <w14:textFill>
                  <w14:solidFill>
                    <w14:schemeClr w14:val="tx1"/>
                  </w14:solidFill>
                </w14:textFill>
              </w:rPr>
            </w:pPr>
          </w:p>
        </w:tc>
      </w:tr>
      <w:tr w14:paraId="61E5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691" w:type="dxa"/>
            <w:vAlign w:val="center"/>
          </w:tcPr>
          <w:p w14:paraId="05F3463B">
            <w:pPr>
              <w:tabs>
                <w:tab w:val="left" w:pos="3327"/>
              </w:tabs>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863" w:type="dxa"/>
            <w:vAlign w:val="center"/>
          </w:tcPr>
          <w:p w14:paraId="18C38D3F">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1450" w:type="dxa"/>
            <w:vAlign w:val="center"/>
          </w:tcPr>
          <w:p w14:paraId="2D45C248">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950" w:type="dxa"/>
            <w:vAlign w:val="center"/>
          </w:tcPr>
          <w:p w14:paraId="5E057ADD">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712" w:type="dxa"/>
            <w:vAlign w:val="center"/>
          </w:tcPr>
          <w:p w14:paraId="56788242">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825" w:type="dxa"/>
            <w:vAlign w:val="center"/>
          </w:tcPr>
          <w:p w14:paraId="2424C492">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1463" w:type="dxa"/>
            <w:vAlign w:val="center"/>
          </w:tcPr>
          <w:p w14:paraId="0C7FBB13">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1612" w:type="dxa"/>
            <w:vAlign w:val="center"/>
          </w:tcPr>
          <w:p w14:paraId="3CB46E4C">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950" w:type="dxa"/>
            <w:vAlign w:val="center"/>
          </w:tcPr>
          <w:p w14:paraId="00FBA7F4">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738" w:type="dxa"/>
            <w:vAlign w:val="center"/>
          </w:tcPr>
          <w:p w14:paraId="789AE5C9">
            <w:pPr>
              <w:spacing w:line="360" w:lineRule="auto"/>
              <w:jc w:val="center"/>
              <w:rPr>
                <w:rFonts w:ascii="宋体" w:hAnsi="宋体"/>
                <w:color w:val="000000" w:themeColor="text1"/>
                <w:sz w:val="24"/>
                <w:highlight w:val="none"/>
                <w14:textFill>
                  <w14:solidFill>
                    <w14:schemeClr w14:val="tx1"/>
                  </w14:solidFill>
                </w14:textFill>
              </w:rPr>
            </w:pPr>
          </w:p>
        </w:tc>
      </w:tr>
      <w:tr w14:paraId="633F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691" w:type="dxa"/>
            <w:vAlign w:val="center"/>
          </w:tcPr>
          <w:p w14:paraId="5ADB8EEE">
            <w:pPr>
              <w:tabs>
                <w:tab w:val="left" w:pos="3327"/>
              </w:tabs>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p>
        </w:tc>
        <w:tc>
          <w:tcPr>
            <w:tcW w:w="863" w:type="dxa"/>
            <w:vAlign w:val="center"/>
          </w:tcPr>
          <w:p w14:paraId="0E20680C">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1450" w:type="dxa"/>
            <w:vAlign w:val="center"/>
          </w:tcPr>
          <w:p w14:paraId="06D1FEEB">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950" w:type="dxa"/>
            <w:vAlign w:val="center"/>
          </w:tcPr>
          <w:p w14:paraId="61EFDB77">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712" w:type="dxa"/>
            <w:vAlign w:val="center"/>
          </w:tcPr>
          <w:p w14:paraId="04B0B7AD">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825" w:type="dxa"/>
            <w:vAlign w:val="center"/>
          </w:tcPr>
          <w:p w14:paraId="46357A4E">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1463" w:type="dxa"/>
            <w:vAlign w:val="center"/>
          </w:tcPr>
          <w:p w14:paraId="2D27453D">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1612" w:type="dxa"/>
            <w:vAlign w:val="center"/>
          </w:tcPr>
          <w:p w14:paraId="3C0D213D">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950" w:type="dxa"/>
            <w:vAlign w:val="center"/>
          </w:tcPr>
          <w:p w14:paraId="095AEBB4">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738" w:type="dxa"/>
            <w:vAlign w:val="center"/>
          </w:tcPr>
          <w:p w14:paraId="130A4DCE">
            <w:pPr>
              <w:spacing w:line="360" w:lineRule="auto"/>
              <w:jc w:val="center"/>
              <w:rPr>
                <w:rFonts w:ascii="宋体" w:hAnsi="宋体"/>
                <w:color w:val="000000" w:themeColor="text1"/>
                <w:sz w:val="24"/>
                <w:highlight w:val="none"/>
                <w14:textFill>
                  <w14:solidFill>
                    <w14:schemeClr w14:val="tx1"/>
                  </w14:solidFill>
                </w14:textFill>
              </w:rPr>
            </w:pPr>
          </w:p>
        </w:tc>
      </w:tr>
      <w:tr w14:paraId="1272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691" w:type="dxa"/>
            <w:vAlign w:val="center"/>
          </w:tcPr>
          <w:p w14:paraId="57163FD1">
            <w:pPr>
              <w:tabs>
                <w:tab w:val="left" w:pos="3327"/>
              </w:tabs>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p>
        </w:tc>
        <w:tc>
          <w:tcPr>
            <w:tcW w:w="863" w:type="dxa"/>
            <w:vAlign w:val="center"/>
          </w:tcPr>
          <w:p w14:paraId="1E8F837C">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1450" w:type="dxa"/>
            <w:vAlign w:val="center"/>
          </w:tcPr>
          <w:p w14:paraId="6015BF54">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950" w:type="dxa"/>
            <w:vAlign w:val="center"/>
          </w:tcPr>
          <w:p w14:paraId="5DC76822">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712" w:type="dxa"/>
            <w:vAlign w:val="center"/>
          </w:tcPr>
          <w:p w14:paraId="43CF41DC">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825" w:type="dxa"/>
            <w:vAlign w:val="center"/>
          </w:tcPr>
          <w:p w14:paraId="2AB9DC23">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1463" w:type="dxa"/>
            <w:vAlign w:val="center"/>
          </w:tcPr>
          <w:p w14:paraId="7CF2B454">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1612" w:type="dxa"/>
            <w:vAlign w:val="center"/>
          </w:tcPr>
          <w:p w14:paraId="2610603F">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950" w:type="dxa"/>
            <w:vAlign w:val="center"/>
          </w:tcPr>
          <w:p w14:paraId="15364F0A">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738" w:type="dxa"/>
            <w:vAlign w:val="center"/>
          </w:tcPr>
          <w:p w14:paraId="2ED6296F">
            <w:pPr>
              <w:spacing w:line="360" w:lineRule="auto"/>
              <w:jc w:val="center"/>
              <w:rPr>
                <w:rFonts w:ascii="宋体" w:hAnsi="宋体"/>
                <w:color w:val="000000" w:themeColor="text1"/>
                <w:sz w:val="24"/>
                <w:highlight w:val="none"/>
                <w14:textFill>
                  <w14:solidFill>
                    <w14:schemeClr w14:val="tx1"/>
                  </w14:solidFill>
                </w14:textFill>
              </w:rPr>
            </w:pPr>
          </w:p>
        </w:tc>
      </w:tr>
      <w:tr w14:paraId="287A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691" w:type="dxa"/>
            <w:vAlign w:val="center"/>
          </w:tcPr>
          <w:p w14:paraId="7F243462">
            <w:pPr>
              <w:tabs>
                <w:tab w:val="left" w:pos="3327"/>
              </w:tabs>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863" w:type="dxa"/>
            <w:vAlign w:val="center"/>
          </w:tcPr>
          <w:p w14:paraId="36B6833A">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1450" w:type="dxa"/>
            <w:vAlign w:val="center"/>
          </w:tcPr>
          <w:p w14:paraId="5121B782">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950" w:type="dxa"/>
            <w:vAlign w:val="center"/>
          </w:tcPr>
          <w:p w14:paraId="7E22B773">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712" w:type="dxa"/>
            <w:vAlign w:val="center"/>
          </w:tcPr>
          <w:p w14:paraId="776A1A80">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825" w:type="dxa"/>
            <w:vAlign w:val="center"/>
          </w:tcPr>
          <w:p w14:paraId="397074FD">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1463" w:type="dxa"/>
            <w:vAlign w:val="center"/>
          </w:tcPr>
          <w:p w14:paraId="6BA383EB">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1612" w:type="dxa"/>
            <w:vAlign w:val="center"/>
          </w:tcPr>
          <w:p w14:paraId="51431A81">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950" w:type="dxa"/>
            <w:vAlign w:val="center"/>
          </w:tcPr>
          <w:p w14:paraId="38C43892">
            <w:pPr>
              <w:tabs>
                <w:tab w:val="left" w:pos="3327"/>
              </w:tabs>
              <w:spacing w:line="360" w:lineRule="auto"/>
              <w:rPr>
                <w:rFonts w:ascii="宋体" w:hAnsi="宋体"/>
                <w:color w:val="000000" w:themeColor="text1"/>
                <w:sz w:val="24"/>
                <w:highlight w:val="none"/>
                <w14:textFill>
                  <w14:solidFill>
                    <w14:schemeClr w14:val="tx1"/>
                  </w14:solidFill>
                </w14:textFill>
              </w:rPr>
            </w:pPr>
          </w:p>
        </w:tc>
        <w:tc>
          <w:tcPr>
            <w:tcW w:w="738" w:type="dxa"/>
            <w:vAlign w:val="center"/>
          </w:tcPr>
          <w:p w14:paraId="2054037F">
            <w:pPr>
              <w:spacing w:line="360" w:lineRule="auto"/>
              <w:jc w:val="center"/>
              <w:rPr>
                <w:rFonts w:ascii="宋体" w:hAnsi="宋体"/>
                <w:color w:val="000000" w:themeColor="text1"/>
                <w:sz w:val="24"/>
                <w:highlight w:val="none"/>
                <w14:textFill>
                  <w14:solidFill>
                    <w14:schemeClr w14:val="tx1"/>
                  </w14:solidFill>
                </w14:textFill>
              </w:rPr>
            </w:pPr>
          </w:p>
        </w:tc>
      </w:tr>
    </w:tbl>
    <w:p w14:paraId="772A604D">
      <w:pPr>
        <w:autoSpaceDE w:val="0"/>
        <w:autoSpaceDN w:val="0"/>
        <w:spacing w:line="360" w:lineRule="auto"/>
        <w:rPr>
          <w:rFonts w:ascii="宋体" w:hAnsi="宋体" w:cs="Arial"/>
          <w:b/>
          <w:bCs/>
          <w:color w:val="000000" w:themeColor="text1"/>
          <w:sz w:val="24"/>
          <w:highlight w:val="none"/>
          <w:lang w:val="zh-CN"/>
          <w14:textFill>
            <w14:solidFill>
              <w14:schemeClr w14:val="tx1"/>
            </w14:solidFill>
          </w14:textFill>
        </w:rPr>
      </w:pPr>
      <w:r>
        <w:rPr>
          <w:rFonts w:ascii="宋体" w:hAnsi="宋体" w:cs="Arial"/>
          <w:b/>
          <w:bCs/>
          <w:color w:val="000000" w:themeColor="text1"/>
          <w:sz w:val="24"/>
          <w:highlight w:val="none"/>
          <w:lang w:val="zh-CN"/>
          <w14:textFill>
            <w14:solidFill>
              <w14:schemeClr w14:val="tx1"/>
            </w14:solidFill>
          </w14:textFill>
        </w:rPr>
        <w:t>注：1</w:t>
      </w:r>
      <w:r>
        <w:rPr>
          <w:rFonts w:hint="eastAsia" w:ascii="宋体" w:hAnsi="宋体" w:cs="Arial"/>
          <w:b/>
          <w:bCs/>
          <w:color w:val="000000" w:themeColor="text1"/>
          <w:sz w:val="24"/>
          <w:highlight w:val="none"/>
          <w:lang w:val="zh-CN"/>
          <w14:textFill>
            <w14:solidFill>
              <w14:schemeClr w14:val="tx1"/>
            </w14:solidFill>
          </w14:textFill>
        </w:rPr>
        <w:t>、</w:t>
      </w:r>
      <w:r>
        <w:rPr>
          <w:rFonts w:ascii="宋体" w:hAnsi="宋体" w:cs="Arial"/>
          <w:b/>
          <w:bCs/>
          <w:color w:val="000000" w:themeColor="text1"/>
          <w:sz w:val="24"/>
          <w:highlight w:val="none"/>
          <w:lang w:val="zh-CN"/>
          <w14:textFill>
            <w14:solidFill>
              <w14:schemeClr w14:val="tx1"/>
            </w14:solidFill>
          </w14:textFill>
        </w:rPr>
        <w:t>本表应按照</w:t>
      </w:r>
      <w:r>
        <w:rPr>
          <w:rFonts w:hint="eastAsia" w:ascii="宋体" w:hAnsi="宋体" w:cs="Arial"/>
          <w:b/>
          <w:bCs/>
          <w:color w:val="000000" w:themeColor="text1"/>
          <w:sz w:val="24"/>
          <w:highlight w:val="none"/>
          <w:lang w:val="zh-CN"/>
          <w14:textFill>
            <w14:solidFill>
              <w14:schemeClr w14:val="tx1"/>
            </w14:solidFill>
          </w14:textFill>
        </w:rPr>
        <w:t>采购项目参数及要求</w:t>
      </w:r>
      <w:r>
        <w:rPr>
          <w:rFonts w:ascii="宋体" w:hAnsi="宋体" w:cs="Arial"/>
          <w:b/>
          <w:bCs/>
          <w:color w:val="000000" w:themeColor="text1"/>
          <w:sz w:val="24"/>
          <w:highlight w:val="none"/>
          <w:lang w:val="zh-CN"/>
          <w14:textFill>
            <w14:solidFill>
              <w14:schemeClr w14:val="tx1"/>
            </w14:solidFill>
          </w14:textFill>
        </w:rPr>
        <w:t>中产品序号的指标逐项填写，不得遗漏。</w:t>
      </w:r>
    </w:p>
    <w:p w14:paraId="1D9DA9F4">
      <w:pPr>
        <w:autoSpaceDE w:val="0"/>
        <w:autoSpaceDN w:val="0"/>
        <w:spacing w:line="360" w:lineRule="auto"/>
        <w:ind w:firstLine="482" w:firstLineChars="200"/>
        <w:rPr>
          <w:rFonts w:ascii="宋体" w:hAnsi="宋体" w:cs="Arial"/>
          <w:b/>
          <w:bCs/>
          <w:color w:val="000000" w:themeColor="text1"/>
          <w:sz w:val="24"/>
          <w:highlight w:val="none"/>
          <w:lang w:val="zh-CN"/>
          <w14:textFill>
            <w14:solidFill>
              <w14:schemeClr w14:val="tx1"/>
            </w14:solidFill>
          </w14:textFill>
        </w:rPr>
      </w:pPr>
      <w:r>
        <w:rPr>
          <w:rFonts w:ascii="宋体" w:hAnsi="宋体" w:cs="Arial"/>
          <w:b/>
          <w:bCs/>
          <w:color w:val="000000" w:themeColor="text1"/>
          <w:sz w:val="24"/>
          <w:highlight w:val="none"/>
          <w:lang w:val="zh-CN"/>
          <w14:textFill>
            <w14:solidFill>
              <w14:schemeClr w14:val="tx1"/>
            </w14:solidFill>
          </w14:textFill>
        </w:rPr>
        <w:t>2</w:t>
      </w:r>
      <w:r>
        <w:rPr>
          <w:rFonts w:hint="eastAsia" w:ascii="宋体" w:hAnsi="宋体" w:cs="Arial"/>
          <w:b/>
          <w:bCs/>
          <w:color w:val="000000" w:themeColor="text1"/>
          <w:sz w:val="24"/>
          <w:highlight w:val="none"/>
          <w:lang w:val="zh-CN"/>
          <w14:textFill>
            <w14:solidFill>
              <w14:schemeClr w14:val="tx1"/>
            </w14:solidFill>
          </w14:textFill>
        </w:rPr>
        <w:t>、“投标产品技术参数、指标”必须与投标文件中提供的产品检测报告、彩页等证明材料的实质性响应情况相一致。若在评标环节发现该项与投标文件中提供的产品检测报告（或厂家公开发布的资料参数）等证明材料的实质性响应情况不一致或直接复制磋商文件“采购需求技术参数、指标”内容的，按无效投标处理。</w:t>
      </w:r>
    </w:p>
    <w:p w14:paraId="6C40CB10">
      <w:pPr>
        <w:autoSpaceDE w:val="0"/>
        <w:autoSpaceDN w:val="0"/>
        <w:spacing w:line="360" w:lineRule="auto"/>
        <w:ind w:firstLine="482" w:firstLineChars="200"/>
        <w:rPr>
          <w:rFonts w:ascii="宋体" w:hAnsi="宋体" w:cs="Arial"/>
          <w:b/>
          <w:bCs/>
          <w:color w:val="000000" w:themeColor="text1"/>
          <w:sz w:val="24"/>
          <w:highlight w:val="none"/>
          <w:lang w:val="zh-CN"/>
          <w14:textFill>
            <w14:solidFill>
              <w14:schemeClr w14:val="tx1"/>
            </w14:solidFill>
          </w14:textFill>
        </w:rPr>
      </w:pPr>
      <w:r>
        <w:rPr>
          <w:rFonts w:ascii="宋体" w:hAnsi="宋体" w:cs="Arial"/>
          <w:b/>
          <w:bCs/>
          <w:color w:val="000000" w:themeColor="text1"/>
          <w:sz w:val="24"/>
          <w:highlight w:val="none"/>
          <w:lang w:val="zh-CN"/>
          <w14:textFill>
            <w14:solidFill>
              <w14:schemeClr w14:val="tx1"/>
            </w14:solidFill>
          </w14:textFill>
        </w:rPr>
        <w:t>3</w:t>
      </w:r>
      <w:r>
        <w:rPr>
          <w:rFonts w:hint="eastAsia" w:ascii="宋体" w:hAnsi="宋体" w:cs="Arial"/>
          <w:b/>
          <w:bCs/>
          <w:color w:val="000000" w:themeColor="text1"/>
          <w:sz w:val="24"/>
          <w:highlight w:val="none"/>
          <w:lang w:val="zh-CN"/>
          <w14:textFill>
            <w14:solidFill>
              <w14:schemeClr w14:val="tx1"/>
            </w14:solidFill>
          </w14:textFill>
        </w:rPr>
        <w:t>、投标供应商响应采购需求应具体、明确，应以招标项目参数要求为基本投标要求，对超出或不满足招标项目参数要求的指标需列出“</w:t>
      </w:r>
      <w:r>
        <w:rPr>
          <w:rFonts w:ascii="宋体" w:hAnsi="宋体" w:cs="Arial"/>
          <w:b/>
          <w:bCs/>
          <w:color w:val="000000" w:themeColor="text1"/>
          <w:sz w:val="24"/>
          <w:highlight w:val="none"/>
          <w:lang w:val="zh-CN"/>
          <w14:textFill>
            <w14:solidFill>
              <w14:schemeClr w14:val="tx1"/>
            </w14:solidFill>
          </w14:textFill>
        </w:rPr>
        <w:t>+</w:t>
      </w:r>
      <w:r>
        <w:rPr>
          <w:rFonts w:hint="eastAsia" w:ascii="宋体" w:hAnsi="宋体" w:cs="Arial"/>
          <w:b/>
          <w:bCs/>
          <w:color w:val="000000" w:themeColor="text1"/>
          <w:sz w:val="24"/>
          <w:highlight w:val="none"/>
          <w:lang w:val="zh-CN"/>
          <w14:textFill>
            <w14:solidFill>
              <w14:schemeClr w14:val="tx1"/>
            </w14:solidFill>
          </w14:textFill>
        </w:rPr>
        <w:t>、</w:t>
      </w:r>
      <w:r>
        <w:rPr>
          <w:rFonts w:ascii="宋体" w:hAnsi="宋体" w:cs="Arial"/>
          <w:b/>
          <w:bCs/>
          <w:color w:val="000000" w:themeColor="text1"/>
          <w:sz w:val="24"/>
          <w:highlight w:val="none"/>
          <w:lang w:val="zh-CN"/>
          <w14:textFill>
            <w14:solidFill>
              <w14:schemeClr w14:val="tx1"/>
            </w14:solidFill>
          </w14:textFill>
        </w:rPr>
        <w:t>-</w:t>
      </w:r>
      <w:r>
        <w:rPr>
          <w:rFonts w:hint="eastAsia" w:ascii="宋体" w:hAnsi="宋体" w:cs="Arial"/>
          <w:b/>
          <w:bCs/>
          <w:color w:val="000000" w:themeColor="text1"/>
          <w:sz w:val="24"/>
          <w:highlight w:val="none"/>
          <w:lang w:val="zh-CN"/>
          <w14:textFill>
            <w14:solidFill>
              <w14:schemeClr w14:val="tx1"/>
            </w14:solidFill>
          </w14:textFill>
        </w:rPr>
        <w:t>”偏差，并做出详细说明；如果只注明“</w:t>
      </w:r>
      <w:r>
        <w:rPr>
          <w:rFonts w:ascii="宋体" w:hAnsi="宋体" w:cs="Arial"/>
          <w:b/>
          <w:bCs/>
          <w:color w:val="000000" w:themeColor="text1"/>
          <w:sz w:val="24"/>
          <w:highlight w:val="none"/>
          <w:lang w:val="zh-CN"/>
          <w14:textFill>
            <w14:solidFill>
              <w14:schemeClr w14:val="tx1"/>
            </w14:solidFill>
          </w14:textFill>
        </w:rPr>
        <w:t>+</w:t>
      </w:r>
      <w:r>
        <w:rPr>
          <w:rFonts w:hint="eastAsia" w:ascii="宋体" w:hAnsi="宋体" w:cs="Arial"/>
          <w:b/>
          <w:bCs/>
          <w:color w:val="000000" w:themeColor="text1"/>
          <w:sz w:val="24"/>
          <w:highlight w:val="none"/>
          <w:lang w:val="zh-CN"/>
          <w14:textFill>
            <w14:solidFill>
              <w14:schemeClr w14:val="tx1"/>
            </w14:solidFill>
          </w14:textFill>
        </w:rPr>
        <w:t>”、“</w:t>
      </w:r>
      <w:r>
        <w:rPr>
          <w:rFonts w:ascii="宋体" w:hAnsi="宋体" w:cs="Arial"/>
          <w:b/>
          <w:bCs/>
          <w:color w:val="000000" w:themeColor="text1"/>
          <w:sz w:val="24"/>
          <w:highlight w:val="none"/>
          <w:lang w:val="zh-CN"/>
          <w14:textFill>
            <w14:solidFill>
              <w14:schemeClr w14:val="tx1"/>
            </w14:solidFill>
          </w14:textFill>
        </w:rPr>
        <w:t>-</w:t>
      </w:r>
      <w:r>
        <w:rPr>
          <w:rFonts w:hint="eastAsia" w:ascii="宋体" w:hAnsi="宋体" w:cs="Arial"/>
          <w:b/>
          <w:bCs/>
          <w:color w:val="000000" w:themeColor="text1"/>
          <w:sz w:val="24"/>
          <w:highlight w:val="none"/>
          <w:lang w:val="zh-CN"/>
          <w14:textFill>
            <w14:solidFill>
              <w14:schemeClr w14:val="tx1"/>
            </w14:solidFill>
          </w14:textFill>
        </w:rPr>
        <w:t>”或未填写，将视为该项指标不响应。</w:t>
      </w:r>
    </w:p>
    <w:p w14:paraId="0A283721">
      <w:pPr>
        <w:autoSpaceDE w:val="0"/>
        <w:autoSpaceDN w:val="0"/>
        <w:spacing w:line="360" w:lineRule="auto"/>
        <w:ind w:firstLine="482" w:firstLineChars="200"/>
        <w:rPr>
          <w:rFonts w:ascii="宋体" w:hAnsi="宋体" w:cs="Arial"/>
          <w:b/>
          <w:bCs/>
          <w:color w:val="000000" w:themeColor="text1"/>
          <w:sz w:val="24"/>
          <w:highlight w:val="none"/>
          <w:lang w:val="zh-CN"/>
          <w14:textFill>
            <w14:solidFill>
              <w14:schemeClr w14:val="tx1"/>
            </w14:solidFill>
          </w14:textFill>
        </w:rPr>
      </w:pPr>
      <w:r>
        <w:rPr>
          <w:rFonts w:ascii="宋体" w:hAnsi="宋体" w:cs="Arial"/>
          <w:b/>
          <w:bCs/>
          <w:color w:val="000000" w:themeColor="text1"/>
          <w:sz w:val="24"/>
          <w:highlight w:val="none"/>
          <w:lang w:val="zh-CN"/>
          <w14:textFill>
            <w14:solidFill>
              <w14:schemeClr w14:val="tx1"/>
            </w14:solidFill>
          </w14:textFill>
        </w:rPr>
        <w:t>4</w:t>
      </w:r>
      <w:r>
        <w:rPr>
          <w:rFonts w:hint="eastAsia" w:ascii="宋体" w:hAnsi="宋体" w:cs="Arial"/>
          <w:b/>
          <w:bCs/>
          <w:color w:val="000000" w:themeColor="text1"/>
          <w:sz w:val="24"/>
          <w:highlight w:val="none"/>
          <w:lang w:val="zh-CN"/>
          <w14:textFill>
            <w14:solidFill>
              <w14:schemeClr w14:val="tx1"/>
            </w14:solidFill>
          </w14:textFill>
        </w:rPr>
        <w:t>、投标供应商应按投标产品实际情况填写，不得照抄、复制磋商文件技术参数要求。</w:t>
      </w:r>
    </w:p>
    <w:p w14:paraId="40DBE559">
      <w:pPr>
        <w:autoSpaceDE w:val="0"/>
        <w:autoSpaceDN w:val="0"/>
        <w:spacing w:line="360" w:lineRule="auto"/>
        <w:ind w:firstLine="482" w:firstLineChars="200"/>
        <w:rPr>
          <w:rFonts w:ascii="宋体" w:hAnsi="宋体" w:cs="Arial"/>
          <w:b/>
          <w:bCs/>
          <w:color w:val="000000" w:themeColor="text1"/>
          <w:sz w:val="24"/>
          <w:highlight w:val="none"/>
          <w:lang w:val="zh-CN"/>
          <w14:textFill>
            <w14:solidFill>
              <w14:schemeClr w14:val="tx1"/>
            </w14:solidFill>
          </w14:textFill>
        </w:rPr>
      </w:pPr>
      <w:r>
        <w:rPr>
          <w:rFonts w:ascii="宋体" w:hAnsi="宋体" w:cs="Arial"/>
          <w:b/>
          <w:bCs/>
          <w:color w:val="000000" w:themeColor="text1"/>
          <w:sz w:val="24"/>
          <w:highlight w:val="none"/>
          <w:lang w:val="zh-CN"/>
          <w14:textFill>
            <w14:solidFill>
              <w14:schemeClr w14:val="tx1"/>
            </w14:solidFill>
          </w14:textFill>
        </w:rPr>
        <w:t>5</w:t>
      </w:r>
      <w:r>
        <w:rPr>
          <w:rFonts w:hint="eastAsia" w:ascii="宋体" w:hAnsi="宋体" w:cs="Arial"/>
          <w:b/>
          <w:bCs/>
          <w:color w:val="000000" w:themeColor="text1"/>
          <w:sz w:val="24"/>
          <w:highlight w:val="none"/>
          <w:lang w:val="zh-CN"/>
          <w14:textFill>
            <w14:solidFill>
              <w14:schemeClr w14:val="tx1"/>
            </w14:solidFill>
          </w14:textFill>
        </w:rPr>
        <w:t>、投标供应商响应采购需求应具体、明确，含糊不清、不确切或伪造、编造证明材料的，按照实质性不响应处理。对伪造、编造证明材料的，将报送采购监管部门查处。</w:t>
      </w:r>
    </w:p>
    <w:p w14:paraId="2878B575">
      <w:pPr>
        <w:autoSpaceDE w:val="0"/>
        <w:autoSpaceDN w:val="0"/>
        <w:adjustRightInd w:val="0"/>
        <w:spacing w:line="360" w:lineRule="auto"/>
        <w:rPr>
          <w:rFonts w:ascii="宋体" w:hAnsi="宋体" w:cs="宋体"/>
          <w:b/>
          <w:bCs/>
          <w:color w:val="000000" w:themeColor="text1"/>
          <w:kern w:val="0"/>
          <w:sz w:val="24"/>
          <w:highlight w:val="none"/>
          <w:lang w:val="zh-CN"/>
          <w14:textFill>
            <w14:solidFill>
              <w14:schemeClr w14:val="tx1"/>
            </w14:solidFill>
          </w14:textFill>
        </w:rPr>
      </w:pPr>
    </w:p>
    <w:p w14:paraId="68D1EFBF">
      <w:pPr>
        <w:tabs>
          <w:tab w:val="left" w:pos="168"/>
        </w:tabs>
        <w:adjustRightInd w:val="0"/>
        <w:spacing w:line="360" w:lineRule="auto"/>
        <w:textAlignment w:val="baseline"/>
        <w:rPr>
          <w:rFonts w:ascii="宋体" w:hAnsi="宋体"/>
          <w:bCs/>
          <w:color w:val="000000" w:themeColor="text1"/>
          <w:sz w:val="24"/>
          <w:highlight w:val="none"/>
          <w14:textFill>
            <w14:solidFill>
              <w14:schemeClr w14:val="tx1"/>
            </w14:solidFill>
          </w14:textFill>
        </w:rPr>
      </w:pPr>
    </w:p>
    <w:p w14:paraId="7041CE2B">
      <w:pPr>
        <w:tabs>
          <w:tab w:val="left" w:pos="168"/>
        </w:tabs>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投标供应商：             （公章）</w:t>
      </w:r>
    </w:p>
    <w:p w14:paraId="47D8E800">
      <w:pPr>
        <w:tabs>
          <w:tab w:val="left" w:pos="168"/>
        </w:tabs>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法定代表人或委托代理人： </w:t>
      </w:r>
      <w:r>
        <w:rPr>
          <w:rFonts w:hint="eastAsia" w:ascii="宋体" w:hAnsi="宋体"/>
          <w:bCs/>
          <w:color w:val="000000" w:themeColor="text1"/>
          <w:sz w:val="24"/>
          <w:highlight w:val="none"/>
          <w:lang w:val="en-US" w:eastAsia="zh-CN"/>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 xml:space="preserve">      （签字）</w:t>
      </w:r>
    </w:p>
    <w:p w14:paraId="75AD4F7E">
      <w:pPr>
        <w:tabs>
          <w:tab w:val="left" w:pos="168"/>
        </w:tabs>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日期：    年   月   日</w:t>
      </w:r>
    </w:p>
    <w:p w14:paraId="2F443CEB">
      <w:pPr>
        <w:pStyle w:val="6"/>
        <w:numPr>
          <w:ilvl w:val="0"/>
          <w:numId w:val="0"/>
        </w:numPr>
        <w:rPr>
          <w:rFonts w:hAnsi="宋体" w:cs="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br w:type="page"/>
      </w:r>
      <w:bookmarkStart w:id="105" w:name="_Toc21174"/>
      <w:r>
        <w:rPr>
          <w:rFonts w:hint="eastAsia" w:hAnsi="宋体"/>
          <w:b/>
          <w:color w:val="000000" w:themeColor="text1"/>
          <w:sz w:val="24"/>
          <w:szCs w:val="24"/>
          <w:highlight w:val="none"/>
          <w:lang w:val="zh-CN"/>
          <w14:textFill>
            <w14:solidFill>
              <w14:schemeClr w14:val="tx1"/>
            </w14:solidFill>
          </w14:textFill>
        </w:rPr>
        <w:t>格式1</w:t>
      </w:r>
      <w:r>
        <w:rPr>
          <w:rFonts w:hint="eastAsia" w:hAnsi="宋体"/>
          <w:b/>
          <w:color w:val="000000" w:themeColor="text1"/>
          <w:sz w:val="24"/>
          <w:szCs w:val="24"/>
          <w:highlight w:val="none"/>
          <w:lang w:val="en-US" w:eastAsia="zh-CN"/>
          <w14:textFill>
            <w14:solidFill>
              <w14:schemeClr w14:val="tx1"/>
            </w14:solidFill>
          </w14:textFill>
        </w:rPr>
        <w:t>3</w:t>
      </w:r>
      <w:r>
        <w:rPr>
          <w:rFonts w:hint="eastAsia" w:hAnsi="宋体"/>
          <w:b/>
          <w:color w:val="000000" w:themeColor="text1"/>
          <w:sz w:val="24"/>
          <w:szCs w:val="24"/>
          <w:highlight w:val="none"/>
          <w:lang w:val="zh-CN"/>
          <w14:textFill>
            <w14:solidFill>
              <w14:schemeClr w14:val="tx1"/>
            </w14:solidFill>
          </w14:textFill>
        </w:rPr>
        <w:t>、磋商产品相关资料</w:t>
      </w:r>
      <w:bookmarkEnd w:id="105"/>
    </w:p>
    <w:p w14:paraId="335286D5">
      <w:pPr>
        <w:spacing w:line="360" w:lineRule="auto"/>
        <w:rPr>
          <w:rFonts w:ascii="宋体" w:hAnsi="宋体"/>
          <w:b/>
          <w:bCs/>
          <w:color w:val="000000" w:themeColor="text1"/>
          <w:kern w:val="28"/>
          <w:sz w:val="24"/>
          <w:highlight w:val="none"/>
          <w:lang w:val="zh-CN"/>
          <w14:textFill>
            <w14:solidFill>
              <w14:schemeClr w14:val="tx1"/>
            </w14:solidFill>
          </w14:textFill>
        </w:rPr>
      </w:pPr>
    </w:p>
    <w:p w14:paraId="22BE429E">
      <w:pPr>
        <w:autoSpaceDE w:val="0"/>
        <w:autoSpaceDN w:val="0"/>
        <w:adjustRightInd w:val="0"/>
        <w:spacing w:line="360" w:lineRule="auto"/>
        <w:jc w:val="center"/>
        <w:rPr>
          <w:rFonts w:ascii="宋体" w:hAnsi="宋体" w:cs="Arial"/>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磋商</w:t>
      </w:r>
      <w:r>
        <w:rPr>
          <w:rFonts w:ascii="宋体" w:hAnsi="宋体" w:cs="宋体"/>
          <w:b/>
          <w:bCs/>
          <w:color w:val="000000" w:themeColor="text1"/>
          <w:kern w:val="0"/>
          <w:sz w:val="24"/>
          <w:highlight w:val="none"/>
          <w:lang w:val="zh-CN"/>
          <w14:textFill>
            <w14:solidFill>
              <w14:schemeClr w14:val="tx1"/>
            </w14:solidFill>
          </w14:textFill>
        </w:rPr>
        <w:t>产品相关资料</w:t>
      </w:r>
    </w:p>
    <w:p w14:paraId="132B466A">
      <w:pPr>
        <w:spacing w:line="360" w:lineRule="auto"/>
        <w:ind w:firstLine="424" w:firstLineChars="177"/>
        <w:rPr>
          <w:rFonts w:ascii="宋体" w:hAnsi="宋体"/>
          <w:b/>
          <w:color w:val="000000" w:themeColor="text1"/>
          <w:sz w:val="24"/>
          <w:highlight w:val="none"/>
          <w:lang w:val="zh-CN"/>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根据采购项目内容，磋商时提供国家认可的质监机构出具的磋商产品的产品材料的检验报告（或彩页）或证明技术参数响应的相关资料（或厂家公开发布的资料参数）或相关认证等资料。</w:t>
      </w:r>
      <w:bookmarkEnd w:id="102"/>
      <w:bookmarkEnd w:id="103"/>
      <w:bookmarkEnd w:id="104"/>
    </w:p>
    <w:p w14:paraId="65AE7156">
      <w:pPr>
        <w:pStyle w:val="6"/>
        <w:numPr>
          <w:ilvl w:val="0"/>
          <w:numId w:val="0"/>
        </w:numPr>
        <w:ind w:left="709" w:hanging="709"/>
        <w:rPr>
          <w:rFonts w:hAnsi="宋体" w:cs="宋体"/>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br w:type="page"/>
      </w:r>
      <w:bookmarkStart w:id="106" w:name="_Toc21190"/>
      <w:r>
        <w:rPr>
          <w:rFonts w:hint="eastAsia" w:hAnsi="宋体"/>
          <w:b/>
          <w:color w:val="000000" w:themeColor="text1"/>
          <w:sz w:val="24"/>
          <w:szCs w:val="24"/>
          <w:highlight w:val="none"/>
          <w:lang w:val="zh-CN"/>
          <w14:textFill>
            <w14:solidFill>
              <w14:schemeClr w14:val="tx1"/>
            </w14:solidFill>
          </w14:textFill>
        </w:rPr>
        <w:t>格式1</w:t>
      </w:r>
      <w:r>
        <w:rPr>
          <w:rFonts w:hint="eastAsia" w:hAnsi="宋体"/>
          <w:b/>
          <w:color w:val="000000" w:themeColor="text1"/>
          <w:sz w:val="24"/>
          <w:szCs w:val="24"/>
          <w:highlight w:val="none"/>
          <w:lang w:val="en-US" w:eastAsia="zh-CN"/>
          <w14:textFill>
            <w14:solidFill>
              <w14:schemeClr w14:val="tx1"/>
            </w14:solidFill>
          </w14:textFill>
        </w:rPr>
        <w:t>4</w:t>
      </w:r>
      <w:r>
        <w:rPr>
          <w:rFonts w:hint="eastAsia" w:hAnsi="宋体"/>
          <w:b/>
          <w:color w:val="000000" w:themeColor="text1"/>
          <w:sz w:val="24"/>
          <w:szCs w:val="24"/>
          <w:highlight w:val="none"/>
          <w:lang w:val="zh-CN"/>
          <w14:textFill>
            <w14:solidFill>
              <w14:schemeClr w14:val="tx1"/>
            </w14:solidFill>
          </w14:textFill>
        </w:rPr>
        <w:t>、磋商供应商的类似业绩证明材料</w:t>
      </w:r>
      <w:bookmarkEnd w:id="106"/>
    </w:p>
    <w:p w14:paraId="1CC2AB3C">
      <w:pPr>
        <w:autoSpaceDE w:val="0"/>
        <w:autoSpaceDN w:val="0"/>
        <w:adjustRightInd w:val="0"/>
        <w:spacing w:line="360" w:lineRule="auto"/>
        <w:rPr>
          <w:rFonts w:ascii="宋体" w:hAnsi="宋体" w:cs="宋体"/>
          <w:color w:val="000000" w:themeColor="text1"/>
          <w:kern w:val="0"/>
          <w:sz w:val="24"/>
          <w:highlight w:val="none"/>
          <w:lang w:val="zh-CN"/>
          <w14:textFill>
            <w14:solidFill>
              <w14:schemeClr w14:val="tx1"/>
            </w14:solidFill>
          </w14:textFill>
        </w:rPr>
      </w:pPr>
    </w:p>
    <w:p w14:paraId="4059C4B7">
      <w:pPr>
        <w:autoSpaceDE w:val="0"/>
        <w:autoSpaceDN w:val="0"/>
        <w:adjustRightInd w:val="0"/>
        <w:spacing w:line="360" w:lineRule="auto"/>
        <w:jc w:val="center"/>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磋商供应商的类似业绩证明材料</w:t>
      </w:r>
    </w:p>
    <w:p w14:paraId="743763A5">
      <w:pPr>
        <w:autoSpaceDE w:val="0"/>
        <w:autoSpaceDN w:val="0"/>
        <w:adjustRightInd w:val="0"/>
        <w:spacing w:line="360" w:lineRule="auto"/>
        <w:rPr>
          <w:rFonts w:ascii="宋体" w:hAnsi="宋体" w:cs="宋体"/>
          <w:color w:val="000000" w:themeColor="text1"/>
          <w:kern w:val="0"/>
          <w:sz w:val="24"/>
          <w:highlight w:val="none"/>
          <w:lang w:val="zh-CN"/>
          <w14:textFill>
            <w14:solidFill>
              <w14:schemeClr w14:val="tx1"/>
            </w14:solidFill>
          </w14:textFill>
        </w:rPr>
      </w:pPr>
    </w:p>
    <w:p w14:paraId="31C9A99F">
      <w:pPr>
        <w:autoSpaceDE w:val="0"/>
        <w:autoSpaceDN w:val="0"/>
        <w:adjustRightInd w:val="0"/>
        <w:spacing w:line="360" w:lineRule="auto"/>
        <w:ind w:firstLine="840" w:firstLineChars="35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根据评分表要求提供相应的业绩证明材料</w:t>
      </w:r>
      <w:r>
        <w:rPr>
          <w:rFonts w:ascii="宋体" w:hAnsi="宋体" w:cs="宋体"/>
          <w:color w:val="000000" w:themeColor="text1"/>
          <w:kern w:val="0"/>
          <w:sz w:val="24"/>
          <w:highlight w:val="none"/>
          <w:lang w:val="zh-CN"/>
          <w14:textFill>
            <w14:solidFill>
              <w14:schemeClr w14:val="tx1"/>
            </w14:solidFill>
          </w14:textFill>
        </w:rPr>
        <w:t>。</w:t>
      </w:r>
    </w:p>
    <w:p w14:paraId="0CF81B6C">
      <w:pPr>
        <w:pStyle w:val="6"/>
        <w:numPr>
          <w:ilvl w:val="0"/>
          <w:numId w:val="0"/>
        </w:numPr>
        <w:ind w:left="709" w:hanging="709"/>
        <w:rPr>
          <w:rFonts w:hAnsi="宋体"/>
          <w:b/>
          <w:color w:val="000000" w:themeColor="text1"/>
          <w:sz w:val="24"/>
          <w:szCs w:val="24"/>
          <w:highlight w:val="none"/>
          <w:lang w:val="zh-CN"/>
          <w14:textFill>
            <w14:solidFill>
              <w14:schemeClr w14:val="tx1"/>
            </w14:solidFill>
          </w14:textFill>
        </w:rPr>
      </w:pPr>
      <w:r>
        <w:rPr>
          <w:rFonts w:hAnsi="宋体"/>
          <w:bCs/>
          <w:color w:val="000000" w:themeColor="text1"/>
          <w:sz w:val="24"/>
          <w:szCs w:val="24"/>
          <w:highlight w:val="none"/>
          <w14:textFill>
            <w14:solidFill>
              <w14:schemeClr w14:val="tx1"/>
            </w14:solidFill>
          </w14:textFill>
        </w:rPr>
        <w:br w:type="page"/>
      </w:r>
      <w:bookmarkStart w:id="107" w:name="_Toc30714"/>
      <w:r>
        <w:rPr>
          <w:rFonts w:hint="eastAsia" w:hAnsi="宋体"/>
          <w:b/>
          <w:color w:val="000000" w:themeColor="text1"/>
          <w:sz w:val="24"/>
          <w:szCs w:val="24"/>
          <w:highlight w:val="none"/>
          <w:lang w:val="zh-CN"/>
          <w14:textFill>
            <w14:solidFill>
              <w14:schemeClr w14:val="tx1"/>
            </w14:solidFill>
          </w14:textFill>
        </w:rPr>
        <w:t>格式1</w:t>
      </w:r>
      <w:r>
        <w:rPr>
          <w:rFonts w:hint="eastAsia" w:hAnsi="宋体"/>
          <w:b/>
          <w:color w:val="000000" w:themeColor="text1"/>
          <w:sz w:val="24"/>
          <w:szCs w:val="24"/>
          <w:highlight w:val="none"/>
          <w:lang w:val="en-US" w:eastAsia="zh-CN"/>
          <w14:textFill>
            <w14:solidFill>
              <w14:schemeClr w14:val="tx1"/>
            </w14:solidFill>
          </w14:textFill>
        </w:rPr>
        <w:t>5</w:t>
      </w:r>
      <w:r>
        <w:rPr>
          <w:rFonts w:hint="eastAsia" w:hAnsi="宋体"/>
          <w:b/>
          <w:color w:val="000000" w:themeColor="text1"/>
          <w:sz w:val="24"/>
          <w:szCs w:val="24"/>
          <w:highlight w:val="none"/>
          <w:lang w:val="zh-CN"/>
          <w14:textFill>
            <w14:solidFill>
              <w14:schemeClr w14:val="tx1"/>
            </w14:solidFill>
          </w14:textFill>
        </w:rPr>
        <w:t>、享受政府采购政策优惠的证明资料</w:t>
      </w:r>
      <w:bookmarkEnd w:id="107"/>
    </w:p>
    <w:p w14:paraId="09CC36C0">
      <w:pPr>
        <w:spacing w:line="360" w:lineRule="auto"/>
        <w:rPr>
          <w:rFonts w:ascii="宋体" w:hAnsi="宋体"/>
          <w:color w:val="000000" w:themeColor="text1"/>
          <w:sz w:val="24"/>
          <w:highlight w:val="none"/>
          <w:lang w:val="zh-CN"/>
          <w14:textFill>
            <w14:solidFill>
              <w14:schemeClr w14:val="tx1"/>
            </w14:solidFill>
          </w14:textFill>
        </w:rPr>
      </w:pPr>
    </w:p>
    <w:p w14:paraId="458F0DCA">
      <w:pPr>
        <w:autoSpaceDE w:val="0"/>
        <w:autoSpaceDN w:val="0"/>
        <w:spacing w:line="360" w:lineRule="auto"/>
        <w:jc w:val="center"/>
        <w:rPr>
          <w:b/>
          <w:bCs/>
          <w:color w:val="000000" w:themeColor="text1"/>
          <w:kern w:val="0"/>
          <w:sz w:val="28"/>
          <w:szCs w:val="28"/>
          <w:highlight w:val="none"/>
          <w14:textFill>
            <w14:solidFill>
              <w14:schemeClr w14:val="tx1"/>
            </w14:solidFill>
          </w14:textFill>
        </w:rPr>
      </w:pPr>
      <w:bookmarkStart w:id="108" w:name="_Toc25276"/>
    </w:p>
    <w:p w14:paraId="6C6B7538">
      <w:pPr>
        <w:autoSpaceDE w:val="0"/>
        <w:autoSpaceDN w:val="0"/>
        <w:spacing w:line="360" w:lineRule="auto"/>
        <w:jc w:val="center"/>
        <w:rPr>
          <w:b/>
          <w:bCs/>
          <w:color w:val="000000" w:themeColor="text1"/>
          <w:kern w:val="0"/>
          <w:sz w:val="28"/>
          <w:szCs w:val="28"/>
          <w:highlight w:val="none"/>
          <w14:textFill>
            <w14:solidFill>
              <w14:schemeClr w14:val="tx1"/>
            </w14:solidFill>
          </w14:textFill>
        </w:rPr>
      </w:pPr>
      <w:r>
        <w:rPr>
          <w:rFonts w:hint="eastAsia"/>
          <w:b/>
          <w:bCs/>
          <w:color w:val="000000" w:themeColor="text1"/>
          <w:kern w:val="0"/>
          <w:sz w:val="28"/>
          <w:szCs w:val="28"/>
          <w:highlight w:val="none"/>
          <w14:textFill>
            <w14:solidFill>
              <w14:schemeClr w14:val="tx1"/>
            </w14:solidFill>
          </w14:textFill>
        </w:rPr>
        <w:t>节能产品、环境标志产品证明材料</w:t>
      </w:r>
      <w:bookmarkEnd w:id="108"/>
    </w:p>
    <w:p w14:paraId="45B906D0">
      <w:pPr>
        <w:autoSpaceDE w:val="0"/>
        <w:autoSpaceDN w:val="0"/>
        <w:spacing w:line="360" w:lineRule="auto"/>
        <w:jc w:val="center"/>
        <w:rPr>
          <w:b/>
          <w:bCs/>
          <w:color w:val="000000" w:themeColor="text1"/>
          <w:kern w:val="0"/>
          <w:sz w:val="28"/>
          <w:szCs w:val="28"/>
          <w:highlight w:val="none"/>
          <w14:textFill>
            <w14:solidFill>
              <w14:schemeClr w14:val="tx1"/>
            </w14:solidFill>
          </w14:textFill>
        </w:rPr>
      </w:pPr>
    </w:p>
    <w:p w14:paraId="2B34A4FC">
      <w:pP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产品属于品目清单范围的，实施政府优先采购和强制采购。供应商应提供国家确定的认证机构出具的、处于有效期之内的节能产品、环境标志产品认证证书，并加盖供应商单位公章。</w:t>
      </w:r>
    </w:p>
    <w:p w14:paraId="16628210">
      <w:p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p>
    <w:p w14:paraId="25D1D9C7">
      <w:p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p>
    <w:p w14:paraId="1A00693E">
      <w:p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p>
    <w:p w14:paraId="2B8E1350">
      <w:p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p>
    <w:p w14:paraId="2E65B99D">
      <w:p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p>
    <w:p w14:paraId="4B0C7BFB">
      <w:p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p>
    <w:p w14:paraId="1A513C99">
      <w:p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p>
    <w:p w14:paraId="00C04EBD">
      <w:p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p>
    <w:p w14:paraId="2436BB69">
      <w:p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p>
    <w:p w14:paraId="267C555E">
      <w:p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p>
    <w:p w14:paraId="012473D8">
      <w:p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p>
    <w:p w14:paraId="7C75F7FC">
      <w:pPr>
        <w:autoSpaceDE w:val="0"/>
        <w:autoSpaceDN w:val="0"/>
        <w:spacing w:line="360" w:lineRule="auto"/>
        <w:rPr>
          <w:rFonts w:ascii="宋体" w:hAnsi="宋体" w:cs="宋体"/>
          <w:color w:val="000000" w:themeColor="text1"/>
          <w:kern w:val="0"/>
          <w:sz w:val="24"/>
          <w:highlight w:val="none"/>
          <w:lang w:val="zh-CN"/>
          <w14:textFill>
            <w14:solidFill>
              <w14:schemeClr w14:val="tx1"/>
            </w14:solidFill>
          </w14:textFill>
        </w:rPr>
      </w:pPr>
    </w:p>
    <w:p w14:paraId="67E660F9">
      <w:pPr>
        <w:autoSpaceDE w:val="0"/>
        <w:autoSpaceDN w:val="0"/>
        <w:spacing w:line="360" w:lineRule="auto"/>
        <w:jc w:val="right"/>
        <w:rPr>
          <w:rFonts w:ascii="宋体" w:hAnsi="宋体"/>
          <w:bCs/>
          <w:color w:val="000000" w:themeColor="text1"/>
          <w:sz w:val="24"/>
          <w:highlight w:val="none"/>
          <w14:textFill>
            <w14:solidFill>
              <w14:schemeClr w14:val="tx1"/>
            </w14:solidFill>
          </w14:textFill>
        </w:rPr>
      </w:pPr>
    </w:p>
    <w:p w14:paraId="0FAA093D">
      <w:pPr>
        <w:autoSpaceDE w:val="0"/>
        <w:autoSpaceDN w:val="0"/>
        <w:spacing w:line="360" w:lineRule="auto"/>
        <w:jc w:val="right"/>
        <w:rPr>
          <w:rFonts w:ascii="宋体" w:hAnsi="宋体"/>
          <w:bCs/>
          <w:color w:val="000000" w:themeColor="text1"/>
          <w:sz w:val="24"/>
          <w:highlight w:val="none"/>
          <w14:textFill>
            <w14:solidFill>
              <w14:schemeClr w14:val="tx1"/>
            </w14:solidFill>
          </w14:textFill>
        </w:rPr>
      </w:pPr>
    </w:p>
    <w:p w14:paraId="1DDA5B07">
      <w:pPr>
        <w:autoSpaceDE w:val="0"/>
        <w:autoSpaceDN w:val="0"/>
        <w:spacing w:line="360" w:lineRule="auto"/>
        <w:jc w:val="right"/>
        <w:rPr>
          <w:rFonts w:ascii="宋体" w:hAnsi="宋体" w:cs="宋体"/>
          <w:b/>
          <w:bCs/>
          <w:color w:val="000000" w:themeColor="text1"/>
          <w:kern w:val="0"/>
          <w:sz w:val="24"/>
          <w:highlight w:val="none"/>
          <w:lang w:val="zh-CN"/>
          <w14:textFill>
            <w14:solidFill>
              <w14:schemeClr w14:val="tx1"/>
            </w14:solidFill>
          </w14:textFill>
        </w:rPr>
      </w:pPr>
    </w:p>
    <w:p w14:paraId="60156630">
      <w:pPr>
        <w:autoSpaceDE w:val="0"/>
        <w:autoSpaceDN w:val="0"/>
        <w:spacing w:line="360" w:lineRule="auto"/>
        <w:jc w:val="center"/>
        <w:rPr>
          <w:rFonts w:hAnsi="宋体"/>
          <w:color w:val="000000" w:themeColor="text1"/>
          <w:sz w:val="24"/>
          <w:highlight w:val="none"/>
          <w:lang w:val="zh-CN"/>
          <w14:textFill>
            <w14:solidFill>
              <w14:schemeClr w14:val="tx1"/>
            </w14:solidFill>
          </w14:textFill>
        </w:rPr>
      </w:pPr>
      <w:r>
        <w:rPr>
          <w:rFonts w:hAnsi="宋体"/>
          <w:color w:val="000000" w:themeColor="text1"/>
          <w:sz w:val="24"/>
          <w:highlight w:val="none"/>
          <w:lang w:val="zh-CN"/>
          <w14:textFill>
            <w14:solidFill>
              <w14:schemeClr w14:val="tx1"/>
            </w14:solidFill>
          </w14:textFill>
        </w:rPr>
        <w:br w:type="page"/>
      </w:r>
    </w:p>
    <w:p w14:paraId="72633E3A">
      <w:pPr>
        <w:autoSpaceDE w:val="0"/>
        <w:autoSpaceDN w:val="0"/>
        <w:spacing w:line="360" w:lineRule="auto"/>
        <w:jc w:val="center"/>
        <w:rPr>
          <w:rFonts w:hAnsi="宋体"/>
          <w:color w:val="000000" w:themeColor="text1"/>
          <w:sz w:val="24"/>
          <w:highlight w:val="none"/>
          <w:lang w:val="zh-CN"/>
          <w14:textFill>
            <w14:solidFill>
              <w14:schemeClr w14:val="tx1"/>
            </w14:solidFill>
          </w14:textFill>
        </w:rPr>
      </w:pPr>
    </w:p>
    <w:p w14:paraId="1DCEDB0C">
      <w:pPr>
        <w:autoSpaceDE w:val="0"/>
        <w:autoSpaceDN w:val="0"/>
        <w:spacing w:line="360" w:lineRule="auto"/>
        <w:jc w:val="center"/>
        <w:rPr>
          <w:b/>
          <w:bCs/>
          <w:color w:val="000000" w:themeColor="text1"/>
          <w:kern w:val="0"/>
          <w:sz w:val="36"/>
          <w:szCs w:val="36"/>
          <w:highlight w:val="none"/>
          <w:lang w:val="zh-CN"/>
          <w14:textFill>
            <w14:solidFill>
              <w14:schemeClr w14:val="tx1"/>
            </w14:solidFill>
          </w14:textFill>
        </w:rPr>
      </w:pPr>
      <w:r>
        <w:rPr>
          <w:rFonts w:hint="eastAsia"/>
          <w:b/>
          <w:bCs/>
          <w:color w:val="000000" w:themeColor="text1"/>
          <w:kern w:val="0"/>
          <w:sz w:val="28"/>
          <w:szCs w:val="28"/>
          <w:highlight w:val="none"/>
          <w14:textFill>
            <w14:solidFill>
              <w14:schemeClr w14:val="tx1"/>
            </w14:solidFill>
          </w14:textFill>
        </w:rPr>
        <w:t>中小</w:t>
      </w:r>
      <w:r>
        <w:rPr>
          <w:b/>
          <w:bCs/>
          <w:color w:val="000000" w:themeColor="text1"/>
          <w:kern w:val="0"/>
          <w:sz w:val="28"/>
          <w:szCs w:val="28"/>
          <w:highlight w:val="none"/>
          <w:lang w:val="zh-CN"/>
          <w14:textFill>
            <w14:solidFill>
              <w14:schemeClr w14:val="tx1"/>
            </w14:solidFill>
          </w14:textFill>
        </w:rPr>
        <w:t>企业声明函</w:t>
      </w:r>
    </w:p>
    <w:p w14:paraId="670B0453">
      <w:pPr>
        <w:autoSpaceDE w:val="0"/>
        <w:autoSpaceDN w:val="0"/>
        <w:spacing w:line="360" w:lineRule="auto"/>
        <w:rPr>
          <w:color w:val="000000" w:themeColor="text1"/>
          <w:kern w:val="0"/>
          <w:sz w:val="28"/>
          <w:szCs w:val="28"/>
          <w:highlight w:val="none"/>
          <w:lang w:val="zh-CN"/>
          <w14:textFill>
            <w14:solidFill>
              <w14:schemeClr w14:val="tx1"/>
            </w14:solidFill>
          </w14:textFill>
        </w:rPr>
      </w:pPr>
    </w:p>
    <w:p w14:paraId="0EE95D0C">
      <w:pPr>
        <w:autoSpaceDE w:val="0"/>
        <w:autoSpaceDN w:val="0"/>
        <w:adjustRightInd w:val="0"/>
        <w:spacing w:line="360" w:lineRule="auto"/>
        <w:rPr>
          <w:rFonts w:ascii="宋体" w:hAns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 xml:space="preserve">  本公司（联合体）郑重声明，根据《政府采购促进中小企业发展管理办法》（财库</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仿宋"/>
          <w:color w:val="000000" w:themeColor="text1"/>
          <w:kern w:val="0"/>
          <w:sz w:val="24"/>
          <w:highlight w:val="none"/>
          <w14:textFill>
            <w14:solidFill>
              <w14:schemeClr w14:val="tx1"/>
            </w14:solidFill>
          </w14:textFill>
        </w:rPr>
        <w:t>2020</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仿宋"/>
          <w:color w:val="000000" w:themeColor="text1"/>
          <w:kern w:val="0"/>
          <w:sz w:val="24"/>
          <w:highlight w:val="none"/>
          <w14:textFill>
            <w14:solidFill>
              <w14:schemeClr w14:val="tx1"/>
            </w14:solidFill>
          </w14:textFill>
        </w:rPr>
        <w:t xml:space="preserve">46 </w:t>
      </w:r>
      <w:r>
        <w:rPr>
          <w:rFonts w:hint="eastAsia" w:ascii="宋体" w:hAnsi="宋体" w:cs="仿宋"/>
          <w:color w:val="000000" w:themeColor="text1"/>
          <w:kern w:val="0"/>
          <w:sz w:val="24"/>
          <w:highlight w:val="none"/>
          <w14:textFill>
            <w14:solidFill>
              <w14:schemeClr w14:val="tx1"/>
            </w14:solidFill>
          </w14:textFill>
        </w:rPr>
        <w:t>号）的规定，本公司（联合体）参加</w:t>
      </w:r>
      <w:r>
        <w:rPr>
          <w:rFonts w:hint="eastAsia" w:ascii="宋体" w:hAnsi="宋体" w:cs="仿宋"/>
          <w:color w:val="000000" w:themeColor="text1"/>
          <w:kern w:val="0"/>
          <w:sz w:val="24"/>
          <w:highlight w:val="none"/>
          <w:u w:val="single"/>
          <w14:textFill>
            <w14:solidFill>
              <w14:schemeClr w14:val="tx1"/>
            </w14:solidFill>
          </w14:textFill>
        </w:rPr>
        <w:t>（单位名称）</w:t>
      </w:r>
      <w:r>
        <w:rPr>
          <w:rFonts w:hint="eastAsia" w:ascii="宋体" w:hAnsi="宋体" w:cs="仿宋"/>
          <w:color w:val="000000" w:themeColor="text1"/>
          <w:kern w:val="0"/>
          <w:sz w:val="24"/>
          <w:highlight w:val="none"/>
          <w14:textFill>
            <w14:solidFill>
              <w14:schemeClr w14:val="tx1"/>
            </w14:solidFill>
          </w14:textFill>
        </w:rPr>
        <w:t>的</w:t>
      </w:r>
      <w:r>
        <w:rPr>
          <w:rFonts w:hint="eastAsia" w:ascii="宋体" w:hAnsi="宋体" w:cs="仿宋"/>
          <w:color w:val="000000" w:themeColor="text1"/>
          <w:kern w:val="0"/>
          <w:sz w:val="24"/>
          <w:highlight w:val="none"/>
          <w:u w:val="single"/>
          <w14:textFill>
            <w14:solidFill>
              <w14:schemeClr w14:val="tx1"/>
            </w14:solidFill>
          </w14:textFill>
        </w:rPr>
        <w:t>（项目名称）</w:t>
      </w:r>
      <w:r>
        <w:rPr>
          <w:rFonts w:hint="eastAsia" w:ascii="宋体" w:hAnsi="宋体" w:cs="仿宋"/>
          <w:color w:val="000000" w:themeColor="text1"/>
          <w:kern w:val="0"/>
          <w:sz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730E8413">
      <w:pPr>
        <w:autoSpaceDE w:val="0"/>
        <w:autoSpaceDN w:val="0"/>
        <w:adjustRightInd w:val="0"/>
        <w:spacing w:line="360" w:lineRule="auto"/>
        <w:rPr>
          <w:rFonts w:ascii="宋体" w:hAns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 xml:space="preserve">  </w:t>
      </w:r>
      <w:r>
        <w:rPr>
          <w:rFonts w:ascii="宋体" w:hAnsi="宋体" w:cs="仿宋"/>
          <w:color w:val="000000" w:themeColor="text1"/>
          <w:kern w:val="0"/>
          <w:sz w:val="24"/>
          <w:highlight w:val="none"/>
          <w14:textFill>
            <w14:solidFill>
              <w14:schemeClr w14:val="tx1"/>
            </w14:solidFill>
          </w14:textFill>
        </w:rPr>
        <w:t xml:space="preserve">1. </w:t>
      </w:r>
      <w:r>
        <w:rPr>
          <w:rFonts w:hint="eastAsia" w:ascii="宋体" w:hAnsi="宋体" w:cs="仿宋"/>
          <w:color w:val="000000" w:themeColor="text1"/>
          <w:kern w:val="0"/>
          <w:sz w:val="24"/>
          <w:highlight w:val="none"/>
          <w:u w:val="single"/>
          <w14:textFill>
            <w14:solidFill>
              <w14:schemeClr w14:val="tx1"/>
            </w14:solidFill>
          </w14:textFill>
        </w:rPr>
        <w:t>（标的名称）</w:t>
      </w:r>
      <w:r>
        <w:rPr>
          <w:rFonts w:ascii="宋体" w:hAnsi="宋体" w:cs="仿宋"/>
          <w:color w:val="000000" w:themeColor="text1"/>
          <w:kern w:val="0"/>
          <w:sz w:val="24"/>
          <w:highlight w:val="none"/>
          <w:u w:val="single"/>
          <w14:textFill>
            <w14:solidFill>
              <w14:schemeClr w14:val="tx1"/>
            </w14:solidFill>
          </w14:textFill>
        </w:rPr>
        <w:t xml:space="preserve"> </w:t>
      </w:r>
      <w:r>
        <w:rPr>
          <w:rFonts w:hint="eastAsia" w:ascii="宋体" w:hAnsi="宋体" w:cs="仿宋"/>
          <w:color w:val="000000" w:themeColor="text1"/>
          <w:kern w:val="0"/>
          <w:sz w:val="24"/>
          <w:highlight w:val="none"/>
          <w14:textFill>
            <w14:solidFill>
              <w14:schemeClr w14:val="tx1"/>
            </w14:solidFill>
          </w14:textFill>
        </w:rPr>
        <w:t>，属于</w:t>
      </w:r>
      <w:r>
        <w:rPr>
          <w:rFonts w:hint="eastAsia" w:ascii="宋体" w:hAnsi="宋体" w:cs="仿宋"/>
          <w:color w:val="000000" w:themeColor="text1"/>
          <w:kern w:val="0"/>
          <w:sz w:val="24"/>
          <w:highlight w:val="none"/>
          <w:u w:val="single"/>
          <w14:textFill>
            <w14:solidFill>
              <w14:schemeClr w14:val="tx1"/>
            </w14:solidFill>
          </w14:textFill>
        </w:rPr>
        <w:t>（采购文件中明确的所属行业）</w:t>
      </w:r>
      <w:r>
        <w:rPr>
          <w:rFonts w:hint="eastAsia" w:ascii="宋体" w:hAnsi="宋体" w:cs="仿宋"/>
          <w:color w:val="000000" w:themeColor="text1"/>
          <w:kern w:val="0"/>
          <w:sz w:val="24"/>
          <w:highlight w:val="none"/>
          <w14:textFill>
            <w14:solidFill>
              <w14:schemeClr w14:val="tx1"/>
            </w14:solidFill>
          </w14:textFill>
        </w:rPr>
        <w:t>行业；制造商为</w:t>
      </w:r>
      <w:r>
        <w:rPr>
          <w:rFonts w:hint="eastAsia" w:ascii="宋体" w:hAnsi="宋体" w:cs="仿宋"/>
          <w:color w:val="000000" w:themeColor="text1"/>
          <w:kern w:val="0"/>
          <w:sz w:val="24"/>
          <w:highlight w:val="none"/>
          <w:u w:val="single"/>
          <w14:textFill>
            <w14:solidFill>
              <w14:schemeClr w14:val="tx1"/>
            </w14:solidFill>
          </w14:textFill>
        </w:rPr>
        <w:t>（企业名称）</w:t>
      </w:r>
      <w:r>
        <w:rPr>
          <w:rFonts w:hint="eastAsia" w:ascii="宋体" w:hAnsi="宋体" w:cs="仿宋"/>
          <w:color w:val="000000" w:themeColor="text1"/>
          <w:kern w:val="0"/>
          <w:sz w:val="24"/>
          <w:highlight w:val="none"/>
          <w14:textFill>
            <w14:solidFill>
              <w14:schemeClr w14:val="tx1"/>
            </w14:solidFill>
          </w14:textFill>
        </w:rPr>
        <w:t>，从业人员</w:t>
      </w:r>
      <w:r>
        <w:rPr>
          <w:rFonts w:hint="eastAsia" w:ascii="宋体" w:hAnsi="宋体" w:cs="仿宋"/>
          <w:color w:val="000000" w:themeColor="text1"/>
          <w:kern w:val="0"/>
          <w:sz w:val="24"/>
          <w:highlight w:val="none"/>
          <w:u w:val="single"/>
          <w14:textFill>
            <w14:solidFill>
              <w14:schemeClr w14:val="tx1"/>
            </w14:solidFill>
          </w14:textFill>
        </w:rPr>
        <w:t xml:space="preserve">       </w:t>
      </w:r>
      <w:r>
        <w:rPr>
          <w:rFonts w:hint="eastAsia" w:ascii="宋体" w:hAnsi="宋体" w:cs="仿宋"/>
          <w:color w:val="000000" w:themeColor="text1"/>
          <w:kern w:val="0"/>
          <w:sz w:val="24"/>
          <w:highlight w:val="none"/>
          <w14:textFill>
            <w14:solidFill>
              <w14:schemeClr w14:val="tx1"/>
            </w14:solidFill>
          </w14:textFill>
        </w:rPr>
        <w:t>人，营业收入为</w:t>
      </w:r>
      <w:r>
        <w:rPr>
          <w:rFonts w:hint="eastAsia" w:ascii="宋体" w:hAnsi="宋体" w:cs="仿宋"/>
          <w:color w:val="000000" w:themeColor="text1"/>
          <w:kern w:val="0"/>
          <w:sz w:val="24"/>
          <w:highlight w:val="none"/>
          <w:u w:val="single"/>
          <w14:textFill>
            <w14:solidFill>
              <w14:schemeClr w14:val="tx1"/>
            </w14:solidFill>
          </w14:textFill>
        </w:rPr>
        <w:t xml:space="preserve">    </w:t>
      </w:r>
      <w:r>
        <w:rPr>
          <w:rFonts w:hint="eastAsia" w:ascii="宋体" w:hAnsi="宋体" w:cs="仿宋"/>
          <w:color w:val="000000" w:themeColor="text1"/>
          <w:kern w:val="0"/>
          <w:sz w:val="24"/>
          <w:highlight w:val="none"/>
          <w14:textFill>
            <w14:solidFill>
              <w14:schemeClr w14:val="tx1"/>
            </w14:solidFill>
          </w14:textFill>
        </w:rPr>
        <w:t>万元，资产总额为</w:t>
      </w:r>
      <w:r>
        <w:rPr>
          <w:rFonts w:hint="eastAsia" w:ascii="宋体" w:hAnsi="宋体" w:cs="仿宋"/>
          <w:color w:val="000000" w:themeColor="text1"/>
          <w:kern w:val="0"/>
          <w:sz w:val="24"/>
          <w:highlight w:val="none"/>
          <w:u w:val="single"/>
          <w14:textFill>
            <w14:solidFill>
              <w14:schemeClr w14:val="tx1"/>
            </w14:solidFill>
          </w14:textFill>
        </w:rPr>
        <w:t xml:space="preserve">   </w:t>
      </w:r>
      <w:r>
        <w:rPr>
          <w:rFonts w:hint="eastAsia" w:ascii="宋体" w:hAnsi="宋体" w:cs="仿宋"/>
          <w:color w:val="000000" w:themeColor="text1"/>
          <w:kern w:val="0"/>
          <w:sz w:val="24"/>
          <w:highlight w:val="none"/>
          <w14:textFill>
            <w14:solidFill>
              <w14:schemeClr w14:val="tx1"/>
            </w14:solidFill>
          </w14:textFill>
        </w:rPr>
        <w:t>万元，属于</w:t>
      </w:r>
      <w:r>
        <w:rPr>
          <w:rFonts w:hint="eastAsia" w:ascii="宋体" w:hAnsi="宋体" w:cs="仿宋"/>
          <w:color w:val="000000" w:themeColor="text1"/>
          <w:kern w:val="0"/>
          <w:sz w:val="24"/>
          <w:highlight w:val="none"/>
          <w:u w:val="single"/>
          <w14:textFill>
            <w14:solidFill>
              <w14:schemeClr w14:val="tx1"/>
            </w14:solidFill>
          </w14:textFill>
        </w:rPr>
        <w:t>（中型企业、小型企业、微型企业）</w:t>
      </w:r>
      <w:r>
        <w:rPr>
          <w:rFonts w:hint="eastAsia" w:ascii="宋体" w:hAnsi="宋体" w:cs="仿宋"/>
          <w:color w:val="000000" w:themeColor="text1"/>
          <w:kern w:val="0"/>
          <w:sz w:val="24"/>
          <w:highlight w:val="none"/>
          <w14:textFill>
            <w14:solidFill>
              <w14:schemeClr w14:val="tx1"/>
            </w14:solidFill>
          </w14:textFill>
        </w:rPr>
        <w:t>；</w:t>
      </w:r>
    </w:p>
    <w:p w14:paraId="5C217321">
      <w:pPr>
        <w:autoSpaceDE w:val="0"/>
        <w:autoSpaceDN w:val="0"/>
        <w:adjustRightInd w:val="0"/>
        <w:spacing w:line="360" w:lineRule="auto"/>
        <w:rPr>
          <w:rFonts w:ascii="宋体" w:hAns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 xml:space="preserve">  </w:t>
      </w:r>
      <w:r>
        <w:rPr>
          <w:rFonts w:ascii="宋体" w:hAnsi="宋体" w:cs="仿宋"/>
          <w:color w:val="000000" w:themeColor="text1"/>
          <w:kern w:val="0"/>
          <w:sz w:val="24"/>
          <w:highlight w:val="none"/>
          <w14:textFill>
            <w14:solidFill>
              <w14:schemeClr w14:val="tx1"/>
            </w14:solidFill>
          </w14:textFill>
        </w:rPr>
        <w:t xml:space="preserve">2. </w:t>
      </w:r>
      <w:r>
        <w:rPr>
          <w:rFonts w:hint="eastAsia" w:ascii="宋体" w:hAnsi="宋体" w:cs="仿宋"/>
          <w:color w:val="000000" w:themeColor="text1"/>
          <w:kern w:val="0"/>
          <w:sz w:val="24"/>
          <w:highlight w:val="none"/>
          <w:u w:val="single"/>
          <w14:textFill>
            <w14:solidFill>
              <w14:schemeClr w14:val="tx1"/>
            </w14:solidFill>
          </w14:textFill>
        </w:rPr>
        <w:t>（标的名称）</w:t>
      </w:r>
      <w:r>
        <w:rPr>
          <w:rFonts w:ascii="宋体" w:hAnsi="宋体" w:cs="仿宋"/>
          <w:color w:val="000000" w:themeColor="text1"/>
          <w:kern w:val="0"/>
          <w:sz w:val="24"/>
          <w:highlight w:val="none"/>
          <w:u w:val="single"/>
          <w14:textFill>
            <w14:solidFill>
              <w14:schemeClr w14:val="tx1"/>
            </w14:solidFill>
          </w14:textFill>
        </w:rPr>
        <w:t xml:space="preserve"> </w:t>
      </w:r>
      <w:r>
        <w:rPr>
          <w:rFonts w:hint="eastAsia" w:ascii="宋体" w:hAnsi="宋体" w:cs="仿宋"/>
          <w:color w:val="000000" w:themeColor="text1"/>
          <w:kern w:val="0"/>
          <w:sz w:val="24"/>
          <w:highlight w:val="none"/>
          <w14:textFill>
            <w14:solidFill>
              <w14:schemeClr w14:val="tx1"/>
            </w14:solidFill>
          </w14:textFill>
        </w:rPr>
        <w:t>，属于</w:t>
      </w:r>
      <w:r>
        <w:rPr>
          <w:rFonts w:hint="eastAsia" w:ascii="宋体" w:hAnsi="宋体" w:cs="仿宋"/>
          <w:color w:val="000000" w:themeColor="text1"/>
          <w:kern w:val="0"/>
          <w:sz w:val="24"/>
          <w:highlight w:val="none"/>
          <w:u w:val="single"/>
          <w14:textFill>
            <w14:solidFill>
              <w14:schemeClr w14:val="tx1"/>
            </w14:solidFill>
          </w14:textFill>
        </w:rPr>
        <w:t>（采购文件中明确的所属行业）</w:t>
      </w:r>
      <w:r>
        <w:rPr>
          <w:rFonts w:hint="eastAsia" w:ascii="宋体" w:hAnsi="宋体" w:cs="仿宋"/>
          <w:color w:val="000000" w:themeColor="text1"/>
          <w:kern w:val="0"/>
          <w:sz w:val="24"/>
          <w:highlight w:val="none"/>
          <w14:textFill>
            <w14:solidFill>
              <w14:schemeClr w14:val="tx1"/>
            </w14:solidFill>
          </w14:textFill>
        </w:rPr>
        <w:t>行业；制造商为</w:t>
      </w:r>
      <w:r>
        <w:rPr>
          <w:rFonts w:hint="eastAsia" w:ascii="宋体" w:hAnsi="宋体" w:cs="仿宋"/>
          <w:color w:val="000000" w:themeColor="text1"/>
          <w:kern w:val="0"/>
          <w:sz w:val="24"/>
          <w:highlight w:val="none"/>
          <w:u w:val="single"/>
          <w14:textFill>
            <w14:solidFill>
              <w14:schemeClr w14:val="tx1"/>
            </w14:solidFill>
          </w14:textFill>
        </w:rPr>
        <w:t>（企业名称）</w:t>
      </w:r>
      <w:r>
        <w:rPr>
          <w:rFonts w:hint="eastAsia" w:ascii="宋体" w:hAnsi="宋体" w:cs="仿宋"/>
          <w:color w:val="000000" w:themeColor="text1"/>
          <w:kern w:val="0"/>
          <w:sz w:val="24"/>
          <w:highlight w:val="none"/>
          <w14:textFill>
            <w14:solidFill>
              <w14:schemeClr w14:val="tx1"/>
            </w14:solidFill>
          </w14:textFill>
        </w:rPr>
        <w:t>，从业人员</w:t>
      </w:r>
      <w:r>
        <w:rPr>
          <w:rFonts w:hint="eastAsia" w:ascii="宋体" w:hAnsi="宋体" w:cs="仿宋"/>
          <w:color w:val="000000" w:themeColor="text1"/>
          <w:kern w:val="0"/>
          <w:sz w:val="24"/>
          <w:highlight w:val="none"/>
          <w:u w:val="single"/>
          <w14:textFill>
            <w14:solidFill>
              <w14:schemeClr w14:val="tx1"/>
            </w14:solidFill>
          </w14:textFill>
        </w:rPr>
        <w:t xml:space="preserve">       </w:t>
      </w:r>
      <w:r>
        <w:rPr>
          <w:rFonts w:hint="eastAsia" w:ascii="宋体" w:hAnsi="宋体" w:cs="仿宋"/>
          <w:color w:val="000000" w:themeColor="text1"/>
          <w:kern w:val="0"/>
          <w:sz w:val="24"/>
          <w:highlight w:val="none"/>
          <w14:textFill>
            <w14:solidFill>
              <w14:schemeClr w14:val="tx1"/>
            </w14:solidFill>
          </w14:textFill>
        </w:rPr>
        <w:t>人，营业收入为</w:t>
      </w:r>
      <w:r>
        <w:rPr>
          <w:rFonts w:hint="eastAsia" w:ascii="宋体" w:hAnsi="宋体" w:cs="仿宋"/>
          <w:color w:val="000000" w:themeColor="text1"/>
          <w:kern w:val="0"/>
          <w:sz w:val="24"/>
          <w:highlight w:val="none"/>
          <w:u w:val="single"/>
          <w14:textFill>
            <w14:solidFill>
              <w14:schemeClr w14:val="tx1"/>
            </w14:solidFill>
          </w14:textFill>
        </w:rPr>
        <w:t xml:space="preserve">    </w:t>
      </w:r>
      <w:r>
        <w:rPr>
          <w:rFonts w:hint="eastAsia" w:ascii="宋体" w:hAnsi="宋体" w:cs="仿宋"/>
          <w:color w:val="000000" w:themeColor="text1"/>
          <w:kern w:val="0"/>
          <w:sz w:val="24"/>
          <w:highlight w:val="none"/>
          <w14:textFill>
            <w14:solidFill>
              <w14:schemeClr w14:val="tx1"/>
            </w14:solidFill>
          </w14:textFill>
        </w:rPr>
        <w:t>万元，资产总额为</w:t>
      </w:r>
      <w:r>
        <w:rPr>
          <w:rFonts w:hint="eastAsia" w:ascii="宋体" w:hAnsi="宋体" w:cs="仿宋"/>
          <w:color w:val="000000" w:themeColor="text1"/>
          <w:kern w:val="0"/>
          <w:sz w:val="24"/>
          <w:highlight w:val="none"/>
          <w:u w:val="single"/>
          <w14:textFill>
            <w14:solidFill>
              <w14:schemeClr w14:val="tx1"/>
            </w14:solidFill>
          </w14:textFill>
        </w:rPr>
        <w:t xml:space="preserve">    </w:t>
      </w:r>
      <w:r>
        <w:rPr>
          <w:rFonts w:hint="eastAsia" w:ascii="宋体" w:hAnsi="宋体" w:cs="仿宋"/>
          <w:color w:val="000000" w:themeColor="text1"/>
          <w:kern w:val="0"/>
          <w:sz w:val="24"/>
          <w:highlight w:val="none"/>
          <w14:textFill>
            <w14:solidFill>
              <w14:schemeClr w14:val="tx1"/>
            </w14:solidFill>
          </w14:textFill>
        </w:rPr>
        <w:t>万元，属于</w:t>
      </w:r>
      <w:r>
        <w:rPr>
          <w:rFonts w:hint="eastAsia" w:ascii="宋体" w:hAnsi="宋体" w:cs="仿宋"/>
          <w:color w:val="000000" w:themeColor="text1"/>
          <w:kern w:val="0"/>
          <w:sz w:val="24"/>
          <w:highlight w:val="none"/>
          <w:u w:val="single"/>
          <w14:textFill>
            <w14:solidFill>
              <w14:schemeClr w14:val="tx1"/>
            </w14:solidFill>
          </w14:textFill>
        </w:rPr>
        <w:t>（中型企业、小型企业、微型企业）</w:t>
      </w:r>
      <w:r>
        <w:rPr>
          <w:rFonts w:hint="eastAsia" w:ascii="宋体" w:hAnsi="宋体" w:cs="仿宋"/>
          <w:color w:val="000000" w:themeColor="text1"/>
          <w:kern w:val="0"/>
          <w:sz w:val="24"/>
          <w:highlight w:val="none"/>
          <w14:textFill>
            <w14:solidFill>
              <w14:schemeClr w14:val="tx1"/>
            </w14:solidFill>
          </w14:textFill>
        </w:rPr>
        <w:t>；</w:t>
      </w:r>
    </w:p>
    <w:p w14:paraId="5DF73FAF">
      <w:pPr>
        <w:autoSpaceDE w:val="0"/>
        <w:autoSpaceDN w:val="0"/>
        <w:adjustRightInd w:val="0"/>
        <w:spacing w:line="360" w:lineRule="auto"/>
        <w:rPr>
          <w:rFonts w:ascii="宋体" w:hAns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w:t>
      </w:r>
    </w:p>
    <w:p w14:paraId="610B77AC">
      <w:pPr>
        <w:autoSpaceDE w:val="0"/>
        <w:autoSpaceDN w:val="0"/>
        <w:adjustRightInd w:val="0"/>
        <w:spacing w:line="360" w:lineRule="auto"/>
        <w:rPr>
          <w:rFonts w:ascii="宋体" w:hAns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 xml:space="preserve">  以上企业，不属于大企业的分支机构，不存在控股股东为大企业的情形，也不存在与大企业的负责人为同一人的情形。</w:t>
      </w:r>
    </w:p>
    <w:p w14:paraId="2AB34E7F">
      <w:pPr>
        <w:autoSpaceDE w:val="0"/>
        <w:autoSpaceDN w:val="0"/>
        <w:adjustRightInd w:val="0"/>
        <w:spacing w:line="360" w:lineRule="auto"/>
        <w:rPr>
          <w:rFonts w:ascii="宋体" w:hAns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 xml:space="preserve">  本企业对上述声明内容的真实性负责。如有虚假，将依法承担相应责任。</w:t>
      </w:r>
    </w:p>
    <w:p w14:paraId="21BC47D5">
      <w:pPr>
        <w:autoSpaceDE w:val="0"/>
        <w:autoSpaceDN w:val="0"/>
        <w:adjustRightInd w:val="0"/>
        <w:spacing w:line="360" w:lineRule="auto"/>
        <w:ind w:firstLine="723" w:firstLineChars="3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注：</w:t>
      </w:r>
      <w:r>
        <w:rPr>
          <w:rFonts w:hint="eastAsia"/>
          <w:b/>
          <w:color w:val="000000" w:themeColor="text1"/>
          <w:sz w:val="24"/>
          <w:highlight w:val="none"/>
          <w:lang w:val="en-US" w:eastAsia="zh-CN"/>
          <w14:textFill>
            <w14:solidFill>
              <w14:schemeClr w14:val="tx1"/>
            </w14:solidFill>
          </w14:textFill>
        </w:rPr>
        <w:t>1、</w:t>
      </w:r>
      <w:r>
        <w:rPr>
          <w:rFonts w:hint="eastAsia"/>
          <w:b/>
          <w:color w:val="000000" w:themeColor="text1"/>
          <w:sz w:val="24"/>
          <w:highlight w:val="none"/>
          <w14:textFill>
            <w14:solidFill>
              <w14:schemeClr w14:val="tx1"/>
            </w14:solidFill>
          </w14:textFill>
        </w:rPr>
        <w:t>本项目的所属行业为</w:t>
      </w:r>
      <w:r>
        <w:rPr>
          <w:rFonts w:hint="eastAsia"/>
          <w:b/>
          <w:color w:val="000000" w:themeColor="text1"/>
          <w:sz w:val="24"/>
          <w:highlight w:val="none"/>
          <w:lang w:eastAsia="zh-CN"/>
          <w14:textFill>
            <w14:solidFill>
              <w14:schemeClr w14:val="tx1"/>
            </w14:solidFill>
          </w14:textFill>
        </w:rPr>
        <w:t>工</w:t>
      </w:r>
      <w:r>
        <w:rPr>
          <w:rFonts w:hint="eastAsia"/>
          <w:b/>
          <w:color w:val="000000" w:themeColor="text1"/>
          <w:sz w:val="24"/>
          <w:highlight w:val="none"/>
          <w14:textFill>
            <w14:solidFill>
              <w14:schemeClr w14:val="tx1"/>
            </w14:solidFill>
          </w14:textFill>
        </w:rPr>
        <w:t>业</w:t>
      </w:r>
      <w:r>
        <w:rPr>
          <w:b/>
          <w:color w:val="000000" w:themeColor="text1"/>
          <w:sz w:val="24"/>
          <w:highlight w:val="none"/>
          <w14:textFill>
            <w14:solidFill>
              <w14:schemeClr w14:val="tx1"/>
            </w14:solidFill>
          </w14:textFill>
        </w:rPr>
        <w:t>。</w:t>
      </w:r>
    </w:p>
    <w:p w14:paraId="29333450">
      <w:pPr>
        <w:autoSpaceDE w:val="0"/>
        <w:autoSpaceDN w:val="0"/>
        <w:adjustRightInd w:val="0"/>
        <w:spacing w:line="360" w:lineRule="auto"/>
        <w:ind w:firstLine="1205" w:firstLineChars="500"/>
        <w:rPr>
          <w:b/>
          <w:color w:val="000000" w:themeColor="text1"/>
          <w:sz w:val="24"/>
          <w:highlight w:val="none"/>
          <w14:textFill>
            <w14:solidFill>
              <w14:schemeClr w14:val="tx1"/>
            </w14:solidFill>
          </w14:textFill>
        </w:rPr>
      </w:pPr>
      <w:r>
        <w:rPr>
          <w:rFonts w:hint="eastAsia"/>
          <w:b/>
          <w:color w:val="000000" w:themeColor="text1"/>
          <w:sz w:val="24"/>
          <w:lang w:val="en-US" w:eastAsia="zh-CN"/>
          <w14:textFill>
            <w14:solidFill>
              <w14:schemeClr w14:val="tx1"/>
            </w14:solidFill>
          </w14:textFill>
        </w:rPr>
        <w:t>2</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若无此项内容，可不提供此函。</w:t>
      </w:r>
    </w:p>
    <w:p w14:paraId="44BEF8F4">
      <w:pPr>
        <w:autoSpaceDE w:val="0"/>
        <w:autoSpaceDN w:val="0"/>
        <w:adjustRightInd w:val="0"/>
        <w:spacing w:line="360" w:lineRule="auto"/>
        <w:jc w:val="right"/>
        <w:rPr>
          <w:rFonts w:ascii="宋体" w:hAnsi="宋体" w:cs="仿宋"/>
          <w:color w:val="000000" w:themeColor="text1"/>
          <w:kern w:val="0"/>
          <w:sz w:val="24"/>
          <w:highlight w:val="none"/>
          <w14:textFill>
            <w14:solidFill>
              <w14:schemeClr w14:val="tx1"/>
            </w14:solidFill>
          </w14:textFill>
        </w:rPr>
      </w:pPr>
    </w:p>
    <w:p w14:paraId="3760DE8D">
      <w:pPr>
        <w:autoSpaceDE w:val="0"/>
        <w:autoSpaceDN w:val="0"/>
        <w:adjustRightInd w:val="0"/>
        <w:spacing w:line="360" w:lineRule="auto"/>
        <w:jc w:val="right"/>
        <w:rPr>
          <w:rFonts w:ascii="宋体" w:hAnsi="宋体" w:cs="仿宋"/>
          <w:color w:val="000000" w:themeColor="text1"/>
          <w:kern w:val="0"/>
          <w:sz w:val="24"/>
          <w:highlight w:val="none"/>
          <w14:textFill>
            <w14:solidFill>
              <w14:schemeClr w14:val="tx1"/>
            </w14:solidFill>
          </w14:textFill>
        </w:rPr>
      </w:pPr>
    </w:p>
    <w:p w14:paraId="7DBF9B54">
      <w:pPr>
        <w:autoSpaceDE w:val="0"/>
        <w:autoSpaceDN w:val="0"/>
        <w:adjustRightInd w:val="0"/>
        <w:spacing w:line="360" w:lineRule="auto"/>
        <w:jc w:val="right"/>
        <w:rPr>
          <w:rFonts w:ascii="宋体" w:hAnsi="宋体" w:cs="仿宋"/>
          <w:color w:val="000000" w:themeColor="text1"/>
          <w:kern w:val="0"/>
          <w:sz w:val="24"/>
          <w:highlight w:val="none"/>
          <w14:textFill>
            <w14:solidFill>
              <w14:schemeClr w14:val="tx1"/>
            </w14:solidFill>
          </w14:textFill>
        </w:rPr>
      </w:pPr>
    </w:p>
    <w:p w14:paraId="68C4730C">
      <w:pPr>
        <w:autoSpaceDE w:val="0"/>
        <w:autoSpaceDN w:val="0"/>
        <w:adjustRightInd w:val="0"/>
        <w:spacing w:line="360" w:lineRule="auto"/>
        <w:rPr>
          <w:rFonts w:ascii="宋体" w:hAnsi="宋体" w:cs="仿宋"/>
          <w:color w:val="000000" w:themeColor="text1"/>
          <w:kern w:val="0"/>
          <w:sz w:val="24"/>
          <w:highlight w:val="none"/>
          <w14:textFill>
            <w14:solidFill>
              <w14:schemeClr w14:val="tx1"/>
            </w14:solidFill>
          </w14:textFill>
        </w:rPr>
      </w:pPr>
    </w:p>
    <w:p w14:paraId="255FB58F">
      <w:pPr>
        <w:autoSpaceDE w:val="0"/>
        <w:autoSpaceDN w:val="0"/>
        <w:adjustRightInd w:val="0"/>
        <w:spacing w:line="360" w:lineRule="auto"/>
        <w:jc w:val="center"/>
        <w:rPr>
          <w:rFonts w:ascii="宋体" w:hAns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 xml:space="preserve">                                             企业名称（盖章）：   </w:t>
      </w:r>
    </w:p>
    <w:p w14:paraId="2D2E990F">
      <w:pPr>
        <w:autoSpaceDE w:val="0"/>
        <w:autoSpaceDN w:val="0"/>
        <w:adjustRightInd w:val="0"/>
        <w:spacing w:line="360" w:lineRule="auto"/>
        <w:jc w:val="center"/>
        <w:rPr>
          <w:rFonts w:ascii="宋体" w:hAns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 xml:space="preserve">                                                         日期：</w:t>
      </w:r>
    </w:p>
    <w:p w14:paraId="25CB6977">
      <w:pPr>
        <w:autoSpaceDE w:val="0"/>
        <w:autoSpaceDN w:val="0"/>
        <w:adjustRightInd w:val="0"/>
        <w:spacing w:line="360" w:lineRule="auto"/>
        <w:jc w:val="right"/>
        <w:rPr>
          <w:rFonts w:ascii="宋体" w:hAnsi="宋体" w:cs="仿宋"/>
          <w:color w:val="000000" w:themeColor="text1"/>
          <w:kern w:val="0"/>
          <w:sz w:val="24"/>
          <w:highlight w:val="none"/>
          <w14:textFill>
            <w14:solidFill>
              <w14:schemeClr w14:val="tx1"/>
            </w14:solidFill>
          </w14:textFill>
        </w:rPr>
      </w:pPr>
    </w:p>
    <w:p w14:paraId="23E64266">
      <w:pPr>
        <w:spacing w:line="360" w:lineRule="auto"/>
        <w:rPr>
          <w:color w:val="000000" w:themeColor="text1"/>
          <w:sz w:val="24"/>
          <w:highlight w:val="none"/>
          <w14:textFill>
            <w14:solidFill>
              <w14:schemeClr w14:val="tx1"/>
            </w14:solidFill>
          </w14:textFill>
        </w:rPr>
      </w:pPr>
      <w:r>
        <w:rPr>
          <w:rFonts w:hint="eastAsia" w:ascii="宋体" w:cs="宋体"/>
          <w:color w:val="000000" w:themeColor="text1"/>
          <w:kern w:val="0"/>
          <w:sz w:val="24"/>
          <w:highlight w:val="none"/>
          <w14:textFill>
            <w14:solidFill>
              <w14:schemeClr w14:val="tx1"/>
            </w14:solidFill>
          </w14:textFill>
        </w:rPr>
        <w:t>从业人员、营业收入、资产总额填报上一年度数据，无上一年度数据的新成立企业可不填报。</w:t>
      </w:r>
    </w:p>
    <w:p w14:paraId="3B32D55D">
      <w:pPr>
        <w:spacing w:line="480" w:lineRule="auto"/>
        <w:jc w:val="right"/>
        <w:rPr>
          <w:b/>
          <w:bCs/>
          <w:color w:val="000000" w:themeColor="text1"/>
          <w:kern w:val="0"/>
          <w:highlight w:val="none"/>
          <w14:textFill>
            <w14:solidFill>
              <w14:schemeClr w14:val="tx1"/>
            </w14:solidFill>
          </w14:textFill>
        </w:rPr>
      </w:pPr>
    </w:p>
    <w:p w14:paraId="5107BF53">
      <w:pPr>
        <w:adjustRightInd w:val="0"/>
        <w:snapToGrid w:val="0"/>
        <w:spacing w:line="440" w:lineRule="exact"/>
        <w:ind w:left="6114" w:hanging="6114" w:hangingChars="2900"/>
        <w:jc w:val="center"/>
        <w:rPr>
          <w:b/>
          <w:bCs/>
          <w:color w:val="000000" w:themeColor="text1"/>
          <w:kern w:val="0"/>
          <w:highlight w:val="none"/>
          <w:lang w:val="zh-CN"/>
          <w14:textFill>
            <w14:solidFill>
              <w14:schemeClr w14:val="tx1"/>
            </w14:solidFill>
          </w14:textFill>
        </w:rPr>
      </w:pPr>
    </w:p>
    <w:p w14:paraId="468CBB38">
      <w:pPr>
        <w:autoSpaceDE w:val="0"/>
        <w:autoSpaceDN w:val="0"/>
        <w:spacing w:line="360" w:lineRule="auto"/>
        <w:jc w:val="center"/>
        <w:rPr>
          <w:color w:val="000000" w:themeColor="text1"/>
          <w:sz w:val="30"/>
          <w:szCs w:val="30"/>
          <w:highlight w:val="none"/>
          <w14:textFill>
            <w14:solidFill>
              <w14:schemeClr w14:val="tx1"/>
            </w14:solidFill>
          </w14:textFill>
        </w:rPr>
      </w:pPr>
      <w:r>
        <w:rPr>
          <w:color w:val="000000" w:themeColor="text1"/>
          <w:sz w:val="30"/>
          <w:szCs w:val="30"/>
          <w:highlight w:val="none"/>
          <w14:textFill>
            <w14:solidFill>
              <w14:schemeClr w14:val="tx1"/>
            </w14:solidFill>
          </w14:textFill>
        </w:rPr>
        <w:br w:type="page"/>
      </w:r>
      <w:bookmarkStart w:id="109" w:name="_Toc9477"/>
      <w:bookmarkStart w:id="110" w:name="_Toc30801"/>
    </w:p>
    <w:p w14:paraId="53E11E91">
      <w:pPr>
        <w:autoSpaceDE w:val="0"/>
        <w:autoSpaceDN w:val="0"/>
        <w:spacing w:line="360" w:lineRule="auto"/>
        <w:jc w:val="center"/>
        <w:rPr>
          <w:color w:val="000000" w:themeColor="text1"/>
          <w:sz w:val="30"/>
          <w:szCs w:val="30"/>
          <w:highlight w:val="none"/>
          <w14:textFill>
            <w14:solidFill>
              <w14:schemeClr w14:val="tx1"/>
            </w14:solidFill>
          </w14:textFill>
        </w:rPr>
      </w:pPr>
    </w:p>
    <w:p w14:paraId="6636CBE3">
      <w:pPr>
        <w:autoSpaceDE w:val="0"/>
        <w:autoSpaceDN w:val="0"/>
        <w:spacing w:line="360" w:lineRule="auto"/>
        <w:jc w:val="center"/>
        <w:rPr>
          <w:b/>
          <w:bCs/>
          <w:color w:val="000000" w:themeColor="text1"/>
          <w:kern w:val="0"/>
          <w:sz w:val="28"/>
          <w:szCs w:val="28"/>
          <w:highlight w:val="none"/>
          <w14:textFill>
            <w14:solidFill>
              <w14:schemeClr w14:val="tx1"/>
            </w14:solidFill>
          </w14:textFill>
        </w:rPr>
      </w:pPr>
      <w:r>
        <w:rPr>
          <w:rFonts w:hint="eastAsia"/>
          <w:b/>
          <w:bCs/>
          <w:color w:val="000000" w:themeColor="text1"/>
          <w:kern w:val="0"/>
          <w:sz w:val="28"/>
          <w:szCs w:val="28"/>
          <w:highlight w:val="none"/>
          <w14:textFill>
            <w14:solidFill>
              <w14:schemeClr w14:val="tx1"/>
            </w14:solidFill>
          </w14:textFill>
        </w:rPr>
        <w:t>监狱企业证明资料</w:t>
      </w:r>
      <w:bookmarkEnd w:id="109"/>
      <w:bookmarkEnd w:id="110"/>
    </w:p>
    <w:p w14:paraId="2B403008">
      <w:pPr>
        <w:autoSpaceDE w:val="0"/>
        <w:autoSpaceDN w:val="0"/>
        <w:spacing w:line="360" w:lineRule="auto"/>
        <w:jc w:val="center"/>
        <w:rPr>
          <w:rFonts w:ascii="楷体" w:hAnsi="楷体" w:eastAsia="楷体" w:cs="楷体"/>
          <w:color w:val="000000" w:themeColor="text1"/>
          <w:sz w:val="32"/>
          <w:szCs w:val="32"/>
          <w:highlight w:val="none"/>
          <w14:textFill>
            <w14:solidFill>
              <w14:schemeClr w14:val="tx1"/>
            </w14:solidFill>
          </w14:textFill>
        </w:rPr>
      </w:pPr>
    </w:p>
    <w:p w14:paraId="723B732B">
      <w:pPr>
        <w:adjustRightInd w:val="0"/>
        <w:snapToGrid w:val="0"/>
        <w:spacing w:line="560" w:lineRule="exact"/>
        <w:jc w:val="center"/>
        <w:rPr>
          <w:rFonts w:ascii="仿宋_GB2312" w:hAnsi="仿宋_GB2312" w:eastAsia="仿宋_GB2312" w:cs="仿宋_GB2312"/>
          <w:color w:val="000000" w:themeColor="text1"/>
          <w:sz w:val="32"/>
          <w:szCs w:val="32"/>
          <w:highlight w:val="none"/>
          <w14:textFill>
            <w14:solidFill>
              <w14:schemeClr w14:val="tx1"/>
            </w14:solidFill>
          </w14:textFill>
        </w:rPr>
      </w:pPr>
      <w:bookmarkStart w:id="111" w:name="_Toc25903_WPSOffice_Level3"/>
      <w:bookmarkStart w:id="112" w:name="_Toc28022_WPSOffice_Level3"/>
      <w:r>
        <w:rPr>
          <w:rFonts w:hint="eastAsia" w:ascii="仿宋_GB2312" w:hAnsi="仿宋_GB2312" w:eastAsia="仿宋_GB2312" w:cs="仿宋_GB2312"/>
          <w:b/>
          <w:color w:val="000000" w:themeColor="text1"/>
          <w:spacing w:val="6"/>
          <w:sz w:val="32"/>
          <w:szCs w:val="32"/>
          <w:highlight w:val="none"/>
          <w14:textFill>
            <w14:solidFill>
              <w14:schemeClr w14:val="tx1"/>
            </w14:solidFill>
          </w14:textFill>
        </w:rPr>
        <w:t>(不属于监狱企业的无需提供)</w:t>
      </w:r>
      <w:bookmarkEnd w:id="111"/>
      <w:bookmarkEnd w:id="112"/>
    </w:p>
    <w:p w14:paraId="1A20B71C">
      <w:pPr>
        <w:adjustRightInd w:val="0"/>
        <w:snapToGrid w:val="0"/>
        <w:spacing w:line="560" w:lineRule="exact"/>
        <w:ind w:firstLine="480" w:firstLineChars="200"/>
        <w:rPr>
          <w:rFonts w:ascii="宋体" w:hAns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备注：按《财政部司法部关于政府采购支持监狱企业发展有关问题的通知》(财库〔2014〕68号)文件规定提供证明文件（复印件）。</w:t>
      </w:r>
    </w:p>
    <w:p w14:paraId="11F62B99">
      <w:pPr>
        <w:spacing w:before="120" w:beforeLines="50" w:line="560" w:lineRule="exact"/>
        <w:ind w:firstLine="480" w:firstLineChars="200"/>
        <w:jc w:val="right"/>
        <w:rPr>
          <w:rFonts w:ascii="宋体" w:hAns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 xml:space="preserve">                 </w:t>
      </w:r>
      <w:bookmarkStart w:id="113" w:name="_Toc22071_WPSOffice_Level3"/>
    </w:p>
    <w:p w14:paraId="21706F4B">
      <w:pPr>
        <w:spacing w:before="120" w:beforeLines="50" w:line="560" w:lineRule="exact"/>
        <w:ind w:firstLine="480" w:firstLineChars="200"/>
        <w:jc w:val="right"/>
        <w:rPr>
          <w:rFonts w:ascii="宋体" w:hAnsi="宋体" w:cs="仿宋"/>
          <w:color w:val="000000" w:themeColor="text1"/>
          <w:kern w:val="0"/>
          <w:sz w:val="24"/>
          <w:highlight w:val="none"/>
          <w14:textFill>
            <w14:solidFill>
              <w14:schemeClr w14:val="tx1"/>
            </w14:solidFill>
          </w14:textFill>
        </w:rPr>
      </w:pPr>
    </w:p>
    <w:p w14:paraId="2A23D4CF">
      <w:pPr>
        <w:spacing w:before="120" w:beforeLines="50" w:line="560" w:lineRule="exact"/>
        <w:ind w:firstLine="480" w:firstLineChars="200"/>
        <w:jc w:val="right"/>
        <w:rPr>
          <w:rFonts w:ascii="宋体" w:hAnsi="宋体" w:cs="仿宋"/>
          <w:color w:val="000000" w:themeColor="text1"/>
          <w:kern w:val="0"/>
          <w:sz w:val="24"/>
          <w:highlight w:val="none"/>
          <w14:textFill>
            <w14:solidFill>
              <w14:schemeClr w14:val="tx1"/>
            </w14:solidFill>
          </w14:textFill>
        </w:rPr>
      </w:pPr>
    </w:p>
    <w:p w14:paraId="4DD2C13D">
      <w:pPr>
        <w:spacing w:before="120" w:beforeLines="50" w:line="560" w:lineRule="exact"/>
        <w:ind w:firstLine="480" w:firstLineChars="200"/>
        <w:jc w:val="right"/>
        <w:rPr>
          <w:rFonts w:ascii="宋体" w:hAnsi="宋体" w:cs="仿宋"/>
          <w:color w:val="000000" w:themeColor="text1"/>
          <w:kern w:val="0"/>
          <w:sz w:val="24"/>
          <w:highlight w:val="none"/>
          <w14:textFill>
            <w14:solidFill>
              <w14:schemeClr w14:val="tx1"/>
            </w14:solidFill>
          </w14:textFill>
        </w:rPr>
      </w:pPr>
    </w:p>
    <w:p w14:paraId="5331ECFC">
      <w:pPr>
        <w:spacing w:before="120" w:beforeLines="50" w:line="560" w:lineRule="exact"/>
        <w:ind w:firstLine="480" w:firstLineChars="200"/>
        <w:jc w:val="right"/>
        <w:rPr>
          <w:rFonts w:ascii="宋体" w:hAnsi="宋体" w:cs="仿宋"/>
          <w:color w:val="000000" w:themeColor="text1"/>
          <w:kern w:val="0"/>
          <w:sz w:val="24"/>
          <w:highlight w:val="none"/>
          <w14:textFill>
            <w14:solidFill>
              <w14:schemeClr w14:val="tx1"/>
            </w14:solidFill>
          </w14:textFill>
        </w:rPr>
      </w:pPr>
    </w:p>
    <w:p w14:paraId="7B4AE6F9">
      <w:pPr>
        <w:spacing w:before="120" w:beforeLines="50" w:line="560" w:lineRule="exact"/>
        <w:ind w:firstLine="480" w:firstLineChars="200"/>
        <w:jc w:val="right"/>
        <w:rPr>
          <w:rFonts w:ascii="宋体" w:hAnsi="宋体" w:cs="仿宋"/>
          <w:color w:val="000000" w:themeColor="text1"/>
          <w:kern w:val="0"/>
          <w:sz w:val="24"/>
          <w:highlight w:val="none"/>
          <w14:textFill>
            <w14:solidFill>
              <w14:schemeClr w14:val="tx1"/>
            </w14:solidFill>
          </w14:textFill>
        </w:rPr>
      </w:pPr>
    </w:p>
    <w:p w14:paraId="427A6823">
      <w:pPr>
        <w:spacing w:before="120" w:beforeLines="50" w:line="560" w:lineRule="exact"/>
        <w:ind w:firstLine="480" w:firstLineChars="200"/>
        <w:jc w:val="right"/>
        <w:rPr>
          <w:rFonts w:ascii="宋体" w:hAnsi="宋体" w:cs="仿宋"/>
          <w:color w:val="000000" w:themeColor="text1"/>
          <w:kern w:val="0"/>
          <w:sz w:val="24"/>
          <w:highlight w:val="none"/>
          <w14:textFill>
            <w14:solidFill>
              <w14:schemeClr w14:val="tx1"/>
            </w14:solidFill>
          </w14:textFill>
        </w:rPr>
      </w:pPr>
    </w:p>
    <w:p w14:paraId="69699313">
      <w:pPr>
        <w:spacing w:before="120" w:beforeLines="50" w:line="560" w:lineRule="exact"/>
        <w:ind w:firstLine="480" w:firstLineChars="200"/>
        <w:jc w:val="right"/>
        <w:rPr>
          <w:rFonts w:ascii="宋体" w:hAnsi="宋体" w:cs="仿宋"/>
          <w:color w:val="000000" w:themeColor="text1"/>
          <w:kern w:val="0"/>
          <w:sz w:val="24"/>
          <w:highlight w:val="none"/>
          <w14:textFill>
            <w14:solidFill>
              <w14:schemeClr w14:val="tx1"/>
            </w14:solidFill>
          </w14:textFill>
        </w:rPr>
      </w:pPr>
    </w:p>
    <w:p w14:paraId="600CBEB2">
      <w:pPr>
        <w:spacing w:before="120" w:beforeLines="50" w:line="560" w:lineRule="exact"/>
        <w:ind w:firstLine="480" w:firstLineChars="200"/>
        <w:jc w:val="right"/>
        <w:rPr>
          <w:rFonts w:ascii="宋体" w:hAnsi="宋体" w:cs="仿宋"/>
          <w:color w:val="000000" w:themeColor="text1"/>
          <w:kern w:val="0"/>
          <w:sz w:val="24"/>
          <w:highlight w:val="none"/>
          <w14:textFill>
            <w14:solidFill>
              <w14:schemeClr w14:val="tx1"/>
            </w14:solidFill>
          </w14:textFill>
        </w:rPr>
      </w:pPr>
    </w:p>
    <w:p w14:paraId="4237F4FC">
      <w:pPr>
        <w:spacing w:before="120" w:beforeLines="50" w:line="560" w:lineRule="exact"/>
        <w:ind w:firstLine="480" w:firstLineChars="200"/>
        <w:jc w:val="right"/>
        <w:rPr>
          <w:rFonts w:ascii="宋体" w:hAnsi="宋体" w:cs="仿宋"/>
          <w:color w:val="000000" w:themeColor="text1"/>
          <w:kern w:val="0"/>
          <w:sz w:val="24"/>
          <w:highlight w:val="none"/>
          <w14:textFill>
            <w14:solidFill>
              <w14:schemeClr w14:val="tx1"/>
            </w14:solidFill>
          </w14:textFill>
        </w:rPr>
      </w:pPr>
    </w:p>
    <w:p w14:paraId="0FA836C7">
      <w:pPr>
        <w:spacing w:before="120" w:beforeLines="50" w:line="560" w:lineRule="exact"/>
        <w:ind w:firstLine="480" w:firstLineChars="200"/>
        <w:jc w:val="right"/>
        <w:rPr>
          <w:rFonts w:ascii="宋体" w:hAnsi="宋体" w:cs="仿宋"/>
          <w:color w:val="000000" w:themeColor="text1"/>
          <w:kern w:val="0"/>
          <w:sz w:val="24"/>
          <w:highlight w:val="none"/>
          <w14:textFill>
            <w14:solidFill>
              <w14:schemeClr w14:val="tx1"/>
            </w14:solidFill>
          </w14:textFill>
        </w:rPr>
      </w:pPr>
    </w:p>
    <w:p w14:paraId="0B1152C5">
      <w:pPr>
        <w:spacing w:before="120" w:beforeLines="50" w:line="560" w:lineRule="exact"/>
        <w:ind w:firstLine="480" w:firstLineChars="200"/>
        <w:jc w:val="right"/>
        <w:rPr>
          <w:rFonts w:ascii="宋体" w:hAnsi="宋体" w:cs="仿宋"/>
          <w:color w:val="000000" w:themeColor="text1"/>
          <w:kern w:val="0"/>
          <w:sz w:val="24"/>
          <w:highlight w:val="none"/>
          <w14:textFill>
            <w14:solidFill>
              <w14:schemeClr w14:val="tx1"/>
            </w14:solidFill>
          </w14:textFill>
        </w:rPr>
      </w:pPr>
    </w:p>
    <w:p w14:paraId="74DB79FE">
      <w:pPr>
        <w:spacing w:before="120" w:beforeLines="50" w:line="560" w:lineRule="exact"/>
        <w:ind w:firstLine="480" w:firstLineChars="200"/>
        <w:jc w:val="right"/>
        <w:rPr>
          <w:rFonts w:ascii="宋体" w:hAns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 xml:space="preserve">单位名称：   </w:t>
      </w:r>
      <w:r>
        <w:rPr>
          <w:rFonts w:hint="eastAsia" w:ascii="宋体" w:hAnsi="宋体" w:cs="仿宋"/>
          <w:color w:val="000000" w:themeColor="text1"/>
          <w:kern w:val="0"/>
          <w:sz w:val="24"/>
          <w:highlight w:val="none"/>
          <w:lang w:val="en-US" w:eastAsia="zh-CN"/>
          <w14:textFill>
            <w14:solidFill>
              <w14:schemeClr w14:val="tx1"/>
            </w14:solidFill>
          </w14:textFill>
        </w:rPr>
        <w:t xml:space="preserve">      </w:t>
      </w:r>
      <w:r>
        <w:rPr>
          <w:rFonts w:hint="eastAsia" w:ascii="宋体" w:hAnsi="宋体" w:cs="仿宋"/>
          <w:color w:val="000000" w:themeColor="text1"/>
          <w:kern w:val="0"/>
          <w:sz w:val="24"/>
          <w:highlight w:val="none"/>
          <w14:textFill>
            <w14:solidFill>
              <w14:schemeClr w14:val="tx1"/>
            </w14:solidFill>
          </w14:textFill>
        </w:rPr>
        <w:t xml:space="preserve">    （公章）</w:t>
      </w:r>
      <w:bookmarkEnd w:id="113"/>
    </w:p>
    <w:p w14:paraId="56F63AE8">
      <w:pPr>
        <w:spacing w:before="120" w:beforeLines="50" w:line="560" w:lineRule="exact"/>
        <w:ind w:firstLine="480" w:firstLineChars="200"/>
        <w:jc w:val="right"/>
        <w:rPr>
          <w:rFonts w:ascii="宋体" w:hAnsi="宋体" w:cs="仿宋"/>
          <w:color w:val="000000" w:themeColor="text1"/>
          <w:kern w:val="0"/>
          <w:sz w:val="24"/>
          <w:highlight w:val="none"/>
          <w14:textFill>
            <w14:solidFill>
              <w14:schemeClr w14:val="tx1"/>
            </w14:solidFill>
          </w14:textFill>
        </w:rPr>
      </w:pPr>
      <w:r>
        <w:rPr>
          <w:rFonts w:hint="eastAsia" w:ascii="宋体" w:hAnsi="宋体" w:cs="仿宋"/>
          <w:color w:val="000000" w:themeColor="text1"/>
          <w:kern w:val="0"/>
          <w:sz w:val="24"/>
          <w:highlight w:val="none"/>
          <w14:textFill>
            <w14:solidFill>
              <w14:schemeClr w14:val="tx1"/>
            </w14:solidFill>
          </w14:textFill>
        </w:rPr>
        <w:t xml:space="preserve">        </w:t>
      </w:r>
      <w:bookmarkStart w:id="114" w:name="_Toc11539_WPSOffice_Level3"/>
      <w:r>
        <w:rPr>
          <w:rFonts w:hint="eastAsia" w:ascii="宋体" w:hAnsi="宋体" w:cs="仿宋"/>
          <w:color w:val="000000" w:themeColor="text1"/>
          <w:kern w:val="0"/>
          <w:sz w:val="24"/>
          <w:highlight w:val="none"/>
          <w14:textFill>
            <w14:solidFill>
              <w14:schemeClr w14:val="tx1"/>
            </w14:solidFill>
          </w14:textFill>
        </w:rPr>
        <w:t>法定代表人或委托代理人：       （签字或盖章）</w:t>
      </w:r>
      <w:bookmarkEnd w:id="114"/>
    </w:p>
    <w:p w14:paraId="28AB878A">
      <w:pPr>
        <w:spacing w:before="120" w:beforeLines="50" w:line="560" w:lineRule="exact"/>
        <w:ind w:firstLine="640" w:firstLineChars="200"/>
        <w:jc w:val="center"/>
        <w:rPr>
          <w:rFonts w:ascii="Times New Roman" w:hAnsi="Times New Roman"/>
          <w:color w:val="000000" w:themeColor="text1"/>
          <w:sz w:val="30"/>
          <w:szCs w:val="30"/>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 xml:space="preserve">                                    </w:t>
      </w:r>
      <w:bookmarkStart w:id="115" w:name="_Toc3285_WPSOffice_Level3"/>
      <w:r>
        <w:rPr>
          <w:rFonts w:hint="eastAsia" w:ascii="宋体" w:hAnsi="宋体" w:cs="仿宋"/>
          <w:color w:val="000000" w:themeColor="text1"/>
          <w:kern w:val="0"/>
          <w:sz w:val="24"/>
          <w:highlight w:val="none"/>
          <w14:textFill>
            <w14:solidFill>
              <w14:schemeClr w14:val="tx1"/>
            </w14:solidFill>
          </w14:textFill>
        </w:rPr>
        <w:t>年   月  日</w:t>
      </w:r>
      <w:bookmarkEnd w:id="115"/>
    </w:p>
    <w:p w14:paraId="2CB23630">
      <w:pPr>
        <w:rPr>
          <w:color w:val="000000" w:themeColor="text1"/>
          <w:highlight w:val="none"/>
          <w14:textFill>
            <w14:solidFill>
              <w14:schemeClr w14:val="tx1"/>
            </w14:solidFill>
          </w14:textFill>
        </w:rPr>
      </w:pPr>
    </w:p>
    <w:p w14:paraId="51BBEF53">
      <w:pPr>
        <w:autoSpaceDE w:val="0"/>
        <w:autoSpaceDN w:val="0"/>
        <w:spacing w:line="360" w:lineRule="auto"/>
        <w:jc w:val="center"/>
        <w:rPr>
          <w:b/>
          <w:bCs/>
          <w:color w:val="000000" w:themeColor="text1"/>
          <w:kern w:val="0"/>
          <w:sz w:val="28"/>
          <w:szCs w:val="28"/>
          <w:highlight w:val="none"/>
          <w:lang w:val="zh-CN"/>
          <w14:textFill>
            <w14:solidFill>
              <w14:schemeClr w14:val="tx1"/>
            </w14:solidFill>
          </w14:textFill>
        </w:rPr>
      </w:pPr>
      <w:r>
        <w:rPr>
          <w:b/>
          <w:bCs/>
          <w:color w:val="000000" w:themeColor="text1"/>
          <w:kern w:val="0"/>
          <w:sz w:val="28"/>
          <w:szCs w:val="28"/>
          <w:highlight w:val="none"/>
          <w:lang w:val="zh-CN"/>
          <w14:textFill>
            <w14:solidFill>
              <w14:schemeClr w14:val="tx1"/>
            </w14:solidFill>
          </w14:textFill>
        </w:rPr>
        <w:br w:type="page"/>
      </w:r>
    </w:p>
    <w:p w14:paraId="71F40223">
      <w:pPr>
        <w:autoSpaceDE w:val="0"/>
        <w:autoSpaceDN w:val="0"/>
        <w:spacing w:line="360" w:lineRule="auto"/>
        <w:jc w:val="center"/>
        <w:rPr>
          <w:b/>
          <w:bCs/>
          <w:color w:val="000000" w:themeColor="text1"/>
          <w:kern w:val="0"/>
          <w:sz w:val="28"/>
          <w:szCs w:val="28"/>
          <w:highlight w:val="none"/>
          <w:lang w:val="zh-CN"/>
          <w14:textFill>
            <w14:solidFill>
              <w14:schemeClr w14:val="tx1"/>
            </w14:solidFill>
          </w14:textFill>
        </w:rPr>
      </w:pPr>
    </w:p>
    <w:p w14:paraId="48799EF4">
      <w:pPr>
        <w:autoSpaceDE w:val="0"/>
        <w:autoSpaceDN w:val="0"/>
        <w:spacing w:line="360" w:lineRule="auto"/>
        <w:jc w:val="center"/>
        <w:rPr>
          <w:b/>
          <w:bCs/>
          <w:color w:val="000000" w:themeColor="text1"/>
          <w:kern w:val="0"/>
          <w:sz w:val="28"/>
          <w:szCs w:val="28"/>
          <w:highlight w:val="none"/>
          <w14:textFill>
            <w14:solidFill>
              <w14:schemeClr w14:val="tx1"/>
            </w14:solidFill>
          </w14:textFill>
        </w:rPr>
      </w:pPr>
      <w:r>
        <w:rPr>
          <w:b/>
          <w:bCs/>
          <w:color w:val="000000" w:themeColor="text1"/>
          <w:kern w:val="0"/>
          <w:sz w:val="28"/>
          <w:szCs w:val="28"/>
          <w:highlight w:val="none"/>
          <w14:textFill>
            <w14:solidFill>
              <w14:schemeClr w14:val="tx1"/>
            </w14:solidFill>
          </w14:textFill>
        </w:rPr>
        <w:t>残疾人福利性单位声明函</w:t>
      </w:r>
    </w:p>
    <w:p w14:paraId="78767C47">
      <w:pPr>
        <w:spacing w:after="120" w:afterLines="50"/>
        <w:rPr>
          <w:bCs/>
          <w:color w:val="000000" w:themeColor="text1"/>
          <w:highlight w:val="none"/>
          <w14:textFill>
            <w14:solidFill>
              <w14:schemeClr w14:val="tx1"/>
            </w14:solidFill>
          </w14:textFill>
        </w:rPr>
      </w:pPr>
    </w:p>
    <w:p w14:paraId="1E03A1CB">
      <w:pPr>
        <w:adjustRightInd w:val="0"/>
        <w:snapToGrid w:val="0"/>
        <w:spacing w:line="440" w:lineRule="exact"/>
        <w:ind w:left="6987" w:hanging="6987" w:hangingChars="2900"/>
        <w:rPr>
          <w:b/>
          <w:bCs/>
          <w:color w:val="000000" w:themeColor="text1"/>
          <w:kern w:val="0"/>
          <w:sz w:val="24"/>
          <w:highlight w:val="none"/>
          <w:lang w:val="zh-CN"/>
          <w14:textFill>
            <w14:solidFill>
              <w14:schemeClr w14:val="tx1"/>
            </w14:solidFill>
          </w14:textFill>
        </w:rPr>
      </w:pPr>
      <w:r>
        <w:rPr>
          <w:b/>
          <w:bCs/>
          <w:color w:val="000000" w:themeColor="text1"/>
          <w:kern w:val="0"/>
          <w:sz w:val="24"/>
          <w:highlight w:val="none"/>
          <w:lang w:val="zh-CN"/>
          <w14:textFill>
            <w14:solidFill>
              <w14:schemeClr w14:val="tx1"/>
            </w14:solidFill>
          </w14:textFill>
        </w:rPr>
        <w:t>致：青海国焱工程项目管理有限公司</w:t>
      </w:r>
    </w:p>
    <w:p w14:paraId="2C2FEA41">
      <w:pPr>
        <w:spacing w:line="360" w:lineRule="auto"/>
        <w:ind w:firstLine="480"/>
        <w:rPr>
          <w:color w:val="000000" w:themeColor="text1"/>
          <w:highlight w:val="none"/>
          <w14:textFill>
            <w14:solidFill>
              <w14:schemeClr w14:val="tx1"/>
            </w14:solidFill>
          </w14:textFill>
        </w:rPr>
      </w:pPr>
    </w:p>
    <w:p w14:paraId="0287B571">
      <w:pPr>
        <w:adjustRightInd w:val="0"/>
        <w:snapToGrid w:val="0"/>
        <w:spacing w:line="440" w:lineRule="exact"/>
        <w:ind w:left="-4" w:leftChars="-2"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14:paraId="0116FDB0">
      <w:pPr>
        <w:adjustRightInd w:val="0"/>
        <w:snapToGrid w:val="0"/>
        <w:spacing w:line="440" w:lineRule="exact"/>
        <w:ind w:left="-4" w:leftChars="-2"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本单位对上述声明的真实性负责。如有虚假，将依法承担相应责任。</w:t>
      </w:r>
    </w:p>
    <w:p w14:paraId="21F23C9E">
      <w:pPr>
        <w:adjustRightInd w:val="0"/>
        <w:snapToGrid w:val="0"/>
        <w:spacing w:line="440" w:lineRule="exact"/>
        <w:ind w:left="-4" w:leftChars="-2" w:firstLine="480" w:firstLineChars="200"/>
        <w:rPr>
          <w:color w:val="000000" w:themeColor="text1"/>
          <w:sz w:val="24"/>
          <w:highlight w:val="none"/>
          <w14:textFill>
            <w14:solidFill>
              <w14:schemeClr w14:val="tx1"/>
            </w14:solidFill>
          </w14:textFill>
        </w:rPr>
      </w:pPr>
    </w:p>
    <w:p w14:paraId="7E380094">
      <w:pPr>
        <w:adjustRightInd w:val="0"/>
        <w:snapToGrid w:val="0"/>
        <w:spacing w:line="440" w:lineRule="exact"/>
        <w:ind w:left="-4" w:leftChars="-2"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注：若无此项内容，可不提供此函。</w:t>
      </w:r>
    </w:p>
    <w:p w14:paraId="298222A8">
      <w:pPr>
        <w:spacing w:line="360" w:lineRule="auto"/>
        <w:ind w:firstLine="480"/>
        <w:rPr>
          <w:color w:val="000000" w:themeColor="text1"/>
          <w:highlight w:val="none"/>
          <w14:textFill>
            <w14:solidFill>
              <w14:schemeClr w14:val="tx1"/>
            </w14:solidFill>
          </w14:textFill>
        </w:rPr>
      </w:pPr>
    </w:p>
    <w:p w14:paraId="57BB6A64">
      <w:pPr>
        <w:spacing w:line="360" w:lineRule="auto"/>
        <w:ind w:firstLine="480"/>
        <w:rPr>
          <w:color w:val="000000" w:themeColor="text1"/>
          <w:highlight w:val="none"/>
          <w14:textFill>
            <w14:solidFill>
              <w14:schemeClr w14:val="tx1"/>
            </w14:solidFill>
          </w14:textFill>
        </w:rPr>
      </w:pPr>
    </w:p>
    <w:p w14:paraId="358B5A5C">
      <w:pPr>
        <w:spacing w:line="360" w:lineRule="auto"/>
        <w:ind w:firstLine="480"/>
        <w:rPr>
          <w:color w:val="000000" w:themeColor="text1"/>
          <w:highlight w:val="none"/>
          <w14:textFill>
            <w14:solidFill>
              <w14:schemeClr w14:val="tx1"/>
            </w14:solidFill>
          </w14:textFill>
        </w:rPr>
      </w:pPr>
    </w:p>
    <w:p w14:paraId="23D94CE4">
      <w:pPr>
        <w:spacing w:line="360" w:lineRule="auto"/>
        <w:ind w:firstLine="480"/>
        <w:rPr>
          <w:color w:val="000000" w:themeColor="text1"/>
          <w:highlight w:val="none"/>
          <w14:textFill>
            <w14:solidFill>
              <w14:schemeClr w14:val="tx1"/>
            </w14:solidFill>
          </w14:textFill>
        </w:rPr>
      </w:pPr>
    </w:p>
    <w:p w14:paraId="3692584D">
      <w:pPr>
        <w:spacing w:line="360" w:lineRule="auto"/>
        <w:ind w:firstLine="480"/>
        <w:rPr>
          <w:color w:val="000000" w:themeColor="text1"/>
          <w:highlight w:val="none"/>
          <w14:textFill>
            <w14:solidFill>
              <w14:schemeClr w14:val="tx1"/>
            </w14:solidFill>
          </w14:textFill>
        </w:rPr>
      </w:pPr>
    </w:p>
    <w:p w14:paraId="01F23EEA">
      <w:pPr>
        <w:spacing w:line="360" w:lineRule="auto"/>
        <w:ind w:firstLine="480"/>
        <w:rPr>
          <w:color w:val="000000" w:themeColor="text1"/>
          <w:highlight w:val="none"/>
          <w14:textFill>
            <w14:solidFill>
              <w14:schemeClr w14:val="tx1"/>
            </w14:solidFill>
          </w14:textFill>
        </w:rPr>
      </w:pPr>
    </w:p>
    <w:p w14:paraId="393431ED">
      <w:pPr>
        <w:spacing w:line="360" w:lineRule="auto"/>
        <w:ind w:firstLine="480"/>
        <w:rPr>
          <w:color w:val="000000" w:themeColor="text1"/>
          <w:highlight w:val="none"/>
          <w14:textFill>
            <w14:solidFill>
              <w14:schemeClr w14:val="tx1"/>
            </w14:solidFill>
          </w14:textFill>
        </w:rPr>
      </w:pPr>
    </w:p>
    <w:p w14:paraId="2F1399E5">
      <w:pPr>
        <w:spacing w:line="360" w:lineRule="auto"/>
        <w:ind w:firstLine="480"/>
        <w:rPr>
          <w:color w:val="000000" w:themeColor="text1"/>
          <w:highlight w:val="none"/>
          <w14:textFill>
            <w14:solidFill>
              <w14:schemeClr w14:val="tx1"/>
            </w14:solidFill>
          </w14:textFill>
        </w:rPr>
      </w:pPr>
    </w:p>
    <w:p w14:paraId="710E2A25">
      <w:pPr>
        <w:spacing w:line="360" w:lineRule="auto"/>
        <w:ind w:firstLine="480"/>
        <w:rPr>
          <w:color w:val="000000" w:themeColor="text1"/>
          <w:highlight w:val="none"/>
          <w14:textFill>
            <w14:solidFill>
              <w14:schemeClr w14:val="tx1"/>
            </w14:solidFill>
          </w14:textFill>
        </w:rPr>
      </w:pPr>
    </w:p>
    <w:p w14:paraId="672A6135">
      <w:pPr>
        <w:spacing w:line="360" w:lineRule="auto"/>
        <w:ind w:firstLine="480"/>
        <w:rPr>
          <w:color w:val="000000" w:themeColor="text1"/>
          <w:highlight w:val="none"/>
          <w14:textFill>
            <w14:solidFill>
              <w14:schemeClr w14:val="tx1"/>
            </w14:solidFill>
          </w14:textFill>
        </w:rPr>
      </w:pPr>
    </w:p>
    <w:p w14:paraId="650A129D">
      <w:pPr>
        <w:spacing w:line="360" w:lineRule="auto"/>
        <w:ind w:firstLine="480"/>
        <w:rPr>
          <w:color w:val="000000" w:themeColor="text1"/>
          <w:highlight w:val="none"/>
          <w14:textFill>
            <w14:solidFill>
              <w14:schemeClr w14:val="tx1"/>
            </w14:solidFill>
          </w14:textFill>
        </w:rPr>
      </w:pPr>
    </w:p>
    <w:p w14:paraId="64751657">
      <w:pPr>
        <w:spacing w:line="360" w:lineRule="auto"/>
        <w:ind w:firstLine="480"/>
        <w:rPr>
          <w:color w:val="000000" w:themeColor="text1"/>
          <w:highlight w:val="none"/>
          <w14:textFill>
            <w14:solidFill>
              <w14:schemeClr w14:val="tx1"/>
            </w14:solidFill>
          </w14:textFill>
        </w:rPr>
      </w:pPr>
    </w:p>
    <w:p w14:paraId="4A9D47E7">
      <w:pPr>
        <w:spacing w:line="360" w:lineRule="auto"/>
        <w:ind w:firstLine="480"/>
        <w:rPr>
          <w:color w:val="000000" w:themeColor="text1"/>
          <w:highlight w:val="none"/>
          <w14:textFill>
            <w14:solidFill>
              <w14:schemeClr w14:val="tx1"/>
            </w14:solidFill>
          </w14:textFill>
        </w:rPr>
      </w:pPr>
    </w:p>
    <w:p w14:paraId="088B80C5">
      <w:pPr>
        <w:spacing w:line="360" w:lineRule="auto"/>
        <w:ind w:firstLine="480"/>
        <w:rPr>
          <w:color w:val="000000" w:themeColor="text1"/>
          <w:highlight w:val="none"/>
          <w14:textFill>
            <w14:solidFill>
              <w14:schemeClr w14:val="tx1"/>
            </w14:solidFill>
          </w14:textFill>
        </w:rPr>
      </w:pPr>
    </w:p>
    <w:p w14:paraId="0769125A">
      <w:pPr>
        <w:spacing w:line="360" w:lineRule="auto"/>
        <w:ind w:firstLine="480"/>
        <w:rPr>
          <w:color w:val="000000" w:themeColor="text1"/>
          <w:highlight w:val="none"/>
          <w14:textFill>
            <w14:solidFill>
              <w14:schemeClr w14:val="tx1"/>
            </w14:solidFill>
          </w14:textFill>
        </w:rPr>
      </w:pPr>
    </w:p>
    <w:p w14:paraId="418352FB">
      <w:pPr>
        <w:spacing w:line="360" w:lineRule="auto"/>
        <w:ind w:firstLine="480"/>
        <w:rPr>
          <w:color w:val="000000" w:themeColor="text1"/>
          <w:highlight w:val="none"/>
          <w14:textFill>
            <w14:solidFill>
              <w14:schemeClr w14:val="tx1"/>
            </w14:solidFill>
          </w14:textFill>
        </w:rPr>
      </w:pPr>
    </w:p>
    <w:p w14:paraId="3DBE866D">
      <w:pPr>
        <w:spacing w:line="360" w:lineRule="auto"/>
        <w:ind w:firstLine="480"/>
        <w:rPr>
          <w:color w:val="000000" w:themeColor="text1"/>
          <w:highlight w:val="none"/>
          <w14:textFill>
            <w14:solidFill>
              <w14:schemeClr w14:val="tx1"/>
            </w14:solidFill>
          </w14:textFill>
        </w:rPr>
      </w:pPr>
    </w:p>
    <w:p w14:paraId="480E22D1">
      <w:pPr>
        <w:autoSpaceDE w:val="0"/>
        <w:autoSpaceDN w:val="0"/>
        <w:spacing w:line="360" w:lineRule="auto"/>
        <w:jc w:val="right"/>
        <w:rPr>
          <w:bCs/>
          <w:color w:val="000000" w:themeColor="text1"/>
          <w:sz w:val="24"/>
          <w:szCs w:val="28"/>
          <w:highlight w:val="none"/>
          <w14:textFill>
            <w14:solidFill>
              <w14:schemeClr w14:val="tx1"/>
            </w14:solidFill>
          </w14:textFill>
        </w:rPr>
      </w:pPr>
      <w:r>
        <w:rPr>
          <w:b/>
          <w:color w:val="000000" w:themeColor="text1"/>
          <w:highlight w:val="none"/>
          <w14:textFill>
            <w14:solidFill>
              <w14:schemeClr w14:val="tx1"/>
            </w14:solidFill>
          </w14:textFill>
        </w:rPr>
        <w:t xml:space="preserve">                                </w:t>
      </w:r>
      <w:r>
        <w:rPr>
          <w:bCs/>
          <w:color w:val="000000" w:themeColor="text1"/>
          <w:sz w:val="24"/>
          <w:szCs w:val="28"/>
          <w:highlight w:val="none"/>
          <w14:textFill>
            <w14:solidFill>
              <w14:schemeClr w14:val="tx1"/>
            </w14:solidFill>
          </w14:textFill>
        </w:rPr>
        <w:t xml:space="preserve">企业名称：   </w:t>
      </w:r>
      <w:r>
        <w:rPr>
          <w:rFonts w:hint="eastAsia"/>
          <w:bCs/>
          <w:color w:val="000000" w:themeColor="text1"/>
          <w:sz w:val="24"/>
          <w:szCs w:val="28"/>
          <w:highlight w:val="none"/>
          <w:lang w:val="en-US" w:eastAsia="zh-CN"/>
          <w14:textFill>
            <w14:solidFill>
              <w14:schemeClr w14:val="tx1"/>
            </w14:solidFill>
          </w14:textFill>
        </w:rPr>
        <w:t xml:space="preserve">      </w:t>
      </w:r>
      <w:r>
        <w:rPr>
          <w:bCs/>
          <w:color w:val="000000" w:themeColor="text1"/>
          <w:sz w:val="24"/>
          <w:szCs w:val="28"/>
          <w:highlight w:val="none"/>
          <w14:textFill>
            <w14:solidFill>
              <w14:schemeClr w14:val="tx1"/>
            </w14:solidFill>
          </w14:textFill>
        </w:rPr>
        <w:t xml:space="preserve">    （公章）</w:t>
      </w:r>
    </w:p>
    <w:p w14:paraId="5AF064A2">
      <w:pPr>
        <w:autoSpaceDE w:val="0"/>
        <w:autoSpaceDN w:val="0"/>
        <w:spacing w:line="360" w:lineRule="auto"/>
        <w:jc w:val="right"/>
        <w:rPr>
          <w:bCs/>
          <w:color w:val="000000" w:themeColor="text1"/>
          <w:sz w:val="24"/>
          <w:szCs w:val="28"/>
          <w:highlight w:val="none"/>
          <w14:textFill>
            <w14:solidFill>
              <w14:schemeClr w14:val="tx1"/>
            </w14:solidFill>
          </w14:textFill>
        </w:rPr>
      </w:pPr>
      <w:r>
        <w:rPr>
          <w:bCs/>
          <w:color w:val="000000" w:themeColor="text1"/>
          <w:sz w:val="24"/>
          <w:szCs w:val="28"/>
          <w:highlight w:val="none"/>
          <w14:textFill>
            <w14:solidFill>
              <w14:schemeClr w14:val="tx1"/>
            </w14:solidFill>
          </w14:textFill>
        </w:rPr>
        <w:t xml:space="preserve">       企业法定代表人：       （签字或盖章）</w:t>
      </w:r>
    </w:p>
    <w:p w14:paraId="555CFA7C">
      <w:pPr>
        <w:autoSpaceDE w:val="0"/>
        <w:autoSpaceDN w:val="0"/>
        <w:spacing w:line="360" w:lineRule="auto"/>
        <w:jc w:val="right"/>
        <w:rPr>
          <w:rFonts w:ascii="宋体" w:hAnsi="宋体" w:cs="宋体"/>
          <w:color w:val="000000" w:themeColor="text1"/>
          <w:sz w:val="24"/>
          <w:highlight w:val="none"/>
          <w14:textFill>
            <w14:solidFill>
              <w14:schemeClr w14:val="tx1"/>
            </w14:solidFill>
          </w14:textFill>
        </w:rPr>
      </w:pPr>
      <w:r>
        <w:rPr>
          <w:bCs/>
          <w:color w:val="000000" w:themeColor="text1"/>
          <w:sz w:val="24"/>
          <w:szCs w:val="28"/>
          <w:highlight w:val="none"/>
          <w14:textFill>
            <w14:solidFill>
              <w14:schemeClr w14:val="tx1"/>
            </w14:solidFill>
          </w14:textFill>
        </w:rPr>
        <w:t xml:space="preserve">                                                              年   月  日</w:t>
      </w:r>
    </w:p>
    <w:p w14:paraId="67640821">
      <w:pPr>
        <w:spacing w:line="360" w:lineRule="auto"/>
        <w:ind w:firstLine="480"/>
        <w:rPr>
          <w:rFonts w:ascii="宋体" w:hAnsi="宋体" w:cs="宋体"/>
          <w:color w:val="000000" w:themeColor="text1"/>
          <w:sz w:val="24"/>
          <w:highlight w:val="none"/>
          <w14:textFill>
            <w14:solidFill>
              <w14:schemeClr w14:val="tx1"/>
            </w14:solidFill>
          </w14:textFill>
        </w:rPr>
      </w:pPr>
    </w:p>
    <w:p w14:paraId="6D6DD3F6">
      <w:pPr>
        <w:pStyle w:val="6"/>
        <w:numPr>
          <w:ilvl w:val="0"/>
          <w:numId w:val="0"/>
        </w:numPr>
        <w:rPr>
          <w:rFonts w:hAnsi="宋体" w:cs="宋体"/>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br w:type="page"/>
      </w:r>
      <w:bookmarkStart w:id="116" w:name="_Toc31287"/>
      <w:bookmarkStart w:id="117" w:name="_Toc14949"/>
      <w:r>
        <w:rPr>
          <w:rFonts w:hint="eastAsia" w:hAnsi="宋体"/>
          <w:b/>
          <w:color w:val="000000" w:themeColor="text1"/>
          <w:sz w:val="24"/>
          <w:szCs w:val="24"/>
          <w:highlight w:val="none"/>
          <w:lang w:val="zh-CN"/>
          <w14:textFill>
            <w14:solidFill>
              <w14:schemeClr w14:val="tx1"/>
            </w14:solidFill>
          </w14:textFill>
        </w:rPr>
        <w:t>格式1</w:t>
      </w:r>
      <w:r>
        <w:rPr>
          <w:rFonts w:hint="eastAsia" w:hAnsi="宋体"/>
          <w:b/>
          <w:color w:val="000000" w:themeColor="text1"/>
          <w:sz w:val="24"/>
          <w:szCs w:val="24"/>
          <w:highlight w:val="none"/>
          <w:lang w:val="en-US" w:eastAsia="zh-CN"/>
          <w14:textFill>
            <w14:solidFill>
              <w14:schemeClr w14:val="tx1"/>
            </w14:solidFill>
          </w14:textFill>
        </w:rPr>
        <w:t>6</w:t>
      </w:r>
      <w:r>
        <w:rPr>
          <w:rFonts w:hint="eastAsia" w:hAnsi="宋体"/>
          <w:b/>
          <w:color w:val="000000" w:themeColor="text1"/>
          <w:sz w:val="24"/>
          <w:szCs w:val="24"/>
          <w:highlight w:val="none"/>
          <w:lang w:val="zh-CN"/>
          <w14:textFill>
            <w14:solidFill>
              <w14:schemeClr w14:val="tx1"/>
            </w14:solidFill>
          </w14:textFill>
        </w:rPr>
        <w:t>、磋商供应商认为在其他方面有必要说明的事项</w:t>
      </w:r>
      <w:bookmarkEnd w:id="116"/>
      <w:bookmarkEnd w:id="117"/>
    </w:p>
    <w:p w14:paraId="2FD24CC9">
      <w:pPr>
        <w:autoSpaceDE w:val="0"/>
        <w:autoSpaceDN w:val="0"/>
        <w:adjustRightInd w:val="0"/>
        <w:spacing w:line="360" w:lineRule="auto"/>
        <w:rPr>
          <w:rFonts w:ascii="宋体" w:hAnsi="宋体" w:cs="宋体"/>
          <w:color w:val="000000" w:themeColor="text1"/>
          <w:kern w:val="0"/>
          <w:sz w:val="24"/>
          <w:highlight w:val="none"/>
          <w:lang w:val="zh-CN"/>
          <w14:textFill>
            <w14:solidFill>
              <w14:schemeClr w14:val="tx1"/>
            </w14:solidFill>
          </w14:textFill>
        </w:rPr>
      </w:pPr>
    </w:p>
    <w:p w14:paraId="348E0950">
      <w:pPr>
        <w:pStyle w:val="2"/>
        <w:spacing w:line="360" w:lineRule="auto"/>
        <w:jc w:val="center"/>
        <w:rPr>
          <w:rFonts w:hAnsi="宋体" w:cs="宋体"/>
          <w:b/>
          <w:bCs/>
          <w:color w:val="000000" w:themeColor="text1"/>
          <w:sz w:val="24"/>
          <w:szCs w:val="24"/>
          <w:highlight w:val="none"/>
          <w:lang w:val="zh-CN"/>
          <w14:textFill>
            <w14:solidFill>
              <w14:schemeClr w14:val="tx1"/>
            </w14:solidFill>
          </w14:textFill>
        </w:rPr>
      </w:pPr>
      <w:r>
        <w:rPr>
          <w:rFonts w:hint="eastAsia" w:hAnsi="宋体" w:cs="宋体"/>
          <w:b/>
          <w:bCs/>
          <w:color w:val="000000" w:themeColor="text1"/>
          <w:sz w:val="24"/>
          <w:szCs w:val="24"/>
          <w:highlight w:val="none"/>
          <w:lang w:val="zh-CN"/>
          <w14:textFill>
            <w14:solidFill>
              <w14:schemeClr w14:val="tx1"/>
            </w14:solidFill>
          </w14:textFill>
        </w:rPr>
        <w:t>磋商供应商认为在其他方面有必要说明的事项</w:t>
      </w:r>
    </w:p>
    <w:p w14:paraId="0E4534A4">
      <w:pPr>
        <w:autoSpaceDE w:val="0"/>
        <w:autoSpaceDN w:val="0"/>
        <w:adjustRightInd w:val="0"/>
        <w:spacing w:line="360" w:lineRule="auto"/>
        <w:rPr>
          <w:rFonts w:ascii="宋体" w:hAnsi="宋体" w:cs="宋体"/>
          <w:color w:val="000000" w:themeColor="text1"/>
          <w:kern w:val="0"/>
          <w:sz w:val="24"/>
          <w:highlight w:val="none"/>
          <w:lang w:val="zh-CN"/>
          <w14:textFill>
            <w14:solidFill>
              <w14:schemeClr w14:val="tx1"/>
            </w14:solidFill>
          </w14:textFill>
        </w:rPr>
      </w:pPr>
    </w:p>
    <w:p w14:paraId="55661FE9">
      <w:pPr>
        <w:autoSpaceDE w:val="0"/>
        <w:autoSpaceDN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磋商供应商在参加本项目磋商中根据磋商文件的要求认为需要说明的事项。如没有说明事项，此项可忽略。（格式可自定）</w:t>
      </w:r>
    </w:p>
    <w:p w14:paraId="596BB210">
      <w:pPr>
        <w:pStyle w:val="6"/>
        <w:numPr>
          <w:ilvl w:val="0"/>
          <w:numId w:val="0"/>
        </w:numPr>
        <w:ind w:left="709" w:hanging="709"/>
        <w:rPr>
          <w:rFonts w:hAnsi="宋体"/>
          <w:b/>
          <w:color w:val="000000" w:themeColor="text1"/>
          <w:sz w:val="24"/>
          <w:szCs w:val="24"/>
          <w:highlight w:val="none"/>
          <w:lang w:val="zh-CN"/>
          <w14:textFill>
            <w14:solidFill>
              <w14:schemeClr w14:val="tx1"/>
            </w14:solidFill>
          </w14:textFill>
        </w:rPr>
      </w:pPr>
      <w:r>
        <w:rPr>
          <w:rFonts w:hAnsi="宋体"/>
          <w:bCs/>
          <w:color w:val="000000" w:themeColor="text1"/>
          <w:sz w:val="24"/>
          <w:szCs w:val="24"/>
          <w:highlight w:val="none"/>
          <w14:textFill>
            <w14:solidFill>
              <w14:schemeClr w14:val="tx1"/>
            </w14:solidFill>
          </w14:textFill>
        </w:rPr>
        <w:br w:type="page"/>
      </w:r>
      <w:bookmarkStart w:id="118" w:name="_Toc13950"/>
      <w:r>
        <w:rPr>
          <w:rFonts w:hAnsi="宋体"/>
          <w:b/>
          <w:color w:val="000000" w:themeColor="text1"/>
          <w:sz w:val="24"/>
          <w:szCs w:val="24"/>
          <w:highlight w:val="none"/>
          <w:lang w:val="zh-CN"/>
          <w14:textFill>
            <w14:solidFill>
              <w14:schemeClr w14:val="tx1"/>
            </w14:solidFill>
          </w14:textFill>
        </w:rPr>
        <w:t>格式</w:t>
      </w:r>
      <w:r>
        <w:rPr>
          <w:rFonts w:hint="eastAsia" w:hAnsi="宋体"/>
          <w:b/>
          <w:color w:val="000000" w:themeColor="text1"/>
          <w:sz w:val="24"/>
          <w:szCs w:val="24"/>
          <w:highlight w:val="none"/>
          <w:lang w:val="zh-CN"/>
          <w14:textFill>
            <w14:solidFill>
              <w14:schemeClr w14:val="tx1"/>
            </w14:solidFill>
          </w14:textFill>
        </w:rPr>
        <w:t>1</w:t>
      </w:r>
      <w:r>
        <w:rPr>
          <w:rFonts w:hint="eastAsia" w:hAnsi="宋体"/>
          <w:b/>
          <w:color w:val="000000" w:themeColor="text1"/>
          <w:sz w:val="24"/>
          <w:szCs w:val="24"/>
          <w:highlight w:val="none"/>
          <w:lang w:val="en-US" w:eastAsia="zh-CN"/>
          <w14:textFill>
            <w14:solidFill>
              <w14:schemeClr w14:val="tx1"/>
            </w14:solidFill>
          </w14:textFill>
        </w:rPr>
        <w:t>7</w:t>
      </w:r>
      <w:r>
        <w:rPr>
          <w:rFonts w:hint="eastAsia" w:hAnsi="宋体"/>
          <w:b/>
          <w:color w:val="000000" w:themeColor="text1"/>
          <w:sz w:val="24"/>
          <w:szCs w:val="24"/>
          <w:highlight w:val="none"/>
          <w:lang w:val="zh-CN"/>
          <w14:textFill>
            <w14:solidFill>
              <w14:schemeClr w14:val="tx1"/>
            </w14:solidFill>
          </w14:textFill>
        </w:rPr>
        <w:t>、</w:t>
      </w:r>
      <w:bookmarkEnd w:id="118"/>
      <w:r>
        <w:rPr>
          <w:rFonts w:hint="eastAsia" w:hAnsi="宋体"/>
          <w:b/>
          <w:color w:val="000000" w:themeColor="text1"/>
          <w:sz w:val="24"/>
          <w:szCs w:val="24"/>
          <w:highlight w:val="none"/>
          <w:lang w:val="zh-CN"/>
          <w14:textFill>
            <w14:solidFill>
              <w14:schemeClr w14:val="tx1"/>
            </w14:solidFill>
          </w14:textFill>
        </w:rPr>
        <w:t>磋商最终报价表</w:t>
      </w:r>
      <w:r>
        <w:rPr>
          <w:rFonts w:hint="eastAsia" w:hAnsi="宋体"/>
          <w:b/>
          <w:color w:val="000000" w:themeColor="text1"/>
          <w:sz w:val="24"/>
          <w:szCs w:val="24"/>
          <w:highlight w:val="none"/>
          <w:lang w:val="en-US" w:eastAsia="zh-CN"/>
          <w14:textFill>
            <w14:solidFill>
              <w14:schemeClr w14:val="tx1"/>
            </w14:solidFill>
          </w14:textFill>
        </w:rPr>
        <w:t>及</w:t>
      </w:r>
      <w:r>
        <w:rPr>
          <w:rFonts w:hint="eastAsia" w:ascii="宋体" w:hAnsi="宋体"/>
          <w:b/>
          <w:color w:val="000000" w:themeColor="text1"/>
          <w:sz w:val="24"/>
          <w:highlight w:val="none"/>
          <w14:textFill>
            <w14:solidFill>
              <w14:schemeClr w14:val="tx1"/>
            </w14:solidFill>
          </w14:textFill>
        </w:rPr>
        <w:t>最终</w:t>
      </w:r>
      <w:r>
        <w:rPr>
          <w:rFonts w:hint="eastAsia" w:ascii="宋体" w:hAnsi="宋体" w:cs="宋体"/>
          <w:b/>
          <w:bCs/>
          <w:color w:val="000000" w:themeColor="text1"/>
          <w:kern w:val="0"/>
          <w:sz w:val="24"/>
          <w:highlight w:val="none"/>
          <w:lang w:val="zh-CN"/>
          <w14:textFill>
            <w14:solidFill>
              <w14:schemeClr w14:val="tx1"/>
            </w14:solidFill>
          </w14:textFill>
        </w:rPr>
        <w:t>分项报价</w:t>
      </w:r>
      <w:r>
        <w:rPr>
          <w:rFonts w:hint="eastAsia" w:hAnsi="宋体" w:cs="宋体"/>
          <w:b/>
          <w:bCs/>
          <w:color w:val="000000" w:themeColor="text1"/>
          <w:kern w:val="0"/>
          <w:sz w:val="24"/>
          <w:highlight w:val="none"/>
          <w:lang w:val="en-US" w:eastAsia="zh-CN"/>
          <w14:textFill>
            <w14:solidFill>
              <w14:schemeClr w14:val="tx1"/>
            </w14:solidFill>
          </w14:textFill>
        </w:rPr>
        <w:t>表</w:t>
      </w:r>
      <w:r>
        <w:rPr>
          <w:rFonts w:hint="eastAsia" w:hAnsi="宋体"/>
          <w:b/>
          <w:color w:val="000000" w:themeColor="text1"/>
          <w:sz w:val="24"/>
          <w:szCs w:val="24"/>
          <w:highlight w:val="none"/>
          <w14:textFill>
            <w14:solidFill>
              <w14:schemeClr w14:val="tx1"/>
            </w14:solidFill>
          </w14:textFill>
        </w:rPr>
        <w:t>（单独提交）</w:t>
      </w:r>
    </w:p>
    <w:p w14:paraId="03760BFE">
      <w:pPr>
        <w:spacing w:line="360" w:lineRule="auto"/>
        <w:jc w:val="center"/>
        <w:rPr>
          <w:rFonts w:hint="eastAsia" w:ascii="宋体" w:hAnsi="宋体"/>
          <w:b/>
          <w:color w:val="000000" w:themeColor="text1"/>
          <w:sz w:val="24"/>
          <w:highlight w:val="none"/>
          <w14:textFill>
            <w14:solidFill>
              <w14:schemeClr w14:val="tx1"/>
            </w14:solidFill>
          </w14:textFill>
        </w:rPr>
      </w:pPr>
    </w:p>
    <w:p w14:paraId="7724E9EE">
      <w:pPr>
        <w:spacing w:line="360" w:lineRule="auto"/>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磋商最终报价表</w:t>
      </w:r>
    </w:p>
    <w:p w14:paraId="41BF5C31">
      <w:pPr>
        <w:pStyle w:val="13"/>
        <w:rPr>
          <w:rFonts w:hint="eastAsia" w:ascii="宋体" w:hAnsi="宋体"/>
          <w:b/>
          <w:color w:val="000000" w:themeColor="text1"/>
          <w:sz w:val="24"/>
          <w:highlight w:val="none"/>
          <w14:textFill>
            <w14:solidFill>
              <w14:schemeClr w14:val="tx1"/>
            </w14:solidFill>
          </w14:textFill>
        </w:rPr>
      </w:pPr>
    </w:p>
    <w:p w14:paraId="496B9674">
      <w:pPr>
        <w:pStyle w:val="14"/>
        <w:rPr>
          <w:rFonts w:hint="eastAsia"/>
          <w:color w:val="000000" w:themeColor="text1"/>
          <w:highlight w:val="none"/>
          <w14:textFill>
            <w14:solidFill>
              <w14:schemeClr w14:val="tx1"/>
            </w14:solidFill>
          </w14:textFill>
        </w:rPr>
      </w:pPr>
    </w:p>
    <w:tbl>
      <w:tblPr>
        <w:tblStyle w:val="35"/>
        <w:tblW w:w="9968" w:type="dxa"/>
        <w:jc w:val="center"/>
        <w:tblLayout w:type="fixed"/>
        <w:tblCellMar>
          <w:top w:w="0" w:type="dxa"/>
          <w:left w:w="108" w:type="dxa"/>
          <w:bottom w:w="0" w:type="dxa"/>
          <w:right w:w="108" w:type="dxa"/>
        </w:tblCellMar>
      </w:tblPr>
      <w:tblGrid>
        <w:gridCol w:w="3458"/>
        <w:gridCol w:w="2951"/>
        <w:gridCol w:w="2313"/>
        <w:gridCol w:w="1246"/>
      </w:tblGrid>
      <w:tr w14:paraId="31269A4B">
        <w:tblPrEx>
          <w:tblCellMar>
            <w:top w:w="0" w:type="dxa"/>
            <w:left w:w="108" w:type="dxa"/>
            <w:bottom w:w="0" w:type="dxa"/>
            <w:right w:w="108" w:type="dxa"/>
          </w:tblCellMar>
        </w:tblPrEx>
        <w:trPr>
          <w:trHeight w:val="699" w:hRule="atLeast"/>
          <w:jc w:val="center"/>
        </w:trPr>
        <w:tc>
          <w:tcPr>
            <w:tcW w:w="345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75F301">
            <w:pPr>
              <w:autoSpaceDE w:val="0"/>
              <w:autoSpaceDN w:val="0"/>
              <w:spacing w:line="360" w:lineRule="auto"/>
              <w:jc w:val="center"/>
              <w:rPr>
                <w:rFonts w:ascii="宋体" w:hAnsi="宋体" w:cs="Arial"/>
                <w:color w:val="000000" w:themeColor="text1"/>
                <w:sz w:val="24"/>
                <w:highlight w:val="none"/>
                <w:lang w:val="zh-CN"/>
                <w14:textFill>
                  <w14:solidFill>
                    <w14:schemeClr w14:val="tx1"/>
                  </w14:solidFill>
                </w14:textFill>
              </w:rPr>
            </w:pPr>
            <w:r>
              <w:rPr>
                <w:rFonts w:ascii="宋体" w:hAnsi="宋体" w:cs="Arial"/>
                <w:bCs/>
                <w:color w:val="000000" w:themeColor="text1"/>
                <w:sz w:val="24"/>
                <w:highlight w:val="none"/>
                <w:lang w:val="zh-CN"/>
                <w14:textFill>
                  <w14:solidFill>
                    <w14:schemeClr w14:val="tx1"/>
                  </w14:solidFill>
                </w14:textFill>
              </w:rPr>
              <w:t>项目名称</w:t>
            </w:r>
          </w:p>
        </w:tc>
        <w:tc>
          <w:tcPr>
            <w:tcW w:w="295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A4AAE1">
            <w:pPr>
              <w:autoSpaceDE w:val="0"/>
              <w:autoSpaceDN w:val="0"/>
              <w:spacing w:line="360" w:lineRule="auto"/>
              <w:ind w:firstLine="482"/>
              <w:jc w:val="center"/>
              <w:rPr>
                <w:rFonts w:ascii="宋体" w:hAnsi="宋体" w:cs="Arial"/>
                <w:color w:val="000000" w:themeColor="text1"/>
                <w:sz w:val="24"/>
                <w:highlight w:val="none"/>
                <w:lang w:val="zh-CN"/>
                <w14:textFill>
                  <w14:solidFill>
                    <w14:schemeClr w14:val="tx1"/>
                  </w14:solidFill>
                </w14:textFill>
              </w:rPr>
            </w:pPr>
            <w:r>
              <w:rPr>
                <w:rFonts w:ascii="宋体" w:hAnsi="宋体" w:cs="Arial"/>
                <w:bCs/>
                <w:color w:val="000000" w:themeColor="text1"/>
                <w:sz w:val="24"/>
                <w:highlight w:val="none"/>
                <w:lang w:val="zh-CN"/>
                <w14:textFill>
                  <w14:solidFill>
                    <w14:schemeClr w14:val="tx1"/>
                  </w14:solidFill>
                </w14:textFill>
              </w:rPr>
              <w:t>投标报价</w:t>
            </w:r>
          </w:p>
        </w:tc>
        <w:tc>
          <w:tcPr>
            <w:tcW w:w="2313" w:type="dxa"/>
            <w:tcBorders>
              <w:top w:val="single" w:color="000000" w:sz="6" w:space="0"/>
              <w:left w:val="single" w:color="000000" w:sz="6" w:space="0"/>
              <w:bottom w:val="single" w:color="000000" w:sz="6" w:space="0"/>
              <w:right w:val="single" w:color="auto" w:sz="4" w:space="0"/>
            </w:tcBorders>
            <w:shd w:val="clear" w:color="000000" w:fill="FFFFFF"/>
            <w:vAlign w:val="center"/>
          </w:tcPr>
          <w:p w14:paraId="2AFEE697">
            <w:pPr>
              <w:autoSpaceDE w:val="0"/>
              <w:autoSpaceDN w:val="0"/>
              <w:spacing w:line="360" w:lineRule="auto"/>
              <w:jc w:val="center"/>
              <w:rPr>
                <w:rFonts w:ascii="宋体" w:hAnsi="宋体" w:cs="Arial"/>
                <w:bCs/>
                <w:color w:val="000000" w:themeColor="text1"/>
                <w:sz w:val="24"/>
                <w:highlight w:val="none"/>
                <w:lang w:val="zh-CN"/>
                <w14:textFill>
                  <w14:solidFill>
                    <w14:schemeClr w14:val="tx1"/>
                  </w14:solidFill>
                </w14:textFill>
              </w:rPr>
            </w:pPr>
            <w:r>
              <w:rPr>
                <w:rFonts w:ascii="宋体" w:hAnsi="宋体" w:cs="Arial"/>
                <w:bCs/>
                <w:color w:val="000000" w:themeColor="text1"/>
                <w:sz w:val="24"/>
                <w:highlight w:val="none"/>
                <w:lang w:val="zh-CN"/>
                <w14:textFill>
                  <w14:solidFill>
                    <w14:schemeClr w14:val="tx1"/>
                  </w14:solidFill>
                </w14:textFill>
              </w:rPr>
              <w:t>交货期</w:t>
            </w:r>
          </w:p>
        </w:tc>
        <w:tc>
          <w:tcPr>
            <w:tcW w:w="12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728203">
            <w:pPr>
              <w:autoSpaceDE w:val="0"/>
              <w:autoSpaceDN w:val="0"/>
              <w:spacing w:line="360" w:lineRule="auto"/>
              <w:jc w:val="center"/>
              <w:rPr>
                <w:rFonts w:ascii="宋体" w:hAnsi="宋体" w:cs="Arial"/>
                <w:color w:val="000000" w:themeColor="text1"/>
                <w:sz w:val="24"/>
                <w:highlight w:val="none"/>
                <w:lang w:val="zh-CN"/>
                <w14:textFill>
                  <w14:solidFill>
                    <w14:schemeClr w14:val="tx1"/>
                  </w14:solidFill>
                </w14:textFill>
              </w:rPr>
            </w:pPr>
            <w:r>
              <w:rPr>
                <w:rFonts w:ascii="宋体" w:hAnsi="宋体" w:cs="Arial"/>
                <w:bCs/>
                <w:color w:val="000000" w:themeColor="text1"/>
                <w:sz w:val="24"/>
                <w:highlight w:val="none"/>
                <w:lang w:val="zh-CN"/>
                <w14:textFill>
                  <w14:solidFill>
                    <w14:schemeClr w14:val="tx1"/>
                  </w14:solidFill>
                </w14:textFill>
              </w:rPr>
              <w:t>备注</w:t>
            </w:r>
          </w:p>
        </w:tc>
      </w:tr>
      <w:tr w14:paraId="00CD8D01">
        <w:tblPrEx>
          <w:tblCellMar>
            <w:top w:w="0" w:type="dxa"/>
            <w:left w:w="108" w:type="dxa"/>
            <w:bottom w:w="0" w:type="dxa"/>
            <w:right w:w="108" w:type="dxa"/>
          </w:tblCellMar>
        </w:tblPrEx>
        <w:trPr>
          <w:trHeight w:val="749" w:hRule="atLeast"/>
          <w:jc w:val="center"/>
        </w:trPr>
        <w:tc>
          <w:tcPr>
            <w:tcW w:w="3458" w:type="dxa"/>
            <w:vMerge w:val="restart"/>
            <w:tcBorders>
              <w:top w:val="single" w:color="000000" w:sz="6" w:space="0"/>
              <w:left w:val="single" w:color="000000" w:sz="6" w:space="0"/>
              <w:right w:val="single" w:color="000000" w:sz="6" w:space="0"/>
            </w:tcBorders>
            <w:shd w:val="clear" w:color="000000" w:fill="FFFFFF"/>
            <w:vAlign w:val="center"/>
          </w:tcPr>
          <w:p w14:paraId="044451E2">
            <w:pPr>
              <w:autoSpaceDE w:val="0"/>
              <w:autoSpaceDN w:val="0"/>
              <w:spacing w:line="360" w:lineRule="auto"/>
              <w:jc w:val="center"/>
              <w:rPr>
                <w:rFonts w:ascii="宋体" w:hAnsi="宋体" w:cs="Arial"/>
                <w:color w:val="000000" w:themeColor="text1"/>
                <w:sz w:val="24"/>
                <w:highlight w:val="none"/>
                <w:lang w:val="zh-CN"/>
                <w14:textFill>
                  <w14:solidFill>
                    <w14:schemeClr w14:val="tx1"/>
                  </w14:solidFill>
                </w14:textFill>
              </w:rPr>
            </w:pPr>
          </w:p>
        </w:tc>
        <w:tc>
          <w:tcPr>
            <w:tcW w:w="295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095E06">
            <w:pPr>
              <w:autoSpaceDE w:val="0"/>
              <w:autoSpaceDN w:val="0"/>
              <w:spacing w:line="360" w:lineRule="auto"/>
              <w:rPr>
                <w:rFonts w:ascii="宋体" w:hAnsi="宋体" w:cs="Arial"/>
                <w:color w:val="000000" w:themeColor="text1"/>
                <w:sz w:val="24"/>
                <w:highlight w:val="none"/>
                <w:lang w:val="zh-CN"/>
                <w14:textFill>
                  <w14:solidFill>
                    <w14:schemeClr w14:val="tx1"/>
                  </w14:solidFill>
                </w14:textFill>
              </w:rPr>
            </w:pPr>
            <w:r>
              <w:rPr>
                <w:rFonts w:ascii="宋体" w:hAnsi="宋体" w:cs="Arial"/>
                <w:bCs/>
                <w:color w:val="000000" w:themeColor="text1"/>
                <w:sz w:val="24"/>
                <w:highlight w:val="none"/>
                <w:lang w:val="zh-CN"/>
                <w14:textFill>
                  <w14:solidFill>
                    <w14:schemeClr w14:val="tx1"/>
                  </w14:solidFill>
                </w14:textFill>
              </w:rPr>
              <w:t>大写：</w:t>
            </w:r>
          </w:p>
        </w:tc>
        <w:tc>
          <w:tcPr>
            <w:tcW w:w="2313" w:type="dxa"/>
            <w:vMerge w:val="restart"/>
            <w:tcBorders>
              <w:top w:val="single" w:color="000000" w:sz="6" w:space="0"/>
              <w:left w:val="single" w:color="000000" w:sz="6" w:space="0"/>
              <w:bottom w:val="single" w:color="000000" w:sz="6" w:space="0"/>
              <w:right w:val="single" w:color="auto" w:sz="4" w:space="0"/>
            </w:tcBorders>
            <w:shd w:val="clear" w:color="000000" w:fill="FFFFFF"/>
            <w:vAlign w:val="center"/>
          </w:tcPr>
          <w:p w14:paraId="72891B91">
            <w:pPr>
              <w:autoSpaceDE w:val="0"/>
              <w:autoSpaceDN w:val="0"/>
              <w:spacing w:line="360" w:lineRule="auto"/>
              <w:ind w:firstLine="197"/>
              <w:jc w:val="center"/>
              <w:rPr>
                <w:rFonts w:ascii="宋体" w:hAnsi="宋体" w:cs="Arial"/>
                <w:color w:val="000000" w:themeColor="text1"/>
                <w:sz w:val="24"/>
                <w:highlight w:val="none"/>
                <w:lang w:val="zh-CN"/>
                <w14:textFill>
                  <w14:solidFill>
                    <w14:schemeClr w14:val="tx1"/>
                  </w14:solidFill>
                </w14:textFill>
              </w:rPr>
            </w:pPr>
          </w:p>
        </w:tc>
        <w:tc>
          <w:tcPr>
            <w:tcW w:w="1246"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78F95F17">
            <w:pPr>
              <w:autoSpaceDE w:val="0"/>
              <w:autoSpaceDN w:val="0"/>
              <w:spacing w:line="360" w:lineRule="auto"/>
              <w:jc w:val="center"/>
              <w:rPr>
                <w:rFonts w:ascii="宋体" w:hAnsi="宋体" w:cs="Arial"/>
                <w:color w:val="000000" w:themeColor="text1"/>
                <w:sz w:val="24"/>
                <w:highlight w:val="none"/>
                <w:lang w:val="zh-CN"/>
                <w14:textFill>
                  <w14:solidFill>
                    <w14:schemeClr w14:val="tx1"/>
                  </w14:solidFill>
                </w14:textFill>
              </w:rPr>
            </w:pPr>
          </w:p>
        </w:tc>
      </w:tr>
      <w:tr w14:paraId="1D4DC64E">
        <w:tblPrEx>
          <w:tblCellMar>
            <w:top w:w="0" w:type="dxa"/>
            <w:left w:w="108" w:type="dxa"/>
            <w:bottom w:w="0" w:type="dxa"/>
            <w:right w:w="108" w:type="dxa"/>
          </w:tblCellMar>
        </w:tblPrEx>
        <w:trPr>
          <w:trHeight w:val="1026" w:hRule="atLeast"/>
          <w:jc w:val="center"/>
        </w:trPr>
        <w:tc>
          <w:tcPr>
            <w:tcW w:w="3458" w:type="dxa"/>
            <w:vMerge w:val="continue"/>
            <w:tcBorders>
              <w:left w:val="single" w:color="000000" w:sz="6" w:space="0"/>
              <w:bottom w:val="single" w:color="000000" w:sz="6" w:space="0"/>
              <w:right w:val="single" w:color="000000" w:sz="6" w:space="0"/>
            </w:tcBorders>
            <w:shd w:val="clear" w:color="000000" w:fill="FFFFFF"/>
            <w:vAlign w:val="center"/>
          </w:tcPr>
          <w:p w14:paraId="6E8E44AB">
            <w:pPr>
              <w:autoSpaceDE w:val="0"/>
              <w:autoSpaceDN w:val="0"/>
              <w:spacing w:line="360" w:lineRule="auto"/>
              <w:jc w:val="center"/>
              <w:rPr>
                <w:rFonts w:ascii="宋体" w:hAnsi="宋体" w:cs="Arial"/>
                <w:color w:val="000000" w:themeColor="text1"/>
                <w:sz w:val="24"/>
                <w:highlight w:val="none"/>
                <w:lang w:val="zh-CN"/>
                <w14:textFill>
                  <w14:solidFill>
                    <w14:schemeClr w14:val="tx1"/>
                  </w14:solidFill>
                </w14:textFill>
              </w:rPr>
            </w:pPr>
          </w:p>
        </w:tc>
        <w:tc>
          <w:tcPr>
            <w:tcW w:w="295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44DC83">
            <w:pPr>
              <w:autoSpaceDE w:val="0"/>
              <w:autoSpaceDN w:val="0"/>
              <w:spacing w:line="360" w:lineRule="auto"/>
              <w:rPr>
                <w:rFonts w:ascii="宋体" w:hAnsi="宋体" w:cs="Arial"/>
                <w:color w:val="000000" w:themeColor="text1"/>
                <w:sz w:val="24"/>
                <w:highlight w:val="none"/>
                <w:lang w:val="zh-CN"/>
                <w14:textFill>
                  <w14:solidFill>
                    <w14:schemeClr w14:val="tx1"/>
                  </w14:solidFill>
                </w14:textFill>
              </w:rPr>
            </w:pPr>
            <w:r>
              <w:rPr>
                <w:rFonts w:ascii="宋体" w:hAnsi="宋体" w:cs="Arial"/>
                <w:bCs/>
                <w:color w:val="000000" w:themeColor="text1"/>
                <w:sz w:val="24"/>
                <w:highlight w:val="none"/>
                <w:lang w:val="zh-CN"/>
                <w14:textFill>
                  <w14:solidFill>
                    <w14:schemeClr w14:val="tx1"/>
                  </w14:solidFill>
                </w14:textFill>
              </w:rPr>
              <w:t>小写：</w:t>
            </w:r>
          </w:p>
        </w:tc>
        <w:tc>
          <w:tcPr>
            <w:tcW w:w="2313" w:type="dxa"/>
            <w:vMerge w:val="continue"/>
            <w:tcBorders>
              <w:top w:val="single" w:color="000000" w:sz="6" w:space="0"/>
              <w:left w:val="single" w:color="000000" w:sz="6" w:space="0"/>
              <w:bottom w:val="single" w:color="000000" w:sz="6" w:space="0"/>
              <w:right w:val="single" w:color="auto" w:sz="4" w:space="0"/>
            </w:tcBorders>
            <w:shd w:val="clear" w:color="000000" w:fill="FFFFFF"/>
            <w:vAlign w:val="center"/>
          </w:tcPr>
          <w:p w14:paraId="5B18A5D2">
            <w:pPr>
              <w:autoSpaceDE w:val="0"/>
              <w:autoSpaceDN w:val="0"/>
              <w:spacing w:line="360" w:lineRule="auto"/>
              <w:jc w:val="center"/>
              <w:rPr>
                <w:rFonts w:ascii="宋体" w:hAnsi="宋体" w:cs="Arial"/>
                <w:color w:val="000000" w:themeColor="text1"/>
                <w:sz w:val="24"/>
                <w:highlight w:val="none"/>
                <w:lang w:val="zh-CN"/>
                <w14:textFill>
                  <w14:solidFill>
                    <w14:schemeClr w14:val="tx1"/>
                  </w14:solidFill>
                </w14:textFill>
              </w:rPr>
            </w:pPr>
          </w:p>
        </w:tc>
        <w:tc>
          <w:tcPr>
            <w:tcW w:w="1246"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30815E11">
            <w:pPr>
              <w:autoSpaceDE w:val="0"/>
              <w:autoSpaceDN w:val="0"/>
              <w:spacing w:line="360" w:lineRule="auto"/>
              <w:jc w:val="center"/>
              <w:rPr>
                <w:rFonts w:ascii="宋体" w:hAnsi="宋体" w:cs="Arial"/>
                <w:color w:val="000000" w:themeColor="text1"/>
                <w:sz w:val="24"/>
                <w:highlight w:val="none"/>
                <w:lang w:val="zh-CN"/>
                <w14:textFill>
                  <w14:solidFill>
                    <w14:schemeClr w14:val="tx1"/>
                  </w14:solidFill>
                </w14:textFill>
              </w:rPr>
            </w:pPr>
          </w:p>
        </w:tc>
      </w:tr>
    </w:tbl>
    <w:p w14:paraId="7569EBE2">
      <w:pPr>
        <w:pStyle w:val="13"/>
        <w:rPr>
          <w:color w:val="000000" w:themeColor="text1"/>
          <w:highlight w:val="none"/>
          <w14:textFill>
            <w14:solidFill>
              <w14:schemeClr w14:val="tx1"/>
            </w14:solidFill>
          </w14:textFill>
        </w:rPr>
      </w:pPr>
    </w:p>
    <w:p w14:paraId="7017BFD0">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注</w:t>
      </w: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此表不需填写在磋商响应文件中。在磋商期间，由磋商小组确定合格的磋商供应商线上提交，</w:t>
      </w:r>
      <w:r>
        <w:rPr>
          <w:rFonts w:ascii="宋体" w:hAnsi="宋体"/>
          <w:b/>
          <w:color w:val="000000" w:themeColor="text1"/>
          <w:sz w:val="24"/>
          <w:highlight w:val="none"/>
          <w14:textFill>
            <w14:solidFill>
              <w14:schemeClr w14:val="tx1"/>
            </w14:solidFill>
          </w14:textFill>
        </w:rPr>
        <w:t>磋商供应商须在固定电脑设备前登陆等待磋商最终报价，磋商供应商</w:t>
      </w:r>
      <w:r>
        <w:rPr>
          <w:rFonts w:hint="eastAsia" w:ascii="宋体" w:hAnsi="宋体"/>
          <w:b/>
          <w:color w:val="000000" w:themeColor="text1"/>
          <w:sz w:val="24"/>
          <w:highlight w:val="none"/>
          <w14:textFill>
            <w14:solidFill>
              <w14:schemeClr w14:val="tx1"/>
            </w14:solidFill>
          </w14:textFill>
        </w:rPr>
        <w:t>须在规定的时间内完成。</w:t>
      </w:r>
    </w:p>
    <w:p w14:paraId="0AA8F9A9">
      <w:pPr>
        <w:tabs>
          <w:tab w:val="left" w:pos="168"/>
        </w:tabs>
        <w:adjustRightInd w:val="0"/>
        <w:spacing w:line="360" w:lineRule="auto"/>
        <w:textAlignment w:val="baseline"/>
        <w:rPr>
          <w:rFonts w:ascii="宋体" w:hAnsi="宋体"/>
          <w:b/>
          <w:bCs/>
          <w:color w:val="000000" w:themeColor="text1"/>
          <w:sz w:val="24"/>
          <w:highlight w:val="none"/>
          <w14:textFill>
            <w14:solidFill>
              <w14:schemeClr w14:val="tx1"/>
            </w14:solidFill>
          </w14:textFill>
        </w:rPr>
      </w:pPr>
    </w:p>
    <w:p w14:paraId="200C56C2">
      <w:pPr>
        <w:tabs>
          <w:tab w:val="left" w:pos="168"/>
        </w:tabs>
        <w:adjustRightInd w:val="0"/>
        <w:spacing w:line="360" w:lineRule="auto"/>
        <w:textAlignment w:val="baseline"/>
        <w:rPr>
          <w:rFonts w:ascii="宋体" w:hAnsi="宋体"/>
          <w:b/>
          <w:bCs/>
          <w:color w:val="000000" w:themeColor="text1"/>
          <w:sz w:val="24"/>
          <w:highlight w:val="none"/>
          <w14:textFill>
            <w14:solidFill>
              <w14:schemeClr w14:val="tx1"/>
            </w14:solidFill>
          </w14:textFill>
        </w:rPr>
      </w:pPr>
    </w:p>
    <w:p w14:paraId="2A756571">
      <w:pPr>
        <w:tabs>
          <w:tab w:val="left" w:pos="168"/>
        </w:tabs>
        <w:adjustRightInd w:val="0"/>
        <w:spacing w:line="360" w:lineRule="auto"/>
        <w:textAlignment w:val="baseline"/>
        <w:rPr>
          <w:rFonts w:hint="eastAsia" w:ascii="宋体" w:hAnsi="宋体" w:eastAsia="宋体"/>
          <w:b/>
          <w:bCs/>
          <w:color w:val="000000" w:themeColor="text1"/>
          <w:sz w:val="24"/>
          <w:highlight w:val="none"/>
          <w:lang w:val="en-US" w:eastAsia="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 xml:space="preserve"> </w:t>
      </w:r>
    </w:p>
    <w:p w14:paraId="3B00ACB0">
      <w:pPr>
        <w:tabs>
          <w:tab w:val="left" w:pos="168"/>
        </w:tabs>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磋商供应商：    </w:t>
      </w:r>
      <w:r>
        <w:rPr>
          <w:rFonts w:hint="eastAsia" w:ascii="宋体" w:hAnsi="宋体"/>
          <w:bCs/>
          <w:color w:val="000000" w:themeColor="text1"/>
          <w:sz w:val="24"/>
          <w:highlight w:val="none"/>
          <w:lang w:val="en-US" w:eastAsia="zh-CN"/>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 xml:space="preserve">         （公章）</w:t>
      </w:r>
    </w:p>
    <w:p w14:paraId="65FF3DFD">
      <w:pPr>
        <w:tabs>
          <w:tab w:val="left" w:pos="168"/>
        </w:tabs>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法定代表人或委托代理人：                （签字）</w:t>
      </w:r>
    </w:p>
    <w:p w14:paraId="5AA4D9D0">
      <w:pPr>
        <w:tabs>
          <w:tab w:val="left" w:pos="168"/>
        </w:tabs>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日期：    年   月   日</w:t>
      </w:r>
    </w:p>
    <w:p w14:paraId="2330BF13">
      <w:pPr>
        <w:rPr>
          <w:rFonts w:hint="eastAsia" w:ascii="宋体" w:hAnsi="宋体" w:cs="宋体"/>
          <w:b/>
          <w:bCs/>
          <w:color w:val="000000" w:themeColor="text1"/>
          <w:kern w:val="0"/>
          <w:sz w:val="24"/>
          <w:highlight w:val="none"/>
          <w:lang w:val="zh-CN"/>
          <w14:textFill>
            <w14:solidFill>
              <w14:schemeClr w14:val="tx1"/>
            </w14:solidFill>
          </w14:textFill>
        </w:rPr>
      </w:pPr>
    </w:p>
    <w:p w14:paraId="7C364F2F">
      <w:pPr>
        <w:autoSpaceDE w:val="0"/>
        <w:autoSpaceDN w:val="0"/>
        <w:adjustRightInd w:val="0"/>
        <w:spacing w:line="360" w:lineRule="auto"/>
        <w:jc w:val="center"/>
        <w:rPr>
          <w:rFonts w:hint="eastAsia" w:ascii="宋体" w:hAnsi="宋体"/>
          <w:b/>
          <w:color w:val="000000" w:themeColor="text1"/>
          <w:sz w:val="24"/>
          <w:highlight w:val="none"/>
          <w14:textFill>
            <w14:solidFill>
              <w14:schemeClr w14:val="tx1"/>
            </w14:solidFill>
          </w14:textFill>
        </w:rPr>
      </w:pPr>
    </w:p>
    <w:p w14:paraId="0FD5FA72">
      <w:pP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br w:type="page"/>
      </w:r>
    </w:p>
    <w:p w14:paraId="64B02F21">
      <w:pPr>
        <w:autoSpaceDE w:val="0"/>
        <w:autoSpaceDN w:val="0"/>
        <w:adjustRightInd w:val="0"/>
        <w:spacing w:line="360" w:lineRule="auto"/>
        <w:jc w:val="center"/>
        <w:rPr>
          <w:rFonts w:hint="eastAsia" w:ascii="宋体" w:hAnsi="宋体"/>
          <w:b/>
          <w:color w:val="000000" w:themeColor="text1"/>
          <w:sz w:val="24"/>
          <w:highlight w:val="none"/>
          <w14:textFill>
            <w14:solidFill>
              <w14:schemeClr w14:val="tx1"/>
            </w14:solidFill>
          </w14:textFill>
        </w:rPr>
      </w:pPr>
    </w:p>
    <w:p w14:paraId="260BA2DE">
      <w:pPr>
        <w:autoSpaceDE w:val="0"/>
        <w:autoSpaceDN w:val="0"/>
        <w:adjustRightInd w:val="0"/>
        <w:spacing w:line="360" w:lineRule="auto"/>
        <w:jc w:val="center"/>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最终</w:t>
      </w:r>
      <w:r>
        <w:rPr>
          <w:rFonts w:hint="eastAsia" w:ascii="宋体" w:hAnsi="宋体" w:cs="宋体"/>
          <w:b/>
          <w:bCs/>
          <w:color w:val="000000" w:themeColor="text1"/>
          <w:kern w:val="0"/>
          <w:sz w:val="24"/>
          <w:highlight w:val="none"/>
          <w:lang w:val="zh-CN"/>
          <w14:textFill>
            <w14:solidFill>
              <w14:schemeClr w14:val="tx1"/>
            </w14:solidFill>
          </w14:textFill>
        </w:rPr>
        <w:t>分项报价表</w:t>
      </w:r>
    </w:p>
    <w:p w14:paraId="6DEC43CD">
      <w:pPr>
        <w:spacing w:line="360" w:lineRule="auto"/>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采购项目名称</w:t>
      </w:r>
      <w:r>
        <w:rPr>
          <w:rFonts w:hint="eastAsia" w:ascii="宋体" w:hAnsi="宋体" w:cs="宋体"/>
          <w:b/>
          <w:bCs/>
          <w:color w:val="000000" w:themeColor="text1"/>
          <w:kern w:val="0"/>
          <w:sz w:val="24"/>
          <w:highlight w:val="none"/>
          <w:lang w:val="en-US" w:eastAsia="zh-CN"/>
          <w14:textFill>
            <w14:solidFill>
              <w14:schemeClr w14:val="tx1"/>
            </w14:solidFill>
          </w14:textFill>
        </w:rPr>
        <w:t>/包号</w:t>
      </w:r>
      <w:r>
        <w:rPr>
          <w:rFonts w:hint="eastAsia" w:ascii="宋体" w:hAnsi="宋体" w:cs="宋体"/>
          <w:b/>
          <w:bCs/>
          <w:color w:val="000000" w:themeColor="text1"/>
          <w:kern w:val="0"/>
          <w:sz w:val="24"/>
          <w:highlight w:val="none"/>
          <w:lang w:val="zh-CN"/>
          <w14:textFill>
            <w14:solidFill>
              <w14:schemeClr w14:val="tx1"/>
            </w14:solidFill>
          </w14:textFill>
        </w:rPr>
        <w:t xml:space="preserve">:  </w:t>
      </w:r>
      <w:r>
        <w:rPr>
          <w:rFonts w:hint="eastAsia" w:ascii="宋体" w:hAnsi="宋体" w:cs="宋体"/>
          <w:b/>
          <w:bCs/>
          <w:color w:val="000000" w:themeColor="text1"/>
          <w:kern w:val="0"/>
          <w:sz w:val="24"/>
          <w:highlight w:val="none"/>
          <w:lang w:val="en-US" w:eastAsia="zh-CN"/>
          <w14:textFill>
            <w14:solidFill>
              <w14:schemeClr w14:val="tx1"/>
            </w14:solidFill>
          </w14:textFill>
        </w:rPr>
        <w:t xml:space="preserve">                                            </w:t>
      </w:r>
      <w:r>
        <w:rPr>
          <w:rFonts w:hint="eastAsia" w:ascii="宋体" w:hAnsi="宋体" w:cs="宋体"/>
          <w:b/>
          <w:bCs/>
          <w:color w:val="000000" w:themeColor="text1"/>
          <w:kern w:val="0"/>
          <w:sz w:val="24"/>
          <w:highlight w:val="none"/>
          <w:lang w:val="zh-CN"/>
          <w14:textFill>
            <w14:solidFill>
              <w14:schemeClr w14:val="tx1"/>
            </w14:solidFill>
          </w14:textFill>
        </w:rPr>
        <w:t>采购项目编号：</w:t>
      </w:r>
    </w:p>
    <w:p w14:paraId="0D21DCBF">
      <w:pPr>
        <w:spacing w:line="360" w:lineRule="auto"/>
        <w:jc w:val="right"/>
        <w:rPr>
          <w:rFonts w:ascii="宋体" w:hAnsi="宋体"/>
          <w:color w:val="000000" w:themeColor="text1"/>
          <w:sz w:val="24"/>
          <w:highlight w:val="none"/>
          <w:lang w:val="zh-CN"/>
          <w14:textFill>
            <w14:solidFill>
              <w14:schemeClr w14:val="tx1"/>
            </w14:solidFill>
          </w14:textFill>
        </w:rPr>
      </w:pPr>
      <w:r>
        <w:rPr>
          <w:rFonts w:ascii="宋体" w:hAnsi="宋体" w:cs="宋体"/>
          <w:bCs/>
          <w:color w:val="000000" w:themeColor="text1"/>
          <w:kern w:val="0"/>
          <w:sz w:val="24"/>
          <w:highlight w:val="none"/>
          <w:lang w:val="zh-CN"/>
          <w14:textFill>
            <w14:solidFill>
              <w14:schemeClr w14:val="tx1"/>
            </w14:solidFill>
          </w14:textFill>
        </w:rPr>
        <w:t>单位</w:t>
      </w:r>
      <w:r>
        <w:rPr>
          <w:rFonts w:hint="eastAsia" w:ascii="宋体" w:hAnsi="宋体" w:cs="宋体"/>
          <w:bCs/>
          <w:color w:val="000000" w:themeColor="text1"/>
          <w:kern w:val="0"/>
          <w:sz w:val="24"/>
          <w:highlight w:val="none"/>
          <w:lang w:val="zh-CN"/>
          <w14:textFill>
            <w14:solidFill>
              <w14:schemeClr w14:val="tx1"/>
            </w14:solidFill>
          </w14:textFill>
        </w:rPr>
        <w:t>：</w:t>
      </w:r>
      <w:r>
        <w:rPr>
          <w:rFonts w:ascii="宋体" w:hAnsi="宋体" w:cs="宋体"/>
          <w:bCs/>
          <w:color w:val="000000" w:themeColor="text1"/>
          <w:kern w:val="0"/>
          <w:sz w:val="24"/>
          <w:highlight w:val="none"/>
          <w:lang w:val="zh-CN"/>
          <w14:textFill>
            <w14:solidFill>
              <w14:schemeClr w14:val="tx1"/>
            </w14:solidFill>
          </w14:textFill>
        </w:rPr>
        <w:t>人民币</w:t>
      </w:r>
      <w:r>
        <w:rPr>
          <w:rFonts w:hint="eastAsia" w:ascii="宋体" w:hAnsi="宋体" w:cs="宋体"/>
          <w:bCs/>
          <w:color w:val="000000" w:themeColor="text1"/>
          <w:kern w:val="0"/>
          <w:sz w:val="24"/>
          <w:highlight w:val="none"/>
          <w:lang w:val="zh-CN"/>
          <w14:textFill>
            <w14:solidFill>
              <w14:schemeClr w14:val="tx1"/>
            </w14:solidFill>
          </w14:textFill>
        </w:rPr>
        <w:t>（</w:t>
      </w:r>
      <w:r>
        <w:rPr>
          <w:rFonts w:ascii="宋体" w:hAnsi="宋体" w:cs="宋体"/>
          <w:bCs/>
          <w:color w:val="000000" w:themeColor="text1"/>
          <w:kern w:val="0"/>
          <w:sz w:val="24"/>
          <w:highlight w:val="none"/>
          <w:lang w:val="zh-CN"/>
          <w14:textFill>
            <w14:solidFill>
              <w14:schemeClr w14:val="tx1"/>
            </w14:solidFill>
          </w14:textFill>
        </w:rPr>
        <w:t>元</w:t>
      </w:r>
      <w:r>
        <w:rPr>
          <w:rFonts w:hint="eastAsia" w:ascii="宋体" w:hAnsi="宋体" w:cs="宋体"/>
          <w:bCs/>
          <w:color w:val="000000" w:themeColor="text1"/>
          <w:kern w:val="0"/>
          <w:sz w:val="24"/>
          <w:highlight w:val="none"/>
          <w:lang w:val="zh-CN"/>
          <w14:textFill>
            <w14:solidFill>
              <w14:schemeClr w14:val="tx1"/>
            </w14:solidFill>
          </w14:textFill>
        </w:rPr>
        <w:t>）</w:t>
      </w:r>
    </w:p>
    <w:tbl>
      <w:tblPr>
        <w:tblStyle w:val="35"/>
        <w:tblW w:w="9808" w:type="dxa"/>
        <w:jc w:val="center"/>
        <w:tblLayout w:type="fixed"/>
        <w:tblCellMar>
          <w:top w:w="0" w:type="dxa"/>
          <w:left w:w="28" w:type="dxa"/>
          <w:bottom w:w="0" w:type="dxa"/>
          <w:right w:w="28" w:type="dxa"/>
        </w:tblCellMar>
      </w:tblPr>
      <w:tblGrid>
        <w:gridCol w:w="713"/>
        <w:gridCol w:w="1666"/>
        <w:gridCol w:w="1030"/>
        <w:gridCol w:w="1157"/>
        <w:gridCol w:w="1338"/>
        <w:gridCol w:w="1208"/>
        <w:gridCol w:w="804"/>
        <w:gridCol w:w="947"/>
        <w:gridCol w:w="945"/>
      </w:tblGrid>
      <w:tr w14:paraId="206CBCF0">
        <w:tblPrEx>
          <w:tblCellMar>
            <w:top w:w="0" w:type="dxa"/>
            <w:left w:w="28" w:type="dxa"/>
            <w:bottom w:w="0" w:type="dxa"/>
            <w:right w:w="28" w:type="dxa"/>
          </w:tblCellMar>
        </w:tblPrEx>
        <w:trPr>
          <w:trHeight w:val="529" w:hRule="atLeast"/>
          <w:jc w:val="center"/>
        </w:trPr>
        <w:tc>
          <w:tcPr>
            <w:tcW w:w="713" w:type="dxa"/>
            <w:tcBorders>
              <w:top w:val="single" w:color="000000" w:sz="8" w:space="0"/>
              <w:left w:val="single" w:color="000000" w:sz="8" w:space="0"/>
              <w:bottom w:val="single" w:color="000000" w:sz="6" w:space="0"/>
              <w:right w:val="single" w:color="000000" w:sz="6" w:space="0"/>
            </w:tcBorders>
            <w:shd w:val="clear" w:color="000000" w:fill="FFFFFF"/>
            <w:vAlign w:val="center"/>
          </w:tcPr>
          <w:p w14:paraId="7316D32F">
            <w:pPr>
              <w:spacing w:line="360" w:lineRule="auto"/>
              <w:jc w:val="center"/>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序号</w:t>
            </w:r>
          </w:p>
        </w:tc>
        <w:tc>
          <w:tcPr>
            <w:tcW w:w="1666"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500384E3">
            <w:pPr>
              <w:spacing w:line="360" w:lineRule="auto"/>
              <w:jc w:val="center"/>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产品名称</w:t>
            </w:r>
          </w:p>
        </w:tc>
        <w:tc>
          <w:tcPr>
            <w:tcW w:w="1030"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41CDF5C0">
            <w:pPr>
              <w:spacing w:line="360" w:lineRule="auto"/>
              <w:jc w:val="center"/>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品牌</w:t>
            </w:r>
          </w:p>
        </w:tc>
        <w:tc>
          <w:tcPr>
            <w:tcW w:w="115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4050D383">
            <w:pPr>
              <w:spacing w:line="360" w:lineRule="auto"/>
              <w:jc w:val="center"/>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规格</w:t>
            </w:r>
          </w:p>
          <w:p w14:paraId="4EEB7943">
            <w:pPr>
              <w:spacing w:line="360" w:lineRule="auto"/>
              <w:jc w:val="center"/>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型号</w:t>
            </w:r>
          </w:p>
        </w:tc>
        <w:tc>
          <w:tcPr>
            <w:tcW w:w="1338"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37DD5A09">
            <w:pPr>
              <w:spacing w:line="360" w:lineRule="auto"/>
              <w:jc w:val="center"/>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生产厂家</w:t>
            </w:r>
          </w:p>
        </w:tc>
        <w:tc>
          <w:tcPr>
            <w:tcW w:w="1208"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1EF835A1">
            <w:pPr>
              <w:spacing w:line="360" w:lineRule="auto"/>
              <w:jc w:val="center"/>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数量</w:t>
            </w:r>
            <w:r>
              <w:rPr>
                <w:rFonts w:hint="eastAsia" w:ascii="宋体" w:hAnsi="宋体"/>
                <w:color w:val="000000" w:themeColor="text1"/>
                <w:sz w:val="24"/>
                <w:highlight w:val="none"/>
                <w:lang w:val="en-US" w:eastAsia="zh-CN"/>
                <w14:textFill>
                  <w14:solidFill>
                    <w14:schemeClr w14:val="tx1"/>
                  </w14:solidFill>
                </w14:textFill>
              </w:rPr>
              <w:t>及单位</w:t>
            </w:r>
          </w:p>
        </w:tc>
        <w:tc>
          <w:tcPr>
            <w:tcW w:w="804"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0D9D9C65">
            <w:pPr>
              <w:spacing w:line="360" w:lineRule="auto"/>
              <w:jc w:val="center"/>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单价</w:t>
            </w:r>
          </w:p>
        </w:tc>
        <w:tc>
          <w:tcPr>
            <w:tcW w:w="94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66DC0C6A">
            <w:pPr>
              <w:spacing w:line="360" w:lineRule="auto"/>
              <w:jc w:val="center"/>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合计</w:t>
            </w:r>
          </w:p>
        </w:tc>
        <w:tc>
          <w:tcPr>
            <w:tcW w:w="945" w:type="dxa"/>
            <w:tcBorders>
              <w:top w:val="single" w:color="000000" w:sz="8" w:space="0"/>
              <w:left w:val="single" w:color="000000" w:sz="6" w:space="0"/>
              <w:bottom w:val="single" w:color="000000" w:sz="6" w:space="0"/>
              <w:right w:val="single" w:color="000000" w:sz="8" w:space="0"/>
            </w:tcBorders>
            <w:shd w:val="clear" w:color="000000" w:fill="FFFFFF"/>
            <w:vAlign w:val="center"/>
          </w:tcPr>
          <w:p w14:paraId="18D2D93A">
            <w:pPr>
              <w:spacing w:line="360" w:lineRule="auto"/>
              <w:jc w:val="center"/>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备注</w:t>
            </w:r>
          </w:p>
        </w:tc>
      </w:tr>
      <w:tr w14:paraId="7C243B1D">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588CD2BF">
            <w:pPr>
              <w:spacing w:line="360" w:lineRule="auto"/>
              <w:jc w:val="center"/>
              <w:rPr>
                <w:rFonts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lang w:val="zh-CN"/>
                <w14:textFill>
                  <w14:solidFill>
                    <w14:schemeClr w14:val="tx1"/>
                  </w14:solidFill>
                </w14:textFill>
              </w:rPr>
              <w:t>1</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14A34D">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2EFADB">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C18986">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0942F23">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24AD9F">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F4CCD4">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2F840C4">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33755685">
            <w:pPr>
              <w:spacing w:line="360" w:lineRule="auto"/>
              <w:jc w:val="center"/>
              <w:rPr>
                <w:rFonts w:ascii="宋体" w:hAnsi="宋体"/>
                <w:color w:val="000000" w:themeColor="text1"/>
                <w:sz w:val="24"/>
                <w:highlight w:val="none"/>
                <w:lang w:val="zh-CN"/>
                <w14:textFill>
                  <w14:solidFill>
                    <w14:schemeClr w14:val="tx1"/>
                  </w14:solidFill>
                </w14:textFill>
              </w:rPr>
            </w:pPr>
          </w:p>
        </w:tc>
      </w:tr>
      <w:tr w14:paraId="7FA2DF83">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1CF9BBA7">
            <w:pPr>
              <w:spacing w:line="360" w:lineRule="auto"/>
              <w:jc w:val="center"/>
              <w:rPr>
                <w:rFonts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lang w:val="zh-CN"/>
                <w14:textFill>
                  <w14:solidFill>
                    <w14:schemeClr w14:val="tx1"/>
                  </w14:solidFill>
                </w14:textFill>
              </w:rPr>
              <w:t>2</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EDA9DA">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632E20">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F51426">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A43E90">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1AEDF7">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642945">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3C4D41">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13D95E2A">
            <w:pPr>
              <w:spacing w:line="360" w:lineRule="auto"/>
              <w:jc w:val="center"/>
              <w:rPr>
                <w:rFonts w:ascii="宋体" w:hAnsi="宋体"/>
                <w:color w:val="000000" w:themeColor="text1"/>
                <w:sz w:val="24"/>
                <w:highlight w:val="none"/>
                <w:lang w:val="zh-CN"/>
                <w14:textFill>
                  <w14:solidFill>
                    <w14:schemeClr w14:val="tx1"/>
                  </w14:solidFill>
                </w14:textFill>
              </w:rPr>
            </w:pPr>
          </w:p>
        </w:tc>
      </w:tr>
      <w:tr w14:paraId="1D0402F2">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2A714E56">
            <w:pPr>
              <w:spacing w:line="360" w:lineRule="auto"/>
              <w:jc w:val="center"/>
              <w:rPr>
                <w:rFonts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lang w:val="zh-CN"/>
                <w14:textFill>
                  <w14:solidFill>
                    <w14:schemeClr w14:val="tx1"/>
                  </w14:solidFill>
                </w14:textFill>
              </w:rPr>
              <w:t>3</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636D12">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AFE1DD">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974525">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AE8CB8">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83E539">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25E381">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7B4A30">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3E5BB303">
            <w:pPr>
              <w:spacing w:line="360" w:lineRule="auto"/>
              <w:jc w:val="center"/>
              <w:rPr>
                <w:rFonts w:ascii="宋体" w:hAnsi="宋体"/>
                <w:color w:val="000000" w:themeColor="text1"/>
                <w:sz w:val="24"/>
                <w:highlight w:val="none"/>
                <w:lang w:val="zh-CN"/>
                <w14:textFill>
                  <w14:solidFill>
                    <w14:schemeClr w14:val="tx1"/>
                  </w14:solidFill>
                </w14:textFill>
              </w:rPr>
            </w:pPr>
          </w:p>
        </w:tc>
      </w:tr>
      <w:tr w14:paraId="5AA20AD5">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48A34752">
            <w:pPr>
              <w:spacing w:line="360" w:lineRule="auto"/>
              <w:jc w:val="center"/>
              <w:rPr>
                <w:rFonts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lang w:val="zh-CN"/>
                <w14:textFill>
                  <w14:solidFill>
                    <w14:schemeClr w14:val="tx1"/>
                  </w14:solidFill>
                </w14:textFill>
              </w:rPr>
              <w:t>4</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9E06B4">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CC168B">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17D1C8">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EA88AA">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D2A61D">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47CC08">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5D86FA">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76B4AC99">
            <w:pPr>
              <w:spacing w:line="360" w:lineRule="auto"/>
              <w:jc w:val="center"/>
              <w:rPr>
                <w:rFonts w:ascii="宋体" w:hAnsi="宋体"/>
                <w:color w:val="000000" w:themeColor="text1"/>
                <w:sz w:val="24"/>
                <w:highlight w:val="none"/>
                <w:lang w:val="zh-CN"/>
                <w14:textFill>
                  <w14:solidFill>
                    <w14:schemeClr w14:val="tx1"/>
                  </w14:solidFill>
                </w14:textFill>
              </w:rPr>
            </w:pPr>
          </w:p>
        </w:tc>
      </w:tr>
      <w:tr w14:paraId="4EA1DD77">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328D4FE5">
            <w:pPr>
              <w:spacing w:line="360" w:lineRule="auto"/>
              <w:jc w:val="center"/>
              <w:rPr>
                <w:rFonts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lang w:val="zh-CN"/>
                <w14:textFill>
                  <w14:solidFill>
                    <w14:schemeClr w14:val="tx1"/>
                  </w14:solidFill>
                </w14:textFill>
              </w:rPr>
              <w:t>…</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FA167C">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3C7B70">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CBA70A">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B706C7">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2ACB27">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994F23">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0540AA">
            <w:pPr>
              <w:spacing w:line="360" w:lineRule="auto"/>
              <w:jc w:val="center"/>
              <w:rPr>
                <w:rFonts w:ascii="宋体" w:hAnsi="宋体"/>
                <w:color w:val="000000" w:themeColor="text1"/>
                <w:sz w:val="24"/>
                <w:highlight w:val="none"/>
                <w:lang w:val="zh-CN"/>
                <w14:textFill>
                  <w14:solidFill>
                    <w14:schemeClr w14:val="tx1"/>
                  </w14:solidFill>
                </w14:textFill>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7A512711">
            <w:pPr>
              <w:spacing w:line="360" w:lineRule="auto"/>
              <w:jc w:val="center"/>
              <w:rPr>
                <w:rFonts w:ascii="宋体" w:hAnsi="宋体"/>
                <w:color w:val="000000" w:themeColor="text1"/>
                <w:sz w:val="24"/>
                <w:highlight w:val="none"/>
                <w:lang w:val="zh-CN"/>
                <w14:textFill>
                  <w14:solidFill>
                    <w14:schemeClr w14:val="tx1"/>
                  </w14:solidFill>
                </w14:textFill>
              </w:rPr>
            </w:pPr>
          </w:p>
        </w:tc>
      </w:tr>
      <w:tr w14:paraId="75983020">
        <w:tblPrEx>
          <w:tblCellMar>
            <w:top w:w="0" w:type="dxa"/>
            <w:left w:w="28" w:type="dxa"/>
            <w:bottom w:w="0" w:type="dxa"/>
            <w:right w:w="28" w:type="dxa"/>
          </w:tblCellMar>
        </w:tblPrEx>
        <w:trPr>
          <w:trHeight w:val="1067" w:hRule="atLeast"/>
          <w:jc w:val="center"/>
        </w:trPr>
        <w:tc>
          <w:tcPr>
            <w:tcW w:w="9808" w:type="dxa"/>
            <w:gridSpan w:val="9"/>
            <w:tcBorders>
              <w:top w:val="single" w:color="000000" w:sz="6" w:space="0"/>
              <w:left w:val="single" w:color="000000" w:sz="8" w:space="0"/>
              <w:bottom w:val="single" w:color="000000" w:sz="6" w:space="0"/>
              <w:right w:val="single" w:color="000000" w:sz="8" w:space="0"/>
            </w:tcBorders>
            <w:shd w:val="clear" w:color="000000" w:fill="FFFFFF"/>
            <w:vAlign w:val="center"/>
          </w:tcPr>
          <w:p w14:paraId="63E753A3">
            <w:pPr>
              <w:spacing w:line="360" w:lineRule="auto"/>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优惠承诺及其他：</w:t>
            </w:r>
          </w:p>
          <w:p w14:paraId="3C76D985">
            <w:pPr>
              <w:spacing w:line="360" w:lineRule="auto"/>
              <w:rPr>
                <w:rFonts w:ascii="宋体" w:hAnsi="宋体"/>
                <w:color w:val="000000" w:themeColor="text1"/>
                <w:sz w:val="24"/>
                <w:highlight w:val="none"/>
                <w:lang w:val="zh-CN"/>
                <w14:textFill>
                  <w14:solidFill>
                    <w14:schemeClr w14:val="tx1"/>
                  </w14:solidFill>
                </w14:textFill>
              </w:rPr>
            </w:pPr>
          </w:p>
        </w:tc>
      </w:tr>
      <w:tr w14:paraId="59F30347">
        <w:tblPrEx>
          <w:tblCellMar>
            <w:top w:w="0" w:type="dxa"/>
            <w:left w:w="28" w:type="dxa"/>
            <w:bottom w:w="0" w:type="dxa"/>
            <w:right w:w="28" w:type="dxa"/>
          </w:tblCellMar>
        </w:tblPrEx>
        <w:trPr>
          <w:trHeight w:val="1038" w:hRule="atLeast"/>
          <w:jc w:val="center"/>
        </w:trPr>
        <w:tc>
          <w:tcPr>
            <w:tcW w:w="2379"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14:paraId="2160C79C">
            <w:pPr>
              <w:spacing w:line="360" w:lineRule="auto"/>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投标总价</w:t>
            </w:r>
          </w:p>
        </w:tc>
        <w:tc>
          <w:tcPr>
            <w:tcW w:w="7429" w:type="dxa"/>
            <w:gridSpan w:val="7"/>
            <w:tcBorders>
              <w:top w:val="single" w:color="000000" w:sz="6" w:space="0"/>
              <w:left w:val="single" w:color="000000" w:sz="6" w:space="0"/>
              <w:bottom w:val="single" w:color="000000" w:sz="8" w:space="0"/>
              <w:right w:val="single" w:color="000000" w:sz="8" w:space="0"/>
            </w:tcBorders>
            <w:shd w:val="clear" w:color="000000" w:fill="FFFFFF"/>
            <w:vAlign w:val="center"/>
          </w:tcPr>
          <w:p w14:paraId="026EDB3C">
            <w:pPr>
              <w:spacing w:line="360" w:lineRule="auto"/>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小写：</w:t>
            </w:r>
          </w:p>
          <w:p w14:paraId="36AB1F6B">
            <w:pPr>
              <w:spacing w:line="360" w:lineRule="auto"/>
              <w:rPr>
                <w:rFonts w:ascii="宋体" w:hAnsi="宋体"/>
                <w:color w:val="000000" w:themeColor="text1"/>
                <w:sz w:val="24"/>
                <w:highlight w:val="none"/>
                <w:lang w:val="zh-CN"/>
                <w14:textFill>
                  <w14:solidFill>
                    <w14:schemeClr w14:val="tx1"/>
                  </w14:solidFill>
                </w14:textFill>
              </w:rPr>
            </w:pPr>
          </w:p>
          <w:p w14:paraId="7F5A05DF">
            <w:pPr>
              <w:spacing w:line="360" w:lineRule="auto"/>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大写：</w:t>
            </w:r>
          </w:p>
        </w:tc>
      </w:tr>
    </w:tbl>
    <w:p w14:paraId="41AE0947">
      <w:pPr>
        <w:autoSpaceDE w:val="0"/>
        <w:autoSpaceDN w:val="0"/>
        <w:spacing w:line="360" w:lineRule="auto"/>
        <w:ind w:firstLine="482" w:firstLineChars="200"/>
        <w:rPr>
          <w:rFonts w:hint="eastAsia" w:ascii="宋体" w:hAnsi="宋体" w:eastAsia="宋体" w:cs="Arial"/>
          <w:b/>
          <w:bCs/>
          <w:color w:val="000000" w:themeColor="text1"/>
          <w:sz w:val="24"/>
          <w:highlight w:val="none"/>
          <w:lang w:val="zh-CN" w:eastAsia="zh-CN"/>
          <w14:textFill>
            <w14:solidFill>
              <w14:schemeClr w14:val="tx1"/>
            </w14:solidFill>
          </w14:textFill>
        </w:rPr>
      </w:pPr>
      <w:r>
        <w:rPr>
          <w:rFonts w:ascii="宋体" w:hAnsi="宋体" w:cs="Arial"/>
          <w:b/>
          <w:bCs/>
          <w:color w:val="000000" w:themeColor="text1"/>
          <w:sz w:val="24"/>
          <w:highlight w:val="none"/>
          <w:lang w:val="zh-CN"/>
          <w14:textFill>
            <w14:solidFill>
              <w14:schemeClr w14:val="tx1"/>
            </w14:solidFill>
          </w14:textFill>
        </w:rPr>
        <w:t>注：</w:t>
      </w:r>
      <w:r>
        <w:rPr>
          <w:rFonts w:hint="eastAsia" w:ascii="宋体" w:hAnsi="宋体"/>
          <w:b/>
          <w:color w:val="000000" w:themeColor="text1"/>
          <w:sz w:val="24"/>
          <w:highlight w:val="none"/>
          <w14:textFill>
            <w14:solidFill>
              <w14:schemeClr w14:val="tx1"/>
            </w14:solidFill>
          </w14:textFill>
        </w:rPr>
        <w:t>此表不需填写在磋商响应文件中。在磋商期间，由磋商小组确定合格的磋商供应商线上提交，</w:t>
      </w:r>
      <w:r>
        <w:rPr>
          <w:rFonts w:ascii="宋体" w:hAnsi="宋体"/>
          <w:b/>
          <w:color w:val="000000" w:themeColor="text1"/>
          <w:sz w:val="24"/>
          <w:highlight w:val="none"/>
          <w14:textFill>
            <w14:solidFill>
              <w14:schemeClr w14:val="tx1"/>
            </w14:solidFill>
          </w14:textFill>
        </w:rPr>
        <w:t>磋商供应商须在固定电脑设备前登陆等待磋商最终报价</w:t>
      </w:r>
      <w:r>
        <w:rPr>
          <w:rFonts w:hint="eastAsia" w:ascii="宋体" w:hAnsi="宋体"/>
          <w:b/>
          <w:color w:val="000000" w:themeColor="text1"/>
          <w:sz w:val="24"/>
          <w:highlight w:val="none"/>
          <w:lang w:eastAsia="zh-CN"/>
          <w14:textFill>
            <w14:solidFill>
              <w14:schemeClr w14:val="tx1"/>
            </w14:solidFill>
          </w14:textFill>
        </w:rPr>
        <w:t>，</w:t>
      </w:r>
      <w:r>
        <w:rPr>
          <w:rFonts w:ascii="宋体" w:hAnsi="宋体"/>
          <w:b/>
          <w:color w:val="000000" w:themeColor="text1"/>
          <w:sz w:val="24"/>
          <w:highlight w:val="none"/>
          <w14:textFill>
            <w14:solidFill>
              <w14:schemeClr w14:val="tx1"/>
            </w14:solidFill>
          </w14:textFill>
        </w:rPr>
        <w:t>磋商供应商</w:t>
      </w:r>
      <w:r>
        <w:rPr>
          <w:rFonts w:hint="eastAsia" w:ascii="宋体" w:hAnsi="宋体"/>
          <w:b/>
          <w:color w:val="000000" w:themeColor="text1"/>
          <w:sz w:val="24"/>
          <w:highlight w:val="none"/>
          <w14:textFill>
            <w14:solidFill>
              <w14:schemeClr w14:val="tx1"/>
            </w14:solidFill>
          </w14:textFill>
        </w:rPr>
        <w:t>须在规定的时间内</w:t>
      </w:r>
      <w:r>
        <w:rPr>
          <w:rFonts w:hint="eastAsia" w:ascii="宋体" w:hAnsi="宋体"/>
          <w:b/>
          <w:color w:val="000000" w:themeColor="text1"/>
          <w:sz w:val="24"/>
          <w:highlight w:val="none"/>
          <w:lang w:eastAsia="zh-CN"/>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将最终</w:t>
      </w:r>
      <w:r>
        <w:rPr>
          <w:rFonts w:hint="eastAsia" w:ascii="宋体" w:hAnsi="宋体" w:cs="宋体"/>
          <w:b/>
          <w:bCs/>
          <w:color w:val="000000" w:themeColor="text1"/>
          <w:kern w:val="0"/>
          <w:sz w:val="24"/>
          <w:highlight w:val="none"/>
          <w:lang w:val="zh-CN"/>
          <w14:textFill>
            <w14:solidFill>
              <w14:schemeClr w14:val="tx1"/>
            </w14:solidFill>
          </w14:textFill>
        </w:rPr>
        <w:t>分项报价表</w:t>
      </w:r>
      <w:r>
        <w:rPr>
          <w:rFonts w:hint="eastAsia" w:ascii="宋体" w:hAnsi="宋体" w:cs="宋体"/>
          <w:b/>
          <w:bCs/>
          <w:color w:val="000000" w:themeColor="text1"/>
          <w:kern w:val="0"/>
          <w:sz w:val="24"/>
          <w:highlight w:val="none"/>
          <w:lang w:val="en-US" w:eastAsia="zh-CN"/>
          <w14:textFill>
            <w14:solidFill>
              <w14:schemeClr w14:val="tx1"/>
            </w14:solidFill>
          </w14:textFill>
        </w:rPr>
        <w:t>以附件形式上传</w:t>
      </w:r>
      <w:r>
        <w:rPr>
          <w:rFonts w:hint="eastAsia" w:ascii="宋体" w:hAnsi="宋体"/>
          <w:b/>
          <w:color w:val="000000" w:themeColor="text1"/>
          <w:sz w:val="24"/>
          <w:highlight w:val="none"/>
          <w:lang w:eastAsia="zh-CN"/>
          <w14:textFill>
            <w14:solidFill>
              <w14:schemeClr w14:val="tx1"/>
            </w14:solidFill>
          </w14:textFill>
        </w:rPr>
        <w:t>。</w:t>
      </w:r>
    </w:p>
    <w:p w14:paraId="2B496B83">
      <w:pPr>
        <w:spacing w:line="360" w:lineRule="auto"/>
        <w:rPr>
          <w:rFonts w:ascii="宋体" w:hAnsi="宋体"/>
          <w:color w:val="000000" w:themeColor="text1"/>
          <w:sz w:val="24"/>
          <w:highlight w:val="none"/>
          <w:lang w:val="zh-CN"/>
          <w14:textFill>
            <w14:solidFill>
              <w14:schemeClr w14:val="tx1"/>
            </w14:solidFill>
          </w14:textFill>
        </w:rPr>
      </w:pPr>
    </w:p>
    <w:p w14:paraId="0BECBFB6">
      <w:pPr>
        <w:spacing w:line="360" w:lineRule="auto"/>
        <w:rPr>
          <w:rFonts w:ascii="宋体" w:hAnsi="宋体"/>
          <w:color w:val="000000" w:themeColor="text1"/>
          <w:sz w:val="24"/>
          <w:highlight w:val="none"/>
          <w:lang w:val="zh-CN"/>
          <w14:textFill>
            <w14:solidFill>
              <w14:schemeClr w14:val="tx1"/>
            </w14:solidFill>
          </w14:textFill>
        </w:rPr>
      </w:pPr>
    </w:p>
    <w:p w14:paraId="36D7B149">
      <w:pPr>
        <w:spacing w:line="360" w:lineRule="auto"/>
        <w:rPr>
          <w:rFonts w:ascii="宋体" w:hAnsi="宋体"/>
          <w:color w:val="000000" w:themeColor="text1"/>
          <w:sz w:val="24"/>
          <w:highlight w:val="none"/>
          <w:lang w:val="zh-CN"/>
          <w14:textFill>
            <w14:solidFill>
              <w14:schemeClr w14:val="tx1"/>
            </w14:solidFill>
          </w14:textFill>
        </w:rPr>
      </w:pPr>
    </w:p>
    <w:p w14:paraId="04BDFCB8">
      <w:pPr>
        <w:spacing w:line="360" w:lineRule="auto"/>
        <w:rPr>
          <w:rFonts w:ascii="宋体" w:hAnsi="宋体"/>
          <w:color w:val="000000" w:themeColor="text1"/>
          <w:sz w:val="24"/>
          <w:highlight w:val="none"/>
          <w:lang w:val="zh-CN"/>
          <w14:textFill>
            <w14:solidFill>
              <w14:schemeClr w14:val="tx1"/>
            </w14:solidFill>
          </w14:textFill>
        </w:rPr>
      </w:pPr>
    </w:p>
    <w:p w14:paraId="00DC3F31">
      <w:pPr>
        <w:tabs>
          <w:tab w:val="left" w:pos="168"/>
        </w:tabs>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磋商供应商：             （公章）</w:t>
      </w:r>
    </w:p>
    <w:p w14:paraId="7DEA4A2B">
      <w:pPr>
        <w:tabs>
          <w:tab w:val="left" w:pos="168"/>
        </w:tabs>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法定代表人或委托代理人：    </w:t>
      </w:r>
      <w:r>
        <w:rPr>
          <w:rFonts w:hint="eastAsia" w:ascii="宋体" w:hAnsi="宋体"/>
          <w:bCs/>
          <w:color w:val="000000" w:themeColor="text1"/>
          <w:sz w:val="24"/>
          <w:highlight w:val="none"/>
          <w:lang w:val="en-US" w:eastAsia="zh-CN"/>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 xml:space="preserve">   （签字）</w:t>
      </w:r>
    </w:p>
    <w:p w14:paraId="02E8E262">
      <w:pPr>
        <w:tabs>
          <w:tab w:val="left" w:pos="168"/>
        </w:tabs>
        <w:adjustRightInd w:val="0"/>
        <w:spacing w:line="360" w:lineRule="auto"/>
        <w:jc w:val="right"/>
        <w:textAlignment w:val="baseline"/>
        <w:rPr>
          <w:rFonts w:ascii="宋体" w:hAnsi="宋体"/>
          <w:b/>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日期：    年   月   日</w:t>
      </w:r>
    </w:p>
    <w:p w14:paraId="32DD1653">
      <w:pPr>
        <w:tabs>
          <w:tab w:val="left" w:pos="168"/>
        </w:tabs>
        <w:adjustRightInd w:val="0"/>
        <w:spacing w:line="360" w:lineRule="auto"/>
        <w:jc w:val="right"/>
        <w:textAlignment w:val="baseline"/>
        <w:rPr>
          <w:rFonts w:ascii="宋体" w:hAnsi="宋体"/>
          <w:bCs/>
          <w:color w:val="000000" w:themeColor="text1"/>
          <w:sz w:val="24"/>
          <w:highlight w:val="none"/>
          <w14:textFill>
            <w14:solidFill>
              <w14:schemeClr w14:val="tx1"/>
            </w14:solidFill>
          </w14:textFill>
        </w:rPr>
      </w:pPr>
    </w:p>
    <w:p w14:paraId="5A3D420E">
      <w:pPr>
        <w:tabs>
          <w:tab w:val="left" w:pos="168"/>
        </w:tabs>
        <w:adjustRightInd w:val="0"/>
        <w:spacing w:line="360" w:lineRule="auto"/>
        <w:textAlignment w:val="baseline"/>
        <w:rPr>
          <w:rFonts w:ascii="宋体" w:hAnsi="宋体"/>
          <w:b/>
          <w:bCs/>
          <w:color w:val="000000" w:themeColor="text1"/>
          <w:sz w:val="24"/>
          <w:highlight w:val="none"/>
          <w14:textFill>
            <w14:solidFill>
              <w14:schemeClr w14:val="tx1"/>
            </w14:solidFill>
          </w14:textFill>
        </w:rPr>
      </w:pPr>
    </w:p>
    <w:p w14:paraId="069574BE">
      <w:pPr>
        <w:pStyle w:val="26"/>
        <w:spacing w:before="0" w:after="0" w:line="360" w:lineRule="auto"/>
        <w:rPr>
          <w:rFonts w:ascii="宋体" w:hAnsi="宋体"/>
          <w:color w:val="000000" w:themeColor="text1"/>
          <w:sz w:val="48"/>
          <w:szCs w:val="48"/>
          <w:highlight w:val="none"/>
          <w14:textFill>
            <w14:solidFill>
              <w14:schemeClr w14:val="tx1"/>
            </w14:solidFill>
          </w14:textFill>
        </w:rPr>
      </w:pPr>
      <w:bookmarkStart w:id="119" w:name="_Toc444715745"/>
      <w:bookmarkStart w:id="120" w:name="_Toc29404"/>
      <w:bookmarkStart w:id="121" w:name="_Toc11224"/>
      <w:r>
        <w:rPr>
          <w:rFonts w:hint="eastAsia" w:ascii="宋体" w:hAnsi="宋体"/>
          <w:color w:val="000000" w:themeColor="text1"/>
          <w:sz w:val="48"/>
          <w:szCs w:val="48"/>
          <w:highlight w:val="none"/>
          <w14:textFill>
            <w14:solidFill>
              <w14:schemeClr w14:val="tx1"/>
            </w14:solidFill>
          </w14:textFill>
        </w:rPr>
        <w:t>第六部分  采购项目要求及技术参数</w:t>
      </w:r>
      <w:bookmarkEnd w:id="119"/>
      <w:bookmarkEnd w:id="120"/>
      <w:bookmarkEnd w:id="121"/>
    </w:p>
    <w:p w14:paraId="2D1C2991">
      <w:pPr>
        <w:pStyle w:val="6"/>
        <w:keepNext/>
        <w:keepLines/>
        <w:numPr>
          <w:ilvl w:val="0"/>
          <w:numId w:val="0"/>
        </w:numPr>
        <w:tabs>
          <w:tab w:val="clear" w:pos="425"/>
        </w:tabs>
        <w:snapToGrid/>
        <w:ind w:left="567" w:hanging="567"/>
        <w:rPr>
          <w:rFonts w:hAnsi="宋体"/>
          <w:b/>
          <w:bCs/>
          <w:color w:val="000000" w:themeColor="text1"/>
          <w:kern w:val="0"/>
          <w:sz w:val="24"/>
          <w:szCs w:val="24"/>
          <w:highlight w:val="none"/>
          <w14:textFill>
            <w14:solidFill>
              <w14:schemeClr w14:val="tx1"/>
            </w14:solidFill>
          </w14:textFill>
        </w:rPr>
      </w:pPr>
      <w:bookmarkStart w:id="122" w:name="_Toc428180595"/>
      <w:bookmarkStart w:id="123" w:name="_Toc13260"/>
      <w:r>
        <w:rPr>
          <w:rFonts w:hint="eastAsia" w:hAnsi="宋体"/>
          <w:b/>
          <w:bCs/>
          <w:color w:val="000000" w:themeColor="text1"/>
          <w:kern w:val="0"/>
          <w:sz w:val="24"/>
          <w:szCs w:val="24"/>
          <w:highlight w:val="none"/>
          <w14:textFill>
            <w14:solidFill>
              <w14:schemeClr w14:val="tx1"/>
            </w14:solidFill>
          </w14:textFill>
        </w:rPr>
        <w:t>一、磋商要求</w:t>
      </w:r>
      <w:bookmarkEnd w:id="122"/>
      <w:bookmarkEnd w:id="123"/>
    </w:p>
    <w:p w14:paraId="323B720C">
      <w:pPr>
        <w:adjustRightInd w:val="0"/>
        <w:snapToGrid w:val="0"/>
        <w:spacing w:line="360" w:lineRule="auto"/>
        <w:ind w:left="425" w:hanging="425"/>
        <w:rPr>
          <w:rFonts w:ascii="宋体" w:hAnsi="宋体"/>
          <w:color w:val="000000" w:themeColor="text1"/>
          <w:kern w:val="0"/>
          <w:sz w:val="24"/>
          <w:highlight w:val="none"/>
          <w14:textFill>
            <w14:solidFill>
              <w14:schemeClr w14:val="tx1"/>
            </w14:solidFill>
          </w14:textFill>
        </w:rPr>
      </w:pPr>
      <w:bookmarkStart w:id="124" w:name="_Toc428180596"/>
      <w:r>
        <w:rPr>
          <w:rFonts w:ascii="宋体" w:hAnsi="宋体"/>
          <w:color w:val="000000" w:themeColor="text1"/>
          <w:kern w:val="0"/>
          <w:sz w:val="24"/>
          <w:highlight w:val="none"/>
          <w14:textFill>
            <w14:solidFill>
              <w14:schemeClr w14:val="tx1"/>
            </w14:solidFill>
          </w14:textFill>
        </w:rPr>
        <w:t>1.</w:t>
      </w:r>
      <w:r>
        <w:rPr>
          <w:rFonts w:hint="eastAsia" w:ascii="宋体" w:hAnsi="宋体"/>
          <w:color w:val="000000" w:themeColor="text1"/>
          <w:kern w:val="0"/>
          <w:sz w:val="24"/>
          <w:highlight w:val="none"/>
          <w14:textFill>
            <w14:solidFill>
              <w14:schemeClr w14:val="tx1"/>
            </w14:solidFill>
          </w14:textFill>
        </w:rPr>
        <w:t>磋商说明</w:t>
      </w:r>
      <w:bookmarkEnd w:id="124"/>
    </w:p>
    <w:p w14:paraId="6A45CAC8">
      <w:pPr>
        <w:autoSpaceDE w:val="0"/>
        <w:autoSpaceDN w:val="0"/>
        <w:adjustRightInd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lang w:val="zh-CN"/>
          <w14:textFill>
            <w14:solidFill>
              <w14:schemeClr w14:val="tx1"/>
            </w14:solidFill>
          </w14:textFill>
        </w:rPr>
        <w:t>磋商供应商可以按照磋商文件的规定磋商，但必须对所投包号中的所有内容作为一个整体进行磋商，不能拆分或少报。否则，磋商无效。</w:t>
      </w:r>
    </w:p>
    <w:p w14:paraId="6F4F3862">
      <w:pPr>
        <w:autoSpaceDE w:val="0"/>
        <w:autoSpaceDN w:val="0"/>
        <w:adjustRightInd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lang w:val="zh-CN"/>
          <w14:textFill>
            <w14:solidFill>
              <w14:schemeClr w14:val="tx1"/>
            </w14:solidFill>
          </w14:textFill>
        </w:rPr>
        <w:t>1.2.</w:t>
      </w:r>
      <w:r>
        <w:rPr>
          <w:rFonts w:hint="eastAsia" w:ascii="宋体" w:hAnsi="宋体" w:cs="宋体"/>
          <w:color w:val="000000" w:themeColor="text1"/>
          <w:kern w:val="0"/>
          <w:sz w:val="24"/>
          <w:highlight w:val="none"/>
          <w:lang w:val="zh-CN"/>
          <w14:textFill>
            <w14:solidFill>
              <w14:schemeClr w14:val="tx1"/>
            </w14:solidFill>
          </w14:textFill>
        </w:rPr>
        <w:t>磋商报价应包括</w:t>
      </w:r>
      <w:r>
        <w:rPr>
          <w:rFonts w:hint="eastAsia" w:ascii="宋体" w:hAnsi="宋体"/>
          <w:color w:val="000000" w:themeColor="text1"/>
          <w:sz w:val="24"/>
          <w:highlight w:val="none"/>
          <w:lang w:eastAsia="zh-CN"/>
          <w14:textFill>
            <w14:solidFill>
              <w14:schemeClr w14:val="tx1"/>
            </w14:solidFill>
          </w14:textFill>
        </w:rPr>
        <w:t>产品费、验收费、手续费、包装费、运输费、保险费、安装费、调试费、培训费、售前、售中、售后服务费、招标代理费、税金</w:t>
      </w:r>
      <w:r>
        <w:rPr>
          <w:rFonts w:hint="eastAsia" w:ascii="宋体" w:hAnsi="宋体"/>
          <w:color w:val="000000" w:themeColor="text1"/>
          <w:sz w:val="24"/>
          <w:highlight w:val="none"/>
          <w14:textFill>
            <w14:solidFill>
              <w14:schemeClr w14:val="tx1"/>
            </w14:solidFill>
          </w14:textFill>
        </w:rPr>
        <w:t>以及其他不可预见费等全部费用（说明：具体内容应根据项目特点实事求是的填写）</w:t>
      </w:r>
      <w:r>
        <w:rPr>
          <w:rFonts w:hint="eastAsia" w:ascii="宋体" w:hAnsi="宋体" w:cs="宋体"/>
          <w:color w:val="000000" w:themeColor="text1"/>
          <w:kern w:val="0"/>
          <w:sz w:val="24"/>
          <w:highlight w:val="none"/>
          <w:lang w:val="zh-CN"/>
          <w14:textFill>
            <w14:solidFill>
              <w14:schemeClr w14:val="tx1"/>
            </w14:solidFill>
          </w14:textFill>
        </w:rPr>
        <w:t>。若磋商报价不能完全包括上述内容，该磋商将被认为非实质性响应。</w:t>
      </w:r>
    </w:p>
    <w:p w14:paraId="4D7DF74C">
      <w:pPr>
        <w:autoSpaceDE w:val="0"/>
        <w:autoSpaceDN w:val="0"/>
        <w:adjustRightInd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lang w:val="zh-CN"/>
          <w14:textFill>
            <w14:solidFill>
              <w14:schemeClr w14:val="tx1"/>
            </w14:solidFill>
          </w14:textFill>
        </w:rPr>
        <w:t>1.3.</w:t>
      </w:r>
      <w:r>
        <w:rPr>
          <w:rFonts w:hint="eastAsia" w:ascii="宋体" w:hAnsi="宋体" w:cs="宋体"/>
          <w:color w:val="000000" w:themeColor="text1"/>
          <w:kern w:val="0"/>
          <w:sz w:val="24"/>
          <w:highlight w:val="none"/>
          <w:lang w:val="zh-CN"/>
          <w14:textFill>
            <w14:solidFill>
              <w14:schemeClr w14:val="tx1"/>
            </w14:solidFill>
          </w14:textFill>
        </w:rPr>
        <w:t>磋商供应商必须如实填写</w:t>
      </w:r>
      <w:r>
        <w:rPr>
          <w:rFonts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技术规格响应表</w:t>
      </w:r>
      <w:r>
        <w:rPr>
          <w:rFonts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，在</w:t>
      </w:r>
      <w:r>
        <w:rPr>
          <w:rFonts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磋商产品技术参数、指标</w:t>
      </w:r>
      <w:r>
        <w:rPr>
          <w:rFonts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栏中列出所投产品的具体规格型号和具体技术参数、指标；以招标人需求为最低指标要求，磋商供应商对超出或不满足最低指标要求的指标需列出</w:t>
      </w:r>
      <w:r>
        <w:rPr>
          <w:rFonts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偏差。如果与磋商响应文件中提供的产品检测报告等证明材料中的实质性响应情况不一致或直接复制磋商文件</w:t>
      </w:r>
      <w:r>
        <w:rPr>
          <w:rFonts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采购需求技术参数、指标</w:t>
      </w:r>
      <w:r>
        <w:rPr>
          <w:rFonts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内容的，按无效磋商处理。</w:t>
      </w:r>
    </w:p>
    <w:p w14:paraId="7F486471">
      <w:pPr>
        <w:autoSpaceDE w:val="0"/>
        <w:autoSpaceDN w:val="0"/>
        <w:adjustRightInd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lang w:val="zh-CN"/>
          <w14:textFill>
            <w14:solidFill>
              <w14:schemeClr w14:val="tx1"/>
            </w14:solidFill>
          </w14:textFill>
        </w:rPr>
        <w:t>4交货时间、地点：按采购单位指定的时间、地点交货并安装交付使用。</w:t>
      </w:r>
    </w:p>
    <w:p w14:paraId="59E4508C">
      <w:pPr>
        <w:adjustRightInd w:val="0"/>
        <w:snapToGrid w:val="0"/>
        <w:spacing w:line="360" w:lineRule="auto"/>
        <w:ind w:left="425" w:hanging="425"/>
        <w:rPr>
          <w:rFonts w:ascii="宋体" w:hAnsi="宋体"/>
          <w:color w:val="000000" w:themeColor="text1"/>
          <w:kern w:val="0"/>
          <w:sz w:val="24"/>
          <w:highlight w:val="none"/>
          <w14:textFill>
            <w14:solidFill>
              <w14:schemeClr w14:val="tx1"/>
            </w14:solidFill>
          </w14:textFill>
        </w:rPr>
      </w:pPr>
      <w:bookmarkStart w:id="125" w:name="_Toc428180597"/>
      <w:r>
        <w:rPr>
          <w:rFonts w:ascii="宋体" w:hAnsi="宋体"/>
          <w:color w:val="000000" w:themeColor="text1"/>
          <w:kern w:val="0"/>
          <w:sz w:val="24"/>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报价说明</w:t>
      </w:r>
      <w:bookmarkEnd w:id="125"/>
    </w:p>
    <w:p w14:paraId="0F0B7047">
      <w:pPr>
        <w:autoSpaceDE w:val="0"/>
        <w:autoSpaceDN w:val="0"/>
        <w:adjustRightInd w:val="0"/>
        <w:spacing w:line="360" w:lineRule="auto"/>
        <w:ind w:firstLine="48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本次磋商文件中规定的磋商最高限价，磋商供应商的磋商报价不得超出此</w:t>
      </w:r>
      <w:r>
        <w:rPr>
          <w:rFonts w:hint="eastAsia" w:ascii="宋体" w:hAnsi="宋体" w:cs="宋体"/>
          <w:color w:val="000000" w:themeColor="text1"/>
          <w:kern w:val="0"/>
          <w:sz w:val="24"/>
          <w:highlight w:val="none"/>
          <w:lang w:val="en-US" w:eastAsia="zh-CN"/>
          <w14:textFill>
            <w14:solidFill>
              <w14:schemeClr w14:val="tx1"/>
            </w14:solidFill>
          </w14:textFill>
        </w:rPr>
        <w:t>限价</w:t>
      </w:r>
      <w:r>
        <w:rPr>
          <w:rFonts w:hint="eastAsia" w:ascii="宋体" w:hAnsi="宋体" w:cs="宋体"/>
          <w:color w:val="000000" w:themeColor="text1"/>
          <w:kern w:val="0"/>
          <w:sz w:val="24"/>
          <w:highlight w:val="none"/>
          <w:lang w:val="zh-CN"/>
          <w14:textFill>
            <w14:solidFill>
              <w14:schemeClr w14:val="tx1"/>
            </w14:solidFill>
          </w14:textFill>
        </w:rPr>
        <w:t>；否则，磋商无效。</w:t>
      </w:r>
    </w:p>
    <w:p w14:paraId="5C06BA7B">
      <w:pPr>
        <w:adjustRightInd w:val="0"/>
        <w:snapToGrid w:val="0"/>
        <w:spacing w:line="360" w:lineRule="auto"/>
        <w:ind w:left="425" w:hanging="425"/>
        <w:rPr>
          <w:rFonts w:ascii="宋体" w:hAnsi="宋体"/>
          <w:color w:val="000000" w:themeColor="text1"/>
          <w:kern w:val="0"/>
          <w:sz w:val="24"/>
          <w:highlight w:val="none"/>
          <w14:textFill>
            <w14:solidFill>
              <w14:schemeClr w14:val="tx1"/>
            </w14:solidFill>
          </w14:textFill>
        </w:rPr>
      </w:pPr>
      <w:bookmarkStart w:id="126" w:name="_Toc428180599"/>
      <w:r>
        <w:rPr>
          <w:rFonts w:hint="eastAsia" w:ascii="宋体" w:hAnsi="宋体"/>
          <w:color w:val="000000" w:themeColor="text1"/>
          <w:kern w:val="0"/>
          <w:sz w:val="24"/>
          <w:highlight w:val="none"/>
          <w14:textFill>
            <w14:solidFill>
              <w14:schemeClr w14:val="tx1"/>
            </w14:solidFill>
          </w14:textFill>
        </w:rPr>
        <w:t>3</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商务要求</w:t>
      </w:r>
      <w:bookmarkEnd w:id="126"/>
    </w:p>
    <w:p w14:paraId="14A871AA">
      <w:pPr>
        <w:spacing w:line="360" w:lineRule="auto"/>
        <w:ind w:firstLine="240" w:firstLineChars="100"/>
        <w:rPr>
          <w:rFonts w:ascii="宋体" w:hAnsi="宋体"/>
          <w:color w:val="000000" w:themeColor="text1"/>
          <w:sz w:val="24"/>
          <w:highlight w:val="none"/>
          <w14:textFill>
            <w14:solidFill>
              <w14:schemeClr w14:val="tx1"/>
            </w14:solidFill>
          </w14:textFill>
        </w:rPr>
      </w:pPr>
      <w:bookmarkStart w:id="127" w:name="_Toc488673674"/>
      <w:r>
        <w:rPr>
          <w:rFonts w:hint="eastAsia" w:ascii="宋体" w:hAnsi="宋体" w:cs="宋体"/>
          <w:color w:val="000000" w:themeColor="text1"/>
          <w:kern w:val="0"/>
          <w:sz w:val="24"/>
          <w:highlight w:val="none"/>
          <w:lang w:val="zh-CN"/>
          <w14:textFill>
            <w14:solidFill>
              <w14:schemeClr w14:val="tx1"/>
            </w14:solidFill>
          </w14:textFill>
        </w:rPr>
        <w:t>3</w:t>
      </w:r>
      <w:r>
        <w:rPr>
          <w:rFonts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lang w:val="zh-CN"/>
          <w14:textFill>
            <w14:solidFill>
              <w14:schemeClr w14:val="tx1"/>
            </w14:solidFill>
          </w14:textFill>
        </w:rPr>
        <w:t>交货期：</w:t>
      </w:r>
      <w:bookmarkEnd w:id="127"/>
      <w:bookmarkStart w:id="128" w:name="_Toc488673675"/>
      <w:r>
        <w:rPr>
          <w:rFonts w:hint="eastAsia" w:ascii="宋体" w:hAnsi="宋体"/>
          <w:color w:val="000000" w:themeColor="text1"/>
          <w:sz w:val="24"/>
          <w:lang w:eastAsia="zh-CN"/>
          <w14:textFill>
            <w14:solidFill>
              <w14:schemeClr w14:val="tx1"/>
            </w14:solidFill>
          </w14:textFill>
        </w:rPr>
        <w:t>合同签订后60日内完成供货及安装。</w:t>
      </w:r>
      <w:bookmarkStart w:id="134" w:name="_GoBack"/>
      <w:bookmarkEnd w:id="134"/>
    </w:p>
    <w:p w14:paraId="45E8E685">
      <w:pPr>
        <w:spacing w:line="360" w:lineRule="auto"/>
        <w:ind w:firstLine="240" w:firstLineChars="1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交货地点：</w:t>
      </w:r>
      <w:bookmarkEnd w:id="128"/>
      <w:r>
        <w:rPr>
          <w:rFonts w:hint="eastAsia" w:ascii="宋体" w:hAnsi="宋体"/>
          <w:color w:val="000000" w:themeColor="text1"/>
          <w:sz w:val="24"/>
          <w:lang w:val="zh-CN" w:eastAsia="zh-CN"/>
          <w14:textFill>
            <w14:solidFill>
              <w14:schemeClr w14:val="tx1"/>
            </w14:solidFill>
          </w14:textFill>
        </w:rPr>
        <w:t>甲方指定地点；</w:t>
      </w:r>
    </w:p>
    <w:p w14:paraId="745C035F">
      <w:pPr>
        <w:spacing w:line="360" w:lineRule="auto"/>
        <w:ind w:firstLine="240" w:firstLineChars="1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3.3.</w:t>
      </w:r>
      <w:r>
        <w:rPr>
          <w:rFonts w:hint="eastAsia" w:ascii="宋体" w:hAnsi="宋体"/>
          <w:color w:val="000000" w:themeColor="text1"/>
          <w:sz w:val="24"/>
          <w:highlight w:val="none"/>
          <w:lang w:eastAsia="zh-CN"/>
          <w14:textFill>
            <w14:solidFill>
              <w14:schemeClr w14:val="tx1"/>
            </w14:solidFill>
          </w14:textFill>
        </w:rPr>
        <w:t>质保期：质保期1年，维护期3年。</w:t>
      </w:r>
    </w:p>
    <w:p w14:paraId="7A5CD532">
      <w:pPr>
        <w:spacing w:line="360" w:lineRule="auto"/>
        <w:ind w:firstLine="240" w:firstLineChars="100"/>
        <w:rPr>
          <w:rFonts w:hint="eastAsia" w:hAnsi="宋体"/>
          <w:b/>
          <w:bCs/>
          <w:color w:val="000000" w:themeColor="text1"/>
          <w:kern w:val="0"/>
          <w:sz w:val="24"/>
          <w:szCs w:val="24"/>
          <w:highlight w:val="none"/>
          <w14:textFill>
            <w14:solidFill>
              <w14:schemeClr w14:val="tx1"/>
            </w14:solidFill>
          </w14:textFill>
        </w:rPr>
      </w:pPr>
      <w:bookmarkStart w:id="129" w:name="_Toc488673676"/>
      <w:r>
        <w:rPr>
          <w:rFonts w:hint="eastAsia" w:ascii="宋体" w:hAnsi="宋体"/>
          <w:color w:val="000000" w:themeColor="text1"/>
          <w:sz w:val="24"/>
          <w:highlight w:val="none"/>
          <w14:textFill>
            <w14:solidFill>
              <w14:schemeClr w14:val="tx1"/>
            </w14:solidFill>
          </w14:textFill>
        </w:rPr>
        <w:t>3.4.付款方式：</w:t>
      </w:r>
      <w:bookmarkEnd w:id="129"/>
      <w:bookmarkStart w:id="130" w:name="_Toc480468113"/>
      <w:bookmarkStart w:id="131" w:name="_Hlk486599483"/>
      <w:bookmarkStart w:id="132" w:name="_Toc459377899"/>
      <w:r>
        <w:rPr>
          <w:rFonts w:ascii="宋体" w:hAnsi="宋体"/>
          <w:color w:val="000000" w:themeColor="text1"/>
          <w:sz w:val="24"/>
          <w:highlight w:val="none"/>
          <w14:textFill>
            <w14:solidFill>
              <w14:schemeClr w14:val="tx1"/>
            </w14:solidFill>
          </w14:textFill>
        </w:rPr>
        <w:t>详见“第</w:t>
      </w:r>
      <w:r>
        <w:rPr>
          <w:rFonts w:hint="eastAsia" w:ascii="宋体" w:hAnsi="宋体"/>
          <w:color w:val="000000" w:themeColor="text1"/>
          <w:sz w:val="24"/>
          <w:highlight w:val="none"/>
          <w14:textFill>
            <w14:solidFill>
              <w14:schemeClr w14:val="tx1"/>
            </w14:solidFill>
          </w14:textFill>
        </w:rPr>
        <w:t>四</w:t>
      </w:r>
      <w:r>
        <w:rPr>
          <w:rFonts w:ascii="宋体" w:hAnsi="宋体"/>
          <w:color w:val="000000" w:themeColor="text1"/>
          <w:sz w:val="24"/>
          <w:highlight w:val="none"/>
          <w14:textFill>
            <w14:solidFill>
              <w14:schemeClr w14:val="tx1"/>
            </w14:solidFill>
          </w14:textFill>
        </w:rPr>
        <w:t>部分青海省政府采购项目合同书范本”中“四、付款方式”的规定。</w:t>
      </w:r>
      <w:r>
        <w:rPr>
          <w:rFonts w:hint="eastAsia" w:ascii="宋体" w:hAnsi="宋体" w:cs="宋体"/>
          <w:color w:val="000000" w:themeColor="text1"/>
          <w:kern w:val="0"/>
          <w:sz w:val="22"/>
          <w:szCs w:val="22"/>
          <w:highlight w:val="none"/>
          <w14:textFill>
            <w14:solidFill>
              <w14:schemeClr w14:val="tx1"/>
            </w14:solidFill>
          </w14:textFill>
        </w:rPr>
        <w:br w:type="textWrapping"/>
      </w:r>
      <w:r>
        <w:rPr>
          <w:rFonts w:hint="eastAsia" w:hAnsi="宋体"/>
          <w:b/>
          <w:bCs/>
          <w:color w:val="000000" w:themeColor="text1"/>
          <w:kern w:val="0"/>
          <w:sz w:val="24"/>
          <w:szCs w:val="24"/>
          <w:highlight w:val="none"/>
          <w14:textFill>
            <w14:solidFill>
              <w14:schemeClr w14:val="tx1"/>
            </w14:solidFill>
          </w14:textFill>
        </w:rPr>
        <w:t>二、</w:t>
      </w:r>
      <w:bookmarkStart w:id="133" w:name="_Hlk497464497"/>
      <w:r>
        <w:rPr>
          <w:rFonts w:hint="eastAsia" w:hAnsi="宋体"/>
          <w:b/>
          <w:bCs/>
          <w:color w:val="000000" w:themeColor="text1"/>
          <w:kern w:val="0"/>
          <w:sz w:val="24"/>
          <w:szCs w:val="24"/>
          <w:highlight w:val="none"/>
          <w14:textFill>
            <w14:solidFill>
              <w14:schemeClr w14:val="tx1"/>
            </w14:solidFill>
          </w14:textFill>
        </w:rPr>
        <w:t>采购项目参数及要求</w:t>
      </w:r>
      <w:bookmarkEnd w:id="130"/>
      <w:bookmarkEnd w:id="131"/>
      <w:bookmarkEnd w:id="132"/>
      <w:bookmarkEnd w:id="133"/>
    </w:p>
    <w:tbl>
      <w:tblPr>
        <w:tblStyle w:val="36"/>
        <w:tblpPr w:leftFromText="180" w:rightFromText="180" w:vertAnchor="text" w:horzAnchor="page" w:tblpX="1069" w:tblpY="3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1338"/>
        <w:gridCol w:w="4362"/>
        <w:gridCol w:w="1188"/>
        <w:gridCol w:w="742"/>
      </w:tblGrid>
      <w:tr w14:paraId="0F15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2" w:type="dxa"/>
          </w:tcPr>
          <w:p w14:paraId="183AE2E5">
            <w:pPr>
              <w:widowControl w:val="0"/>
              <w:jc w:val="center"/>
              <w:rPr>
                <w:rFonts w:hint="default"/>
                <w:b/>
                <w:bCs/>
                <w:color w:val="000000" w:themeColor="text1"/>
                <w:sz w:val="24"/>
                <w:szCs w:val="24"/>
                <w:vertAlign w:val="baseline"/>
                <w:lang w:val="en-US" w:eastAsia="zh-CN"/>
                <w14:textFill>
                  <w14:solidFill>
                    <w14:schemeClr w14:val="tx1"/>
                  </w14:solidFill>
                </w14:textFill>
              </w:rPr>
            </w:pPr>
            <w:r>
              <w:rPr>
                <w:rFonts w:hint="eastAsia"/>
                <w:b/>
                <w:bCs/>
                <w:color w:val="000000" w:themeColor="text1"/>
                <w:sz w:val="24"/>
                <w:szCs w:val="24"/>
                <w:vertAlign w:val="baseline"/>
                <w:lang w:val="en-US" w:eastAsia="zh-CN"/>
                <w14:textFill>
                  <w14:solidFill>
                    <w14:schemeClr w14:val="tx1"/>
                  </w14:solidFill>
                </w14:textFill>
              </w:rPr>
              <w:t>序号</w:t>
            </w:r>
          </w:p>
        </w:tc>
        <w:tc>
          <w:tcPr>
            <w:tcW w:w="1338" w:type="dxa"/>
          </w:tcPr>
          <w:p w14:paraId="1F374A14">
            <w:pPr>
              <w:widowControl w:val="0"/>
              <w:jc w:val="center"/>
              <w:rPr>
                <w:rFonts w:hint="default"/>
                <w:b/>
                <w:bCs/>
                <w:color w:val="000000" w:themeColor="text1"/>
                <w:sz w:val="24"/>
                <w:szCs w:val="24"/>
                <w:vertAlign w:val="baseline"/>
                <w:lang w:val="en-US" w:eastAsia="zh-CN"/>
                <w14:textFill>
                  <w14:solidFill>
                    <w14:schemeClr w14:val="tx1"/>
                  </w14:solidFill>
                </w14:textFill>
              </w:rPr>
            </w:pPr>
            <w:r>
              <w:rPr>
                <w:rFonts w:hint="eastAsia"/>
                <w:b/>
                <w:bCs/>
                <w:color w:val="000000" w:themeColor="text1"/>
                <w:sz w:val="24"/>
                <w:szCs w:val="24"/>
                <w:vertAlign w:val="baseline"/>
                <w:lang w:val="en-US" w:eastAsia="zh-CN"/>
                <w14:textFill>
                  <w14:solidFill>
                    <w14:schemeClr w14:val="tx1"/>
                  </w14:solidFill>
                </w14:textFill>
              </w:rPr>
              <w:t>设备名称</w:t>
            </w:r>
          </w:p>
        </w:tc>
        <w:tc>
          <w:tcPr>
            <w:tcW w:w="4362" w:type="dxa"/>
          </w:tcPr>
          <w:p w14:paraId="10A44DF2">
            <w:pPr>
              <w:widowControl w:val="0"/>
              <w:jc w:val="center"/>
              <w:rPr>
                <w:rFonts w:hint="default"/>
                <w:b/>
                <w:bCs/>
                <w:color w:val="000000" w:themeColor="text1"/>
                <w:sz w:val="24"/>
                <w:szCs w:val="24"/>
                <w:vertAlign w:val="baseline"/>
                <w:lang w:val="en-US" w:eastAsia="zh-CN"/>
                <w14:textFill>
                  <w14:solidFill>
                    <w14:schemeClr w14:val="tx1"/>
                  </w14:solidFill>
                </w14:textFill>
              </w:rPr>
            </w:pPr>
            <w:r>
              <w:rPr>
                <w:rFonts w:hint="eastAsia"/>
                <w:b/>
                <w:bCs/>
                <w:color w:val="000000" w:themeColor="text1"/>
                <w:sz w:val="24"/>
                <w:szCs w:val="24"/>
                <w:vertAlign w:val="baseline"/>
                <w:lang w:val="en-US" w:eastAsia="zh-CN"/>
                <w14:textFill>
                  <w14:solidFill>
                    <w14:schemeClr w14:val="tx1"/>
                  </w14:solidFill>
                </w14:textFill>
              </w:rPr>
              <w:t>技术参数</w:t>
            </w:r>
          </w:p>
        </w:tc>
        <w:tc>
          <w:tcPr>
            <w:tcW w:w="1188" w:type="dxa"/>
          </w:tcPr>
          <w:p w14:paraId="6DFA2A42">
            <w:pPr>
              <w:widowControl w:val="0"/>
              <w:jc w:val="center"/>
              <w:rPr>
                <w:rFonts w:hint="default"/>
                <w:b/>
                <w:bCs/>
                <w:color w:val="000000" w:themeColor="text1"/>
                <w:sz w:val="24"/>
                <w:szCs w:val="24"/>
                <w:vertAlign w:val="baseline"/>
                <w:lang w:val="en-US" w:eastAsia="zh-CN"/>
                <w14:textFill>
                  <w14:solidFill>
                    <w14:schemeClr w14:val="tx1"/>
                  </w14:solidFill>
                </w14:textFill>
              </w:rPr>
            </w:pPr>
            <w:r>
              <w:rPr>
                <w:rFonts w:hint="eastAsia"/>
                <w:b/>
                <w:bCs/>
                <w:color w:val="000000" w:themeColor="text1"/>
                <w:sz w:val="24"/>
                <w:szCs w:val="24"/>
                <w:vertAlign w:val="baseline"/>
                <w:lang w:val="en-US" w:eastAsia="zh-CN"/>
                <w14:textFill>
                  <w14:solidFill>
                    <w14:schemeClr w14:val="tx1"/>
                  </w14:solidFill>
                </w14:textFill>
              </w:rPr>
              <w:t>设备数量</w:t>
            </w:r>
          </w:p>
        </w:tc>
        <w:tc>
          <w:tcPr>
            <w:tcW w:w="742" w:type="dxa"/>
          </w:tcPr>
          <w:p w14:paraId="46F1F248">
            <w:pPr>
              <w:widowControl w:val="0"/>
              <w:jc w:val="center"/>
              <w:rPr>
                <w:rFonts w:hint="default"/>
                <w:b/>
                <w:bCs/>
                <w:color w:val="000000" w:themeColor="text1"/>
                <w:sz w:val="24"/>
                <w:szCs w:val="24"/>
                <w:vertAlign w:val="baseline"/>
                <w:lang w:val="en-US" w:eastAsia="zh-CN"/>
                <w14:textFill>
                  <w14:solidFill>
                    <w14:schemeClr w14:val="tx1"/>
                  </w14:solidFill>
                </w14:textFill>
              </w:rPr>
            </w:pPr>
            <w:r>
              <w:rPr>
                <w:rFonts w:hint="eastAsia"/>
                <w:b/>
                <w:bCs/>
                <w:color w:val="000000" w:themeColor="text1"/>
                <w:sz w:val="24"/>
                <w:szCs w:val="24"/>
                <w:vertAlign w:val="baseline"/>
                <w:lang w:val="en-US" w:eastAsia="zh-CN"/>
                <w14:textFill>
                  <w14:solidFill>
                    <w14:schemeClr w14:val="tx1"/>
                  </w14:solidFill>
                </w14:textFill>
              </w:rPr>
              <w:t>备注</w:t>
            </w:r>
          </w:p>
        </w:tc>
      </w:tr>
      <w:tr w14:paraId="481D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tcPr>
          <w:p w14:paraId="7DF9923B">
            <w:pPr>
              <w:widowControl w:val="0"/>
              <w:jc w:val="center"/>
              <w:rPr>
                <w:rFonts w:hint="default"/>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1</w:t>
            </w:r>
          </w:p>
        </w:tc>
        <w:tc>
          <w:tcPr>
            <w:tcW w:w="1338" w:type="dxa"/>
          </w:tcPr>
          <w:p w14:paraId="415FFD19">
            <w:pPr>
              <w:pStyle w:val="31"/>
              <w:keepNext w:val="0"/>
              <w:keepLines w:val="0"/>
              <w:widowControl/>
              <w:suppressLineNumbers w:val="0"/>
              <w:spacing w:before="0" w:beforeAutospacing="0" w:after="0" w:afterAutospacing="0" w:line="15" w:lineRule="atLeast"/>
              <w:ind w:right="0"/>
              <w:jc w:val="left"/>
              <w:rPr>
                <w:rFonts w:hint="default"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视频监测站</w:t>
            </w:r>
          </w:p>
        </w:tc>
        <w:tc>
          <w:tcPr>
            <w:tcW w:w="4362" w:type="dxa"/>
          </w:tcPr>
          <w:p w14:paraId="78593934">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1</w:t>
            </w:r>
            <w:r>
              <w:rPr>
                <w:rFonts w:hint="eastAsia" w:cs="宋体"/>
                <w:b w:val="0"/>
                <w:bCs w:val="0"/>
                <w:i w:val="0"/>
                <w:iCs w:val="0"/>
                <w:color w:val="000000" w:themeColor="text1"/>
                <w:spacing w:val="0"/>
                <w:w w:val="100"/>
                <w:sz w:val="24"/>
                <w:szCs w:val="24"/>
                <w:vertAlign w:val="baseli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传感器类型:1/2.8＂progressive scan CMOS</w:t>
            </w:r>
          </w:p>
          <w:p w14:paraId="3F681384">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2</w:t>
            </w:r>
            <w:r>
              <w:rPr>
                <w:rFonts w:hint="eastAsia" w:cs="宋体"/>
                <w:b w:val="0"/>
                <w:bCs w:val="0"/>
                <w:i w:val="0"/>
                <w:iCs w:val="0"/>
                <w:color w:val="000000" w:themeColor="text1"/>
                <w:spacing w:val="0"/>
                <w:w w:val="100"/>
                <w:sz w:val="24"/>
                <w:szCs w:val="24"/>
                <w:vertAlign w:val="baseli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最低照度</w:t>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ab/>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彩色：0.005 Lux @（F1.6，AGC ON）；黑白：0.001 Lux @（F1.6，AGC ON）；0 Lux with IR</w:t>
            </w:r>
          </w:p>
          <w:p w14:paraId="296B353C">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3</w:t>
            </w:r>
            <w:r>
              <w:rPr>
                <w:rFonts w:hint="eastAsia" w:cs="宋体"/>
                <w:b w:val="0"/>
                <w:bCs w:val="0"/>
                <w:i w:val="0"/>
                <w:iCs w:val="0"/>
                <w:color w:val="000000" w:themeColor="text1"/>
                <w:spacing w:val="0"/>
                <w:w w:val="100"/>
                <w:sz w:val="24"/>
                <w:szCs w:val="24"/>
                <w:vertAlign w:val="baseli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快门:1 s~1/30,000 s</w:t>
            </w:r>
          </w:p>
          <w:p w14:paraId="00B392C8">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4</w:t>
            </w:r>
            <w:r>
              <w:rPr>
                <w:rFonts w:hint="eastAsia" w:cs="宋体"/>
                <w:b w:val="0"/>
                <w:bCs w:val="0"/>
                <w:i w:val="0"/>
                <w:iCs w:val="0"/>
                <w:color w:val="000000" w:themeColor="text1"/>
                <w:spacing w:val="0"/>
                <w:w w:val="100"/>
                <w:sz w:val="24"/>
                <w:szCs w:val="24"/>
                <w:vertAlign w:val="baseli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慢快门:支持</w:t>
            </w:r>
          </w:p>
          <w:p w14:paraId="54D45756">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5</w:t>
            </w:r>
            <w:r>
              <w:rPr>
                <w:rFonts w:hint="eastAsia" w:cs="宋体"/>
                <w:b w:val="0"/>
                <w:bCs w:val="0"/>
                <w:i w:val="0"/>
                <w:iCs w:val="0"/>
                <w:color w:val="000000" w:themeColor="text1"/>
                <w:spacing w:val="0"/>
                <w:w w:val="100"/>
                <w:sz w:val="24"/>
                <w:szCs w:val="24"/>
                <w:vertAlign w:val="baseli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聚焦模式:半自动，手动，自动</w:t>
            </w:r>
          </w:p>
          <w:p w14:paraId="04D4BFF6">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6</w:t>
            </w:r>
            <w:r>
              <w:rPr>
                <w:rFonts w:hint="eastAsia" w:cs="宋体"/>
                <w:b w:val="0"/>
                <w:bCs w:val="0"/>
                <w:i w:val="0"/>
                <w:iCs w:val="0"/>
                <w:color w:val="000000" w:themeColor="text1"/>
                <w:spacing w:val="0"/>
                <w:w w:val="100"/>
                <w:sz w:val="24"/>
                <w:szCs w:val="24"/>
                <w:vertAlign w:val="baseli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 xml:space="preserve">日夜转换模式:自动ICR彩转黑 </w:t>
            </w:r>
          </w:p>
          <w:p w14:paraId="3BAD4459">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7</w:t>
            </w:r>
            <w:r>
              <w:rPr>
                <w:rFonts w:hint="eastAsia" w:cs="宋体"/>
                <w:b w:val="0"/>
                <w:bCs w:val="0"/>
                <w:i w:val="0"/>
                <w:iCs w:val="0"/>
                <w:color w:val="000000" w:themeColor="text1"/>
                <w:spacing w:val="0"/>
                <w:w w:val="100"/>
                <w:sz w:val="24"/>
                <w:szCs w:val="24"/>
                <w:vertAlign w:val="baseli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日夜转换方式:白天，夜晚，自动，定时切换</w:t>
            </w:r>
          </w:p>
          <w:p w14:paraId="0A225E48">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8</w:t>
            </w:r>
            <w:r>
              <w:rPr>
                <w:rFonts w:hint="eastAsia" w:cs="宋体"/>
                <w:b w:val="0"/>
                <w:bCs w:val="0"/>
                <w:i w:val="0"/>
                <w:iCs w:val="0"/>
                <w:color w:val="000000" w:themeColor="text1"/>
                <w:spacing w:val="0"/>
                <w:w w:val="100"/>
                <w:sz w:val="24"/>
                <w:szCs w:val="24"/>
                <w:vertAlign w:val="baseli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背光补偿:支持</w:t>
            </w:r>
          </w:p>
          <w:p w14:paraId="08F0A100">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9</w:t>
            </w:r>
            <w:r>
              <w:rPr>
                <w:rFonts w:hint="eastAsia" w:cs="宋体"/>
                <w:b w:val="0"/>
                <w:bCs w:val="0"/>
                <w:i w:val="0"/>
                <w:iCs w:val="0"/>
                <w:color w:val="000000" w:themeColor="text1"/>
                <w:spacing w:val="0"/>
                <w:w w:val="100"/>
                <w:sz w:val="24"/>
                <w:szCs w:val="24"/>
                <w:vertAlign w:val="baseli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宽动态:120 dB超宽动态</w:t>
            </w:r>
          </w:p>
          <w:p w14:paraId="33AB4BE1">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10</w:t>
            </w:r>
            <w:r>
              <w:rPr>
                <w:rFonts w:hint="eastAsia" w:cs="宋体"/>
                <w:b w:val="0"/>
                <w:bCs w:val="0"/>
                <w:i w:val="0"/>
                <w:iCs w:val="0"/>
                <w:color w:val="000000" w:themeColor="text1"/>
                <w:spacing w:val="0"/>
                <w:w w:val="100"/>
                <w:sz w:val="24"/>
                <w:szCs w:val="24"/>
                <w:vertAlign w:val="baseli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强光抑制:支持</w:t>
            </w:r>
          </w:p>
          <w:p w14:paraId="1426DB99">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11</w:t>
            </w:r>
            <w:r>
              <w:rPr>
                <w:rFonts w:hint="eastAsia" w:cs="宋体"/>
                <w:b w:val="0"/>
                <w:bCs w:val="0"/>
                <w:i w:val="0"/>
                <w:iCs w:val="0"/>
                <w:color w:val="000000" w:themeColor="text1"/>
                <w:spacing w:val="0"/>
                <w:w w:val="100"/>
                <w:sz w:val="24"/>
                <w:szCs w:val="24"/>
                <w:vertAlign w:val="baseli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3D降噪:支持</w:t>
            </w:r>
          </w:p>
          <w:p w14:paraId="7913554C">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12</w:t>
            </w:r>
            <w:r>
              <w:rPr>
                <w:rFonts w:hint="eastAsia" w:cs="宋体"/>
                <w:b w:val="0"/>
                <w:bCs w:val="0"/>
                <w:i w:val="0"/>
                <w:iCs w:val="0"/>
                <w:color w:val="000000" w:themeColor="text1"/>
                <w:spacing w:val="0"/>
                <w:w w:val="100"/>
                <w:sz w:val="24"/>
                <w:szCs w:val="24"/>
                <w:vertAlign w:val="baseli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透雾:支持</w:t>
            </w:r>
          </w:p>
          <w:p w14:paraId="341E3932">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13</w:t>
            </w:r>
            <w:r>
              <w:rPr>
                <w:rFonts w:hint="eastAsia" w:cs="宋体"/>
                <w:b w:val="0"/>
                <w:bCs w:val="0"/>
                <w:i w:val="0"/>
                <w:iCs w:val="0"/>
                <w:color w:val="000000" w:themeColor="text1"/>
                <w:spacing w:val="0"/>
                <w:w w:val="100"/>
                <w:sz w:val="24"/>
                <w:szCs w:val="24"/>
                <w:vertAlign w:val="baseli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区域曝光:支持</w:t>
            </w:r>
          </w:p>
          <w:p w14:paraId="022A1329">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14</w:t>
            </w:r>
            <w:r>
              <w:rPr>
                <w:rFonts w:hint="eastAsia" w:cs="宋体"/>
                <w:b w:val="0"/>
                <w:bCs w:val="0"/>
                <w:i w:val="0"/>
                <w:iCs w:val="0"/>
                <w:color w:val="000000" w:themeColor="text1"/>
                <w:spacing w:val="0"/>
                <w:w w:val="100"/>
                <w:sz w:val="24"/>
                <w:szCs w:val="24"/>
                <w:vertAlign w:val="baseli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区域聚焦:支持</w:t>
            </w:r>
          </w:p>
          <w:p w14:paraId="3A08F678">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15</w:t>
            </w:r>
            <w:r>
              <w:rPr>
                <w:rFonts w:hint="eastAsia" w:cs="宋体"/>
                <w:b w:val="0"/>
                <w:bCs w:val="0"/>
                <w:i w:val="0"/>
                <w:iCs w:val="0"/>
                <w:color w:val="000000" w:themeColor="text1"/>
                <w:spacing w:val="0"/>
                <w:w w:val="100"/>
                <w:sz w:val="24"/>
                <w:szCs w:val="24"/>
                <w:vertAlign w:val="baseli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图像设置:饱和度，亮度，对比度，锐度</w:t>
            </w:r>
          </w:p>
          <w:p w14:paraId="07A958FC">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16</w:t>
            </w:r>
            <w:r>
              <w:rPr>
                <w:rFonts w:hint="eastAsia" w:cs="宋体"/>
                <w:b w:val="0"/>
                <w:bCs w:val="0"/>
                <w:i w:val="0"/>
                <w:iCs w:val="0"/>
                <w:color w:val="000000" w:themeColor="text1"/>
                <w:spacing w:val="0"/>
                <w:w w:val="100"/>
                <w:sz w:val="24"/>
                <w:szCs w:val="24"/>
                <w:vertAlign w:val="baseli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图像参数切换:支持</w:t>
            </w:r>
          </w:p>
          <w:p w14:paraId="6CFAA1CD">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17</w:t>
            </w:r>
            <w:r>
              <w:rPr>
                <w:rFonts w:hint="eastAsia" w:cs="宋体"/>
                <w:b w:val="0"/>
                <w:bCs w:val="0"/>
                <w:i w:val="0"/>
                <w:iCs w:val="0"/>
                <w:color w:val="000000" w:themeColor="text1"/>
                <w:spacing w:val="0"/>
                <w:w w:val="100"/>
                <w:sz w:val="24"/>
                <w:szCs w:val="24"/>
                <w:vertAlign w:val="baseli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白平衡:自动白平衡，自动跟踪白平衡，钠灯，日光灯，室内，室外，手动白平衡，锁定白平衡</w:t>
            </w:r>
          </w:p>
          <w:p w14:paraId="3F0CA005">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18</w:t>
            </w:r>
            <w:r>
              <w:rPr>
                <w:rFonts w:hint="eastAsia" w:cs="宋体"/>
                <w:b w:val="0"/>
                <w:bCs w:val="0"/>
                <w:i w:val="0"/>
                <w:iCs w:val="0"/>
                <w:color w:val="000000" w:themeColor="text1"/>
                <w:spacing w:val="0"/>
                <w:w w:val="100"/>
                <w:sz w:val="24"/>
                <w:szCs w:val="24"/>
                <w:vertAlign w:val="baseli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数字变倍≥16倍</w:t>
            </w:r>
          </w:p>
          <w:p w14:paraId="7AA2E142">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19</w:t>
            </w:r>
            <w:r>
              <w:rPr>
                <w:rFonts w:hint="eastAsia" w:cs="宋体"/>
                <w:b w:val="0"/>
                <w:bCs w:val="0"/>
                <w:i w:val="0"/>
                <w:iCs w:val="0"/>
                <w:color w:val="000000" w:themeColor="text1"/>
                <w:spacing w:val="0"/>
                <w:w w:val="100"/>
                <w:sz w:val="24"/>
                <w:szCs w:val="24"/>
                <w:vertAlign w:val="baseli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光学变倍≥23倍</w:t>
            </w:r>
          </w:p>
          <w:p w14:paraId="28966FEF">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20</w:t>
            </w:r>
            <w:r>
              <w:rPr>
                <w:rFonts w:hint="eastAsia" w:cs="宋体"/>
                <w:b w:val="0"/>
                <w:bCs w:val="0"/>
                <w:i w:val="0"/>
                <w:iCs w:val="0"/>
                <w:color w:val="000000" w:themeColor="text1"/>
                <w:spacing w:val="0"/>
                <w:w w:val="100"/>
                <w:sz w:val="24"/>
                <w:szCs w:val="24"/>
                <w:vertAlign w:val="baseli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隐私遮蔽:最多24块，支持多种颜色设置</w:t>
            </w:r>
          </w:p>
          <w:p w14:paraId="54683857">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21</w:t>
            </w:r>
            <w:r>
              <w:rPr>
                <w:rFonts w:hint="eastAsia" w:cs="宋体"/>
                <w:b w:val="0"/>
                <w:bCs w:val="0"/>
                <w:i w:val="0"/>
                <w:iCs w:val="0"/>
                <w:color w:val="000000" w:themeColor="text1"/>
                <w:spacing w:val="0"/>
                <w:w w:val="100"/>
                <w:sz w:val="24"/>
                <w:szCs w:val="24"/>
                <w:vertAlign w:val="baseli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信噪比＞52 dB</w:t>
            </w:r>
          </w:p>
          <w:p w14:paraId="133D6AB1">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22</w:t>
            </w:r>
            <w:r>
              <w:rPr>
                <w:rFonts w:hint="eastAsia" w:cs="宋体"/>
                <w:b w:val="0"/>
                <w:bCs w:val="0"/>
                <w:i w:val="0"/>
                <w:iCs w:val="0"/>
                <w:color w:val="000000" w:themeColor="text1"/>
                <w:spacing w:val="0"/>
                <w:w w:val="100"/>
                <w:sz w:val="24"/>
                <w:szCs w:val="24"/>
                <w:vertAlign w:val="baseli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 xml:space="preserve">焦距:4.8 mm~110 mm，23倍光学变倍  </w:t>
            </w:r>
          </w:p>
          <w:p w14:paraId="4D06A80E">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23</w:t>
            </w:r>
            <w:r>
              <w:rPr>
                <w:rFonts w:hint="eastAsia" w:cs="宋体"/>
                <w:b w:val="0"/>
                <w:bCs w:val="0"/>
                <w:i w:val="0"/>
                <w:iCs w:val="0"/>
                <w:color w:val="000000" w:themeColor="text1"/>
                <w:spacing w:val="0"/>
                <w:w w:val="100"/>
                <w:sz w:val="24"/>
                <w:szCs w:val="24"/>
                <w:vertAlign w:val="baseli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 xml:space="preserve">光学变倍速度:大约3.3 s </w:t>
            </w:r>
          </w:p>
          <w:p w14:paraId="2192544E">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24</w:t>
            </w:r>
            <w:r>
              <w:rPr>
                <w:rFonts w:hint="eastAsia" w:cs="宋体"/>
                <w:b w:val="0"/>
                <w:bCs w:val="0"/>
                <w:i w:val="0"/>
                <w:iCs w:val="0"/>
                <w:color w:val="000000" w:themeColor="text1"/>
                <w:spacing w:val="0"/>
                <w:w w:val="100"/>
                <w:sz w:val="24"/>
                <w:szCs w:val="24"/>
                <w:vertAlign w:val="baseli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 xml:space="preserve">视场角:55°~2.7°（广角~望远） </w:t>
            </w:r>
          </w:p>
          <w:p w14:paraId="22AE53A3">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25</w:t>
            </w:r>
            <w:r>
              <w:rPr>
                <w:rFonts w:hint="eastAsia" w:cs="宋体"/>
                <w:b w:val="0"/>
                <w:bCs w:val="0"/>
                <w:i w:val="0"/>
                <w:iCs w:val="0"/>
                <w:color w:val="000000" w:themeColor="text1"/>
                <w:spacing w:val="0"/>
                <w:w w:val="100"/>
                <w:sz w:val="24"/>
                <w:szCs w:val="24"/>
                <w:vertAlign w:val="baseli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最大光圈数:F1.6</w:t>
            </w:r>
          </w:p>
          <w:p w14:paraId="5D387D8D">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26</w:t>
            </w:r>
            <w:r>
              <w:rPr>
                <w:rFonts w:hint="eastAsia" w:cs="宋体"/>
                <w:b w:val="0"/>
                <w:bCs w:val="0"/>
                <w:i w:val="0"/>
                <w:iCs w:val="0"/>
                <w:color w:val="000000" w:themeColor="text1"/>
                <w:spacing w:val="0"/>
                <w:w w:val="100"/>
                <w:sz w:val="24"/>
                <w:szCs w:val="24"/>
                <w:vertAlign w:val="baseli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水平范围:360°</w:t>
            </w:r>
          </w:p>
          <w:p w14:paraId="0CBEAF1C">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27</w:t>
            </w:r>
            <w:r>
              <w:rPr>
                <w:rFonts w:hint="eastAsia" w:cs="宋体"/>
                <w:b w:val="0"/>
                <w:bCs w:val="0"/>
                <w:i w:val="0"/>
                <w:iCs w:val="0"/>
                <w:color w:val="000000" w:themeColor="text1"/>
                <w:spacing w:val="0"/>
                <w:w w:val="100"/>
                <w:sz w:val="24"/>
                <w:szCs w:val="24"/>
                <w:vertAlign w:val="baseli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垂直范围:-15°~90°（自动翻转）</w:t>
            </w:r>
          </w:p>
          <w:p w14:paraId="32C431F2">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28</w:t>
            </w:r>
            <w:r>
              <w:rPr>
                <w:rFonts w:hint="eastAsia" w:cs="宋体"/>
                <w:b w:val="0"/>
                <w:bCs w:val="0"/>
                <w:i w:val="0"/>
                <w:iCs w:val="0"/>
                <w:color w:val="000000" w:themeColor="text1"/>
                <w:spacing w:val="0"/>
                <w:w w:val="100"/>
                <w:sz w:val="24"/>
                <w:szCs w:val="24"/>
                <w:vertAlign w:val="baseli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水平速度:水平键控速度：0.1°~120°/s，速度可设；水平预置点速度：120°/s</w:t>
            </w:r>
          </w:p>
          <w:p w14:paraId="5AFD3187">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29</w:t>
            </w:r>
            <w:r>
              <w:rPr>
                <w:rFonts w:hint="eastAsia" w:cs="宋体"/>
                <w:b w:val="0"/>
                <w:bCs w:val="0"/>
                <w:i w:val="0"/>
                <w:iCs w:val="0"/>
                <w:color w:val="000000" w:themeColor="text1"/>
                <w:spacing w:val="0"/>
                <w:w w:val="100"/>
                <w:sz w:val="24"/>
                <w:szCs w:val="24"/>
                <w:vertAlign w:val="baseli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垂直速度:垂直键控速度：0.1°~80°/s，速度可设；垂直预置点速度：80°/s</w:t>
            </w:r>
          </w:p>
          <w:p w14:paraId="4DCBA12F">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30</w:t>
            </w:r>
            <w:r>
              <w:rPr>
                <w:rFonts w:hint="eastAsia" w:cs="宋体"/>
                <w:b w:val="0"/>
                <w:bCs w:val="0"/>
                <w:i w:val="0"/>
                <w:iCs w:val="0"/>
                <w:color w:val="000000" w:themeColor="text1"/>
                <w:spacing w:val="0"/>
                <w:w w:val="100"/>
                <w:sz w:val="24"/>
                <w:szCs w:val="24"/>
                <w:vertAlign w:val="baseli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比例变倍:支持</w:t>
            </w:r>
          </w:p>
          <w:p w14:paraId="5657C254">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31</w:t>
            </w:r>
            <w:r>
              <w:rPr>
                <w:rFonts w:hint="eastAsia" w:cs="宋体"/>
                <w:b w:val="0"/>
                <w:bCs w:val="0"/>
                <w:i w:val="0"/>
                <w:iCs w:val="0"/>
                <w:color w:val="000000" w:themeColor="text1"/>
                <w:spacing w:val="0"/>
                <w:w w:val="100"/>
                <w:sz w:val="24"/>
                <w:szCs w:val="24"/>
                <w:vertAlign w:val="baseli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预置点个数≥300个</w:t>
            </w:r>
          </w:p>
          <w:p w14:paraId="135453E7">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32</w:t>
            </w:r>
            <w:r>
              <w:rPr>
                <w:rFonts w:hint="eastAsia" w:cs="宋体"/>
                <w:b w:val="0"/>
                <w:bCs w:val="0"/>
                <w:i w:val="0"/>
                <w:iCs w:val="0"/>
                <w:color w:val="000000" w:themeColor="text1"/>
                <w:spacing w:val="0"/>
                <w:w w:val="100"/>
                <w:sz w:val="24"/>
                <w:szCs w:val="24"/>
                <w:vertAlign w:val="baseline"/>
                <w:lang w:val="en-US" w:eastAsia="zh-CN"/>
                <w14:textFill>
                  <w14:solidFill>
                    <w14:schemeClr w14:val="tx1"/>
                  </w14:solidFill>
                </w14:textFill>
              </w:rPr>
              <w:t>、</w:t>
            </w: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视频数据需同时接入省级平台及部委平台</w:t>
            </w:r>
          </w:p>
        </w:tc>
        <w:tc>
          <w:tcPr>
            <w:tcW w:w="1188" w:type="dxa"/>
          </w:tcPr>
          <w:p w14:paraId="18B4B96B">
            <w:pPr>
              <w:widowControl w:val="0"/>
              <w:rPr>
                <w:rFonts w:hint="eastAsia"/>
                <w:color w:val="000000" w:themeColor="text1"/>
                <w:sz w:val="24"/>
                <w:szCs w:val="24"/>
                <w:vertAlign w:val="baseline"/>
                <w:lang w:val="en-US" w:eastAsia="zh-CN"/>
                <w14:textFill>
                  <w14:solidFill>
                    <w14:schemeClr w14:val="tx1"/>
                  </w14:solidFill>
                </w14:textFill>
              </w:rPr>
            </w:pPr>
          </w:p>
          <w:p w14:paraId="103C841F">
            <w:pPr>
              <w:widowControl w:val="0"/>
              <w:rPr>
                <w:rFonts w:hint="eastAsia"/>
                <w:color w:val="000000" w:themeColor="text1"/>
                <w:sz w:val="24"/>
                <w:szCs w:val="24"/>
                <w:vertAlign w:val="baseline"/>
                <w:lang w:val="en-US" w:eastAsia="zh-CN"/>
                <w14:textFill>
                  <w14:solidFill>
                    <w14:schemeClr w14:val="tx1"/>
                  </w14:solidFill>
                </w14:textFill>
              </w:rPr>
            </w:pPr>
          </w:p>
          <w:p w14:paraId="363044CD">
            <w:pPr>
              <w:widowControl w:val="0"/>
              <w:rPr>
                <w:rFonts w:hint="eastAsia"/>
                <w:color w:val="000000" w:themeColor="text1"/>
                <w:sz w:val="24"/>
                <w:szCs w:val="24"/>
                <w:vertAlign w:val="baseline"/>
                <w:lang w:val="en-US" w:eastAsia="zh-CN"/>
                <w14:textFill>
                  <w14:solidFill>
                    <w14:schemeClr w14:val="tx1"/>
                  </w14:solidFill>
                </w14:textFill>
              </w:rPr>
            </w:pPr>
          </w:p>
          <w:p w14:paraId="4193FFC8">
            <w:pPr>
              <w:widowControl w:val="0"/>
              <w:rPr>
                <w:rFonts w:hint="eastAsia"/>
                <w:color w:val="000000" w:themeColor="text1"/>
                <w:sz w:val="24"/>
                <w:szCs w:val="24"/>
                <w:vertAlign w:val="baseline"/>
                <w:lang w:val="en-US" w:eastAsia="zh-CN"/>
                <w14:textFill>
                  <w14:solidFill>
                    <w14:schemeClr w14:val="tx1"/>
                  </w14:solidFill>
                </w14:textFill>
              </w:rPr>
            </w:pPr>
          </w:p>
          <w:p w14:paraId="04EC1ADA">
            <w:pPr>
              <w:widowControl w:val="0"/>
              <w:rPr>
                <w:rFonts w:hint="eastAsia"/>
                <w:color w:val="000000" w:themeColor="text1"/>
                <w:sz w:val="24"/>
                <w:szCs w:val="24"/>
                <w:vertAlign w:val="baseline"/>
                <w:lang w:val="en-US" w:eastAsia="zh-CN"/>
                <w14:textFill>
                  <w14:solidFill>
                    <w14:schemeClr w14:val="tx1"/>
                  </w14:solidFill>
                </w14:textFill>
              </w:rPr>
            </w:pPr>
          </w:p>
          <w:p w14:paraId="1D4B4B08">
            <w:pPr>
              <w:widowControl w:val="0"/>
              <w:rPr>
                <w:rFonts w:hint="eastAsia"/>
                <w:color w:val="000000" w:themeColor="text1"/>
                <w:sz w:val="24"/>
                <w:szCs w:val="24"/>
                <w:vertAlign w:val="baseline"/>
                <w:lang w:val="en-US" w:eastAsia="zh-CN"/>
                <w14:textFill>
                  <w14:solidFill>
                    <w14:schemeClr w14:val="tx1"/>
                  </w14:solidFill>
                </w14:textFill>
              </w:rPr>
            </w:pPr>
          </w:p>
          <w:p w14:paraId="797F4DB7">
            <w:pPr>
              <w:widowControl w:val="0"/>
              <w:rPr>
                <w:rFonts w:hint="eastAsia"/>
                <w:color w:val="000000" w:themeColor="text1"/>
                <w:sz w:val="24"/>
                <w:szCs w:val="24"/>
                <w:vertAlign w:val="baseline"/>
                <w:lang w:val="en-US" w:eastAsia="zh-CN"/>
                <w14:textFill>
                  <w14:solidFill>
                    <w14:schemeClr w14:val="tx1"/>
                  </w14:solidFill>
                </w14:textFill>
              </w:rPr>
            </w:pPr>
          </w:p>
          <w:p w14:paraId="21961A97">
            <w:pPr>
              <w:widowControl w:val="0"/>
              <w:rPr>
                <w:rFonts w:hint="eastAsia"/>
                <w:color w:val="000000" w:themeColor="text1"/>
                <w:sz w:val="24"/>
                <w:szCs w:val="24"/>
                <w:vertAlign w:val="baseline"/>
                <w:lang w:val="en-US" w:eastAsia="zh-CN"/>
                <w14:textFill>
                  <w14:solidFill>
                    <w14:schemeClr w14:val="tx1"/>
                  </w14:solidFill>
                </w14:textFill>
              </w:rPr>
            </w:pPr>
          </w:p>
          <w:p w14:paraId="61550C49">
            <w:pPr>
              <w:widowControl w:val="0"/>
              <w:rPr>
                <w:rFonts w:hint="eastAsia"/>
                <w:color w:val="000000" w:themeColor="text1"/>
                <w:sz w:val="24"/>
                <w:szCs w:val="24"/>
                <w:vertAlign w:val="baseline"/>
                <w:lang w:val="en-US" w:eastAsia="zh-CN"/>
                <w14:textFill>
                  <w14:solidFill>
                    <w14:schemeClr w14:val="tx1"/>
                  </w14:solidFill>
                </w14:textFill>
              </w:rPr>
            </w:pPr>
          </w:p>
          <w:p w14:paraId="7E5CFEEB">
            <w:pPr>
              <w:widowControl w:val="0"/>
              <w:rPr>
                <w:rFonts w:hint="eastAsia"/>
                <w:color w:val="000000" w:themeColor="text1"/>
                <w:sz w:val="24"/>
                <w:szCs w:val="24"/>
                <w:vertAlign w:val="baseline"/>
                <w:lang w:val="en-US" w:eastAsia="zh-CN"/>
                <w14:textFill>
                  <w14:solidFill>
                    <w14:schemeClr w14:val="tx1"/>
                  </w14:solidFill>
                </w14:textFill>
              </w:rPr>
            </w:pPr>
          </w:p>
          <w:p w14:paraId="2C5FC0C3">
            <w:pPr>
              <w:widowControl w:val="0"/>
              <w:rPr>
                <w:rFonts w:hint="eastAsia"/>
                <w:color w:val="000000" w:themeColor="text1"/>
                <w:sz w:val="24"/>
                <w:szCs w:val="24"/>
                <w:vertAlign w:val="baseline"/>
                <w:lang w:val="en-US" w:eastAsia="zh-CN"/>
                <w14:textFill>
                  <w14:solidFill>
                    <w14:schemeClr w14:val="tx1"/>
                  </w14:solidFill>
                </w14:textFill>
              </w:rPr>
            </w:pPr>
          </w:p>
          <w:p w14:paraId="5A8EFC98">
            <w:pPr>
              <w:widowControl w:val="0"/>
              <w:rPr>
                <w:rFonts w:hint="eastAsia"/>
                <w:color w:val="000000" w:themeColor="text1"/>
                <w:sz w:val="24"/>
                <w:szCs w:val="24"/>
                <w:vertAlign w:val="baseline"/>
                <w:lang w:val="en-US" w:eastAsia="zh-CN"/>
                <w14:textFill>
                  <w14:solidFill>
                    <w14:schemeClr w14:val="tx1"/>
                  </w14:solidFill>
                </w14:textFill>
              </w:rPr>
            </w:pPr>
          </w:p>
          <w:p w14:paraId="5E4B2A5A">
            <w:pPr>
              <w:widowControl w:val="0"/>
              <w:rPr>
                <w:rFonts w:hint="eastAsia"/>
                <w:color w:val="000000" w:themeColor="text1"/>
                <w:sz w:val="24"/>
                <w:szCs w:val="24"/>
                <w:vertAlign w:val="baseline"/>
                <w:lang w:val="en-US" w:eastAsia="zh-CN"/>
                <w14:textFill>
                  <w14:solidFill>
                    <w14:schemeClr w14:val="tx1"/>
                  </w14:solidFill>
                </w14:textFill>
              </w:rPr>
            </w:pPr>
          </w:p>
          <w:p w14:paraId="28E51265">
            <w:pPr>
              <w:widowControl w:val="0"/>
              <w:rPr>
                <w:rFonts w:hint="eastAsia"/>
                <w:color w:val="000000" w:themeColor="text1"/>
                <w:sz w:val="24"/>
                <w:szCs w:val="24"/>
                <w:vertAlign w:val="baseline"/>
                <w:lang w:val="en-US" w:eastAsia="zh-CN"/>
                <w14:textFill>
                  <w14:solidFill>
                    <w14:schemeClr w14:val="tx1"/>
                  </w14:solidFill>
                </w14:textFill>
              </w:rPr>
            </w:pPr>
          </w:p>
          <w:p w14:paraId="5B3C6E40">
            <w:pPr>
              <w:widowControl w:val="0"/>
              <w:rPr>
                <w:rFonts w:hint="eastAsia"/>
                <w:color w:val="000000" w:themeColor="text1"/>
                <w:sz w:val="24"/>
                <w:szCs w:val="24"/>
                <w:vertAlign w:val="baseline"/>
                <w:lang w:val="en-US" w:eastAsia="zh-CN"/>
                <w14:textFill>
                  <w14:solidFill>
                    <w14:schemeClr w14:val="tx1"/>
                  </w14:solidFill>
                </w14:textFill>
              </w:rPr>
            </w:pPr>
          </w:p>
          <w:p w14:paraId="1080C92D">
            <w:pPr>
              <w:widowControl w:val="0"/>
              <w:rPr>
                <w:rFonts w:hint="eastAsia"/>
                <w:color w:val="000000" w:themeColor="text1"/>
                <w:sz w:val="24"/>
                <w:szCs w:val="24"/>
                <w:vertAlign w:val="baseline"/>
                <w:lang w:val="en-US" w:eastAsia="zh-CN"/>
                <w14:textFill>
                  <w14:solidFill>
                    <w14:schemeClr w14:val="tx1"/>
                  </w14:solidFill>
                </w14:textFill>
              </w:rPr>
            </w:pPr>
          </w:p>
          <w:p w14:paraId="1AC0045C">
            <w:pPr>
              <w:widowControl w:val="0"/>
              <w:rPr>
                <w:rFonts w:hint="eastAsia"/>
                <w:color w:val="000000" w:themeColor="text1"/>
                <w:sz w:val="24"/>
                <w:szCs w:val="24"/>
                <w:vertAlign w:val="baseline"/>
                <w:lang w:val="en-US" w:eastAsia="zh-CN"/>
                <w14:textFill>
                  <w14:solidFill>
                    <w14:schemeClr w14:val="tx1"/>
                  </w14:solidFill>
                </w14:textFill>
              </w:rPr>
            </w:pPr>
          </w:p>
          <w:p w14:paraId="1DE00EF9">
            <w:pPr>
              <w:widowControl w:val="0"/>
              <w:rPr>
                <w:rFonts w:hint="eastAsia"/>
                <w:color w:val="000000" w:themeColor="text1"/>
                <w:sz w:val="24"/>
                <w:szCs w:val="24"/>
                <w:vertAlign w:val="baseline"/>
                <w:lang w:val="en-US" w:eastAsia="zh-CN"/>
                <w14:textFill>
                  <w14:solidFill>
                    <w14:schemeClr w14:val="tx1"/>
                  </w14:solidFill>
                </w14:textFill>
              </w:rPr>
            </w:pPr>
          </w:p>
          <w:p w14:paraId="05A58736">
            <w:pPr>
              <w:widowControl w:val="0"/>
              <w:rPr>
                <w:rFonts w:hint="eastAsia"/>
                <w:color w:val="000000" w:themeColor="text1"/>
                <w:sz w:val="24"/>
                <w:szCs w:val="24"/>
                <w:vertAlign w:val="baseline"/>
                <w:lang w:val="en-US" w:eastAsia="zh-CN"/>
                <w14:textFill>
                  <w14:solidFill>
                    <w14:schemeClr w14:val="tx1"/>
                  </w14:solidFill>
                </w14:textFill>
              </w:rPr>
            </w:pPr>
          </w:p>
          <w:p w14:paraId="373BA260">
            <w:pPr>
              <w:widowControl w:val="0"/>
              <w:rPr>
                <w:rFonts w:hint="eastAsia"/>
                <w:color w:val="000000" w:themeColor="text1"/>
                <w:sz w:val="24"/>
                <w:szCs w:val="24"/>
                <w:vertAlign w:val="baseline"/>
                <w:lang w:val="en-US" w:eastAsia="zh-CN"/>
                <w14:textFill>
                  <w14:solidFill>
                    <w14:schemeClr w14:val="tx1"/>
                  </w14:solidFill>
                </w14:textFill>
              </w:rPr>
            </w:pPr>
          </w:p>
          <w:p w14:paraId="5963F4C4">
            <w:pPr>
              <w:widowControl w:val="0"/>
              <w:rPr>
                <w:rFonts w:hint="eastAsia"/>
                <w:color w:val="000000" w:themeColor="text1"/>
                <w:sz w:val="24"/>
                <w:szCs w:val="24"/>
                <w:vertAlign w:val="baseline"/>
                <w:lang w:val="en-US" w:eastAsia="zh-CN"/>
                <w14:textFill>
                  <w14:solidFill>
                    <w14:schemeClr w14:val="tx1"/>
                  </w14:solidFill>
                </w14:textFill>
              </w:rPr>
            </w:pPr>
          </w:p>
          <w:p w14:paraId="219D6613">
            <w:pPr>
              <w:widowControl w:val="0"/>
              <w:rPr>
                <w:rFonts w:hint="eastAsia"/>
                <w:color w:val="000000" w:themeColor="text1"/>
                <w:sz w:val="24"/>
                <w:szCs w:val="24"/>
                <w:vertAlign w:val="baseline"/>
                <w:lang w:val="en-US" w:eastAsia="zh-CN"/>
                <w14:textFill>
                  <w14:solidFill>
                    <w14:schemeClr w14:val="tx1"/>
                  </w14:solidFill>
                </w14:textFill>
              </w:rPr>
            </w:pPr>
          </w:p>
          <w:p w14:paraId="74B22C00">
            <w:pPr>
              <w:widowControl w:val="0"/>
              <w:rPr>
                <w:rFonts w:hint="default"/>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10套</w:t>
            </w:r>
          </w:p>
        </w:tc>
        <w:tc>
          <w:tcPr>
            <w:tcW w:w="742" w:type="dxa"/>
          </w:tcPr>
          <w:p w14:paraId="585007CB">
            <w:pPr>
              <w:widowControl w:val="0"/>
              <w:rPr>
                <w:rFonts w:hint="eastAsia"/>
                <w:color w:val="000000" w:themeColor="text1"/>
                <w:sz w:val="24"/>
                <w:szCs w:val="24"/>
                <w:vertAlign w:val="baseline"/>
                <w:lang w:val="en-US" w:eastAsia="zh-CN"/>
                <w14:textFill>
                  <w14:solidFill>
                    <w14:schemeClr w14:val="tx1"/>
                  </w14:solidFill>
                </w14:textFill>
              </w:rPr>
            </w:pPr>
          </w:p>
        </w:tc>
      </w:tr>
      <w:tr w14:paraId="72A7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tcPr>
          <w:p w14:paraId="49EF261C">
            <w:pPr>
              <w:widowControl w:val="0"/>
              <w:jc w:val="center"/>
              <w:rPr>
                <w:rFonts w:hint="default"/>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2</w:t>
            </w:r>
          </w:p>
        </w:tc>
        <w:tc>
          <w:tcPr>
            <w:tcW w:w="1338" w:type="dxa"/>
          </w:tcPr>
          <w:p w14:paraId="3DC110E2">
            <w:pPr>
              <w:widowControl w:val="0"/>
              <w:rPr>
                <w:rFonts w:hint="default"/>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雨量监测站</w:t>
            </w:r>
          </w:p>
        </w:tc>
        <w:tc>
          <w:tcPr>
            <w:tcW w:w="4362" w:type="dxa"/>
          </w:tcPr>
          <w:p w14:paraId="1B26558C">
            <w:pPr>
              <w:pStyle w:val="31"/>
              <w:keepNext w:val="0"/>
              <w:keepLines w:val="0"/>
              <w:widowControl/>
              <w:suppressLineNumbers w:val="0"/>
              <w:spacing w:before="0" w:beforeAutospacing="0" w:after="0" w:afterAutospacing="0" w:line="15" w:lineRule="atLeast"/>
              <w:ind w:left="0" w:right="0" w:firstLine="420"/>
              <w:jc w:val="left"/>
              <w:rPr>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14:textFill>
                  <w14:solidFill>
                    <w14:schemeClr w14:val="tx1"/>
                  </w14:solidFill>
                </w14:textFill>
              </w:rPr>
              <w:t>1、翻斗式雨量计承雨口径:Φ200mm，刃口40°～45°;</w:t>
            </w:r>
          </w:p>
          <w:p w14:paraId="1679C664">
            <w:pPr>
              <w:pStyle w:val="31"/>
              <w:keepNext w:val="0"/>
              <w:keepLines w:val="0"/>
              <w:widowControl/>
              <w:suppressLineNumbers w:val="0"/>
              <w:spacing w:before="0" w:beforeAutospacing="0" w:after="0" w:afterAutospacing="0" w:line="15" w:lineRule="atLeast"/>
              <w:ind w:left="0" w:right="0" w:firstLine="420"/>
              <w:jc w:val="left"/>
              <w:rPr>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14:textFill>
                  <w14:solidFill>
                    <w14:schemeClr w14:val="tx1"/>
                  </w14:solidFill>
                </w14:textFill>
              </w:rPr>
              <w:t>2、分辨率:0.1mm;</w:t>
            </w:r>
          </w:p>
          <w:p w14:paraId="7E241169">
            <w:pPr>
              <w:pStyle w:val="31"/>
              <w:keepNext w:val="0"/>
              <w:keepLines w:val="0"/>
              <w:widowControl/>
              <w:suppressLineNumbers w:val="0"/>
              <w:spacing w:before="0" w:beforeAutospacing="0" w:after="0" w:afterAutospacing="0" w:line="15" w:lineRule="atLeast"/>
              <w:ind w:left="0" w:right="0" w:firstLine="420"/>
              <w:jc w:val="left"/>
              <w:rPr>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14:textFill>
                  <w14:solidFill>
                    <w14:schemeClr w14:val="tx1"/>
                  </w14:solidFill>
                </w14:textFill>
              </w:rPr>
              <w:t>3、雨强范围:0.1～4mm/min（允许通过最大雨强8mm/min）;</w:t>
            </w:r>
          </w:p>
          <w:p w14:paraId="1BBCC167">
            <w:pPr>
              <w:pStyle w:val="31"/>
              <w:keepNext w:val="0"/>
              <w:keepLines w:val="0"/>
              <w:widowControl/>
              <w:suppressLineNumbers w:val="0"/>
              <w:spacing w:before="0" w:beforeAutospacing="0" w:after="0" w:afterAutospacing="0" w:line="15" w:lineRule="atLeast"/>
              <w:ind w:left="0" w:right="0" w:firstLine="420"/>
              <w:jc w:val="left"/>
              <w:rPr>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14:textFill>
                  <w14:solidFill>
                    <w14:schemeClr w14:val="tx1"/>
                  </w14:solidFill>
                </w14:textFill>
              </w:rPr>
              <w:t>4、翻斗计量误差:≤±2%;</w:t>
            </w:r>
          </w:p>
          <w:p w14:paraId="32E569F6">
            <w:pPr>
              <w:pStyle w:val="31"/>
              <w:keepNext w:val="0"/>
              <w:keepLines w:val="0"/>
              <w:widowControl/>
              <w:suppressLineNumbers w:val="0"/>
              <w:spacing w:before="0" w:beforeAutospacing="0" w:after="0" w:afterAutospacing="0" w:line="15" w:lineRule="atLeast"/>
              <w:ind w:left="0" w:right="0" w:firstLine="420"/>
              <w:jc w:val="left"/>
              <w:rPr>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14:textFill>
                  <w14:solidFill>
                    <w14:schemeClr w14:val="tx1"/>
                  </w14:solidFill>
                </w14:textFill>
              </w:rPr>
              <w:t>5、输出方式:开关通断信号；</w:t>
            </w:r>
          </w:p>
          <w:p w14:paraId="74A51821">
            <w:pPr>
              <w:pStyle w:val="31"/>
              <w:keepNext w:val="0"/>
              <w:keepLines w:val="0"/>
              <w:widowControl/>
              <w:suppressLineNumbers w:val="0"/>
              <w:spacing w:before="0" w:beforeAutospacing="0" w:after="0" w:afterAutospacing="0" w:line="15" w:lineRule="atLeast"/>
              <w:ind w:left="0" w:right="0" w:firstLine="420"/>
              <w:jc w:val="left"/>
              <w:rPr>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14:textFill>
                  <w14:solidFill>
                    <w14:schemeClr w14:val="tx1"/>
                  </w14:solidFill>
                </w14:textFill>
              </w:rPr>
              <w:t>6、工作温度：0～60℃</w:t>
            </w:r>
          </w:p>
          <w:p w14:paraId="25AC29C6">
            <w:pPr>
              <w:pStyle w:val="31"/>
              <w:keepNext w:val="0"/>
              <w:keepLines w:val="0"/>
              <w:widowControl/>
              <w:suppressLineNumbers w:val="0"/>
              <w:spacing w:before="0" w:beforeAutospacing="0" w:after="0" w:afterAutospacing="0" w:line="15" w:lineRule="atLeast"/>
              <w:ind w:left="0" w:right="0" w:firstLine="420"/>
              <w:jc w:val="left"/>
              <w:rPr>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14:textFill>
                  <w14:solidFill>
                    <w14:schemeClr w14:val="tx1"/>
                  </w14:solidFill>
                </w14:textFill>
              </w:rPr>
              <w:t>7、工作湿度：≤95%</w:t>
            </w:r>
          </w:p>
          <w:p w14:paraId="1F17623F">
            <w:pPr>
              <w:pStyle w:val="31"/>
              <w:keepNext w:val="0"/>
              <w:keepLines w:val="0"/>
              <w:widowControl/>
              <w:suppressLineNumbers w:val="0"/>
              <w:spacing w:before="0" w:beforeAutospacing="0" w:after="0" w:afterAutospacing="0" w:line="15" w:lineRule="atLeast"/>
              <w:ind w:left="0" w:right="0" w:firstLine="420"/>
              <w:jc w:val="left"/>
              <w:rPr>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14:textFill>
                  <w14:solidFill>
                    <w14:schemeClr w14:val="tx1"/>
                  </w14:solidFill>
                </w14:textFill>
              </w:rPr>
              <w:t>8、储存温度：-40～125℃</w:t>
            </w:r>
          </w:p>
          <w:p w14:paraId="0E689B0C">
            <w:pPr>
              <w:pStyle w:val="31"/>
              <w:keepNext w:val="0"/>
              <w:keepLines w:val="0"/>
              <w:widowControl/>
              <w:suppressLineNumbers w:val="0"/>
              <w:spacing w:before="0" w:beforeAutospacing="0" w:after="0" w:afterAutospacing="0" w:line="15" w:lineRule="atLeast"/>
              <w:ind w:left="0" w:right="0" w:firstLine="420"/>
              <w:jc w:val="left"/>
              <w:rPr>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14:textFill>
                  <w14:solidFill>
                    <w14:schemeClr w14:val="tx1"/>
                  </w14:solidFill>
                </w14:textFill>
              </w:rPr>
              <w:t>9、承受电压：≤100V</w:t>
            </w:r>
          </w:p>
          <w:p w14:paraId="35BDE113">
            <w:pPr>
              <w:pStyle w:val="31"/>
              <w:keepNext w:val="0"/>
              <w:keepLines w:val="0"/>
              <w:widowControl/>
              <w:suppressLineNumbers w:val="0"/>
              <w:spacing w:before="0" w:beforeAutospacing="0" w:after="0" w:afterAutospacing="0" w:line="15" w:lineRule="atLeast"/>
              <w:ind w:left="0" w:right="0" w:firstLine="420"/>
              <w:jc w:val="left"/>
              <w:rPr>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14:textFill>
                  <w14:solidFill>
                    <w14:schemeClr w14:val="tx1"/>
                  </w14:solidFill>
                </w14:textFill>
              </w:rPr>
              <w:t>10、承受电流：≤0.5A</w:t>
            </w:r>
          </w:p>
          <w:p w14:paraId="34CF4F66">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14:textFill>
                  <w14:solidFill>
                    <w14:schemeClr w14:val="tx1"/>
                  </w14:solidFill>
                </w14:textFill>
              </w:rPr>
              <w:t>11、底座结构：防风法兰</w:t>
            </w:r>
          </w:p>
          <w:p w14:paraId="60A6FEA8">
            <w:pPr>
              <w:pStyle w:val="31"/>
              <w:keepNext w:val="0"/>
              <w:keepLines w:val="0"/>
              <w:widowControl/>
              <w:suppressLineNumbers w:val="0"/>
              <w:spacing w:before="0" w:beforeAutospacing="0" w:after="0" w:afterAutospacing="0" w:line="15" w:lineRule="atLeast"/>
              <w:ind w:left="0" w:right="0" w:firstLine="420"/>
              <w:jc w:val="left"/>
              <w:rPr>
                <w:rFonts w:hint="default"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12、设备数据可实现三路转发，并接入省级、部委平台</w:t>
            </w:r>
          </w:p>
        </w:tc>
        <w:tc>
          <w:tcPr>
            <w:tcW w:w="1188" w:type="dxa"/>
          </w:tcPr>
          <w:p w14:paraId="27CB9F23">
            <w:pPr>
              <w:widowControl w:val="0"/>
              <w:rPr>
                <w:rFonts w:hint="eastAsia"/>
                <w:color w:val="000000" w:themeColor="text1"/>
                <w:sz w:val="24"/>
                <w:szCs w:val="24"/>
                <w:vertAlign w:val="baseline"/>
                <w:lang w:val="en-US" w:eastAsia="zh-CN"/>
                <w14:textFill>
                  <w14:solidFill>
                    <w14:schemeClr w14:val="tx1"/>
                  </w14:solidFill>
                </w14:textFill>
              </w:rPr>
            </w:pPr>
          </w:p>
          <w:p w14:paraId="41F2FB9D">
            <w:pPr>
              <w:widowControl w:val="0"/>
              <w:rPr>
                <w:rFonts w:hint="eastAsia"/>
                <w:color w:val="000000" w:themeColor="text1"/>
                <w:sz w:val="24"/>
                <w:szCs w:val="24"/>
                <w:vertAlign w:val="baseline"/>
                <w:lang w:val="en-US" w:eastAsia="zh-CN"/>
                <w14:textFill>
                  <w14:solidFill>
                    <w14:schemeClr w14:val="tx1"/>
                  </w14:solidFill>
                </w14:textFill>
              </w:rPr>
            </w:pPr>
          </w:p>
          <w:p w14:paraId="4EC8E99D">
            <w:pPr>
              <w:widowControl w:val="0"/>
              <w:rPr>
                <w:rFonts w:hint="eastAsia"/>
                <w:color w:val="000000" w:themeColor="text1"/>
                <w:sz w:val="24"/>
                <w:szCs w:val="24"/>
                <w:vertAlign w:val="baseline"/>
                <w:lang w:val="en-US" w:eastAsia="zh-CN"/>
                <w14:textFill>
                  <w14:solidFill>
                    <w14:schemeClr w14:val="tx1"/>
                  </w14:solidFill>
                </w14:textFill>
              </w:rPr>
            </w:pPr>
          </w:p>
          <w:p w14:paraId="3DD2F516">
            <w:pPr>
              <w:widowControl w:val="0"/>
              <w:rPr>
                <w:rFonts w:hint="eastAsia"/>
                <w:color w:val="000000" w:themeColor="text1"/>
                <w:sz w:val="24"/>
                <w:szCs w:val="24"/>
                <w:vertAlign w:val="baseline"/>
                <w:lang w:val="en-US" w:eastAsia="zh-CN"/>
                <w14:textFill>
                  <w14:solidFill>
                    <w14:schemeClr w14:val="tx1"/>
                  </w14:solidFill>
                </w14:textFill>
              </w:rPr>
            </w:pPr>
          </w:p>
          <w:p w14:paraId="02F04305">
            <w:pPr>
              <w:widowControl w:val="0"/>
              <w:rPr>
                <w:rFonts w:hint="eastAsia"/>
                <w:color w:val="000000" w:themeColor="text1"/>
                <w:sz w:val="24"/>
                <w:szCs w:val="24"/>
                <w:vertAlign w:val="baseline"/>
                <w:lang w:val="en-US" w:eastAsia="zh-CN"/>
                <w14:textFill>
                  <w14:solidFill>
                    <w14:schemeClr w14:val="tx1"/>
                  </w14:solidFill>
                </w14:textFill>
              </w:rPr>
            </w:pPr>
          </w:p>
          <w:p w14:paraId="1B8BD4E2">
            <w:pPr>
              <w:widowControl w:val="0"/>
              <w:rPr>
                <w:rFonts w:hint="eastAsia"/>
                <w:color w:val="000000" w:themeColor="text1"/>
                <w:sz w:val="24"/>
                <w:szCs w:val="24"/>
                <w:vertAlign w:val="baseline"/>
                <w:lang w:val="en-US" w:eastAsia="zh-CN"/>
                <w14:textFill>
                  <w14:solidFill>
                    <w14:schemeClr w14:val="tx1"/>
                  </w14:solidFill>
                </w14:textFill>
              </w:rPr>
            </w:pPr>
          </w:p>
          <w:p w14:paraId="11C40812">
            <w:pPr>
              <w:widowControl w:val="0"/>
              <w:rPr>
                <w:rFonts w:hint="eastAsia"/>
                <w:color w:val="000000" w:themeColor="text1"/>
                <w:sz w:val="24"/>
                <w:szCs w:val="24"/>
                <w:vertAlign w:val="baseline"/>
                <w:lang w:val="en-US" w:eastAsia="zh-CN"/>
                <w14:textFill>
                  <w14:solidFill>
                    <w14:schemeClr w14:val="tx1"/>
                  </w14:solidFill>
                </w14:textFill>
              </w:rPr>
            </w:pPr>
          </w:p>
          <w:p w14:paraId="47CC3C20">
            <w:pPr>
              <w:widowControl w:val="0"/>
              <w:rPr>
                <w:rFonts w:hint="default"/>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10套</w:t>
            </w:r>
          </w:p>
        </w:tc>
        <w:tc>
          <w:tcPr>
            <w:tcW w:w="742" w:type="dxa"/>
          </w:tcPr>
          <w:p w14:paraId="0FF7A261">
            <w:pPr>
              <w:widowControl w:val="0"/>
              <w:rPr>
                <w:rFonts w:hint="eastAsia"/>
                <w:color w:val="000000" w:themeColor="text1"/>
                <w:sz w:val="24"/>
                <w:szCs w:val="24"/>
                <w:vertAlign w:val="baseline"/>
                <w:lang w:val="en-US" w:eastAsia="zh-CN"/>
                <w14:textFill>
                  <w14:solidFill>
                    <w14:schemeClr w14:val="tx1"/>
                  </w14:solidFill>
                </w14:textFill>
              </w:rPr>
            </w:pPr>
          </w:p>
        </w:tc>
      </w:tr>
      <w:tr w14:paraId="0AFC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tcPr>
          <w:p w14:paraId="0F37E319">
            <w:pPr>
              <w:widowControl w:val="0"/>
              <w:jc w:val="center"/>
              <w:rPr>
                <w:rFonts w:hint="default"/>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3</w:t>
            </w:r>
          </w:p>
        </w:tc>
        <w:tc>
          <w:tcPr>
            <w:tcW w:w="1338" w:type="dxa"/>
          </w:tcPr>
          <w:p w14:paraId="6FD66A20">
            <w:pPr>
              <w:widowControl w:val="0"/>
              <w:rPr>
                <w:rFonts w:hint="default"/>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水位监测站</w:t>
            </w:r>
          </w:p>
        </w:tc>
        <w:tc>
          <w:tcPr>
            <w:tcW w:w="4362" w:type="dxa"/>
          </w:tcPr>
          <w:p w14:paraId="4DABE7F7">
            <w:pPr>
              <w:pStyle w:val="31"/>
              <w:keepNext w:val="0"/>
              <w:keepLines w:val="0"/>
              <w:widowControl/>
              <w:suppressLineNumbers w:val="0"/>
              <w:spacing w:before="0" w:beforeAutospacing="0" w:after="0" w:afterAutospacing="0" w:line="15" w:lineRule="atLeast"/>
              <w:ind w:left="0" w:right="0" w:firstLine="420"/>
              <w:jc w:val="left"/>
              <w:rPr>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14:textFill>
                  <w14:solidFill>
                    <w14:schemeClr w14:val="tx1"/>
                  </w14:solidFill>
                </w14:textFill>
              </w:rPr>
              <w:t>1、测量范围：0～45m</w:t>
            </w:r>
          </w:p>
          <w:p w14:paraId="6845A763">
            <w:pPr>
              <w:pStyle w:val="31"/>
              <w:keepNext w:val="0"/>
              <w:keepLines w:val="0"/>
              <w:widowControl/>
              <w:suppressLineNumbers w:val="0"/>
              <w:spacing w:before="0" w:beforeAutospacing="0" w:after="0" w:afterAutospacing="0" w:line="15" w:lineRule="atLeast"/>
              <w:ind w:left="0" w:right="0" w:firstLine="420"/>
              <w:jc w:val="left"/>
              <w:rPr>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14:textFill>
                  <w14:solidFill>
                    <w14:schemeClr w14:val="tx1"/>
                  </w14:solidFill>
                </w14:textFill>
              </w:rPr>
              <w:t>2、分辨率：±0.1%F·S</w:t>
            </w:r>
          </w:p>
          <w:p w14:paraId="7DD37ECC">
            <w:pPr>
              <w:pStyle w:val="31"/>
              <w:keepNext w:val="0"/>
              <w:keepLines w:val="0"/>
              <w:widowControl/>
              <w:suppressLineNumbers w:val="0"/>
              <w:spacing w:before="0" w:beforeAutospacing="0" w:after="0" w:afterAutospacing="0" w:line="15" w:lineRule="atLeast"/>
              <w:ind w:left="0" w:right="0" w:firstLine="420"/>
              <w:jc w:val="left"/>
              <w:rPr>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14:textFill>
                  <w14:solidFill>
                    <w14:schemeClr w14:val="tx1"/>
                  </w14:solidFill>
                </w14:textFill>
              </w:rPr>
              <w:t>3、监测精度：0.05%;</w:t>
            </w:r>
          </w:p>
          <w:p w14:paraId="6488B122">
            <w:pPr>
              <w:pStyle w:val="31"/>
              <w:keepNext w:val="0"/>
              <w:keepLines w:val="0"/>
              <w:widowControl/>
              <w:suppressLineNumbers w:val="0"/>
              <w:spacing w:before="0" w:beforeAutospacing="0" w:after="0" w:afterAutospacing="0" w:line="15" w:lineRule="atLeast"/>
              <w:ind w:left="0" w:right="0" w:firstLine="420"/>
              <w:jc w:val="left"/>
              <w:rPr>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14:textFill>
                  <w14:solidFill>
                    <w14:schemeClr w14:val="tx1"/>
                  </w14:solidFill>
                </w14:textFill>
              </w:rPr>
              <w:t>4、工作湿度：0%RH-99%RH(无凝结)</w:t>
            </w:r>
          </w:p>
          <w:p w14:paraId="0D7CE54E">
            <w:pPr>
              <w:pStyle w:val="31"/>
              <w:keepNext w:val="0"/>
              <w:keepLines w:val="0"/>
              <w:widowControl/>
              <w:suppressLineNumbers w:val="0"/>
              <w:spacing w:before="0" w:beforeAutospacing="0" w:after="0" w:afterAutospacing="0" w:line="15" w:lineRule="atLeast"/>
              <w:ind w:left="0" w:right="0" w:firstLine="420"/>
              <w:jc w:val="left"/>
              <w:rPr>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14:textFill>
                  <w14:solidFill>
                    <w14:schemeClr w14:val="tx1"/>
                  </w14:solidFill>
                </w14:textFill>
              </w:rPr>
              <w:t>5、工作温度：-40℃～+85℃</w:t>
            </w:r>
          </w:p>
          <w:p w14:paraId="1A2FF7A1">
            <w:pPr>
              <w:pStyle w:val="31"/>
              <w:keepNext w:val="0"/>
              <w:keepLines w:val="0"/>
              <w:widowControl/>
              <w:suppressLineNumbers w:val="0"/>
              <w:spacing w:before="0" w:beforeAutospacing="0" w:after="0" w:afterAutospacing="0" w:line="15" w:lineRule="atLeast"/>
              <w:ind w:left="0" w:right="0" w:firstLine="420"/>
              <w:jc w:val="left"/>
              <w:rPr>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14:textFill>
                  <w14:solidFill>
                    <w14:schemeClr w14:val="tx1"/>
                  </w14:solidFill>
                </w14:textFill>
              </w:rPr>
              <w:t>6、防护等级：IP68</w:t>
            </w:r>
          </w:p>
          <w:p w14:paraId="343F2FD3">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14:textFill>
                  <w14:solidFill>
                    <w14:schemeClr w14:val="tx1"/>
                  </w14:solidFill>
                </w14:textFill>
              </w:rPr>
              <w:t>（</w:t>
            </w:r>
            <w:r>
              <w:rPr>
                <w:rFonts w:hint="eastAsia" w:cs="宋体"/>
                <w:b w:val="0"/>
                <w:bCs w:val="0"/>
                <w:i w:val="0"/>
                <w:iCs w:val="0"/>
                <w:color w:val="000000" w:themeColor="text1"/>
                <w:spacing w:val="0"/>
                <w:w w:val="100"/>
                <w:sz w:val="24"/>
                <w:szCs w:val="24"/>
                <w:vertAlign w:val="baseline"/>
                <w:lang w:eastAsia="zh-CN"/>
                <w14:textFill>
                  <w14:solidFill>
                    <w14:schemeClr w14:val="tx1"/>
                  </w14:solidFill>
                </w14:textFill>
              </w:rPr>
              <w:t>提供</w:t>
            </w:r>
            <w:r>
              <w:rPr>
                <w:rFonts w:hint="eastAsia" w:ascii="宋体" w:hAnsi="宋体" w:eastAsia="宋体" w:cs="宋体"/>
                <w:b w:val="0"/>
                <w:bCs w:val="0"/>
                <w:i w:val="0"/>
                <w:iCs w:val="0"/>
                <w:color w:val="000000" w:themeColor="text1"/>
                <w:spacing w:val="0"/>
                <w:w w:val="100"/>
                <w:sz w:val="24"/>
                <w:szCs w:val="24"/>
                <w:vertAlign w:val="baseline"/>
                <w14:textFill>
                  <w14:solidFill>
                    <w14:schemeClr w14:val="tx1"/>
                  </w14:solidFill>
                </w14:textFill>
              </w:rPr>
              <w:t>具有CMA/CNAS的认证第三方检测机构出具的质量检验检测报告）</w:t>
            </w:r>
          </w:p>
          <w:p w14:paraId="08DDE890">
            <w:pPr>
              <w:pStyle w:val="31"/>
              <w:keepNext w:val="0"/>
              <w:keepLines w:val="0"/>
              <w:widowControl/>
              <w:suppressLineNumbers w:val="0"/>
              <w:spacing w:before="0" w:beforeAutospacing="0" w:after="0" w:afterAutospacing="0" w:line="15" w:lineRule="atLeast"/>
              <w:ind w:left="0" w:right="0" w:firstLine="420"/>
              <w:jc w:val="left"/>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4"/>
                <w:szCs w:val="24"/>
                <w:vertAlign w:val="baseline"/>
                <w:lang w:val="en-US" w:eastAsia="zh-CN"/>
                <w14:textFill>
                  <w14:solidFill>
                    <w14:schemeClr w14:val="tx1"/>
                  </w14:solidFill>
                </w14:textFill>
              </w:rPr>
              <w:t>7、设备数据可实现三路转发，并接入省级、部委平台</w:t>
            </w:r>
          </w:p>
        </w:tc>
        <w:tc>
          <w:tcPr>
            <w:tcW w:w="1188" w:type="dxa"/>
          </w:tcPr>
          <w:p w14:paraId="53989B4C">
            <w:pPr>
              <w:widowControl w:val="0"/>
              <w:rPr>
                <w:rFonts w:hint="eastAsia"/>
                <w:color w:val="000000" w:themeColor="text1"/>
                <w:sz w:val="24"/>
                <w:szCs w:val="24"/>
                <w:vertAlign w:val="baseline"/>
                <w:lang w:val="en-US" w:eastAsia="zh-CN"/>
                <w14:textFill>
                  <w14:solidFill>
                    <w14:schemeClr w14:val="tx1"/>
                  </w14:solidFill>
                </w14:textFill>
              </w:rPr>
            </w:pPr>
          </w:p>
          <w:p w14:paraId="3160283F">
            <w:pPr>
              <w:widowControl w:val="0"/>
              <w:rPr>
                <w:rFonts w:hint="eastAsia"/>
                <w:color w:val="000000" w:themeColor="text1"/>
                <w:sz w:val="24"/>
                <w:szCs w:val="24"/>
                <w:vertAlign w:val="baseline"/>
                <w:lang w:val="en-US" w:eastAsia="zh-CN"/>
                <w14:textFill>
                  <w14:solidFill>
                    <w14:schemeClr w14:val="tx1"/>
                  </w14:solidFill>
                </w14:textFill>
              </w:rPr>
            </w:pPr>
          </w:p>
          <w:p w14:paraId="7B7F6B8E">
            <w:pPr>
              <w:widowControl w:val="0"/>
              <w:rPr>
                <w:rFonts w:hint="eastAsia"/>
                <w:color w:val="000000" w:themeColor="text1"/>
                <w:sz w:val="24"/>
                <w:szCs w:val="24"/>
                <w:vertAlign w:val="baseline"/>
                <w:lang w:val="en-US" w:eastAsia="zh-CN"/>
                <w14:textFill>
                  <w14:solidFill>
                    <w14:schemeClr w14:val="tx1"/>
                  </w14:solidFill>
                </w14:textFill>
              </w:rPr>
            </w:pPr>
          </w:p>
          <w:p w14:paraId="1CC327B6">
            <w:pPr>
              <w:widowControl w:val="0"/>
              <w:rPr>
                <w:rFonts w:hint="eastAsia"/>
                <w:color w:val="000000" w:themeColor="text1"/>
                <w:sz w:val="24"/>
                <w:szCs w:val="24"/>
                <w:vertAlign w:val="baseline"/>
                <w:lang w:val="en-US" w:eastAsia="zh-CN"/>
                <w14:textFill>
                  <w14:solidFill>
                    <w14:schemeClr w14:val="tx1"/>
                  </w14:solidFill>
                </w14:textFill>
              </w:rPr>
            </w:pPr>
          </w:p>
          <w:p w14:paraId="75D5E794">
            <w:pPr>
              <w:widowControl w:val="0"/>
              <w:rPr>
                <w:rFonts w:hint="eastAsia"/>
                <w:color w:val="000000" w:themeColor="text1"/>
                <w:sz w:val="24"/>
                <w:szCs w:val="24"/>
                <w:vertAlign w:val="baseline"/>
                <w:lang w:val="en-US" w:eastAsia="zh-CN"/>
                <w14:textFill>
                  <w14:solidFill>
                    <w14:schemeClr w14:val="tx1"/>
                  </w14:solidFill>
                </w14:textFill>
              </w:rPr>
            </w:pPr>
          </w:p>
          <w:p w14:paraId="42380144">
            <w:pPr>
              <w:widowControl w:val="0"/>
              <w:rPr>
                <w:rFonts w:hint="eastAsia"/>
                <w:color w:val="000000" w:themeColor="text1"/>
                <w:sz w:val="24"/>
                <w:szCs w:val="24"/>
                <w:vertAlign w:val="baseline"/>
                <w:lang w:val="en-US" w:eastAsia="zh-CN"/>
                <w14:textFill>
                  <w14:solidFill>
                    <w14:schemeClr w14:val="tx1"/>
                  </w14:solidFill>
                </w14:textFill>
              </w:rPr>
            </w:pPr>
          </w:p>
          <w:p w14:paraId="487BEBCA">
            <w:pPr>
              <w:widowControl w:val="0"/>
              <w:rPr>
                <w:rFonts w:hint="default"/>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10套</w:t>
            </w:r>
          </w:p>
        </w:tc>
        <w:tc>
          <w:tcPr>
            <w:tcW w:w="742" w:type="dxa"/>
          </w:tcPr>
          <w:p w14:paraId="27947D5F">
            <w:pPr>
              <w:widowControl w:val="0"/>
              <w:rPr>
                <w:rFonts w:hint="eastAsia"/>
                <w:color w:val="000000" w:themeColor="text1"/>
                <w:sz w:val="24"/>
                <w:szCs w:val="24"/>
                <w:vertAlign w:val="baseline"/>
                <w:lang w:val="en-US" w:eastAsia="zh-CN"/>
                <w14:textFill>
                  <w14:solidFill>
                    <w14:schemeClr w14:val="tx1"/>
                  </w14:solidFill>
                </w14:textFill>
              </w:rPr>
            </w:pPr>
          </w:p>
        </w:tc>
      </w:tr>
    </w:tbl>
    <w:p w14:paraId="0A799DD0">
      <w:pPr>
        <w:spacing w:line="360" w:lineRule="auto"/>
        <w:ind w:firstLine="241" w:firstLineChars="100"/>
        <w:rPr>
          <w:rFonts w:hint="eastAsia" w:hAnsi="宋体"/>
          <w:b/>
          <w:bCs/>
          <w:color w:val="000000" w:themeColor="text1"/>
          <w:kern w:val="0"/>
          <w:sz w:val="24"/>
          <w:szCs w:val="24"/>
          <w:highlight w:val="none"/>
          <w:lang w:val="en-US" w:eastAsia="zh-CN"/>
          <w14:textFill>
            <w14:solidFill>
              <w14:schemeClr w14:val="tx1"/>
            </w14:solidFill>
          </w14:textFill>
        </w:rPr>
      </w:pPr>
      <w:r>
        <w:rPr>
          <w:rFonts w:hint="eastAsia" w:hAnsi="宋体"/>
          <w:b/>
          <w:bCs/>
          <w:color w:val="000000" w:themeColor="text1"/>
          <w:kern w:val="0"/>
          <w:sz w:val="24"/>
          <w:szCs w:val="24"/>
          <w:highlight w:val="none"/>
          <w:lang w:val="en-US" w:eastAsia="zh-CN"/>
          <w14:textFill>
            <w14:solidFill>
              <w14:schemeClr w14:val="tx1"/>
            </w14:solidFill>
          </w14:textFill>
        </w:rPr>
        <w:t xml:space="preserve">    </w:t>
      </w:r>
    </w:p>
    <w:p w14:paraId="5860E39F">
      <w:pPr>
        <w:spacing w:line="360" w:lineRule="auto"/>
        <w:rPr>
          <w:rFonts w:hint="eastAsia" w:ascii="仿宋" w:hAnsi="仿宋" w:eastAsia="仿宋" w:cs="仿宋"/>
          <w:b w:val="0"/>
          <w:bCs w:val="0"/>
          <w:color w:val="000000" w:themeColor="text1"/>
          <w:sz w:val="24"/>
          <w:highlight w:val="none"/>
          <w14:textFill>
            <w14:solidFill>
              <w14:schemeClr w14:val="tx1"/>
            </w14:solidFill>
          </w14:textFill>
        </w:rPr>
      </w:pPr>
    </w:p>
    <w:sectPr>
      <w:headerReference r:id="rId3" w:type="default"/>
      <w:footerReference r:id="rId4" w:type="default"/>
      <w:pgSz w:w="11906" w:h="16838"/>
      <w:pgMar w:top="1440" w:right="1077" w:bottom="1440" w:left="1077" w:header="851" w:footer="992" w:gutter="0"/>
      <w:pgBorders w:display="notFirstPage" w:offsetFrom="page">
        <w:top w:val="single" w:color="4472C4" w:sz="12" w:space="24"/>
        <w:left w:val="single" w:color="4472C4" w:sz="12" w:space="24"/>
        <w:bottom w:val="single" w:color="4472C4" w:sz="12" w:space="24"/>
        <w:right w:val="single" w:color="4472C4" w:sz="12" w:space="24"/>
      </w:pgBorders>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GE Inspira Pitch">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D01D3">
    <w:pPr>
      <w:pStyle w:val="23"/>
      <w:jc w:val="center"/>
      <w:rPr>
        <w:rFonts w:ascii="宋体" w:hAnsi="宋体"/>
        <w:b/>
        <w:sz w:val="21"/>
      </w:rPr>
    </w:pPr>
    <w:r>
      <w:rPr>
        <w:rFonts w:ascii="宋体" w:hAnsi="宋体"/>
        <w:b/>
        <w:sz w:val="21"/>
      </w:rPr>
      <w:fldChar w:fldCharType="begin"/>
    </w:r>
    <w:r>
      <w:rPr>
        <w:rFonts w:ascii="宋体" w:hAnsi="宋体"/>
        <w:b/>
        <w:sz w:val="21"/>
      </w:rPr>
      <w:instrText xml:space="preserve">PAGE   \* MERGEFORMAT</w:instrText>
    </w:r>
    <w:r>
      <w:rPr>
        <w:rFonts w:ascii="宋体" w:hAnsi="宋体"/>
        <w:b/>
        <w:sz w:val="21"/>
      </w:rPr>
      <w:fldChar w:fldCharType="separate"/>
    </w:r>
    <w:r>
      <w:rPr>
        <w:rFonts w:ascii="宋体" w:hAnsi="宋体"/>
        <w:b/>
        <w:sz w:val="21"/>
        <w:lang w:val="zh-CN"/>
      </w:rPr>
      <w:t>65</w:t>
    </w:r>
    <w:r>
      <w:rPr>
        <w:rFonts w:ascii="宋体" w:hAnsi="宋体"/>
        <w:b/>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E0C07">
    <w:pPr>
      <w:pStyle w:val="24"/>
      <w:ind w:firstLine="89" w:firstLineChars="49"/>
      <w:jc w:val="both"/>
      <w:rPr>
        <w:rFonts w:ascii="楷体" w:hAnsi="楷体" w:eastAsia="楷体"/>
        <w:sz w:val="15"/>
      </w:rPr>
    </w:pPr>
    <w:r>
      <w:rPr>
        <w:rFonts w:hint="eastAsia" w:ascii="楷体" w:hAnsi="楷体" w:eastAsia="楷体"/>
        <w:b/>
        <w:szCs w:val="21"/>
        <w:lang w:eastAsia="zh-CN"/>
      </w:rPr>
      <w:t>2025年湟源县淤地坝安全监测设施提升改造项目</w:t>
    </w:r>
    <w:r>
      <w:rPr>
        <w:rFonts w:hint="eastAsia" w:ascii="楷体" w:hAnsi="楷体" w:eastAsia="楷体"/>
        <w:b/>
        <w:szCs w:val="21"/>
        <w:lang w:val="en-US" w:eastAsia="zh-CN"/>
      </w:rPr>
      <w:t xml:space="preserve">                                                  </w:t>
    </w:r>
    <w:r>
      <w:rPr>
        <w:rFonts w:hint="eastAsia" w:ascii="楷体" w:hAnsi="楷体" w:eastAsia="楷体"/>
        <w:b/>
        <w:szCs w:val="21"/>
      </w:rPr>
      <w:t>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C669B"/>
    <w:multiLevelType w:val="multilevel"/>
    <w:tmpl w:val="005C669B"/>
    <w:lvl w:ilvl="0" w:tentative="0">
      <w:start w:val="1"/>
      <w:numFmt w:val="decimal"/>
      <w:lvlText w:val="（%1）"/>
      <w:lvlJc w:val="left"/>
      <w:pPr>
        <w:ind w:left="1041" w:hanging="420"/>
      </w:pPr>
      <w:rPr>
        <w:rFonts w:hint="default"/>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1">
    <w:nsid w:val="02400DDE"/>
    <w:multiLevelType w:val="multilevel"/>
    <w:tmpl w:val="02400DD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372158"/>
    <w:multiLevelType w:val="multilevel"/>
    <w:tmpl w:val="09372158"/>
    <w:lvl w:ilvl="0" w:tentative="0">
      <w:start w:val="1"/>
      <w:numFmt w:val="decimal"/>
      <w:lvlText w:val="%1."/>
      <w:lvlJc w:val="left"/>
      <w:pPr>
        <w:ind w:left="1041" w:hanging="420"/>
      </w:p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3">
    <w:nsid w:val="0B143627"/>
    <w:multiLevelType w:val="multilevel"/>
    <w:tmpl w:val="0B143627"/>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
    <w:nsid w:val="0B21349E"/>
    <w:multiLevelType w:val="multilevel"/>
    <w:tmpl w:val="0B21349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0FD92A73"/>
    <w:multiLevelType w:val="multilevel"/>
    <w:tmpl w:val="0FD92A73"/>
    <w:lvl w:ilvl="0" w:tentative="0">
      <w:start w:val="2"/>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6">
    <w:nsid w:val="18814C8C"/>
    <w:multiLevelType w:val="multilevel"/>
    <w:tmpl w:val="18814C8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1E920307"/>
    <w:multiLevelType w:val="multilevel"/>
    <w:tmpl w:val="1E920307"/>
    <w:lvl w:ilvl="0" w:tentative="0">
      <w:start w:val="21"/>
      <w:numFmt w:val="decimal"/>
      <w:lvlText w:val="%1"/>
      <w:lvlJc w:val="left"/>
      <w:pPr>
        <w:ind w:left="480" w:hanging="480"/>
      </w:pPr>
      <w:rPr>
        <w:rFonts w:hint="default"/>
        <w:b w:val="0"/>
        <w:sz w:val="24"/>
      </w:rPr>
    </w:lvl>
    <w:lvl w:ilvl="1" w:tentative="0">
      <w:start w:val="1"/>
      <w:numFmt w:val="decimal"/>
      <w:lvlText w:val="17.%2."/>
      <w:lvlJc w:val="left"/>
      <w:pPr>
        <w:ind w:left="861" w:hanging="720"/>
      </w:pPr>
      <w:rPr>
        <w:rFonts w:hint="eastAsia"/>
        <w:b w:val="0"/>
        <w:sz w:val="24"/>
      </w:rPr>
    </w:lvl>
    <w:lvl w:ilvl="2" w:tentative="0">
      <w:start w:val="1"/>
      <w:numFmt w:val="decimal"/>
      <w:lvlText w:val="%1.%2.%3"/>
      <w:lvlJc w:val="left"/>
      <w:pPr>
        <w:ind w:left="2040" w:hanging="1080"/>
      </w:pPr>
      <w:rPr>
        <w:rFonts w:hint="default"/>
        <w:b w:val="0"/>
        <w:sz w:val="24"/>
      </w:rPr>
    </w:lvl>
    <w:lvl w:ilvl="3" w:tentative="0">
      <w:start w:val="1"/>
      <w:numFmt w:val="decimal"/>
      <w:lvlText w:val="%1.%2.%3.%4"/>
      <w:lvlJc w:val="left"/>
      <w:pPr>
        <w:ind w:left="2880" w:hanging="1440"/>
      </w:pPr>
      <w:rPr>
        <w:rFonts w:hint="default"/>
        <w:b w:val="0"/>
        <w:sz w:val="24"/>
      </w:rPr>
    </w:lvl>
    <w:lvl w:ilvl="4" w:tentative="0">
      <w:start w:val="1"/>
      <w:numFmt w:val="decimal"/>
      <w:lvlText w:val="%1.%2.%3.%4.%5"/>
      <w:lvlJc w:val="left"/>
      <w:pPr>
        <w:ind w:left="3720" w:hanging="1800"/>
      </w:pPr>
      <w:rPr>
        <w:rFonts w:hint="default"/>
        <w:b w:val="0"/>
        <w:sz w:val="24"/>
      </w:rPr>
    </w:lvl>
    <w:lvl w:ilvl="5" w:tentative="0">
      <w:start w:val="1"/>
      <w:numFmt w:val="decimal"/>
      <w:lvlText w:val="%1.%2.%3.%4.%5.%6"/>
      <w:lvlJc w:val="left"/>
      <w:pPr>
        <w:ind w:left="4200" w:hanging="1800"/>
      </w:pPr>
      <w:rPr>
        <w:rFonts w:hint="default"/>
        <w:b w:val="0"/>
        <w:sz w:val="24"/>
      </w:rPr>
    </w:lvl>
    <w:lvl w:ilvl="6" w:tentative="0">
      <w:start w:val="1"/>
      <w:numFmt w:val="decimal"/>
      <w:lvlText w:val="%1.%2.%3.%4.%5.%6.%7"/>
      <w:lvlJc w:val="left"/>
      <w:pPr>
        <w:ind w:left="5040" w:hanging="2160"/>
      </w:pPr>
      <w:rPr>
        <w:rFonts w:hint="default"/>
        <w:b w:val="0"/>
        <w:sz w:val="24"/>
      </w:rPr>
    </w:lvl>
    <w:lvl w:ilvl="7" w:tentative="0">
      <w:start w:val="1"/>
      <w:numFmt w:val="decimal"/>
      <w:lvlText w:val="%1.%2.%3.%4.%5.%6.%7.%8"/>
      <w:lvlJc w:val="left"/>
      <w:pPr>
        <w:ind w:left="5880" w:hanging="2520"/>
      </w:pPr>
      <w:rPr>
        <w:rFonts w:hint="default"/>
        <w:b w:val="0"/>
        <w:sz w:val="24"/>
      </w:rPr>
    </w:lvl>
    <w:lvl w:ilvl="8" w:tentative="0">
      <w:start w:val="1"/>
      <w:numFmt w:val="decimal"/>
      <w:lvlText w:val="%1.%2.%3.%4.%5.%6.%7.%8.%9"/>
      <w:lvlJc w:val="left"/>
      <w:pPr>
        <w:ind w:left="6720" w:hanging="2880"/>
      </w:pPr>
      <w:rPr>
        <w:rFonts w:hint="default"/>
        <w:b w:val="0"/>
        <w:sz w:val="24"/>
      </w:rPr>
    </w:lvl>
  </w:abstractNum>
  <w:abstractNum w:abstractNumId="8">
    <w:nsid w:val="25933C0A"/>
    <w:multiLevelType w:val="multilevel"/>
    <w:tmpl w:val="25933C0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9">
    <w:nsid w:val="2A583DFB"/>
    <w:multiLevelType w:val="multilevel"/>
    <w:tmpl w:val="2A583DFB"/>
    <w:lvl w:ilvl="0" w:tentative="0">
      <w:start w:val="1"/>
      <w:numFmt w:val="decimal"/>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0">
    <w:nsid w:val="3298278A"/>
    <w:multiLevelType w:val="multilevel"/>
    <w:tmpl w:val="3298278A"/>
    <w:lvl w:ilvl="0" w:tentative="0">
      <w:start w:val="1"/>
      <w:numFmt w:val="decimal"/>
      <w:lvlText w:val="%1"/>
      <w:lvlJc w:val="left"/>
      <w:pPr>
        <w:ind w:left="420" w:hanging="420"/>
      </w:pPr>
      <w:rPr>
        <w:rFonts w:hint="eastAsia"/>
      </w:rPr>
    </w:lvl>
    <w:lvl w:ilvl="1" w:tentative="0">
      <w:start w:val="4"/>
      <w:numFmt w:val="decimal"/>
      <w:isLgl/>
      <w:lvlText w:val="%1.%2."/>
      <w:lvlJc w:val="left"/>
      <w:pPr>
        <w:ind w:left="1200" w:hanging="720"/>
      </w:pPr>
      <w:rPr>
        <w:rFonts w:hint="default" w:hAnsi="Calibri" w:cs="宋体"/>
      </w:rPr>
    </w:lvl>
    <w:lvl w:ilvl="2" w:tentative="0">
      <w:start w:val="1"/>
      <w:numFmt w:val="decimal"/>
      <w:isLgl/>
      <w:lvlText w:val="%1.%2.%3."/>
      <w:lvlJc w:val="left"/>
      <w:pPr>
        <w:ind w:left="1680" w:hanging="720"/>
      </w:pPr>
      <w:rPr>
        <w:rFonts w:hint="default" w:hAnsi="Calibri" w:cs="宋体"/>
      </w:rPr>
    </w:lvl>
    <w:lvl w:ilvl="3" w:tentative="0">
      <w:start w:val="1"/>
      <w:numFmt w:val="decimal"/>
      <w:isLgl/>
      <w:lvlText w:val="%1.%2.%3.%4."/>
      <w:lvlJc w:val="left"/>
      <w:pPr>
        <w:ind w:left="2520" w:hanging="1080"/>
      </w:pPr>
      <w:rPr>
        <w:rFonts w:hint="default" w:hAnsi="Calibri" w:cs="宋体"/>
      </w:rPr>
    </w:lvl>
    <w:lvl w:ilvl="4" w:tentative="0">
      <w:start w:val="1"/>
      <w:numFmt w:val="decimal"/>
      <w:isLgl/>
      <w:lvlText w:val="%1.%2.%3.%4.%5."/>
      <w:lvlJc w:val="left"/>
      <w:pPr>
        <w:ind w:left="3360" w:hanging="1440"/>
      </w:pPr>
      <w:rPr>
        <w:rFonts w:hint="default" w:hAnsi="Calibri" w:cs="宋体"/>
      </w:rPr>
    </w:lvl>
    <w:lvl w:ilvl="5" w:tentative="0">
      <w:start w:val="1"/>
      <w:numFmt w:val="decimal"/>
      <w:isLgl/>
      <w:lvlText w:val="%1.%2.%3.%4.%5.%6."/>
      <w:lvlJc w:val="left"/>
      <w:pPr>
        <w:ind w:left="3840" w:hanging="1440"/>
      </w:pPr>
      <w:rPr>
        <w:rFonts w:hint="default" w:hAnsi="Calibri" w:cs="宋体"/>
      </w:rPr>
    </w:lvl>
    <w:lvl w:ilvl="6" w:tentative="0">
      <w:start w:val="1"/>
      <w:numFmt w:val="decimal"/>
      <w:isLgl/>
      <w:lvlText w:val="%1.%2.%3.%4.%5.%6.%7."/>
      <w:lvlJc w:val="left"/>
      <w:pPr>
        <w:ind w:left="4680" w:hanging="1800"/>
      </w:pPr>
      <w:rPr>
        <w:rFonts w:hint="default" w:hAnsi="Calibri" w:cs="宋体"/>
      </w:rPr>
    </w:lvl>
    <w:lvl w:ilvl="7" w:tentative="0">
      <w:start w:val="1"/>
      <w:numFmt w:val="decimal"/>
      <w:isLgl/>
      <w:lvlText w:val="%1.%2.%3.%4.%5.%6.%7.%8."/>
      <w:lvlJc w:val="left"/>
      <w:pPr>
        <w:ind w:left="5520" w:hanging="2160"/>
      </w:pPr>
      <w:rPr>
        <w:rFonts w:hint="default" w:hAnsi="Calibri" w:cs="宋体"/>
      </w:rPr>
    </w:lvl>
    <w:lvl w:ilvl="8" w:tentative="0">
      <w:start w:val="1"/>
      <w:numFmt w:val="decimal"/>
      <w:isLgl/>
      <w:lvlText w:val="%1.%2.%3.%4.%5.%6.%7.%8.%9."/>
      <w:lvlJc w:val="left"/>
      <w:pPr>
        <w:ind w:left="6000" w:hanging="2160"/>
      </w:pPr>
      <w:rPr>
        <w:rFonts w:hint="default" w:hAnsi="Calibri" w:cs="宋体"/>
      </w:rPr>
    </w:lvl>
  </w:abstractNum>
  <w:abstractNum w:abstractNumId="11">
    <w:nsid w:val="40512C37"/>
    <w:multiLevelType w:val="multilevel"/>
    <w:tmpl w:val="40512C37"/>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40CF13D4"/>
    <w:multiLevelType w:val="multilevel"/>
    <w:tmpl w:val="40CF13D4"/>
    <w:lvl w:ilvl="0" w:tentative="0">
      <w:start w:val="1"/>
      <w:numFmt w:val="decimal"/>
      <w:pStyle w:val="3"/>
      <w:lvlText w:val="%1."/>
      <w:lvlJc w:val="left"/>
      <w:pPr>
        <w:tabs>
          <w:tab w:val="left" w:pos="425"/>
        </w:tabs>
        <w:ind w:left="425" w:hanging="425"/>
      </w:pPr>
      <w:rPr>
        <w:rFonts w:hint="eastAsia"/>
      </w:rPr>
    </w:lvl>
    <w:lvl w:ilvl="1" w:tentative="0">
      <w:start w:val="1"/>
      <w:numFmt w:val="decimal"/>
      <w:pStyle w:val="4"/>
      <w:lvlText w:val="%1.%2."/>
      <w:lvlJc w:val="left"/>
      <w:pPr>
        <w:tabs>
          <w:tab w:val="left" w:pos="720"/>
        </w:tabs>
        <w:ind w:left="567" w:hanging="567"/>
      </w:pPr>
      <w:rPr>
        <w:rFonts w:hint="eastAsia"/>
      </w:rPr>
    </w:lvl>
    <w:lvl w:ilvl="2" w:tentative="0">
      <w:start w:val="1"/>
      <w:numFmt w:val="chineseCountingThousand"/>
      <w:pStyle w:val="6"/>
      <w:lvlText w:val="%3、"/>
      <w:lvlJc w:val="left"/>
      <w:pPr>
        <w:tabs>
          <w:tab w:val="left" w:pos="2836"/>
        </w:tabs>
        <w:ind w:left="2836" w:hanging="709"/>
      </w:pPr>
      <w:rPr>
        <w:rFonts w:hint="eastAsia"/>
        <w:b/>
        <w:spacing w:val="-20"/>
        <w:lang w:val="en-US"/>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433044D6"/>
    <w:multiLevelType w:val="multilevel"/>
    <w:tmpl w:val="433044D6"/>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4">
    <w:nsid w:val="46C71494"/>
    <w:multiLevelType w:val="multilevel"/>
    <w:tmpl w:val="46C71494"/>
    <w:lvl w:ilvl="0" w:tentative="0">
      <w:start w:val="1"/>
      <w:numFmt w:val="decimal"/>
      <w:lvlText w:val="%1)"/>
      <w:lvlJc w:val="left"/>
      <w:pPr>
        <w:ind w:left="1461" w:hanging="420"/>
      </w:pPr>
    </w:lvl>
    <w:lvl w:ilvl="1" w:tentative="0">
      <w:start w:val="1"/>
      <w:numFmt w:val="lowerLetter"/>
      <w:lvlText w:val="%2)"/>
      <w:lvlJc w:val="left"/>
      <w:pPr>
        <w:ind w:left="1881" w:hanging="420"/>
      </w:pPr>
    </w:lvl>
    <w:lvl w:ilvl="2" w:tentative="0">
      <w:start w:val="1"/>
      <w:numFmt w:val="lowerRoman"/>
      <w:lvlText w:val="%3."/>
      <w:lvlJc w:val="right"/>
      <w:pPr>
        <w:ind w:left="2301" w:hanging="420"/>
      </w:pPr>
    </w:lvl>
    <w:lvl w:ilvl="3" w:tentative="0">
      <w:start w:val="1"/>
      <w:numFmt w:val="decimal"/>
      <w:lvlText w:val="%4."/>
      <w:lvlJc w:val="left"/>
      <w:pPr>
        <w:ind w:left="2721" w:hanging="420"/>
      </w:pPr>
    </w:lvl>
    <w:lvl w:ilvl="4" w:tentative="0">
      <w:start w:val="1"/>
      <w:numFmt w:val="lowerLetter"/>
      <w:lvlText w:val="%5)"/>
      <w:lvlJc w:val="left"/>
      <w:pPr>
        <w:ind w:left="3141" w:hanging="420"/>
      </w:pPr>
    </w:lvl>
    <w:lvl w:ilvl="5" w:tentative="0">
      <w:start w:val="1"/>
      <w:numFmt w:val="lowerRoman"/>
      <w:lvlText w:val="%6."/>
      <w:lvlJc w:val="right"/>
      <w:pPr>
        <w:ind w:left="3561" w:hanging="420"/>
      </w:pPr>
    </w:lvl>
    <w:lvl w:ilvl="6" w:tentative="0">
      <w:start w:val="1"/>
      <w:numFmt w:val="decimal"/>
      <w:lvlText w:val="%7."/>
      <w:lvlJc w:val="left"/>
      <w:pPr>
        <w:ind w:left="3981" w:hanging="420"/>
      </w:pPr>
    </w:lvl>
    <w:lvl w:ilvl="7" w:tentative="0">
      <w:start w:val="1"/>
      <w:numFmt w:val="lowerLetter"/>
      <w:lvlText w:val="%8)"/>
      <w:lvlJc w:val="left"/>
      <w:pPr>
        <w:ind w:left="4401" w:hanging="420"/>
      </w:pPr>
    </w:lvl>
    <w:lvl w:ilvl="8" w:tentative="0">
      <w:start w:val="1"/>
      <w:numFmt w:val="lowerRoman"/>
      <w:lvlText w:val="%9."/>
      <w:lvlJc w:val="right"/>
      <w:pPr>
        <w:ind w:left="4821" w:hanging="420"/>
      </w:pPr>
    </w:lvl>
  </w:abstractNum>
  <w:abstractNum w:abstractNumId="15">
    <w:nsid w:val="4E1B30F7"/>
    <w:multiLevelType w:val="multilevel"/>
    <w:tmpl w:val="4E1B30F7"/>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6">
    <w:nsid w:val="4EFA17D5"/>
    <w:multiLevelType w:val="multilevel"/>
    <w:tmpl w:val="4EFA17D5"/>
    <w:lvl w:ilvl="0" w:tentative="0">
      <w:start w:val="19"/>
      <w:numFmt w:val="decimal"/>
      <w:lvlText w:val="%1"/>
      <w:lvlJc w:val="left"/>
      <w:pPr>
        <w:ind w:left="480" w:hanging="480"/>
      </w:pPr>
      <w:rPr>
        <w:rFonts w:hint="default"/>
      </w:rPr>
    </w:lvl>
    <w:lvl w:ilvl="1" w:tentative="0">
      <w:start w:val="1"/>
      <w:numFmt w:val="decimal"/>
      <w:lvlText w:val="15.%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7">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18">
    <w:nsid w:val="56997346"/>
    <w:multiLevelType w:val="multilevel"/>
    <w:tmpl w:val="56997346"/>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9">
    <w:nsid w:val="57693060"/>
    <w:multiLevelType w:val="multilevel"/>
    <w:tmpl w:val="57693060"/>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57912FC9"/>
    <w:multiLevelType w:val="multilevel"/>
    <w:tmpl w:val="57912FC9"/>
    <w:lvl w:ilvl="0" w:tentative="0">
      <w:start w:val="23"/>
      <w:numFmt w:val="decimal"/>
      <w:lvlText w:val="%1"/>
      <w:lvlJc w:val="left"/>
      <w:pPr>
        <w:ind w:left="465" w:hanging="465"/>
      </w:pPr>
      <w:rPr>
        <w:rFonts w:hint="default" w:ascii="Arial" w:hAnsi="Arial" w:cs="Arial"/>
      </w:rPr>
    </w:lvl>
    <w:lvl w:ilvl="1" w:tentative="0">
      <w:start w:val="1"/>
      <w:numFmt w:val="decimal"/>
      <w:lvlText w:val="19.%2."/>
      <w:lvlJc w:val="left"/>
      <w:pPr>
        <w:ind w:left="606" w:hanging="465"/>
      </w:pPr>
      <w:rPr>
        <w:rFonts w:hint="eastAsia"/>
      </w:rPr>
    </w:lvl>
    <w:lvl w:ilvl="2" w:tentative="0">
      <w:start w:val="1"/>
      <w:numFmt w:val="decimal"/>
      <w:lvlText w:val="%1.%2.%3"/>
      <w:lvlJc w:val="left"/>
      <w:pPr>
        <w:ind w:left="1680" w:hanging="720"/>
      </w:pPr>
      <w:rPr>
        <w:rFonts w:hint="default" w:ascii="Arial" w:hAnsi="Arial" w:cs="Arial"/>
      </w:rPr>
    </w:lvl>
    <w:lvl w:ilvl="3" w:tentative="0">
      <w:start w:val="1"/>
      <w:numFmt w:val="decimal"/>
      <w:lvlText w:val="%1.%2.%3.%4"/>
      <w:lvlJc w:val="left"/>
      <w:pPr>
        <w:ind w:left="2520" w:hanging="1080"/>
      </w:pPr>
      <w:rPr>
        <w:rFonts w:hint="default" w:ascii="Arial" w:hAnsi="Arial" w:cs="Arial"/>
      </w:rPr>
    </w:lvl>
    <w:lvl w:ilvl="4" w:tentative="0">
      <w:start w:val="1"/>
      <w:numFmt w:val="decimal"/>
      <w:lvlText w:val="%1.%2.%3.%4.%5"/>
      <w:lvlJc w:val="left"/>
      <w:pPr>
        <w:ind w:left="3000" w:hanging="1080"/>
      </w:pPr>
      <w:rPr>
        <w:rFonts w:hint="default" w:ascii="Arial" w:hAnsi="Arial" w:cs="Arial"/>
      </w:rPr>
    </w:lvl>
    <w:lvl w:ilvl="5" w:tentative="0">
      <w:start w:val="1"/>
      <w:numFmt w:val="decimal"/>
      <w:lvlText w:val="%1.%2.%3.%4.%5.%6"/>
      <w:lvlJc w:val="left"/>
      <w:pPr>
        <w:ind w:left="3840" w:hanging="1440"/>
      </w:pPr>
      <w:rPr>
        <w:rFonts w:hint="default" w:ascii="Arial" w:hAnsi="Arial" w:cs="Arial"/>
      </w:rPr>
    </w:lvl>
    <w:lvl w:ilvl="6" w:tentative="0">
      <w:start w:val="1"/>
      <w:numFmt w:val="decimal"/>
      <w:lvlText w:val="%1.%2.%3.%4.%5.%6.%7"/>
      <w:lvlJc w:val="left"/>
      <w:pPr>
        <w:ind w:left="4680" w:hanging="1800"/>
      </w:pPr>
      <w:rPr>
        <w:rFonts w:hint="default" w:ascii="Arial" w:hAnsi="Arial" w:cs="Arial"/>
      </w:rPr>
    </w:lvl>
    <w:lvl w:ilvl="7" w:tentative="0">
      <w:start w:val="1"/>
      <w:numFmt w:val="decimal"/>
      <w:lvlText w:val="%1.%2.%3.%4.%5.%6.%7.%8"/>
      <w:lvlJc w:val="left"/>
      <w:pPr>
        <w:ind w:left="5160" w:hanging="1800"/>
      </w:pPr>
      <w:rPr>
        <w:rFonts w:hint="default" w:ascii="Arial" w:hAnsi="Arial" w:cs="Arial"/>
      </w:rPr>
    </w:lvl>
    <w:lvl w:ilvl="8" w:tentative="0">
      <w:start w:val="1"/>
      <w:numFmt w:val="decimal"/>
      <w:lvlText w:val="%1.%2.%3.%4.%5.%6.%7.%8.%9"/>
      <w:lvlJc w:val="left"/>
      <w:pPr>
        <w:ind w:left="6000" w:hanging="2160"/>
      </w:pPr>
      <w:rPr>
        <w:rFonts w:hint="default" w:ascii="Arial" w:hAnsi="Arial" w:cs="Arial"/>
      </w:rPr>
    </w:lvl>
  </w:abstractNum>
  <w:abstractNum w:abstractNumId="21">
    <w:nsid w:val="59FC3E95"/>
    <w:multiLevelType w:val="singleLevel"/>
    <w:tmpl w:val="59FC3E95"/>
    <w:lvl w:ilvl="0" w:tentative="0">
      <w:start w:val="1"/>
      <w:numFmt w:val="decimal"/>
      <w:lvlText w:val="(%1)"/>
      <w:lvlJc w:val="left"/>
      <w:pPr>
        <w:tabs>
          <w:tab w:val="left" w:pos="312"/>
        </w:tabs>
      </w:pPr>
    </w:lvl>
  </w:abstractNum>
  <w:abstractNum w:abstractNumId="22">
    <w:nsid w:val="5D4B4CB4"/>
    <w:multiLevelType w:val="multilevel"/>
    <w:tmpl w:val="5D4B4CB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3AA4A1E"/>
    <w:multiLevelType w:val="multilevel"/>
    <w:tmpl w:val="63AA4A1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4">
    <w:nsid w:val="647E01AF"/>
    <w:multiLevelType w:val="multilevel"/>
    <w:tmpl w:val="647E01AF"/>
    <w:lvl w:ilvl="0" w:tentative="0">
      <w:start w:val="6"/>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5">
    <w:nsid w:val="6B626D06"/>
    <w:multiLevelType w:val="multilevel"/>
    <w:tmpl w:val="6B626D06"/>
    <w:lvl w:ilvl="0" w:tentative="0">
      <w:start w:val="17"/>
      <w:numFmt w:val="decimal"/>
      <w:lvlText w:val="%1"/>
      <w:lvlJc w:val="left"/>
      <w:pPr>
        <w:ind w:left="480" w:hanging="480"/>
      </w:pPr>
      <w:rPr>
        <w:rFonts w:hint="default"/>
      </w:rPr>
    </w:lvl>
    <w:lvl w:ilvl="1" w:tentative="0">
      <w:start w:val="1"/>
      <w:numFmt w:val="decimal"/>
      <w:lvlText w:val="13.%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6">
    <w:nsid w:val="6BC93FB5"/>
    <w:multiLevelType w:val="multilevel"/>
    <w:tmpl w:val="6BC93FB5"/>
    <w:lvl w:ilvl="0" w:tentative="0">
      <w:start w:val="8"/>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7">
    <w:nsid w:val="6C525B9F"/>
    <w:multiLevelType w:val="multilevel"/>
    <w:tmpl w:val="6C525B9F"/>
    <w:lvl w:ilvl="0" w:tentative="0">
      <w:start w:val="5"/>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8">
    <w:nsid w:val="6FBA724A"/>
    <w:multiLevelType w:val="multilevel"/>
    <w:tmpl w:val="6FBA724A"/>
    <w:lvl w:ilvl="0" w:tentative="0">
      <w:start w:val="22"/>
      <w:numFmt w:val="decimal"/>
      <w:lvlText w:val="%1"/>
      <w:lvlJc w:val="left"/>
      <w:pPr>
        <w:ind w:left="480" w:hanging="480"/>
      </w:pPr>
      <w:rPr>
        <w:rFonts w:hint="default"/>
      </w:rPr>
    </w:lvl>
    <w:lvl w:ilvl="1" w:tentative="0">
      <w:start w:val="1"/>
      <w:numFmt w:val="decimal"/>
      <w:lvlText w:val="18.%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9">
    <w:nsid w:val="719C3F02"/>
    <w:multiLevelType w:val="multilevel"/>
    <w:tmpl w:val="719C3F02"/>
    <w:lvl w:ilvl="0" w:tentative="0">
      <w:start w:val="7"/>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0">
    <w:nsid w:val="75300036"/>
    <w:multiLevelType w:val="multilevel"/>
    <w:tmpl w:val="75300036"/>
    <w:lvl w:ilvl="0" w:tentative="0">
      <w:start w:val="4"/>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1">
    <w:nsid w:val="76DB7DEA"/>
    <w:multiLevelType w:val="multilevel"/>
    <w:tmpl w:val="76DB7D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A113608"/>
    <w:multiLevelType w:val="multilevel"/>
    <w:tmpl w:val="7A11360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3">
    <w:nsid w:val="7B216D2B"/>
    <w:multiLevelType w:val="multilevel"/>
    <w:tmpl w:val="7B216D2B"/>
    <w:lvl w:ilvl="0" w:tentative="0">
      <w:start w:val="20"/>
      <w:numFmt w:val="decimal"/>
      <w:lvlText w:val="%1"/>
      <w:lvlJc w:val="left"/>
      <w:pPr>
        <w:ind w:left="480" w:hanging="480"/>
      </w:pPr>
      <w:rPr>
        <w:rFonts w:hint="default"/>
      </w:rPr>
    </w:lvl>
    <w:lvl w:ilvl="1" w:tentative="0">
      <w:start w:val="1"/>
      <w:numFmt w:val="decimal"/>
      <w:lvlText w:val="16.%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4">
    <w:nsid w:val="7B9E3C32"/>
    <w:multiLevelType w:val="multilevel"/>
    <w:tmpl w:val="7B9E3C32"/>
    <w:lvl w:ilvl="0" w:tentative="0">
      <w:start w:val="18"/>
      <w:numFmt w:val="decimal"/>
      <w:lvlText w:val="%1"/>
      <w:lvlJc w:val="left"/>
      <w:pPr>
        <w:ind w:left="480" w:hanging="480"/>
      </w:pPr>
      <w:rPr>
        <w:rFonts w:hint="default"/>
      </w:rPr>
    </w:lvl>
    <w:lvl w:ilvl="1" w:tentative="0">
      <w:start w:val="1"/>
      <w:numFmt w:val="decimal"/>
      <w:lvlText w:val="14.%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5">
    <w:nsid w:val="7CA10DD4"/>
    <w:multiLevelType w:val="multilevel"/>
    <w:tmpl w:val="7CA10DD4"/>
    <w:lvl w:ilvl="0" w:tentative="0">
      <w:start w:val="1"/>
      <w:numFmt w:val="decimal"/>
      <w:lvlText w:val="（%1）"/>
      <w:lvlJc w:val="left"/>
      <w:pPr>
        <w:ind w:left="845" w:hanging="420"/>
      </w:pPr>
    </w:lvl>
    <w:lvl w:ilvl="1" w:tentative="0">
      <w:start w:val="1"/>
      <w:numFmt w:val="decimal"/>
      <w:lvlText w:val="%2."/>
      <w:lvlJc w:val="left"/>
      <w:pPr>
        <w:ind w:left="988"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2"/>
  </w:num>
  <w:num w:numId="2">
    <w:abstractNumId w:val="22"/>
  </w:num>
  <w:num w:numId="3">
    <w:abstractNumId w:val="17"/>
  </w:num>
  <w:num w:numId="4">
    <w:abstractNumId w:val="31"/>
  </w:num>
  <w:num w:numId="5">
    <w:abstractNumId w:val="1"/>
  </w:num>
  <w:num w:numId="6">
    <w:abstractNumId w:val="5"/>
  </w:num>
  <w:num w:numId="7">
    <w:abstractNumId w:val="11"/>
  </w:num>
  <w:num w:numId="8">
    <w:abstractNumId w:val="9"/>
  </w:num>
  <w:num w:numId="9">
    <w:abstractNumId w:val="30"/>
  </w:num>
  <w:num w:numId="10">
    <w:abstractNumId w:val="4"/>
  </w:num>
  <w:num w:numId="11">
    <w:abstractNumId w:val="27"/>
  </w:num>
  <w:num w:numId="12">
    <w:abstractNumId w:val="6"/>
  </w:num>
  <w:num w:numId="13">
    <w:abstractNumId w:val="24"/>
  </w:num>
  <w:num w:numId="14">
    <w:abstractNumId w:val="29"/>
  </w:num>
  <w:num w:numId="15">
    <w:abstractNumId w:val="26"/>
  </w:num>
  <w:num w:numId="16">
    <w:abstractNumId w:val="8"/>
  </w:num>
  <w:num w:numId="17">
    <w:abstractNumId w:val="10"/>
  </w:num>
  <w:num w:numId="18">
    <w:abstractNumId w:val="21"/>
  </w:num>
  <w:num w:numId="19">
    <w:abstractNumId w:val="25"/>
  </w:num>
  <w:num w:numId="20">
    <w:abstractNumId w:val="32"/>
  </w:num>
  <w:num w:numId="21">
    <w:abstractNumId w:val="19"/>
  </w:num>
  <w:num w:numId="22">
    <w:abstractNumId w:val="34"/>
  </w:num>
  <w:num w:numId="23">
    <w:abstractNumId w:val="15"/>
  </w:num>
  <w:num w:numId="24">
    <w:abstractNumId w:val="23"/>
  </w:num>
  <w:num w:numId="25">
    <w:abstractNumId w:val="3"/>
  </w:num>
  <w:num w:numId="26">
    <w:abstractNumId w:val="13"/>
  </w:num>
  <w:num w:numId="27">
    <w:abstractNumId w:val="16"/>
  </w:num>
  <w:num w:numId="28">
    <w:abstractNumId w:val="33"/>
  </w:num>
  <w:num w:numId="29">
    <w:abstractNumId w:val="0"/>
  </w:num>
  <w:num w:numId="30">
    <w:abstractNumId w:val="7"/>
  </w:num>
  <w:num w:numId="31">
    <w:abstractNumId w:val="28"/>
  </w:num>
  <w:num w:numId="32">
    <w:abstractNumId w:val="20"/>
  </w:num>
  <w:num w:numId="33">
    <w:abstractNumId w:val="18"/>
  </w:num>
  <w:num w:numId="34">
    <w:abstractNumId w:val="2"/>
  </w:num>
  <w:num w:numId="35">
    <w:abstractNumId w:val="1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3MzY0ZTRiYmU4ZTUwYTBmMTAxNDBkYzIyOTBhMWYifQ=="/>
  </w:docVars>
  <w:rsids>
    <w:rsidRoot w:val="00B64A69"/>
    <w:rsid w:val="00002BF7"/>
    <w:rsid w:val="000038F3"/>
    <w:rsid w:val="0000523C"/>
    <w:rsid w:val="00005A48"/>
    <w:rsid w:val="000067C2"/>
    <w:rsid w:val="00006833"/>
    <w:rsid w:val="00007EA5"/>
    <w:rsid w:val="00010612"/>
    <w:rsid w:val="0001239E"/>
    <w:rsid w:val="000138A2"/>
    <w:rsid w:val="00014941"/>
    <w:rsid w:val="000150EB"/>
    <w:rsid w:val="00015785"/>
    <w:rsid w:val="0001710E"/>
    <w:rsid w:val="0001758F"/>
    <w:rsid w:val="00020295"/>
    <w:rsid w:val="0002211A"/>
    <w:rsid w:val="000224C6"/>
    <w:rsid w:val="00023E42"/>
    <w:rsid w:val="0002411A"/>
    <w:rsid w:val="00024EED"/>
    <w:rsid w:val="00025E8C"/>
    <w:rsid w:val="000270B5"/>
    <w:rsid w:val="00030AFF"/>
    <w:rsid w:val="0003102F"/>
    <w:rsid w:val="0003112F"/>
    <w:rsid w:val="000337CD"/>
    <w:rsid w:val="00033C36"/>
    <w:rsid w:val="00033CB3"/>
    <w:rsid w:val="00034AC1"/>
    <w:rsid w:val="00037BC9"/>
    <w:rsid w:val="000404B0"/>
    <w:rsid w:val="000436A5"/>
    <w:rsid w:val="00043AA4"/>
    <w:rsid w:val="00044157"/>
    <w:rsid w:val="000446E2"/>
    <w:rsid w:val="000457A3"/>
    <w:rsid w:val="00045810"/>
    <w:rsid w:val="00046F57"/>
    <w:rsid w:val="00047649"/>
    <w:rsid w:val="00047F62"/>
    <w:rsid w:val="00051006"/>
    <w:rsid w:val="00051784"/>
    <w:rsid w:val="00053076"/>
    <w:rsid w:val="000532B7"/>
    <w:rsid w:val="00053663"/>
    <w:rsid w:val="00053BD8"/>
    <w:rsid w:val="00053D3B"/>
    <w:rsid w:val="0005473E"/>
    <w:rsid w:val="00054D79"/>
    <w:rsid w:val="00054EB9"/>
    <w:rsid w:val="000558CC"/>
    <w:rsid w:val="000562AC"/>
    <w:rsid w:val="00057DDD"/>
    <w:rsid w:val="00060656"/>
    <w:rsid w:val="0006091D"/>
    <w:rsid w:val="00060A80"/>
    <w:rsid w:val="00060CCE"/>
    <w:rsid w:val="00061A61"/>
    <w:rsid w:val="00064C22"/>
    <w:rsid w:val="00067AEA"/>
    <w:rsid w:val="00070389"/>
    <w:rsid w:val="00071AFA"/>
    <w:rsid w:val="00071E6B"/>
    <w:rsid w:val="00071F97"/>
    <w:rsid w:val="0007370E"/>
    <w:rsid w:val="0007472D"/>
    <w:rsid w:val="00075EB8"/>
    <w:rsid w:val="0007617E"/>
    <w:rsid w:val="00076F9D"/>
    <w:rsid w:val="000806B7"/>
    <w:rsid w:val="00081442"/>
    <w:rsid w:val="00081E42"/>
    <w:rsid w:val="00082C27"/>
    <w:rsid w:val="00083F67"/>
    <w:rsid w:val="000846AA"/>
    <w:rsid w:val="0008494D"/>
    <w:rsid w:val="00084D54"/>
    <w:rsid w:val="00085560"/>
    <w:rsid w:val="000872D0"/>
    <w:rsid w:val="00090332"/>
    <w:rsid w:val="00091565"/>
    <w:rsid w:val="00091938"/>
    <w:rsid w:val="0009193B"/>
    <w:rsid w:val="00092BBF"/>
    <w:rsid w:val="00094715"/>
    <w:rsid w:val="00095A45"/>
    <w:rsid w:val="00095B69"/>
    <w:rsid w:val="00095B6F"/>
    <w:rsid w:val="00095F54"/>
    <w:rsid w:val="000A18C8"/>
    <w:rsid w:val="000A2FE2"/>
    <w:rsid w:val="000A34B2"/>
    <w:rsid w:val="000A3E69"/>
    <w:rsid w:val="000A4266"/>
    <w:rsid w:val="000A4A29"/>
    <w:rsid w:val="000A5B2E"/>
    <w:rsid w:val="000A5D96"/>
    <w:rsid w:val="000A5E33"/>
    <w:rsid w:val="000A63AE"/>
    <w:rsid w:val="000A6482"/>
    <w:rsid w:val="000A670C"/>
    <w:rsid w:val="000A6B77"/>
    <w:rsid w:val="000A79BC"/>
    <w:rsid w:val="000A7AA9"/>
    <w:rsid w:val="000A7E78"/>
    <w:rsid w:val="000B04C5"/>
    <w:rsid w:val="000B0C19"/>
    <w:rsid w:val="000B1F19"/>
    <w:rsid w:val="000B46FC"/>
    <w:rsid w:val="000B4836"/>
    <w:rsid w:val="000B6728"/>
    <w:rsid w:val="000B6C24"/>
    <w:rsid w:val="000C18FF"/>
    <w:rsid w:val="000C2843"/>
    <w:rsid w:val="000C3092"/>
    <w:rsid w:val="000C336D"/>
    <w:rsid w:val="000C3CC9"/>
    <w:rsid w:val="000C4278"/>
    <w:rsid w:val="000C43F0"/>
    <w:rsid w:val="000C57AF"/>
    <w:rsid w:val="000C60A4"/>
    <w:rsid w:val="000C6505"/>
    <w:rsid w:val="000C6579"/>
    <w:rsid w:val="000C6B3B"/>
    <w:rsid w:val="000D019E"/>
    <w:rsid w:val="000D0A99"/>
    <w:rsid w:val="000D0CF3"/>
    <w:rsid w:val="000D19A1"/>
    <w:rsid w:val="000D1FC0"/>
    <w:rsid w:val="000D3929"/>
    <w:rsid w:val="000D64A4"/>
    <w:rsid w:val="000D6DF6"/>
    <w:rsid w:val="000D7068"/>
    <w:rsid w:val="000D7CD3"/>
    <w:rsid w:val="000E0567"/>
    <w:rsid w:val="000E09CB"/>
    <w:rsid w:val="000E0E00"/>
    <w:rsid w:val="000E1298"/>
    <w:rsid w:val="000E346D"/>
    <w:rsid w:val="000E4967"/>
    <w:rsid w:val="000E4C8C"/>
    <w:rsid w:val="000E791D"/>
    <w:rsid w:val="000F00E5"/>
    <w:rsid w:val="000F03C2"/>
    <w:rsid w:val="000F095F"/>
    <w:rsid w:val="000F3469"/>
    <w:rsid w:val="000F5C6D"/>
    <w:rsid w:val="00100215"/>
    <w:rsid w:val="001003FB"/>
    <w:rsid w:val="00100A96"/>
    <w:rsid w:val="00101C28"/>
    <w:rsid w:val="001033A1"/>
    <w:rsid w:val="0010348C"/>
    <w:rsid w:val="001039CF"/>
    <w:rsid w:val="00103A39"/>
    <w:rsid w:val="001042F0"/>
    <w:rsid w:val="00104CCA"/>
    <w:rsid w:val="0010631C"/>
    <w:rsid w:val="001068A3"/>
    <w:rsid w:val="00107D30"/>
    <w:rsid w:val="001100C2"/>
    <w:rsid w:val="0011027C"/>
    <w:rsid w:val="00110842"/>
    <w:rsid w:val="00110AF9"/>
    <w:rsid w:val="00110EB7"/>
    <w:rsid w:val="00110EE4"/>
    <w:rsid w:val="0011125A"/>
    <w:rsid w:val="0011163B"/>
    <w:rsid w:val="00112129"/>
    <w:rsid w:val="00112CB9"/>
    <w:rsid w:val="001135A0"/>
    <w:rsid w:val="00114C0A"/>
    <w:rsid w:val="00114D98"/>
    <w:rsid w:val="001164D8"/>
    <w:rsid w:val="00117E99"/>
    <w:rsid w:val="001209A9"/>
    <w:rsid w:val="00120EB7"/>
    <w:rsid w:val="00120F9A"/>
    <w:rsid w:val="00121135"/>
    <w:rsid w:val="00121727"/>
    <w:rsid w:val="0012381B"/>
    <w:rsid w:val="00123F0F"/>
    <w:rsid w:val="00124055"/>
    <w:rsid w:val="001254F6"/>
    <w:rsid w:val="00125A2E"/>
    <w:rsid w:val="0012666C"/>
    <w:rsid w:val="001309C1"/>
    <w:rsid w:val="00130B08"/>
    <w:rsid w:val="00130E28"/>
    <w:rsid w:val="00132691"/>
    <w:rsid w:val="00133612"/>
    <w:rsid w:val="001337D1"/>
    <w:rsid w:val="00134A4A"/>
    <w:rsid w:val="00135CE1"/>
    <w:rsid w:val="0013606C"/>
    <w:rsid w:val="00137081"/>
    <w:rsid w:val="00141D84"/>
    <w:rsid w:val="0014227A"/>
    <w:rsid w:val="0014346E"/>
    <w:rsid w:val="00143668"/>
    <w:rsid w:val="00144745"/>
    <w:rsid w:val="00144849"/>
    <w:rsid w:val="00144F80"/>
    <w:rsid w:val="00146FA2"/>
    <w:rsid w:val="001509BD"/>
    <w:rsid w:val="00150B55"/>
    <w:rsid w:val="00151434"/>
    <w:rsid w:val="00153051"/>
    <w:rsid w:val="001538F6"/>
    <w:rsid w:val="00153B72"/>
    <w:rsid w:val="00157CBF"/>
    <w:rsid w:val="001605B9"/>
    <w:rsid w:val="00161442"/>
    <w:rsid w:val="001624DE"/>
    <w:rsid w:val="00163370"/>
    <w:rsid w:val="001647F8"/>
    <w:rsid w:val="00164B21"/>
    <w:rsid w:val="00165018"/>
    <w:rsid w:val="001655A7"/>
    <w:rsid w:val="001659BA"/>
    <w:rsid w:val="001673A5"/>
    <w:rsid w:val="001702B3"/>
    <w:rsid w:val="00170482"/>
    <w:rsid w:val="001714CB"/>
    <w:rsid w:val="00171BAC"/>
    <w:rsid w:val="00172D02"/>
    <w:rsid w:val="00173A17"/>
    <w:rsid w:val="00174D3A"/>
    <w:rsid w:val="00174F7A"/>
    <w:rsid w:val="00175689"/>
    <w:rsid w:val="00176770"/>
    <w:rsid w:val="001773F2"/>
    <w:rsid w:val="00177C16"/>
    <w:rsid w:val="001801DD"/>
    <w:rsid w:val="00180A83"/>
    <w:rsid w:val="001810DF"/>
    <w:rsid w:val="00181301"/>
    <w:rsid w:val="001829C0"/>
    <w:rsid w:val="0018443D"/>
    <w:rsid w:val="00184ADA"/>
    <w:rsid w:val="00185FA7"/>
    <w:rsid w:val="00187489"/>
    <w:rsid w:val="0018749E"/>
    <w:rsid w:val="00187629"/>
    <w:rsid w:val="0018786E"/>
    <w:rsid w:val="00191300"/>
    <w:rsid w:val="00191B3C"/>
    <w:rsid w:val="00194DC7"/>
    <w:rsid w:val="00197375"/>
    <w:rsid w:val="001A1F4C"/>
    <w:rsid w:val="001A27B9"/>
    <w:rsid w:val="001A589B"/>
    <w:rsid w:val="001A5D19"/>
    <w:rsid w:val="001A6164"/>
    <w:rsid w:val="001A6395"/>
    <w:rsid w:val="001A7AF7"/>
    <w:rsid w:val="001B1AB2"/>
    <w:rsid w:val="001B258F"/>
    <w:rsid w:val="001B290C"/>
    <w:rsid w:val="001B3668"/>
    <w:rsid w:val="001B3A0B"/>
    <w:rsid w:val="001B5289"/>
    <w:rsid w:val="001B5A29"/>
    <w:rsid w:val="001B6849"/>
    <w:rsid w:val="001B6AEF"/>
    <w:rsid w:val="001C100B"/>
    <w:rsid w:val="001C12BF"/>
    <w:rsid w:val="001C1E19"/>
    <w:rsid w:val="001C3362"/>
    <w:rsid w:val="001C3EEB"/>
    <w:rsid w:val="001C4112"/>
    <w:rsid w:val="001C4B2F"/>
    <w:rsid w:val="001C5860"/>
    <w:rsid w:val="001C7E11"/>
    <w:rsid w:val="001D0224"/>
    <w:rsid w:val="001D0BB0"/>
    <w:rsid w:val="001D20DD"/>
    <w:rsid w:val="001D2B64"/>
    <w:rsid w:val="001D5003"/>
    <w:rsid w:val="001D5386"/>
    <w:rsid w:val="001D6048"/>
    <w:rsid w:val="001D67A1"/>
    <w:rsid w:val="001D704B"/>
    <w:rsid w:val="001D7500"/>
    <w:rsid w:val="001D7FF7"/>
    <w:rsid w:val="001E08C0"/>
    <w:rsid w:val="001E1452"/>
    <w:rsid w:val="001E1C73"/>
    <w:rsid w:val="001E3597"/>
    <w:rsid w:val="001E3D4B"/>
    <w:rsid w:val="001E4FBC"/>
    <w:rsid w:val="001E62CF"/>
    <w:rsid w:val="001E7448"/>
    <w:rsid w:val="001E78D7"/>
    <w:rsid w:val="001F06E7"/>
    <w:rsid w:val="001F15AA"/>
    <w:rsid w:val="001F165B"/>
    <w:rsid w:val="001F197B"/>
    <w:rsid w:val="001F263D"/>
    <w:rsid w:val="001F37EE"/>
    <w:rsid w:val="001F4C47"/>
    <w:rsid w:val="001F5EF3"/>
    <w:rsid w:val="001F6128"/>
    <w:rsid w:val="001F63F1"/>
    <w:rsid w:val="001F6CA1"/>
    <w:rsid w:val="001F7EBE"/>
    <w:rsid w:val="002002AB"/>
    <w:rsid w:val="00200B28"/>
    <w:rsid w:val="00202142"/>
    <w:rsid w:val="00202149"/>
    <w:rsid w:val="002027BC"/>
    <w:rsid w:val="002032A7"/>
    <w:rsid w:val="002062BB"/>
    <w:rsid w:val="00206488"/>
    <w:rsid w:val="002069D8"/>
    <w:rsid w:val="00206D2B"/>
    <w:rsid w:val="00210596"/>
    <w:rsid w:val="00210EAD"/>
    <w:rsid w:val="00210EEA"/>
    <w:rsid w:val="00211082"/>
    <w:rsid w:val="00211346"/>
    <w:rsid w:val="0021138A"/>
    <w:rsid w:val="002118EC"/>
    <w:rsid w:val="00212D1B"/>
    <w:rsid w:val="00212E60"/>
    <w:rsid w:val="002136BF"/>
    <w:rsid w:val="00213F9D"/>
    <w:rsid w:val="00215C84"/>
    <w:rsid w:val="00221B90"/>
    <w:rsid w:val="002229E0"/>
    <w:rsid w:val="00224136"/>
    <w:rsid w:val="0022430C"/>
    <w:rsid w:val="002249FE"/>
    <w:rsid w:val="00224B53"/>
    <w:rsid w:val="002250D0"/>
    <w:rsid w:val="002307FD"/>
    <w:rsid w:val="0023168C"/>
    <w:rsid w:val="0023487E"/>
    <w:rsid w:val="00234B46"/>
    <w:rsid w:val="00234FAA"/>
    <w:rsid w:val="0023585A"/>
    <w:rsid w:val="00235CAF"/>
    <w:rsid w:val="00235ED3"/>
    <w:rsid w:val="00237D6B"/>
    <w:rsid w:val="00240485"/>
    <w:rsid w:val="002411CA"/>
    <w:rsid w:val="00242D84"/>
    <w:rsid w:val="002461F4"/>
    <w:rsid w:val="002471F8"/>
    <w:rsid w:val="002475F8"/>
    <w:rsid w:val="00247938"/>
    <w:rsid w:val="00250300"/>
    <w:rsid w:val="00250602"/>
    <w:rsid w:val="00250E1D"/>
    <w:rsid w:val="00250E41"/>
    <w:rsid w:val="00250E43"/>
    <w:rsid w:val="0025211E"/>
    <w:rsid w:val="00253C8B"/>
    <w:rsid w:val="00253CA5"/>
    <w:rsid w:val="002550B8"/>
    <w:rsid w:val="002554DC"/>
    <w:rsid w:val="002565A6"/>
    <w:rsid w:val="00256BE3"/>
    <w:rsid w:val="00260023"/>
    <w:rsid w:val="0026098D"/>
    <w:rsid w:val="002612E7"/>
    <w:rsid w:val="00262A92"/>
    <w:rsid w:val="002634E7"/>
    <w:rsid w:val="00263995"/>
    <w:rsid w:val="00263C2D"/>
    <w:rsid w:val="00263CBE"/>
    <w:rsid w:val="00263CC7"/>
    <w:rsid w:val="00264625"/>
    <w:rsid w:val="00264E70"/>
    <w:rsid w:val="00265C78"/>
    <w:rsid w:val="00266104"/>
    <w:rsid w:val="00266513"/>
    <w:rsid w:val="00267C26"/>
    <w:rsid w:val="00270623"/>
    <w:rsid w:val="00271723"/>
    <w:rsid w:val="0027217E"/>
    <w:rsid w:val="00273870"/>
    <w:rsid w:val="00273EF6"/>
    <w:rsid w:val="0027411F"/>
    <w:rsid w:val="002759C5"/>
    <w:rsid w:val="00275ED0"/>
    <w:rsid w:val="0027632C"/>
    <w:rsid w:val="00280EEC"/>
    <w:rsid w:val="002812BE"/>
    <w:rsid w:val="00281F11"/>
    <w:rsid w:val="0028262A"/>
    <w:rsid w:val="002839E2"/>
    <w:rsid w:val="00284776"/>
    <w:rsid w:val="00285653"/>
    <w:rsid w:val="00286271"/>
    <w:rsid w:val="002863DA"/>
    <w:rsid w:val="002867B9"/>
    <w:rsid w:val="00287023"/>
    <w:rsid w:val="00287946"/>
    <w:rsid w:val="00292A1E"/>
    <w:rsid w:val="0029314E"/>
    <w:rsid w:val="0029318E"/>
    <w:rsid w:val="00293A57"/>
    <w:rsid w:val="00293AFC"/>
    <w:rsid w:val="002948C0"/>
    <w:rsid w:val="00294A2B"/>
    <w:rsid w:val="00295B9A"/>
    <w:rsid w:val="002965BE"/>
    <w:rsid w:val="002A0F8E"/>
    <w:rsid w:val="002A23E3"/>
    <w:rsid w:val="002A252B"/>
    <w:rsid w:val="002A4AFC"/>
    <w:rsid w:val="002A5FC8"/>
    <w:rsid w:val="002B0774"/>
    <w:rsid w:val="002B0B5B"/>
    <w:rsid w:val="002B3906"/>
    <w:rsid w:val="002B3C13"/>
    <w:rsid w:val="002B3D73"/>
    <w:rsid w:val="002B3D9A"/>
    <w:rsid w:val="002B3E7B"/>
    <w:rsid w:val="002B40F9"/>
    <w:rsid w:val="002B4366"/>
    <w:rsid w:val="002B67F7"/>
    <w:rsid w:val="002B6CF5"/>
    <w:rsid w:val="002B7080"/>
    <w:rsid w:val="002C03FE"/>
    <w:rsid w:val="002C0A84"/>
    <w:rsid w:val="002C1B1B"/>
    <w:rsid w:val="002C225A"/>
    <w:rsid w:val="002C4B58"/>
    <w:rsid w:val="002C59C7"/>
    <w:rsid w:val="002C5A13"/>
    <w:rsid w:val="002C68CB"/>
    <w:rsid w:val="002C6A48"/>
    <w:rsid w:val="002C6AFF"/>
    <w:rsid w:val="002C709C"/>
    <w:rsid w:val="002C7491"/>
    <w:rsid w:val="002C7F49"/>
    <w:rsid w:val="002D26C0"/>
    <w:rsid w:val="002D471D"/>
    <w:rsid w:val="002D49D1"/>
    <w:rsid w:val="002D5143"/>
    <w:rsid w:val="002D56ED"/>
    <w:rsid w:val="002D7C5E"/>
    <w:rsid w:val="002E0050"/>
    <w:rsid w:val="002E00A6"/>
    <w:rsid w:val="002E120E"/>
    <w:rsid w:val="002E18F2"/>
    <w:rsid w:val="002E27F1"/>
    <w:rsid w:val="002E2E37"/>
    <w:rsid w:val="002E3341"/>
    <w:rsid w:val="002E5582"/>
    <w:rsid w:val="002E5C15"/>
    <w:rsid w:val="002E6972"/>
    <w:rsid w:val="002F1F0A"/>
    <w:rsid w:val="002F29A0"/>
    <w:rsid w:val="002F2BA1"/>
    <w:rsid w:val="002F3442"/>
    <w:rsid w:val="002F3CE2"/>
    <w:rsid w:val="002F3D64"/>
    <w:rsid w:val="002F45B9"/>
    <w:rsid w:val="002F4602"/>
    <w:rsid w:val="002F4AE4"/>
    <w:rsid w:val="002F5A06"/>
    <w:rsid w:val="002F611D"/>
    <w:rsid w:val="002F750C"/>
    <w:rsid w:val="002F7D44"/>
    <w:rsid w:val="002F7F12"/>
    <w:rsid w:val="00301408"/>
    <w:rsid w:val="00301577"/>
    <w:rsid w:val="003015BD"/>
    <w:rsid w:val="00301D59"/>
    <w:rsid w:val="00301D7F"/>
    <w:rsid w:val="003028D3"/>
    <w:rsid w:val="00302F31"/>
    <w:rsid w:val="003035D3"/>
    <w:rsid w:val="003035EC"/>
    <w:rsid w:val="00305706"/>
    <w:rsid w:val="00305E0E"/>
    <w:rsid w:val="003072F8"/>
    <w:rsid w:val="003103AB"/>
    <w:rsid w:val="003106A7"/>
    <w:rsid w:val="00310A22"/>
    <w:rsid w:val="00310E13"/>
    <w:rsid w:val="00311075"/>
    <w:rsid w:val="003110B2"/>
    <w:rsid w:val="0031377B"/>
    <w:rsid w:val="00314AA7"/>
    <w:rsid w:val="00315066"/>
    <w:rsid w:val="00315764"/>
    <w:rsid w:val="003158A9"/>
    <w:rsid w:val="00315EC4"/>
    <w:rsid w:val="003163D0"/>
    <w:rsid w:val="0031651E"/>
    <w:rsid w:val="00317608"/>
    <w:rsid w:val="0031780A"/>
    <w:rsid w:val="00317891"/>
    <w:rsid w:val="00320182"/>
    <w:rsid w:val="00321269"/>
    <w:rsid w:val="00321E99"/>
    <w:rsid w:val="003233E5"/>
    <w:rsid w:val="00324D72"/>
    <w:rsid w:val="00326CD6"/>
    <w:rsid w:val="0032741F"/>
    <w:rsid w:val="003304B9"/>
    <w:rsid w:val="0033150D"/>
    <w:rsid w:val="00331ABE"/>
    <w:rsid w:val="0033290B"/>
    <w:rsid w:val="00333D06"/>
    <w:rsid w:val="0034157D"/>
    <w:rsid w:val="00341D0D"/>
    <w:rsid w:val="00342F14"/>
    <w:rsid w:val="003440F7"/>
    <w:rsid w:val="00344401"/>
    <w:rsid w:val="00345385"/>
    <w:rsid w:val="00345721"/>
    <w:rsid w:val="0034606E"/>
    <w:rsid w:val="00346740"/>
    <w:rsid w:val="00347405"/>
    <w:rsid w:val="0034743D"/>
    <w:rsid w:val="00347C5C"/>
    <w:rsid w:val="0035056F"/>
    <w:rsid w:val="003529E5"/>
    <w:rsid w:val="00353663"/>
    <w:rsid w:val="00354055"/>
    <w:rsid w:val="00355C6E"/>
    <w:rsid w:val="003560BD"/>
    <w:rsid w:val="00356255"/>
    <w:rsid w:val="0035748A"/>
    <w:rsid w:val="00357C79"/>
    <w:rsid w:val="003612B2"/>
    <w:rsid w:val="0036137E"/>
    <w:rsid w:val="00361505"/>
    <w:rsid w:val="003628E3"/>
    <w:rsid w:val="00362A2D"/>
    <w:rsid w:val="00362BCC"/>
    <w:rsid w:val="00363694"/>
    <w:rsid w:val="0036418A"/>
    <w:rsid w:val="00370C11"/>
    <w:rsid w:val="00370F9B"/>
    <w:rsid w:val="00372C89"/>
    <w:rsid w:val="00373EBB"/>
    <w:rsid w:val="00374189"/>
    <w:rsid w:val="00374879"/>
    <w:rsid w:val="00375A67"/>
    <w:rsid w:val="00376663"/>
    <w:rsid w:val="00377A32"/>
    <w:rsid w:val="00380B68"/>
    <w:rsid w:val="00381CA9"/>
    <w:rsid w:val="00382732"/>
    <w:rsid w:val="00386E74"/>
    <w:rsid w:val="003871E6"/>
    <w:rsid w:val="003873A3"/>
    <w:rsid w:val="00390084"/>
    <w:rsid w:val="00390AF1"/>
    <w:rsid w:val="00393A63"/>
    <w:rsid w:val="00393E2C"/>
    <w:rsid w:val="00394D96"/>
    <w:rsid w:val="00395FBC"/>
    <w:rsid w:val="00396783"/>
    <w:rsid w:val="00396A62"/>
    <w:rsid w:val="0039788F"/>
    <w:rsid w:val="003A0AF6"/>
    <w:rsid w:val="003A0C81"/>
    <w:rsid w:val="003A0E91"/>
    <w:rsid w:val="003A11A4"/>
    <w:rsid w:val="003A1C5A"/>
    <w:rsid w:val="003A2B4C"/>
    <w:rsid w:val="003A2CEB"/>
    <w:rsid w:val="003A39C0"/>
    <w:rsid w:val="003A3CBB"/>
    <w:rsid w:val="003A4B5B"/>
    <w:rsid w:val="003A54E9"/>
    <w:rsid w:val="003A70E5"/>
    <w:rsid w:val="003A7E68"/>
    <w:rsid w:val="003B0ABE"/>
    <w:rsid w:val="003B45D2"/>
    <w:rsid w:val="003B4D0F"/>
    <w:rsid w:val="003B6101"/>
    <w:rsid w:val="003C0201"/>
    <w:rsid w:val="003C4D8F"/>
    <w:rsid w:val="003C644F"/>
    <w:rsid w:val="003C7A96"/>
    <w:rsid w:val="003D0248"/>
    <w:rsid w:val="003D041C"/>
    <w:rsid w:val="003D0529"/>
    <w:rsid w:val="003D1776"/>
    <w:rsid w:val="003D1CBD"/>
    <w:rsid w:val="003D322B"/>
    <w:rsid w:val="003D4271"/>
    <w:rsid w:val="003D4506"/>
    <w:rsid w:val="003D46EA"/>
    <w:rsid w:val="003D4CB9"/>
    <w:rsid w:val="003D5661"/>
    <w:rsid w:val="003D5817"/>
    <w:rsid w:val="003D6B4E"/>
    <w:rsid w:val="003D7DDD"/>
    <w:rsid w:val="003E0174"/>
    <w:rsid w:val="003E02F7"/>
    <w:rsid w:val="003E0378"/>
    <w:rsid w:val="003E0459"/>
    <w:rsid w:val="003E0670"/>
    <w:rsid w:val="003E0BFB"/>
    <w:rsid w:val="003E1052"/>
    <w:rsid w:val="003E416E"/>
    <w:rsid w:val="003E4F99"/>
    <w:rsid w:val="003E536F"/>
    <w:rsid w:val="003E625F"/>
    <w:rsid w:val="003E68AA"/>
    <w:rsid w:val="003E7FCD"/>
    <w:rsid w:val="003F1EDC"/>
    <w:rsid w:val="003F6B9A"/>
    <w:rsid w:val="003F70BB"/>
    <w:rsid w:val="003F7545"/>
    <w:rsid w:val="003F7710"/>
    <w:rsid w:val="003F78B4"/>
    <w:rsid w:val="003F794B"/>
    <w:rsid w:val="00400FFB"/>
    <w:rsid w:val="00402BE9"/>
    <w:rsid w:val="004049D9"/>
    <w:rsid w:val="004060D8"/>
    <w:rsid w:val="004066EF"/>
    <w:rsid w:val="00411025"/>
    <w:rsid w:val="004116F3"/>
    <w:rsid w:val="004152C0"/>
    <w:rsid w:val="00415784"/>
    <w:rsid w:val="00415A34"/>
    <w:rsid w:val="004165A2"/>
    <w:rsid w:val="00416962"/>
    <w:rsid w:val="004172E0"/>
    <w:rsid w:val="00417367"/>
    <w:rsid w:val="0041793E"/>
    <w:rsid w:val="00417C36"/>
    <w:rsid w:val="004204FB"/>
    <w:rsid w:val="00420E67"/>
    <w:rsid w:val="004216E2"/>
    <w:rsid w:val="004239FA"/>
    <w:rsid w:val="004245B7"/>
    <w:rsid w:val="00425183"/>
    <w:rsid w:val="00426720"/>
    <w:rsid w:val="00426906"/>
    <w:rsid w:val="004273F5"/>
    <w:rsid w:val="004318C5"/>
    <w:rsid w:val="00432419"/>
    <w:rsid w:val="004325F1"/>
    <w:rsid w:val="00433A07"/>
    <w:rsid w:val="00436011"/>
    <w:rsid w:val="00437DE0"/>
    <w:rsid w:val="004429E4"/>
    <w:rsid w:val="004435F8"/>
    <w:rsid w:val="00443800"/>
    <w:rsid w:val="00443869"/>
    <w:rsid w:val="004443A4"/>
    <w:rsid w:val="00446641"/>
    <w:rsid w:val="0044682A"/>
    <w:rsid w:val="00447F80"/>
    <w:rsid w:val="00450E42"/>
    <w:rsid w:val="00451525"/>
    <w:rsid w:val="00451913"/>
    <w:rsid w:val="00451ED2"/>
    <w:rsid w:val="0045206A"/>
    <w:rsid w:val="00452B6F"/>
    <w:rsid w:val="00452FAD"/>
    <w:rsid w:val="00454BA4"/>
    <w:rsid w:val="004569F1"/>
    <w:rsid w:val="0045707F"/>
    <w:rsid w:val="00457735"/>
    <w:rsid w:val="00457D5F"/>
    <w:rsid w:val="00461142"/>
    <w:rsid w:val="00461184"/>
    <w:rsid w:val="00461E9F"/>
    <w:rsid w:val="0046364C"/>
    <w:rsid w:val="00463BB6"/>
    <w:rsid w:val="00464556"/>
    <w:rsid w:val="00464C20"/>
    <w:rsid w:val="0046591C"/>
    <w:rsid w:val="00466044"/>
    <w:rsid w:val="004704BB"/>
    <w:rsid w:val="004714C6"/>
    <w:rsid w:val="004719A0"/>
    <w:rsid w:val="00471ACC"/>
    <w:rsid w:val="00472193"/>
    <w:rsid w:val="004737FD"/>
    <w:rsid w:val="00473A04"/>
    <w:rsid w:val="00473DDA"/>
    <w:rsid w:val="00475DE5"/>
    <w:rsid w:val="00475E8E"/>
    <w:rsid w:val="00475FE2"/>
    <w:rsid w:val="00476424"/>
    <w:rsid w:val="004766AB"/>
    <w:rsid w:val="004773FB"/>
    <w:rsid w:val="004777F0"/>
    <w:rsid w:val="004802FC"/>
    <w:rsid w:val="00480C84"/>
    <w:rsid w:val="00481C49"/>
    <w:rsid w:val="00482614"/>
    <w:rsid w:val="00482CF8"/>
    <w:rsid w:val="00482F1A"/>
    <w:rsid w:val="004844D1"/>
    <w:rsid w:val="00487974"/>
    <w:rsid w:val="00490F61"/>
    <w:rsid w:val="004938FF"/>
    <w:rsid w:val="00494755"/>
    <w:rsid w:val="004955F0"/>
    <w:rsid w:val="0049591A"/>
    <w:rsid w:val="004969B3"/>
    <w:rsid w:val="00496CD5"/>
    <w:rsid w:val="0049768E"/>
    <w:rsid w:val="004A070E"/>
    <w:rsid w:val="004A1B0D"/>
    <w:rsid w:val="004A2070"/>
    <w:rsid w:val="004A2FAE"/>
    <w:rsid w:val="004A3ED2"/>
    <w:rsid w:val="004A4982"/>
    <w:rsid w:val="004A732D"/>
    <w:rsid w:val="004A7887"/>
    <w:rsid w:val="004A7B50"/>
    <w:rsid w:val="004A7C28"/>
    <w:rsid w:val="004B08FC"/>
    <w:rsid w:val="004B244C"/>
    <w:rsid w:val="004B2591"/>
    <w:rsid w:val="004B2D23"/>
    <w:rsid w:val="004B489F"/>
    <w:rsid w:val="004B52B3"/>
    <w:rsid w:val="004B5A65"/>
    <w:rsid w:val="004B5C58"/>
    <w:rsid w:val="004B6399"/>
    <w:rsid w:val="004C0CD5"/>
    <w:rsid w:val="004C1069"/>
    <w:rsid w:val="004C366C"/>
    <w:rsid w:val="004C37FF"/>
    <w:rsid w:val="004C6759"/>
    <w:rsid w:val="004D162B"/>
    <w:rsid w:val="004D1921"/>
    <w:rsid w:val="004D249E"/>
    <w:rsid w:val="004D282F"/>
    <w:rsid w:val="004D2858"/>
    <w:rsid w:val="004D3CFB"/>
    <w:rsid w:val="004E0FA5"/>
    <w:rsid w:val="004E131E"/>
    <w:rsid w:val="004E1822"/>
    <w:rsid w:val="004E229C"/>
    <w:rsid w:val="004E26CF"/>
    <w:rsid w:val="004E3E7D"/>
    <w:rsid w:val="004E4BA3"/>
    <w:rsid w:val="004E6363"/>
    <w:rsid w:val="004E6710"/>
    <w:rsid w:val="004E6FBE"/>
    <w:rsid w:val="004F0575"/>
    <w:rsid w:val="004F1001"/>
    <w:rsid w:val="004F193D"/>
    <w:rsid w:val="004F24AD"/>
    <w:rsid w:val="004F2EB9"/>
    <w:rsid w:val="004F305B"/>
    <w:rsid w:val="004F3214"/>
    <w:rsid w:val="004F3B9C"/>
    <w:rsid w:val="004F4D1B"/>
    <w:rsid w:val="004F5D79"/>
    <w:rsid w:val="004F6F8B"/>
    <w:rsid w:val="004F7309"/>
    <w:rsid w:val="004F7C4F"/>
    <w:rsid w:val="004F7C5A"/>
    <w:rsid w:val="004F7E68"/>
    <w:rsid w:val="00500775"/>
    <w:rsid w:val="00500AC0"/>
    <w:rsid w:val="00504944"/>
    <w:rsid w:val="005053C9"/>
    <w:rsid w:val="00505B0A"/>
    <w:rsid w:val="00505F31"/>
    <w:rsid w:val="00506FCA"/>
    <w:rsid w:val="005108F7"/>
    <w:rsid w:val="00510EB0"/>
    <w:rsid w:val="00511E57"/>
    <w:rsid w:val="00511FD7"/>
    <w:rsid w:val="0051425A"/>
    <w:rsid w:val="005146F9"/>
    <w:rsid w:val="005151EB"/>
    <w:rsid w:val="0051535D"/>
    <w:rsid w:val="00515EE5"/>
    <w:rsid w:val="00515EF3"/>
    <w:rsid w:val="005166FC"/>
    <w:rsid w:val="005167CD"/>
    <w:rsid w:val="00521E96"/>
    <w:rsid w:val="00522BAA"/>
    <w:rsid w:val="005234AC"/>
    <w:rsid w:val="00525A2F"/>
    <w:rsid w:val="005278AC"/>
    <w:rsid w:val="00527F7E"/>
    <w:rsid w:val="005315A3"/>
    <w:rsid w:val="0053187E"/>
    <w:rsid w:val="00531A76"/>
    <w:rsid w:val="0053263F"/>
    <w:rsid w:val="00532D7A"/>
    <w:rsid w:val="005345CD"/>
    <w:rsid w:val="005354DE"/>
    <w:rsid w:val="00535DA6"/>
    <w:rsid w:val="00536BD8"/>
    <w:rsid w:val="00541737"/>
    <w:rsid w:val="00541B49"/>
    <w:rsid w:val="00541D7E"/>
    <w:rsid w:val="00542A0D"/>
    <w:rsid w:val="00542DED"/>
    <w:rsid w:val="00545FD8"/>
    <w:rsid w:val="00546516"/>
    <w:rsid w:val="005468E9"/>
    <w:rsid w:val="00546EDF"/>
    <w:rsid w:val="005476BB"/>
    <w:rsid w:val="0055015E"/>
    <w:rsid w:val="00552132"/>
    <w:rsid w:val="005527D5"/>
    <w:rsid w:val="00552880"/>
    <w:rsid w:val="0055309F"/>
    <w:rsid w:val="005530FE"/>
    <w:rsid w:val="00553AC2"/>
    <w:rsid w:val="00553E6B"/>
    <w:rsid w:val="00554665"/>
    <w:rsid w:val="00554E99"/>
    <w:rsid w:val="005553DD"/>
    <w:rsid w:val="00556754"/>
    <w:rsid w:val="00557648"/>
    <w:rsid w:val="005616EF"/>
    <w:rsid w:val="00561DC2"/>
    <w:rsid w:val="00562FD5"/>
    <w:rsid w:val="00563186"/>
    <w:rsid w:val="0056552C"/>
    <w:rsid w:val="005657BF"/>
    <w:rsid w:val="00570371"/>
    <w:rsid w:val="005707E0"/>
    <w:rsid w:val="00574582"/>
    <w:rsid w:val="00574777"/>
    <w:rsid w:val="00574CC1"/>
    <w:rsid w:val="00576FFD"/>
    <w:rsid w:val="005825C6"/>
    <w:rsid w:val="00582885"/>
    <w:rsid w:val="00583185"/>
    <w:rsid w:val="005831E3"/>
    <w:rsid w:val="00584921"/>
    <w:rsid w:val="00585198"/>
    <w:rsid w:val="00585D4A"/>
    <w:rsid w:val="00585F1B"/>
    <w:rsid w:val="0058630A"/>
    <w:rsid w:val="005864CE"/>
    <w:rsid w:val="00586E2B"/>
    <w:rsid w:val="00586FC3"/>
    <w:rsid w:val="00591B28"/>
    <w:rsid w:val="00592C00"/>
    <w:rsid w:val="00592F25"/>
    <w:rsid w:val="0059310B"/>
    <w:rsid w:val="005936E2"/>
    <w:rsid w:val="005A075B"/>
    <w:rsid w:val="005A0DD0"/>
    <w:rsid w:val="005A0E7D"/>
    <w:rsid w:val="005A196F"/>
    <w:rsid w:val="005A2653"/>
    <w:rsid w:val="005A36AE"/>
    <w:rsid w:val="005A3726"/>
    <w:rsid w:val="005A3934"/>
    <w:rsid w:val="005A4403"/>
    <w:rsid w:val="005A47D2"/>
    <w:rsid w:val="005A4B0F"/>
    <w:rsid w:val="005A61A6"/>
    <w:rsid w:val="005A7358"/>
    <w:rsid w:val="005A79D9"/>
    <w:rsid w:val="005B11B1"/>
    <w:rsid w:val="005B19E3"/>
    <w:rsid w:val="005B1A5F"/>
    <w:rsid w:val="005B22A0"/>
    <w:rsid w:val="005B2A68"/>
    <w:rsid w:val="005B2E24"/>
    <w:rsid w:val="005B2E8A"/>
    <w:rsid w:val="005B3715"/>
    <w:rsid w:val="005B4000"/>
    <w:rsid w:val="005B4707"/>
    <w:rsid w:val="005B583F"/>
    <w:rsid w:val="005B6F0F"/>
    <w:rsid w:val="005B71FE"/>
    <w:rsid w:val="005B7FD5"/>
    <w:rsid w:val="005C0030"/>
    <w:rsid w:val="005C1590"/>
    <w:rsid w:val="005C16B4"/>
    <w:rsid w:val="005C23CC"/>
    <w:rsid w:val="005C3128"/>
    <w:rsid w:val="005C3AFA"/>
    <w:rsid w:val="005C519E"/>
    <w:rsid w:val="005C5AFA"/>
    <w:rsid w:val="005C77E3"/>
    <w:rsid w:val="005C7CEC"/>
    <w:rsid w:val="005C7E66"/>
    <w:rsid w:val="005D0243"/>
    <w:rsid w:val="005D07AC"/>
    <w:rsid w:val="005D1809"/>
    <w:rsid w:val="005D2508"/>
    <w:rsid w:val="005D43E8"/>
    <w:rsid w:val="005D62D3"/>
    <w:rsid w:val="005D6984"/>
    <w:rsid w:val="005D7465"/>
    <w:rsid w:val="005D79B3"/>
    <w:rsid w:val="005D7FE4"/>
    <w:rsid w:val="005E0617"/>
    <w:rsid w:val="005E10F4"/>
    <w:rsid w:val="005E4535"/>
    <w:rsid w:val="005E70AC"/>
    <w:rsid w:val="005E713D"/>
    <w:rsid w:val="005E76A8"/>
    <w:rsid w:val="005F1FE4"/>
    <w:rsid w:val="005F20E0"/>
    <w:rsid w:val="005F449B"/>
    <w:rsid w:val="005F47F0"/>
    <w:rsid w:val="005F489F"/>
    <w:rsid w:val="005F4AC9"/>
    <w:rsid w:val="005F50B1"/>
    <w:rsid w:val="005F51C8"/>
    <w:rsid w:val="005F54A6"/>
    <w:rsid w:val="005F5C48"/>
    <w:rsid w:val="005F6F5E"/>
    <w:rsid w:val="005F7412"/>
    <w:rsid w:val="005F76F1"/>
    <w:rsid w:val="00600293"/>
    <w:rsid w:val="0060118C"/>
    <w:rsid w:val="00601782"/>
    <w:rsid w:val="00601B0F"/>
    <w:rsid w:val="00604F61"/>
    <w:rsid w:val="00605754"/>
    <w:rsid w:val="00607D57"/>
    <w:rsid w:val="00610616"/>
    <w:rsid w:val="00610BBD"/>
    <w:rsid w:val="00610E99"/>
    <w:rsid w:val="00612183"/>
    <w:rsid w:val="00615373"/>
    <w:rsid w:val="0061611B"/>
    <w:rsid w:val="00617319"/>
    <w:rsid w:val="0061747E"/>
    <w:rsid w:val="00617B01"/>
    <w:rsid w:val="00617C82"/>
    <w:rsid w:val="00617E12"/>
    <w:rsid w:val="00620D6A"/>
    <w:rsid w:val="006212DE"/>
    <w:rsid w:val="006222CF"/>
    <w:rsid w:val="00623CEE"/>
    <w:rsid w:val="00623FB7"/>
    <w:rsid w:val="0062417C"/>
    <w:rsid w:val="0062460E"/>
    <w:rsid w:val="006259AB"/>
    <w:rsid w:val="00625C34"/>
    <w:rsid w:val="00627D6F"/>
    <w:rsid w:val="00627E81"/>
    <w:rsid w:val="00630182"/>
    <w:rsid w:val="00630504"/>
    <w:rsid w:val="00631565"/>
    <w:rsid w:val="00633C11"/>
    <w:rsid w:val="006341AF"/>
    <w:rsid w:val="006348D7"/>
    <w:rsid w:val="00637049"/>
    <w:rsid w:val="00640890"/>
    <w:rsid w:val="00640AEB"/>
    <w:rsid w:val="00640CB5"/>
    <w:rsid w:val="00641042"/>
    <w:rsid w:val="006412F8"/>
    <w:rsid w:val="00643FA8"/>
    <w:rsid w:val="00645286"/>
    <w:rsid w:val="00645415"/>
    <w:rsid w:val="006461C6"/>
    <w:rsid w:val="0065005F"/>
    <w:rsid w:val="006503EB"/>
    <w:rsid w:val="006509E1"/>
    <w:rsid w:val="0065102C"/>
    <w:rsid w:val="0065116F"/>
    <w:rsid w:val="0065148E"/>
    <w:rsid w:val="00651C89"/>
    <w:rsid w:val="00652325"/>
    <w:rsid w:val="0065351A"/>
    <w:rsid w:val="00654177"/>
    <w:rsid w:val="00654E30"/>
    <w:rsid w:val="006552D2"/>
    <w:rsid w:val="006553E6"/>
    <w:rsid w:val="00656667"/>
    <w:rsid w:val="006613FE"/>
    <w:rsid w:val="006629DD"/>
    <w:rsid w:val="00662A00"/>
    <w:rsid w:val="00663BC1"/>
    <w:rsid w:val="00664BB0"/>
    <w:rsid w:val="00664EBE"/>
    <w:rsid w:val="00665CD3"/>
    <w:rsid w:val="0066628F"/>
    <w:rsid w:val="00667584"/>
    <w:rsid w:val="00670377"/>
    <w:rsid w:val="0067134C"/>
    <w:rsid w:val="00671515"/>
    <w:rsid w:val="0067228E"/>
    <w:rsid w:val="00672F27"/>
    <w:rsid w:val="006730A4"/>
    <w:rsid w:val="006730CA"/>
    <w:rsid w:val="006734DC"/>
    <w:rsid w:val="0067788D"/>
    <w:rsid w:val="00677B8E"/>
    <w:rsid w:val="00680F53"/>
    <w:rsid w:val="006823C9"/>
    <w:rsid w:val="00682AAA"/>
    <w:rsid w:val="00683DB1"/>
    <w:rsid w:val="00684781"/>
    <w:rsid w:val="0068487D"/>
    <w:rsid w:val="006856F1"/>
    <w:rsid w:val="00685850"/>
    <w:rsid w:val="00685DC3"/>
    <w:rsid w:val="00690057"/>
    <w:rsid w:val="006911C8"/>
    <w:rsid w:val="006915A7"/>
    <w:rsid w:val="00691E36"/>
    <w:rsid w:val="006923A3"/>
    <w:rsid w:val="00692C09"/>
    <w:rsid w:val="0069396F"/>
    <w:rsid w:val="006939DB"/>
    <w:rsid w:val="00693AFF"/>
    <w:rsid w:val="0069447F"/>
    <w:rsid w:val="00694FA6"/>
    <w:rsid w:val="00695987"/>
    <w:rsid w:val="0069635D"/>
    <w:rsid w:val="006968BC"/>
    <w:rsid w:val="006977B3"/>
    <w:rsid w:val="006A13F2"/>
    <w:rsid w:val="006A2514"/>
    <w:rsid w:val="006A4AEA"/>
    <w:rsid w:val="006A5AF6"/>
    <w:rsid w:val="006A5C90"/>
    <w:rsid w:val="006A757E"/>
    <w:rsid w:val="006A7D4C"/>
    <w:rsid w:val="006B011C"/>
    <w:rsid w:val="006B1E3B"/>
    <w:rsid w:val="006B2D82"/>
    <w:rsid w:val="006B489C"/>
    <w:rsid w:val="006B7A72"/>
    <w:rsid w:val="006C00C2"/>
    <w:rsid w:val="006C0BFD"/>
    <w:rsid w:val="006C17EB"/>
    <w:rsid w:val="006C3BB6"/>
    <w:rsid w:val="006C498A"/>
    <w:rsid w:val="006C58B9"/>
    <w:rsid w:val="006C722E"/>
    <w:rsid w:val="006C76D2"/>
    <w:rsid w:val="006C7D4B"/>
    <w:rsid w:val="006D0531"/>
    <w:rsid w:val="006D08B1"/>
    <w:rsid w:val="006D23BD"/>
    <w:rsid w:val="006D2F46"/>
    <w:rsid w:val="006D5378"/>
    <w:rsid w:val="006D6A3A"/>
    <w:rsid w:val="006D6A9B"/>
    <w:rsid w:val="006D7AB0"/>
    <w:rsid w:val="006D7AF3"/>
    <w:rsid w:val="006E07CE"/>
    <w:rsid w:val="006E17F0"/>
    <w:rsid w:val="006E2449"/>
    <w:rsid w:val="006E2581"/>
    <w:rsid w:val="006E2C48"/>
    <w:rsid w:val="006E2CE6"/>
    <w:rsid w:val="006E3235"/>
    <w:rsid w:val="006E3F95"/>
    <w:rsid w:val="006E46B1"/>
    <w:rsid w:val="006E4CE0"/>
    <w:rsid w:val="006E4D3F"/>
    <w:rsid w:val="006E62FC"/>
    <w:rsid w:val="006E747E"/>
    <w:rsid w:val="006E74BE"/>
    <w:rsid w:val="006E78EB"/>
    <w:rsid w:val="006E7AD5"/>
    <w:rsid w:val="006F0558"/>
    <w:rsid w:val="006F1138"/>
    <w:rsid w:val="006F1885"/>
    <w:rsid w:val="006F2461"/>
    <w:rsid w:val="006F285E"/>
    <w:rsid w:val="006F2CDB"/>
    <w:rsid w:val="006F488A"/>
    <w:rsid w:val="006F51CD"/>
    <w:rsid w:val="006F53C1"/>
    <w:rsid w:val="006F6C19"/>
    <w:rsid w:val="006F6EE3"/>
    <w:rsid w:val="006F73D2"/>
    <w:rsid w:val="00702BE3"/>
    <w:rsid w:val="00704D43"/>
    <w:rsid w:val="00704F3F"/>
    <w:rsid w:val="00706038"/>
    <w:rsid w:val="007060D2"/>
    <w:rsid w:val="00706D7A"/>
    <w:rsid w:val="007073CA"/>
    <w:rsid w:val="0071067E"/>
    <w:rsid w:val="007147AC"/>
    <w:rsid w:val="00716145"/>
    <w:rsid w:val="007161D7"/>
    <w:rsid w:val="007173C3"/>
    <w:rsid w:val="00721E68"/>
    <w:rsid w:val="00721ED0"/>
    <w:rsid w:val="00722462"/>
    <w:rsid w:val="0072511C"/>
    <w:rsid w:val="00725686"/>
    <w:rsid w:val="00725CB3"/>
    <w:rsid w:val="00727D04"/>
    <w:rsid w:val="00731069"/>
    <w:rsid w:val="00731F3C"/>
    <w:rsid w:val="00732CB0"/>
    <w:rsid w:val="00733BE5"/>
    <w:rsid w:val="007344C1"/>
    <w:rsid w:val="007355A5"/>
    <w:rsid w:val="00736326"/>
    <w:rsid w:val="00736341"/>
    <w:rsid w:val="007364E9"/>
    <w:rsid w:val="00737626"/>
    <w:rsid w:val="007376A4"/>
    <w:rsid w:val="0074048C"/>
    <w:rsid w:val="0074198E"/>
    <w:rsid w:val="00741F64"/>
    <w:rsid w:val="00743A70"/>
    <w:rsid w:val="00743AF5"/>
    <w:rsid w:val="007444D7"/>
    <w:rsid w:val="007449A3"/>
    <w:rsid w:val="007457F3"/>
    <w:rsid w:val="00747B55"/>
    <w:rsid w:val="00747D95"/>
    <w:rsid w:val="007503A1"/>
    <w:rsid w:val="007511E0"/>
    <w:rsid w:val="0075218F"/>
    <w:rsid w:val="007521B4"/>
    <w:rsid w:val="0075230D"/>
    <w:rsid w:val="0075345E"/>
    <w:rsid w:val="00754CA7"/>
    <w:rsid w:val="0075612C"/>
    <w:rsid w:val="0075640C"/>
    <w:rsid w:val="00756511"/>
    <w:rsid w:val="00757391"/>
    <w:rsid w:val="00757473"/>
    <w:rsid w:val="007574F7"/>
    <w:rsid w:val="00757975"/>
    <w:rsid w:val="00761D4E"/>
    <w:rsid w:val="007625B4"/>
    <w:rsid w:val="00763072"/>
    <w:rsid w:val="007636B2"/>
    <w:rsid w:val="00765424"/>
    <w:rsid w:val="00766562"/>
    <w:rsid w:val="00770111"/>
    <w:rsid w:val="007716E5"/>
    <w:rsid w:val="00775E29"/>
    <w:rsid w:val="0077662D"/>
    <w:rsid w:val="00777E33"/>
    <w:rsid w:val="00781110"/>
    <w:rsid w:val="007828D0"/>
    <w:rsid w:val="00784E87"/>
    <w:rsid w:val="007857CA"/>
    <w:rsid w:val="00786C50"/>
    <w:rsid w:val="00786E76"/>
    <w:rsid w:val="00790229"/>
    <w:rsid w:val="00790933"/>
    <w:rsid w:val="007915B0"/>
    <w:rsid w:val="00793135"/>
    <w:rsid w:val="007946C1"/>
    <w:rsid w:val="007965CC"/>
    <w:rsid w:val="00796C6D"/>
    <w:rsid w:val="0079732D"/>
    <w:rsid w:val="00797DEF"/>
    <w:rsid w:val="007A04A0"/>
    <w:rsid w:val="007A1690"/>
    <w:rsid w:val="007A1AE0"/>
    <w:rsid w:val="007A2AF6"/>
    <w:rsid w:val="007A3EC8"/>
    <w:rsid w:val="007A4F27"/>
    <w:rsid w:val="007A6867"/>
    <w:rsid w:val="007A6A33"/>
    <w:rsid w:val="007B0205"/>
    <w:rsid w:val="007B0EBE"/>
    <w:rsid w:val="007B1510"/>
    <w:rsid w:val="007B17C3"/>
    <w:rsid w:val="007B1E2E"/>
    <w:rsid w:val="007B33D6"/>
    <w:rsid w:val="007B4264"/>
    <w:rsid w:val="007B43E9"/>
    <w:rsid w:val="007B6126"/>
    <w:rsid w:val="007B663F"/>
    <w:rsid w:val="007B6896"/>
    <w:rsid w:val="007B6E26"/>
    <w:rsid w:val="007B71CF"/>
    <w:rsid w:val="007B7DFC"/>
    <w:rsid w:val="007C012C"/>
    <w:rsid w:val="007C04BF"/>
    <w:rsid w:val="007C08A8"/>
    <w:rsid w:val="007C13B5"/>
    <w:rsid w:val="007C1D0A"/>
    <w:rsid w:val="007C2716"/>
    <w:rsid w:val="007C2854"/>
    <w:rsid w:val="007C299B"/>
    <w:rsid w:val="007C3F17"/>
    <w:rsid w:val="007C541F"/>
    <w:rsid w:val="007C5D11"/>
    <w:rsid w:val="007C5EEB"/>
    <w:rsid w:val="007C6874"/>
    <w:rsid w:val="007C6F59"/>
    <w:rsid w:val="007D2A5A"/>
    <w:rsid w:val="007D440C"/>
    <w:rsid w:val="007D452A"/>
    <w:rsid w:val="007D4AC6"/>
    <w:rsid w:val="007D510B"/>
    <w:rsid w:val="007D6EA0"/>
    <w:rsid w:val="007E14CA"/>
    <w:rsid w:val="007E1910"/>
    <w:rsid w:val="007E1990"/>
    <w:rsid w:val="007E378F"/>
    <w:rsid w:val="007E3A0B"/>
    <w:rsid w:val="007E3CEB"/>
    <w:rsid w:val="007E4B54"/>
    <w:rsid w:val="007E4D18"/>
    <w:rsid w:val="007E6A9F"/>
    <w:rsid w:val="007E6FBA"/>
    <w:rsid w:val="007E75C5"/>
    <w:rsid w:val="007F040A"/>
    <w:rsid w:val="007F1082"/>
    <w:rsid w:val="007F2DE5"/>
    <w:rsid w:val="007F39A1"/>
    <w:rsid w:val="007F5058"/>
    <w:rsid w:val="007F71F0"/>
    <w:rsid w:val="007F77E1"/>
    <w:rsid w:val="007F79F5"/>
    <w:rsid w:val="007F7A13"/>
    <w:rsid w:val="00802677"/>
    <w:rsid w:val="00802AB0"/>
    <w:rsid w:val="00802F71"/>
    <w:rsid w:val="00803213"/>
    <w:rsid w:val="00803E4F"/>
    <w:rsid w:val="0080415B"/>
    <w:rsid w:val="008043DC"/>
    <w:rsid w:val="00806850"/>
    <w:rsid w:val="00807336"/>
    <w:rsid w:val="00813AD2"/>
    <w:rsid w:val="008146D3"/>
    <w:rsid w:val="00814F4D"/>
    <w:rsid w:val="008152A0"/>
    <w:rsid w:val="0081697B"/>
    <w:rsid w:val="00817241"/>
    <w:rsid w:val="00817A13"/>
    <w:rsid w:val="008251D4"/>
    <w:rsid w:val="00825455"/>
    <w:rsid w:val="008255A3"/>
    <w:rsid w:val="00826813"/>
    <w:rsid w:val="00827040"/>
    <w:rsid w:val="00831B33"/>
    <w:rsid w:val="00833978"/>
    <w:rsid w:val="00834EEF"/>
    <w:rsid w:val="00836013"/>
    <w:rsid w:val="00836A7A"/>
    <w:rsid w:val="00842137"/>
    <w:rsid w:val="0084233F"/>
    <w:rsid w:val="008423D9"/>
    <w:rsid w:val="0084267A"/>
    <w:rsid w:val="008441EC"/>
    <w:rsid w:val="0084557F"/>
    <w:rsid w:val="0084590C"/>
    <w:rsid w:val="008470AC"/>
    <w:rsid w:val="0084772E"/>
    <w:rsid w:val="00855577"/>
    <w:rsid w:val="00855832"/>
    <w:rsid w:val="00856A9B"/>
    <w:rsid w:val="00861847"/>
    <w:rsid w:val="00861D6D"/>
    <w:rsid w:val="0086215A"/>
    <w:rsid w:val="008625C7"/>
    <w:rsid w:val="00863419"/>
    <w:rsid w:val="00863D0C"/>
    <w:rsid w:val="00866226"/>
    <w:rsid w:val="0087022A"/>
    <w:rsid w:val="0087096E"/>
    <w:rsid w:val="0087111C"/>
    <w:rsid w:val="0087147A"/>
    <w:rsid w:val="00871CDC"/>
    <w:rsid w:val="00872472"/>
    <w:rsid w:val="00873425"/>
    <w:rsid w:val="00877BF5"/>
    <w:rsid w:val="0088147A"/>
    <w:rsid w:val="00882BF7"/>
    <w:rsid w:val="00882C8F"/>
    <w:rsid w:val="00882D04"/>
    <w:rsid w:val="00884917"/>
    <w:rsid w:val="0088681B"/>
    <w:rsid w:val="00886D76"/>
    <w:rsid w:val="00887206"/>
    <w:rsid w:val="00887706"/>
    <w:rsid w:val="0089181E"/>
    <w:rsid w:val="0089572A"/>
    <w:rsid w:val="008958F5"/>
    <w:rsid w:val="00897386"/>
    <w:rsid w:val="0089797F"/>
    <w:rsid w:val="008A02DB"/>
    <w:rsid w:val="008A2660"/>
    <w:rsid w:val="008A35BE"/>
    <w:rsid w:val="008A3E2F"/>
    <w:rsid w:val="008A46F7"/>
    <w:rsid w:val="008A560A"/>
    <w:rsid w:val="008A6B8E"/>
    <w:rsid w:val="008A7E5E"/>
    <w:rsid w:val="008B3C23"/>
    <w:rsid w:val="008B3D37"/>
    <w:rsid w:val="008B54D7"/>
    <w:rsid w:val="008B57CD"/>
    <w:rsid w:val="008B5E77"/>
    <w:rsid w:val="008B5E94"/>
    <w:rsid w:val="008B6A4E"/>
    <w:rsid w:val="008C0630"/>
    <w:rsid w:val="008C3631"/>
    <w:rsid w:val="008C4B00"/>
    <w:rsid w:val="008C5683"/>
    <w:rsid w:val="008C748A"/>
    <w:rsid w:val="008C74AF"/>
    <w:rsid w:val="008D02C8"/>
    <w:rsid w:val="008D0DE3"/>
    <w:rsid w:val="008D1E9D"/>
    <w:rsid w:val="008D267D"/>
    <w:rsid w:val="008D2A93"/>
    <w:rsid w:val="008D3380"/>
    <w:rsid w:val="008D5F9D"/>
    <w:rsid w:val="008D72FE"/>
    <w:rsid w:val="008D7A9C"/>
    <w:rsid w:val="008E004E"/>
    <w:rsid w:val="008E2AD5"/>
    <w:rsid w:val="008E389D"/>
    <w:rsid w:val="008E4609"/>
    <w:rsid w:val="008E5310"/>
    <w:rsid w:val="008E5FAD"/>
    <w:rsid w:val="008E61A9"/>
    <w:rsid w:val="008E673D"/>
    <w:rsid w:val="008F1533"/>
    <w:rsid w:val="008F1D46"/>
    <w:rsid w:val="008F3DCD"/>
    <w:rsid w:val="008F51A5"/>
    <w:rsid w:val="008F6925"/>
    <w:rsid w:val="008F6F19"/>
    <w:rsid w:val="008F72EF"/>
    <w:rsid w:val="008F730B"/>
    <w:rsid w:val="008F7A5D"/>
    <w:rsid w:val="00900D9A"/>
    <w:rsid w:val="00901DE2"/>
    <w:rsid w:val="0090236C"/>
    <w:rsid w:val="009026AD"/>
    <w:rsid w:val="00903D22"/>
    <w:rsid w:val="0090541D"/>
    <w:rsid w:val="009054B8"/>
    <w:rsid w:val="009101C1"/>
    <w:rsid w:val="00910519"/>
    <w:rsid w:val="00910B88"/>
    <w:rsid w:val="00911107"/>
    <w:rsid w:val="0091331B"/>
    <w:rsid w:val="00913443"/>
    <w:rsid w:val="00913919"/>
    <w:rsid w:val="00913D12"/>
    <w:rsid w:val="00914219"/>
    <w:rsid w:val="0091458B"/>
    <w:rsid w:val="009149DA"/>
    <w:rsid w:val="00914C82"/>
    <w:rsid w:val="00915FF3"/>
    <w:rsid w:val="00917D96"/>
    <w:rsid w:val="00920A97"/>
    <w:rsid w:val="00921BBA"/>
    <w:rsid w:val="00923521"/>
    <w:rsid w:val="00923BFF"/>
    <w:rsid w:val="00924654"/>
    <w:rsid w:val="0092580E"/>
    <w:rsid w:val="009261BF"/>
    <w:rsid w:val="009268CF"/>
    <w:rsid w:val="00926B75"/>
    <w:rsid w:val="009276A8"/>
    <w:rsid w:val="009301E4"/>
    <w:rsid w:val="00930A61"/>
    <w:rsid w:val="00930D70"/>
    <w:rsid w:val="00932FB4"/>
    <w:rsid w:val="009335A7"/>
    <w:rsid w:val="00934652"/>
    <w:rsid w:val="00934E60"/>
    <w:rsid w:val="0093621F"/>
    <w:rsid w:val="009375C4"/>
    <w:rsid w:val="00937A25"/>
    <w:rsid w:val="00937DD0"/>
    <w:rsid w:val="00940C26"/>
    <w:rsid w:val="00940ED1"/>
    <w:rsid w:val="0094161D"/>
    <w:rsid w:val="00942C2C"/>
    <w:rsid w:val="00943987"/>
    <w:rsid w:val="00944FFC"/>
    <w:rsid w:val="00950149"/>
    <w:rsid w:val="00951B84"/>
    <w:rsid w:val="00952A67"/>
    <w:rsid w:val="00956908"/>
    <w:rsid w:val="0095717A"/>
    <w:rsid w:val="00957DE8"/>
    <w:rsid w:val="00960790"/>
    <w:rsid w:val="00960E06"/>
    <w:rsid w:val="00961428"/>
    <w:rsid w:val="00963271"/>
    <w:rsid w:val="009639A1"/>
    <w:rsid w:val="00966D4C"/>
    <w:rsid w:val="009674BE"/>
    <w:rsid w:val="00970037"/>
    <w:rsid w:val="009719EB"/>
    <w:rsid w:val="00973A76"/>
    <w:rsid w:val="00975B67"/>
    <w:rsid w:val="00976557"/>
    <w:rsid w:val="0097741C"/>
    <w:rsid w:val="00977562"/>
    <w:rsid w:val="0097795F"/>
    <w:rsid w:val="009828B4"/>
    <w:rsid w:val="00982F4D"/>
    <w:rsid w:val="00985A6C"/>
    <w:rsid w:val="00985FB9"/>
    <w:rsid w:val="009869B9"/>
    <w:rsid w:val="009873DE"/>
    <w:rsid w:val="009915BB"/>
    <w:rsid w:val="00993AF9"/>
    <w:rsid w:val="0099454B"/>
    <w:rsid w:val="0099627A"/>
    <w:rsid w:val="009975EF"/>
    <w:rsid w:val="00997DE3"/>
    <w:rsid w:val="009A5600"/>
    <w:rsid w:val="009A718F"/>
    <w:rsid w:val="009B0593"/>
    <w:rsid w:val="009B2F53"/>
    <w:rsid w:val="009B5C2D"/>
    <w:rsid w:val="009B6178"/>
    <w:rsid w:val="009B6658"/>
    <w:rsid w:val="009B6D0A"/>
    <w:rsid w:val="009B756E"/>
    <w:rsid w:val="009C03D7"/>
    <w:rsid w:val="009C25BA"/>
    <w:rsid w:val="009C3E03"/>
    <w:rsid w:val="009C40F6"/>
    <w:rsid w:val="009C42D4"/>
    <w:rsid w:val="009C48AA"/>
    <w:rsid w:val="009C4AFD"/>
    <w:rsid w:val="009C7CA6"/>
    <w:rsid w:val="009C7DED"/>
    <w:rsid w:val="009D297C"/>
    <w:rsid w:val="009D2CDA"/>
    <w:rsid w:val="009D6249"/>
    <w:rsid w:val="009D6CAB"/>
    <w:rsid w:val="009D71F5"/>
    <w:rsid w:val="009D7643"/>
    <w:rsid w:val="009E28FD"/>
    <w:rsid w:val="009E296C"/>
    <w:rsid w:val="009E3F8B"/>
    <w:rsid w:val="009E3FE4"/>
    <w:rsid w:val="009E4D06"/>
    <w:rsid w:val="009E6666"/>
    <w:rsid w:val="009E6B13"/>
    <w:rsid w:val="009E6C38"/>
    <w:rsid w:val="009E74F3"/>
    <w:rsid w:val="009E7ABE"/>
    <w:rsid w:val="009F0213"/>
    <w:rsid w:val="009F0DD2"/>
    <w:rsid w:val="009F0F68"/>
    <w:rsid w:val="009F14AA"/>
    <w:rsid w:val="009F29D6"/>
    <w:rsid w:val="009F2B3A"/>
    <w:rsid w:val="009F4D27"/>
    <w:rsid w:val="009F5CA3"/>
    <w:rsid w:val="009F61B2"/>
    <w:rsid w:val="009F683A"/>
    <w:rsid w:val="00A00AE9"/>
    <w:rsid w:val="00A01C46"/>
    <w:rsid w:val="00A01FB1"/>
    <w:rsid w:val="00A02BE6"/>
    <w:rsid w:val="00A047DC"/>
    <w:rsid w:val="00A04A8C"/>
    <w:rsid w:val="00A11B77"/>
    <w:rsid w:val="00A124DF"/>
    <w:rsid w:val="00A128E0"/>
    <w:rsid w:val="00A12AD7"/>
    <w:rsid w:val="00A1312D"/>
    <w:rsid w:val="00A137F4"/>
    <w:rsid w:val="00A13BC5"/>
    <w:rsid w:val="00A14D97"/>
    <w:rsid w:val="00A16C28"/>
    <w:rsid w:val="00A171B4"/>
    <w:rsid w:val="00A1777E"/>
    <w:rsid w:val="00A17C8F"/>
    <w:rsid w:val="00A20362"/>
    <w:rsid w:val="00A20614"/>
    <w:rsid w:val="00A21327"/>
    <w:rsid w:val="00A21E8B"/>
    <w:rsid w:val="00A223C2"/>
    <w:rsid w:val="00A26A7D"/>
    <w:rsid w:val="00A27724"/>
    <w:rsid w:val="00A27E65"/>
    <w:rsid w:val="00A27EEB"/>
    <w:rsid w:val="00A34447"/>
    <w:rsid w:val="00A348F7"/>
    <w:rsid w:val="00A3544C"/>
    <w:rsid w:val="00A37371"/>
    <w:rsid w:val="00A40343"/>
    <w:rsid w:val="00A40760"/>
    <w:rsid w:val="00A415F3"/>
    <w:rsid w:val="00A416E7"/>
    <w:rsid w:val="00A4197A"/>
    <w:rsid w:val="00A423F8"/>
    <w:rsid w:val="00A435B7"/>
    <w:rsid w:val="00A43CEB"/>
    <w:rsid w:val="00A440F7"/>
    <w:rsid w:val="00A44FCA"/>
    <w:rsid w:val="00A45044"/>
    <w:rsid w:val="00A4547C"/>
    <w:rsid w:val="00A459EE"/>
    <w:rsid w:val="00A50462"/>
    <w:rsid w:val="00A50BA2"/>
    <w:rsid w:val="00A51AFC"/>
    <w:rsid w:val="00A54024"/>
    <w:rsid w:val="00A5428B"/>
    <w:rsid w:val="00A54DFA"/>
    <w:rsid w:val="00A552A0"/>
    <w:rsid w:val="00A5540B"/>
    <w:rsid w:val="00A556BC"/>
    <w:rsid w:val="00A60436"/>
    <w:rsid w:val="00A60C9B"/>
    <w:rsid w:val="00A619FF"/>
    <w:rsid w:val="00A621C5"/>
    <w:rsid w:val="00A63CB1"/>
    <w:rsid w:val="00A646A6"/>
    <w:rsid w:val="00A64B39"/>
    <w:rsid w:val="00A65348"/>
    <w:rsid w:val="00A6568B"/>
    <w:rsid w:val="00A662CA"/>
    <w:rsid w:val="00A700C1"/>
    <w:rsid w:val="00A71155"/>
    <w:rsid w:val="00A71750"/>
    <w:rsid w:val="00A72050"/>
    <w:rsid w:val="00A73684"/>
    <w:rsid w:val="00A736AD"/>
    <w:rsid w:val="00A73900"/>
    <w:rsid w:val="00A74CA3"/>
    <w:rsid w:val="00A773C2"/>
    <w:rsid w:val="00A77C28"/>
    <w:rsid w:val="00A81823"/>
    <w:rsid w:val="00A81829"/>
    <w:rsid w:val="00A8257C"/>
    <w:rsid w:val="00A83458"/>
    <w:rsid w:val="00A8349D"/>
    <w:rsid w:val="00A84448"/>
    <w:rsid w:val="00A848CA"/>
    <w:rsid w:val="00A8710E"/>
    <w:rsid w:val="00A87FBA"/>
    <w:rsid w:val="00A901F7"/>
    <w:rsid w:val="00A91005"/>
    <w:rsid w:val="00A912AD"/>
    <w:rsid w:val="00A945DD"/>
    <w:rsid w:val="00A94898"/>
    <w:rsid w:val="00A94B27"/>
    <w:rsid w:val="00A94B69"/>
    <w:rsid w:val="00A94C40"/>
    <w:rsid w:val="00A94FB1"/>
    <w:rsid w:val="00A95687"/>
    <w:rsid w:val="00A9680C"/>
    <w:rsid w:val="00A97031"/>
    <w:rsid w:val="00A97775"/>
    <w:rsid w:val="00A97E05"/>
    <w:rsid w:val="00AA0200"/>
    <w:rsid w:val="00AA02BE"/>
    <w:rsid w:val="00AA02EF"/>
    <w:rsid w:val="00AA1ABB"/>
    <w:rsid w:val="00AA1C23"/>
    <w:rsid w:val="00AA4361"/>
    <w:rsid w:val="00AA4700"/>
    <w:rsid w:val="00AA4C43"/>
    <w:rsid w:val="00AA672B"/>
    <w:rsid w:val="00AB2871"/>
    <w:rsid w:val="00AB2A08"/>
    <w:rsid w:val="00AB2A35"/>
    <w:rsid w:val="00AB2BD5"/>
    <w:rsid w:val="00AB3145"/>
    <w:rsid w:val="00AB317D"/>
    <w:rsid w:val="00AB3751"/>
    <w:rsid w:val="00AB4A16"/>
    <w:rsid w:val="00AB51B3"/>
    <w:rsid w:val="00AB5DBA"/>
    <w:rsid w:val="00AB5EF9"/>
    <w:rsid w:val="00AB6A3E"/>
    <w:rsid w:val="00AB6D16"/>
    <w:rsid w:val="00AB720B"/>
    <w:rsid w:val="00AC1C92"/>
    <w:rsid w:val="00AC3302"/>
    <w:rsid w:val="00AC6E70"/>
    <w:rsid w:val="00AC74BF"/>
    <w:rsid w:val="00AD01D4"/>
    <w:rsid w:val="00AD20C4"/>
    <w:rsid w:val="00AD385A"/>
    <w:rsid w:val="00AD3FC7"/>
    <w:rsid w:val="00AD47C8"/>
    <w:rsid w:val="00AD5D1E"/>
    <w:rsid w:val="00AD6081"/>
    <w:rsid w:val="00AD72EB"/>
    <w:rsid w:val="00AE02A9"/>
    <w:rsid w:val="00AE0954"/>
    <w:rsid w:val="00AE130E"/>
    <w:rsid w:val="00AE161C"/>
    <w:rsid w:val="00AE23B3"/>
    <w:rsid w:val="00AE4A3B"/>
    <w:rsid w:val="00AE51B0"/>
    <w:rsid w:val="00AE5F1F"/>
    <w:rsid w:val="00AE67E5"/>
    <w:rsid w:val="00AF1295"/>
    <w:rsid w:val="00AF1588"/>
    <w:rsid w:val="00AF22E0"/>
    <w:rsid w:val="00AF2438"/>
    <w:rsid w:val="00AF3224"/>
    <w:rsid w:val="00AF3266"/>
    <w:rsid w:val="00AF4B5B"/>
    <w:rsid w:val="00B02254"/>
    <w:rsid w:val="00B04E1D"/>
    <w:rsid w:val="00B05826"/>
    <w:rsid w:val="00B059F4"/>
    <w:rsid w:val="00B0621B"/>
    <w:rsid w:val="00B0638F"/>
    <w:rsid w:val="00B07F2F"/>
    <w:rsid w:val="00B10ABF"/>
    <w:rsid w:val="00B12831"/>
    <w:rsid w:val="00B13683"/>
    <w:rsid w:val="00B13CBF"/>
    <w:rsid w:val="00B13E9E"/>
    <w:rsid w:val="00B14E75"/>
    <w:rsid w:val="00B15173"/>
    <w:rsid w:val="00B15E51"/>
    <w:rsid w:val="00B16183"/>
    <w:rsid w:val="00B167C9"/>
    <w:rsid w:val="00B20452"/>
    <w:rsid w:val="00B20740"/>
    <w:rsid w:val="00B2088A"/>
    <w:rsid w:val="00B2323D"/>
    <w:rsid w:val="00B2366B"/>
    <w:rsid w:val="00B23916"/>
    <w:rsid w:val="00B2428A"/>
    <w:rsid w:val="00B24645"/>
    <w:rsid w:val="00B2652E"/>
    <w:rsid w:val="00B26A9F"/>
    <w:rsid w:val="00B273F1"/>
    <w:rsid w:val="00B274E3"/>
    <w:rsid w:val="00B300A5"/>
    <w:rsid w:val="00B34B22"/>
    <w:rsid w:val="00B34D80"/>
    <w:rsid w:val="00B3682F"/>
    <w:rsid w:val="00B369DB"/>
    <w:rsid w:val="00B408B8"/>
    <w:rsid w:val="00B40F0D"/>
    <w:rsid w:val="00B438A2"/>
    <w:rsid w:val="00B469A4"/>
    <w:rsid w:val="00B4732C"/>
    <w:rsid w:val="00B51B59"/>
    <w:rsid w:val="00B51C9E"/>
    <w:rsid w:val="00B51D27"/>
    <w:rsid w:val="00B53B19"/>
    <w:rsid w:val="00B53FB6"/>
    <w:rsid w:val="00B54AA4"/>
    <w:rsid w:val="00B56EAB"/>
    <w:rsid w:val="00B573B8"/>
    <w:rsid w:val="00B575A6"/>
    <w:rsid w:val="00B615F5"/>
    <w:rsid w:val="00B61E76"/>
    <w:rsid w:val="00B62512"/>
    <w:rsid w:val="00B637DC"/>
    <w:rsid w:val="00B63876"/>
    <w:rsid w:val="00B64A69"/>
    <w:rsid w:val="00B67CFB"/>
    <w:rsid w:val="00B703C9"/>
    <w:rsid w:val="00B708D8"/>
    <w:rsid w:val="00B7155D"/>
    <w:rsid w:val="00B71C5F"/>
    <w:rsid w:val="00B728BB"/>
    <w:rsid w:val="00B73B3C"/>
    <w:rsid w:val="00B740AE"/>
    <w:rsid w:val="00B74A90"/>
    <w:rsid w:val="00B76BB1"/>
    <w:rsid w:val="00B80BB1"/>
    <w:rsid w:val="00B80E7E"/>
    <w:rsid w:val="00B81EC6"/>
    <w:rsid w:val="00B82083"/>
    <w:rsid w:val="00B83CEA"/>
    <w:rsid w:val="00B84AA6"/>
    <w:rsid w:val="00B855A5"/>
    <w:rsid w:val="00B8715D"/>
    <w:rsid w:val="00B92AAF"/>
    <w:rsid w:val="00B92CE2"/>
    <w:rsid w:val="00B953CD"/>
    <w:rsid w:val="00B95544"/>
    <w:rsid w:val="00B96459"/>
    <w:rsid w:val="00B96E1A"/>
    <w:rsid w:val="00B97CDB"/>
    <w:rsid w:val="00B97D84"/>
    <w:rsid w:val="00BA02C4"/>
    <w:rsid w:val="00BA06DE"/>
    <w:rsid w:val="00BA13FA"/>
    <w:rsid w:val="00BA2610"/>
    <w:rsid w:val="00BA2C35"/>
    <w:rsid w:val="00BA3189"/>
    <w:rsid w:val="00BA4E56"/>
    <w:rsid w:val="00BA5209"/>
    <w:rsid w:val="00BA7388"/>
    <w:rsid w:val="00BB29A0"/>
    <w:rsid w:val="00BB3A70"/>
    <w:rsid w:val="00BB48F2"/>
    <w:rsid w:val="00BB4F06"/>
    <w:rsid w:val="00BB564A"/>
    <w:rsid w:val="00BB6646"/>
    <w:rsid w:val="00BB7194"/>
    <w:rsid w:val="00BB7E4E"/>
    <w:rsid w:val="00BB7F5E"/>
    <w:rsid w:val="00BC21FF"/>
    <w:rsid w:val="00BC38C0"/>
    <w:rsid w:val="00BC4190"/>
    <w:rsid w:val="00BC429B"/>
    <w:rsid w:val="00BC5685"/>
    <w:rsid w:val="00BC7C40"/>
    <w:rsid w:val="00BD107F"/>
    <w:rsid w:val="00BD2868"/>
    <w:rsid w:val="00BD3873"/>
    <w:rsid w:val="00BD3C3F"/>
    <w:rsid w:val="00BD4955"/>
    <w:rsid w:val="00BD56EE"/>
    <w:rsid w:val="00BD6AB1"/>
    <w:rsid w:val="00BE00AE"/>
    <w:rsid w:val="00BE0C25"/>
    <w:rsid w:val="00BE0E79"/>
    <w:rsid w:val="00BE1010"/>
    <w:rsid w:val="00BF0F1D"/>
    <w:rsid w:val="00BF2453"/>
    <w:rsid w:val="00BF252F"/>
    <w:rsid w:val="00BF29BD"/>
    <w:rsid w:val="00BF303B"/>
    <w:rsid w:val="00BF3A9B"/>
    <w:rsid w:val="00BF41B3"/>
    <w:rsid w:val="00BF52B7"/>
    <w:rsid w:val="00BF6684"/>
    <w:rsid w:val="00BF739E"/>
    <w:rsid w:val="00BF7442"/>
    <w:rsid w:val="00BF76F9"/>
    <w:rsid w:val="00BF7DC4"/>
    <w:rsid w:val="00BF7E77"/>
    <w:rsid w:val="00C00EB6"/>
    <w:rsid w:val="00C02CDD"/>
    <w:rsid w:val="00C035D4"/>
    <w:rsid w:val="00C04555"/>
    <w:rsid w:val="00C048D5"/>
    <w:rsid w:val="00C05D98"/>
    <w:rsid w:val="00C0668E"/>
    <w:rsid w:val="00C076D8"/>
    <w:rsid w:val="00C1140D"/>
    <w:rsid w:val="00C11C36"/>
    <w:rsid w:val="00C1234B"/>
    <w:rsid w:val="00C13FD0"/>
    <w:rsid w:val="00C1647E"/>
    <w:rsid w:val="00C16FED"/>
    <w:rsid w:val="00C173FB"/>
    <w:rsid w:val="00C17C0C"/>
    <w:rsid w:val="00C17C46"/>
    <w:rsid w:val="00C203B8"/>
    <w:rsid w:val="00C20400"/>
    <w:rsid w:val="00C2056C"/>
    <w:rsid w:val="00C209BD"/>
    <w:rsid w:val="00C22117"/>
    <w:rsid w:val="00C244C2"/>
    <w:rsid w:val="00C24756"/>
    <w:rsid w:val="00C24764"/>
    <w:rsid w:val="00C26D03"/>
    <w:rsid w:val="00C26EC5"/>
    <w:rsid w:val="00C30ADD"/>
    <w:rsid w:val="00C319FD"/>
    <w:rsid w:val="00C32130"/>
    <w:rsid w:val="00C3338E"/>
    <w:rsid w:val="00C34BD8"/>
    <w:rsid w:val="00C364B0"/>
    <w:rsid w:val="00C3714A"/>
    <w:rsid w:val="00C41A7D"/>
    <w:rsid w:val="00C422C2"/>
    <w:rsid w:val="00C426E1"/>
    <w:rsid w:val="00C42A87"/>
    <w:rsid w:val="00C44494"/>
    <w:rsid w:val="00C44B37"/>
    <w:rsid w:val="00C4514F"/>
    <w:rsid w:val="00C45893"/>
    <w:rsid w:val="00C46213"/>
    <w:rsid w:val="00C46BF5"/>
    <w:rsid w:val="00C50234"/>
    <w:rsid w:val="00C507E6"/>
    <w:rsid w:val="00C5177F"/>
    <w:rsid w:val="00C52967"/>
    <w:rsid w:val="00C52C62"/>
    <w:rsid w:val="00C53499"/>
    <w:rsid w:val="00C56065"/>
    <w:rsid w:val="00C57973"/>
    <w:rsid w:val="00C57BB8"/>
    <w:rsid w:val="00C57C50"/>
    <w:rsid w:val="00C60B36"/>
    <w:rsid w:val="00C61328"/>
    <w:rsid w:val="00C626DC"/>
    <w:rsid w:val="00C63BB4"/>
    <w:rsid w:val="00C6442A"/>
    <w:rsid w:val="00C64D9E"/>
    <w:rsid w:val="00C659CE"/>
    <w:rsid w:val="00C66EFD"/>
    <w:rsid w:val="00C675A6"/>
    <w:rsid w:val="00C703BD"/>
    <w:rsid w:val="00C71456"/>
    <w:rsid w:val="00C71599"/>
    <w:rsid w:val="00C71DCD"/>
    <w:rsid w:val="00C720A9"/>
    <w:rsid w:val="00C73244"/>
    <w:rsid w:val="00C75470"/>
    <w:rsid w:val="00C75C88"/>
    <w:rsid w:val="00C75DC6"/>
    <w:rsid w:val="00C76992"/>
    <w:rsid w:val="00C774D6"/>
    <w:rsid w:val="00C7769A"/>
    <w:rsid w:val="00C77A03"/>
    <w:rsid w:val="00C77D83"/>
    <w:rsid w:val="00C8015D"/>
    <w:rsid w:val="00C80213"/>
    <w:rsid w:val="00C80A7A"/>
    <w:rsid w:val="00C80B98"/>
    <w:rsid w:val="00C810B6"/>
    <w:rsid w:val="00C81676"/>
    <w:rsid w:val="00C817EB"/>
    <w:rsid w:val="00C840B7"/>
    <w:rsid w:val="00C84C9A"/>
    <w:rsid w:val="00C854C8"/>
    <w:rsid w:val="00C8556B"/>
    <w:rsid w:val="00C864FA"/>
    <w:rsid w:val="00C8720D"/>
    <w:rsid w:val="00C87AA4"/>
    <w:rsid w:val="00C91AF0"/>
    <w:rsid w:val="00C922CC"/>
    <w:rsid w:val="00C9234F"/>
    <w:rsid w:val="00C92394"/>
    <w:rsid w:val="00C92C12"/>
    <w:rsid w:val="00C93443"/>
    <w:rsid w:val="00C93F2B"/>
    <w:rsid w:val="00C94B4B"/>
    <w:rsid w:val="00CA4273"/>
    <w:rsid w:val="00CA5E08"/>
    <w:rsid w:val="00CA79B5"/>
    <w:rsid w:val="00CB082D"/>
    <w:rsid w:val="00CB11F5"/>
    <w:rsid w:val="00CB2357"/>
    <w:rsid w:val="00CB2E01"/>
    <w:rsid w:val="00CB3DF0"/>
    <w:rsid w:val="00CB434F"/>
    <w:rsid w:val="00CB49BC"/>
    <w:rsid w:val="00CB4A65"/>
    <w:rsid w:val="00CB5B01"/>
    <w:rsid w:val="00CB6A73"/>
    <w:rsid w:val="00CB747B"/>
    <w:rsid w:val="00CB754D"/>
    <w:rsid w:val="00CC00A9"/>
    <w:rsid w:val="00CC1EAF"/>
    <w:rsid w:val="00CC23F6"/>
    <w:rsid w:val="00CC24CC"/>
    <w:rsid w:val="00CC2CE4"/>
    <w:rsid w:val="00CC307B"/>
    <w:rsid w:val="00CC3F73"/>
    <w:rsid w:val="00CC5B22"/>
    <w:rsid w:val="00CC5B72"/>
    <w:rsid w:val="00CC5E24"/>
    <w:rsid w:val="00CC5F73"/>
    <w:rsid w:val="00CC6C0B"/>
    <w:rsid w:val="00CD0766"/>
    <w:rsid w:val="00CD0F39"/>
    <w:rsid w:val="00CD10D2"/>
    <w:rsid w:val="00CD2294"/>
    <w:rsid w:val="00CD24E8"/>
    <w:rsid w:val="00CD3105"/>
    <w:rsid w:val="00CD428D"/>
    <w:rsid w:val="00CD4F1F"/>
    <w:rsid w:val="00CD4F9B"/>
    <w:rsid w:val="00CD5D8A"/>
    <w:rsid w:val="00CD67EF"/>
    <w:rsid w:val="00CE0062"/>
    <w:rsid w:val="00CE1CC8"/>
    <w:rsid w:val="00CE274E"/>
    <w:rsid w:val="00CE410A"/>
    <w:rsid w:val="00CE5BC0"/>
    <w:rsid w:val="00CE67C0"/>
    <w:rsid w:val="00CE78DF"/>
    <w:rsid w:val="00CE7E82"/>
    <w:rsid w:val="00CF181E"/>
    <w:rsid w:val="00CF2690"/>
    <w:rsid w:val="00D00C1C"/>
    <w:rsid w:val="00D019FE"/>
    <w:rsid w:val="00D01A2B"/>
    <w:rsid w:val="00D03459"/>
    <w:rsid w:val="00D038BD"/>
    <w:rsid w:val="00D04FAA"/>
    <w:rsid w:val="00D052C7"/>
    <w:rsid w:val="00D05DDF"/>
    <w:rsid w:val="00D077DF"/>
    <w:rsid w:val="00D11D09"/>
    <w:rsid w:val="00D120C5"/>
    <w:rsid w:val="00D12AD0"/>
    <w:rsid w:val="00D1720C"/>
    <w:rsid w:val="00D2087D"/>
    <w:rsid w:val="00D21155"/>
    <w:rsid w:val="00D2152B"/>
    <w:rsid w:val="00D22568"/>
    <w:rsid w:val="00D22C37"/>
    <w:rsid w:val="00D24E43"/>
    <w:rsid w:val="00D24EFD"/>
    <w:rsid w:val="00D25417"/>
    <w:rsid w:val="00D25E80"/>
    <w:rsid w:val="00D264DF"/>
    <w:rsid w:val="00D30074"/>
    <w:rsid w:val="00D333FD"/>
    <w:rsid w:val="00D34B01"/>
    <w:rsid w:val="00D34E96"/>
    <w:rsid w:val="00D352F6"/>
    <w:rsid w:val="00D35BB3"/>
    <w:rsid w:val="00D4019B"/>
    <w:rsid w:val="00D41775"/>
    <w:rsid w:val="00D46659"/>
    <w:rsid w:val="00D469F5"/>
    <w:rsid w:val="00D47322"/>
    <w:rsid w:val="00D4761C"/>
    <w:rsid w:val="00D47F14"/>
    <w:rsid w:val="00D50684"/>
    <w:rsid w:val="00D50B93"/>
    <w:rsid w:val="00D50E50"/>
    <w:rsid w:val="00D56943"/>
    <w:rsid w:val="00D5791C"/>
    <w:rsid w:val="00D57BBF"/>
    <w:rsid w:val="00D623F0"/>
    <w:rsid w:val="00D636E4"/>
    <w:rsid w:val="00D640C3"/>
    <w:rsid w:val="00D6426D"/>
    <w:rsid w:val="00D648D1"/>
    <w:rsid w:val="00D65475"/>
    <w:rsid w:val="00D66787"/>
    <w:rsid w:val="00D67014"/>
    <w:rsid w:val="00D716AA"/>
    <w:rsid w:val="00D71830"/>
    <w:rsid w:val="00D72D4B"/>
    <w:rsid w:val="00D72DCC"/>
    <w:rsid w:val="00D74BFD"/>
    <w:rsid w:val="00D76370"/>
    <w:rsid w:val="00D766E2"/>
    <w:rsid w:val="00D779CB"/>
    <w:rsid w:val="00D80175"/>
    <w:rsid w:val="00D80FB0"/>
    <w:rsid w:val="00D82045"/>
    <w:rsid w:val="00D8324F"/>
    <w:rsid w:val="00D8437A"/>
    <w:rsid w:val="00D854AA"/>
    <w:rsid w:val="00D87241"/>
    <w:rsid w:val="00D87345"/>
    <w:rsid w:val="00D9131E"/>
    <w:rsid w:val="00D918F7"/>
    <w:rsid w:val="00D91CF5"/>
    <w:rsid w:val="00D952AA"/>
    <w:rsid w:val="00D976CD"/>
    <w:rsid w:val="00D97BAF"/>
    <w:rsid w:val="00D97C77"/>
    <w:rsid w:val="00DA0F99"/>
    <w:rsid w:val="00DA17E9"/>
    <w:rsid w:val="00DA1FF7"/>
    <w:rsid w:val="00DA476B"/>
    <w:rsid w:val="00DA4D53"/>
    <w:rsid w:val="00DA58FB"/>
    <w:rsid w:val="00DA65FD"/>
    <w:rsid w:val="00DA726B"/>
    <w:rsid w:val="00DB1B9F"/>
    <w:rsid w:val="00DB2057"/>
    <w:rsid w:val="00DB3397"/>
    <w:rsid w:val="00DB3ADD"/>
    <w:rsid w:val="00DB640C"/>
    <w:rsid w:val="00DB6C1F"/>
    <w:rsid w:val="00DC1256"/>
    <w:rsid w:val="00DC13ED"/>
    <w:rsid w:val="00DC2156"/>
    <w:rsid w:val="00DC2A7A"/>
    <w:rsid w:val="00DC3828"/>
    <w:rsid w:val="00DC472A"/>
    <w:rsid w:val="00DC490C"/>
    <w:rsid w:val="00DC50A3"/>
    <w:rsid w:val="00DC7A94"/>
    <w:rsid w:val="00DD0A67"/>
    <w:rsid w:val="00DD17A9"/>
    <w:rsid w:val="00DD2D34"/>
    <w:rsid w:val="00DD2ED1"/>
    <w:rsid w:val="00DD37B9"/>
    <w:rsid w:val="00DD3F6D"/>
    <w:rsid w:val="00DD40DE"/>
    <w:rsid w:val="00DD5399"/>
    <w:rsid w:val="00DD5B38"/>
    <w:rsid w:val="00DD5BF5"/>
    <w:rsid w:val="00DD7DCF"/>
    <w:rsid w:val="00DE026E"/>
    <w:rsid w:val="00DE0DC0"/>
    <w:rsid w:val="00DE1C04"/>
    <w:rsid w:val="00DE2173"/>
    <w:rsid w:val="00DE2316"/>
    <w:rsid w:val="00DE3FB4"/>
    <w:rsid w:val="00DE4CAE"/>
    <w:rsid w:val="00DE5B86"/>
    <w:rsid w:val="00DE5DD3"/>
    <w:rsid w:val="00DE7ED3"/>
    <w:rsid w:val="00DF1E5B"/>
    <w:rsid w:val="00DF28E7"/>
    <w:rsid w:val="00DF3580"/>
    <w:rsid w:val="00DF3B1E"/>
    <w:rsid w:val="00DF46B3"/>
    <w:rsid w:val="00DF56B6"/>
    <w:rsid w:val="00DF57FE"/>
    <w:rsid w:val="00DF62BB"/>
    <w:rsid w:val="00DF6345"/>
    <w:rsid w:val="00DF6742"/>
    <w:rsid w:val="00DF7194"/>
    <w:rsid w:val="00E001EA"/>
    <w:rsid w:val="00E01198"/>
    <w:rsid w:val="00E02E1D"/>
    <w:rsid w:val="00E03C78"/>
    <w:rsid w:val="00E04515"/>
    <w:rsid w:val="00E0603E"/>
    <w:rsid w:val="00E063A0"/>
    <w:rsid w:val="00E066B7"/>
    <w:rsid w:val="00E06791"/>
    <w:rsid w:val="00E10C55"/>
    <w:rsid w:val="00E11399"/>
    <w:rsid w:val="00E137C3"/>
    <w:rsid w:val="00E13C8E"/>
    <w:rsid w:val="00E1503F"/>
    <w:rsid w:val="00E15F4A"/>
    <w:rsid w:val="00E160FD"/>
    <w:rsid w:val="00E1650E"/>
    <w:rsid w:val="00E16611"/>
    <w:rsid w:val="00E175D1"/>
    <w:rsid w:val="00E205D8"/>
    <w:rsid w:val="00E22299"/>
    <w:rsid w:val="00E22AB6"/>
    <w:rsid w:val="00E22C3A"/>
    <w:rsid w:val="00E2417D"/>
    <w:rsid w:val="00E25ABF"/>
    <w:rsid w:val="00E26D9D"/>
    <w:rsid w:val="00E32DDB"/>
    <w:rsid w:val="00E32F66"/>
    <w:rsid w:val="00E34872"/>
    <w:rsid w:val="00E3515E"/>
    <w:rsid w:val="00E4041F"/>
    <w:rsid w:val="00E4106A"/>
    <w:rsid w:val="00E41B77"/>
    <w:rsid w:val="00E428A4"/>
    <w:rsid w:val="00E42E05"/>
    <w:rsid w:val="00E42E3F"/>
    <w:rsid w:val="00E43626"/>
    <w:rsid w:val="00E43BDB"/>
    <w:rsid w:val="00E471C9"/>
    <w:rsid w:val="00E47254"/>
    <w:rsid w:val="00E50214"/>
    <w:rsid w:val="00E50999"/>
    <w:rsid w:val="00E51289"/>
    <w:rsid w:val="00E51566"/>
    <w:rsid w:val="00E51E31"/>
    <w:rsid w:val="00E523AA"/>
    <w:rsid w:val="00E523D3"/>
    <w:rsid w:val="00E5353D"/>
    <w:rsid w:val="00E53721"/>
    <w:rsid w:val="00E53E51"/>
    <w:rsid w:val="00E54143"/>
    <w:rsid w:val="00E54494"/>
    <w:rsid w:val="00E56C6B"/>
    <w:rsid w:val="00E56DBD"/>
    <w:rsid w:val="00E6152A"/>
    <w:rsid w:val="00E629B0"/>
    <w:rsid w:val="00E629C2"/>
    <w:rsid w:val="00E6339F"/>
    <w:rsid w:val="00E63B15"/>
    <w:rsid w:val="00E6407B"/>
    <w:rsid w:val="00E64F05"/>
    <w:rsid w:val="00E66CEF"/>
    <w:rsid w:val="00E6724A"/>
    <w:rsid w:val="00E676AC"/>
    <w:rsid w:val="00E70005"/>
    <w:rsid w:val="00E71966"/>
    <w:rsid w:val="00E739D3"/>
    <w:rsid w:val="00E73A44"/>
    <w:rsid w:val="00E7503E"/>
    <w:rsid w:val="00E75194"/>
    <w:rsid w:val="00E76345"/>
    <w:rsid w:val="00E7754C"/>
    <w:rsid w:val="00E807B0"/>
    <w:rsid w:val="00E80A49"/>
    <w:rsid w:val="00E81042"/>
    <w:rsid w:val="00E850EA"/>
    <w:rsid w:val="00E85497"/>
    <w:rsid w:val="00E85F02"/>
    <w:rsid w:val="00E863E4"/>
    <w:rsid w:val="00E903F3"/>
    <w:rsid w:val="00E91FDC"/>
    <w:rsid w:val="00E94002"/>
    <w:rsid w:val="00E94594"/>
    <w:rsid w:val="00E9488F"/>
    <w:rsid w:val="00E94CFB"/>
    <w:rsid w:val="00E94E2B"/>
    <w:rsid w:val="00E9526F"/>
    <w:rsid w:val="00E96018"/>
    <w:rsid w:val="00E975C9"/>
    <w:rsid w:val="00E97934"/>
    <w:rsid w:val="00EA07FD"/>
    <w:rsid w:val="00EA08BE"/>
    <w:rsid w:val="00EA2E63"/>
    <w:rsid w:val="00EA4BE2"/>
    <w:rsid w:val="00EA4FD4"/>
    <w:rsid w:val="00EB05A8"/>
    <w:rsid w:val="00EB155B"/>
    <w:rsid w:val="00EB32DF"/>
    <w:rsid w:val="00EB3B69"/>
    <w:rsid w:val="00EB453C"/>
    <w:rsid w:val="00EC33AB"/>
    <w:rsid w:val="00EC3658"/>
    <w:rsid w:val="00EC3783"/>
    <w:rsid w:val="00EC3F72"/>
    <w:rsid w:val="00EC4AE2"/>
    <w:rsid w:val="00EC5FA5"/>
    <w:rsid w:val="00ED00C2"/>
    <w:rsid w:val="00ED11C5"/>
    <w:rsid w:val="00ED13D2"/>
    <w:rsid w:val="00ED2034"/>
    <w:rsid w:val="00ED2B6B"/>
    <w:rsid w:val="00ED69EA"/>
    <w:rsid w:val="00ED6D93"/>
    <w:rsid w:val="00ED76EB"/>
    <w:rsid w:val="00EE0FA3"/>
    <w:rsid w:val="00EE12FB"/>
    <w:rsid w:val="00EE1CC1"/>
    <w:rsid w:val="00EE2BDA"/>
    <w:rsid w:val="00EE3D8E"/>
    <w:rsid w:val="00EE4DAC"/>
    <w:rsid w:val="00EE5AE5"/>
    <w:rsid w:val="00EE65FC"/>
    <w:rsid w:val="00EE69CB"/>
    <w:rsid w:val="00EF0785"/>
    <w:rsid w:val="00EF24B6"/>
    <w:rsid w:val="00EF2894"/>
    <w:rsid w:val="00EF352F"/>
    <w:rsid w:val="00EF7276"/>
    <w:rsid w:val="00F01A98"/>
    <w:rsid w:val="00F0360C"/>
    <w:rsid w:val="00F03990"/>
    <w:rsid w:val="00F0406C"/>
    <w:rsid w:val="00F040F9"/>
    <w:rsid w:val="00F05964"/>
    <w:rsid w:val="00F06065"/>
    <w:rsid w:val="00F06FDA"/>
    <w:rsid w:val="00F102C0"/>
    <w:rsid w:val="00F10E2E"/>
    <w:rsid w:val="00F14DDC"/>
    <w:rsid w:val="00F1551E"/>
    <w:rsid w:val="00F1566D"/>
    <w:rsid w:val="00F16A51"/>
    <w:rsid w:val="00F17B79"/>
    <w:rsid w:val="00F20904"/>
    <w:rsid w:val="00F20CAA"/>
    <w:rsid w:val="00F23E16"/>
    <w:rsid w:val="00F24004"/>
    <w:rsid w:val="00F24250"/>
    <w:rsid w:val="00F2591F"/>
    <w:rsid w:val="00F2646C"/>
    <w:rsid w:val="00F26FA3"/>
    <w:rsid w:val="00F307EE"/>
    <w:rsid w:val="00F32226"/>
    <w:rsid w:val="00F331F2"/>
    <w:rsid w:val="00F33B79"/>
    <w:rsid w:val="00F35D0E"/>
    <w:rsid w:val="00F40076"/>
    <w:rsid w:val="00F40354"/>
    <w:rsid w:val="00F40436"/>
    <w:rsid w:val="00F40AE3"/>
    <w:rsid w:val="00F414AB"/>
    <w:rsid w:val="00F41A6C"/>
    <w:rsid w:val="00F435A4"/>
    <w:rsid w:val="00F43D6A"/>
    <w:rsid w:val="00F44A0B"/>
    <w:rsid w:val="00F45240"/>
    <w:rsid w:val="00F50184"/>
    <w:rsid w:val="00F513DB"/>
    <w:rsid w:val="00F52472"/>
    <w:rsid w:val="00F52B42"/>
    <w:rsid w:val="00F5320D"/>
    <w:rsid w:val="00F545E6"/>
    <w:rsid w:val="00F54911"/>
    <w:rsid w:val="00F5607B"/>
    <w:rsid w:val="00F56300"/>
    <w:rsid w:val="00F5647B"/>
    <w:rsid w:val="00F565AD"/>
    <w:rsid w:val="00F63C45"/>
    <w:rsid w:val="00F63F44"/>
    <w:rsid w:val="00F64497"/>
    <w:rsid w:val="00F64E03"/>
    <w:rsid w:val="00F6717C"/>
    <w:rsid w:val="00F67930"/>
    <w:rsid w:val="00F67FB6"/>
    <w:rsid w:val="00F70B79"/>
    <w:rsid w:val="00F71700"/>
    <w:rsid w:val="00F71AC7"/>
    <w:rsid w:val="00F7303F"/>
    <w:rsid w:val="00F73226"/>
    <w:rsid w:val="00F736B7"/>
    <w:rsid w:val="00F738C7"/>
    <w:rsid w:val="00F7660C"/>
    <w:rsid w:val="00F83881"/>
    <w:rsid w:val="00F84B06"/>
    <w:rsid w:val="00F86599"/>
    <w:rsid w:val="00F8784A"/>
    <w:rsid w:val="00F87FC7"/>
    <w:rsid w:val="00F904DE"/>
    <w:rsid w:val="00F909FE"/>
    <w:rsid w:val="00F90CA3"/>
    <w:rsid w:val="00F92111"/>
    <w:rsid w:val="00F93087"/>
    <w:rsid w:val="00F93535"/>
    <w:rsid w:val="00F96460"/>
    <w:rsid w:val="00F96834"/>
    <w:rsid w:val="00F969AA"/>
    <w:rsid w:val="00FA3153"/>
    <w:rsid w:val="00FA4299"/>
    <w:rsid w:val="00FA4582"/>
    <w:rsid w:val="00FA5A06"/>
    <w:rsid w:val="00FA6451"/>
    <w:rsid w:val="00FB0738"/>
    <w:rsid w:val="00FB1454"/>
    <w:rsid w:val="00FB1504"/>
    <w:rsid w:val="00FB260D"/>
    <w:rsid w:val="00FB3A04"/>
    <w:rsid w:val="00FB3BEB"/>
    <w:rsid w:val="00FB5063"/>
    <w:rsid w:val="00FB7EE7"/>
    <w:rsid w:val="00FC1155"/>
    <w:rsid w:val="00FC13A8"/>
    <w:rsid w:val="00FC296D"/>
    <w:rsid w:val="00FC2B56"/>
    <w:rsid w:val="00FC31C0"/>
    <w:rsid w:val="00FC3B2E"/>
    <w:rsid w:val="00FC4E85"/>
    <w:rsid w:val="00FC53FC"/>
    <w:rsid w:val="00FC60C2"/>
    <w:rsid w:val="00FC7019"/>
    <w:rsid w:val="00FD0A4E"/>
    <w:rsid w:val="00FD1E2C"/>
    <w:rsid w:val="00FD3B08"/>
    <w:rsid w:val="00FD45C7"/>
    <w:rsid w:val="00FD5632"/>
    <w:rsid w:val="00FD6E57"/>
    <w:rsid w:val="00FD74CC"/>
    <w:rsid w:val="00FE18DB"/>
    <w:rsid w:val="00FE1D0D"/>
    <w:rsid w:val="00FE1FC5"/>
    <w:rsid w:val="00FE4B4B"/>
    <w:rsid w:val="00FE5BFA"/>
    <w:rsid w:val="00FE749B"/>
    <w:rsid w:val="00FF1031"/>
    <w:rsid w:val="00FF3A7D"/>
    <w:rsid w:val="00FF3BC6"/>
    <w:rsid w:val="00FF529F"/>
    <w:rsid w:val="00FF60B4"/>
    <w:rsid w:val="00FF7082"/>
    <w:rsid w:val="015F78F1"/>
    <w:rsid w:val="01857D9E"/>
    <w:rsid w:val="018F0027"/>
    <w:rsid w:val="01A14D9F"/>
    <w:rsid w:val="01BF19D1"/>
    <w:rsid w:val="01FB4A75"/>
    <w:rsid w:val="020804A4"/>
    <w:rsid w:val="02092C94"/>
    <w:rsid w:val="021E085A"/>
    <w:rsid w:val="028E0B7F"/>
    <w:rsid w:val="029455AD"/>
    <w:rsid w:val="02C94668"/>
    <w:rsid w:val="02F60225"/>
    <w:rsid w:val="0374586D"/>
    <w:rsid w:val="03AD58A1"/>
    <w:rsid w:val="03E406E3"/>
    <w:rsid w:val="041D6970"/>
    <w:rsid w:val="048670BB"/>
    <w:rsid w:val="04C26EA5"/>
    <w:rsid w:val="050D56A9"/>
    <w:rsid w:val="05393890"/>
    <w:rsid w:val="055E02BB"/>
    <w:rsid w:val="057C07A9"/>
    <w:rsid w:val="05C23925"/>
    <w:rsid w:val="05FB4A52"/>
    <w:rsid w:val="069301CC"/>
    <w:rsid w:val="06CC17C8"/>
    <w:rsid w:val="06DA5D19"/>
    <w:rsid w:val="06E94E17"/>
    <w:rsid w:val="0749688F"/>
    <w:rsid w:val="075E40BB"/>
    <w:rsid w:val="079F0861"/>
    <w:rsid w:val="07D72E1C"/>
    <w:rsid w:val="0898564E"/>
    <w:rsid w:val="091E1D49"/>
    <w:rsid w:val="092A1C9F"/>
    <w:rsid w:val="09A16EE8"/>
    <w:rsid w:val="09AB082A"/>
    <w:rsid w:val="0A3854DD"/>
    <w:rsid w:val="0AA42F62"/>
    <w:rsid w:val="0AAC1E5E"/>
    <w:rsid w:val="0AC43337"/>
    <w:rsid w:val="0B2D4F70"/>
    <w:rsid w:val="0BA953BE"/>
    <w:rsid w:val="0C3B73F6"/>
    <w:rsid w:val="0C59767E"/>
    <w:rsid w:val="0C6F4C34"/>
    <w:rsid w:val="0CA6448E"/>
    <w:rsid w:val="0CE97D42"/>
    <w:rsid w:val="0D091F4F"/>
    <w:rsid w:val="0D423770"/>
    <w:rsid w:val="0DB216A4"/>
    <w:rsid w:val="0DF34DC7"/>
    <w:rsid w:val="0E323AFC"/>
    <w:rsid w:val="0E3A3B6B"/>
    <w:rsid w:val="0E687A3B"/>
    <w:rsid w:val="0E6B5D11"/>
    <w:rsid w:val="0E8E1CFD"/>
    <w:rsid w:val="0EC30F40"/>
    <w:rsid w:val="0FF744B2"/>
    <w:rsid w:val="10C810E0"/>
    <w:rsid w:val="10CC57A3"/>
    <w:rsid w:val="114B1940"/>
    <w:rsid w:val="1252082F"/>
    <w:rsid w:val="12A85E44"/>
    <w:rsid w:val="12C543F6"/>
    <w:rsid w:val="133B2B8B"/>
    <w:rsid w:val="135C661C"/>
    <w:rsid w:val="1365144E"/>
    <w:rsid w:val="13890ABD"/>
    <w:rsid w:val="14233D1E"/>
    <w:rsid w:val="143E0385"/>
    <w:rsid w:val="145A60C9"/>
    <w:rsid w:val="146548AF"/>
    <w:rsid w:val="14893727"/>
    <w:rsid w:val="14D3666F"/>
    <w:rsid w:val="15231FCC"/>
    <w:rsid w:val="15EC054D"/>
    <w:rsid w:val="15FC19AC"/>
    <w:rsid w:val="15FF7E6C"/>
    <w:rsid w:val="16082FC8"/>
    <w:rsid w:val="16A4540C"/>
    <w:rsid w:val="16BC0F4E"/>
    <w:rsid w:val="17290CBC"/>
    <w:rsid w:val="176A3546"/>
    <w:rsid w:val="17F61424"/>
    <w:rsid w:val="17F76D12"/>
    <w:rsid w:val="18364045"/>
    <w:rsid w:val="18BE53BE"/>
    <w:rsid w:val="18E767D7"/>
    <w:rsid w:val="18EE0FF5"/>
    <w:rsid w:val="193600F5"/>
    <w:rsid w:val="19765AAC"/>
    <w:rsid w:val="19EB139B"/>
    <w:rsid w:val="1A2958D5"/>
    <w:rsid w:val="1A417530"/>
    <w:rsid w:val="1A6E4810"/>
    <w:rsid w:val="1A8B2106"/>
    <w:rsid w:val="1AD67C30"/>
    <w:rsid w:val="1ADB5B66"/>
    <w:rsid w:val="1AE51725"/>
    <w:rsid w:val="1AFF3148"/>
    <w:rsid w:val="1B715A79"/>
    <w:rsid w:val="1B947C8B"/>
    <w:rsid w:val="1BB12787"/>
    <w:rsid w:val="1BC47DF2"/>
    <w:rsid w:val="1C3C649D"/>
    <w:rsid w:val="1C4E3346"/>
    <w:rsid w:val="1C6052B0"/>
    <w:rsid w:val="1CEA22BD"/>
    <w:rsid w:val="1CEE6210"/>
    <w:rsid w:val="1CFF4E92"/>
    <w:rsid w:val="1D1F797E"/>
    <w:rsid w:val="1D951CB1"/>
    <w:rsid w:val="1D9B470A"/>
    <w:rsid w:val="1D9C4C6D"/>
    <w:rsid w:val="1E2861EA"/>
    <w:rsid w:val="1ED02718"/>
    <w:rsid w:val="1EE32D92"/>
    <w:rsid w:val="1EFE7656"/>
    <w:rsid w:val="1F681F5F"/>
    <w:rsid w:val="1F724EAA"/>
    <w:rsid w:val="1FAF4A23"/>
    <w:rsid w:val="1FDF767C"/>
    <w:rsid w:val="20074AC3"/>
    <w:rsid w:val="20285CD0"/>
    <w:rsid w:val="202D2A69"/>
    <w:rsid w:val="2039388E"/>
    <w:rsid w:val="20854F59"/>
    <w:rsid w:val="208C2AF3"/>
    <w:rsid w:val="20D70139"/>
    <w:rsid w:val="20DF1A81"/>
    <w:rsid w:val="20E42016"/>
    <w:rsid w:val="211041EB"/>
    <w:rsid w:val="21672A7E"/>
    <w:rsid w:val="21BD4D61"/>
    <w:rsid w:val="21DA33D9"/>
    <w:rsid w:val="22371E1E"/>
    <w:rsid w:val="22A03123"/>
    <w:rsid w:val="22DC4764"/>
    <w:rsid w:val="239B2561"/>
    <w:rsid w:val="23D06D16"/>
    <w:rsid w:val="23FB37A5"/>
    <w:rsid w:val="2412039C"/>
    <w:rsid w:val="24C36841"/>
    <w:rsid w:val="24E43AF1"/>
    <w:rsid w:val="2579114B"/>
    <w:rsid w:val="25801CD3"/>
    <w:rsid w:val="25907302"/>
    <w:rsid w:val="260F4DA8"/>
    <w:rsid w:val="26884901"/>
    <w:rsid w:val="26D14BE0"/>
    <w:rsid w:val="27221BD2"/>
    <w:rsid w:val="2739373B"/>
    <w:rsid w:val="27401E28"/>
    <w:rsid w:val="27414C32"/>
    <w:rsid w:val="27636D6A"/>
    <w:rsid w:val="279A389E"/>
    <w:rsid w:val="286B0675"/>
    <w:rsid w:val="286D2C2F"/>
    <w:rsid w:val="289E1564"/>
    <w:rsid w:val="28B11256"/>
    <w:rsid w:val="28C12209"/>
    <w:rsid w:val="293935AF"/>
    <w:rsid w:val="2983407D"/>
    <w:rsid w:val="29A12B82"/>
    <w:rsid w:val="29DC7068"/>
    <w:rsid w:val="2A5874ED"/>
    <w:rsid w:val="2A866EAD"/>
    <w:rsid w:val="2B8605FF"/>
    <w:rsid w:val="2BDB760A"/>
    <w:rsid w:val="2BE71A4E"/>
    <w:rsid w:val="2C087541"/>
    <w:rsid w:val="2C3B29A6"/>
    <w:rsid w:val="2C3F3CD5"/>
    <w:rsid w:val="2C726454"/>
    <w:rsid w:val="2C7E6EC0"/>
    <w:rsid w:val="2CAA43CA"/>
    <w:rsid w:val="2D5E00EC"/>
    <w:rsid w:val="2D7D1C9C"/>
    <w:rsid w:val="2DAE2509"/>
    <w:rsid w:val="2DDB031F"/>
    <w:rsid w:val="2E8728CE"/>
    <w:rsid w:val="2EA702F2"/>
    <w:rsid w:val="2EBC3D59"/>
    <w:rsid w:val="2EF7683B"/>
    <w:rsid w:val="2FA152ED"/>
    <w:rsid w:val="2FF17810"/>
    <w:rsid w:val="30977E0E"/>
    <w:rsid w:val="30B24D29"/>
    <w:rsid w:val="30F47A27"/>
    <w:rsid w:val="311A5A74"/>
    <w:rsid w:val="31242D00"/>
    <w:rsid w:val="31351217"/>
    <w:rsid w:val="31811153"/>
    <w:rsid w:val="318F657C"/>
    <w:rsid w:val="328A2480"/>
    <w:rsid w:val="32B87CA1"/>
    <w:rsid w:val="32D5191B"/>
    <w:rsid w:val="32F95D29"/>
    <w:rsid w:val="33622CC4"/>
    <w:rsid w:val="33A219D5"/>
    <w:rsid w:val="33C550B4"/>
    <w:rsid w:val="341E08CC"/>
    <w:rsid w:val="342F62F6"/>
    <w:rsid w:val="345B1B06"/>
    <w:rsid w:val="34BF1578"/>
    <w:rsid w:val="35132F06"/>
    <w:rsid w:val="35632D5E"/>
    <w:rsid w:val="35D87F38"/>
    <w:rsid w:val="36237179"/>
    <w:rsid w:val="362E26F6"/>
    <w:rsid w:val="363C023B"/>
    <w:rsid w:val="363E4EDB"/>
    <w:rsid w:val="37115432"/>
    <w:rsid w:val="37DF6525"/>
    <w:rsid w:val="37F35FAD"/>
    <w:rsid w:val="3846681F"/>
    <w:rsid w:val="38A80A21"/>
    <w:rsid w:val="38B41F5E"/>
    <w:rsid w:val="38C43E2A"/>
    <w:rsid w:val="390A723C"/>
    <w:rsid w:val="398D76A5"/>
    <w:rsid w:val="3A38141C"/>
    <w:rsid w:val="3A656FE9"/>
    <w:rsid w:val="3A6F1B6D"/>
    <w:rsid w:val="3A765BAE"/>
    <w:rsid w:val="3A8D3755"/>
    <w:rsid w:val="3AA72ACF"/>
    <w:rsid w:val="3AEA6116"/>
    <w:rsid w:val="3B0D2A22"/>
    <w:rsid w:val="3B473250"/>
    <w:rsid w:val="3B8B6E9A"/>
    <w:rsid w:val="3BA83BDF"/>
    <w:rsid w:val="3BFE76C9"/>
    <w:rsid w:val="3C195B71"/>
    <w:rsid w:val="3C221B9E"/>
    <w:rsid w:val="3C357E53"/>
    <w:rsid w:val="3C447BA4"/>
    <w:rsid w:val="3C635C68"/>
    <w:rsid w:val="3C8138E7"/>
    <w:rsid w:val="3C956475"/>
    <w:rsid w:val="3CB822F0"/>
    <w:rsid w:val="3CCA7406"/>
    <w:rsid w:val="3D6040CD"/>
    <w:rsid w:val="3D691E7B"/>
    <w:rsid w:val="3DD73353"/>
    <w:rsid w:val="3DEE124B"/>
    <w:rsid w:val="3E0A11D3"/>
    <w:rsid w:val="3E34347D"/>
    <w:rsid w:val="3E405056"/>
    <w:rsid w:val="3EB946D3"/>
    <w:rsid w:val="3EF92BC7"/>
    <w:rsid w:val="3F023BCC"/>
    <w:rsid w:val="3F2C1948"/>
    <w:rsid w:val="3F784C88"/>
    <w:rsid w:val="3FD95863"/>
    <w:rsid w:val="3FDB71DF"/>
    <w:rsid w:val="4038660A"/>
    <w:rsid w:val="40897436"/>
    <w:rsid w:val="41087697"/>
    <w:rsid w:val="411D3F26"/>
    <w:rsid w:val="4126289F"/>
    <w:rsid w:val="415362FF"/>
    <w:rsid w:val="416C1B62"/>
    <w:rsid w:val="41AF7032"/>
    <w:rsid w:val="41CC1C9A"/>
    <w:rsid w:val="420325CD"/>
    <w:rsid w:val="42340C28"/>
    <w:rsid w:val="423F29B8"/>
    <w:rsid w:val="4254472C"/>
    <w:rsid w:val="430711AD"/>
    <w:rsid w:val="43351D02"/>
    <w:rsid w:val="433869A0"/>
    <w:rsid w:val="43B0055A"/>
    <w:rsid w:val="43B86F03"/>
    <w:rsid w:val="43EA6609"/>
    <w:rsid w:val="442D57E5"/>
    <w:rsid w:val="443E7D37"/>
    <w:rsid w:val="44AC0BB7"/>
    <w:rsid w:val="44B84F97"/>
    <w:rsid w:val="44F27256"/>
    <w:rsid w:val="4540774B"/>
    <w:rsid w:val="45CB6650"/>
    <w:rsid w:val="45EA0448"/>
    <w:rsid w:val="46200992"/>
    <w:rsid w:val="469C47C2"/>
    <w:rsid w:val="46F72688"/>
    <w:rsid w:val="473D2589"/>
    <w:rsid w:val="47537BBA"/>
    <w:rsid w:val="47B931DD"/>
    <w:rsid w:val="47C8032A"/>
    <w:rsid w:val="487F6336"/>
    <w:rsid w:val="48DD026C"/>
    <w:rsid w:val="48F50E49"/>
    <w:rsid w:val="492D2E04"/>
    <w:rsid w:val="4A0325EA"/>
    <w:rsid w:val="4A4D10FA"/>
    <w:rsid w:val="4A592E3B"/>
    <w:rsid w:val="4A753ED0"/>
    <w:rsid w:val="4AA344B3"/>
    <w:rsid w:val="4AE57112"/>
    <w:rsid w:val="4AF16AF1"/>
    <w:rsid w:val="4AFD1B3E"/>
    <w:rsid w:val="4B426D6F"/>
    <w:rsid w:val="4BBF45C1"/>
    <w:rsid w:val="4BC52D55"/>
    <w:rsid w:val="4C335D8A"/>
    <w:rsid w:val="4C7164B3"/>
    <w:rsid w:val="4C96181B"/>
    <w:rsid w:val="4CAC771E"/>
    <w:rsid w:val="4CCF375F"/>
    <w:rsid w:val="4CDA7EF6"/>
    <w:rsid w:val="4D763151"/>
    <w:rsid w:val="4E374BEF"/>
    <w:rsid w:val="4E4E1648"/>
    <w:rsid w:val="4E7F39D9"/>
    <w:rsid w:val="4F1D0113"/>
    <w:rsid w:val="4F374ABE"/>
    <w:rsid w:val="4F3C4A5A"/>
    <w:rsid w:val="4F700B8C"/>
    <w:rsid w:val="4F9F58D6"/>
    <w:rsid w:val="4FA77A78"/>
    <w:rsid w:val="4FDE4134"/>
    <w:rsid w:val="506C1094"/>
    <w:rsid w:val="5097052E"/>
    <w:rsid w:val="51096166"/>
    <w:rsid w:val="51AE7DE7"/>
    <w:rsid w:val="51B54E10"/>
    <w:rsid w:val="51C9452A"/>
    <w:rsid w:val="51E44EEF"/>
    <w:rsid w:val="52326683"/>
    <w:rsid w:val="52B97E69"/>
    <w:rsid w:val="52C51423"/>
    <w:rsid w:val="530C46DF"/>
    <w:rsid w:val="531B2857"/>
    <w:rsid w:val="532C41E9"/>
    <w:rsid w:val="53A12D82"/>
    <w:rsid w:val="53C945FB"/>
    <w:rsid w:val="53FE2C5D"/>
    <w:rsid w:val="54184F5C"/>
    <w:rsid w:val="54333971"/>
    <w:rsid w:val="549876F9"/>
    <w:rsid w:val="54EB627C"/>
    <w:rsid w:val="559770A6"/>
    <w:rsid w:val="561065A1"/>
    <w:rsid w:val="56945017"/>
    <w:rsid w:val="56B75990"/>
    <w:rsid w:val="56B927C0"/>
    <w:rsid w:val="56FE536D"/>
    <w:rsid w:val="571F7EAF"/>
    <w:rsid w:val="57D13CBF"/>
    <w:rsid w:val="583F6F5B"/>
    <w:rsid w:val="58D27FFF"/>
    <w:rsid w:val="58DA63FA"/>
    <w:rsid w:val="593A19F0"/>
    <w:rsid w:val="597E4AFB"/>
    <w:rsid w:val="598B0010"/>
    <w:rsid w:val="59987307"/>
    <w:rsid w:val="59DB3743"/>
    <w:rsid w:val="5A174D6B"/>
    <w:rsid w:val="5A3B477C"/>
    <w:rsid w:val="5A7539E6"/>
    <w:rsid w:val="5AC1032A"/>
    <w:rsid w:val="5B6D62C8"/>
    <w:rsid w:val="5B9442B8"/>
    <w:rsid w:val="5BBD3B38"/>
    <w:rsid w:val="5BDE1D97"/>
    <w:rsid w:val="5BE663CF"/>
    <w:rsid w:val="5C4D3844"/>
    <w:rsid w:val="5C7B1C6F"/>
    <w:rsid w:val="5C811426"/>
    <w:rsid w:val="5CCE3AC3"/>
    <w:rsid w:val="5D306882"/>
    <w:rsid w:val="5D3C5E4A"/>
    <w:rsid w:val="5D7067F8"/>
    <w:rsid w:val="5DA16A52"/>
    <w:rsid w:val="5DA867B5"/>
    <w:rsid w:val="5DCE1B11"/>
    <w:rsid w:val="5DE35530"/>
    <w:rsid w:val="5E1248E8"/>
    <w:rsid w:val="5E9A15F3"/>
    <w:rsid w:val="5EAC6562"/>
    <w:rsid w:val="5F321485"/>
    <w:rsid w:val="5F8E6C0B"/>
    <w:rsid w:val="5F8F5CDF"/>
    <w:rsid w:val="5F9C1BC7"/>
    <w:rsid w:val="618A6458"/>
    <w:rsid w:val="61C1676D"/>
    <w:rsid w:val="622A2EA4"/>
    <w:rsid w:val="62315D38"/>
    <w:rsid w:val="624175BE"/>
    <w:rsid w:val="62A02C94"/>
    <w:rsid w:val="62CD2300"/>
    <w:rsid w:val="62DD677E"/>
    <w:rsid w:val="6312369C"/>
    <w:rsid w:val="639030FC"/>
    <w:rsid w:val="63E55E3D"/>
    <w:rsid w:val="643747A0"/>
    <w:rsid w:val="64375256"/>
    <w:rsid w:val="64D5039D"/>
    <w:rsid w:val="65182AF3"/>
    <w:rsid w:val="653D43D3"/>
    <w:rsid w:val="65503EBC"/>
    <w:rsid w:val="658048F8"/>
    <w:rsid w:val="6615324D"/>
    <w:rsid w:val="665151C5"/>
    <w:rsid w:val="66531D9B"/>
    <w:rsid w:val="666C02D2"/>
    <w:rsid w:val="668D26EF"/>
    <w:rsid w:val="66E162E3"/>
    <w:rsid w:val="66EA7895"/>
    <w:rsid w:val="67513297"/>
    <w:rsid w:val="676043F9"/>
    <w:rsid w:val="67C70996"/>
    <w:rsid w:val="67CA2EF6"/>
    <w:rsid w:val="67F15358"/>
    <w:rsid w:val="680206F8"/>
    <w:rsid w:val="68736F1C"/>
    <w:rsid w:val="68C120D1"/>
    <w:rsid w:val="69555AC9"/>
    <w:rsid w:val="6979382E"/>
    <w:rsid w:val="69D168ED"/>
    <w:rsid w:val="69D634B6"/>
    <w:rsid w:val="6AB95119"/>
    <w:rsid w:val="6AC16EF6"/>
    <w:rsid w:val="6ACE4BFE"/>
    <w:rsid w:val="6AF16C29"/>
    <w:rsid w:val="6B0F76F1"/>
    <w:rsid w:val="6B966926"/>
    <w:rsid w:val="6BBF7394"/>
    <w:rsid w:val="6C083ECD"/>
    <w:rsid w:val="6C32602F"/>
    <w:rsid w:val="6C784F60"/>
    <w:rsid w:val="6CA32054"/>
    <w:rsid w:val="6CB15F4D"/>
    <w:rsid w:val="6CE94A6C"/>
    <w:rsid w:val="6CF163E5"/>
    <w:rsid w:val="6D024605"/>
    <w:rsid w:val="6D140FEE"/>
    <w:rsid w:val="6D390B9E"/>
    <w:rsid w:val="6D4142E7"/>
    <w:rsid w:val="6D480C98"/>
    <w:rsid w:val="6D87324C"/>
    <w:rsid w:val="6DA27ACC"/>
    <w:rsid w:val="6DA30848"/>
    <w:rsid w:val="6DB02BA2"/>
    <w:rsid w:val="6DFE351E"/>
    <w:rsid w:val="6E2E5999"/>
    <w:rsid w:val="6E5601FD"/>
    <w:rsid w:val="6EE5105C"/>
    <w:rsid w:val="6F021872"/>
    <w:rsid w:val="6F1F338C"/>
    <w:rsid w:val="6FAB69B9"/>
    <w:rsid w:val="6FC82564"/>
    <w:rsid w:val="70022FC2"/>
    <w:rsid w:val="703E5D1A"/>
    <w:rsid w:val="70512711"/>
    <w:rsid w:val="70970A55"/>
    <w:rsid w:val="70F73796"/>
    <w:rsid w:val="71536AB4"/>
    <w:rsid w:val="717520A8"/>
    <w:rsid w:val="717E198A"/>
    <w:rsid w:val="71A74F10"/>
    <w:rsid w:val="724315AE"/>
    <w:rsid w:val="727C60DF"/>
    <w:rsid w:val="728C6382"/>
    <w:rsid w:val="7323275A"/>
    <w:rsid w:val="73581226"/>
    <w:rsid w:val="738D4A3C"/>
    <w:rsid w:val="739D44B5"/>
    <w:rsid w:val="74151D55"/>
    <w:rsid w:val="747F57CA"/>
    <w:rsid w:val="748E3A17"/>
    <w:rsid w:val="75450BB9"/>
    <w:rsid w:val="757D3906"/>
    <w:rsid w:val="759A4470"/>
    <w:rsid w:val="76631A40"/>
    <w:rsid w:val="76FC3A86"/>
    <w:rsid w:val="771818DD"/>
    <w:rsid w:val="777F7315"/>
    <w:rsid w:val="77A2123D"/>
    <w:rsid w:val="77D21DDF"/>
    <w:rsid w:val="781474DC"/>
    <w:rsid w:val="781F2AEE"/>
    <w:rsid w:val="7831145A"/>
    <w:rsid w:val="78E0626B"/>
    <w:rsid w:val="799A7EFC"/>
    <w:rsid w:val="79CB63D1"/>
    <w:rsid w:val="79DD5495"/>
    <w:rsid w:val="7A2B1FDC"/>
    <w:rsid w:val="7A31764D"/>
    <w:rsid w:val="7A366584"/>
    <w:rsid w:val="7A431165"/>
    <w:rsid w:val="7A651918"/>
    <w:rsid w:val="7A7F2E8F"/>
    <w:rsid w:val="7ACC2F08"/>
    <w:rsid w:val="7ADC1DBC"/>
    <w:rsid w:val="7AE868E6"/>
    <w:rsid w:val="7B1C052F"/>
    <w:rsid w:val="7B7A41CC"/>
    <w:rsid w:val="7BB42543"/>
    <w:rsid w:val="7BC4459F"/>
    <w:rsid w:val="7C136AA0"/>
    <w:rsid w:val="7C2E1C7F"/>
    <w:rsid w:val="7C3F5198"/>
    <w:rsid w:val="7CAC7CD0"/>
    <w:rsid w:val="7CBD3910"/>
    <w:rsid w:val="7D6E353D"/>
    <w:rsid w:val="7D714BF8"/>
    <w:rsid w:val="7D752C71"/>
    <w:rsid w:val="7D9648D2"/>
    <w:rsid w:val="7DC31396"/>
    <w:rsid w:val="7DE7331D"/>
    <w:rsid w:val="7E3C30C7"/>
    <w:rsid w:val="7E4D25B2"/>
    <w:rsid w:val="7E80705E"/>
    <w:rsid w:val="7F142A4D"/>
    <w:rsid w:val="7F4E507A"/>
    <w:rsid w:val="7F741DC0"/>
    <w:rsid w:val="7FCC46FD"/>
    <w:rsid w:val="7FEA27C0"/>
    <w:rsid w:val="7FFC11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0"/>
    <w:pPr>
      <w:keepNext/>
      <w:keepLines/>
      <w:numPr>
        <w:ilvl w:val="0"/>
        <w:numId w:val="1"/>
      </w:numPr>
      <w:snapToGrid w:val="0"/>
      <w:spacing w:line="400" w:lineRule="atLeast"/>
      <w:outlineLvl w:val="0"/>
    </w:pPr>
    <w:rPr>
      <w:rFonts w:ascii="宋体" w:eastAsia="黑体"/>
      <w:kern w:val="28"/>
      <w:sz w:val="28"/>
      <w:szCs w:val="20"/>
    </w:rPr>
  </w:style>
  <w:style w:type="paragraph" w:styleId="4">
    <w:name w:val="heading 2"/>
    <w:basedOn w:val="1"/>
    <w:next w:val="5"/>
    <w:link w:val="67"/>
    <w:qFormat/>
    <w:uiPriority w:val="0"/>
    <w:pPr>
      <w:numPr>
        <w:ilvl w:val="1"/>
        <w:numId w:val="1"/>
      </w:numPr>
      <w:tabs>
        <w:tab w:val="left" w:pos="425"/>
      </w:tabs>
      <w:snapToGrid w:val="0"/>
      <w:spacing w:line="360" w:lineRule="auto"/>
      <w:outlineLvl w:val="1"/>
    </w:pPr>
    <w:rPr>
      <w:rFonts w:ascii="宋体"/>
      <w:sz w:val="28"/>
      <w:szCs w:val="20"/>
    </w:rPr>
  </w:style>
  <w:style w:type="paragraph" w:styleId="6">
    <w:name w:val="heading 3"/>
    <w:basedOn w:val="4"/>
    <w:next w:val="1"/>
    <w:link w:val="75"/>
    <w:qFormat/>
    <w:uiPriority w:val="0"/>
    <w:pPr>
      <w:numPr>
        <w:ilvl w:val="2"/>
      </w:numPr>
      <w:tabs>
        <w:tab w:val="left" w:pos="1985"/>
        <w:tab w:val="left" w:pos="7088"/>
      </w:tabs>
      <w:outlineLvl w:val="2"/>
    </w:pPr>
  </w:style>
  <w:style w:type="paragraph" w:styleId="7">
    <w:name w:val="heading 4"/>
    <w:basedOn w:val="1"/>
    <w:next w:val="1"/>
    <w:link w:val="70"/>
    <w:qFormat/>
    <w:uiPriority w:val="0"/>
    <w:pPr>
      <w:keepNext/>
      <w:keepLines/>
      <w:spacing w:before="280" w:after="290" w:line="376" w:lineRule="auto"/>
      <w:outlineLvl w:val="3"/>
    </w:pPr>
    <w:rPr>
      <w:rFonts w:ascii="Calibri Light" w:hAnsi="Calibri Light"/>
      <w:b/>
      <w:bCs/>
      <w:kern w:val="0"/>
      <w:sz w:val="28"/>
      <w:szCs w:val="28"/>
    </w:rPr>
  </w:style>
  <w:style w:type="paragraph" w:styleId="8">
    <w:name w:val="heading 5"/>
    <w:basedOn w:val="1"/>
    <w:next w:val="1"/>
    <w:link w:val="73"/>
    <w:qFormat/>
    <w:uiPriority w:val="0"/>
    <w:pPr>
      <w:keepNext/>
      <w:keepLines/>
      <w:spacing w:before="280" w:after="290" w:line="376" w:lineRule="auto"/>
      <w:outlineLvl w:val="4"/>
    </w:pPr>
    <w:rPr>
      <w:b/>
      <w:bCs/>
      <w:kern w:val="0"/>
      <w:sz w:val="28"/>
      <w:szCs w:val="28"/>
    </w:rPr>
  </w:style>
  <w:style w:type="paragraph" w:styleId="9">
    <w:name w:val="heading 6"/>
    <w:basedOn w:val="1"/>
    <w:next w:val="1"/>
    <w:link w:val="66"/>
    <w:qFormat/>
    <w:uiPriority w:val="0"/>
    <w:pPr>
      <w:keepNext/>
      <w:keepLines/>
      <w:spacing w:before="240" w:after="64" w:line="320" w:lineRule="auto"/>
      <w:outlineLvl w:val="5"/>
    </w:pPr>
    <w:rPr>
      <w:rFonts w:ascii="Calibri Light" w:hAnsi="Calibri Light"/>
      <w:b/>
      <w:bCs/>
      <w:kern w:val="0"/>
      <w:sz w:val="24"/>
    </w:rPr>
  </w:style>
  <w:style w:type="paragraph" w:styleId="10">
    <w:name w:val="heading 7"/>
    <w:basedOn w:val="1"/>
    <w:next w:val="1"/>
    <w:link w:val="83"/>
    <w:qFormat/>
    <w:uiPriority w:val="9"/>
    <w:pPr>
      <w:keepNext/>
      <w:keepLines/>
      <w:spacing w:before="240" w:after="64" w:line="320" w:lineRule="auto"/>
      <w:outlineLvl w:val="6"/>
    </w:pPr>
    <w:rPr>
      <w:b/>
      <w:bCs/>
      <w:sz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9"/>
    <w:qFormat/>
    <w:uiPriority w:val="0"/>
    <w:rPr>
      <w:rFonts w:ascii="宋体" w:hAnsi="Courier New"/>
      <w:kern w:val="0"/>
      <w:sz w:val="20"/>
      <w:szCs w:val="20"/>
    </w:rPr>
  </w:style>
  <w:style w:type="paragraph" w:styleId="5">
    <w:name w:val="Normal Indent"/>
    <w:basedOn w:val="1"/>
    <w:link w:val="115"/>
    <w:qFormat/>
    <w:uiPriority w:val="0"/>
    <w:pPr>
      <w:ind w:firstLine="420" w:firstLineChars="200"/>
    </w:pPr>
  </w:style>
  <w:style w:type="paragraph" w:styleId="11">
    <w:name w:val="Document Map"/>
    <w:basedOn w:val="1"/>
    <w:link w:val="68"/>
    <w:unhideWhenUsed/>
    <w:qFormat/>
    <w:uiPriority w:val="99"/>
    <w:rPr>
      <w:rFonts w:ascii="Microsoft YaHei UI" w:eastAsia="Microsoft YaHei UI"/>
      <w:kern w:val="0"/>
      <w:sz w:val="18"/>
      <w:szCs w:val="18"/>
    </w:rPr>
  </w:style>
  <w:style w:type="paragraph" w:styleId="12">
    <w:name w:val="annotation text"/>
    <w:basedOn w:val="1"/>
    <w:link w:val="84"/>
    <w:qFormat/>
    <w:uiPriority w:val="99"/>
    <w:rPr>
      <w:kern w:val="0"/>
      <w:sz w:val="20"/>
    </w:rPr>
  </w:style>
  <w:style w:type="paragraph" w:styleId="13">
    <w:name w:val="Body Text"/>
    <w:basedOn w:val="1"/>
    <w:next w:val="14"/>
    <w:link w:val="77"/>
    <w:qFormat/>
    <w:uiPriority w:val="0"/>
    <w:pPr>
      <w:spacing w:after="120"/>
    </w:pPr>
    <w:rPr>
      <w:kern w:val="0"/>
      <w:sz w:val="20"/>
    </w:rPr>
  </w:style>
  <w:style w:type="paragraph" w:customStyle="1" w:styleId="14">
    <w:name w:val="一级条标题"/>
    <w:basedOn w:val="15"/>
    <w:next w:val="16"/>
    <w:link w:val="100"/>
    <w:qFormat/>
    <w:uiPriority w:val="0"/>
    <w:pPr>
      <w:tabs>
        <w:tab w:val="left" w:pos="720"/>
      </w:tabs>
      <w:spacing w:beforeLines="0" w:afterLines="0"/>
      <w:outlineLvl w:val="2"/>
    </w:pPr>
  </w:style>
  <w:style w:type="paragraph" w:customStyle="1" w:styleId="15">
    <w:name w:val="章标题"/>
    <w:next w:val="1"/>
    <w:link w:val="99"/>
    <w:qFormat/>
    <w:uiPriority w:val="0"/>
    <w:pPr>
      <w:tabs>
        <w:tab w:val="left" w:pos="720"/>
      </w:tabs>
      <w:spacing w:beforeLines="50" w:afterLines="50"/>
      <w:ind w:left="567" w:hanging="567"/>
      <w:jc w:val="both"/>
      <w:outlineLvl w:val="1"/>
    </w:pPr>
    <w:rPr>
      <w:rFonts w:ascii="黑体" w:hAnsi="Calibri" w:eastAsia="黑体" w:cs="Times New Roman"/>
      <w:sz w:val="21"/>
      <w:lang w:val="en-US" w:eastAsia="zh-CN" w:bidi="ar-SA"/>
    </w:rPr>
  </w:style>
  <w:style w:type="paragraph" w:customStyle="1" w:styleId="16">
    <w:name w:val="段"/>
    <w:next w:val="1"/>
    <w:link w:val="94"/>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styleId="17">
    <w:name w:val="Body Text Indent"/>
    <w:basedOn w:val="1"/>
    <w:next w:val="18"/>
    <w:link w:val="86"/>
    <w:qFormat/>
    <w:uiPriority w:val="0"/>
    <w:pPr>
      <w:tabs>
        <w:tab w:val="left" w:pos="2160"/>
      </w:tabs>
      <w:ind w:left="2159" w:leftChars="1028" w:firstLine="1"/>
    </w:pPr>
    <w:rPr>
      <w:rFonts w:ascii="宋体" w:hAnsi="宋体"/>
      <w:kern w:val="0"/>
      <w:sz w:val="20"/>
      <w:szCs w:val="21"/>
    </w:rPr>
  </w:style>
  <w:style w:type="paragraph" w:styleId="18">
    <w:name w:val="Body Text First Indent 2"/>
    <w:basedOn w:val="17"/>
    <w:next w:val="1"/>
    <w:qFormat/>
    <w:uiPriority w:val="0"/>
    <w:pPr>
      <w:ind w:firstLine="420" w:firstLineChars="200"/>
    </w:pPr>
    <w:rPr>
      <w:rFonts w:ascii="Times New Roman" w:hAnsi="Times New Roman" w:cs="Times New Roman"/>
      <w:sz w:val="20"/>
    </w:rPr>
  </w:style>
  <w:style w:type="paragraph" w:styleId="19">
    <w:name w:val="index 4"/>
    <w:basedOn w:val="1"/>
    <w:next w:val="1"/>
    <w:semiHidden/>
    <w:unhideWhenUsed/>
    <w:qFormat/>
    <w:uiPriority w:val="99"/>
    <w:pPr>
      <w:ind w:left="600" w:leftChars="600"/>
    </w:pPr>
  </w:style>
  <w:style w:type="paragraph" w:styleId="20">
    <w:name w:val="toc 3"/>
    <w:basedOn w:val="1"/>
    <w:next w:val="1"/>
    <w:unhideWhenUsed/>
    <w:qFormat/>
    <w:uiPriority w:val="39"/>
    <w:pPr>
      <w:spacing w:after="100" w:line="259" w:lineRule="auto"/>
      <w:ind w:left="440"/>
    </w:pPr>
    <w:rPr>
      <w:rFonts w:ascii="Calibri" w:hAnsi="Calibri"/>
      <w:kern w:val="0"/>
      <w:sz w:val="22"/>
      <w:szCs w:val="22"/>
    </w:rPr>
  </w:style>
  <w:style w:type="paragraph" w:styleId="21">
    <w:name w:val="Date"/>
    <w:basedOn w:val="1"/>
    <w:next w:val="1"/>
    <w:link w:val="87"/>
    <w:qFormat/>
    <w:uiPriority w:val="0"/>
    <w:pPr>
      <w:ind w:left="100" w:leftChars="2500"/>
    </w:pPr>
    <w:rPr>
      <w:kern w:val="0"/>
      <w:sz w:val="20"/>
    </w:rPr>
  </w:style>
  <w:style w:type="paragraph" w:styleId="22">
    <w:name w:val="Balloon Text"/>
    <w:basedOn w:val="1"/>
    <w:link w:val="64"/>
    <w:qFormat/>
    <w:uiPriority w:val="99"/>
    <w:rPr>
      <w:kern w:val="0"/>
      <w:sz w:val="18"/>
      <w:szCs w:val="18"/>
    </w:rPr>
  </w:style>
  <w:style w:type="paragraph" w:styleId="23">
    <w:name w:val="footer"/>
    <w:basedOn w:val="1"/>
    <w:link w:val="63"/>
    <w:qFormat/>
    <w:uiPriority w:val="0"/>
    <w:pPr>
      <w:tabs>
        <w:tab w:val="center" w:pos="4153"/>
        <w:tab w:val="right" w:pos="8306"/>
      </w:tabs>
      <w:snapToGrid w:val="0"/>
    </w:pPr>
    <w:rPr>
      <w:kern w:val="0"/>
      <w:sz w:val="18"/>
      <w:szCs w:val="20"/>
    </w:rPr>
  </w:style>
  <w:style w:type="paragraph" w:styleId="24">
    <w:name w:val="header"/>
    <w:basedOn w:val="1"/>
    <w:link w:val="82"/>
    <w:qFormat/>
    <w:uiPriority w:val="0"/>
    <w:pPr>
      <w:pBdr>
        <w:bottom w:val="single" w:color="auto" w:sz="6" w:space="1"/>
      </w:pBdr>
      <w:tabs>
        <w:tab w:val="center" w:pos="4153"/>
        <w:tab w:val="right" w:pos="8306"/>
      </w:tabs>
      <w:snapToGrid w:val="0"/>
      <w:jc w:val="center"/>
    </w:pPr>
    <w:rPr>
      <w:kern w:val="0"/>
      <w:sz w:val="18"/>
      <w:szCs w:val="20"/>
    </w:rPr>
  </w:style>
  <w:style w:type="paragraph" w:styleId="25">
    <w:name w:val="toc 1"/>
    <w:basedOn w:val="1"/>
    <w:next w:val="1"/>
    <w:qFormat/>
    <w:uiPriority w:val="39"/>
    <w:pPr>
      <w:tabs>
        <w:tab w:val="right" w:leader="dot" w:pos="8296"/>
      </w:tabs>
    </w:pPr>
  </w:style>
  <w:style w:type="paragraph" w:styleId="26">
    <w:name w:val="Subtitle"/>
    <w:basedOn w:val="1"/>
    <w:next w:val="1"/>
    <w:link w:val="69"/>
    <w:qFormat/>
    <w:uiPriority w:val="0"/>
    <w:pPr>
      <w:spacing w:before="240" w:after="60" w:line="312" w:lineRule="auto"/>
      <w:jc w:val="center"/>
      <w:outlineLvl w:val="1"/>
    </w:pPr>
    <w:rPr>
      <w:rFonts w:ascii="Calibri Light" w:hAnsi="Calibri Light"/>
      <w:b/>
      <w:bCs/>
      <w:kern w:val="28"/>
      <w:sz w:val="32"/>
      <w:szCs w:val="32"/>
    </w:rPr>
  </w:style>
  <w:style w:type="paragraph" w:styleId="27">
    <w:name w:val="Body Text Indent 3"/>
    <w:basedOn w:val="1"/>
    <w:link w:val="65"/>
    <w:qFormat/>
    <w:uiPriority w:val="0"/>
    <w:pPr>
      <w:spacing w:after="120"/>
      <w:ind w:left="420" w:leftChars="200"/>
    </w:pPr>
    <w:rPr>
      <w:kern w:val="0"/>
      <w:sz w:val="16"/>
      <w:szCs w:val="16"/>
    </w:rPr>
  </w:style>
  <w:style w:type="paragraph" w:styleId="28">
    <w:name w:val="toc 2"/>
    <w:basedOn w:val="1"/>
    <w:next w:val="1"/>
    <w:unhideWhenUsed/>
    <w:qFormat/>
    <w:uiPriority w:val="39"/>
    <w:pPr>
      <w:spacing w:after="100" w:line="259" w:lineRule="auto"/>
      <w:ind w:left="220"/>
    </w:pPr>
    <w:rPr>
      <w:rFonts w:ascii="Calibri" w:hAnsi="Calibri"/>
      <w:kern w:val="0"/>
      <w:sz w:val="22"/>
      <w:szCs w:val="22"/>
    </w:rPr>
  </w:style>
  <w:style w:type="paragraph" w:styleId="29">
    <w:name w:val="toc 9"/>
    <w:basedOn w:val="1"/>
    <w:next w:val="1"/>
    <w:qFormat/>
    <w:uiPriority w:val="0"/>
    <w:pPr>
      <w:ind w:left="3360" w:leftChars="1600"/>
    </w:pPr>
  </w:style>
  <w:style w:type="paragraph" w:styleId="30">
    <w:name w:val="HTML Preformatted"/>
    <w:basedOn w:val="1"/>
    <w:link w:val="10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kern w:val="0"/>
      <w:sz w:val="24"/>
    </w:rPr>
  </w:style>
  <w:style w:type="paragraph" w:styleId="31">
    <w:name w:val="Normal (Web)"/>
    <w:basedOn w:val="1"/>
    <w:unhideWhenUsed/>
    <w:qFormat/>
    <w:uiPriority w:val="0"/>
    <w:pPr>
      <w:spacing w:before="100" w:beforeAutospacing="1" w:after="100" w:afterAutospacing="1"/>
    </w:pPr>
    <w:rPr>
      <w:rFonts w:ascii="宋体" w:hAnsi="宋体" w:cs="宋体"/>
      <w:kern w:val="0"/>
      <w:sz w:val="24"/>
    </w:rPr>
  </w:style>
  <w:style w:type="paragraph" w:styleId="32">
    <w:name w:val="Title"/>
    <w:basedOn w:val="1"/>
    <w:next w:val="1"/>
    <w:link w:val="85"/>
    <w:qFormat/>
    <w:uiPriority w:val="0"/>
    <w:pPr>
      <w:spacing w:before="240" w:after="60"/>
      <w:jc w:val="center"/>
      <w:outlineLvl w:val="0"/>
    </w:pPr>
    <w:rPr>
      <w:rFonts w:ascii="Cambria" w:hAnsi="Cambria"/>
      <w:b/>
      <w:bCs/>
      <w:kern w:val="0"/>
      <w:sz w:val="36"/>
      <w:szCs w:val="32"/>
    </w:rPr>
  </w:style>
  <w:style w:type="paragraph" w:styleId="33">
    <w:name w:val="annotation subject"/>
    <w:basedOn w:val="12"/>
    <w:next w:val="12"/>
    <w:link w:val="61"/>
    <w:qFormat/>
    <w:uiPriority w:val="99"/>
    <w:rPr>
      <w:b/>
      <w:bCs/>
    </w:rPr>
  </w:style>
  <w:style w:type="paragraph" w:styleId="34">
    <w:name w:val="Body Text First Indent"/>
    <w:basedOn w:val="13"/>
    <w:link w:val="76"/>
    <w:qFormat/>
    <w:uiPriority w:val="0"/>
    <w:pPr>
      <w:ind w:firstLine="420" w:firstLineChars="100"/>
    </w:pPr>
  </w:style>
  <w:style w:type="table" w:styleId="36">
    <w:name w:val="Table Grid"/>
    <w:basedOn w:val="3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bCs/>
    </w:rPr>
  </w:style>
  <w:style w:type="character" w:styleId="39">
    <w:name w:val="page number"/>
    <w:qFormat/>
    <w:uiPriority w:val="0"/>
  </w:style>
  <w:style w:type="character" w:styleId="40">
    <w:name w:val="FollowedHyperlink"/>
    <w:qFormat/>
    <w:uiPriority w:val="99"/>
    <w:rPr>
      <w:color w:val="0000FF"/>
      <w:u w:val="single"/>
    </w:rPr>
  </w:style>
  <w:style w:type="character" w:styleId="41">
    <w:name w:val="Emphasis"/>
    <w:qFormat/>
    <w:uiPriority w:val="20"/>
    <w:rPr>
      <w:i/>
      <w:iCs/>
    </w:rPr>
  </w:style>
  <w:style w:type="character" w:styleId="42">
    <w:name w:val="Hyperlink"/>
    <w:qFormat/>
    <w:uiPriority w:val="99"/>
    <w:rPr>
      <w:color w:val="000099"/>
      <w:u w:val="none"/>
    </w:rPr>
  </w:style>
  <w:style w:type="character" w:styleId="43">
    <w:name w:val="annotation reference"/>
    <w:qFormat/>
    <w:uiPriority w:val="99"/>
    <w:rPr>
      <w:sz w:val="21"/>
      <w:szCs w:val="21"/>
    </w:rPr>
  </w:style>
  <w:style w:type="character" w:styleId="44">
    <w:name w:val="HTML Cite"/>
    <w:unhideWhenUsed/>
    <w:qFormat/>
    <w:uiPriority w:val="99"/>
    <w:rPr>
      <w:color w:val="008000"/>
    </w:rPr>
  </w:style>
  <w:style w:type="paragraph" w:customStyle="1" w:styleId="45">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0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47">
    <w:name w:val="3"/>
    <w:basedOn w:val="1"/>
    <w:qFormat/>
    <w:uiPriority w:val="34"/>
    <w:pPr>
      <w:ind w:firstLine="420" w:firstLineChars="200"/>
    </w:pPr>
  </w:style>
  <w:style w:type="paragraph" w:customStyle="1" w:styleId="48">
    <w:name w:val="xl54"/>
    <w:basedOn w:val="1"/>
    <w:qFormat/>
    <w:uiPriority w:val="0"/>
    <w:pPr>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49">
    <w:name w:val="_Style 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2"/>
    <w:link w:val="8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xl52"/>
    <w:basedOn w:val="1"/>
    <w:qFormat/>
    <w:uiPriority w:val="0"/>
    <w:pPr>
      <w:spacing w:before="100" w:beforeAutospacing="1" w:after="100" w:afterAutospacing="1"/>
      <w:jc w:val="center"/>
      <w:textAlignment w:val="top"/>
    </w:pPr>
    <w:rPr>
      <w:kern w:val="0"/>
      <w:sz w:val="20"/>
      <w:szCs w:val="20"/>
    </w:rPr>
  </w:style>
  <w:style w:type="paragraph" w:customStyle="1" w:styleId="52">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53">
    <w:name w:val="_Style 3"/>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Char1"/>
    <w:basedOn w:val="11"/>
    <w:qFormat/>
    <w:uiPriority w:val="0"/>
    <w:pPr>
      <w:shd w:val="clear" w:color="auto" w:fill="000080"/>
    </w:pPr>
    <w:rPr>
      <w:rFonts w:ascii="Times New Roman" w:eastAsia="宋体"/>
      <w:sz w:val="21"/>
      <w:szCs w:val="20"/>
      <w:shd w:val="clear" w:color="auto" w:fill="000080"/>
    </w:rPr>
  </w:style>
  <w:style w:type="paragraph" w:customStyle="1" w:styleId="55">
    <w:name w:val="Table Text"/>
    <w:basedOn w:val="1"/>
    <w:qFormat/>
    <w:uiPriority w:val="0"/>
    <w:pPr>
      <w:tabs>
        <w:tab w:val="decimal" w:pos="0"/>
      </w:tabs>
      <w:autoSpaceDE w:val="0"/>
      <w:autoSpaceDN w:val="0"/>
      <w:adjustRightInd w:val="0"/>
      <w:spacing w:before="80" w:after="80"/>
    </w:pPr>
    <w:rPr>
      <w:rFonts w:ascii="Arial" w:hAnsi="Arial"/>
      <w:kern w:val="0"/>
      <w:sz w:val="18"/>
      <w:szCs w:val="20"/>
    </w:rPr>
  </w:style>
  <w:style w:type="paragraph" w:customStyle="1" w:styleId="56">
    <w:name w:val="列出段落111"/>
    <w:basedOn w:val="1"/>
    <w:qFormat/>
    <w:uiPriority w:val="0"/>
    <w:pPr>
      <w:ind w:firstLine="420" w:firstLineChars="200"/>
    </w:pPr>
    <w:rPr>
      <w:rFonts w:ascii="Calibri" w:hAnsi="Calibri"/>
      <w:sz w:val="28"/>
    </w:rPr>
  </w:style>
  <w:style w:type="paragraph" w:customStyle="1" w:styleId="57">
    <w:name w:val="样式1"/>
    <w:basedOn w:val="1"/>
    <w:qFormat/>
    <w:uiPriority w:val="0"/>
    <w:rPr>
      <w:rFonts w:eastAsia="仿宋_GB2312"/>
      <w:kern w:val="0"/>
      <w:sz w:val="32"/>
      <w:szCs w:val="20"/>
    </w:rPr>
  </w:style>
  <w:style w:type="paragraph" w:customStyle="1" w:styleId="58">
    <w:name w:val="1"/>
    <w:basedOn w:val="3"/>
    <w:next w:val="1"/>
    <w:qFormat/>
    <w:uiPriority w:val="39"/>
    <w:pPr>
      <w:numPr>
        <w:numId w:val="0"/>
      </w:numPr>
      <w:snapToGrid/>
      <w:spacing w:before="240" w:line="259" w:lineRule="auto"/>
      <w:outlineLvl w:val="9"/>
    </w:pPr>
    <w:rPr>
      <w:rFonts w:ascii="Calibri Light" w:hAnsi="Calibri Light" w:eastAsia="宋体"/>
      <w:color w:val="2E74B5"/>
      <w:kern w:val="0"/>
      <w:sz w:val="32"/>
      <w:szCs w:val="32"/>
    </w:rPr>
  </w:style>
  <w:style w:type="paragraph" w:customStyle="1" w:styleId="59">
    <w:name w:val="列出段落11"/>
    <w:basedOn w:val="1"/>
    <w:qFormat/>
    <w:uiPriority w:val="0"/>
    <w:pPr>
      <w:ind w:firstLine="420" w:firstLineChars="200"/>
    </w:pPr>
  </w:style>
  <w:style w:type="paragraph" w:customStyle="1" w:styleId="60">
    <w:name w:val="正文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61">
    <w:name w:val="批注主题 Char1"/>
    <w:link w:val="33"/>
    <w:qFormat/>
    <w:uiPriority w:val="99"/>
    <w:rPr>
      <w:rFonts w:ascii="Times New Roman" w:hAnsi="Times New Roman" w:eastAsia="宋体" w:cs="Times New Roman"/>
      <w:b/>
      <w:bCs/>
      <w:szCs w:val="24"/>
    </w:rPr>
  </w:style>
  <w:style w:type="character" w:customStyle="1" w:styleId="62">
    <w:name w:val="标题 1 Char"/>
    <w:link w:val="3"/>
    <w:qFormat/>
    <w:uiPriority w:val="0"/>
    <w:rPr>
      <w:rFonts w:ascii="宋体" w:eastAsia="黑体"/>
      <w:kern w:val="28"/>
      <w:sz w:val="28"/>
    </w:rPr>
  </w:style>
  <w:style w:type="character" w:customStyle="1" w:styleId="63">
    <w:name w:val="页脚 Char"/>
    <w:link w:val="23"/>
    <w:qFormat/>
    <w:uiPriority w:val="99"/>
    <w:rPr>
      <w:rFonts w:ascii="Times New Roman" w:hAnsi="Times New Roman" w:eastAsia="宋体" w:cs="Times New Roman"/>
      <w:sz w:val="18"/>
      <w:szCs w:val="20"/>
    </w:rPr>
  </w:style>
  <w:style w:type="character" w:customStyle="1" w:styleId="64">
    <w:name w:val="批注框文本 Char"/>
    <w:link w:val="22"/>
    <w:qFormat/>
    <w:uiPriority w:val="99"/>
    <w:rPr>
      <w:rFonts w:ascii="Times New Roman" w:hAnsi="Times New Roman" w:eastAsia="宋体" w:cs="Times New Roman"/>
      <w:sz w:val="18"/>
      <w:szCs w:val="18"/>
    </w:rPr>
  </w:style>
  <w:style w:type="character" w:customStyle="1" w:styleId="65">
    <w:name w:val="正文文本缩进 3 Char"/>
    <w:link w:val="27"/>
    <w:qFormat/>
    <w:uiPriority w:val="0"/>
    <w:rPr>
      <w:rFonts w:ascii="Times New Roman" w:hAnsi="Times New Roman" w:eastAsia="宋体" w:cs="Times New Roman"/>
      <w:sz w:val="16"/>
      <w:szCs w:val="16"/>
    </w:rPr>
  </w:style>
  <w:style w:type="character" w:customStyle="1" w:styleId="66">
    <w:name w:val="标题 6 Char"/>
    <w:link w:val="9"/>
    <w:qFormat/>
    <w:uiPriority w:val="0"/>
    <w:rPr>
      <w:rFonts w:ascii="Calibri Light" w:hAnsi="Calibri Light" w:eastAsia="宋体" w:cs="Times New Roman"/>
      <w:b/>
      <w:bCs/>
      <w:sz w:val="24"/>
      <w:szCs w:val="24"/>
    </w:rPr>
  </w:style>
  <w:style w:type="character" w:customStyle="1" w:styleId="67">
    <w:name w:val="标题 2 Char"/>
    <w:link w:val="4"/>
    <w:qFormat/>
    <w:uiPriority w:val="0"/>
    <w:rPr>
      <w:rFonts w:ascii="宋体"/>
      <w:kern w:val="2"/>
      <w:sz w:val="28"/>
    </w:rPr>
  </w:style>
  <w:style w:type="character" w:customStyle="1" w:styleId="68">
    <w:name w:val="文档结构图 Char"/>
    <w:link w:val="11"/>
    <w:semiHidden/>
    <w:qFormat/>
    <w:uiPriority w:val="99"/>
    <w:rPr>
      <w:rFonts w:ascii="Microsoft YaHei UI" w:hAnsi="Times New Roman" w:eastAsia="Microsoft YaHei UI" w:cs="Times New Roman"/>
      <w:sz w:val="18"/>
      <w:szCs w:val="18"/>
    </w:rPr>
  </w:style>
  <w:style w:type="character" w:customStyle="1" w:styleId="69">
    <w:name w:val="副标题 Char"/>
    <w:link w:val="26"/>
    <w:qFormat/>
    <w:uiPriority w:val="0"/>
    <w:rPr>
      <w:rFonts w:ascii="Calibri Light" w:hAnsi="Calibri Light" w:eastAsia="宋体" w:cs="Times New Roman"/>
      <w:b/>
      <w:bCs/>
      <w:kern w:val="28"/>
      <w:sz w:val="32"/>
      <w:szCs w:val="32"/>
    </w:rPr>
  </w:style>
  <w:style w:type="character" w:customStyle="1" w:styleId="70">
    <w:name w:val="标题 4 Char"/>
    <w:link w:val="7"/>
    <w:qFormat/>
    <w:uiPriority w:val="0"/>
    <w:rPr>
      <w:rFonts w:ascii="Calibri Light" w:hAnsi="Calibri Light" w:eastAsia="宋体" w:cs="Times New Roman"/>
      <w:b/>
      <w:bCs/>
      <w:sz w:val="28"/>
      <w:szCs w:val="28"/>
    </w:rPr>
  </w:style>
  <w:style w:type="character" w:customStyle="1" w:styleId="71">
    <w:name w:val="标题 Char1"/>
    <w:qFormat/>
    <w:uiPriority w:val="0"/>
    <w:rPr>
      <w:rFonts w:ascii="Calibri Light" w:hAnsi="Calibri Light" w:eastAsia="宋体" w:cs="Times New Roman"/>
      <w:b/>
      <w:bCs/>
      <w:sz w:val="32"/>
      <w:szCs w:val="32"/>
    </w:rPr>
  </w:style>
  <w:style w:type="character" w:customStyle="1" w:styleId="72">
    <w:name w:val="批注文字 Char"/>
    <w:qFormat/>
    <w:uiPriority w:val="99"/>
    <w:rPr>
      <w:rFonts w:ascii="Times New Roman" w:hAnsi="Times New Roman" w:eastAsia="宋体" w:cs="Times New Roman"/>
      <w:szCs w:val="24"/>
    </w:rPr>
  </w:style>
  <w:style w:type="character" w:customStyle="1" w:styleId="73">
    <w:name w:val="标题 5 Char"/>
    <w:link w:val="8"/>
    <w:qFormat/>
    <w:uiPriority w:val="0"/>
    <w:rPr>
      <w:rFonts w:ascii="Times New Roman" w:hAnsi="Times New Roman" w:eastAsia="宋体" w:cs="Times New Roman"/>
      <w:b/>
      <w:bCs/>
      <w:sz w:val="28"/>
      <w:szCs w:val="28"/>
    </w:rPr>
  </w:style>
  <w:style w:type="character" w:customStyle="1" w:styleId="74">
    <w:name w:val="Table Text Char Char Char"/>
    <w:qFormat/>
    <w:uiPriority w:val="0"/>
    <w:rPr>
      <w:rFonts w:ascii="Arial" w:hAnsi="Arial" w:eastAsia="宋体" w:cs="Arial"/>
      <w:sz w:val="18"/>
      <w:szCs w:val="18"/>
      <w:lang w:val="en-US" w:eastAsia="zh-CN" w:bidi="ar-SA"/>
    </w:rPr>
  </w:style>
  <w:style w:type="character" w:customStyle="1" w:styleId="75">
    <w:name w:val="标题 3 Char"/>
    <w:link w:val="6"/>
    <w:qFormat/>
    <w:uiPriority w:val="0"/>
    <w:rPr>
      <w:rFonts w:ascii="宋体"/>
      <w:kern w:val="2"/>
      <w:sz w:val="28"/>
    </w:rPr>
  </w:style>
  <w:style w:type="character" w:customStyle="1" w:styleId="76">
    <w:name w:val="正文首行缩进 Char"/>
    <w:link w:val="34"/>
    <w:qFormat/>
    <w:uiPriority w:val="0"/>
    <w:rPr>
      <w:rFonts w:ascii="Times New Roman" w:hAnsi="Times New Roman" w:eastAsia="宋体" w:cs="Times New Roman"/>
      <w:szCs w:val="24"/>
    </w:rPr>
  </w:style>
  <w:style w:type="character" w:customStyle="1" w:styleId="77">
    <w:name w:val="正文文本 Char"/>
    <w:link w:val="13"/>
    <w:qFormat/>
    <w:uiPriority w:val="0"/>
    <w:rPr>
      <w:rFonts w:ascii="Times New Roman" w:hAnsi="Times New Roman" w:eastAsia="宋体" w:cs="Times New Roman"/>
      <w:szCs w:val="24"/>
    </w:rPr>
  </w:style>
  <w:style w:type="character" w:customStyle="1" w:styleId="78">
    <w:name w:val="纯文本 Char"/>
    <w:qFormat/>
    <w:uiPriority w:val="0"/>
    <w:rPr>
      <w:rFonts w:ascii="宋体" w:hAnsi="Courier New" w:eastAsia="宋体" w:cs="Courier New"/>
      <w:szCs w:val="21"/>
    </w:rPr>
  </w:style>
  <w:style w:type="character" w:customStyle="1" w:styleId="79">
    <w:name w:val="纯文本 Char2"/>
    <w:link w:val="2"/>
    <w:qFormat/>
    <w:uiPriority w:val="0"/>
    <w:rPr>
      <w:rFonts w:ascii="宋体" w:hAnsi="Courier New" w:eastAsia="宋体" w:cs="Times New Roman"/>
      <w:szCs w:val="20"/>
    </w:rPr>
  </w:style>
  <w:style w:type="character" w:customStyle="1" w:styleId="80">
    <w:name w:val="Table Text Char"/>
    <w:qFormat/>
    <w:uiPriority w:val="0"/>
    <w:rPr>
      <w:rFonts w:ascii="Arial" w:hAnsi="Arial" w:eastAsia="宋体"/>
      <w:sz w:val="18"/>
      <w:lang w:val="en-US" w:eastAsia="zh-CN" w:bidi="ar-SA"/>
    </w:rPr>
  </w:style>
  <w:style w:type="character" w:customStyle="1" w:styleId="81">
    <w:name w:val="无间隔 Char"/>
    <w:link w:val="50"/>
    <w:qFormat/>
    <w:uiPriority w:val="1"/>
    <w:rPr>
      <w:rFonts w:ascii="Times New Roman" w:hAnsi="Times New Roman"/>
      <w:kern w:val="2"/>
      <w:sz w:val="21"/>
      <w:szCs w:val="24"/>
      <w:lang w:val="en-US" w:eastAsia="zh-CN" w:bidi="ar-SA"/>
    </w:rPr>
  </w:style>
  <w:style w:type="character" w:customStyle="1" w:styleId="82">
    <w:name w:val="页眉 Char1"/>
    <w:link w:val="24"/>
    <w:qFormat/>
    <w:uiPriority w:val="99"/>
    <w:rPr>
      <w:rFonts w:ascii="Times New Roman" w:hAnsi="Times New Roman" w:eastAsia="宋体" w:cs="Times New Roman"/>
      <w:sz w:val="18"/>
      <w:szCs w:val="20"/>
    </w:rPr>
  </w:style>
  <w:style w:type="character" w:customStyle="1" w:styleId="83">
    <w:name w:val="标题 7 Char"/>
    <w:link w:val="10"/>
    <w:semiHidden/>
    <w:qFormat/>
    <w:uiPriority w:val="9"/>
    <w:rPr>
      <w:rFonts w:ascii="Times New Roman" w:hAnsi="Times New Roman"/>
      <w:b/>
      <w:bCs/>
      <w:kern w:val="2"/>
      <w:sz w:val="24"/>
      <w:szCs w:val="24"/>
    </w:rPr>
  </w:style>
  <w:style w:type="character" w:customStyle="1" w:styleId="84">
    <w:name w:val="批注文字 Char1"/>
    <w:link w:val="12"/>
    <w:qFormat/>
    <w:uiPriority w:val="0"/>
    <w:rPr>
      <w:rFonts w:ascii="Times New Roman" w:hAnsi="Times New Roman" w:eastAsia="宋体" w:cs="Times New Roman"/>
      <w:szCs w:val="24"/>
    </w:rPr>
  </w:style>
  <w:style w:type="character" w:customStyle="1" w:styleId="85">
    <w:name w:val="标题 Char"/>
    <w:link w:val="32"/>
    <w:qFormat/>
    <w:uiPriority w:val="0"/>
    <w:rPr>
      <w:rFonts w:ascii="Cambria" w:hAnsi="Cambria"/>
      <w:b/>
      <w:bCs/>
      <w:sz w:val="36"/>
      <w:szCs w:val="32"/>
    </w:rPr>
  </w:style>
  <w:style w:type="character" w:customStyle="1" w:styleId="86">
    <w:name w:val="正文文本缩进 Char"/>
    <w:link w:val="17"/>
    <w:qFormat/>
    <w:uiPriority w:val="0"/>
    <w:rPr>
      <w:rFonts w:ascii="宋体" w:hAnsi="宋体" w:eastAsia="宋体" w:cs="Times New Roman"/>
      <w:szCs w:val="21"/>
    </w:rPr>
  </w:style>
  <w:style w:type="character" w:customStyle="1" w:styleId="87">
    <w:name w:val="日期 Char"/>
    <w:link w:val="21"/>
    <w:qFormat/>
    <w:uiPriority w:val="0"/>
    <w:rPr>
      <w:rFonts w:ascii="Times New Roman" w:hAnsi="Times New Roman" w:eastAsia="宋体" w:cs="Times New Roman"/>
      <w:szCs w:val="24"/>
    </w:rPr>
  </w:style>
  <w:style w:type="character" w:customStyle="1" w:styleId="88">
    <w:name w:val="批注主题 Char"/>
    <w:semiHidden/>
    <w:qFormat/>
    <w:uiPriority w:val="99"/>
    <w:rPr>
      <w:rFonts w:ascii="Times New Roman" w:hAnsi="Times New Roman" w:eastAsia="宋体" w:cs="Times New Roman"/>
      <w:b/>
      <w:bCs/>
      <w:szCs w:val="24"/>
    </w:rPr>
  </w:style>
  <w:style w:type="paragraph" w:customStyle="1" w:styleId="89">
    <w:name w:val="p16"/>
    <w:basedOn w:val="1"/>
    <w:qFormat/>
    <w:uiPriority w:val="0"/>
    <w:rPr>
      <w:rFonts w:ascii="宋体" w:hAnsi="宋体" w:cs="宋体"/>
      <w:kern w:val="0"/>
      <w:szCs w:val="21"/>
    </w:rPr>
  </w:style>
  <w:style w:type="paragraph" w:styleId="90">
    <w:name w:val="List Paragraph"/>
    <w:basedOn w:val="1"/>
    <w:link w:val="122"/>
    <w:unhideWhenUsed/>
    <w:qFormat/>
    <w:uiPriority w:val="34"/>
    <w:pPr>
      <w:ind w:firstLine="420" w:firstLineChars="200"/>
    </w:pPr>
  </w:style>
  <w:style w:type="paragraph" w:customStyle="1" w:styleId="91">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92">
    <w:name w:val="列出段落1"/>
    <w:basedOn w:val="1"/>
    <w:qFormat/>
    <w:uiPriority w:val="0"/>
    <w:pPr>
      <w:ind w:firstLine="420" w:firstLineChars="200"/>
    </w:pPr>
    <w:rPr>
      <w:rFonts w:ascii="Calibri" w:hAnsi="Calibri" w:cs="黑体"/>
      <w:szCs w:val="22"/>
    </w:rPr>
  </w:style>
  <w:style w:type="paragraph" w:styleId="93">
    <w:name w:val="No Spacing"/>
    <w:link w:val="105"/>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段 Char Char"/>
    <w:link w:val="16"/>
    <w:qFormat/>
    <w:uiPriority w:val="0"/>
    <w:rPr>
      <w:rFonts w:ascii="宋体"/>
      <w:sz w:val="21"/>
      <w:lang w:val="en-US" w:eastAsia="zh-CN" w:bidi="ar-SA"/>
    </w:rPr>
  </w:style>
  <w:style w:type="character" w:customStyle="1" w:styleId="95">
    <w:name w:val="三级条标题 Char Char"/>
    <w:link w:val="96"/>
    <w:qFormat/>
    <w:uiPriority w:val="0"/>
    <w:rPr>
      <w:rFonts w:ascii="黑体" w:eastAsia="黑体"/>
      <w:sz w:val="21"/>
    </w:rPr>
  </w:style>
  <w:style w:type="paragraph" w:customStyle="1" w:styleId="96">
    <w:name w:val="三级条标题"/>
    <w:basedOn w:val="97"/>
    <w:next w:val="16"/>
    <w:link w:val="95"/>
    <w:qFormat/>
    <w:uiPriority w:val="0"/>
    <w:pPr>
      <w:tabs>
        <w:tab w:val="left" w:pos="720"/>
        <w:tab w:val="left" w:pos="992"/>
      </w:tabs>
      <w:ind w:left="992" w:hanging="992"/>
      <w:outlineLvl w:val="4"/>
    </w:pPr>
  </w:style>
  <w:style w:type="paragraph" w:customStyle="1" w:styleId="97">
    <w:name w:val="二级条标题"/>
    <w:basedOn w:val="14"/>
    <w:next w:val="16"/>
    <w:link w:val="98"/>
    <w:qFormat/>
    <w:uiPriority w:val="0"/>
    <w:pPr>
      <w:outlineLvl w:val="3"/>
    </w:pPr>
  </w:style>
  <w:style w:type="character" w:customStyle="1" w:styleId="98">
    <w:name w:val="二级条标题 Char Char"/>
    <w:link w:val="97"/>
    <w:qFormat/>
    <w:uiPriority w:val="0"/>
    <w:rPr>
      <w:rFonts w:ascii="黑体" w:eastAsia="黑体"/>
      <w:sz w:val="21"/>
    </w:rPr>
  </w:style>
  <w:style w:type="character" w:customStyle="1" w:styleId="99">
    <w:name w:val="章标题 Char Char"/>
    <w:link w:val="15"/>
    <w:qFormat/>
    <w:uiPriority w:val="0"/>
    <w:rPr>
      <w:rFonts w:ascii="黑体" w:eastAsia="黑体"/>
      <w:sz w:val="21"/>
      <w:lang w:val="en-US" w:eastAsia="zh-CN" w:bidi="ar-SA"/>
    </w:rPr>
  </w:style>
  <w:style w:type="character" w:customStyle="1" w:styleId="100">
    <w:name w:val="一级条标题 Char Char"/>
    <w:link w:val="14"/>
    <w:qFormat/>
    <w:uiPriority w:val="0"/>
    <w:rPr>
      <w:rFonts w:ascii="黑体" w:eastAsia="黑体"/>
      <w:sz w:val="21"/>
    </w:rPr>
  </w:style>
  <w:style w:type="paragraph" w:customStyle="1" w:styleId="101">
    <w:name w:val="正文图标题"/>
    <w:next w:val="16"/>
    <w:qFormat/>
    <w:uiPriority w:val="0"/>
    <w:pPr>
      <w:ind w:left="360" w:hanging="360"/>
      <w:jc w:val="center"/>
    </w:pPr>
    <w:rPr>
      <w:rFonts w:ascii="黑体" w:hAnsi="Times New Roman" w:eastAsia="黑体" w:cs="Times New Roman"/>
      <w:sz w:val="21"/>
      <w:lang w:val="en-US" w:eastAsia="zh-CN" w:bidi="ar-SA"/>
    </w:rPr>
  </w:style>
  <w:style w:type="paragraph" w:customStyle="1" w:styleId="102">
    <w:name w:val="正文表标题"/>
    <w:next w:val="16"/>
    <w:qFormat/>
    <w:uiPriority w:val="0"/>
    <w:pPr>
      <w:ind w:left="360" w:hanging="360"/>
      <w:jc w:val="center"/>
    </w:pPr>
    <w:rPr>
      <w:rFonts w:ascii="黑体" w:hAnsi="Times New Roman" w:eastAsia="黑体" w:cs="Times New Roman"/>
      <w:sz w:val="21"/>
      <w:lang w:val="en-US" w:eastAsia="zh-CN" w:bidi="ar-SA"/>
    </w:rPr>
  </w:style>
  <w:style w:type="paragraph" w:customStyle="1" w:styleId="103">
    <w:name w:val="目次、标准名称标题"/>
    <w:basedOn w:val="1"/>
    <w:next w:val="16"/>
    <w:qFormat/>
    <w:uiPriority w:val="0"/>
    <w:pPr>
      <w:shd w:val="clear" w:color="FFFFFF" w:fill="FFFFFF"/>
      <w:spacing w:before="640" w:after="560" w:line="460" w:lineRule="exact"/>
      <w:jc w:val="center"/>
      <w:outlineLvl w:val="0"/>
    </w:pPr>
    <w:rPr>
      <w:rFonts w:ascii="黑体" w:eastAsia="黑体"/>
      <w:kern w:val="0"/>
      <w:sz w:val="32"/>
      <w:szCs w:val="20"/>
    </w:rPr>
  </w:style>
  <w:style w:type="character" w:customStyle="1" w:styleId="104">
    <w:name w:val="纯文本 Char1"/>
    <w:qFormat/>
    <w:uiPriority w:val="0"/>
    <w:rPr>
      <w:rFonts w:ascii="宋体" w:hAnsi="Courier New" w:eastAsia="宋体" w:cs="Courier New"/>
      <w:sz w:val="21"/>
      <w:szCs w:val="21"/>
    </w:rPr>
  </w:style>
  <w:style w:type="character" w:customStyle="1" w:styleId="105">
    <w:name w:val="无间隔 Char1"/>
    <w:link w:val="93"/>
    <w:qFormat/>
    <w:uiPriority w:val="1"/>
    <w:rPr>
      <w:rFonts w:ascii="Times New Roman" w:hAnsi="Times New Roman"/>
      <w:kern w:val="2"/>
      <w:sz w:val="21"/>
      <w:szCs w:val="24"/>
      <w:lang w:bidi="ar-SA"/>
    </w:rPr>
  </w:style>
  <w:style w:type="character" w:customStyle="1" w:styleId="106">
    <w:name w:val="HTML 预设格式 Char"/>
    <w:link w:val="30"/>
    <w:qFormat/>
    <w:uiPriority w:val="99"/>
    <w:rPr>
      <w:rFonts w:ascii="宋体" w:hAnsi="宋体" w:cs="宋体"/>
      <w:sz w:val="24"/>
      <w:szCs w:val="24"/>
    </w:rPr>
  </w:style>
  <w:style w:type="character" w:customStyle="1" w:styleId="107">
    <w:name w:val="页眉 Char"/>
    <w:qFormat/>
    <w:uiPriority w:val="99"/>
    <w:rPr>
      <w:lang w:eastAsia="zh-CN"/>
    </w:rPr>
  </w:style>
  <w:style w:type="character" w:customStyle="1" w:styleId="108">
    <w:name w:val="textcontents"/>
    <w:qFormat/>
    <w:uiPriority w:val="0"/>
    <w:rPr>
      <w:rFonts w:cs="Times New Roman"/>
    </w:rPr>
  </w:style>
  <w:style w:type="character" w:customStyle="1" w:styleId="109">
    <w:name w:val="标题4 Char Char"/>
    <w:link w:val="110"/>
    <w:qFormat/>
    <w:uiPriority w:val="0"/>
    <w:rPr>
      <w:rFonts w:ascii="Arial" w:hAnsi="Arial"/>
      <w:b/>
      <w:bCs/>
      <w:sz w:val="24"/>
      <w:szCs w:val="32"/>
    </w:rPr>
  </w:style>
  <w:style w:type="paragraph" w:customStyle="1" w:styleId="110">
    <w:name w:val="标题4"/>
    <w:basedOn w:val="4"/>
    <w:next w:val="19"/>
    <w:link w:val="109"/>
    <w:qFormat/>
    <w:uiPriority w:val="0"/>
    <w:pPr>
      <w:numPr>
        <w:ilvl w:val="0"/>
        <w:numId w:val="0"/>
      </w:numPr>
      <w:tabs>
        <w:tab w:val="clear" w:pos="425"/>
        <w:tab w:val="clear" w:pos="720"/>
      </w:tabs>
      <w:snapToGrid/>
      <w:spacing w:before="260" w:after="260" w:line="413" w:lineRule="auto"/>
    </w:pPr>
    <w:rPr>
      <w:rFonts w:ascii="Arial" w:hAnsi="Arial"/>
      <w:b/>
      <w:bCs/>
      <w:kern w:val="0"/>
      <w:sz w:val="24"/>
      <w:szCs w:val="32"/>
    </w:rPr>
  </w:style>
  <w:style w:type="character" w:customStyle="1" w:styleId="111">
    <w:name w:val="tabg"/>
    <w:qFormat/>
    <w:uiPriority w:val="0"/>
    <w:rPr>
      <w:rFonts w:ascii="微软雅黑" w:hAnsi="微软雅黑" w:eastAsia="微软雅黑" w:cs="微软雅黑"/>
      <w:color w:val="FFFFFF"/>
      <w:sz w:val="27"/>
      <w:szCs w:val="27"/>
    </w:rPr>
  </w:style>
  <w:style w:type="paragraph" w:customStyle="1" w:styleId="112">
    <w:name w:val="xl154"/>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textAlignment w:val="center"/>
    </w:pPr>
    <w:rPr>
      <w:rFonts w:ascii="Arial" w:hAnsi="Arial" w:cs="Arial"/>
      <w:b/>
      <w:bCs/>
      <w:i/>
      <w:iCs/>
      <w:kern w:val="0"/>
      <w:sz w:val="20"/>
      <w:szCs w:val="20"/>
    </w:rPr>
  </w:style>
  <w:style w:type="paragraph" w:customStyle="1" w:styleId="113">
    <w:name w:val="表内文字  居左"/>
    <w:basedOn w:val="1"/>
    <w:qFormat/>
    <w:uiPriority w:val="0"/>
    <w:rPr>
      <w:snapToGrid w:val="0"/>
      <w:szCs w:val="20"/>
    </w:rPr>
  </w:style>
  <w:style w:type="paragraph" w:customStyle="1" w:styleId="114">
    <w:name w:val="_Style 32"/>
    <w:qFormat/>
    <w:uiPriority w:val="1"/>
    <w:pPr>
      <w:widowControl w:val="0"/>
      <w:jc w:val="both"/>
    </w:pPr>
    <w:rPr>
      <w:rFonts w:ascii="Calibri" w:hAnsi="Calibri" w:eastAsia="微软雅黑" w:cs="Times New Roman"/>
      <w:kern w:val="2"/>
      <w:sz w:val="21"/>
      <w:szCs w:val="24"/>
      <w:lang w:val="en-US" w:eastAsia="zh-CN" w:bidi="ar-SA"/>
    </w:rPr>
  </w:style>
  <w:style w:type="character" w:customStyle="1" w:styleId="115">
    <w:name w:val="正文缩进 Char"/>
    <w:link w:val="5"/>
    <w:qFormat/>
    <w:uiPriority w:val="0"/>
    <w:rPr>
      <w:kern w:val="2"/>
      <w:sz w:val="21"/>
      <w:szCs w:val="24"/>
    </w:rPr>
  </w:style>
  <w:style w:type="character" w:customStyle="1" w:styleId="116">
    <w:name w:val="font41"/>
    <w:qFormat/>
    <w:uiPriority w:val="0"/>
    <w:rPr>
      <w:rFonts w:hint="default" w:ascii="GE Inspira Pitch" w:hAnsi="GE Inspira Pitch" w:eastAsia="GE Inspira Pitch" w:cs="GE Inspira Pitch"/>
      <w:color w:val="FF0000"/>
      <w:sz w:val="22"/>
      <w:szCs w:val="22"/>
      <w:u w:val="none"/>
    </w:rPr>
  </w:style>
  <w:style w:type="character" w:customStyle="1" w:styleId="117">
    <w:name w:val="日期 Char1"/>
    <w:semiHidden/>
    <w:qFormat/>
    <w:uiPriority w:val="99"/>
    <w:rPr>
      <w:kern w:val="2"/>
      <w:sz w:val="21"/>
      <w:szCs w:val="24"/>
    </w:rPr>
  </w:style>
  <w:style w:type="character" w:customStyle="1" w:styleId="118">
    <w:name w:val="font21"/>
    <w:qFormat/>
    <w:uiPriority w:val="0"/>
    <w:rPr>
      <w:rFonts w:hint="default" w:ascii="GE Inspira Pitch" w:hAnsi="GE Inspira Pitch" w:eastAsia="GE Inspira Pitch" w:cs="GE Inspira Pitch"/>
      <w:b/>
      <w:color w:val="000000"/>
      <w:sz w:val="22"/>
      <w:szCs w:val="22"/>
      <w:u w:val="none"/>
    </w:rPr>
  </w:style>
  <w:style w:type="character" w:customStyle="1" w:styleId="119">
    <w:name w:val="font01"/>
    <w:qFormat/>
    <w:uiPriority w:val="0"/>
    <w:rPr>
      <w:rFonts w:hint="eastAsia" w:ascii="宋体" w:hAnsi="宋体" w:eastAsia="宋体" w:cs="宋体"/>
      <w:color w:val="000000"/>
      <w:sz w:val="22"/>
      <w:szCs w:val="22"/>
      <w:u w:val="none"/>
    </w:rPr>
  </w:style>
  <w:style w:type="character" w:customStyle="1" w:styleId="120">
    <w:name w:val="font61"/>
    <w:qFormat/>
    <w:uiPriority w:val="0"/>
    <w:rPr>
      <w:rFonts w:hint="default" w:ascii="GE Inspira Pitch" w:hAnsi="GE Inspira Pitch" w:eastAsia="GE Inspira Pitch" w:cs="GE Inspira Pitch"/>
      <w:color w:val="000000"/>
      <w:sz w:val="22"/>
      <w:szCs w:val="22"/>
      <w:u w:val="none"/>
    </w:rPr>
  </w:style>
  <w:style w:type="character" w:customStyle="1" w:styleId="121">
    <w:name w:val="font71"/>
    <w:qFormat/>
    <w:uiPriority w:val="0"/>
    <w:rPr>
      <w:rFonts w:hint="default" w:ascii="幼圆" w:hAnsi="幼圆" w:eastAsia="幼圆" w:cs="幼圆"/>
      <w:color w:val="000000"/>
      <w:sz w:val="22"/>
      <w:szCs w:val="22"/>
      <w:u w:val="none"/>
    </w:rPr>
  </w:style>
  <w:style w:type="character" w:customStyle="1" w:styleId="122">
    <w:name w:val="列出段落 Char"/>
    <w:link w:val="90"/>
    <w:qFormat/>
    <w:uiPriority w:val="34"/>
    <w:rPr>
      <w:kern w:val="2"/>
      <w:sz w:val="21"/>
      <w:szCs w:val="24"/>
    </w:rPr>
  </w:style>
  <w:style w:type="character" w:customStyle="1" w:styleId="123">
    <w:name w:val="font51"/>
    <w:qFormat/>
    <w:uiPriority w:val="0"/>
    <w:rPr>
      <w:rFonts w:hint="default" w:ascii="幼圆" w:hAnsi="幼圆" w:eastAsia="幼圆" w:cs="幼圆"/>
      <w:color w:val="FF0000"/>
      <w:sz w:val="22"/>
      <w:szCs w:val="22"/>
      <w:u w:val="none"/>
    </w:rPr>
  </w:style>
  <w:style w:type="character" w:customStyle="1" w:styleId="124">
    <w:name w:val="font101"/>
    <w:qFormat/>
    <w:uiPriority w:val="0"/>
    <w:rPr>
      <w:rFonts w:hint="default" w:ascii="GE Inspira Pitch" w:hAnsi="GE Inspira Pitch" w:eastAsia="GE Inspira Pitch" w:cs="GE Inspira Pitch"/>
      <w:color w:val="0000FF"/>
      <w:sz w:val="22"/>
      <w:szCs w:val="22"/>
      <w:u w:val="none"/>
    </w:rPr>
  </w:style>
  <w:style w:type="character" w:customStyle="1" w:styleId="125">
    <w:name w:val="font91"/>
    <w:qFormat/>
    <w:uiPriority w:val="0"/>
    <w:rPr>
      <w:rFonts w:hint="default" w:ascii="幼圆" w:hAnsi="幼圆" w:eastAsia="幼圆" w:cs="幼圆"/>
      <w:b/>
      <w:color w:val="000000"/>
      <w:sz w:val="32"/>
      <w:szCs w:val="32"/>
      <w:u w:val="none"/>
    </w:rPr>
  </w:style>
  <w:style w:type="character" w:customStyle="1" w:styleId="126">
    <w:name w:val="font11"/>
    <w:qFormat/>
    <w:uiPriority w:val="0"/>
    <w:rPr>
      <w:rFonts w:hint="eastAsia" w:ascii="宋体" w:hAnsi="宋体" w:eastAsia="宋体" w:cs="宋体"/>
      <w:color w:val="333333"/>
      <w:sz w:val="13"/>
      <w:szCs w:val="13"/>
      <w:u w:val="none"/>
    </w:rPr>
  </w:style>
  <w:style w:type="character" w:customStyle="1" w:styleId="127">
    <w:name w:val="font31"/>
    <w:qFormat/>
    <w:uiPriority w:val="0"/>
    <w:rPr>
      <w:rFonts w:ascii="幼圆" w:hAnsi="幼圆" w:eastAsia="幼圆" w:cs="幼圆"/>
      <w:b/>
      <w:color w:val="000000"/>
      <w:sz w:val="22"/>
      <w:szCs w:val="22"/>
      <w:u w:val="none"/>
    </w:rPr>
  </w:style>
  <w:style w:type="paragraph" w:customStyle="1" w:styleId="128">
    <w:name w:val="新正文"/>
    <w:basedOn w:val="1"/>
    <w:qFormat/>
    <w:uiPriority w:val="0"/>
    <w:pPr>
      <w:spacing w:line="440" w:lineRule="exact"/>
    </w:pPr>
    <w:rPr>
      <w:rFonts w:hAnsi="宋体" w:cs="Arial"/>
      <w:sz w:val="28"/>
      <w:szCs w:val="28"/>
    </w:rPr>
  </w:style>
  <w:style w:type="paragraph" w:customStyle="1" w:styleId="129">
    <w:name w:val="Char"/>
    <w:basedOn w:val="1"/>
    <w:qFormat/>
    <w:uiPriority w:val="0"/>
  </w:style>
  <w:style w:type="paragraph" w:customStyle="1" w:styleId="130">
    <w:name w:val="List Paragraph1"/>
    <w:basedOn w:val="1"/>
    <w:qFormat/>
    <w:uiPriority w:val="0"/>
    <w:pPr>
      <w:ind w:firstLine="420" w:firstLineChars="200"/>
    </w:pPr>
    <w:rPr>
      <w:szCs w:val="20"/>
    </w:rPr>
  </w:style>
  <w:style w:type="paragraph" w:customStyle="1" w:styleId="131">
    <w:name w:val="Free Form"/>
    <w:qFormat/>
    <w:uiPriority w:val="0"/>
    <w:rPr>
      <w:rFonts w:ascii="Helvetica" w:hAnsi="Helvetica" w:eastAsia="ヒラギノ角ゴ Pro W3" w:cs="Times New Roman"/>
      <w:color w:val="000000"/>
      <w:sz w:val="24"/>
      <w:lang w:val="en-US" w:eastAsia="en-US" w:bidi="ar-SA"/>
    </w:rPr>
  </w:style>
  <w:style w:type="paragraph" w:customStyle="1" w:styleId="132">
    <w:name w:val="Char Char"/>
    <w:basedOn w:val="1"/>
    <w:qFormat/>
    <w:uiPriority w:val="0"/>
    <w:pPr>
      <w:spacing w:after="160" w:line="240" w:lineRule="exact"/>
    </w:pPr>
  </w:style>
  <w:style w:type="paragraph" w:customStyle="1" w:styleId="133">
    <w:name w:val="Body"/>
    <w:qFormat/>
    <w:uiPriority w:val="0"/>
    <w:rPr>
      <w:rFonts w:ascii="Helvetica" w:hAnsi="Helvetica" w:eastAsia="ヒラギノ角ゴ Pro W3" w:cs="Times New Roman"/>
      <w:color w:val="000000"/>
      <w:sz w:val="24"/>
      <w:lang w:val="en-US" w:eastAsia="en-US" w:bidi="ar-SA"/>
    </w:rPr>
  </w:style>
  <w:style w:type="character" w:customStyle="1" w:styleId="134">
    <w:name w:val="apple-converted-space"/>
    <w:qFormat/>
    <w:uiPriority w:val="0"/>
  </w:style>
  <w:style w:type="paragraph" w:customStyle="1" w:styleId="135">
    <w:name w:val="Normal1"/>
    <w:basedOn w:val="1"/>
    <w:qFormat/>
    <w:uiPriority w:val="0"/>
    <w:pPr>
      <w:widowControl/>
      <w:spacing w:after="200" w:line="300" w:lineRule="atLeast"/>
      <w:jc w:val="left"/>
    </w:pPr>
    <w:rPr>
      <w:rFonts w:ascii="Calibri" w:hAnsi="Calibri" w:cs="宋体"/>
      <w:kern w:val="0"/>
      <w:sz w:val="22"/>
    </w:rPr>
  </w:style>
  <w:style w:type="paragraph" w:customStyle="1" w:styleId="136">
    <w:name w:val="正文（首行缩进2字符）"/>
    <w:basedOn w:val="1"/>
    <w:qFormat/>
    <w:uiPriority w:val="99"/>
    <w:pPr>
      <w:ind w:firstLine="480"/>
    </w:pPr>
    <w:rPr>
      <w:rFonts w:ascii="Times New Roman" w:hAnsi="Times New Roman" w:cs="Times New Roman"/>
    </w:rPr>
  </w:style>
  <w:style w:type="paragraph" w:customStyle="1" w:styleId="137">
    <w:name w:val="列出段落2"/>
    <w:basedOn w:val="1"/>
    <w:qFormat/>
    <w:uiPriority w:val="0"/>
    <w:pPr>
      <w:widowControl w:val="0"/>
      <w:spacing w:after="0" w:line="240" w:lineRule="auto"/>
      <w:ind w:firstLine="420" w:firstLineChars="200"/>
      <w:jc w:val="both"/>
    </w:pPr>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979B1-AB39-4EEF-9D61-4704F78A2A03}">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60</Pages>
  <Words>25254</Words>
  <Characters>26409</Characters>
  <Lines>351</Lines>
  <Paragraphs>99</Paragraphs>
  <TotalTime>2</TotalTime>
  <ScaleCrop>false</ScaleCrop>
  <LinksUpToDate>false</LinksUpToDate>
  <CharactersWithSpaces>28124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2022-04-27T09:27:00Z</dcterms:created>
  <dc:creator>李青</dc:creator>
  <cp:lastModifiedBy>橱窗里的model</cp:lastModifiedBy>
  <cp:lastPrinted>2025-04-17T01:12:00Z</cp:lastPrinted>
  <dcterms:modified xsi:type="dcterms:W3CDTF">2025-07-21T12:22:38Z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B8243C72DD70461590DC700E9E50CAE6_13</vt:lpwstr>
  </property>
  <property fmtid="{D5CDD505-2E9C-101B-9397-08002B2CF9AE}" pid="4" name="KSOTemplateDocerSaveRecord">
    <vt:lpwstr>eyJoZGlkIjoiNjU1NjJiMDM4NjM5YmZkMmZiZDRlMDhiZWU1MjFlNjciLCJ1c2VySWQiOiIzNjYwNjc1MjYifQ==</vt:lpwstr>
  </property>
</Properties>
</file>