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4A286">
      <w:pPr>
        <w:autoSpaceDE w:val="0"/>
        <w:autoSpaceDN w:val="0"/>
        <w:adjustRightInd w:val="0"/>
        <w:spacing w:line="720" w:lineRule="auto"/>
        <w:ind w:firstLine="0" w:firstLineChars="0"/>
        <w:rPr>
          <w:rFonts w:hint="eastAsia" w:ascii="宋体" w:hAnsi="宋体" w:eastAsia="宋体" w:cs="宋体"/>
          <w:b/>
          <w:color w:val="000000" w:themeColor="text1"/>
          <w:sz w:val="24"/>
          <w:szCs w:val="24"/>
          <w:lang w:val="en-US" w:eastAsia="zh-CN"/>
          <w14:textFill>
            <w14:solidFill>
              <w14:schemeClr w14:val="tx1"/>
            </w14:solidFill>
          </w14:textFill>
        </w:rPr>
      </w:pPr>
    </w:p>
    <w:p w14:paraId="65021B2F">
      <w:pPr>
        <w:autoSpaceDE w:val="0"/>
        <w:autoSpaceDN w:val="0"/>
        <w:adjustRightInd w:val="0"/>
        <w:spacing w:line="720" w:lineRule="auto"/>
        <w:ind w:firstLine="0" w:firstLineChars="0"/>
        <w:rPr>
          <w:rFonts w:hint="eastAsia" w:ascii="宋体" w:hAnsi="宋体" w:eastAsia="宋体" w:cs="宋体"/>
          <w:b/>
          <w:color w:val="000000" w:themeColor="text1"/>
          <w:sz w:val="24"/>
          <w:szCs w:val="24"/>
          <w:lang w:val="zh-CN"/>
          <w14:textFill>
            <w14:solidFill>
              <w14:schemeClr w14:val="tx1"/>
            </w14:solidFill>
          </w14:textFill>
        </w:rPr>
      </w:pPr>
    </w:p>
    <w:p w14:paraId="3F600BC2">
      <w:pPr>
        <w:autoSpaceDE w:val="0"/>
        <w:autoSpaceDN w:val="0"/>
        <w:adjustRightInd w:val="0"/>
        <w:spacing w:line="720" w:lineRule="auto"/>
        <w:ind w:firstLine="0" w:firstLineChars="0"/>
        <w:jc w:val="center"/>
        <w:rPr>
          <w:rFonts w:hint="eastAsia" w:ascii="宋体" w:hAnsi="宋体" w:eastAsia="宋体" w:cs="宋体"/>
          <w:b/>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lang w:val="zh-CN"/>
          <w14:textFill>
            <w14:solidFill>
              <w14:schemeClr w14:val="tx1"/>
            </w14:solidFill>
          </w14:textFill>
        </w:rPr>
        <w:t>磋商文件</w:t>
      </w:r>
    </w:p>
    <w:p w14:paraId="61659C5E">
      <w:pPr>
        <w:adjustRightInd w:val="0"/>
        <w:spacing w:line="720" w:lineRule="auto"/>
        <w:ind w:firstLine="0" w:firstLineChars="0"/>
        <w:textAlignment w:val="baseline"/>
        <w:rPr>
          <w:rFonts w:hint="eastAsia" w:ascii="宋体" w:hAnsi="宋体" w:eastAsia="宋体" w:cs="宋体"/>
          <w:b/>
          <w:color w:val="000000" w:themeColor="text1"/>
          <w:sz w:val="24"/>
          <w:szCs w:val="24"/>
          <w14:textFill>
            <w14:solidFill>
              <w14:schemeClr w14:val="tx1"/>
            </w14:solidFill>
          </w14:textFill>
        </w:rPr>
      </w:pPr>
    </w:p>
    <w:p w14:paraId="51D70A6C">
      <w:pPr>
        <w:adjustRightInd w:val="0"/>
        <w:spacing w:line="720" w:lineRule="auto"/>
        <w:ind w:firstLine="0" w:firstLineChars="0"/>
        <w:textAlignment w:val="baseline"/>
        <w:rPr>
          <w:rFonts w:hint="eastAsia" w:ascii="宋体" w:hAnsi="宋体" w:eastAsia="宋体" w:cs="宋体"/>
          <w:b/>
          <w:color w:val="000000" w:themeColor="text1"/>
          <w:sz w:val="24"/>
          <w:szCs w:val="24"/>
          <w14:textFill>
            <w14:solidFill>
              <w14:schemeClr w14:val="tx1"/>
            </w14:solidFill>
          </w14:textFill>
        </w:rPr>
      </w:pPr>
    </w:p>
    <w:p w14:paraId="3C4D9800">
      <w:pPr>
        <w:adjustRightInd w:val="0"/>
        <w:spacing w:line="720" w:lineRule="auto"/>
        <w:ind w:firstLine="0" w:firstLineChars="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lang w:eastAsia="zh-CN"/>
          <w14:textFill>
            <w14:solidFill>
              <w14:schemeClr w14:val="tx1"/>
            </w14:solidFill>
          </w14:textFill>
        </w:rPr>
        <w:t>青海华景竞磋（服务）2025-009</w:t>
      </w:r>
    </w:p>
    <w:p w14:paraId="7288325B">
      <w:pPr>
        <w:adjustRightInd w:val="0"/>
        <w:spacing w:line="720" w:lineRule="auto"/>
        <w:ind w:left="2530" w:right="420" w:rightChars="200" w:hanging="2530" w:hangingChars="700"/>
        <w:textAlignment w:val="baseline"/>
        <w:rPr>
          <w:rFonts w:hint="eastAsia" w:ascii="宋体" w:hAnsi="宋体" w:eastAsia="宋体" w:cs="宋体"/>
          <w:b/>
          <w:color w:val="000000" w:themeColor="text1"/>
          <w:sz w:val="36"/>
          <w:szCs w:val="36"/>
          <w:lang w:val="en-US"/>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采购项目名称：</w:t>
      </w:r>
      <w:r>
        <w:rPr>
          <w:rFonts w:hint="eastAsia" w:ascii="宋体" w:hAnsi="宋体" w:eastAsia="宋体" w:cs="宋体"/>
          <w:b/>
          <w:color w:val="000000" w:themeColor="text1"/>
          <w:sz w:val="36"/>
          <w:szCs w:val="36"/>
          <w:lang w:val="en-US" w:eastAsia="zh-CN"/>
          <w14:textFill>
            <w14:solidFill>
              <w14:schemeClr w14:val="tx1"/>
            </w14:solidFill>
          </w14:textFill>
        </w:rPr>
        <w:t>2025年称多县第十三届三江源嘎觉吾生态文化旅游季文化服务项目</w:t>
      </w:r>
    </w:p>
    <w:p w14:paraId="7904EC0E">
      <w:pPr>
        <w:adjustRightInd w:val="0"/>
        <w:spacing w:line="720" w:lineRule="auto"/>
        <w:ind w:left="2530" w:hanging="2530" w:hangingChars="700"/>
        <w:textAlignment w:val="baseline"/>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采 </w:t>
      </w:r>
      <w:r>
        <w:rPr>
          <w:rFonts w:hint="eastAsia" w:ascii="宋体" w:hAnsi="宋体" w:eastAsia="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 xml:space="preserve"> 购 </w:t>
      </w:r>
      <w:r>
        <w:rPr>
          <w:rFonts w:hint="eastAsia" w:ascii="宋体" w:hAnsi="宋体" w:eastAsia="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 xml:space="preserve"> 人：</w:t>
      </w:r>
      <w:r>
        <w:rPr>
          <w:rFonts w:hint="eastAsia" w:ascii="宋体" w:hAnsi="宋体" w:eastAsia="宋体" w:cs="宋体"/>
          <w:b/>
          <w:color w:val="000000" w:themeColor="text1"/>
          <w:sz w:val="36"/>
          <w:szCs w:val="36"/>
          <w:lang w:eastAsia="zh-CN"/>
          <w14:textFill>
            <w14:solidFill>
              <w14:schemeClr w14:val="tx1"/>
            </w14:solidFill>
          </w14:textFill>
        </w:rPr>
        <w:t>称多县文化旅游广播电视局</w:t>
      </w:r>
    </w:p>
    <w:p w14:paraId="743B9B1A">
      <w:pPr>
        <w:spacing w:line="720" w:lineRule="auto"/>
        <w:ind w:firstLine="0" w:firstLineChars="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采购代理机构：</w:t>
      </w:r>
      <w:r>
        <w:rPr>
          <w:rFonts w:hint="eastAsia" w:ascii="宋体" w:hAnsi="宋体" w:eastAsia="宋体" w:cs="宋体"/>
          <w:b/>
          <w:color w:val="000000" w:themeColor="text1"/>
          <w:sz w:val="36"/>
          <w:szCs w:val="36"/>
          <w:lang w:eastAsia="zh-CN"/>
          <w14:textFill>
            <w14:solidFill>
              <w14:schemeClr w14:val="tx1"/>
            </w14:solidFill>
          </w14:textFill>
        </w:rPr>
        <w:t>青海华景工程项目管理有限公司</w:t>
      </w:r>
    </w:p>
    <w:p w14:paraId="26E74650">
      <w:pPr>
        <w:spacing w:line="72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p>
    <w:p w14:paraId="270ED44E">
      <w:pPr>
        <w:spacing w:line="72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p>
    <w:p w14:paraId="6BFD69BE">
      <w:pPr>
        <w:spacing w:line="720" w:lineRule="auto"/>
        <w:ind w:firstLine="0" w:firstLineChars="0"/>
        <w:jc w:val="center"/>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lang w:eastAsia="zh-CN"/>
          <w14:textFill>
            <w14:solidFill>
              <w14:schemeClr w14:val="tx1"/>
            </w14:solidFill>
          </w14:textFill>
        </w:rPr>
        <w:t>202</w:t>
      </w:r>
      <w:r>
        <w:rPr>
          <w:rFonts w:hint="eastAsia" w:ascii="宋体" w:hAnsi="宋体" w:eastAsia="宋体" w:cs="宋体"/>
          <w:b/>
          <w:bCs/>
          <w:color w:val="000000" w:themeColor="text1"/>
          <w:sz w:val="36"/>
          <w:szCs w:val="36"/>
          <w:lang w:val="en-US" w:eastAsia="zh-CN"/>
          <w14:textFill>
            <w14:solidFill>
              <w14:schemeClr w14:val="tx1"/>
            </w14:solidFill>
          </w14:textFill>
        </w:rPr>
        <w:t>5</w:t>
      </w:r>
      <w:r>
        <w:rPr>
          <w:rFonts w:hint="eastAsia" w:ascii="宋体" w:hAnsi="宋体" w:eastAsia="宋体" w:cs="宋体"/>
          <w:b/>
          <w:bCs/>
          <w:color w:val="000000" w:themeColor="text1"/>
          <w:sz w:val="36"/>
          <w:szCs w:val="36"/>
          <w:lang w:eastAsia="zh-CN"/>
          <w14:textFill>
            <w14:solidFill>
              <w14:schemeClr w14:val="tx1"/>
            </w14:solidFill>
          </w14:textFill>
        </w:rPr>
        <w:t>年</w:t>
      </w:r>
      <w:r>
        <w:rPr>
          <w:rFonts w:hint="eastAsia" w:ascii="宋体" w:hAnsi="宋体" w:eastAsia="宋体" w:cs="宋体"/>
          <w:b/>
          <w:bCs/>
          <w:color w:val="000000" w:themeColor="text1"/>
          <w:sz w:val="36"/>
          <w:szCs w:val="36"/>
          <w:lang w:val="en-US" w:eastAsia="zh-CN"/>
          <w14:textFill>
            <w14:solidFill>
              <w14:schemeClr w14:val="tx1"/>
            </w14:solidFill>
          </w14:textFill>
        </w:rPr>
        <w:t>07</w:t>
      </w:r>
      <w:r>
        <w:rPr>
          <w:rFonts w:hint="eastAsia" w:ascii="宋体" w:hAnsi="宋体" w:eastAsia="宋体" w:cs="宋体"/>
          <w:b/>
          <w:bCs/>
          <w:color w:val="000000" w:themeColor="text1"/>
          <w:sz w:val="36"/>
          <w:szCs w:val="36"/>
          <w:lang w:eastAsia="zh-CN"/>
          <w14:textFill>
            <w14:solidFill>
              <w14:schemeClr w14:val="tx1"/>
            </w14:solidFill>
          </w14:textFill>
        </w:rPr>
        <w:t>月</w:t>
      </w:r>
    </w:p>
    <w:p w14:paraId="642A8D50">
      <w:pPr>
        <w:ind w:firstLine="723"/>
        <w:jc w:val="center"/>
        <w:rPr>
          <w:rFonts w:hint="eastAsia" w:ascii="宋体" w:hAnsi="宋体" w:eastAsia="宋体" w:cs="宋体"/>
          <w:b/>
          <w:bCs/>
          <w:color w:val="000000" w:themeColor="text1"/>
          <w:sz w:val="36"/>
          <w:szCs w:val="36"/>
          <w14:textFill>
            <w14:solidFill>
              <w14:schemeClr w14:val="tx1"/>
            </w14:solidFill>
          </w14:textFill>
        </w:rPr>
      </w:pPr>
    </w:p>
    <w:p w14:paraId="694113E6">
      <w:pPr>
        <w:keepNext/>
        <w:pageBreakBefore/>
        <w:adjustRightInd w:val="0"/>
        <w:spacing w:line="720" w:lineRule="auto"/>
        <w:ind w:firstLine="0" w:firstLineChars="0"/>
        <w:jc w:val="center"/>
        <w:textAlignment w:val="baseline"/>
        <w:rPr>
          <w:rFonts w:hint="eastAsia" w:ascii="宋体" w:hAnsi="宋体" w:eastAsia="宋体" w:cs="宋体"/>
          <w:b/>
          <w:color w:val="000000" w:themeColor="text1"/>
          <w:sz w:val="40"/>
          <w:szCs w:val="30"/>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9D4660E">
      <w:pPr>
        <w:keepNext/>
        <w:pageBreakBefore/>
        <w:adjustRightInd w:val="0"/>
        <w:spacing w:line="720" w:lineRule="auto"/>
        <w:ind w:firstLine="0" w:firstLineChars="0"/>
        <w:jc w:val="center"/>
        <w:textAlignment w:val="baseline"/>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color w:val="000000" w:themeColor="text1"/>
          <w:sz w:val="40"/>
          <w:szCs w:val="30"/>
          <w14:textFill>
            <w14:solidFill>
              <w14:schemeClr w14:val="tx1"/>
            </w14:solidFill>
          </w14:textFill>
        </w:rPr>
        <w:t>目  录</w:t>
      </w:r>
    </w:p>
    <w:p w14:paraId="12EE5EBA">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 w:val="0"/>
          <w:bCs/>
          <w:i w:val="0"/>
          <w:iCs w:val="0"/>
          <w:color w:val="000000" w:themeColor="text1"/>
          <w:sz w:val="24"/>
          <w:szCs w:val="24"/>
          <w:lang w:val="zh-CN"/>
          <w14:textFill>
            <w14:solidFill>
              <w14:schemeClr w14:val="tx1"/>
            </w14:solidFill>
          </w14:textFill>
        </w:rPr>
        <w:fldChar w:fldCharType="begin"/>
      </w:r>
      <w:r>
        <w:rPr>
          <w:rStyle w:val="28"/>
          <w:rFonts w:hint="eastAsia" w:ascii="宋体" w:hAnsi="宋体" w:eastAsia="宋体" w:cs="宋体"/>
          <w:b w:val="0"/>
          <w:bCs/>
          <w:i w:val="0"/>
          <w:iCs w:val="0"/>
          <w:color w:val="000000" w:themeColor="text1"/>
          <w:sz w:val="24"/>
          <w:szCs w:val="24"/>
          <w:lang w:val="zh-CN"/>
          <w14:textFill>
            <w14:solidFill>
              <w14:schemeClr w14:val="tx1"/>
            </w14:solidFill>
          </w14:textFill>
        </w:rPr>
        <w:instrText xml:space="preserve"> TOC \o "1-3" \h \z \u </w:instrText>
      </w:r>
      <w:r>
        <w:rPr>
          <w:rFonts w:hint="eastAsia" w:ascii="宋体" w:hAnsi="宋体" w:eastAsia="宋体" w:cs="宋体"/>
          <w:b w:val="0"/>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_Toc26347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sz w:val="24"/>
          <w:szCs w:val="24"/>
          <w:lang w:val="zh-CN"/>
          <w14:textFill>
            <w14:solidFill>
              <w14:schemeClr w14:val="tx1"/>
            </w14:solidFill>
          </w14:textFill>
        </w:rPr>
        <w:t>第一部分</w:t>
      </w:r>
      <w:r>
        <w:rPr>
          <w:rFonts w:hint="eastAsia" w:ascii="宋体" w:hAnsi="宋体" w:eastAsia="宋体" w:cs="宋体"/>
          <w:i w:val="0"/>
          <w:i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lang w:val="zh-CN"/>
          <w14:textFill>
            <w14:solidFill>
              <w14:schemeClr w14:val="tx1"/>
            </w14:solidFill>
          </w14:textFill>
        </w:rPr>
        <w:t>投标邀请</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_Toc26347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5</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B59F2E7">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_Toc6206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sz w:val="24"/>
          <w:szCs w:val="24"/>
          <w:lang w:val="zh-CN"/>
          <w14:textFill>
            <w14:solidFill>
              <w14:schemeClr w14:val="tx1"/>
            </w14:solidFill>
          </w14:textFill>
        </w:rPr>
        <w:t>第二部分</w:t>
      </w:r>
      <w:r>
        <w:rPr>
          <w:rFonts w:hint="eastAsia" w:ascii="宋体" w:hAnsi="宋体" w:eastAsia="宋体" w:cs="宋体"/>
          <w:i w:val="0"/>
          <w:i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4"/>
          <w:szCs w:val="24"/>
          <w:lang w:val="zh-CN"/>
          <w14:textFill>
            <w14:solidFill>
              <w14:schemeClr w14:val="tx1"/>
            </w14:solidFill>
          </w14:textFill>
        </w:rPr>
        <w:t>供应商须知前附表</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_Toc6206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7</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42263A6">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_Toc21023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kern w:val="28"/>
          <w:sz w:val="24"/>
          <w:szCs w:val="24"/>
          <w14:textFill>
            <w14:solidFill>
              <w14:schemeClr w14:val="tx1"/>
            </w14:solidFill>
          </w14:textFill>
        </w:rPr>
        <w:t>第三部分  供应商须知</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_Toc21023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9</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BFD6AAE">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_Toc23004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14:textFill>
            <w14:solidFill>
              <w14:schemeClr w14:val="tx1"/>
            </w14:solidFill>
          </w14:textFill>
        </w:rPr>
        <w:t>一、说  明</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_Toc23004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9</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3571917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_Toc1465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14:textFill>
            <w14:solidFill>
              <w14:schemeClr w14:val="tx1"/>
            </w14:solidFill>
          </w14:textFill>
        </w:rPr>
        <w:t>1.适用范围</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_Toc1465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9</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A6ACC0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_Toc20313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14:textFill>
            <w14:solidFill>
              <w14:schemeClr w14:val="tx1"/>
            </w14:solidFill>
          </w14:textFill>
        </w:rPr>
        <w:t>2.采购方式、合格的供应商</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_Toc20313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9</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3A2C80C">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_Toc1923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14:textFill>
            <w14:solidFill>
              <w14:schemeClr w14:val="tx1"/>
            </w14:solidFill>
          </w14:textFill>
        </w:rPr>
        <w:t>3.磋商费用</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_Toc1923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9</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B03F53C">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_Toc27095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二、磋商文件说明</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_Toc27095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DF16B8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_Toc1170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4.磋商文件的构成</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_Toc1170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B79CB1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_Toc2220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5.</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磋商</w:t>
      </w:r>
      <w:r>
        <w:rPr>
          <w:rFonts w:hint="eastAsia" w:ascii="宋体" w:hAnsi="宋体" w:eastAsia="宋体" w:cs="宋体"/>
          <w:bCs/>
          <w:i w:val="0"/>
          <w:iCs w:val="0"/>
          <w:color w:val="000000" w:themeColor="text1"/>
          <w:sz w:val="24"/>
          <w:szCs w:val="24"/>
          <w:lang w:val="zh-CN"/>
          <w14:textFill>
            <w14:solidFill>
              <w14:schemeClr w14:val="tx1"/>
            </w14:solidFill>
          </w14:textFill>
        </w:rPr>
        <w:t>文件、采购活动和</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成交</w:t>
      </w:r>
      <w:r>
        <w:rPr>
          <w:rFonts w:hint="eastAsia" w:ascii="宋体" w:hAnsi="宋体" w:eastAsia="宋体" w:cs="宋体"/>
          <w:bCs/>
          <w:i w:val="0"/>
          <w:iCs w:val="0"/>
          <w:color w:val="000000" w:themeColor="text1"/>
          <w:sz w:val="24"/>
          <w:szCs w:val="24"/>
          <w:lang w:val="zh-CN"/>
          <w14:textFill>
            <w14:solidFill>
              <w14:schemeClr w14:val="tx1"/>
            </w14:solidFill>
          </w14:textFill>
        </w:rPr>
        <w:t>结果的质疑</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_Toc2220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03A93CC">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_Toc29489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6.磋商文件的澄清、修改</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_Toc29489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26B5A9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_Toc13331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三、响应文件的编制</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_Toc13331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A87BF8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_Toc326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7.响应文件的语言及度量衡单位</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_Toc326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43EC65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_Toc30358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8.磋商保证金</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_Toc30358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11</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7F6C75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_Toc6817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9.磋商有效期</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_Toc6817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11</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EC47C99">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_Toc4733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10.响应文件构成</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_Toc4733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11</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440D29F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_Toc28446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11.响应文件编印和签署</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_Toc28446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25541E9">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_Toc31755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四、响应文件的递交</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_Toc31755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868F707">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_Toc24195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12.响应文件的密封和标记</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_Toc24195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A8A37F7">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_Toc1619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13.提交响应文件截止时间、地点</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_Toc1619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07DCE5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_Toc8305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五、磋商过程</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_Toc8305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3AD55FB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_Toc24541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14.磋商过程</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_Toc24541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047065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_Toc28917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六、磋商程序及方法</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_Toc28917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13</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19FC01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_Toc9607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15.磋商小组</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_Toc9607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13</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6FA70C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_Toc3698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16.磋商程序</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_Toc3698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14</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3AF86E5">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_Toc17722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17.评审办法</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_Toc17722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15</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FB1E77E">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_Toc31736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七、确定成交供应商</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_Toc31736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49481B1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_Toc30568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18.推荐并确定成交供应商</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_Toc30568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4757C4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_Toc21324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19.成交通知</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_Toc21324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0798427">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_Toc3447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八、授予合同</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_Toc3447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F94429A">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_Toc3109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20.签订合同</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_Toc3109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7A6C687">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_Toc1151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九、磋商活动终止</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_Toc1151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B1EB1B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_Toc2673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21.终止情形</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_Toc2673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B65A362">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_Toc1803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十、处罚</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_Toc1803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1177765">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_Toc5020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22.处罚情形</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_Toc5020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6798A6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_Toc7607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十一、其他</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_Toc7607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3FA4D05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_Toc2862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en-US" w:eastAsia="zh-CN"/>
          <w14:textFill>
            <w14:solidFill>
              <w14:schemeClr w14:val="tx1"/>
            </w14:solidFill>
          </w14:textFill>
        </w:rPr>
        <w:t>23.中止或终止采购活动</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_Toc2862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19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9D1894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_Toc3551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en-US" w:eastAsia="zh-CN"/>
          <w14:textFill>
            <w14:solidFill>
              <w14:schemeClr w14:val="tx1"/>
            </w14:solidFill>
          </w14:textFill>
        </w:rPr>
        <w:t>24.其他事项</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_Toc3551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A3E3F93">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_Toc6462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第四部分  采购项目合同书</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_Toc6462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21</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A3D175C">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_Toc7874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en-US" w:eastAsia="zh-CN"/>
          <w14:textFill>
            <w14:solidFill>
              <w14:schemeClr w14:val="tx1"/>
            </w14:solidFill>
          </w14:textFill>
        </w:rPr>
        <w:t>第五部分  响应文件格式</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_Toc7874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27</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4C905C76">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_Toc12676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附件1：响应文件封面</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_Toc12676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27</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654AADB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_Toc197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附件2：磋商函</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_Toc197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8BC9855">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_Toc26652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附件3</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.1</w:t>
      </w:r>
      <w:r>
        <w:rPr>
          <w:rFonts w:hint="eastAsia" w:ascii="宋体" w:hAnsi="宋体" w:eastAsia="宋体" w:cs="宋体"/>
          <w:bCs/>
          <w:i w:val="0"/>
          <w:iCs w:val="0"/>
          <w:color w:val="000000" w:themeColor="text1"/>
          <w:sz w:val="24"/>
          <w:szCs w:val="24"/>
          <w:lang w:val="zh-CN"/>
          <w14:textFill>
            <w14:solidFill>
              <w14:schemeClr w14:val="tx1"/>
            </w14:solidFill>
          </w14:textFill>
        </w:rPr>
        <w:t>：投标报价一览表</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_Toc26652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29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45ED30E4">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_Toc10547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附件3</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.2</w:t>
      </w:r>
      <w:r>
        <w:rPr>
          <w:rFonts w:hint="eastAsia" w:ascii="宋体" w:hAnsi="宋体" w:eastAsia="宋体" w:cs="宋体"/>
          <w:bCs/>
          <w:i w:val="0"/>
          <w:iCs w:val="0"/>
          <w:color w:val="000000" w:themeColor="text1"/>
          <w:sz w:val="24"/>
          <w:szCs w:val="24"/>
          <w:lang w:val="zh-CN"/>
          <w14:textFill>
            <w14:solidFill>
              <w14:schemeClr w14:val="tx1"/>
            </w14:solidFill>
          </w14:textFill>
        </w:rPr>
        <w:t>：</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服务</w:t>
      </w:r>
      <w:r>
        <w:rPr>
          <w:rFonts w:hint="eastAsia" w:ascii="宋体" w:hAnsi="宋体" w:eastAsia="宋体" w:cs="宋体"/>
          <w:bCs/>
          <w:i w:val="0"/>
          <w:iCs w:val="0"/>
          <w:color w:val="000000" w:themeColor="text1"/>
          <w:sz w:val="24"/>
          <w:szCs w:val="24"/>
          <w:lang w:val="zh-CN"/>
          <w14:textFill>
            <w14:solidFill>
              <w14:schemeClr w14:val="tx1"/>
            </w14:solidFill>
          </w14:textFill>
        </w:rPr>
        <w:t>响应表</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_Toc10547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31</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E724B8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_Toc21294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4</w:t>
      </w:r>
      <w:r>
        <w:rPr>
          <w:rFonts w:hint="eastAsia" w:ascii="宋体" w:hAnsi="宋体" w:eastAsia="宋体" w:cs="宋体"/>
          <w:bCs/>
          <w:i w:val="0"/>
          <w:iCs w:val="0"/>
          <w:color w:val="000000" w:themeColor="text1"/>
          <w:sz w:val="24"/>
          <w:szCs w:val="24"/>
          <w:lang w:val="zh-CN"/>
          <w14:textFill>
            <w14:solidFill>
              <w14:schemeClr w14:val="tx1"/>
            </w14:solidFill>
          </w14:textFill>
        </w:rPr>
        <w:t>：法定代表人证明书</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_Toc21294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32</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C6A6BC3">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_Toc18944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5</w:t>
      </w:r>
      <w:r>
        <w:rPr>
          <w:rFonts w:hint="eastAsia" w:ascii="宋体" w:hAnsi="宋体" w:eastAsia="宋体" w:cs="宋体"/>
          <w:bCs/>
          <w:i w:val="0"/>
          <w:iCs w:val="0"/>
          <w:color w:val="000000" w:themeColor="text1"/>
          <w:sz w:val="24"/>
          <w:szCs w:val="24"/>
          <w:lang w:val="zh-CN"/>
          <w14:textFill>
            <w14:solidFill>
              <w14:schemeClr w14:val="tx1"/>
            </w14:solidFill>
          </w14:textFill>
        </w:rPr>
        <w:t>：法定代表人授权书</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_Toc18944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33</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382A8A4E">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_Toc28439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6</w:t>
      </w:r>
      <w:r>
        <w:rPr>
          <w:rFonts w:hint="eastAsia" w:ascii="宋体" w:hAnsi="宋体" w:eastAsia="宋体" w:cs="宋体"/>
          <w:bCs/>
          <w:i w:val="0"/>
          <w:iCs w:val="0"/>
          <w:color w:val="000000" w:themeColor="text1"/>
          <w:sz w:val="24"/>
          <w:szCs w:val="24"/>
          <w:lang w:val="zh-CN"/>
          <w14:textFill>
            <w14:solidFill>
              <w14:schemeClr w14:val="tx1"/>
            </w14:solidFill>
          </w14:textFill>
        </w:rPr>
        <w:t>：供应商承诺函</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_Toc28439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34</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442B0871">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_Toc10912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7</w:t>
      </w:r>
      <w:r>
        <w:rPr>
          <w:rFonts w:hint="eastAsia" w:ascii="宋体" w:hAnsi="宋体" w:eastAsia="宋体" w:cs="宋体"/>
          <w:bCs/>
          <w:i w:val="0"/>
          <w:iCs w:val="0"/>
          <w:color w:val="000000" w:themeColor="text1"/>
          <w:sz w:val="24"/>
          <w:szCs w:val="24"/>
          <w:lang w:val="zh-CN"/>
          <w14:textFill>
            <w14:solidFill>
              <w14:schemeClr w14:val="tx1"/>
            </w14:solidFill>
          </w14:textFill>
        </w:rPr>
        <w:t>：供应商诚信承诺书</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_Toc10912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35</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DF79F15">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_Toc24905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8</w:t>
      </w:r>
      <w:r>
        <w:rPr>
          <w:rFonts w:hint="eastAsia" w:ascii="宋体" w:hAnsi="宋体" w:eastAsia="宋体" w:cs="宋体"/>
          <w:bCs/>
          <w:i w:val="0"/>
          <w:iCs w:val="0"/>
          <w:color w:val="000000" w:themeColor="text1"/>
          <w:sz w:val="24"/>
          <w:szCs w:val="24"/>
          <w:lang w:val="zh-CN"/>
          <w14:textFill>
            <w14:solidFill>
              <w14:schemeClr w14:val="tx1"/>
            </w14:solidFill>
          </w14:textFill>
        </w:rPr>
        <w:t>：资格证明材料</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_Toc24905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36</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28F4AB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_Toc1139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9</w:t>
      </w:r>
      <w:r>
        <w:rPr>
          <w:rFonts w:hint="eastAsia" w:ascii="宋体" w:hAnsi="宋体" w:eastAsia="宋体" w:cs="宋体"/>
          <w:bCs/>
          <w:i w:val="0"/>
          <w:iCs w:val="0"/>
          <w:color w:val="000000" w:themeColor="text1"/>
          <w:sz w:val="24"/>
          <w:szCs w:val="24"/>
          <w:lang w:val="zh-CN"/>
          <w14:textFill>
            <w14:solidFill>
              <w14:schemeClr w14:val="tx1"/>
            </w14:solidFill>
          </w14:textFill>
        </w:rPr>
        <w:t>：财务状况证明</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_Toc1139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37</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42CA818F">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_Toc31927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0</w:t>
      </w:r>
      <w:r>
        <w:rPr>
          <w:rFonts w:hint="eastAsia" w:ascii="宋体" w:hAnsi="宋体" w:eastAsia="宋体" w:cs="宋体"/>
          <w:bCs/>
          <w:i w:val="0"/>
          <w:iCs w:val="0"/>
          <w:color w:val="000000" w:themeColor="text1"/>
          <w:sz w:val="24"/>
          <w:szCs w:val="24"/>
          <w:lang w:val="zh-CN"/>
          <w14:textFill>
            <w14:solidFill>
              <w14:schemeClr w14:val="tx1"/>
            </w14:solidFill>
          </w14:textFill>
        </w:rPr>
        <w:t>：具备履行合同所必须的设备和专业技术能力证明</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_Toc31927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38</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C5B67E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_Toc2319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1</w:t>
      </w:r>
      <w:r>
        <w:rPr>
          <w:rFonts w:hint="eastAsia" w:ascii="宋体" w:hAnsi="宋体" w:eastAsia="宋体" w:cs="宋体"/>
          <w:bCs/>
          <w:i w:val="0"/>
          <w:iCs w:val="0"/>
          <w:color w:val="000000" w:themeColor="text1"/>
          <w:sz w:val="24"/>
          <w:szCs w:val="24"/>
          <w:lang w:val="zh-CN"/>
          <w14:textFill>
            <w14:solidFill>
              <w14:schemeClr w14:val="tx1"/>
            </w14:solidFill>
          </w14:textFill>
        </w:rPr>
        <w:t>：无重大违法记录声明</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_Toc2319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39</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FC5CE4B">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_Toc30027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2</w:t>
      </w:r>
      <w:r>
        <w:rPr>
          <w:rFonts w:hint="eastAsia" w:ascii="宋体" w:hAnsi="宋体" w:eastAsia="宋体" w:cs="宋体"/>
          <w:bCs/>
          <w:i w:val="0"/>
          <w:iCs w:val="0"/>
          <w:color w:val="000000" w:themeColor="text1"/>
          <w:sz w:val="24"/>
          <w:szCs w:val="24"/>
          <w:lang w:val="zh-CN"/>
          <w14:textFill>
            <w14:solidFill>
              <w14:schemeClr w14:val="tx1"/>
            </w14:solidFill>
          </w14:textFill>
        </w:rPr>
        <w:t>：磋商保证金</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_Toc30027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3AA07A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_Toc30027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3</w:t>
      </w:r>
      <w:r>
        <w:rPr>
          <w:rFonts w:hint="eastAsia" w:ascii="宋体" w:hAnsi="宋体" w:eastAsia="宋体" w:cs="宋体"/>
          <w:bCs/>
          <w:i w:val="0"/>
          <w:iCs w:val="0"/>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项目管理机构</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_Toc30027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98B272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color w:val="000000" w:themeColor="text1"/>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_Toc30027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4</w:t>
      </w:r>
      <w:r>
        <w:rPr>
          <w:rFonts w:hint="eastAsia" w:ascii="宋体" w:hAnsi="宋体" w:eastAsia="宋体" w:cs="宋体"/>
          <w:bCs/>
          <w:i w:val="0"/>
          <w:iCs w:val="0"/>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的类似业绩证明材料</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_Toc30027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40</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2F78C00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_Toc27327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5</w:t>
      </w:r>
      <w:r>
        <w:rPr>
          <w:rFonts w:hint="eastAsia" w:ascii="宋体" w:hAnsi="宋体" w:eastAsia="宋体" w:cs="宋体"/>
          <w:bCs/>
          <w:i w:val="0"/>
          <w:iCs w:val="0"/>
          <w:color w:val="000000" w:themeColor="text1"/>
          <w:sz w:val="24"/>
          <w:szCs w:val="24"/>
          <w:lang w:val="zh-CN"/>
          <w14:textFill>
            <w14:solidFill>
              <w14:schemeClr w14:val="tx1"/>
            </w14:solidFill>
          </w14:textFill>
        </w:rPr>
        <w:t>：</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中小企业声明函</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_Toc27327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41</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F6F2848">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_Toc21020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en-US" w:eastAsia="zh-CN"/>
          <w14:textFill>
            <w14:solidFill>
              <w14:schemeClr w14:val="tx1"/>
            </w14:solidFill>
          </w14:textFill>
        </w:rPr>
        <w:t>附件16：</w:t>
      </w:r>
      <w:r>
        <w:rPr>
          <w:rFonts w:hint="eastAsia" w:ascii="宋体" w:hAnsi="宋体" w:eastAsia="宋体" w:cs="宋体"/>
          <w:bCs/>
          <w:i w:val="0"/>
          <w:iCs w:val="0"/>
          <w:color w:val="000000" w:themeColor="text1"/>
          <w:sz w:val="24"/>
          <w:szCs w:val="24"/>
          <w:lang w:val="zh-CN" w:eastAsia="zh-CN"/>
          <w14:textFill>
            <w14:solidFill>
              <w14:schemeClr w14:val="tx1"/>
            </w14:solidFill>
          </w14:textFill>
        </w:rPr>
        <w:t>残疾人</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福利性单位声明函</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_Toc21020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44</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57FF67E">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i w:val="0"/>
          <w:iCs w:val="0"/>
          <w:color w:val="000000" w:themeColor="text1"/>
          <w:sz w:val="24"/>
          <w:szCs w:val="24"/>
          <w:lang w:val="zh-CN"/>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_Toc8780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en-US" w:eastAsia="zh-CN"/>
          <w14:textFill>
            <w14:solidFill>
              <w14:schemeClr w14:val="tx1"/>
            </w14:solidFill>
          </w14:textFill>
        </w:rPr>
        <w:t>附件17：监狱企业证明材料</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_Toc8780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45</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7249F51D">
      <w:pPr>
        <w:pStyle w:val="1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_Toc18073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附件1</w:t>
      </w:r>
      <w:r>
        <w:rPr>
          <w:rFonts w:hint="eastAsia" w:ascii="宋体" w:hAnsi="宋体" w:eastAsia="宋体" w:cs="宋体"/>
          <w:bCs/>
          <w:i w:val="0"/>
          <w:iCs w:val="0"/>
          <w:color w:val="000000" w:themeColor="text1"/>
          <w:sz w:val="24"/>
          <w:szCs w:val="24"/>
          <w:lang w:val="en-US" w:eastAsia="zh-CN"/>
          <w14:textFill>
            <w14:solidFill>
              <w14:schemeClr w14:val="tx1"/>
            </w14:solidFill>
          </w14:textFill>
        </w:rPr>
        <w:t>8</w:t>
      </w:r>
      <w:r>
        <w:rPr>
          <w:rFonts w:hint="eastAsia" w:ascii="宋体" w:hAnsi="宋体" w:eastAsia="宋体" w:cs="宋体"/>
          <w:bCs/>
          <w:i w:val="0"/>
          <w:iCs w:val="0"/>
          <w:color w:val="000000" w:themeColor="text1"/>
          <w:sz w:val="24"/>
          <w:szCs w:val="24"/>
          <w:lang w:val="zh-CN"/>
          <w14:textFill>
            <w14:solidFill>
              <w14:schemeClr w14:val="tx1"/>
            </w14:solidFill>
          </w14:textFill>
        </w:rPr>
        <w:t>：供应商最后报价表</w:t>
      </w:r>
      <w:r>
        <w:rPr>
          <w:rFonts w:hint="eastAsia" w:ascii="宋体" w:hAnsi="宋体" w:eastAsia="宋体" w:cs="宋体"/>
          <w:bCs/>
          <w:i w:val="0"/>
          <w:iCs w:val="0"/>
          <w:color w:val="000000" w:themeColor="text1"/>
          <w:sz w:val="24"/>
          <w:szCs w:val="24"/>
          <w:lang w:val="zh-CN"/>
          <w14:textFill>
            <w14:solidFill>
              <w14:schemeClr w14:val="tx1"/>
            </w14:solidFill>
          </w14:textFill>
        </w:rPr>
        <w:tab/>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PAGEREF _Toc18073 \h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bCs/>
          <w:i w:val="0"/>
          <w:iCs w:val="0"/>
          <w:color w:val="000000" w:themeColor="text1"/>
          <w:sz w:val="24"/>
          <w:szCs w:val="24"/>
          <w:lang w:val="zh-CN"/>
          <w14:textFill>
            <w14:solidFill>
              <w14:schemeClr w14:val="tx1"/>
            </w14:solidFill>
          </w14:textFill>
        </w:rPr>
        <w:t>46</w: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5CE06828">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_Toc25610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kern w:val="28"/>
          <w:sz w:val="24"/>
          <w:szCs w:val="24"/>
          <w14:textFill>
            <w14:solidFill>
              <w14:schemeClr w14:val="tx1"/>
            </w14:solidFill>
          </w14:textFill>
        </w:rPr>
        <w:t xml:space="preserve">第六部分  </w:t>
      </w:r>
      <w:r>
        <w:rPr>
          <w:rFonts w:hint="eastAsia" w:ascii="宋体" w:hAnsi="宋体" w:eastAsia="宋体" w:cs="宋体"/>
          <w:i w:val="0"/>
          <w:iCs w:val="0"/>
          <w:color w:val="000000" w:themeColor="text1"/>
          <w:kern w:val="28"/>
          <w:sz w:val="24"/>
          <w:szCs w:val="24"/>
          <w:lang w:eastAsia="zh-CN"/>
          <w14:textFill>
            <w14:solidFill>
              <w14:schemeClr w14:val="tx1"/>
            </w14:solidFill>
          </w14:textFill>
        </w:rPr>
        <w:t>采购项目要求</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_Toc25610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47</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6DB18DD">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_Toc20959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sz w:val="24"/>
          <w:szCs w:val="24"/>
          <w:lang w:val="zh-CN"/>
          <w14:textFill>
            <w14:solidFill>
              <w14:schemeClr w14:val="tx1"/>
            </w14:solidFill>
          </w14:textFill>
        </w:rPr>
        <w:t>1.投标说明</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_Toc20959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47</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0C3FE20B">
      <w:pPr>
        <w:pStyle w:val="17"/>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begin"/>
      </w:r>
      <w:r>
        <w:rPr>
          <w:rFonts w:hint="eastAsia" w:ascii="宋体" w:hAnsi="宋体" w:eastAsia="宋体" w:cs="宋体"/>
          <w:bCs/>
          <w:i w:val="0"/>
          <w:iCs w:val="0"/>
          <w:color w:val="000000" w:themeColor="text1"/>
          <w:sz w:val="24"/>
          <w:szCs w:val="24"/>
          <w:lang w:val="zh-CN"/>
          <w14:textFill>
            <w14:solidFill>
              <w14:schemeClr w14:val="tx1"/>
            </w14:solidFill>
          </w14:textFill>
        </w:rPr>
        <w:instrText xml:space="preserve"> HYPERLINK \l _Toc18003 </w:instrText>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2.报价说明</w:t>
      </w:r>
      <w:r>
        <w:rPr>
          <w:rFonts w:hint="eastAsia" w:ascii="宋体" w:hAnsi="宋体" w:eastAsia="宋体" w:cs="宋体"/>
          <w:i w:val="0"/>
          <w:iCs w:val="0"/>
          <w:color w:val="000000" w:themeColor="text1"/>
          <w:sz w:val="24"/>
          <w:szCs w:val="24"/>
          <w14:textFill>
            <w14:solidFill>
              <w14:schemeClr w14:val="tx1"/>
            </w14:solidFill>
          </w14:textFill>
        </w:rPr>
        <w:tab/>
      </w:r>
      <w:r>
        <w:rPr>
          <w:rFonts w:hint="eastAsia" w:ascii="宋体" w:hAnsi="宋体" w:eastAsia="宋体" w:cs="宋体"/>
          <w:i w:val="0"/>
          <w:iCs w:val="0"/>
          <w:color w:val="000000" w:themeColor="text1"/>
          <w:sz w:val="24"/>
          <w:szCs w:val="24"/>
          <w14:textFill>
            <w14:solidFill>
              <w14:schemeClr w14:val="tx1"/>
            </w14:solidFill>
          </w14:textFill>
        </w:rPr>
        <w:fldChar w:fldCharType="begin"/>
      </w:r>
      <w:r>
        <w:rPr>
          <w:rFonts w:hint="eastAsia" w:ascii="宋体" w:hAnsi="宋体" w:eastAsia="宋体" w:cs="宋体"/>
          <w:i w:val="0"/>
          <w:iCs w:val="0"/>
          <w:color w:val="000000" w:themeColor="text1"/>
          <w:sz w:val="24"/>
          <w:szCs w:val="24"/>
          <w14:textFill>
            <w14:solidFill>
              <w14:schemeClr w14:val="tx1"/>
            </w14:solidFill>
          </w14:textFill>
        </w:rPr>
        <w:instrText xml:space="preserve"> PAGEREF _Toc18003 \h </w:instrText>
      </w:r>
      <w:r>
        <w:rPr>
          <w:rFonts w:hint="eastAsia" w:ascii="宋体" w:hAnsi="宋体" w:eastAsia="宋体" w:cs="宋体"/>
          <w:i w:val="0"/>
          <w:iCs w:val="0"/>
          <w:color w:val="000000" w:themeColor="text1"/>
          <w:sz w:val="24"/>
          <w:szCs w:val="24"/>
          <w14:textFill>
            <w14:solidFill>
              <w14:schemeClr w14:val="tx1"/>
            </w14:solidFill>
          </w14:textFill>
        </w:rPr>
        <w:fldChar w:fldCharType="separate"/>
      </w:r>
      <w:r>
        <w:rPr>
          <w:rFonts w:hint="eastAsia" w:ascii="宋体" w:hAnsi="宋体" w:eastAsia="宋体" w:cs="宋体"/>
          <w:i w:val="0"/>
          <w:iCs w:val="0"/>
          <w:color w:val="000000" w:themeColor="text1"/>
          <w:sz w:val="24"/>
          <w:szCs w:val="24"/>
          <w14:textFill>
            <w14:solidFill>
              <w14:schemeClr w14:val="tx1"/>
            </w14:solidFill>
          </w14:textFill>
        </w:rPr>
        <w:t>47</w:t>
      </w:r>
      <w:r>
        <w:rPr>
          <w:rFonts w:hint="eastAsia" w:ascii="宋体" w:hAnsi="宋体" w:eastAsia="宋体" w:cs="宋体"/>
          <w:i w:val="0"/>
          <w:iCs w:val="0"/>
          <w:color w:val="000000" w:themeColor="text1"/>
          <w:sz w:val="24"/>
          <w:szCs w:val="24"/>
          <w14:textFill>
            <w14:solidFill>
              <w14:schemeClr w14:val="tx1"/>
            </w14:solidFill>
          </w14:textFill>
        </w:rPr>
        <w:fldChar w:fldCharType="end"/>
      </w:r>
      <w:r>
        <w:rPr>
          <w:rFonts w:hint="eastAsia" w:ascii="宋体" w:hAnsi="宋体" w:eastAsia="宋体" w:cs="宋体"/>
          <w:bCs/>
          <w:i w:val="0"/>
          <w:iCs w:val="0"/>
          <w:color w:val="000000" w:themeColor="text1"/>
          <w:sz w:val="24"/>
          <w:szCs w:val="24"/>
          <w:lang w:val="zh-CN"/>
          <w14:textFill>
            <w14:solidFill>
              <w14:schemeClr w14:val="tx1"/>
            </w14:solidFill>
          </w14:textFill>
        </w:rPr>
        <w:fldChar w:fldCharType="end"/>
      </w:r>
    </w:p>
    <w:p w14:paraId="1B5054B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宋体" w:hAnsi="宋体" w:eastAsia="宋体" w:cs="宋体"/>
          <w:bCs/>
          <w:color w:val="000000" w:themeColor="text1"/>
          <w:szCs w:val="24"/>
          <w:lang w:val="zh-CN"/>
          <w14:textFill>
            <w14:solidFill>
              <w14:schemeClr w14:val="tx1"/>
            </w14:solidFill>
          </w14:textFill>
        </w:rPr>
      </w:pPr>
      <w:r>
        <w:rPr>
          <w:rFonts w:hint="eastAsia" w:ascii="宋体" w:hAnsi="宋体" w:eastAsia="宋体" w:cs="宋体"/>
          <w:bCs/>
          <w:i w:val="0"/>
          <w:iCs w:val="0"/>
          <w:color w:val="000000" w:themeColor="text1"/>
          <w:szCs w:val="24"/>
          <w:lang w:val="zh-CN"/>
          <w14:textFill>
            <w14:solidFill>
              <w14:schemeClr w14:val="tx1"/>
            </w14:solidFill>
          </w14:textFill>
        </w:rPr>
        <w:fldChar w:fldCharType="end"/>
      </w:r>
      <w:r>
        <w:rPr>
          <w:rFonts w:hint="eastAsia" w:ascii="宋体" w:hAnsi="宋体" w:eastAsia="宋体" w:cs="宋体"/>
          <w:bCs/>
          <w:color w:val="000000" w:themeColor="text1"/>
          <w:szCs w:val="24"/>
          <w:lang w:val="zh-CN"/>
          <w14:textFill>
            <w14:solidFill>
              <w14:schemeClr w14:val="tx1"/>
            </w14:solidFill>
          </w14:textFill>
        </w:rPr>
        <w:br w:type="page"/>
      </w:r>
    </w:p>
    <w:p w14:paraId="09777280">
      <w:pPr>
        <w:pStyle w:val="21"/>
        <w:spacing w:before="0" w:after="0" w:line="360" w:lineRule="auto"/>
        <w:ind w:firstLine="0" w:firstLineChars="0"/>
        <w:rPr>
          <w:rFonts w:hint="eastAsia" w:ascii="宋体" w:hAnsi="宋体" w:eastAsia="宋体" w:cs="宋体"/>
          <w:color w:val="000000" w:themeColor="text1"/>
          <w:szCs w:val="36"/>
          <w14:textFill>
            <w14:solidFill>
              <w14:schemeClr w14:val="tx1"/>
            </w14:solidFill>
          </w14:textFill>
        </w:rPr>
      </w:pPr>
      <w:bookmarkStart w:id="0" w:name="_Toc10494"/>
      <w:bookmarkStart w:id="1" w:name="_Toc26347"/>
      <w:r>
        <w:rPr>
          <w:rFonts w:hint="eastAsia" w:ascii="宋体" w:hAnsi="宋体" w:eastAsia="宋体" w:cs="宋体"/>
          <w:color w:val="000000" w:themeColor="text1"/>
          <w:szCs w:val="36"/>
          <w:lang w:val="zh-CN"/>
          <w14:textFill>
            <w14:solidFill>
              <w14:schemeClr w14:val="tx1"/>
            </w14:solidFill>
          </w14:textFill>
        </w:rPr>
        <w:t>第一部分</w:t>
      </w:r>
      <w:r>
        <w:rPr>
          <w:rFonts w:hint="eastAsia" w:ascii="宋体" w:hAnsi="宋体" w:eastAsia="宋体" w:cs="宋体"/>
          <w:color w:val="000000" w:themeColor="text1"/>
          <w:szCs w:val="36"/>
          <w:lang w:val="en-US" w:eastAsia="zh-CN"/>
          <w14:textFill>
            <w14:solidFill>
              <w14:schemeClr w14:val="tx1"/>
            </w14:solidFill>
          </w14:textFill>
        </w:rPr>
        <w:t xml:space="preserve">  </w:t>
      </w:r>
      <w:r>
        <w:rPr>
          <w:rFonts w:hint="eastAsia" w:ascii="宋体" w:hAnsi="宋体" w:eastAsia="宋体" w:cs="宋体"/>
          <w:color w:val="000000" w:themeColor="text1"/>
          <w:szCs w:val="36"/>
          <w:lang w:val="zh-CN"/>
          <w14:textFill>
            <w14:solidFill>
              <w14:schemeClr w14:val="tx1"/>
            </w14:solidFill>
          </w14:textFill>
        </w:rPr>
        <w:t>投标邀请</w:t>
      </w:r>
      <w:bookmarkEnd w:id="0"/>
      <w:bookmarkEnd w:id="1"/>
    </w:p>
    <w:p w14:paraId="1BF2DB83">
      <w:pPr>
        <w:pStyle w:val="35"/>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青海华景工程项目管理有限公司（以下均简称“采购代理机构”）受称多县文化旅游广播电视局（以下均简称“采购人”）委托</w:t>
      </w:r>
      <w:r>
        <w:rPr>
          <w:rFonts w:hint="eastAsia" w:ascii="宋体" w:hAnsi="宋体" w:eastAsia="宋体" w:cs="宋体"/>
          <w:color w:val="000000" w:themeColor="text1"/>
          <w:sz w:val="24"/>
          <w:szCs w:val="24"/>
          <w14:textFill>
            <w14:solidFill>
              <w14:schemeClr w14:val="tx1"/>
            </w14:solidFill>
          </w14:textFill>
        </w:rPr>
        <w:t>，拟对“</w:t>
      </w:r>
      <w:r>
        <w:rPr>
          <w:rFonts w:hint="eastAsia" w:ascii="宋体" w:hAnsi="宋体" w:eastAsia="宋体" w:cs="宋体"/>
          <w:color w:val="000000" w:themeColor="text1"/>
          <w:sz w:val="24"/>
          <w:szCs w:val="24"/>
          <w:lang w:val="zh-CN"/>
          <w14:textFill>
            <w14:solidFill>
              <w14:schemeClr w14:val="tx1"/>
            </w14:solidFill>
          </w14:textFill>
        </w:rPr>
        <w:t>2025年称多县第十三届三江源嘎觉吾生态文化旅游季文化服务项目</w:t>
      </w:r>
      <w:r>
        <w:rPr>
          <w:rFonts w:hint="eastAsia" w:ascii="宋体" w:hAnsi="宋体" w:eastAsia="宋体" w:cs="宋体"/>
          <w:color w:val="000000" w:themeColor="text1"/>
          <w:sz w:val="24"/>
          <w:szCs w:val="24"/>
          <w14:textFill>
            <w14:solidFill>
              <w14:schemeClr w14:val="tx1"/>
            </w14:solidFill>
          </w14:textFill>
        </w:rPr>
        <w:t>”进行国内</w:t>
      </w:r>
      <w:r>
        <w:rPr>
          <w:rFonts w:hint="eastAsia" w:ascii="宋体" w:hAnsi="宋体" w:eastAsia="宋体" w:cs="宋体"/>
          <w:color w:val="000000" w:themeColor="text1"/>
          <w:sz w:val="24"/>
          <w:szCs w:val="24"/>
          <w:lang w:val="zh-CN"/>
          <w14:textFill>
            <w14:solidFill>
              <w14:schemeClr w14:val="tx1"/>
            </w14:solidFill>
          </w14:textFill>
        </w:rPr>
        <w:t>竞争性磋商采购</w:t>
      </w:r>
      <w:r>
        <w:rPr>
          <w:rFonts w:hint="eastAsia" w:ascii="宋体" w:hAnsi="宋体" w:eastAsia="宋体" w:cs="宋体"/>
          <w:color w:val="000000" w:themeColor="text1"/>
          <w:sz w:val="24"/>
          <w:szCs w:val="24"/>
          <w14:textFill>
            <w14:solidFill>
              <w14:schemeClr w14:val="tx1"/>
            </w14:solidFill>
          </w14:textFill>
        </w:rPr>
        <w:t>，现予以公告，欢迎符合条件的供应商前来参加投标</w:t>
      </w:r>
      <w:r>
        <w:rPr>
          <w:rFonts w:hint="eastAsia" w:ascii="宋体" w:hAnsi="宋体" w:eastAsia="宋体" w:cs="宋体"/>
          <w:color w:val="000000" w:themeColor="text1"/>
          <w:sz w:val="24"/>
          <w:szCs w:val="24"/>
          <w:lang w:val="zh-CN"/>
          <w14:textFill>
            <w14:solidFill>
              <w14:schemeClr w14:val="tx1"/>
            </w14:solidFill>
          </w14:textFill>
        </w:rPr>
        <w:t>。</w:t>
      </w:r>
    </w:p>
    <w:tbl>
      <w:tblPr>
        <w:tblStyle w:val="23"/>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7AD5C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00C38D0">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24A6D05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青海华景竞磋（服务）2025-009</w:t>
            </w:r>
          </w:p>
        </w:tc>
      </w:tr>
      <w:tr w14:paraId="79CC9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7E9D99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2229EABC">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2025年称多县第十三届三江源嘎觉吾生态文化旅游季文化服务项目</w:t>
            </w:r>
          </w:p>
        </w:tc>
      </w:tr>
      <w:tr w14:paraId="41F94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C129FC7">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3BD0C298">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14:paraId="47D49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B073F7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7655F88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1980000.00元</w:t>
            </w:r>
          </w:p>
        </w:tc>
      </w:tr>
      <w:tr w14:paraId="6D42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DAAD32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1D4749B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tc>
      </w:tr>
      <w:tr w14:paraId="65810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22CE68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4845D841">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磋商内容：具体内容</w:t>
            </w:r>
            <w:r>
              <w:rPr>
                <w:rFonts w:hint="eastAsia" w:ascii="宋体" w:hAnsi="宋体" w:eastAsia="宋体" w:cs="宋体"/>
                <w:color w:val="000000" w:themeColor="text1"/>
                <w:sz w:val="24"/>
                <w:szCs w:val="24"/>
                <w:lang w:val="zh-CN"/>
                <w14:textFill>
                  <w14:solidFill>
                    <w14:schemeClr w14:val="tx1"/>
                  </w14:solidFill>
                </w14:textFill>
              </w:rPr>
              <w:t>详见《磋商文件》。</w:t>
            </w:r>
          </w:p>
        </w:tc>
      </w:tr>
      <w:tr w14:paraId="297E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C14D87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4ABDC356">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符合《政府采购法》第22条条件，并提供下列材料：</w:t>
            </w:r>
          </w:p>
          <w:p w14:paraId="2873FF54">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的营业执照等证明文件，自然人的身份证明。</w:t>
            </w:r>
          </w:p>
          <w:p w14:paraId="7D335C0C">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）财务状况报告，依法缴纳税收和社会保障资金的相关材料。</w:t>
            </w:r>
          </w:p>
          <w:p w14:paraId="7AB26D33">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）具备履行合同所必需的设备和专业技术能力的证明材料。</w:t>
            </w:r>
          </w:p>
          <w:p w14:paraId="38B9075F">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）参加政府采购活动前3年内在经营活动中没有重大违法记录的书面声明。</w:t>
            </w:r>
          </w:p>
          <w:p w14:paraId="5936AEDD">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）具备法律、行政法规规定的其他条件的证明材料。</w:t>
            </w:r>
          </w:p>
          <w:p w14:paraId="5B6664C5">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zh-CN" w:eastAsia="zh-CN" w:bidi="ar-SA"/>
                <w14:textFill>
                  <w14:solidFill>
                    <w14:schemeClr w14:val="tx1"/>
                  </w14:solidFill>
                </w14:textFill>
              </w:rPr>
              <w:t>落实政府采购政策需满足的资格要求：本项目为专门面向中小企业采购，供应商须提供《中小企业声明函》或《残疾人福利性单位声明函》或《监狱企业证明材料》，本项目采购标的所属行业为其他未列明行业；</w:t>
            </w:r>
          </w:p>
          <w:p w14:paraId="7FCF547D">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w:t>
            </w:r>
          </w:p>
          <w:p w14:paraId="79C0B8BC">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单位负责人为同一人或者存在直接控股、管理关系的不同</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，不得参加同一合同项下的政府采购活动。否则，皆取消投标资格；</w:t>
            </w:r>
          </w:p>
          <w:p w14:paraId="4A72B2AB">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为本采购项目提供整体设计、规范编制或者项目管理、监理、检测等服务的</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，不得再参加该采购项目的其他采购活动；</w:t>
            </w:r>
          </w:p>
          <w:p w14:paraId="222D5FC4">
            <w:pPr>
              <w:pStyle w:val="35"/>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本项目不接受</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以联合体方式进行投标。</w:t>
            </w:r>
          </w:p>
        </w:tc>
      </w:tr>
      <w:tr w14:paraId="11EA3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06DFDD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4A2A9AF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2025年07月09日</w:t>
            </w:r>
          </w:p>
        </w:tc>
      </w:tr>
      <w:tr w14:paraId="4C79F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63354B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50F1929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2025年07月09日至07月1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日，每天上午00:00至12:00，下午12:00至23:59</w:t>
            </w:r>
          </w:p>
        </w:tc>
      </w:tr>
      <w:tr w14:paraId="7E4EE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0B906F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00E633B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登录政采云平台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https://www.zcygov.cn/</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在线申请获取采购文件（进入“项目采购”应用，在获取采购文件菜单中选择项目，申请获取采购文件）</w:t>
            </w:r>
          </w:p>
        </w:tc>
      </w:tr>
      <w:tr w14:paraId="1DE9C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78118E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616C663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0</w:t>
            </w:r>
          </w:p>
        </w:tc>
      </w:tr>
      <w:tr w14:paraId="41EC7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D090EE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5572EFE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政采云平台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https://www.zcygov.cn/</w:t>
            </w:r>
            <w:r>
              <w:rPr>
                <w:rFonts w:hint="eastAsia" w:ascii="宋体" w:hAnsi="宋体" w:eastAsia="宋体" w:cs="宋体"/>
                <w:color w:val="000000" w:themeColor="text1"/>
                <w:sz w:val="24"/>
                <w:szCs w:val="24"/>
                <w:lang w:eastAsia="zh-CN"/>
                <w14:textFill>
                  <w14:solidFill>
                    <w14:schemeClr w14:val="tx1"/>
                  </w14:solidFill>
                </w14:textFill>
              </w:rPr>
              <w:t>）</w:t>
            </w:r>
          </w:p>
        </w:tc>
      </w:tr>
      <w:tr w14:paraId="12D9B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C37966A">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63C8B03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2025年07月21日上午10：00（北京时间）</w:t>
            </w:r>
          </w:p>
        </w:tc>
      </w:tr>
      <w:tr w14:paraId="48625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68FC207">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74CF9ED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2025年07月21日上午10：00（北京时间）</w:t>
            </w:r>
          </w:p>
        </w:tc>
      </w:tr>
      <w:tr w14:paraId="062DC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A7E7D2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0D83269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政采云平台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https://www.zcygov.cn/</w:t>
            </w:r>
            <w:r>
              <w:rPr>
                <w:rFonts w:hint="eastAsia" w:ascii="宋体" w:hAnsi="宋体" w:eastAsia="宋体" w:cs="宋体"/>
                <w:color w:val="000000" w:themeColor="text1"/>
                <w:sz w:val="24"/>
                <w:szCs w:val="24"/>
                <w:lang w:eastAsia="zh-CN"/>
                <w14:textFill>
                  <w14:solidFill>
                    <w14:schemeClr w14:val="tx1"/>
                  </w14:solidFill>
                </w14:textFill>
              </w:rPr>
              <w:t>）</w:t>
            </w:r>
          </w:p>
        </w:tc>
      </w:tr>
      <w:tr w14:paraId="0D1A9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DFD16C8">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02B5A8AE">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采购人：称多县文化旅游广播电视局</w:t>
            </w:r>
          </w:p>
          <w:p w14:paraId="40C78A8C">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联系人：索南老师 </w:t>
            </w:r>
          </w:p>
          <w:p w14:paraId="2EE2F5CB">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联系电话：0976-8865808  </w:t>
            </w:r>
          </w:p>
          <w:p w14:paraId="7C568AA4">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联系地址：青海省玉树藏族自治州称多县新城区称多剧院2楼</w:t>
            </w:r>
          </w:p>
        </w:tc>
      </w:tr>
      <w:tr w14:paraId="24251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8A6D12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5E40F9C3">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采购代理机构：青海华景工程项目管理有限公司</w:t>
            </w:r>
          </w:p>
          <w:p w14:paraId="6AF1DAB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联系人：</w:t>
            </w:r>
            <w:r>
              <w:rPr>
                <w:rFonts w:hint="eastAsia" w:ascii="宋体" w:hAnsi="宋体" w:eastAsia="宋体" w:cs="宋体"/>
                <w:color w:val="000000" w:themeColor="text1"/>
                <w:kern w:val="0"/>
                <w:sz w:val="24"/>
                <w:szCs w:val="24"/>
                <w:lang w:val="en-US" w:eastAsia="zh-CN"/>
                <w14:textFill>
                  <w14:solidFill>
                    <w14:schemeClr w14:val="tx1"/>
                  </w14:solidFill>
                </w14:textFill>
              </w:rPr>
              <w:t>陈先生</w:t>
            </w:r>
          </w:p>
          <w:p w14:paraId="53712F6A">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联系电话：18074307424</w:t>
            </w:r>
          </w:p>
          <w:p w14:paraId="2E60CD5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联系地址：青海省西宁市城东区建国大街57号东方华府D区2号楼18层1181室</w:t>
            </w:r>
          </w:p>
        </w:tc>
      </w:tr>
      <w:tr w14:paraId="5DEB5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91A3738">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22212AA3">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中国建设银行股份有限公司西宁万达广场支行</w:t>
            </w:r>
          </w:p>
        </w:tc>
      </w:tr>
      <w:tr w14:paraId="79809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EB1864F">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3A337AE8">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青海华景工程项目管理有限公司</w:t>
            </w:r>
          </w:p>
        </w:tc>
      </w:tr>
      <w:tr w14:paraId="459C3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047B41A">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731DB0F9">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63050110251300000966</w:t>
            </w:r>
          </w:p>
        </w:tc>
      </w:tr>
      <w:tr w14:paraId="12CD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B81D128">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4B9FC90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zh-CN" w:eastAsia="zh-CN"/>
                <w14:textFill>
                  <w14:solidFill>
                    <w14:schemeClr w14:val="tx1"/>
                  </w14:solidFill>
                </w14:textFill>
              </w:rPr>
              <w:t>公告发布</w:t>
            </w:r>
            <w:r>
              <w:rPr>
                <w:rFonts w:hint="eastAsia" w:ascii="宋体" w:hAnsi="宋体" w:eastAsia="宋体" w:cs="宋体"/>
                <w:color w:val="000000" w:themeColor="text1"/>
                <w:kern w:val="0"/>
                <w:sz w:val="24"/>
                <w:szCs w:val="24"/>
                <w:lang w:val="en-US" w:eastAsia="zh-CN"/>
                <w14:textFill>
                  <w14:solidFill>
                    <w14:schemeClr w14:val="tx1"/>
                  </w14:solidFill>
                </w14:textFill>
              </w:rPr>
              <w:t>网站</w:t>
            </w:r>
            <w:r>
              <w:rPr>
                <w:rFonts w:hint="eastAsia" w:ascii="宋体" w:hAnsi="宋体" w:eastAsia="宋体" w:cs="宋体"/>
                <w:color w:val="000000" w:themeColor="text1"/>
                <w:kern w:val="0"/>
                <w:sz w:val="24"/>
                <w:szCs w:val="24"/>
                <w:lang w:val="zh-CN" w:eastAsia="zh-CN"/>
                <w14:textFill>
                  <w14:solidFill>
                    <w14:schemeClr w14:val="tx1"/>
                  </w14:solidFill>
                </w14:textFill>
              </w:rPr>
              <w:t>：《青海政府采购网》、《青海省电子招标投标公共服务平台》、《中国采购与招标网》，公告内容以《青海政府采购网》发布的为准。</w:t>
            </w:r>
          </w:p>
          <w:p w14:paraId="2FB4F96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2.本次采购采用线上提交电子响应文件的方式进行，电子响应文件在提交响应文件截止时间前上传。</w:t>
            </w:r>
          </w:p>
          <w:p w14:paraId="4F19DCD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3.若对项目采购电子交易系统</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政采云平台</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操作有疑问，可登录政采云平台点击右侧咨询小采或拨打政采云服务热线95763。</w:t>
            </w:r>
          </w:p>
        </w:tc>
      </w:tr>
      <w:tr w14:paraId="0A26F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68D5637">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10558B4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监督单位：称多县财政局 </w:t>
            </w:r>
          </w:p>
          <w:p w14:paraId="35BA805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联系电话：0976-8553361</w:t>
            </w:r>
          </w:p>
        </w:tc>
      </w:tr>
    </w:tbl>
    <w:p w14:paraId="03EF7EF2">
      <w:pPr>
        <w:spacing w:line="360" w:lineRule="auto"/>
        <w:ind w:firstLine="0" w:firstLineChars="0"/>
        <w:jc w:val="right"/>
        <w:rPr>
          <w:rFonts w:hint="eastAsia" w:ascii="宋体" w:hAnsi="宋体" w:eastAsia="宋体" w:cs="宋体"/>
          <w:color w:val="000000" w:themeColor="text1"/>
          <w:sz w:val="24"/>
          <w:szCs w:val="24"/>
          <w:lang w:eastAsia="zh-CN"/>
          <w14:textFill>
            <w14:solidFill>
              <w14:schemeClr w14:val="tx1"/>
            </w14:solidFill>
          </w14:textFill>
        </w:rPr>
      </w:pPr>
    </w:p>
    <w:p w14:paraId="68DBD8D2">
      <w:pPr>
        <w:spacing w:line="360" w:lineRule="auto"/>
        <w:ind w:firstLine="0" w:firstLineChars="0"/>
        <w:jc w:val="righ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青海华景工程项目管理有限公司</w:t>
      </w:r>
    </w:p>
    <w:p w14:paraId="10DE6D47">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2025年07月09日  </w:t>
      </w:r>
    </w:p>
    <w:p w14:paraId="227151D1">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18B7542A">
      <w:pPr>
        <w:pStyle w:val="21"/>
        <w:spacing w:before="0" w:after="0" w:line="360" w:lineRule="auto"/>
        <w:ind w:firstLine="0" w:firstLineChars="0"/>
        <w:rPr>
          <w:rFonts w:hint="eastAsia" w:ascii="宋体" w:hAnsi="宋体" w:eastAsia="宋体" w:cs="宋体"/>
          <w:color w:val="000000" w:themeColor="text1"/>
          <w:lang w:val="zh-CN"/>
          <w14:textFill>
            <w14:solidFill>
              <w14:schemeClr w14:val="tx1"/>
            </w14:solidFill>
          </w14:textFill>
        </w:rPr>
      </w:pPr>
      <w:bookmarkStart w:id="2" w:name="_Toc3201"/>
      <w:bookmarkStart w:id="3" w:name="_Toc6206"/>
      <w:r>
        <w:rPr>
          <w:rFonts w:hint="eastAsia" w:ascii="宋体" w:hAnsi="宋体" w:eastAsia="宋体" w:cs="宋体"/>
          <w:color w:val="000000" w:themeColor="text1"/>
          <w:lang w:val="zh-CN"/>
          <w14:textFill>
            <w14:solidFill>
              <w14:schemeClr w14:val="tx1"/>
            </w14:solidFill>
          </w14:textFill>
        </w:rPr>
        <w:t>第二部分</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zh-CN"/>
          <w14:textFill>
            <w14:solidFill>
              <w14:schemeClr w14:val="tx1"/>
            </w14:solidFill>
          </w14:textFill>
        </w:rPr>
        <w:t>供应商须知前附表</w:t>
      </w:r>
      <w:bookmarkEnd w:id="2"/>
      <w:bookmarkEnd w:id="3"/>
    </w:p>
    <w:p w14:paraId="580F2CF4">
      <w:pPr>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tbl>
      <w:tblPr>
        <w:tblStyle w:val="23"/>
        <w:tblW w:w="10205" w:type="dxa"/>
        <w:jc w:val="center"/>
        <w:tblLayout w:type="fixed"/>
        <w:tblCellMar>
          <w:top w:w="0" w:type="dxa"/>
          <w:left w:w="57" w:type="dxa"/>
          <w:bottom w:w="0" w:type="dxa"/>
          <w:right w:w="57" w:type="dxa"/>
        </w:tblCellMar>
      </w:tblPr>
      <w:tblGrid>
        <w:gridCol w:w="653"/>
        <w:gridCol w:w="2530"/>
        <w:gridCol w:w="7022"/>
      </w:tblGrid>
      <w:tr w14:paraId="2C4512A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336E83">
            <w:pPr>
              <w:autoSpaceDE w:val="0"/>
              <w:autoSpaceDN w:val="0"/>
              <w:spacing w:line="360" w:lineRule="auto"/>
              <w:ind w:firstLine="0" w:firstLineChars="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13813B6">
            <w:pPr>
              <w:autoSpaceDE w:val="0"/>
              <w:autoSpaceDN w:val="0"/>
              <w:spacing w:line="360" w:lineRule="auto"/>
              <w:ind w:firstLine="0" w:firstLineChars="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内容</w:t>
            </w:r>
          </w:p>
        </w:tc>
      </w:tr>
      <w:tr w14:paraId="1EB80EA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072BA6">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9AE7E1">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B2B4CDC">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青海华景竞磋（服务）2025-009</w:t>
            </w:r>
          </w:p>
        </w:tc>
      </w:tr>
      <w:tr w14:paraId="7C7A9A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C2BE6C">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2C4B9D">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34C7F15">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2025年称多县第十三届三江源嘎觉吾生态文化旅游季文化服务项目</w:t>
            </w:r>
          </w:p>
        </w:tc>
      </w:tr>
      <w:tr w14:paraId="756EFF6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C84C4D">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206ADB">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4D3F9F6">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称多县文化旅游广播电视局</w:t>
            </w:r>
          </w:p>
        </w:tc>
      </w:tr>
      <w:tr w14:paraId="19D5321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25FFF3">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966DE8">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38849BF">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青海华景工程项目管理有限公司</w:t>
            </w:r>
          </w:p>
        </w:tc>
      </w:tr>
      <w:tr w14:paraId="7BDA7571">
        <w:tblPrEx>
          <w:tblCellMar>
            <w:top w:w="0" w:type="dxa"/>
            <w:left w:w="57" w:type="dxa"/>
            <w:bottom w:w="0" w:type="dxa"/>
            <w:right w:w="57" w:type="dxa"/>
          </w:tblCellMar>
        </w:tblPrEx>
        <w:trPr>
          <w:trHeight w:val="48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BCC73A">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145609">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E5AD755">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竞争性磋商</w:t>
            </w:r>
          </w:p>
        </w:tc>
      </w:tr>
      <w:tr w14:paraId="0C25C08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A53A92">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1DA292">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4883435">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综合评分法</w:t>
            </w:r>
          </w:p>
        </w:tc>
      </w:tr>
      <w:tr w14:paraId="71A5B67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5F7601">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10AD31">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DDDFA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1980000.00元</w:t>
            </w:r>
          </w:p>
        </w:tc>
      </w:tr>
      <w:tr w14:paraId="1FD63C1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68EDED">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385D0C">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1D776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w:t>
            </w:r>
          </w:p>
        </w:tc>
      </w:tr>
      <w:tr w14:paraId="34A07CA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6957F8">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2079AD">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DBD6C">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详见磋商文件第六部分</w:t>
            </w:r>
          </w:p>
        </w:tc>
      </w:tr>
      <w:tr w14:paraId="1733BB4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EB3290">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B44235">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2D0A560">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详见第一部分投标邀请中“各包供应商资格条件”的规定</w:t>
            </w:r>
          </w:p>
        </w:tc>
      </w:tr>
      <w:tr w14:paraId="66C7FAA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8DFC67">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559162">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4F94811">
            <w:pPr>
              <w:autoSpaceDE w:val="0"/>
              <w:autoSpaceDN w:val="0"/>
              <w:spacing w:line="360" w:lineRule="auto"/>
              <w:ind w:firstLine="0" w:firstLineChars="0"/>
              <w:jc w:val="left"/>
              <w:rPr>
                <w:rFonts w:hint="eastAsia"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磋商保证金金额：</w:t>
            </w:r>
            <w:r>
              <w:rPr>
                <w:rFonts w:hint="eastAsia" w:ascii="宋体" w:hAnsi="宋体" w:eastAsia="宋体" w:cs="宋体"/>
                <w:b/>
                <w:bCs/>
                <w:color w:val="000000" w:themeColor="text1"/>
                <w:sz w:val="24"/>
                <w:szCs w:val="24"/>
                <w:lang w:val="en-US" w:eastAsia="zh-CN"/>
                <w14:textFill>
                  <w14:solidFill>
                    <w14:schemeClr w14:val="tx1"/>
                  </w14:solidFill>
                </w14:textFill>
              </w:rPr>
              <w:t>3万</w:t>
            </w:r>
            <w:r>
              <w:rPr>
                <w:rFonts w:hint="eastAsia" w:ascii="宋体" w:hAnsi="宋体" w:eastAsia="宋体" w:cs="宋体"/>
                <w:b/>
                <w:bCs/>
                <w:color w:val="000000" w:themeColor="text1"/>
                <w:sz w:val="24"/>
                <w:szCs w:val="24"/>
                <w:u w:val="none"/>
                <w:lang w:val="en-US" w:eastAsia="zh-CN"/>
                <w14:textFill>
                  <w14:solidFill>
                    <w14:schemeClr w14:val="tx1"/>
                  </w14:solidFill>
                </w14:textFill>
              </w:rPr>
              <w:t>元</w:t>
            </w:r>
          </w:p>
          <w:p w14:paraId="2D0DE2CE">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收款单位：青海华景工程项目管理有限公司</w:t>
            </w:r>
          </w:p>
          <w:p w14:paraId="33A48079">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 户 行：</w:t>
            </w:r>
            <w:r>
              <w:rPr>
                <w:rFonts w:hint="eastAsia" w:ascii="宋体" w:hAnsi="宋体" w:eastAsia="宋体" w:cs="宋体"/>
                <w:color w:val="000000" w:themeColor="text1"/>
                <w:sz w:val="24"/>
                <w:szCs w:val="24"/>
                <w:lang w:val="zh-CN" w:eastAsia="zh-CN"/>
                <w14:textFill>
                  <w14:solidFill>
                    <w14:schemeClr w14:val="tx1"/>
                  </w14:solidFill>
                </w14:textFill>
              </w:rPr>
              <w:t>中国建设银行股份有限公司西宁万达广场支行</w:t>
            </w:r>
          </w:p>
          <w:p w14:paraId="3FA60D2A">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银行账号：</w:t>
            </w:r>
            <w:r>
              <w:rPr>
                <w:rFonts w:hint="eastAsia" w:ascii="宋体" w:hAnsi="宋体" w:eastAsia="宋体" w:cs="宋体"/>
                <w:color w:val="000000" w:themeColor="text1"/>
                <w:sz w:val="24"/>
                <w:szCs w:val="24"/>
                <w:lang w:val="zh-CN" w:eastAsia="zh-CN"/>
                <w14:textFill>
                  <w14:solidFill>
                    <w14:schemeClr w14:val="tx1"/>
                  </w14:solidFill>
                </w14:textFill>
              </w:rPr>
              <w:t>63050110251300000966</w:t>
            </w:r>
          </w:p>
          <w:p w14:paraId="6257B25E">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缴费时间：提交响应文件截止时间前，以银行到账时间为准。</w:t>
            </w:r>
          </w:p>
        </w:tc>
      </w:tr>
      <w:tr w14:paraId="53EAEBE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8DCC58">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54DE50">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72E5FE8">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缴费方式：磋商保证金应当以支票、汇票、本票或者金融机构、担保机构出具的保函等非现金形式提交。供应商未按照磋商文件要求提交磋商保证金的，投标无效。</w:t>
            </w:r>
          </w:p>
        </w:tc>
      </w:tr>
      <w:tr w14:paraId="46CF944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A93D5">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9E62B">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337EDCD">
            <w:pPr>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tc>
      </w:tr>
      <w:tr w14:paraId="351CDC4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DBFEC8">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905F87">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3F9C81">
            <w:pPr>
              <w:autoSpaceDE w:val="0"/>
              <w:autoSpaceDN w:val="0"/>
              <w:spacing w:line="360" w:lineRule="auto"/>
              <w:ind w:firstLine="0" w:firstLineChars="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政采云平台提交</w:t>
            </w:r>
          </w:p>
        </w:tc>
      </w:tr>
      <w:tr w14:paraId="07292B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AFFDC1">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D51D97">
            <w:pPr>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F4FDE6">
            <w:pPr>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2025年07月21日上午10：00（北京时间）</w:t>
            </w:r>
          </w:p>
        </w:tc>
      </w:tr>
      <w:tr w14:paraId="32D612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85284B">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12FDDB">
            <w:pPr>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B1C70">
            <w:pPr>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2025年07月21日上午10：00（北京时间）</w:t>
            </w:r>
          </w:p>
        </w:tc>
      </w:tr>
      <w:tr w14:paraId="5E12380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43501A">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4AC9D7">
            <w:pPr>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E6DBF7">
            <w:pPr>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政采云平台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https://www.zcygov.cn/</w:t>
            </w:r>
            <w:r>
              <w:rPr>
                <w:rFonts w:hint="eastAsia" w:ascii="宋体" w:hAnsi="宋体" w:eastAsia="宋体" w:cs="宋体"/>
                <w:color w:val="000000" w:themeColor="text1"/>
                <w:sz w:val="24"/>
                <w:szCs w:val="24"/>
                <w:lang w:eastAsia="zh-CN"/>
                <w14:textFill>
                  <w14:solidFill>
                    <w14:schemeClr w14:val="tx1"/>
                  </w14:solidFill>
                </w14:textFill>
              </w:rPr>
              <w:t>）</w:t>
            </w:r>
          </w:p>
        </w:tc>
      </w:tr>
      <w:tr w14:paraId="4F7F9DB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C64DFA">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7F3BA7">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A81511A">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评审中需要供应商对响应文件作出澄清、说明或者补正的，磋商小组和供应商应当通过电子交易系统交换数据电文，给予供应商提交澄清说明或补正的时间为60分钟，供应商已经明确表示澄清说明或补正完毕的除外。未在规定时间内进行澄清补正，视同默认原文相关内容。</w:t>
            </w:r>
          </w:p>
        </w:tc>
      </w:tr>
      <w:tr w14:paraId="16D4161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6C26C6">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010707">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26DF1CF">
            <w:pPr>
              <w:autoSpaceDE w:val="0"/>
              <w:autoSpaceDN w:val="0"/>
              <w:spacing w:line="360" w:lineRule="auto"/>
              <w:ind w:firstLine="0" w:firstLineChars="0"/>
              <w:jc w:val="left"/>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收取对象：</w:t>
            </w:r>
            <w:r>
              <w:rPr>
                <w:rFonts w:hint="eastAsia" w:ascii="宋体" w:hAnsi="宋体" w:eastAsia="宋体" w:cs="宋体"/>
                <w:b/>
                <w:bCs/>
                <w:color w:val="000000" w:themeColor="text1"/>
                <w:sz w:val="24"/>
                <w:szCs w:val="24"/>
                <w:lang w:val="en-US" w:eastAsia="zh-CN"/>
                <w14:textFill>
                  <w14:solidFill>
                    <w14:schemeClr w14:val="tx1"/>
                  </w14:solidFill>
                </w14:textFill>
              </w:rPr>
              <w:t>成交供应商</w:t>
            </w:r>
          </w:p>
          <w:p w14:paraId="58EC5727">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收取金额：</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eastAsia="zh-CN"/>
                <w14:textFill>
                  <w14:solidFill>
                    <w14:schemeClr w14:val="tx1"/>
                  </w14:solidFill>
                </w14:textFill>
              </w:rPr>
              <w:t>000.00元</w:t>
            </w:r>
          </w:p>
          <w:p w14:paraId="6E55A16A">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收款单位：青海华景工程项目管理有限公司</w:t>
            </w:r>
          </w:p>
          <w:p w14:paraId="6B34D02E">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开 户 行：</w:t>
            </w:r>
            <w:r>
              <w:rPr>
                <w:rFonts w:hint="eastAsia" w:ascii="宋体" w:hAnsi="宋体" w:eastAsia="宋体" w:cs="宋体"/>
                <w:color w:val="000000" w:themeColor="text1"/>
                <w:sz w:val="24"/>
                <w:szCs w:val="24"/>
                <w:lang w:val="zh-CN" w:eastAsia="zh-CN"/>
                <w14:textFill>
                  <w14:solidFill>
                    <w14:schemeClr w14:val="tx1"/>
                  </w14:solidFill>
                </w14:textFill>
              </w:rPr>
              <w:t>中国建设银行股份有限公司西宁万达广场支行</w:t>
            </w:r>
          </w:p>
          <w:p w14:paraId="35D782AD">
            <w:pPr>
              <w:autoSpaceDE w:val="0"/>
              <w:autoSpaceDN w:val="0"/>
              <w:spacing w:line="360" w:lineRule="auto"/>
              <w:ind w:firstLine="0" w:firstLineChars="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银行账号：</w:t>
            </w:r>
            <w:r>
              <w:rPr>
                <w:rFonts w:hint="eastAsia" w:ascii="宋体" w:hAnsi="宋体" w:eastAsia="宋体" w:cs="宋体"/>
                <w:color w:val="000000" w:themeColor="text1"/>
                <w:sz w:val="24"/>
                <w:szCs w:val="24"/>
                <w:lang w:val="zh-CN" w:eastAsia="zh-CN"/>
                <w14:textFill>
                  <w14:solidFill>
                    <w14:schemeClr w14:val="tx1"/>
                  </w14:solidFill>
                </w14:textFill>
              </w:rPr>
              <w:t>63050110251300000966</w:t>
            </w:r>
          </w:p>
          <w:p w14:paraId="7DE520CD">
            <w:pPr>
              <w:autoSpaceDE w:val="0"/>
              <w:autoSpaceDN w:val="0"/>
              <w:spacing w:line="360" w:lineRule="auto"/>
              <w:ind w:firstLine="0" w:firstLineChars="0"/>
              <w:jc w:val="left"/>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5B06D1C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D9FDC3">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98EAA2">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563DA5C">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自成交通知书发出之日起</w:t>
            </w:r>
            <w:r>
              <w:rPr>
                <w:rFonts w:hint="eastAsia" w:ascii="宋体" w:hAnsi="宋体" w:eastAsia="宋体" w:cs="宋体"/>
                <w:color w:val="000000" w:themeColor="text1"/>
                <w:sz w:val="24"/>
                <w:szCs w:val="24"/>
                <w14:textFill>
                  <w14:solidFill>
                    <w14:schemeClr w14:val="tx1"/>
                  </w14:solidFill>
                </w14:textFill>
              </w:rPr>
              <w:t>30</w:t>
            </w:r>
            <w:r>
              <w:rPr>
                <w:rFonts w:hint="eastAsia" w:ascii="宋体" w:hAnsi="宋体" w:eastAsia="宋体" w:cs="宋体"/>
                <w:color w:val="000000" w:themeColor="text1"/>
                <w:sz w:val="24"/>
                <w:szCs w:val="24"/>
                <w:lang w:val="zh-CN"/>
                <w14:textFill>
                  <w14:solidFill>
                    <w14:schemeClr w14:val="tx1"/>
                  </w14:solidFill>
                </w14:textFill>
              </w:rPr>
              <w:t>日内与采购人签订采购合同</w:t>
            </w:r>
          </w:p>
        </w:tc>
      </w:tr>
      <w:tr w14:paraId="49181C0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7EFB89">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90D47C">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26F5EF9">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采购合同全数返回采购代理机构鉴证，盖章。</w:t>
            </w:r>
          </w:p>
          <w:p w14:paraId="14116824">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采购代理机构留存</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val="zh-CN"/>
                <w14:textFill>
                  <w14:solidFill>
                    <w14:schemeClr w14:val="tx1"/>
                  </w14:solidFill>
                </w14:textFill>
              </w:rPr>
              <w:t>份原件备案。</w:t>
            </w:r>
          </w:p>
        </w:tc>
      </w:tr>
      <w:tr w14:paraId="5EF5C36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EB3587">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8E00CB">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8E900BC">
            <w:pPr>
              <w:autoSpaceDE w:val="0"/>
              <w:autoSpaceDN w:val="0"/>
              <w:spacing w:line="360" w:lineRule="auto"/>
              <w:ind w:firstLine="0" w:firstLineChars="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w:t>
            </w: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个日历日</w:t>
            </w:r>
          </w:p>
        </w:tc>
      </w:tr>
      <w:tr w14:paraId="0B948F0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1532F4">
            <w:pPr>
              <w:numPr>
                <w:ilvl w:val="0"/>
                <w:numId w:val="2"/>
              </w:numPr>
              <w:autoSpaceDE w:val="0"/>
              <w:autoSpaceDN w:val="0"/>
              <w:spacing w:line="360" w:lineRule="auto"/>
              <w:ind w:firstLineChars="0"/>
              <w:jc w:val="center"/>
              <w:rPr>
                <w:rFonts w:hint="eastAsia" w:ascii="宋体" w:hAnsi="宋体" w:eastAsia="宋体" w:cs="宋体"/>
                <w:b/>
                <w:bCs/>
                <w:color w:val="000000" w:themeColor="text1"/>
                <w:sz w:val="24"/>
                <w:szCs w:val="24"/>
                <w:lang w:val="zh-CN"/>
                <w14:textFill>
                  <w14:solidFill>
                    <w14:schemeClr w14:val="tx1"/>
                  </w14:solidFill>
                </w14:textFill>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08B095">
            <w:pPr>
              <w:autoSpaceDE w:val="0"/>
              <w:autoSpaceDN w:val="0"/>
              <w:spacing w:line="360" w:lineRule="auto"/>
              <w:ind w:firstLine="0" w:firstLineChars="0"/>
              <w:jc w:val="left"/>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CD3504D">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bl>
    <w:p w14:paraId="2C8536C0">
      <w:pPr>
        <w:wordWrap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282AD497">
      <w:pPr>
        <w:wordWrap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11B86281">
      <w:pPr>
        <w:keepNext/>
        <w:keepLines/>
        <w:pageBreakBefore/>
        <w:widowControl/>
        <w:snapToGrid w:val="0"/>
        <w:spacing w:line="360" w:lineRule="auto"/>
        <w:ind w:firstLine="0" w:firstLineChars="0"/>
        <w:jc w:val="center"/>
        <w:outlineLvl w:val="0"/>
        <w:rPr>
          <w:rFonts w:hint="eastAsia" w:ascii="宋体" w:hAnsi="宋体" w:eastAsia="宋体" w:cs="宋体"/>
          <w:b/>
          <w:color w:val="000000" w:themeColor="text1"/>
          <w:kern w:val="28"/>
          <w:sz w:val="36"/>
          <w:szCs w:val="20"/>
          <w14:textFill>
            <w14:solidFill>
              <w14:schemeClr w14:val="tx1"/>
            </w14:solidFill>
          </w14:textFill>
        </w:rPr>
      </w:pPr>
      <w:bookmarkStart w:id="4" w:name="_Toc21023"/>
      <w:bookmarkStart w:id="5" w:name="_Toc325725997"/>
      <w:r>
        <w:rPr>
          <w:rFonts w:hint="eastAsia" w:ascii="宋体" w:hAnsi="宋体" w:eastAsia="宋体" w:cs="宋体"/>
          <w:b/>
          <w:color w:val="000000" w:themeColor="text1"/>
          <w:kern w:val="28"/>
          <w:sz w:val="36"/>
          <w:szCs w:val="20"/>
          <w14:textFill>
            <w14:solidFill>
              <w14:schemeClr w14:val="tx1"/>
            </w14:solidFill>
          </w14:textFill>
        </w:rPr>
        <w:t>第三部分  供应商须知</w:t>
      </w:r>
      <w:bookmarkEnd w:id="4"/>
    </w:p>
    <w:p w14:paraId="46245A73">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6" w:name="_Toc24622"/>
      <w:bookmarkStart w:id="7" w:name="_Toc14943"/>
      <w:bookmarkStart w:id="8" w:name="_Toc376936728"/>
      <w:bookmarkStart w:id="9" w:name="_Toc23004"/>
      <w:r>
        <w:rPr>
          <w:rFonts w:hint="eastAsia" w:ascii="宋体" w:hAnsi="宋体" w:eastAsia="宋体" w:cs="宋体"/>
          <w:b/>
          <w:bCs/>
          <w:color w:val="000000" w:themeColor="text1"/>
          <w:sz w:val="24"/>
          <w:szCs w:val="24"/>
          <w14:textFill>
            <w14:solidFill>
              <w14:schemeClr w14:val="tx1"/>
            </w14:solidFill>
          </w14:textFill>
        </w:rPr>
        <w:t>一、说  明</w:t>
      </w:r>
      <w:bookmarkEnd w:id="5"/>
      <w:bookmarkEnd w:id="6"/>
      <w:bookmarkEnd w:id="7"/>
      <w:bookmarkEnd w:id="8"/>
      <w:bookmarkEnd w:id="9"/>
    </w:p>
    <w:p w14:paraId="4A387AB5">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0" w:name="_Toc26944"/>
      <w:bookmarkStart w:id="11" w:name="_Toc9770"/>
      <w:bookmarkStart w:id="12" w:name="_Toc376936729"/>
      <w:bookmarkStart w:id="13" w:name="_Toc325725998"/>
      <w:bookmarkStart w:id="14" w:name="_Toc1465"/>
      <w:r>
        <w:rPr>
          <w:rFonts w:hint="eastAsia" w:ascii="宋体" w:hAnsi="宋体" w:eastAsia="宋体" w:cs="宋体"/>
          <w:b/>
          <w:bCs/>
          <w:color w:val="000000" w:themeColor="text1"/>
          <w:sz w:val="24"/>
          <w:szCs w:val="24"/>
          <w14:textFill>
            <w14:solidFill>
              <w14:schemeClr w14:val="tx1"/>
            </w14:solidFill>
          </w14:textFill>
        </w:rPr>
        <w:t>1.适用范围</w:t>
      </w:r>
      <w:bookmarkEnd w:id="10"/>
      <w:bookmarkEnd w:id="11"/>
      <w:bookmarkEnd w:id="12"/>
      <w:bookmarkEnd w:id="13"/>
      <w:bookmarkEnd w:id="14"/>
    </w:p>
    <w:p w14:paraId="1AD87F3C">
      <w:pPr>
        <w:tabs>
          <w:tab w:val="left" w:pos="840"/>
        </w:tabs>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本次采购依据采购人的采购计划，仅适用于本磋商文件中所叙述的项目。</w:t>
      </w:r>
    </w:p>
    <w:p w14:paraId="759FEAC6">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5" w:name="_Toc376936730"/>
      <w:bookmarkStart w:id="16" w:name="_Toc325725999"/>
      <w:bookmarkStart w:id="17" w:name="_Toc21998"/>
      <w:bookmarkStart w:id="18" w:name="_Toc31556"/>
      <w:bookmarkStart w:id="19" w:name="_Toc20313"/>
      <w:r>
        <w:rPr>
          <w:rFonts w:hint="eastAsia" w:ascii="宋体" w:hAnsi="宋体" w:eastAsia="宋体" w:cs="宋体"/>
          <w:b/>
          <w:bCs/>
          <w:color w:val="000000" w:themeColor="text1"/>
          <w:sz w:val="24"/>
          <w:szCs w:val="24"/>
          <w14:textFill>
            <w14:solidFill>
              <w14:schemeClr w14:val="tx1"/>
            </w14:solidFill>
          </w14:textFill>
        </w:rPr>
        <w:t>2.采购方式、合格的</w:t>
      </w:r>
      <w:bookmarkEnd w:id="15"/>
      <w:bookmarkEnd w:id="16"/>
      <w:bookmarkEnd w:id="17"/>
      <w:r>
        <w:rPr>
          <w:rFonts w:hint="eastAsia" w:ascii="宋体" w:hAnsi="宋体" w:eastAsia="宋体" w:cs="宋体"/>
          <w:b/>
          <w:bCs/>
          <w:color w:val="000000" w:themeColor="text1"/>
          <w:sz w:val="24"/>
          <w:szCs w:val="24"/>
          <w14:textFill>
            <w14:solidFill>
              <w14:schemeClr w14:val="tx1"/>
            </w14:solidFill>
          </w14:textFill>
        </w:rPr>
        <w:t>供应商</w:t>
      </w:r>
      <w:bookmarkEnd w:id="18"/>
      <w:bookmarkEnd w:id="19"/>
    </w:p>
    <w:p w14:paraId="56106C41">
      <w:pPr>
        <w:tabs>
          <w:tab w:val="left" w:pos="840"/>
        </w:tabs>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本次采购采取竞争性磋商方式。</w:t>
      </w:r>
    </w:p>
    <w:p w14:paraId="48124096">
      <w:pPr>
        <w:tabs>
          <w:tab w:val="left" w:pos="840"/>
        </w:tabs>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合格的供应商：</w:t>
      </w:r>
      <w:r>
        <w:rPr>
          <w:rFonts w:hint="eastAsia" w:ascii="宋体" w:hAnsi="宋体" w:eastAsia="宋体" w:cs="宋体"/>
          <w:color w:val="000000" w:themeColor="text1"/>
          <w:sz w:val="24"/>
          <w:szCs w:val="24"/>
          <w:lang w:val="zh-CN"/>
          <w14:textFill>
            <w14:solidFill>
              <w14:schemeClr w14:val="tx1"/>
            </w14:solidFill>
          </w14:textFill>
        </w:rPr>
        <w:t>详见第一部分投标邀请中“各包供应商资格条件”的规定</w:t>
      </w:r>
    </w:p>
    <w:p w14:paraId="475176E7">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20" w:name="_Toc376936731"/>
      <w:bookmarkStart w:id="21" w:name="_Toc8805"/>
      <w:bookmarkStart w:id="22" w:name="_Toc1923"/>
      <w:bookmarkStart w:id="23" w:name="_Toc325726000"/>
      <w:bookmarkStart w:id="24" w:name="_Toc8820"/>
      <w:r>
        <w:rPr>
          <w:rFonts w:hint="eastAsia" w:ascii="宋体" w:hAnsi="宋体" w:eastAsia="宋体" w:cs="宋体"/>
          <w:b/>
          <w:bCs/>
          <w:color w:val="000000" w:themeColor="text1"/>
          <w:sz w:val="24"/>
          <w:szCs w:val="24"/>
          <w14:textFill>
            <w14:solidFill>
              <w14:schemeClr w14:val="tx1"/>
            </w14:solidFill>
          </w14:textFill>
        </w:rPr>
        <w:t>3.磋商费用</w:t>
      </w:r>
      <w:bookmarkEnd w:id="20"/>
      <w:bookmarkEnd w:id="21"/>
      <w:bookmarkEnd w:id="22"/>
      <w:bookmarkEnd w:id="23"/>
      <w:bookmarkEnd w:id="24"/>
    </w:p>
    <w:p w14:paraId="192A84BB">
      <w:pPr>
        <w:tabs>
          <w:tab w:val="left" w:pos="840"/>
        </w:tabs>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供应商应自愿承担与参加本次投标有关的费用。采购代理机构对供应商发生的费用不承担任何责任。</w:t>
      </w:r>
      <w:bookmarkStart w:id="25" w:name="_Toc325726001"/>
      <w:bookmarkStart w:id="26" w:name="_Toc376936732"/>
      <w:bookmarkStart w:id="27" w:name="_Toc18155"/>
    </w:p>
    <w:p w14:paraId="4E3F2E9B">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28" w:name="_Toc27095"/>
      <w:r>
        <w:rPr>
          <w:rFonts w:hint="eastAsia" w:ascii="宋体" w:hAnsi="宋体" w:eastAsia="宋体" w:cs="宋体"/>
          <w:b/>
          <w:bCs/>
          <w:color w:val="000000" w:themeColor="text1"/>
          <w:sz w:val="24"/>
          <w:szCs w:val="24"/>
          <w14:textFill>
            <w14:solidFill>
              <w14:schemeClr w14:val="tx1"/>
            </w14:solidFill>
          </w14:textFill>
        </w:rPr>
        <w:t>二、磋商文件说明</w:t>
      </w:r>
      <w:bookmarkEnd w:id="25"/>
      <w:bookmarkEnd w:id="26"/>
      <w:bookmarkEnd w:id="27"/>
      <w:bookmarkEnd w:id="28"/>
    </w:p>
    <w:p w14:paraId="684D2F74">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29" w:name="_Toc1170"/>
      <w:bookmarkStart w:id="30" w:name="_Toc325726002"/>
      <w:bookmarkStart w:id="31" w:name="_Toc376936733"/>
      <w:bookmarkStart w:id="32" w:name="_Toc10649"/>
      <w:bookmarkStart w:id="33" w:name="_Toc14153"/>
      <w:r>
        <w:rPr>
          <w:rFonts w:hint="eastAsia" w:ascii="宋体" w:hAnsi="宋体" w:eastAsia="宋体" w:cs="宋体"/>
          <w:b/>
          <w:bCs/>
          <w:color w:val="000000" w:themeColor="text1"/>
          <w:sz w:val="24"/>
          <w:szCs w:val="24"/>
          <w14:textFill>
            <w14:solidFill>
              <w14:schemeClr w14:val="tx1"/>
            </w14:solidFill>
          </w14:textFill>
        </w:rPr>
        <w:t>4.磋商文件的构成</w:t>
      </w:r>
      <w:bookmarkEnd w:id="29"/>
      <w:bookmarkEnd w:id="30"/>
      <w:bookmarkEnd w:id="31"/>
      <w:bookmarkEnd w:id="32"/>
      <w:bookmarkEnd w:id="33"/>
    </w:p>
    <w:p w14:paraId="4C68A047">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磋商文件包括：</w:t>
      </w:r>
    </w:p>
    <w:p w14:paraId="3DED74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（1）投标邀请</w:t>
      </w:r>
    </w:p>
    <w:p w14:paraId="3C8624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供应商须知前附表</w:t>
      </w:r>
    </w:p>
    <w:p w14:paraId="242AB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（3）供应商须知</w:t>
      </w:r>
    </w:p>
    <w:p w14:paraId="74E84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（4）采购项目合同书</w:t>
      </w:r>
    </w:p>
    <w:p w14:paraId="632364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（5）响应文件格式（相关附件）</w:t>
      </w:r>
    </w:p>
    <w:p w14:paraId="78394D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采购项目要求</w:t>
      </w:r>
    </w:p>
    <w:p w14:paraId="4169DC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（7）磋商过程中发生的澄清、变更和补充文件</w:t>
      </w:r>
    </w:p>
    <w:p w14:paraId="16D4138B">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供应商应认真阅读磋商文件中列示的事项、格式、条款和要求等内容。如果供应商未按磋商文件要求提交全部资料，或者对磋商文件未作出实质性响应的，将视为无效响应。</w:t>
      </w:r>
    </w:p>
    <w:p w14:paraId="7273FA34">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34" w:name="_Toc3451"/>
      <w:bookmarkStart w:id="35" w:name="_Toc325726003"/>
      <w:bookmarkStart w:id="36" w:name="_Toc376936734"/>
      <w:bookmarkStart w:id="37" w:name="_Toc6482"/>
      <w:bookmarkStart w:id="38" w:name="_Toc2220"/>
      <w:r>
        <w:rPr>
          <w:rFonts w:hint="eastAsia" w:ascii="宋体" w:hAnsi="宋体" w:eastAsia="宋体" w:cs="宋体"/>
          <w:b/>
          <w:bCs/>
          <w:color w:val="000000" w:themeColor="text1"/>
          <w:sz w:val="24"/>
          <w:szCs w:val="24"/>
          <w14:textFill>
            <w14:solidFill>
              <w14:schemeClr w14:val="tx1"/>
            </w14:solidFill>
          </w14:textFill>
        </w:rPr>
        <w:t>5.</w:t>
      </w:r>
      <w:bookmarkEnd w:id="34"/>
      <w:bookmarkEnd w:id="35"/>
      <w:bookmarkEnd w:id="36"/>
      <w:bookmarkEnd w:id="37"/>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val="zh-CN"/>
          <w14:textFill>
            <w14:solidFill>
              <w14:schemeClr w14:val="tx1"/>
            </w14:solidFill>
          </w14:textFill>
        </w:rPr>
        <w:t>文件、采购活动和</w:t>
      </w:r>
      <w:r>
        <w:rPr>
          <w:rFonts w:hint="eastAsia" w:ascii="宋体" w:hAnsi="宋体" w:eastAsia="宋体" w:cs="宋体"/>
          <w:b/>
          <w:bCs/>
          <w:color w:val="000000" w:themeColor="text1"/>
          <w:sz w:val="24"/>
          <w:szCs w:val="24"/>
          <w:lang w:val="en-US" w:eastAsia="zh-CN"/>
          <w14:textFill>
            <w14:solidFill>
              <w14:schemeClr w14:val="tx1"/>
            </w14:solidFill>
          </w14:textFill>
        </w:rPr>
        <w:t>成交</w:t>
      </w:r>
      <w:r>
        <w:rPr>
          <w:rFonts w:hint="eastAsia" w:ascii="宋体" w:hAnsi="宋体" w:eastAsia="宋体" w:cs="宋体"/>
          <w:b/>
          <w:bCs/>
          <w:color w:val="000000" w:themeColor="text1"/>
          <w:sz w:val="24"/>
          <w:szCs w:val="24"/>
          <w:lang w:val="zh-CN"/>
          <w14:textFill>
            <w14:solidFill>
              <w14:schemeClr w14:val="tx1"/>
            </w14:solidFill>
          </w14:textFill>
        </w:rPr>
        <w:t>结果的质疑</w:t>
      </w:r>
      <w:bookmarkEnd w:id="38"/>
    </w:p>
    <w:p w14:paraId="02A3B0D9">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认为</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文件、采购过程和</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themeColor="text1"/>
          <w:sz w:val="24"/>
          <w:szCs w:val="24"/>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000000" w:themeColor="text1"/>
          <w:sz w:val="24"/>
          <w:szCs w:val="24"/>
          <w:lang w:val="zh-CN"/>
          <w14:textFill>
            <w14:solidFill>
              <w14:schemeClr w14:val="tx1"/>
            </w14:solidFill>
          </w14:textFill>
        </w:rPr>
        <w:t>采购人或采购代理机构在收到书面</w:t>
      </w:r>
      <w:r>
        <w:rPr>
          <w:rFonts w:hint="eastAsia" w:ascii="宋体" w:hAnsi="宋体" w:eastAsia="宋体" w:cs="宋体"/>
          <w:color w:val="000000" w:themeColor="text1"/>
          <w:sz w:val="24"/>
          <w:szCs w:val="24"/>
          <w14:textFill>
            <w14:solidFill>
              <w14:schemeClr w14:val="tx1"/>
            </w14:solidFill>
          </w14:textFill>
        </w:rPr>
        <w:t>质疑函后7个工作日内作出答复</w:t>
      </w:r>
      <w:r>
        <w:rPr>
          <w:rFonts w:hint="eastAsia" w:ascii="宋体" w:hAnsi="宋体" w:eastAsia="宋体" w:cs="宋体"/>
          <w:color w:val="000000" w:themeColor="text1"/>
          <w:sz w:val="24"/>
          <w:szCs w:val="24"/>
          <w:lang w:val="zh-CN"/>
          <w14:textFill>
            <w14:solidFill>
              <w14:schemeClr w14:val="tx1"/>
            </w14:solidFill>
          </w14:textFill>
        </w:rPr>
        <w:t>。</w:t>
      </w:r>
    </w:p>
    <w:p w14:paraId="0B30C545">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参与采购活动的</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1E5C888A">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应知其权益受到损害之日，是指：</w:t>
      </w:r>
    </w:p>
    <w:p w14:paraId="653A7033">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）对可以质疑的</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文件提出质疑的，为收到</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文件之日或者</w:t>
      </w:r>
      <w:r>
        <w:rPr>
          <w:rFonts w:hint="eastAsia" w:ascii="宋体" w:hAnsi="宋体" w:eastAsia="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lang w:val="zh-CN"/>
          <w14:textFill>
            <w14:solidFill>
              <w14:schemeClr w14:val="tx1"/>
            </w14:solidFill>
          </w14:textFill>
        </w:rPr>
        <w:t>文件公告期限届满之日；</w:t>
      </w:r>
    </w:p>
    <w:p w14:paraId="6F7719D6">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）对采购过程提出质疑的，为各采购程序环节结束之日；</w:t>
      </w:r>
    </w:p>
    <w:p w14:paraId="2C865CAF">
      <w:pPr>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）对</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结果提出质疑的，为</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zh-CN"/>
          <w14:textFill>
            <w14:solidFill>
              <w14:schemeClr w14:val="tx1"/>
            </w14:solidFill>
          </w14:textFill>
        </w:rPr>
        <w:t>结果公告期限届满之日。</w:t>
      </w:r>
    </w:p>
    <w:p w14:paraId="3F1FFD48">
      <w:pPr>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依据青海省财政厅关于开展政府采购线上质疑、投诉试点工作的通知（青财采字〔2024〕1412号）规定，本项目质疑、投诉可通过电子化系统线上受理并进行线上答复。线上质疑、投诉渠道为：政采云平台（</w:t>
      </w:r>
      <w:r>
        <w:rPr>
          <w:rFonts w:hint="eastAsia" w:ascii="宋体" w:hAnsi="宋体" w:eastAsia="宋体" w:cs="宋体"/>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lang w:val="en-US" w:eastAsia="zh-CN"/>
          <w14:textFill>
            <w14:solidFill>
              <w14:schemeClr w14:val="tx1"/>
            </w14:solidFill>
          </w14:textFill>
        </w:rPr>
        <w:instrText xml:space="preserve"> HYPERLINK "https://www.zcygov.cn。" </w:instrText>
      </w:r>
      <w:r>
        <w:rPr>
          <w:rFonts w:hint="eastAsia" w:ascii="宋体" w:hAnsi="宋体" w:eastAsia="宋体" w:cs="宋体"/>
          <w:color w:val="000000" w:themeColor="text1"/>
          <w:sz w:val="24"/>
          <w:szCs w:val="24"/>
          <w:lang w:val="en-US" w:eastAsia="zh-CN"/>
          <w14:textFill>
            <w14:solidFill>
              <w14:schemeClr w14:val="tx1"/>
            </w14:solidFill>
          </w14:textFill>
        </w:rPr>
        <w:fldChar w:fldCharType="separate"/>
      </w:r>
      <w:r>
        <w:rPr>
          <w:rStyle w:val="28"/>
          <w:rFonts w:hint="eastAsia" w:ascii="宋体" w:hAnsi="宋体" w:eastAsia="宋体" w:cs="宋体"/>
          <w:color w:val="000000" w:themeColor="text1"/>
          <w:sz w:val="24"/>
          <w:szCs w:val="24"/>
          <w:lang w:val="en-US" w:eastAsia="zh-CN"/>
          <w14:textFill>
            <w14:solidFill>
              <w14:schemeClr w14:val="tx1"/>
            </w14:solidFill>
          </w14:textFill>
        </w:rPr>
        <w:t>https://www.zcygov.cn</w:t>
      </w:r>
      <w:r>
        <w:rPr>
          <w:rFonts w:hint="eastAsia" w:ascii="宋体" w:hAnsi="宋体" w:eastAsia="宋体" w:cs="宋体"/>
          <w:color w:val="000000" w:themeColor="text1"/>
          <w:sz w:val="24"/>
          <w:szCs w:val="24"/>
          <w:lang w:val="en-US" w:eastAsia="zh-CN"/>
          <w14:textFill>
            <w14:solidFill>
              <w14:schemeClr w14:val="tx1"/>
            </w14:solidFill>
          </w14:textFill>
        </w:rPr>
        <w:t>）</w:t>
      </w:r>
      <w:r>
        <w:rPr>
          <w:rStyle w:val="28"/>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fldChar w:fldCharType="end"/>
      </w:r>
    </w:p>
    <w:p w14:paraId="629A3379">
      <w:pPr>
        <w:pStyle w:val="8"/>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线上质疑试点期间，供应商在法定质疑期内也可线下提出书面质疑函。</w:t>
      </w:r>
    </w:p>
    <w:p w14:paraId="08BAD0CE">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39" w:name="_Toc26515"/>
      <w:bookmarkStart w:id="40" w:name="_Toc29489"/>
      <w:bookmarkStart w:id="41" w:name="_Toc13050"/>
      <w:bookmarkStart w:id="42" w:name="_Toc376936735"/>
      <w:bookmarkStart w:id="43" w:name="_Toc325726004"/>
      <w:r>
        <w:rPr>
          <w:rFonts w:hint="eastAsia" w:ascii="宋体" w:hAnsi="宋体" w:eastAsia="宋体" w:cs="宋体"/>
          <w:b/>
          <w:bCs/>
          <w:color w:val="000000" w:themeColor="text1"/>
          <w:sz w:val="24"/>
          <w:szCs w:val="24"/>
          <w14:textFill>
            <w14:solidFill>
              <w14:schemeClr w14:val="tx1"/>
            </w14:solidFill>
          </w14:textFill>
        </w:rPr>
        <w:t>6.磋商文件的澄清、修改</w:t>
      </w:r>
      <w:bookmarkEnd w:id="39"/>
      <w:bookmarkEnd w:id="40"/>
      <w:bookmarkEnd w:id="41"/>
      <w:bookmarkEnd w:id="42"/>
      <w:bookmarkEnd w:id="43"/>
    </w:p>
    <w:p w14:paraId="6B7804F9">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14:textFill>
            <w14:solidFill>
              <w14:schemeClr w14:val="tx1"/>
            </w14:solidFill>
          </w14:textFill>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1FBE63B4">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在提交响应文件截止时间前，采购代理机构可以视采购具体情况，延长提交响应文件截止时间和开启时间，并将变更公告发布在</w:t>
      </w:r>
      <w:r>
        <w:rPr>
          <w:rFonts w:hint="eastAsia" w:ascii="宋体" w:hAnsi="宋体" w:eastAsia="宋体" w:cs="宋体"/>
          <w:color w:val="000000" w:themeColor="text1"/>
          <w:sz w:val="24"/>
          <w:szCs w:val="24"/>
          <w:lang w:eastAsia="zh-CN"/>
          <w14:textFill>
            <w14:solidFill>
              <w14:schemeClr w14:val="tx1"/>
            </w14:solidFill>
          </w14:textFill>
        </w:rPr>
        <w:t>青海政府采购网</w:t>
      </w:r>
      <w:r>
        <w:rPr>
          <w:rFonts w:hint="eastAsia" w:ascii="宋体" w:hAnsi="宋体" w:eastAsia="宋体" w:cs="宋体"/>
          <w:color w:val="000000" w:themeColor="text1"/>
          <w:sz w:val="24"/>
          <w:szCs w:val="24"/>
          <w14:textFill>
            <w14:solidFill>
              <w14:schemeClr w14:val="tx1"/>
            </w14:solidFill>
          </w14:textFill>
        </w:rPr>
        <w:t>上。</w:t>
      </w:r>
      <w:bookmarkStart w:id="44" w:name="_Toc376936736"/>
      <w:bookmarkStart w:id="45" w:name="_Toc23340"/>
      <w:bookmarkStart w:id="46" w:name="_Toc325726005"/>
    </w:p>
    <w:p w14:paraId="57BFC899">
      <w:pPr>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采购代理机构对采购文件进行澄清或修改的，应通过电子交易系统向已获取采购文件的供应商发送更正信息，澄清或修改的内容作为采购文件的组成部分。</w:t>
      </w:r>
    </w:p>
    <w:p w14:paraId="70BA0619">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47" w:name="_Toc13331"/>
      <w:r>
        <w:rPr>
          <w:rFonts w:hint="eastAsia" w:ascii="宋体" w:hAnsi="宋体" w:eastAsia="宋体" w:cs="宋体"/>
          <w:b/>
          <w:bCs/>
          <w:color w:val="000000" w:themeColor="text1"/>
          <w:sz w:val="24"/>
          <w:szCs w:val="24"/>
          <w14:textFill>
            <w14:solidFill>
              <w14:schemeClr w14:val="tx1"/>
            </w14:solidFill>
          </w14:textFill>
        </w:rPr>
        <w:t>三、响应文件的编制</w:t>
      </w:r>
      <w:bookmarkEnd w:id="44"/>
      <w:bookmarkEnd w:id="45"/>
      <w:bookmarkEnd w:id="46"/>
      <w:bookmarkEnd w:id="47"/>
    </w:p>
    <w:p w14:paraId="583BEA03">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48" w:name="_Toc326"/>
      <w:bookmarkStart w:id="49" w:name="_Toc13057"/>
      <w:bookmarkStart w:id="50" w:name="_Toc325726006"/>
      <w:bookmarkStart w:id="51" w:name="_Toc9674"/>
      <w:bookmarkStart w:id="52" w:name="_Toc376936737"/>
      <w:r>
        <w:rPr>
          <w:rFonts w:hint="eastAsia" w:ascii="宋体" w:hAnsi="宋体" w:eastAsia="宋体" w:cs="宋体"/>
          <w:b/>
          <w:bCs/>
          <w:color w:val="000000" w:themeColor="text1"/>
          <w:sz w:val="24"/>
          <w:szCs w:val="24"/>
          <w14:textFill>
            <w14:solidFill>
              <w14:schemeClr w14:val="tx1"/>
            </w14:solidFill>
          </w14:textFill>
        </w:rPr>
        <w:t>7.响应文件的语言及度量衡单位</w:t>
      </w:r>
      <w:bookmarkEnd w:id="48"/>
      <w:bookmarkEnd w:id="49"/>
      <w:bookmarkEnd w:id="50"/>
      <w:bookmarkEnd w:id="51"/>
      <w:bookmarkEnd w:id="52"/>
    </w:p>
    <w:p w14:paraId="7C585913">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供应商提交的响应文件以及供应商与采购代理机构就此磋商发生的所有来往函电均应使用简体中文。</w:t>
      </w:r>
    </w:p>
    <w:p w14:paraId="6C91F4EE">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除磋商文件中另有规定外，响应文件所使用的度量衡单位，均须采用国家法定计量单位。</w:t>
      </w:r>
    </w:p>
    <w:p w14:paraId="56DB81DD">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附有外文资料的，须翻译成中文并加盖供应商公章，如果翻译的中文资料与外文资料存在差异和矛盾时，以中文资料为准。其准确性由供应商负责。</w:t>
      </w:r>
    </w:p>
    <w:p w14:paraId="703548C5">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53" w:name="_Toc30358"/>
      <w:bookmarkStart w:id="54" w:name="_Toc325726012"/>
      <w:bookmarkStart w:id="55" w:name="_Toc376936743"/>
      <w:bookmarkStart w:id="56" w:name="_Toc17093"/>
      <w:bookmarkStart w:id="57" w:name="_Toc21569"/>
      <w:r>
        <w:rPr>
          <w:rFonts w:hint="eastAsia" w:ascii="宋体" w:hAnsi="宋体" w:eastAsia="宋体" w:cs="宋体"/>
          <w:b/>
          <w:bCs/>
          <w:color w:val="000000" w:themeColor="text1"/>
          <w:sz w:val="24"/>
          <w:szCs w:val="24"/>
          <w14:textFill>
            <w14:solidFill>
              <w14:schemeClr w14:val="tx1"/>
            </w14:solidFill>
          </w14:textFill>
        </w:rPr>
        <w:t>8.磋商保证金</w:t>
      </w:r>
      <w:bookmarkEnd w:id="53"/>
      <w:bookmarkEnd w:id="54"/>
      <w:bookmarkEnd w:id="55"/>
      <w:bookmarkEnd w:id="56"/>
      <w:bookmarkEnd w:id="57"/>
    </w:p>
    <w:p w14:paraId="59A09EDE">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000000" w:themeColor="text1"/>
          <w:sz w:val="24"/>
          <w:szCs w:val="24"/>
          <w14:textFill>
            <w14:solidFill>
              <w14:schemeClr w14:val="tx1"/>
            </w14:solidFill>
          </w14:textFill>
        </w:rPr>
        <w:t>。</w:t>
      </w:r>
    </w:p>
    <w:p w14:paraId="3E0306F8">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.2 磋商保证金由供应商以转款方式直接缴入“青海华景工程项目管理有限公司”</w:t>
      </w:r>
      <w:r>
        <w:rPr>
          <w:rFonts w:hint="eastAsia" w:ascii="宋体" w:hAnsi="宋体" w:eastAsia="宋体" w:cs="宋体"/>
          <w:color w:val="000000" w:themeColor="text1"/>
          <w:sz w:val="24"/>
          <w:szCs w:val="24"/>
          <w14:textFill>
            <w14:solidFill>
              <w14:schemeClr w14:val="tx1"/>
            </w14:solidFill>
          </w14:textFill>
        </w:rPr>
        <w:t>保证金专用</w:t>
      </w:r>
      <w:r>
        <w:rPr>
          <w:rFonts w:hint="eastAsia" w:ascii="宋体" w:hAnsi="宋体" w:eastAsia="宋体" w:cs="宋体"/>
          <w:color w:val="000000" w:themeColor="text1"/>
          <w:sz w:val="24"/>
          <w:szCs w:val="24"/>
          <w:lang w:val="zh-CN"/>
          <w14:textFill>
            <w14:solidFill>
              <w14:schemeClr w14:val="tx1"/>
            </w14:solidFill>
          </w14:textFill>
        </w:rPr>
        <w:t>帐户。</w:t>
      </w:r>
    </w:p>
    <w:p w14:paraId="06FB0251">
      <w:pPr>
        <w:autoSpaceDE w:val="0"/>
        <w:autoSpaceDN w:val="0"/>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 xml:space="preserve">.3 </w:t>
      </w:r>
      <w:r>
        <w:rPr>
          <w:rFonts w:hint="eastAsia" w:ascii="宋体" w:hAnsi="宋体" w:eastAsia="宋体" w:cs="宋体"/>
          <w:color w:val="000000" w:themeColor="text1"/>
          <w:sz w:val="24"/>
          <w:szCs w:val="24"/>
          <w14:textFill>
            <w14:solidFill>
              <w14:schemeClr w14:val="tx1"/>
            </w14:solidFill>
          </w14:textFill>
        </w:rPr>
        <w:t>有下列情形之一的，磋商保证金不予退还：</w:t>
      </w:r>
    </w:p>
    <w:p w14:paraId="36A513C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（1）供应商在提交响应文件截止时间后撤回响应文件的；</w:t>
      </w:r>
    </w:p>
    <w:p w14:paraId="38A6DB7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（2）供应商在响应文件中提供虚假材料的；</w:t>
      </w:r>
    </w:p>
    <w:p w14:paraId="331309A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（3）除因不可抗力或磋商文件认可的情形以外，成交供应商不与采购人签订合同的；</w:t>
      </w:r>
    </w:p>
    <w:p w14:paraId="5B925B7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（4）供应商与采购人、其他供应商或者采购代理机构恶意串通的；</w:t>
      </w:r>
    </w:p>
    <w:p w14:paraId="18F030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（5）磋商文件规定的其他情形。</w:t>
      </w:r>
    </w:p>
    <w:p w14:paraId="2B3BE195">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58" w:name="_Toc6817"/>
      <w:bookmarkStart w:id="59" w:name="_Toc376936744"/>
      <w:bookmarkStart w:id="60" w:name="_Toc32704"/>
      <w:bookmarkStart w:id="61" w:name="_Toc22044"/>
      <w:bookmarkStart w:id="62" w:name="_Toc325726013"/>
      <w:r>
        <w:rPr>
          <w:rFonts w:hint="eastAsia" w:ascii="宋体" w:hAnsi="宋体" w:eastAsia="宋体" w:cs="宋体"/>
          <w:b/>
          <w:bCs/>
          <w:color w:val="000000" w:themeColor="text1"/>
          <w:sz w:val="24"/>
          <w:szCs w:val="24"/>
          <w14:textFill>
            <w14:solidFill>
              <w14:schemeClr w14:val="tx1"/>
            </w14:solidFill>
          </w14:textFill>
        </w:rPr>
        <w:t>9.磋商有效期</w:t>
      </w:r>
      <w:bookmarkEnd w:id="58"/>
      <w:bookmarkEnd w:id="59"/>
      <w:bookmarkEnd w:id="60"/>
      <w:bookmarkEnd w:id="61"/>
      <w:bookmarkEnd w:id="62"/>
    </w:p>
    <w:p w14:paraId="0B6398C9">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磋商有效期为自磋商开始之日起</w:t>
      </w:r>
      <w:r>
        <w:rPr>
          <w:rFonts w:hint="eastAsia" w:ascii="宋体" w:hAnsi="宋体" w:eastAsia="宋体" w:cs="宋体"/>
          <w:color w:val="000000" w:themeColor="text1"/>
          <w:sz w:val="24"/>
          <w:szCs w:val="24"/>
          <w:lang w:val="en-US" w:eastAsia="zh-CN"/>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个日历日</w:t>
      </w:r>
    </w:p>
    <w:p w14:paraId="42B2BF6E">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63" w:name="_Toc4733"/>
      <w:bookmarkStart w:id="64" w:name="_Toc376936739"/>
      <w:bookmarkStart w:id="65" w:name="_Toc31915"/>
      <w:bookmarkStart w:id="66" w:name="_Toc325726008"/>
      <w:bookmarkStart w:id="67" w:name="_Toc16445"/>
      <w:r>
        <w:rPr>
          <w:rFonts w:hint="eastAsia" w:ascii="宋体" w:hAnsi="宋体" w:eastAsia="宋体" w:cs="宋体"/>
          <w:b/>
          <w:bCs/>
          <w:color w:val="000000" w:themeColor="text1"/>
          <w:sz w:val="24"/>
          <w:szCs w:val="24"/>
          <w14:textFill>
            <w14:solidFill>
              <w14:schemeClr w14:val="tx1"/>
            </w14:solidFill>
          </w14:textFill>
        </w:rPr>
        <w:t>10.响应文件构成</w:t>
      </w:r>
      <w:bookmarkEnd w:id="63"/>
      <w:bookmarkEnd w:id="64"/>
      <w:bookmarkEnd w:id="65"/>
      <w:bookmarkEnd w:id="66"/>
      <w:bookmarkEnd w:id="67"/>
    </w:p>
    <w:p w14:paraId="373C99A3">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供应商应提交相关证明材料，作为其参加投标和成交后有能力履行合同的证明。编写的响应文件须包括以下内容（格式详见磋商文件第五部分内容）：</w:t>
      </w:r>
    </w:p>
    <w:p w14:paraId="3FB515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（1）响应文件封面</w:t>
      </w:r>
    </w:p>
    <w:p w14:paraId="0E38D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（2）磋商函</w:t>
      </w:r>
    </w:p>
    <w:p w14:paraId="17ADD5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（3）投标报价</w:t>
      </w:r>
      <w:r>
        <w:rPr>
          <w:rFonts w:hint="eastAsia" w:ascii="宋体" w:hAnsi="宋体" w:eastAsia="宋体" w:cs="宋体"/>
          <w:color w:val="000000" w:themeColor="text1"/>
          <w:sz w:val="24"/>
          <w:szCs w:val="24"/>
          <w:lang w:val="zh-CN"/>
          <w14:textFill>
            <w14:solidFill>
              <w14:schemeClr w14:val="tx1"/>
            </w14:solidFill>
          </w14:textFill>
        </w:rPr>
        <w:t>一览表</w:t>
      </w:r>
      <w:r>
        <w:rPr>
          <w:rFonts w:hint="eastAsia" w:ascii="宋体" w:hAnsi="宋体" w:eastAsia="宋体" w:cs="宋体"/>
          <w:color w:val="000000" w:themeColor="text1"/>
          <w:sz w:val="24"/>
          <w:szCs w:val="24"/>
          <w:lang w:val="en-US" w:eastAsia="zh-CN"/>
          <w14:textFill>
            <w14:solidFill>
              <w14:schemeClr w14:val="tx1"/>
            </w14:solidFill>
          </w14:textFill>
        </w:rPr>
        <w:t>、服务响应表</w:t>
      </w:r>
    </w:p>
    <w:p w14:paraId="693B3E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法定代表人证明书</w:t>
      </w:r>
    </w:p>
    <w:p w14:paraId="17F35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）法定代表人授权书</w:t>
      </w:r>
    </w:p>
    <w:p w14:paraId="1141A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）供应商承诺函</w:t>
      </w:r>
    </w:p>
    <w:p w14:paraId="48AF1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）供应商诚信承诺书</w:t>
      </w:r>
    </w:p>
    <w:p w14:paraId="3B1C3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）资格证明材料</w:t>
      </w:r>
    </w:p>
    <w:p w14:paraId="4A100C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）财务状况</w:t>
      </w:r>
      <w:r>
        <w:rPr>
          <w:rFonts w:hint="eastAsia" w:ascii="宋体" w:hAnsi="宋体" w:eastAsia="宋体" w:cs="宋体"/>
          <w:color w:val="000000" w:themeColor="text1"/>
          <w:sz w:val="24"/>
          <w:szCs w:val="24"/>
          <w:lang w:val="en-US" w:eastAsia="zh-CN"/>
          <w14:textFill>
            <w14:solidFill>
              <w14:schemeClr w14:val="tx1"/>
            </w14:solidFill>
          </w14:textFill>
        </w:rPr>
        <w:t>证明</w:t>
      </w:r>
    </w:p>
    <w:p w14:paraId="0C8E05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）具备履行合同所必须的设备和专业技术能力证明</w:t>
      </w:r>
    </w:p>
    <w:p w14:paraId="3BBFB7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）无重大违法记录声明</w:t>
      </w:r>
    </w:p>
    <w:p w14:paraId="062A78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）磋商保证金</w:t>
      </w:r>
    </w:p>
    <w:p w14:paraId="2A004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lang w:eastAsia="zh-CN"/>
          <w14:textFill>
            <w14:solidFill>
              <w14:schemeClr w14:val="tx1"/>
            </w14:solidFill>
          </w14:textFill>
        </w:rPr>
        <w:t>）项目管理机构</w:t>
      </w:r>
    </w:p>
    <w:p w14:paraId="24DBC5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的类似业绩证明材料</w:t>
      </w:r>
    </w:p>
    <w:p w14:paraId="755D5E24">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中小企业声明函</w:t>
      </w:r>
    </w:p>
    <w:p w14:paraId="1D90ADC0">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zh-CN" w:eastAsia="zh-CN"/>
          <w14:textFill>
            <w14:solidFill>
              <w14:schemeClr w14:val="tx1"/>
            </w14:solidFill>
          </w14:textFill>
        </w:rPr>
        <w:t>残疾人</w:t>
      </w:r>
      <w:r>
        <w:rPr>
          <w:rFonts w:hint="eastAsia" w:ascii="宋体" w:hAnsi="宋体" w:eastAsia="宋体" w:cs="宋体"/>
          <w:color w:val="000000" w:themeColor="text1"/>
          <w:sz w:val="24"/>
          <w:szCs w:val="24"/>
          <w:lang w:val="en-US" w:eastAsia="zh-CN"/>
          <w14:textFill>
            <w14:solidFill>
              <w14:schemeClr w14:val="tx1"/>
            </w14:solidFill>
          </w14:textFill>
        </w:rPr>
        <w:t>福利性单位声明函</w:t>
      </w:r>
    </w:p>
    <w:p w14:paraId="56DA9700">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监狱企业证明材料</w:t>
      </w:r>
    </w:p>
    <w:p w14:paraId="38C7AFE8">
      <w:pPr>
        <w:pStyle w:val="2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）供应商认为在其他方面有必要说明的事项</w:t>
      </w:r>
    </w:p>
    <w:p w14:paraId="352D26C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49DBAE5D">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68" w:name="_Toc11377"/>
      <w:bookmarkStart w:id="69" w:name="_Toc373392580"/>
      <w:bookmarkStart w:id="70" w:name="_Toc412617729"/>
      <w:bookmarkStart w:id="71" w:name="_Toc28446"/>
      <w:bookmarkStart w:id="72" w:name="_Toc16453"/>
      <w:r>
        <w:rPr>
          <w:rFonts w:hint="eastAsia" w:ascii="宋体" w:hAnsi="宋体" w:eastAsia="宋体" w:cs="宋体"/>
          <w:b/>
          <w:bCs/>
          <w:color w:val="000000" w:themeColor="text1"/>
          <w:sz w:val="24"/>
          <w:szCs w:val="24"/>
          <w14:textFill>
            <w14:solidFill>
              <w14:schemeClr w14:val="tx1"/>
            </w14:solidFill>
          </w14:textFill>
        </w:rPr>
        <w:t>11.响应文件编印和签署</w:t>
      </w:r>
      <w:bookmarkEnd w:id="68"/>
      <w:bookmarkEnd w:id="69"/>
      <w:bookmarkEnd w:id="70"/>
      <w:bookmarkEnd w:id="71"/>
      <w:bookmarkEnd w:id="72"/>
    </w:p>
    <w:p w14:paraId="0698ADDB">
      <w:pPr>
        <w:pStyle w:val="12"/>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11.1 </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须提交一份电子</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14:textFill>
            <w14:solidFill>
              <w14:schemeClr w14:val="tx1"/>
            </w14:solidFill>
          </w14:textFill>
        </w:rPr>
        <w:t>，电子</w:t>
      </w:r>
      <w:r>
        <w:rPr>
          <w:rFonts w:hint="eastAsia" w:ascii="宋体" w:hAnsi="宋体" w:eastAsia="宋体" w:cs="宋体"/>
          <w:color w:val="000000" w:themeColor="text1"/>
          <w:sz w:val="24"/>
          <w:szCs w:val="24"/>
          <w:lang w:eastAsia="zh-CN"/>
          <w14:textFill>
            <w14:solidFill>
              <w14:schemeClr w14:val="tx1"/>
            </w14:solidFill>
          </w14:textFill>
        </w:rPr>
        <w:t>响应文件</w:t>
      </w:r>
      <w:r>
        <w:rPr>
          <w:rFonts w:hint="eastAsia" w:ascii="宋体" w:hAnsi="宋体" w:eastAsia="宋体" w:cs="宋体"/>
          <w:color w:val="000000" w:themeColor="text1"/>
          <w:sz w:val="24"/>
          <w:szCs w:val="24"/>
          <w:lang w:val="en-US" w:eastAsia="zh-CN"/>
          <w14:textFill>
            <w14:solidFill>
              <w14:schemeClr w14:val="tx1"/>
            </w14:solidFill>
          </w14:textFill>
        </w:rPr>
        <w:t>为供应商按10.1要求编制并确认纸质响应文件后的扫描件。</w:t>
      </w:r>
    </w:p>
    <w:p w14:paraId="5162D444">
      <w:pPr>
        <w:pStyle w:val="12"/>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 xml:space="preserve">2 </w:t>
      </w:r>
      <w:r>
        <w:rPr>
          <w:rFonts w:hint="eastAsia" w:ascii="宋体" w:hAnsi="宋体" w:eastAsia="宋体" w:cs="宋体"/>
          <w:color w:val="000000" w:themeColor="text1"/>
          <w:sz w:val="24"/>
          <w:szCs w:val="24"/>
          <w14:textFill>
            <w14:solidFill>
              <w14:schemeClr w14:val="tx1"/>
            </w14:solidFill>
          </w14:textFill>
        </w:rPr>
        <w:t>响应文件中不得行间插字、涂改或增删，如有修改错漏处，须由供应商法定代表人或其委托代理人签字和盖章。</w:t>
      </w:r>
      <w:bookmarkStart w:id="73" w:name="_Toc412617730"/>
      <w:bookmarkStart w:id="74" w:name="_Toc15102"/>
      <w:bookmarkStart w:id="75" w:name="_Toc371090029"/>
      <w:bookmarkStart w:id="76" w:name="_Toc376936748"/>
    </w:p>
    <w:p w14:paraId="0C6ACF04">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77" w:name="_Toc31755"/>
      <w:r>
        <w:rPr>
          <w:rFonts w:hint="eastAsia" w:ascii="宋体" w:hAnsi="宋体" w:eastAsia="宋体" w:cs="宋体"/>
          <w:b/>
          <w:bCs/>
          <w:color w:val="000000" w:themeColor="text1"/>
          <w:sz w:val="24"/>
          <w:szCs w:val="24"/>
          <w14:textFill>
            <w14:solidFill>
              <w14:schemeClr w14:val="tx1"/>
            </w14:solidFill>
          </w14:textFill>
        </w:rPr>
        <w:t>四、响应文件的递交</w:t>
      </w:r>
      <w:bookmarkEnd w:id="73"/>
      <w:bookmarkEnd w:id="74"/>
      <w:bookmarkEnd w:id="77"/>
    </w:p>
    <w:p w14:paraId="0A56B068">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78" w:name="_Toc325726016"/>
      <w:bookmarkStart w:id="79" w:name="_Toc373392582"/>
      <w:bookmarkStart w:id="80" w:name="_Toc412617731"/>
      <w:bookmarkStart w:id="81" w:name="_Toc23823"/>
      <w:bookmarkStart w:id="82" w:name="_Toc1176"/>
      <w:bookmarkStart w:id="83" w:name="_Toc24195"/>
      <w:r>
        <w:rPr>
          <w:rFonts w:hint="eastAsia" w:ascii="宋体" w:hAnsi="宋体" w:eastAsia="宋体" w:cs="宋体"/>
          <w:b/>
          <w:bCs/>
          <w:color w:val="000000" w:themeColor="text1"/>
          <w:sz w:val="24"/>
          <w:szCs w:val="24"/>
          <w14:textFill>
            <w14:solidFill>
              <w14:schemeClr w14:val="tx1"/>
            </w14:solidFill>
          </w14:textFill>
        </w:rPr>
        <w:t>12.响应文件的密封和标记</w:t>
      </w:r>
      <w:bookmarkEnd w:id="78"/>
      <w:bookmarkEnd w:id="79"/>
      <w:bookmarkEnd w:id="80"/>
      <w:bookmarkEnd w:id="81"/>
      <w:bookmarkEnd w:id="82"/>
      <w:bookmarkEnd w:id="83"/>
    </w:p>
    <w:p w14:paraId="2C90D09A">
      <w:pPr>
        <w:pStyle w:val="12"/>
        <w:spacing w:line="36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bookmarkEnd w:id="75"/>
    <w:bookmarkEnd w:id="76"/>
    <w:p w14:paraId="4568D23E">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84" w:name="_Toc4009"/>
      <w:bookmarkStart w:id="85" w:name="_Toc373392583"/>
      <w:bookmarkStart w:id="86" w:name="_Toc412617732"/>
      <w:bookmarkStart w:id="87" w:name="_Toc30756"/>
      <w:bookmarkStart w:id="88" w:name="_Toc325726017"/>
      <w:bookmarkStart w:id="89" w:name="_Toc1619"/>
      <w:bookmarkStart w:id="90" w:name="_Toc371090030"/>
      <w:bookmarkStart w:id="91" w:name="_Toc376936749"/>
      <w:r>
        <w:rPr>
          <w:rFonts w:hint="eastAsia" w:ascii="宋体" w:hAnsi="宋体" w:eastAsia="宋体" w:cs="宋体"/>
          <w:b/>
          <w:bCs/>
          <w:color w:val="000000" w:themeColor="text1"/>
          <w:sz w:val="24"/>
          <w:szCs w:val="24"/>
          <w14:textFill>
            <w14:solidFill>
              <w14:schemeClr w14:val="tx1"/>
            </w14:solidFill>
          </w14:textFill>
        </w:rPr>
        <w:t>13.</w:t>
      </w:r>
      <w:bookmarkEnd w:id="84"/>
      <w:bookmarkEnd w:id="85"/>
      <w:bookmarkEnd w:id="86"/>
      <w:bookmarkEnd w:id="87"/>
      <w:bookmarkEnd w:id="88"/>
      <w:r>
        <w:rPr>
          <w:rFonts w:hint="eastAsia" w:ascii="宋体" w:hAnsi="宋体" w:eastAsia="宋体" w:cs="宋体"/>
          <w:b/>
          <w:bCs/>
          <w:color w:val="000000" w:themeColor="text1"/>
          <w:sz w:val="24"/>
          <w:szCs w:val="24"/>
          <w14:textFill>
            <w14:solidFill>
              <w14:schemeClr w14:val="tx1"/>
            </w14:solidFill>
          </w14:textFill>
        </w:rPr>
        <w:t>提交响应文件截止时间、地点</w:t>
      </w:r>
      <w:bookmarkEnd w:id="89"/>
    </w:p>
    <w:p w14:paraId="31106333">
      <w:pPr>
        <w:pStyle w:val="12"/>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提交响应文件截止时间及地点详见“供应商须知前附表”。</w:t>
      </w:r>
    </w:p>
    <w:bookmarkEnd w:id="90"/>
    <w:bookmarkEnd w:id="91"/>
    <w:p w14:paraId="46845B09">
      <w:pPr>
        <w:pStyle w:val="12"/>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bookmarkStart w:id="92" w:name="_Toc376936750"/>
      <w:bookmarkStart w:id="93" w:name="_Toc325726019"/>
      <w:bookmarkStart w:id="94" w:name="_Toc9147"/>
      <w:r>
        <w:rPr>
          <w:rFonts w:hint="eastAsia" w:ascii="宋体" w:hAnsi="宋体" w:eastAsia="宋体" w:cs="宋体"/>
          <w:color w:val="000000" w:themeColor="text1"/>
          <w:sz w:val="24"/>
          <w:szCs w:val="24"/>
          <w14:textFill>
            <w14:solidFill>
              <w14:schemeClr w14:val="tx1"/>
            </w14:solidFill>
          </w14:textFill>
        </w:rPr>
        <w:t>13.2</w:t>
      </w:r>
      <w:r>
        <w:rPr>
          <w:rFonts w:hint="eastAsia" w:ascii="宋体" w:hAnsi="宋体" w:eastAsia="宋体" w:cs="宋体"/>
          <w:color w:val="000000" w:themeColor="text1"/>
          <w:sz w:val="24"/>
          <w:szCs w:val="24"/>
          <w:lang w:val="en-US" w:eastAsia="zh-CN"/>
          <w14:textFill>
            <w14:solidFill>
              <w14:schemeClr w14:val="tx1"/>
            </w14:solidFill>
          </w14:textFill>
        </w:rPr>
        <w:t xml:space="preserve"> 供应商应当按照磋商文件规定和电子交易系统操作规范的要求编制、确认、签章、加密响应文件，并在提交响应文件截止时间前通过电子交易系统上传已加密的响应文件。提交响应文件截止时间前未完成传输的，视为撤回响应文件。提交响应文件截止时间后递交的响应文件，电子交易系统应当拒收。</w:t>
      </w:r>
    </w:p>
    <w:p w14:paraId="5BDE1ED3">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95" w:name="_Toc8305"/>
      <w:bookmarkStart w:id="96" w:name="_Toc5644"/>
      <w:r>
        <w:rPr>
          <w:rFonts w:hint="eastAsia" w:ascii="宋体" w:hAnsi="宋体" w:eastAsia="宋体" w:cs="宋体"/>
          <w:b/>
          <w:bCs/>
          <w:color w:val="000000" w:themeColor="text1"/>
          <w:sz w:val="24"/>
          <w:szCs w:val="24"/>
          <w14:textFill>
            <w14:solidFill>
              <w14:schemeClr w14:val="tx1"/>
            </w14:solidFill>
          </w14:textFill>
        </w:rPr>
        <w:t>五、</w:t>
      </w:r>
      <w:bookmarkEnd w:id="92"/>
      <w:bookmarkEnd w:id="93"/>
      <w:r>
        <w:rPr>
          <w:rFonts w:hint="eastAsia" w:ascii="宋体" w:hAnsi="宋体" w:eastAsia="宋体" w:cs="宋体"/>
          <w:b/>
          <w:bCs/>
          <w:color w:val="000000" w:themeColor="text1"/>
          <w:sz w:val="24"/>
          <w:szCs w:val="24"/>
          <w14:textFill>
            <w14:solidFill>
              <w14:schemeClr w14:val="tx1"/>
            </w14:solidFill>
          </w14:textFill>
        </w:rPr>
        <w:t>磋商过程</w:t>
      </w:r>
      <w:bookmarkEnd w:id="94"/>
      <w:bookmarkEnd w:id="95"/>
      <w:bookmarkEnd w:id="96"/>
    </w:p>
    <w:p w14:paraId="5E698EE2">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97" w:name="_Toc325726020"/>
      <w:bookmarkStart w:id="98" w:name="_Toc376936751"/>
      <w:bookmarkStart w:id="99" w:name="_Toc24541"/>
      <w:bookmarkStart w:id="100" w:name="_Toc15630"/>
      <w:bookmarkStart w:id="101" w:name="_Toc26723"/>
      <w:r>
        <w:rPr>
          <w:rFonts w:hint="eastAsia" w:ascii="宋体" w:hAnsi="宋体" w:eastAsia="宋体" w:cs="宋体"/>
          <w:b/>
          <w:bCs/>
          <w:color w:val="000000" w:themeColor="text1"/>
          <w:sz w:val="24"/>
          <w:szCs w:val="24"/>
          <w14:textFill>
            <w14:solidFill>
              <w14:schemeClr w14:val="tx1"/>
            </w14:solidFill>
          </w14:textFill>
        </w:rPr>
        <w:t>14.</w:t>
      </w:r>
      <w:bookmarkEnd w:id="97"/>
      <w:bookmarkEnd w:id="98"/>
      <w:r>
        <w:rPr>
          <w:rFonts w:hint="eastAsia" w:ascii="宋体" w:hAnsi="宋体" w:eastAsia="宋体" w:cs="宋体"/>
          <w:b/>
          <w:bCs/>
          <w:color w:val="000000" w:themeColor="text1"/>
          <w:sz w:val="24"/>
          <w:szCs w:val="24"/>
          <w14:textFill>
            <w14:solidFill>
              <w14:schemeClr w14:val="tx1"/>
            </w14:solidFill>
          </w14:textFill>
        </w:rPr>
        <w:t>磋商过程</w:t>
      </w:r>
      <w:bookmarkEnd w:id="99"/>
      <w:bookmarkEnd w:id="100"/>
      <w:bookmarkEnd w:id="101"/>
    </w:p>
    <w:p w14:paraId="5399C222">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r>
        <w:rPr>
          <w:rFonts w:hint="eastAsia" w:ascii="宋体" w:hAnsi="宋体" w:eastAsia="宋体" w:cs="宋体"/>
          <w:color w:val="000000" w:themeColor="text1"/>
          <w:sz w:val="24"/>
          <w:szCs w:val="24"/>
          <w:lang w:val="en-US" w:eastAsia="zh-CN"/>
          <w14:textFill>
            <w14:solidFill>
              <w14:schemeClr w14:val="tx1"/>
            </w14:solidFill>
          </w14:textFill>
        </w:rPr>
        <w:t xml:space="preserve"> 采购代理机构</w:t>
      </w:r>
      <w:r>
        <w:rPr>
          <w:rFonts w:hint="eastAsia" w:ascii="宋体" w:hAnsi="宋体" w:eastAsia="宋体" w:cs="宋体"/>
          <w:color w:val="000000" w:themeColor="text1"/>
          <w:sz w:val="24"/>
          <w:szCs w:val="24"/>
          <w:lang w:val="zh-CN"/>
          <w14:textFill>
            <w14:solidFill>
              <w14:schemeClr w14:val="tx1"/>
            </w14:solidFill>
          </w14:textFill>
        </w:rPr>
        <w:t>通过电子交易系统按照</w:t>
      </w:r>
      <w:r>
        <w:rPr>
          <w:rFonts w:hint="eastAsia" w:ascii="宋体" w:hAnsi="宋体" w:eastAsia="宋体" w:cs="宋体"/>
          <w:color w:val="000000" w:themeColor="text1"/>
          <w:sz w:val="24"/>
          <w:szCs w:val="24"/>
          <w:lang w:val="en-US" w:eastAsia="zh-CN"/>
          <w14:textFill>
            <w14:solidFill>
              <w14:schemeClr w14:val="tx1"/>
            </w14:solidFill>
          </w14:textFill>
        </w:rPr>
        <w:t>磋商文件</w:t>
      </w:r>
      <w:r>
        <w:rPr>
          <w:rFonts w:hint="eastAsia" w:ascii="宋体" w:hAnsi="宋体" w:eastAsia="宋体" w:cs="宋体"/>
          <w:color w:val="000000" w:themeColor="text1"/>
          <w:sz w:val="24"/>
          <w:szCs w:val="24"/>
          <w:lang w:val="zh-CN"/>
          <w14:textFill>
            <w14:solidFill>
              <w14:schemeClr w14:val="tx1"/>
            </w14:solidFill>
          </w14:textFill>
        </w:rPr>
        <w:t>规定的时间、地点组织开启响应文件，电子化采购活动各参与方均应当准时在线参加</w:t>
      </w:r>
      <w:r>
        <w:rPr>
          <w:rFonts w:hint="eastAsia" w:ascii="宋体" w:hAnsi="宋体" w:eastAsia="宋体" w:cs="宋体"/>
          <w:color w:val="000000" w:themeColor="text1"/>
          <w:sz w:val="24"/>
          <w:szCs w:val="24"/>
          <w14:textFill>
            <w14:solidFill>
              <w14:schemeClr w14:val="tx1"/>
            </w14:solidFill>
          </w14:textFill>
        </w:rPr>
        <w:t>。</w:t>
      </w:r>
    </w:p>
    <w:p w14:paraId="7151899B">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14.2 </w:t>
      </w:r>
      <w:r>
        <w:rPr>
          <w:rFonts w:hint="eastAsia" w:ascii="宋体" w:hAnsi="宋体" w:eastAsia="宋体" w:cs="宋体"/>
          <w:b/>
          <w:bCs/>
          <w:color w:val="000000" w:themeColor="text1"/>
          <w:sz w:val="24"/>
          <w:szCs w:val="24"/>
          <w:lang w:val="zh-CN"/>
          <w14:textFill>
            <w14:solidFill>
              <w14:schemeClr w14:val="tx1"/>
            </w14:solidFill>
          </w14:textFill>
        </w:rPr>
        <w:t>开启</w:t>
      </w:r>
      <w:r>
        <w:rPr>
          <w:rFonts w:hint="eastAsia" w:ascii="宋体" w:hAnsi="宋体" w:eastAsia="宋体" w:cs="宋体"/>
          <w:b/>
          <w:bCs/>
          <w:color w:val="000000" w:themeColor="text1"/>
          <w:sz w:val="24"/>
          <w:szCs w:val="24"/>
          <w:lang w:val="en-US" w:eastAsia="zh-CN"/>
          <w14:textFill>
            <w14:solidFill>
              <w14:schemeClr w14:val="tx1"/>
            </w14:solidFill>
          </w14:textFill>
        </w:rPr>
        <w:t>时，电子交易系统自动提取所有响应文件，并提示供应商按照磋商文件规定按时在线解密，解密时间为60分钟。因供应商原因造成响应文件未解密的，视为撤销其响应文件。</w:t>
      </w:r>
    </w:p>
    <w:p w14:paraId="4121B074">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trike w:val="0"/>
          <w:dstrike w:val="0"/>
          <w:color w:val="000000" w:themeColor="text1"/>
          <w:sz w:val="24"/>
          <w:szCs w:val="24"/>
          <w14:textFill>
            <w14:solidFill>
              <w14:schemeClr w14:val="tx1"/>
            </w14:solidFill>
          </w14:textFill>
        </w:rPr>
        <w:t>14.</w:t>
      </w: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 xml:space="preserve">3 </w:t>
      </w:r>
      <w:r>
        <w:rPr>
          <w:rFonts w:hint="eastAsia" w:ascii="宋体" w:hAnsi="宋体" w:eastAsia="宋体" w:cs="宋体"/>
          <w:strike w:val="0"/>
          <w:dstrike w:val="0"/>
          <w:color w:val="000000" w:themeColor="text1"/>
          <w:sz w:val="24"/>
          <w:szCs w:val="24"/>
          <w14:textFill>
            <w14:solidFill>
              <w14:schemeClr w14:val="tx1"/>
            </w14:solidFill>
          </w14:textFill>
        </w:rPr>
        <w:t>磋商时，对不同文字文本响应文件的解释发生异议的，以中文文本为准。</w:t>
      </w:r>
    </w:p>
    <w:p w14:paraId="626FC8D6">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 xml:space="preserve">4 </w:t>
      </w:r>
      <w:r>
        <w:rPr>
          <w:rFonts w:hint="eastAsia" w:ascii="宋体" w:hAnsi="宋体" w:eastAsia="宋体" w:cs="宋体"/>
          <w:color w:val="000000" w:themeColor="text1"/>
          <w:sz w:val="24"/>
          <w:szCs w:val="24"/>
          <w14:textFill>
            <w14:solidFill>
              <w14:schemeClr w14:val="tx1"/>
            </w14:solidFill>
          </w14:textFill>
        </w:rPr>
        <w:t>磋商工作由采购代理机构组织，采购人、采购监管、纪检监察等有关方面代表可根据采购项目的具体情况列席。</w:t>
      </w:r>
    </w:p>
    <w:p w14:paraId="705033FB">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磋商过程有专人记录，并存档备查。</w:t>
      </w:r>
    </w:p>
    <w:p w14:paraId="0523084C">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02" w:name="_Toc18107"/>
      <w:bookmarkStart w:id="103" w:name="_Toc325726021"/>
      <w:bookmarkStart w:id="104" w:name="_Toc28917"/>
      <w:bookmarkStart w:id="105" w:name="_Toc376936752"/>
      <w:bookmarkStart w:id="106" w:name="_Toc19030"/>
      <w:r>
        <w:rPr>
          <w:rFonts w:hint="eastAsia" w:ascii="宋体" w:hAnsi="宋体" w:eastAsia="宋体" w:cs="宋体"/>
          <w:b/>
          <w:bCs/>
          <w:color w:val="000000" w:themeColor="text1"/>
          <w:sz w:val="24"/>
          <w:szCs w:val="24"/>
          <w14:textFill>
            <w14:solidFill>
              <w14:schemeClr w14:val="tx1"/>
            </w14:solidFill>
          </w14:textFill>
        </w:rPr>
        <w:t>六、磋商程序及方法</w:t>
      </w:r>
      <w:bookmarkEnd w:id="102"/>
      <w:bookmarkEnd w:id="103"/>
      <w:bookmarkEnd w:id="104"/>
      <w:bookmarkEnd w:id="105"/>
      <w:bookmarkEnd w:id="106"/>
    </w:p>
    <w:p w14:paraId="3F135B3D">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07" w:name="_Toc376936753"/>
      <w:bookmarkStart w:id="108" w:name="_Toc16935"/>
      <w:bookmarkStart w:id="109" w:name="_Toc9607"/>
      <w:bookmarkStart w:id="110" w:name="_Toc26121"/>
      <w:bookmarkStart w:id="111" w:name="_Toc325726022"/>
      <w:r>
        <w:rPr>
          <w:rFonts w:hint="eastAsia" w:ascii="宋体" w:hAnsi="宋体" w:eastAsia="宋体" w:cs="宋体"/>
          <w:b/>
          <w:bCs/>
          <w:color w:val="000000" w:themeColor="text1"/>
          <w:sz w:val="24"/>
          <w:szCs w:val="24"/>
          <w14:textFill>
            <w14:solidFill>
              <w14:schemeClr w14:val="tx1"/>
            </w14:solidFill>
          </w14:textFill>
        </w:rPr>
        <w:t>15.磋商小组</w:t>
      </w:r>
      <w:bookmarkEnd w:id="107"/>
      <w:bookmarkEnd w:id="108"/>
      <w:bookmarkEnd w:id="109"/>
      <w:bookmarkEnd w:id="110"/>
      <w:bookmarkEnd w:id="111"/>
    </w:p>
    <w:p w14:paraId="48A7AFD5">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CBC1A65">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磋商由采购代理机构负责组织，具体磋商事务由依法组建的磋商小组负责，并独立履行下列职责：</w:t>
      </w:r>
    </w:p>
    <w:p w14:paraId="592042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（1）审查响应文件是否符合磋商文件要求，并作出评价；</w:t>
      </w:r>
    </w:p>
    <w:p w14:paraId="5EA04F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（2）要求供应商对响应文件有关事项作出解释或澄清；</w:t>
      </w:r>
    </w:p>
    <w:p w14:paraId="203F86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（3）推荐预成交候选供应商；</w:t>
      </w:r>
    </w:p>
    <w:p w14:paraId="02E6FB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（4）对非法干预评标工作的人员和机构进行举报或投诉。</w:t>
      </w:r>
    </w:p>
    <w:p w14:paraId="179027C5">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磋商小组应遵守并履行下列义务：</w:t>
      </w:r>
    </w:p>
    <w:p w14:paraId="664424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（1）遵纪守法，客观、公正、廉洁地履行职责；</w:t>
      </w:r>
    </w:p>
    <w:p w14:paraId="22032A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（2）按照磋商文件规定的评审方法和评审标准进行评审，对评审意见承担磋商小组成员责任；</w:t>
      </w:r>
    </w:p>
    <w:p w14:paraId="497C50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（3）对响应文件、磋商情况和磋商中获悉的商业秘密保密；</w:t>
      </w:r>
    </w:p>
    <w:p w14:paraId="20958C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（4）参与磋商报告的起草；</w:t>
      </w:r>
    </w:p>
    <w:p w14:paraId="3038F3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（5）解答供应商及有关方面的质疑；</w:t>
      </w:r>
    </w:p>
    <w:p w14:paraId="65575D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（6）配合纪检部门进行投诉处理工作。</w:t>
      </w:r>
    </w:p>
    <w:p w14:paraId="43EDAE74">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磋商小组所有成员应当集中与单一供应商分别进行磋商，并给予所有参加磋商的供应商平等的磋商机会。</w:t>
      </w:r>
    </w:p>
    <w:p w14:paraId="27213E71">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15.5</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磋商工作在有关部门的监督和严格保密的情况下依法开展，任何单位和个人不得非法干预、影响磋商工作和磋商结果。</w:t>
      </w:r>
    </w:p>
    <w:p w14:paraId="366BB620">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12" w:name="_Toc376936754"/>
      <w:bookmarkStart w:id="113" w:name="_Toc14694"/>
      <w:bookmarkStart w:id="114" w:name="_Toc3698"/>
      <w:bookmarkStart w:id="115" w:name="_Toc325726023"/>
      <w:bookmarkStart w:id="116" w:name="_Toc27086"/>
      <w:r>
        <w:rPr>
          <w:rFonts w:hint="eastAsia" w:ascii="宋体" w:hAnsi="宋体" w:eastAsia="宋体" w:cs="宋体"/>
          <w:b/>
          <w:bCs/>
          <w:color w:val="000000" w:themeColor="text1"/>
          <w:sz w:val="24"/>
          <w:szCs w:val="24"/>
          <w14:textFill>
            <w14:solidFill>
              <w14:schemeClr w14:val="tx1"/>
            </w14:solidFill>
          </w14:textFill>
        </w:rPr>
        <w:t>16.磋商程序</w:t>
      </w:r>
      <w:bookmarkEnd w:id="112"/>
      <w:bookmarkEnd w:id="113"/>
      <w:bookmarkEnd w:id="114"/>
      <w:bookmarkEnd w:id="115"/>
      <w:bookmarkEnd w:id="116"/>
    </w:p>
    <w:p w14:paraId="723ABA62">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6E21141E">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初审阶段为资格性审查和符合性审查。响应文件在响应磋商文件要求方面出现的偏离，分为实质性偏离和非实质性偏离。</w:t>
      </w:r>
    </w:p>
    <w:p w14:paraId="4E1DAA79">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实质性偏离是指响应文件未能实质性响应磋商文件的要求。以下情况属于实质性偏离，响应文件有下列情况之一的，按无效文件处理。</w:t>
      </w:r>
    </w:p>
    <w:p w14:paraId="7A1399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（1）不符合第</w:t>
      </w: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2款“合格的供应商”之规定的；</w:t>
      </w:r>
    </w:p>
    <w:p w14:paraId="2ACAA1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未按磋商文件要求交纳或未足额交纳磋商保证金的；</w:t>
      </w:r>
    </w:p>
    <w:p w14:paraId="4462C2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（3）未按第1</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zh-CN"/>
          <w14:textFill>
            <w14:solidFill>
              <w14:schemeClr w14:val="tx1"/>
            </w14:solidFill>
          </w14:textFill>
        </w:rPr>
        <w:t>1款（1）-（1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）要求提供相关资料的；</w:t>
      </w:r>
    </w:p>
    <w:p w14:paraId="7C1C35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（4）响应文件内容没有按磋商文件规定和要求签字、盖章的；</w:t>
      </w:r>
    </w:p>
    <w:p w14:paraId="57E135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投标报价超过采购预算额度</w:t>
      </w:r>
      <w:r>
        <w:rPr>
          <w:rFonts w:hint="eastAsia" w:ascii="宋体" w:hAnsi="宋体" w:eastAsia="宋体" w:cs="宋体"/>
          <w:color w:val="000000" w:themeColor="text1"/>
          <w:sz w:val="24"/>
          <w:szCs w:val="24"/>
          <w:lang w:val="en-US" w:eastAsia="zh-CN"/>
          <w14:textFill>
            <w14:solidFill>
              <w14:schemeClr w14:val="tx1"/>
            </w14:solidFill>
          </w14:textFill>
        </w:rPr>
        <w:t>或招标</w:t>
      </w:r>
      <w:r>
        <w:rPr>
          <w:rFonts w:hint="eastAsia" w:ascii="宋体" w:hAnsi="宋体" w:eastAsia="宋体" w:cs="宋体"/>
          <w:color w:val="000000" w:themeColor="text1"/>
          <w:sz w:val="24"/>
          <w:szCs w:val="24"/>
          <w:lang w:val="zh-CN"/>
          <w14:textFill>
            <w14:solidFill>
              <w14:schemeClr w14:val="tx1"/>
            </w14:solidFill>
          </w14:textFill>
        </w:rPr>
        <w:t>单价的；</w:t>
      </w:r>
    </w:p>
    <w:p w14:paraId="00D883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（6）响应文件编排混乱，且擅自修改磋商文件规定的格式内容的；</w:t>
      </w:r>
    </w:p>
    <w:p w14:paraId="4398DA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lang w:eastAsia="zh-CN"/>
          <w14:textFill>
            <w14:solidFill>
              <w14:schemeClr w14:val="tx1"/>
            </w14:solidFill>
          </w14:textFill>
        </w:rPr>
        <w:t>期限</w:t>
      </w:r>
      <w:r>
        <w:rPr>
          <w:rFonts w:hint="eastAsia" w:ascii="宋体" w:hAnsi="宋体" w:eastAsia="宋体" w:cs="宋体"/>
          <w:color w:val="000000" w:themeColor="text1"/>
          <w:sz w:val="24"/>
          <w:szCs w:val="24"/>
          <w14:textFill>
            <w14:solidFill>
              <w14:schemeClr w14:val="tx1"/>
            </w14:solidFill>
          </w14:textFill>
        </w:rPr>
        <w:t>、磋商有效期不能满足磋商文件要求的；</w:t>
      </w:r>
    </w:p>
    <w:p w14:paraId="54CADF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lang w:val="zh-CN"/>
          <w14:textFill>
            <w14:solidFill>
              <w14:schemeClr w14:val="tx1"/>
            </w14:solidFill>
          </w14:textFill>
        </w:rPr>
        <w:t>投标产品的技术规格、技术标准明显不符合采购项目要求的</w:t>
      </w:r>
      <w:r>
        <w:rPr>
          <w:rFonts w:hint="eastAsia" w:ascii="宋体" w:hAnsi="宋体" w:eastAsia="宋体" w:cs="宋体"/>
          <w:color w:val="000000" w:themeColor="text1"/>
          <w:sz w:val="24"/>
          <w:szCs w:val="24"/>
          <w14:textFill>
            <w14:solidFill>
              <w14:schemeClr w14:val="tx1"/>
            </w14:solidFill>
          </w14:textFill>
        </w:rPr>
        <w:t>；</w:t>
      </w:r>
    </w:p>
    <w:p w14:paraId="31A2D8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（9）响应文件中附有采购人不能接受的条件的；</w:t>
      </w:r>
    </w:p>
    <w:p w14:paraId="192A01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（10）磋商小组认为应按无效响应处理的其他情况；</w:t>
      </w:r>
    </w:p>
    <w:p w14:paraId="41A2F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（11）法律、法规规定的其他情形。</w:t>
      </w:r>
    </w:p>
    <w:p w14:paraId="2B8415E2">
      <w:pPr>
        <w:tabs>
          <w:tab w:val="left" w:pos="8787"/>
        </w:tabs>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6E4738">
      <w:pPr>
        <w:tabs>
          <w:tab w:val="left" w:pos="8787"/>
        </w:tabs>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w:t>
      </w:r>
    </w:p>
    <w:p w14:paraId="1E6DB5D5">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030CD96">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905E19C">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0D28E5E">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17" w:name="_Toc13668"/>
      <w:bookmarkStart w:id="118" w:name="_Toc20611"/>
      <w:bookmarkStart w:id="119" w:name="_Toc325726024"/>
      <w:bookmarkStart w:id="120" w:name="_Toc376936755"/>
      <w:bookmarkStart w:id="121" w:name="_Toc17722"/>
      <w:r>
        <w:rPr>
          <w:rFonts w:hint="eastAsia" w:ascii="宋体" w:hAnsi="宋体" w:eastAsia="宋体" w:cs="宋体"/>
          <w:b/>
          <w:bCs/>
          <w:color w:val="000000" w:themeColor="text1"/>
          <w:sz w:val="24"/>
          <w:szCs w:val="24"/>
          <w14:textFill>
            <w14:solidFill>
              <w14:schemeClr w14:val="tx1"/>
            </w14:solidFill>
          </w14:textFill>
        </w:rPr>
        <w:t>17.评审办法</w:t>
      </w:r>
      <w:bookmarkEnd w:id="117"/>
      <w:bookmarkEnd w:id="118"/>
      <w:bookmarkEnd w:id="119"/>
      <w:bookmarkEnd w:id="120"/>
      <w:bookmarkEnd w:id="121"/>
    </w:p>
    <w:p w14:paraId="0E108471">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依照《中华人民共和国政府采购法》、《中华人民共和国政府采购法实施条例》、《政府采购竞争性磋商采购方式管理暂行办法》的规定，结合该项目的特点制定本评审办法。本次评审采用综合评分法。</w:t>
      </w:r>
    </w:p>
    <w:p w14:paraId="361D47AA">
      <w:pPr>
        <w:spacing w:line="360" w:lineRule="auto"/>
        <w:ind w:firstLine="0" w:firstLineChars="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17.2</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评审标准和分值分配：</w:t>
      </w:r>
    </w:p>
    <w:tbl>
      <w:tblPr>
        <w:tblStyle w:val="23"/>
        <w:tblW w:w="49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649"/>
        <w:gridCol w:w="913"/>
        <w:gridCol w:w="1143"/>
        <w:gridCol w:w="5573"/>
      </w:tblGrid>
      <w:tr w14:paraId="4ED60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392" w:type="pct"/>
            <w:tcBorders>
              <w:tl2br w:val="nil"/>
              <w:tr2bl w:val="nil"/>
            </w:tcBorders>
            <w:noWrap w:val="0"/>
            <w:vAlign w:val="center"/>
          </w:tcPr>
          <w:p w14:paraId="75D979F1">
            <w:pPr>
              <w:spacing w:line="240" w:lineRule="auto"/>
              <w:ind w:firstLine="0" w:firstLineChars="0"/>
              <w:jc w:val="center"/>
              <w:rPr>
                <w:rFonts w:hint="eastAsia"/>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序号</w:t>
            </w:r>
          </w:p>
        </w:tc>
        <w:tc>
          <w:tcPr>
            <w:tcW w:w="551" w:type="pct"/>
            <w:tcBorders>
              <w:tl2br w:val="nil"/>
              <w:tr2bl w:val="nil"/>
            </w:tcBorders>
            <w:noWrap w:val="0"/>
            <w:vAlign w:val="center"/>
          </w:tcPr>
          <w:p w14:paraId="0E3D1100">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评分因素及权重</w:t>
            </w:r>
          </w:p>
        </w:tc>
        <w:tc>
          <w:tcPr>
            <w:tcW w:w="690" w:type="pct"/>
            <w:tcBorders>
              <w:tl2br w:val="nil"/>
              <w:tr2bl w:val="nil"/>
            </w:tcBorders>
            <w:noWrap w:val="0"/>
            <w:vAlign w:val="center"/>
          </w:tcPr>
          <w:p w14:paraId="39D5AD5B">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分值</w:t>
            </w:r>
          </w:p>
        </w:tc>
        <w:tc>
          <w:tcPr>
            <w:tcW w:w="3365" w:type="pct"/>
            <w:tcBorders>
              <w:tl2br w:val="nil"/>
              <w:tr2bl w:val="nil"/>
            </w:tcBorders>
            <w:noWrap w:val="0"/>
            <w:vAlign w:val="center"/>
          </w:tcPr>
          <w:p w14:paraId="7EEB95FB">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评分标准</w:t>
            </w:r>
          </w:p>
        </w:tc>
      </w:tr>
      <w:tr w14:paraId="2948B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trPr>
        <w:tc>
          <w:tcPr>
            <w:tcW w:w="392" w:type="pct"/>
            <w:tcBorders>
              <w:tl2br w:val="nil"/>
              <w:tr2bl w:val="nil"/>
            </w:tcBorders>
            <w:noWrap w:val="0"/>
            <w:vAlign w:val="center"/>
          </w:tcPr>
          <w:p w14:paraId="367E3DBC">
            <w:pPr>
              <w:widowControl/>
              <w:numPr>
                <w:ilvl w:val="0"/>
                <w:numId w:val="3"/>
              </w:numPr>
              <w:kinsoku w:val="0"/>
              <w:autoSpaceDE w:val="0"/>
              <w:autoSpaceDN w:val="0"/>
              <w:adjustRightInd w:val="0"/>
              <w:snapToGrid w:val="0"/>
              <w:spacing w:line="240" w:lineRule="auto"/>
              <w:ind w:left="0" w:firstLine="0" w:firstLineChars="0"/>
              <w:jc w:val="center"/>
              <w:textAlignment w:val="baseline"/>
              <w:rPr>
                <w:color w:val="000000" w:themeColor="text1"/>
                <w:sz w:val="22"/>
                <w:szCs w:val="28"/>
                <w14:textFill>
                  <w14:solidFill>
                    <w14:schemeClr w14:val="tx1"/>
                  </w14:solidFill>
                </w14:textFill>
              </w:rPr>
            </w:pPr>
          </w:p>
        </w:tc>
        <w:tc>
          <w:tcPr>
            <w:tcW w:w="551" w:type="pct"/>
            <w:tcBorders>
              <w:tl2br w:val="nil"/>
              <w:tr2bl w:val="nil"/>
            </w:tcBorders>
            <w:noWrap w:val="0"/>
            <w:vAlign w:val="center"/>
          </w:tcPr>
          <w:p w14:paraId="3B22808B">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投标</w:t>
            </w:r>
            <w:r>
              <w:rPr>
                <w:rFonts w:hint="eastAsia" w:ascii="宋体" w:hAnsi="宋体" w:cs="宋体"/>
                <w:color w:val="000000" w:themeColor="text1"/>
                <w:sz w:val="22"/>
                <w:szCs w:val="28"/>
                <w14:textFill>
                  <w14:solidFill>
                    <w14:schemeClr w14:val="tx1"/>
                  </w14:solidFill>
                </w14:textFill>
              </w:rPr>
              <w:t>报价</w:t>
            </w:r>
            <w:r>
              <w:rPr>
                <w:color w:val="000000" w:themeColor="text1"/>
                <w:sz w:val="22"/>
                <w:szCs w:val="28"/>
                <w14:textFill>
                  <w14:solidFill>
                    <w14:schemeClr w14:val="tx1"/>
                  </w14:solidFill>
                </w14:textFill>
              </w:rPr>
              <w:t>10%</w:t>
            </w:r>
          </w:p>
        </w:tc>
        <w:tc>
          <w:tcPr>
            <w:tcW w:w="690" w:type="pct"/>
            <w:tcBorders>
              <w:tl2br w:val="nil"/>
              <w:tr2bl w:val="nil"/>
            </w:tcBorders>
            <w:noWrap w:val="0"/>
            <w:vAlign w:val="center"/>
          </w:tcPr>
          <w:p w14:paraId="1AB0182C">
            <w:pPr>
              <w:spacing w:line="240" w:lineRule="auto"/>
              <w:ind w:firstLine="0" w:firstLineChars="0"/>
              <w:jc w:val="center"/>
              <w:rPr>
                <w:color w:val="000000" w:themeColor="text1"/>
                <w:sz w:val="22"/>
                <w:szCs w:val="28"/>
                <w14:textFill>
                  <w14:solidFill>
                    <w14:schemeClr w14:val="tx1"/>
                  </w14:solidFill>
                </w14:textFill>
              </w:rPr>
            </w:pPr>
            <w:r>
              <w:rPr>
                <w:color w:val="000000" w:themeColor="text1"/>
                <w:sz w:val="22"/>
                <w:szCs w:val="28"/>
                <w14:textFill>
                  <w14:solidFill>
                    <w14:schemeClr w14:val="tx1"/>
                  </w14:solidFill>
                </w14:textFill>
              </w:rPr>
              <w:t>10</w:t>
            </w:r>
            <w:r>
              <w:rPr>
                <w:rFonts w:hint="eastAsia" w:ascii="宋体" w:hAnsi="宋体" w:cs="宋体"/>
                <w:color w:val="000000" w:themeColor="text1"/>
                <w:sz w:val="22"/>
                <w:szCs w:val="28"/>
                <w14:textFill>
                  <w14:solidFill>
                    <w14:schemeClr w14:val="tx1"/>
                  </w14:solidFill>
                </w14:textFill>
              </w:rPr>
              <w:t>分</w:t>
            </w:r>
          </w:p>
        </w:tc>
        <w:tc>
          <w:tcPr>
            <w:tcW w:w="3365" w:type="pct"/>
            <w:tcBorders>
              <w:tl2br w:val="nil"/>
              <w:tr2bl w:val="nil"/>
            </w:tcBorders>
            <w:noWrap w:val="0"/>
            <w:vAlign w:val="center"/>
          </w:tcPr>
          <w:p w14:paraId="02CCFA89">
            <w:pPr>
              <w:spacing w:line="360" w:lineRule="auto"/>
              <w:ind w:firstLine="0" w:firstLineChars="0"/>
              <w:rPr>
                <w:rFonts w:hint="eastAsia" w:eastAsia="宋体"/>
                <w:color w:val="000000" w:themeColor="text1"/>
                <w:sz w:val="22"/>
                <w:szCs w:val="28"/>
                <w:lang w:eastAsia="zh-CN"/>
                <w14:textFill>
                  <w14:solidFill>
                    <w14:schemeClr w14:val="tx1"/>
                  </w14:solidFill>
                </w14:textFill>
              </w:rPr>
            </w:pPr>
            <w:r>
              <w:rPr>
                <w:rFonts w:hint="eastAsia" w:ascii="宋体" w:hAnsi="宋体" w:cs="宋体"/>
                <w:color w:val="000000" w:themeColor="text1"/>
                <w:sz w:val="22"/>
                <w:szCs w:val="28"/>
                <w14:textFill>
                  <w14:solidFill>
                    <w14:schemeClr w14:val="tx1"/>
                  </w14:solidFill>
                </w14:textFill>
              </w:rPr>
              <w:t>在所有的有效投标报价中，以最低投标报价为基准价，其价格分为满分。其他供应商的报价分统一按下列公式计算：投标报价得分=（评标基准价／投标报价)×价格权值（10%）×100（四舍五入后保留小数点后两位）。</w:t>
            </w:r>
          </w:p>
        </w:tc>
      </w:tr>
      <w:tr w14:paraId="71B16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1" w:hRule="atLeast"/>
        </w:trPr>
        <w:tc>
          <w:tcPr>
            <w:tcW w:w="392" w:type="pct"/>
            <w:tcBorders>
              <w:tl2br w:val="nil"/>
              <w:tr2bl w:val="nil"/>
            </w:tcBorders>
            <w:noWrap w:val="0"/>
            <w:vAlign w:val="center"/>
          </w:tcPr>
          <w:p w14:paraId="67EF93E3">
            <w:pPr>
              <w:widowControl/>
              <w:numPr>
                <w:ilvl w:val="0"/>
                <w:numId w:val="3"/>
              </w:numPr>
              <w:kinsoku w:val="0"/>
              <w:autoSpaceDE w:val="0"/>
              <w:autoSpaceDN w:val="0"/>
              <w:adjustRightInd w:val="0"/>
              <w:snapToGrid w:val="0"/>
              <w:spacing w:line="240" w:lineRule="auto"/>
              <w:ind w:left="0" w:firstLine="0" w:firstLineChars="0"/>
              <w:jc w:val="center"/>
              <w:textAlignment w:val="baseline"/>
              <w:rPr>
                <w:color w:val="000000" w:themeColor="text1"/>
                <w:sz w:val="22"/>
                <w:szCs w:val="28"/>
                <w14:textFill>
                  <w14:solidFill>
                    <w14:schemeClr w14:val="tx1"/>
                  </w14:solidFill>
                </w14:textFill>
              </w:rPr>
            </w:pPr>
          </w:p>
        </w:tc>
        <w:tc>
          <w:tcPr>
            <w:tcW w:w="551" w:type="pct"/>
            <w:tcBorders>
              <w:tl2br w:val="nil"/>
              <w:tr2bl w:val="nil"/>
            </w:tcBorders>
            <w:noWrap w:val="0"/>
            <w:vAlign w:val="center"/>
          </w:tcPr>
          <w:p w14:paraId="1C8E0960">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技术部分</w:t>
            </w:r>
            <w:r>
              <w:rPr>
                <w:rFonts w:hint="eastAsia"/>
                <w:color w:val="000000" w:themeColor="text1"/>
                <w:sz w:val="22"/>
                <w:szCs w:val="28"/>
                <w:lang w:val="en-US" w:eastAsia="zh-CN"/>
                <w14:textFill>
                  <w14:solidFill>
                    <w14:schemeClr w14:val="tx1"/>
                  </w14:solidFill>
                </w14:textFill>
              </w:rPr>
              <w:t>65</w:t>
            </w:r>
            <w:r>
              <w:rPr>
                <w:color w:val="000000" w:themeColor="text1"/>
                <w:sz w:val="22"/>
                <w:szCs w:val="28"/>
                <w14:textFill>
                  <w14:solidFill>
                    <w14:schemeClr w14:val="tx1"/>
                  </w14:solidFill>
                </w14:textFill>
              </w:rPr>
              <w:t>%</w:t>
            </w:r>
          </w:p>
        </w:tc>
        <w:tc>
          <w:tcPr>
            <w:tcW w:w="690" w:type="pct"/>
            <w:tcBorders>
              <w:tl2br w:val="nil"/>
              <w:tr2bl w:val="nil"/>
            </w:tcBorders>
            <w:noWrap w:val="0"/>
            <w:vAlign w:val="center"/>
          </w:tcPr>
          <w:p w14:paraId="3185191A">
            <w:pPr>
              <w:spacing w:line="240" w:lineRule="auto"/>
              <w:ind w:firstLine="0" w:firstLineChars="0"/>
              <w:jc w:val="center"/>
              <w:rPr>
                <w:color w:val="000000" w:themeColor="text1"/>
                <w:sz w:val="22"/>
                <w:szCs w:val="28"/>
                <w14:textFill>
                  <w14:solidFill>
                    <w14:schemeClr w14:val="tx1"/>
                  </w14:solidFill>
                </w14:textFill>
              </w:rPr>
            </w:pPr>
            <w:r>
              <w:rPr>
                <w:rFonts w:hint="eastAsia"/>
                <w:color w:val="000000" w:themeColor="text1"/>
                <w:sz w:val="22"/>
                <w:szCs w:val="28"/>
                <w:lang w:val="en-US" w:eastAsia="zh-CN"/>
                <w14:textFill>
                  <w14:solidFill>
                    <w14:schemeClr w14:val="tx1"/>
                  </w14:solidFill>
                </w14:textFill>
              </w:rPr>
              <w:t>65</w:t>
            </w:r>
            <w:r>
              <w:rPr>
                <w:rFonts w:hint="eastAsia" w:ascii="宋体" w:hAnsi="宋体" w:cs="宋体"/>
                <w:color w:val="000000" w:themeColor="text1"/>
                <w:sz w:val="22"/>
                <w:szCs w:val="28"/>
                <w14:textFill>
                  <w14:solidFill>
                    <w14:schemeClr w14:val="tx1"/>
                  </w14:solidFill>
                </w14:textFill>
              </w:rPr>
              <w:t>分</w:t>
            </w:r>
          </w:p>
        </w:tc>
        <w:tc>
          <w:tcPr>
            <w:tcW w:w="3365" w:type="pct"/>
            <w:tcBorders>
              <w:tl2br w:val="nil"/>
              <w:tr2bl w:val="nil"/>
            </w:tcBorders>
            <w:noWrap w:val="0"/>
            <w:vAlign w:val="center"/>
          </w:tcPr>
          <w:p w14:paraId="76D16E26">
            <w:pPr>
              <w:spacing w:line="360" w:lineRule="auto"/>
              <w:ind w:firstLine="0" w:firstLineChars="0"/>
              <w:rPr>
                <w:rFonts w:hint="eastAsia" w:ascii="宋体" w:hAnsi="宋体" w:cs="宋体"/>
                <w:color w:val="000000" w:themeColor="text1"/>
                <w:sz w:val="22"/>
                <w:szCs w:val="28"/>
                <w:lang w:val="en-US" w:eastAsia="zh-CN"/>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1.活动策划方案（25分）：根据项目实际编制活动策划方案，提供的活动方案（包括方案的合理完整，主题突出、特色鲜明、场面恢宏、构思独特、形式新颖、节目编排质朴感人、呈现形式及艺术种类多样化，演出集政治性、艺术性、观赏性融为一体等），包括但不限于：①对项目的总体认识、理解及策划思路；②舞美效果方案(包括从舞美、服装、道具、灯光等多方位能够清晰体现本次活动文化底</w:t>
            </w:r>
          </w:p>
          <w:p w14:paraId="5E045785">
            <w:pPr>
              <w:spacing w:line="360" w:lineRule="auto"/>
              <w:ind w:firstLine="0" w:firstLineChars="0"/>
              <w:rPr>
                <w:rFonts w:hint="eastAsia" w:ascii="宋体" w:hAnsi="宋体" w:cs="宋体"/>
                <w:color w:val="000000" w:themeColor="text1"/>
                <w:sz w:val="22"/>
                <w:szCs w:val="28"/>
                <w:lang w:val="en-US" w:eastAsia="zh-CN"/>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蕴及特色）；③活动内容总体安排；④活动举办方式；⑤项目服务团队组建；以上内容进行综合评审:内容分析准确到位、方案内容表述全面、有针对性、完整规范且完全满足采购需求得25分，每缺少一项内容扣5分，每项内容中每有一处内容缺陷扣2.5分。</w:t>
            </w:r>
          </w:p>
          <w:p w14:paraId="5B874BC2">
            <w:pPr>
              <w:spacing w:line="360" w:lineRule="auto"/>
              <w:ind w:firstLine="0" w:firstLineChars="0"/>
              <w:rPr>
                <w:rFonts w:hint="default" w:ascii="宋体" w:hAnsi="宋体" w:eastAsia="宋体" w:cs="宋体"/>
                <w:color w:val="000000" w:themeColor="text1"/>
                <w:sz w:val="22"/>
                <w:szCs w:val="28"/>
                <w:lang w:val="en-US"/>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(缺陷是指存在不适用项目实际情况的情形、凭空编造、内容前后不一致、前后逻辑错误、涉及的规范及标准错误、地点区域错误、内容遗漏、不符合采购需求等)，不提供不得分。</w:t>
            </w:r>
          </w:p>
          <w:p w14:paraId="4BE01F28">
            <w:pPr>
              <w:numPr>
                <w:ilvl w:val="0"/>
                <w:numId w:val="4"/>
              </w:numPr>
              <w:spacing w:line="360" w:lineRule="auto"/>
              <w:ind w:firstLine="0" w:firstLineChars="0"/>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活动展示设计方案（</w:t>
            </w:r>
            <w:r>
              <w:rPr>
                <w:rFonts w:hint="eastAsia" w:ascii="宋体" w:hAnsi="宋体" w:cs="宋体"/>
                <w:color w:val="000000" w:themeColor="text1"/>
                <w:sz w:val="22"/>
                <w:szCs w:val="28"/>
                <w:lang w:val="en-US" w:eastAsia="zh-CN"/>
                <w14:textFill>
                  <w14:solidFill>
                    <w14:schemeClr w14:val="tx1"/>
                  </w14:solidFill>
                </w14:textFill>
              </w:rPr>
              <w:t>15</w:t>
            </w:r>
            <w:r>
              <w:rPr>
                <w:rFonts w:hint="eastAsia" w:ascii="宋体" w:hAnsi="宋体" w:eastAsia="宋体" w:cs="宋体"/>
                <w:color w:val="000000" w:themeColor="text1"/>
                <w:sz w:val="22"/>
                <w:szCs w:val="28"/>
                <w14:textFill>
                  <w14:solidFill>
                    <w14:schemeClr w14:val="tx1"/>
                  </w14:solidFill>
                </w14:textFill>
              </w:rPr>
              <w:t>分）：根据项目实际编制活动展示设计方案，包括但不限于：①</w:t>
            </w:r>
            <w:r>
              <w:rPr>
                <w:rFonts w:hint="eastAsia" w:ascii="宋体" w:hAnsi="宋体" w:eastAsia="宋体" w:cs="宋体"/>
                <w:color w:val="000000" w:themeColor="text1"/>
                <w:sz w:val="22"/>
                <w:szCs w:val="28"/>
                <w:lang w:val="en-US" w:eastAsia="zh-CN"/>
                <w14:textFill>
                  <w14:solidFill>
                    <w14:schemeClr w14:val="tx1"/>
                  </w14:solidFill>
                </w14:textFill>
              </w:rPr>
              <w:t>活动舞台</w:t>
            </w:r>
            <w:r>
              <w:rPr>
                <w:rFonts w:hint="eastAsia" w:ascii="宋体" w:hAnsi="宋体" w:eastAsia="宋体" w:cs="宋体"/>
                <w:color w:val="000000" w:themeColor="text1"/>
                <w:sz w:val="22"/>
                <w:szCs w:val="28"/>
                <w14:textFill>
                  <w14:solidFill>
                    <w14:schemeClr w14:val="tx1"/>
                  </w14:solidFill>
                </w14:textFill>
              </w:rPr>
              <w:t>设计图；②各项活动现场平面图；③各项活动现场效果图。以上内容进行综合评审:内容分析准确到位、方案内容表述全面、有针对性、完整规范且完全满足采购需求得15分，每缺少一项内容扣5分，每项内容中每有一处内容缺陷扣</w:t>
            </w:r>
            <w:r>
              <w:rPr>
                <w:rFonts w:hint="eastAsia" w:ascii="宋体" w:hAnsi="宋体" w:cs="宋体"/>
                <w:color w:val="000000" w:themeColor="text1"/>
                <w:sz w:val="22"/>
                <w:szCs w:val="28"/>
                <w:lang w:val="en-US" w:eastAsia="zh-CN"/>
                <w14:textFill>
                  <w14:solidFill>
                    <w14:schemeClr w14:val="tx1"/>
                  </w14:solidFill>
                </w14:textFill>
              </w:rPr>
              <w:t>2.5</w:t>
            </w:r>
            <w:r>
              <w:rPr>
                <w:rFonts w:hint="eastAsia" w:ascii="宋体" w:hAnsi="宋体" w:eastAsia="宋体" w:cs="宋体"/>
                <w:color w:val="000000" w:themeColor="text1"/>
                <w:sz w:val="22"/>
                <w:szCs w:val="28"/>
                <w14:textFill>
                  <w14:solidFill>
                    <w14:schemeClr w14:val="tx1"/>
                  </w14:solidFill>
                </w14:textFill>
              </w:rPr>
              <w:t>分</w:t>
            </w:r>
            <w:r>
              <w:rPr>
                <w:rFonts w:hint="eastAsia" w:ascii="宋体" w:hAnsi="宋体" w:cs="宋体"/>
                <w:color w:val="000000" w:themeColor="text1"/>
                <w:sz w:val="22"/>
                <w:szCs w:val="28"/>
                <w:lang w:eastAsia="zh-CN"/>
                <w14:textFill>
                  <w14:solidFill>
                    <w14:schemeClr w14:val="tx1"/>
                  </w14:solidFill>
                </w14:textFill>
              </w:rPr>
              <w:t>。</w:t>
            </w:r>
          </w:p>
          <w:p w14:paraId="74E8B716">
            <w:pPr>
              <w:numPr>
                <w:ilvl w:val="0"/>
                <w:numId w:val="0"/>
              </w:numPr>
              <w:spacing w:line="360" w:lineRule="auto"/>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sz w:val="22"/>
                <w:szCs w:val="28"/>
                <w14:textFill>
                  <w14:solidFill>
                    <w14:schemeClr w14:val="tx1"/>
                  </w14:solidFill>
                </w14:textFill>
              </w:rPr>
              <w:t>(缺陷是指存在不适用项目实际情况的情形、凭空编造、内容前后不一致、前后逻辑错误、涉及的规范及标准错误、地点区域错误、内容遗漏、不符合采购需求等)，不提供不得分。</w:t>
            </w:r>
          </w:p>
          <w:p w14:paraId="78C49B9D">
            <w:pPr>
              <w:numPr>
                <w:ilvl w:val="0"/>
                <w:numId w:val="4"/>
              </w:numPr>
              <w:spacing w:line="360" w:lineRule="auto"/>
              <w:ind w:left="0" w:leftChars="0" w:firstLine="0" w:firstLine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活动宣传推广方案（9分）：根据项目实际编制活动宣传推广方案，具备广泛宣传渠道和宣传网络（包括传统媒体和新媒体平台），能围绕项目开展多渠道、多层面的立体宣传，能协调国家或省市州级媒体共同开展、推进整个项目的社会宣传。包括但不限于：①媒体选择；②推广渠道；③具体宣传推广措施；以上内容进行综合评审:内容分析准确到位、方案内容表述全面、有针对性、完整规范且完全满足采购需求得9分，每缺少一项内容扣3分，每项内容中每有一处内容缺陷扣1</w:t>
            </w:r>
            <w:r>
              <w:rPr>
                <w:rFonts w:hint="eastAsia" w:ascii="宋体" w:hAnsi="宋体" w:cs="宋体"/>
                <w:color w:val="000000" w:themeColor="text1"/>
                <w:sz w:val="22"/>
                <w:szCs w:val="28"/>
                <w:lang w:val="en-US" w:eastAsia="zh-CN"/>
                <w14:textFill>
                  <w14:solidFill>
                    <w14:schemeClr w14:val="tx1"/>
                  </w14:solidFill>
                </w14:textFill>
              </w:rPr>
              <w:t>.5</w:t>
            </w:r>
            <w:r>
              <w:rPr>
                <w:rFonts w:hint="eastAsia" w:ascii="宋体" w:hAnsi="宋体" w:eastAsia="宋体" w:cs="宋体"/>
                <w:color w:val="000000" w:themeColor="text1"/>
                <w:sz w:val="22"/>
                <w:szCs w:val="28"/>
                <w:lang w:val="en-US" w:eastAsia="zh-CN"/>
                <w14:textFill>
                  <w14:solidFill>
                    <w14:schemeClr w14:val="tx1"/>
                  </w14:solidFill>
                </w14:textFill>
              </w:rPr>
              <w:t>分</w:t>
            </w:r>
            <w:r>
              <w:rPr>
                <w:rFonts w:hint="eastAsia" w:ascii="宋体" w:hAnsi="宋体" w:cs="宋体"/>
                <w:color w:val="000000" w:themeColor="text1"/>
                <w:sz w:val="22"/>
                <w:szCs w:val="28"/>
                <w:lang w:val="en-US" w:eastAsia="zh-CN"/>
                <w14:textFill>
                  <w14:solidFill>
                    <w14:schemeClr w14:val="tx1"/>
                  </w14:solidFill>
                </w14:textFill>
              </w:rPr>
              <w:t>。</w:t>
            </w:r>
          </w:p>
          <w:p w14:paraId="5C186311">
            <w:pPr>
              <w:numPr>
                <w:ilvl w:val="0"/>
                <w:numId w:val="0"/>
              </w:numPr>
              <w:spacing w:line="360" w:lineRule="auto"/>
              <w:ind w:left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(缺陷是指存在不适用项目实际情况的情形、凭空编造、内容前后不一致、前后逻辑错误、涉及的规范及标准错误、地点区域错误、内容遗漏、不符合采购需求等)，不提供不得分。</w:t>
            </w:r>
          </w:p>
          <w:p w14:paraId="07033FC2">
            <w:pPr>
              <w:numPr>
                <w:ilvl w:val="0"/>
                <w:numId w:val="4"/>
              </w:numPr>
              <w:spacing w:line="360" w:lineRule="auto"/>
              <w:ind w:left="0" w:leftChars="0" w:firstLine="0" w:firstLine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活动保障措施方案（</w:t>
            </w:r>
            <w:r>
              <w:rPr>
                <w:rFonts w:hint="eastAsia" w:ascii="宋体" w:hAnsi="宋体" w:cs="宋体"/>
                <w:color w:val="000000" w:themeColor="text1"/>
                <w:sz w:val="22"/>
                <w:szCs w:val="28"/>
                <w:lang w:val="en-US" w:eastAsia="zh-CN"/>
                <w14:textFill>
                  <w14:solidFill>
                    <w14:schemeClr w14:val="tx1"/>
                  </w14:solidFill>
                </w14:textFill>
              </w:rPr>
              <w:t>8</w:t>
            </w:r>
            <w:r>
              <w:rPr>
                <w:rFonts w:hint="eastAsia" w:ascii="宋体" w:hAnsi="宋体" w:eastAsia="宋体" w:cs="宋体"/>
                <w:color w:val="000000" w:themeColor="text1"/>
                <w:sz w:val="22"/>
                <w:szCs w:val="28"/>
                <w:lang w:val="en-US" w:eastAsia="zh-CN"/>
                <w14:textFill>
                  <w14:solidFill>
                    <w14:schemeClr w14:val="tx1"/>
                  </w14:solidFill>
                </w14:textFill>
              </w:rPr>
              <w:t>分）：根据项目实际编制活动保障措施方案，包括但不限于：①安保方案；②活动效果保障方案；以上内容进行综合评审:内容分析准确到位、方案内容表述全面、有针对性、完整规范且完全满足采购需求得</w:t>
            </w:r>
            <w:r>
              <w:rPr>
                <w:rFonts w:hint="eastAsia" w:ascii="宋体" w:hAnsi="宋体" w:cs="宋体"/>
                <w:color w:val="000000" w:themeColor="text1"/>
                <w:sz w:val="22"/>
                <w:szCs w:val="28"/>
                <w:lang w:val="en-US" w:eastAsia="zh-CN"/>
                <w14:textFill>
                  <w14:solidFill>
                    <w14:schemeClr w14:val="tx1"/>
                  </w14:solidFill>
                </w14:textFill>
              </w:rPr>
              <w:t>8</w:t>
            </w:r>
            <w:r>
              <w:rPr>
                <w:rFonts w:hint="eastAsia" w:ascii="宋体" w:hAnsi="宋体" w:eastAsia="宋体" w:cs="宋体"/>
                <w:color w:val="000000" w:themeColor="text1"/>
                <w:sz w:val="22"/>
                <w:szCs w:val="28"/>
                <w:lang w:val="en-US" w:eastAsia="zh-CN"/>
                <w14:textFill>
                  <w14:solidFill>
                    <w14:schemeClr w14:val="tx1"/>
                  </w14:solidFill>
                </w14:textFill>
              </w:rPr>
              <w:t>分，每缺少一项内容扣</w:t>
            </w:r>
            <w:r>
              <w:rPr>
                <w:rFonts w:hint="eastAsia" w:ascii="宋体" w:hAnsi="宋体" w:cs="宋体"/>
                <w:color w:val="000000" w:themeColor="text1"/>
                <w:sz w:val="22"/>
                <w:szCs w:val="28"/>
                <w:lang w:val="en-US" w:eastAsia="zh-CN"/>
                <w14:textFill>
                  <w14:solidFill>
                    <w14:schemeClr w14:val="tx1"/>
                  </w14:solidFill>
                </w14:textFill>
              </w:rPr>
              <w:t>4</w:t>
            </w:r>
            <w:r>
              <w:rPr>
                <w:rFonts w:hint="eastAsia" w:ascii="宋体" w:hAnsi="宋体" w:eastAsia="宋体" w:cs="宋体"/>
                <w:color w:val="000000" w:themeColor="text1"/>
                <w:sz w:val="22"/>
                <w:szCs w:val="28"/>
                <w:lang w:val="en-US" w:eastAsia="zh-CN"/>
                <w14:textFill>
                  <w14:solidFill>
                    <w14:schemeClr w14:val="tx1"/>
                  </w14:solidFill>
                </w14:textFill>
              </w:rPr>
              <w:t>分，每项内容中每有一处内容缺陷扣</w:t>
            </w:r>
            <w:r>
              <w:rPr>
                <w:rFonts w:hint="eastAsia" w:ascii="宋体" w:hAnsi="宋体" w:cs="宋体"/>
                <w:color w:val="000000" w:themeColor="text1"/>
                <w:sz w:val="22"/>
                <w:szCs w:val="28"/>
                <w:lang w:val="en-US" w:eastAsia="zh-CN"/>
                <w14:textFill>
                  <w14:solidFill>
                    <w14:schemeClr w14:val="tx1"/>
                  </w14:solidFill>
                </w14:textFill>
              </w:rPr>
              <w:t>2</w:t>
            </w:r>
            <w:r>
              <w:rPr>
                <w:rFonts w:hint="eastAsia" w:ascii="宋体" w:hAnsi="宋体" w:eastAsia="宋体" w:cs="宋体"/>
                <w:color w:val="000000" w:themeColor="text1"/>
                <w:sz w:val="22"/>
                <w:szCs w:val="28"/>
                <w:lang w:val="en-US" w:eastAsia="zh-CN"/>
                <w14:textFill>
                  <w14:solidFill>
                    <w14:schemeClr w14:val="tx1"/>
                  </w14:solidFill>
                </w14:textFill>
              </w:rPr>
              <w:t>分</w:t>
            </w:r>
            <w:r>
              <w:rPr>
                <w:rFonts w:hint="eastAsia" w:ascii="宋体" w:hAnsi="宋体" w:cs="宋体"/>
                <w:color w:val="000000" w:themeColor="text1"/>
                <w:sz w:val="22"/>
                <w:szCs w:val="28"/>
                <w:lang w:val="en-US" w:eastAsia="zh-CN"/>
                <w14:textFill>
                  <w14:solidFill>
                    <w14:schemeClr w14:val="tx1"/>
                  </w14:solidFill>
                </w14:textFill>
              </w:rPr>
              <w:t>。</w:t>
            </w:r>
          </w:p>
          <w:p w14:paraId="2DB57A37">
            <w:pPr>
              <w:numPr>
                <w:ilvl w:val="0"/>
                <w:numId w:val="0"/>
              </w:numPr>
              <w:spacing w:line="360" w:lineRule="auto"/>
              <w:ind w:left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(缺陷是指存在不适用项目实际情况的情形、凭空编造、内容前后不一致、前后逻辑错误、涉及的规范及标准错误、地点区域错误、内容遗漏、不符合采购需求等)，不提供不得分。</w:t>
            </w:r>
          </w:p>
          <w:p w14:paraId="705DC2BA">
            <w:pPr>
              <w:numPr>
                <w:ilvl w:val="0"/>
                <w:numId w:val="4"/>
              </w:numPr>
              <w:spacing w:line="360" w:lineRule="auto"/>
              <w:ind w:left="0" w:leftChars="0" w:firstLine="0" w:firstLineChars="0"/>
              <w:rPr>
                <w:rFonts w:hint="eastAsia" w:ascii="宋体" w:hAnsi="宋体" w:eastAsia="宋体" w:cs="宋体"/>
                <w:color w:val="000000" w:themeColor="text1"/>
                <w:sz w:val="22"/>
                <w:szCs w:val="28"/>
                <w:lang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应急方案（8分）应急方案包括但不限于①突发情况的处理能力(应急小组组建、紧急通讯联系等)、②人员安全及应急物资保障等方面。以上内容进行综合评审:内容分析准确到位、方案内容表述全面、有针对性、完整规范且完全满足采购需求得8分，每缺少一项内容扣4分，每项内容中每有一处内容缺陷扣</w:t>
            </w:r>
            <w:r>
              <w:rPr>
                <w:rFonts w:hint="eastAsia" w:ascii="宋体" w:hAnsi="宋体" w:cs="宋体"/>
                <w:color w:val="000000" w:themeColor="text1"/>
                <w:sz w:val="22"/>
                <w:szCs w:val="28"/>
                <w:lang w:val="en-US" w:eastAsia="zh-CN"/>
                <w14:textFill>
                  <w14:solidFill>
                    <w14:schemeClr w14:val="tx1"/>
                  </w14:solidFill>
                </w14:textFill>
              </w:rPr>
              <w:t>2</w:t>
            </w:r>
            <w:r>
              <w:rPr>
                <w:rFonts w:hint="eastAsia" w:ascii="宋体" w:hAnsi="宋体" w:eastAsia="宋体" w:cs="宋体"/>
                <w:color w:val="000000" w:themeColor="text1"/>
                <w:sz w:val="22"/>
                <w:szCs w:val="28"/>
                <w:lang w:val="en-US" w:eastAsia="zh-CN"/>
                <w14:textFill>
                  <w14:solidFill>
                    <w14:schemeClr w14:val="tx1"/>
                  </w14:solidFill>
                </w14:textFill>
              </w:rPr>
              <w:t>分</w:t>
            </w:r>
            <w:r>
              <w:rPr>
                <w:rFonts w:hint="eastAsia" w:ascii="宋体" w:hAnsi="宋体" w:cs="宋体"/>
                <w:color w:val="000000" w:themeColor="text1"/>
                <w:sz w:val="22"/>
                <w:szCs w:val="28"/>
                <w:lang w:val="en-US" w:eastAsia="zh-CN"/>
                <w14:textFill>
                  <w14:solidFill>
                    <w14:schemeClr w14:val="tx1"/>
                  </w14:solidFill>
                </w14:textFill>
              </w:rPr>
              <w:t>。</w:t>
            </w:r>
          </w:p>
          <w:p w14:paraId="78C8EDAE">
            <w:pPr>
              <w:numPr>
                <w:ilvl w:val="0"/>
                <w:numId w:val="0"/>
              </w:numPr>
              <w:spacing w:line="360" w:lineRule="auto"/>
              <w:ind w:leftChars="0"/>
              <w:rPr>
                <w:rFonts w:hint="eastAsia" w:ascii="宋体" w:hAnsi="宋体" w:eastAsia="宋体" w:cs="宋体"/>
                <w:color w:val="000000" w:themeColor="text1"/>
                <w:sz w:val="22"/>
                <w:szCs w:val="28"/>
                <w:lang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(缺陷是指存在不适用项目实际情况的情形、凭空编造、内容前后不一致、前后逻辑错误、涉及的规范及标准错误、地点区域错误、内容遗漏、不符合采购需求等)，不提供不得分。</w:t>
            </w:r>
          </w:p>
        </w:tc>
      </w:tr>
      <w:tr w14:paraId="2BD5A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66" w:hRule="atLeast"/>
        </w:trPr>
        <w:tc>
          <w:tcPr>
            <w:tcW w:w="392" w:type="pct"/>
            <w:tcBorders>
              <w:tl2br w:val="nil"/>
              <w:tr2bl w:val="nil"/>
            </w:tcBorders>
            <w:noWrap w:val="0"/>
            <w:vAlign w:val="center"/>
          </w:tcPr>
          <w:p w14:paraId="04B02E7D">
            <w:pPr>
              <w:widowControl/>
              <w:numPr>
                <w:ilvl w:val="0"/>
                <w:numId w:val="3"/>
              </w:numPr>
              <w:kinsoku w:val="0"/>
              <w:autoSpaceDE w:val="0"/>
              <w:autoSpaceDN w:val="0"/>
              <w:adjustRightInd w:val="0"/>
              <w:snapToGrid w:val="0"/>
              <w:spacing w:line="240" w:lineRule="auto"/>
              <w:ind w:left="0" w:firstLine="0" w:firstLineChars="0"/>
              <w:jc w:val="center"/>
              <w:textAlignment w:val="baseline"/>
              <w:rPr>
                <w:color w:val="000000" w:themeColor="text1"/>
                <w:sz w:val="22"/>
                <w:szCs w:val="28"/>
                <w14:textFill>
                  <w14:solidFill>
                    <w14:schemeClr w14:val="tx1"/>
                  </w14:solidFill>
                </w14:textFill>
              </w:rPr>
            </w:pPr>
          </w:p>
        </w:tc>
        <w:tc>
          <w:tcPr>
            <w:tcW w:w="551" w:type="pct"/>
            <w:tcBorders>
              <w:tl2br w:val="nil"/>
              <w:tr2bl w:val="nil"/>
            </w:tcBorders>
            <w:noWrap w:val="0"/>
            <w:vAlign w:val="center"/>
          </w:tcPr>
          <w:p w14:paraId="068A5879">
            <w:pPr>
              <w:spacing w:line="240" w:lineRule="auto"/>
              <w:ind w:firstLine="0" w:firstLineChars="0"/>
              <w:jc w:val="center"/>
              <w:rPr>
                <w:color w:val="000000" w:themeColor="text1"/>
                <w:sz w:val="22"/>
                <w:szCs w:val="28"/>
                <w14:textFill>
                  <w14:solidFill>
                    <w14:schemeClr w14:val="tx1"/>
                  </w14:solidFill>
                </w14:textFill>
              </w:rPr>
            </w:pPr>
            <w:r>
              <w:rPr>
                <w:rFonts w:hint="eastAsia" w:ascii="宋体" w:hAnsi="宋体" w:cs="宋体"/>
                <w:color w:val="000000" w:themeColor="text1"/>
                <w:sz w:val="22"/>
                <w:szCs w:val="28"/>
                <w:lang w:val="en-US" w:eastAsia="zh-CN"/>
                <w14:textFill>
                  <w14:solidFill>
                    <w14:schemeClr w14:val="tx1"/>
                  </w14:solidFill>
                </w14:textFill>
              </w:rPr>
              <w:t>商务部分25</w:t>
            </w:r>
            <w:r>
              <w:rPr>
                <w:color w:val="000000" w:themeColor="text1"/>
                <w:sz w:val="22"/>
                <w:szCs w:val="28"/>
                <w14:textFill>
                  <w14:solidFill>
                    <w14:schemeClr w14:val="tx1"/>
                  </w14:solidFill>
                </w14:textFill>
              </w:rPr>
              <w:t>%</w:t>
            </w:r>
          </w:p>
        </w:tc>
        <w:tc>
          <w:tcPr>
            <w:tcW w:w="690" w:type="pct"/>
            <w:tcBorders>
              <w:tl2br w:val="nil"/>
              <w:tr2bl w:val="nil"/>
            </w:tcBorders>
            <w:noWrap w:val="0"/>
            <w:vAlign w:val="center"/>
          </w:tcPr>
          <w:p w14:paraId="3B319811">
            <w:pPr>
              <w:spacing w:line="240" w:lineRule="auto"/>
              <w:ind w:firstLine="0" w:firstLineChars="0"/>
              <w:jc w:val="center"/>
              <w:rPr>
                <w:rFonts w:hint="default" w:eastAsia="宋体"/>
                <w:color w:val="000000" w:themeColor="text1"/>
                <w:sz w:val="22"/>
                <w:szCs w:val="28"/>
                <w:lang w:val="en-US" w:eastAsia="zh-CN"/>
                <w14:textFill>
                  <w14:solidFill>
                    <w14:schemeClr w14:val="tx1"/>
                  </w14:solidFill>
                </w14:textFill>
              </w:rPr>
            </w:pPr>
            <w:r>
              <w:rPr>
                <w:rFonts w:hint="eastAsia"/>
                <w:color w:val="000000" w:themeColor="text1"/>
                <w:sz w:val="22"/>
                <w:szCs w:val="28"/>
                <w:lang w:val="en-US" w:eastAsia="zh-CN"/>
                <w14:textFill>
                  <w14:solidFill>
                    <w14:schemeClr w14:val="tx1"/>
                  </w14:solidFill>
                </w14:textFill>
              </w:rPr>
              <w:t>25分</w:t>
            </w:r>
          </w:p>
        </w:tc>
        <w:tc>
          <w:tcPr>
            <w:tcW w:w="3365" w:type="pct"/>
            <w:tcBorders>
              <w:tl2br w:val="nil"/>
              <w:tr2bl w:val="nil"/>
            </w:tcBorders>
            <w:noWrap w:val="0"/>
            <w:vAlign w:val="center"/>
          </w:tcPr>
          <w:p w14:paraId="33165586">
            <w:pPr>
              <w:spacing w:line="360" w:lineRule="auto"/>
              <w:ind w:firstLine="0" w:firstLine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1.企业类似业绩（</w:t>
            </w:r>
            <w:r>
              <w:rPr>
                <w:rFonts w:hint="eastAsia" w:ascii="宋体" w:hAnsi="宋体" w:cs="宋体"/>
                <w:color w:val="000000" w:themeColor="text1"/>
                <w:sz w:val="22"/>
                <w:szCs w:val="28"/>
                <w:lang w:val="en-US" w:eastAsia="zh-CN"/>
                <w14:textFill>
                  <w14:solidFill>
                    <w14:schemeClr w14:val="tx1"/>
                  </w14:solidFill>
                </w14:textFill>
              </w:rPr>
              <w:t>10</w:t>
            </w:r>
            <w:r>
              <w:rPr>
                <w:rFonts w:hint="eastAsia" w:ascii="宋体" w:hAnsi="宋体" w:eastAsia="宋体" w:cs="宋体"/>
                <w:color w:val="000000" w:themeColor="text1"/>
                <w:sz w:val="22"/>
                <w:szCs w:val="28"/>
                <w:lang w:val="en-US" w:eastAsia="zh-CN"/>
                <w14:textFill>
                  <w14:solidFill>
                    <w14:schemeClr w14:val="tx1"/>
                  </w14:solidFill>
                </w14:textFill>
              </w:rPr>
              <w:t>分）：提供近年（2022年</w:t>
            </w:r>
            <w:r>
              <w:rPr>
                <w:rFonts w:hint="eastAsia" w:ascii="宋体" w:hAnsi="宋体" w:cs="宋体"/>
                <w:color w:val="000000" w:themeColor="text1"/>
                <w:sz w:val="22"/>
                <w:szCs w:val="28"/>
                <w:lang w:val="en-US" w:eastAsia="zh-CN"/>
                <w14:textFill>
                  <w14:solidFill>
                    <w14:schemeClr w14:val="tx1"/>
                  </w14:solidFill>
                </w14:textFill>
              </w:rPr>
              <w:t>1</w:t>
            </w:r>
            <w:r>
              <w:rPr>
                <w:rFonts w:hint="eastAsia" w:ascii="宋体" w:hAnsi="宋体" w:eastAsia="宋体" w:cs="宋体"/>
                <w:color w:val="000000" w:themeColor="text1"/>
                <w:sz w:val="22"/>
                <w:szCs w:val="28"/>
                <w:lang w:val="en-US" w:eastAsia="zh-CN"/>
                <w14:textFill>
                  <w14:solidFill>
                    <w14:schemeClr w14:val="tx1"/>
                  </w14:solidFill>
                </w14:textFill>
              </w:rPr>
              <w:t>月至今）类似项目业绩，每提供一个得</w:t>
            </w:r>
            <w:r>
              <w:rPr>
                <w:rFonts w:hint="eastAsia" w:ascii="宋体" w:hAnsi="宋体" w:cs="宋体"/>
                <w:color w:val="000000" w:themeColor="text1"/>
                <w:sz w:val="22"/>
                <w:szCs w:val="28"/>
                <w:lang w:val="en-US" w:eastAsia="zh-CN"/>
                <w14:textFill>
                  <w14:solidFill>
                    <w14:schemeClr w14:val="tx1"/>
                  </w14:solidFill>
                </w14:textFill>
              </w:rPr>
              <w:t>2</w:t>
            </w:r>
            <w:r>
              <w:rPr>
                <w:rFonts w:hint="eastAsia" w:ascii="宋体" w:hAnsi="宋体" w:eastAsia="宋体" w:cs="宋体"/>
                <w:color w:val="000000" w:themeColor="text1"/>
                <w:sz w:val="22"/>
                <w:szCs w:val="28"/>
                <w:lang w:val="en-US" w:eastAsia="zh-CN"/>
                <w14:textFill>
                  <w14:solidFill>
                    <w14:schemeClr w14:val="tx1"/>
                  </w14:solidFill>
                </w14:textFill>
              </w:rPr>
              <w:t>分，满分1</w:t>
            </w:r>
            <w:r>
              <w:rPr>
                <w:rFonts w:hint="eastAsia" w:ascii="宋体" w:hAnsi="宋体" w:cs="宋体"/>
                <w:color w:val="000000" w:themeColor="text1"/>
                <w:sz w:val="22"/>
                <w:szCs w:val="28"/>
                <w:lang w:val="en-US" w:eastAsia="zh-CN"/>
                <w14:textFill>
                  <w14:solidFill>
                    <w14:schemeClr w14:val="tx1"/>
                  </w14:solidFill>
                </w14:textFill>
              </w:rPr>
              <w:t>0</w:t>
            </w:r>
            <w:r>
              <w:rPr>
                <w:rFonts w:hint="eastAsia" w:ascii="宋体" w:hAnsi="宋体" w:eastAsia="宋体" w:cs="宋体"/>
                <w:color w:val="000000" w:themeColor="text1"/>
                <w:sz w:val="22"/>
                <w:szCs w:val="28"/>
                <w:lang w:val="en-US" w:eastAsia="zh-CN"/>
                <w14:textFill>
                  <w14:solidFill>
                    <w14:schemeClr w14:val="tx1"/>
                  </w14:solidFill>
                </w14:textFill>
              </w:rPr>
              <w:t>分；（业绩证明材料以中标通知书或合同协议书等扫描或复印件为准）</w:t>
            </w:r>
            <w:r>
              <w:rPr>
                <w:rFonts w:hint="eastAsia" w:ascii="宋体" w:hAnsi="宋体" w:cs="宋体"/>
                <w:color w:val="000000" w:themeColor="text1"/>
                <w:sz w:val="22"/>
                <w:szCs w:val="28"/>
                <w:lang w:val="en-US" w:eastAsia="zh-CN"/>
                <w14:textFill>
                  <w14:solidFill>
                    <w14:schemeClr w14:val="tx1"/>
                  </w14:solidFill>
                </w14:textFill>
              </w:rPr>
              <w:t>。</w:t>
            </w:r>
          </w:p>
          <w:p w14:paraId="24628AD4">
            <w:pPr>
              <w:spacing w:line="360" w:lineRule="auto"/>
              <w:ind w:firstLine="0" w:firstLineChars="0"/>
              <w:rPr>
                <w:rFonts w:hint="eastAsia" w:ascii="宋体" w:hAnsi="宋体" w:eastAsia="宋体" w:cs="宋体"/>
                <w:color w:val="000000" w:themeColor="text1"/>
                <w:sz w:val="22"/>
                <w:szCs w:val="28"/>
                <w:lang w:val="en-US" w:eastAsia="zh-CN"/>
                <w14:textFill>
                  <w14:solidFill>
                    <w14:schemeClr w14:val="tx1"/>
                  </w14:solidFill>
                </w14:textFill>
              </w:rPr>
            </w:pPr>
            <w:r>
              <w:rPr>
                <w:rFonts w:hint="eastAsia" w:ascii="宋体" w:hAnsi="宋体" w:eastAsia="宋体" w:cs="宋体"/>
                <w:color w:val="000000" w:themeColor="text1"/>
                <w:sz w:val="22"/>
                <w:szCs w:val="28"/>
                <w:lang w:val="en-US" w:eastAsia="zh-CN"/>
                <w14:textFill>
                  <w14:solidFill>
                    <w14:schemeClr w14:val="tx1"/>
                  </w14:solidFill>
                </w14:textFill>
              </w:rPr>
              <w:t>2.服务团队（15分）：拟投入本项目服务团队人员，包括但不限于总导演、艺术总监、执行导演、舞美设计、音乐设计、灯光设计、音响设计、服装、道具设计、编导、后勤保障人员等共计10人，每缺少1人扣1.5分，需提供人员社保或邀请授权书资料扫描或复印件。</w:t>
            </w:r>
          </w:p>
        </w:tc>
      </w:tr>
    </w:tbl>
    <w:p w14:paraId="14A6EF0C">
      <w:pPr>
        <w:wordWrap w:val="0"/>
        <w:spacing w:line="360" w:lineRule="auto"/>
        <w:ind w:firstLine="0" w:firstLineChars="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br w:type="page"/>
      </w:r>
    </w:p>
    <w:p w14:paraId="58A899A3">
      <w:pPr>
        <w:keepNext/>
        <w:pageBreakBefore/>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22" w:name="_Toc325726025"/>
      <w:bookmarkStart w:id="123" w:name="_Toc376936756"/>
      <w:bookmarkStart w:id="124" w:name="_Toc31736"/>
      <w:bookmarkStart w:id="125" w:name="_Toc6689"/>
      <w:bookmarkStart w:id="126" w:name="_Toc2506"/>
      <w:r>
        <w:rPr>
          <w:rFonts w:hint="eastAsia" w:ascii="宋体" w:hAnsi="宋体" w:eastAsia="宋体" w:cs="宋体"/>
          <w:b/>
          <w:bCs/>
          <w:color w:val="000000" w:themeColor="text1"/>
          <w:sz w:val="24"/>
          <w:szCs w:val="24"/>
          <w14:textFill>
            <w14:solidFill>
              <w14:schemeClr w14:val="tx1"/>
            </w14:solidFill>
          </w14:textFill>
        </w:rPr>
        <w:t>七、</w:t>
      </w:r>
      <w:bookmarkEnd w:id="122"/>
      <w:bookmarkEnd w:id="123"/>
      <w:r>
        <w:rPr>
          <w:rFonts w:hint="eastAsia" w:ascii="宋体" w:hAnsi="宋体" w:eastAsia="宋体" w:cs="宋体"/>
          <w:b/>
          <w:bCs/>
          <w:color w:val="000000" w:themeColor="text1"/>
          <w:sz w:val="24"/>
          <w:szCs w:val="24"/>
          <w14:textFill>
            <w14:solidFill>
              <w14:schemeClr w14:val="tx1"/>
            </w14:solidFill>
          </w14:textFill>
        </w:rPr>
        <w:t>确定成交供应商</w:t>
      </w:r>
      <w:bookmarkEnd w:id="124"/>
      <w:bookmarkEnd w:id="125"/>
      <w:bookmarkEnd w:id="126"/>
    </w:p>
    <w:p w14:paraId="1B2F7580">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27" w:name="_Toc376936757"/>
      <w:bookmarkStart w:id="128" w:name="_Toc325726026"/>
      <w:bookmarkStart w:id="129" w:name="_Toc17038"/>
      <w:bookmarkStart w:id="130" w:name="_Toc28889"/>
      <w:bookmarkStart w:id="131" w:name="_Toc30568"/>
      <w:r>
        <w:rPr>
          <w:rFonts w:hint="eastAsia" w:ascii="宋体" w:hAnsi="宋体" w:eastAsia="宋体" w:cs="宋体"/>
          <w:b/>
          <w:bCs/>
          <w:color w:val="000000" w:themeColor="text1"/>
          <w:sz w:val="24"/>
          <w:szCs w:val="24"/>
          <w14:textFill>
            <w14:solidFill>
              <w14:schemeClr w14:val="tx1"/>
            </w14:solidFill>
          </w14:textFill>
        </w:rPr>
        <w:t>18.推荐并确定成交</w:t>
      </w:r>
      <w:bookmarkEnd w:id="127"/>
      <w:bookmarkEnd w:id="128"/>
      <w:r>
        <w:rPr>
          <w:rFonts w:hint="eastAsia" w:ascii="宋体" w:hAnsi="宋体" w:eastAsia="宋体" w:cs="宋体"/>
          <w:b/>
          <w:bCs/>
          <w:color w:val="000000" w:themeColor="text1"/>
          <w:sz w:val="24"/>
          <w:szCs w:val="24"/>
          <w14:textFill>
            <w14:solidFill>
              <w14:schemeClr w14:val="tx1"/>
            </w14:solidFill>
          </w14:textFill>
        </w:rPr>
        <w:t>供应商</w:t>
      </w:r>
      <w:bookmarkEnd w:id="129"/>
      <w:bookmarkEnd w:id="130"/>
      <w:bookmarkEnd w:id="131"/>
    </w:p>
    <w:p w14:paraId="5ABAB3E0">
      <w:pPr>
        <w:spacing w:line="360" w:lineRule="auto"/>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98100BD">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32" w:name="_Toc2346"/>
      <w:bookmarkStart w:id="133" w:name="_Toc376936759"/>
      <w:bookmarkStart w:id="134" w:name="_Toc325726028"/>
      <w:bookmarkStart w:id="135" w:name="_Toc21324"/>
      <w:bookmarkStart w:id="136" w:name="_Toc2963"/>
      <w:bookmarkStart w:id="137" w:name="_Toc325726027"/>
      <w:r>
        <w:rPr>
          <w:rFonts w:hint="eastAsia" w:ascii="宋体" w:hAnsi="宋体" w:eastAsia="宋体" w:cs="宋体"/>
          <w:b/>
          <w:bCs/>
          <w:color w:val="000000" w:themeColor="text1"/>
          <w:sz w:val="24"/>
          <w:szCs w:val="24"/>
          <w14:textFill>
            <w14:solidFill>
              <w14:schemeClr w14:val="tx1"/>
            </w14:solidFill>
          </w14:textFill>
        </w:rPr>
        <w:t>19.成交通知</w:t>
      </w:r>
      <w:bookmarkEnd w:id="132"/>
      <w:bookmarkEnd w:id="133"/>
      <w:bookmarkEnd w:id="134"/>
      <w:bookmarkEnd w:id="135"/>
      <w:bookmarkEnd w:id="136"/>
    </w:p>
    <w:p w14:paraId="572B51E1">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采购人或者采购代理机构应当在成交供应商确定后2个工作日内，在青海政府采购网上公告成交结果，同时向成交供应商发出成交通知书。</w:t>
      </w:r>
    </w:p>
    <w:p w14:paraId="2572EF1B">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《成交通知书》发出后，采购人改变成交结果的，或者成交供应商无正当理由放弃成交项目的，依法承担法律责任。</w:t>
      </w:r>
    </w:p>
    <w:p w14:paraId="5D5601B3">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38" w:name="_Toc5556"/>
      <w:bookmarkStart w:id="139" w:name="_Toc3447"/>
      <w:bookmarkStart w:id="140" w:name="_Toc376936758"/>
      <w:bookmarkStart w:id="141" w:name="_Toc18063"/>
      <w:r>
        <w:rPr>
          <w:rFonts w:hint="eastAsia" w:ascii="宋体" w:hAnsi="宋体" w:eastAsia="宋体" w:cs="宋体"/>
          <w:b/>
          <w:bCs/>
          <w:color w:val="000000" w:themeColor="text1"/>
          <w:sz w:val="24"/>
          <w:szCs w:val="24"/>
          <w14:textFill>
            <w14:solidFill>
              <w14:schemeClr w14:val="tx1"/>
            </w14:solidFill>
          </w14:textFill>
        </w:rPr>
        <w:t>八、授予合同</w:t>
      </w:r>
      <w:bookmarkEnd w:id="137"/>
      <w:bookmarkEnd w:id="138"/>
      <w:bookmarkEnd w:id="139"/>
      <w:bookmarkEnd w:id="140"/>
      <w:bookmarkEnd w:id="141"/>
    </w:p>
    <w:p w14:paraId="563B6320">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42" w:name="_Toc921"/>
      <w:bookmarkStart w:id="143" w:name="_Toc3109"/>
      <w:bookmarkStart w:id="144" w:name="_Toc325726029"/>
      <w:bookmarkStart w:id="145" w:name="_Toc376936760"/>
      <w:bookmarkStart w:id="146" w:name="_Toc28394"/>
      <w:r>
        <w:rPr>
          <w:rFonts w:hint="eastAsia" w:ascii="宋体" w:hAnsi="宋体" w:eastAsia="宋体" w:cs="宋体"/>
          <w:b/>
          <w:bCs/>
          <w:color w:val="000000" w:themeColor="text1"/>
          <w:sz w:val="24"/>
          <w:szCs w:val="24"/>
          <w14:textFill>
            <w14:solidFill>
              <w14:schemeClr w14:val="tx1"/>
            </w14:solidFill>
          </w14:textFill>
        </w:rPr>
        <w:t>20.签订合同</w:t>
      </w:r>
      <w:bookmarkEnd w:id="142"/>
      <w:bookmarkEnd w:id="143"/>
      <w:bookmarkEnd w:id="144"/>
      <w:bookmarkEnd w:id="145"/>
      <w:bookmarkEnd w:id="146"/>
    </w:p>
    <w:p w14:paraId="571453DE">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bookmarkStart w:id="147" w:name="_Toc325726030"/>
      <w:bookmarkStart w:id="148" w:name="_Toc376936761"/>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采购人与成交供应商应当在成交通知书发出之日起30日内，按照磋商文件确定的合同文本以及采购标的、规格型号、采购金额、采购数量、技术和服务要求等事项签订政府采购合同。</w:t>
      </w:r>
    </w:p>
    <w:p w14:paraId="7AECE834">
      <w:pPr>
        <w:spacing w:line="360"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0</w:t>
      </w:r>
      <w:r>
        <w:rPr>
          <w:rFonts w:hint="eastAsia"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val="zh-CN"/>
          <w14:textFill>
            <w14:solidFill>
              <w14:schemeClr w14:val="tx1"/>
            </w14:solidFill>
          </w14:textFill>
        </w:rPr>
        <w:t>签订合同时，成交供应商应当</w:t>
      </w:r>
      <w:r>
        <w:rPr>
          <w:rFonts w:hint="eastAsia" w:ascii="宋体" w:hAnsi="宋体" w:eastAsia="宋体" w:cs="宋体"/>
          <w:color w:val="000000" w:themeColor="text1"/>
          <w:sz w:val="24"/>
          <w:lang w:val="zh-CN" w:eastAsia="zh-CN"/>
          <w14:textFill>
            <w14:solidFill>
              <w14:schemeClr w14:val="tx1"/>
            </w14:solidFill>
          </w14:textFill>
        </w:rPr>
        <w:t>以支票、汇票、本票或者金融机构、担保机构出具的保函等非现金形式</w:t>
      </w:r>
      <w:r>
        <w:rPr>
          <w:rFonts w:hint="eastAsia" w:ascii="宋体" w:hAnsi="宋体" w:eastAsia="宋体" w:cs="宋体"/>
          <w:color w:val="000000" w:themeColor="text1"/>
          <w:sz w:val="24"/>
          <w:lang w:val="zh-CN"/>
          <w14:textFill>
            <w14:solidFill>
              <w14:schemeClr w14:val="tx1"/>
            </w14:solidFill>
          </w14:textFill>
        </w:rPr>
        <w:t>向采购人指定的账户交纳履约保证金。</w:t>
      </w:r>
      <w:r>
        <w:rPr>
          <w:rFonts w:hint="eastAsia" w:ascii="宋体" w:hAnsi="宋体" w:eastAsia="宋体" w:cs="宋体"/>
          <w:b/>
          <w:bCs/>
          <w:color w:val="000000" w:themeColor="text1"/>
          <w:sz w:val="24"/>
          <w:lang w:val="zh-CN"/>
          <w14:textFill>
            <w14:solidFill>
              <w14:schemeClr w14:val="tx1"/>
            </w14:solidFill>
          </w14:textFill>
        </w:rPr>
        <w:t>本项目履约保证金</w:t>
      </w:r>
      <w:r>
        <w:rPr>
          <w:rFonts w:hint="eastAsia" w:ascii="宋体" w:hAnsi="宋体" w:eastAsia="宋体" w:cs="宋体"/>
          <w:b/>
          <w:bCs/>
          <w:color w:val="000000" w:themeColor="text1"/>
          <w:sz w:val="24"/>
          <w:lang w:val="en-US" w:eastAsia="zh-CN"/>
          <w14:textFill>
            <w14:solidFill>
              <w14:schemeClr w14:val="tx1"/>
            </w14:solidFill>
          </w14:textFill>
        </w:rPr>
        <w:t>不收取。</w:t>
      </w:r>
    </w:p>
    <w:p w14:paraId="3B837522">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C437F7C">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20.4</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586D054">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49" w:name="_Toc22442"/>
      <w:bookmarkStart w:id="150" w:name="_Toc1151"/>
      <w:bookmarkStart w:id="151" w:name="_Toc896"/>
      <w:r>
        <w:rPr>
          <w:rFonts w:hint="eastAsia" w:ascii="宋体" w:hAnsi="宋体" w:eastAsia="宋体" w:cs="宋体"/>
          <w:b/>
          <w:bCs/>
          <w:color w:val="000000" w:themeColor="text1"/>
          <w:sz w:val="24"/>
          <w:szCs w:val="24"/>
          <w14:textFill>
            <w14:solidFill>
              <w14:schemeClr w14:val="tx1"/>
            </w14:solidFill>
          </w14:textFill>
        </w:rPr>
        <w:t>九、</w:t>
      </w:r>
      <w:bookmarkEnd w:id="147"/>
      <w:bookmarkEnd w:id="148"/>
      <w:r>
        <w:rPr>
          <w:rFonts w:hint="eastAsia" w:ascii="宋体" w:hAnsi="宋体" w:eastAsia="宋体" w:cs="宋体"/>
          <w:b/>
          <w:bCs/>
          <w:color w:val="000000" w:themeColor="text1"/>
          <w:sz w:val="24"/>
          <w:szCs w:val="24"/>
          <w14:textFill>
            <w14:solidFill>
              <w14:schemeClr w14:val="tx1"/>
            </w14:solidFill>
          </w14:textFill>
        </w:rPr>
        <w:t>磋商活动终止</w:t>
      </w:r>
      <w:bookmarkEnd w:id="149"/>
      <w:bookmarkEnd w:id="150"/>
      <w:bookmarkEnd w:id="151"/>
    </w:p>
    <w:p w14:paraId="27203974">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52" w:name="_Toc11684"/>
      <w:bookmarkStart w:id="153" w:name="_Toc2673"/>
      <w:bookmarkStart w:id="154" w:name="_Toc7098"/>
      <w:bookmarkStart w:id="155" w:name="_Toc376936762"/>
      <w:bookmarkStart w:id="156" w:name="_Toc325726031"/>
      <w:r>
        <w:rPr>
          <w:rFonts w:hint="eastAsia" w:ascii="宋体" w:hAnsi="宋体" w:eastAsia="宋体" w:cs="宋体"/>
          <w:b/>
          <w:bCs/>
          <w:color w:val="000000" w:themeColor="text1"/>
          <w:sz w:val="24"/>
          <w:szCs w:val="24"/>
          <w14:textFill>
            <w14:solidFill>
              <w14:schemeClr w14:val="tx1"/>
            </w14:solidFill>
          </w14:textFill>
        </w:rPr>
        <w:t>21.终止情形</w:t>
      </w:r>
      <w:bookmarkEnd w:id="152"/>
      <w:bookmarkEnd w:id="153"/>
      <w:bookmarkEnd w:id="154"/>
    </w:p>
    <w:p w14:paraId="1533D86C">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w:t>
      </w:r>
      <w:bookmarkEnd w:id="155"/>
      <w:bookmarkEnd w:id="156"/>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出现下列情形之一的，采购代理机构应当终止竞争性磋商采购活动，发布项目终止公告并说明原因，重新开展采购活动：</w:t>
      </w:r>
    </w:p>
    <w:p w14:paraId="6A4927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（1）因情况变化，不再符合规定的竞争性磋商采购方式适用情形的；</w:t>
      </w:r>
    </w:p>
    <w:p w14:paraId="4AEDA9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14:paraId="09680A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（3）在采购过程中符合要求的供应商或者报价未超过采购预算的供应商不足</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家的。</w:t>
      </w:r>
    </w:p>
    <w:p w14:paraId="20B922C9">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终止磋商活动后，由采购代理机构发布终止公告并说明原因。</w:t>
      </w:r>
      <w:bookmarkStart w:id="157" w:name="_Toc325726032"/>
    </w:p>
    <w:p w14:paraId="747C0DAD">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58" w:name="_Toc27950"/>
      <w:bookmarkStart w:id="159" w:name="_Toc376936763"/>
      <w:bookmarkStart w:id="160" w:name="_Toc6646"/>
      <w:bookmarkStart w:id="161" w:name="_Toc1803"/>
      <w:r>
        <w:rPr>
          <w:rFonts w:hint="eastAsia" w:ascii="宋体" w:hAnsi="宋体" w:eastAsia="宋体" w:cs="宋体"/>
          <w:b/>
          <w:bCs/>
          <w:color w:val="000000" w:themeColor="text1"/>
          <w:sz w:val="24"/>
          <w:szCs w:val="24"/>
          <w14:textFill>
            <w14:solidFill>
              <w14:schemeClr w14:val="tx1"/>
            </w14:solidFill>
          </w14:textFill>
        </w:rPr>
        <w:t>十、处罚</w:t>
      </w:r>
      <w:bookmarkEnd w:id="157"/>
      <w:bookmarkEnd w:id="158"/>
      <w:bookmarkEnd w:id="159"/>
      <w:bookmarkEnd w:id="160"/>
      <w:bookmarkEnd w:id="161"/>
    </w:p>
    <w:p w14:paraId="4D494A52">
      <w:pPr>
        <w:widowControl/>
        <w:spacing w:line="360" w:lineRule="auto"/>
        <w:ind w:firstLine="0" w:firstLineChars="0"/>
        <w:jc w:val="left"/>
        <w:outlineLvl w:val="2"/>
        <w:rPr>
          <w:rFonts w:hint="eastAsia" w:ascii="宋体" w:hAnsi="宋体" w:eastAsia="宋体" w:cs="宋体"/>
          <w:b/>
          <w:bCs/>
          <w:color w:val="000000" w:themeColor="text1"/>
          <w:sz w:val="24"/>
          <w:szCs w:val="24"/>
          <w14:textFill>
            <w14:solidFill>
              <w14:schemeClr w14:val="tx1"/>
            </w14:solidFill>
          </w14:textFill>
        </w:rPr>
      </w:pPr>
      <w:bookmarkStart w:id="162" w:name="_Toc325726033"/>
      <w:bookmarkStart w:id="163" w:name="_Toc376936764"/>
      <w:bookmarkStart w:id="164" w:name="_Toc28018"/>
      <w:bookmarkStart w:id="165" w:name="_Toc17567"/>
      <w:bookmarkStart w:id="166" w:name="_Toc5020"/>
      <w:r>
        <w:rPr>
          <w:rFonts w:hint="eastAsia" w:ascii="宋体" w:hAnsi="宋体" w:eastAsia="宋体" w:cs="宋体"/>
          <w:b/>
          <w:bCs/>
          <w:color w:val="000000" w:themeColor="text1"/>
          <w:sz w:val="24"/>
          <w:szCs w:val="24"/>
          <w14:textFill>
            <w14:solidFill>
              <w14:schemeClr w14:val="tx1"/>
            </w14:solidFill>
          </w14:textFill>
        </w:rPr>
        <w:t>22.处罚情形</w:t>
      </w:r>
      <w:bookmarkEnd w:id="162"/>
      <w:bookmarkEnd w:id="163"/>
      <w:bookmarkEnd w:id="164"/>
      <w:bookmarkEnd w:id="165"/>
      <w:bookmarkEnd w:id="166"/>
    </w:p>
    <w:p w14:paraId="2F313C11">
      <w:pPr>
        <w:autoSpaceDE w:val="0"/>
        <w:autoSpaceDN w:val="0"/>
        <w:spacing w:line="360" w:lineRule="auto"/>
        <w:ind w:firstLine="48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成交供应商</w:t>
      </w:r>
      <w:r>
        <w:rPr>
          <w:rFonts w:hint="eastAsia" w:ascii="宋体" w:hAnsi="宋体" w:eastAsia="宋体" w:cs="宋体"/>
          <w:color w:val="000000" w:themeColor="text1"/>
          <w:sz w:val="24"/>
          <w:lang w:val="zh-CN"/>
          <w14:textFill>
            <w14:solidFill>
              <w14:schemeClr w14:val="tx1"/>
            </w14:solidFill>
          </w14:textFill>
        </w:rPr>
        <w:t>有下列情形之一的，</w:t>
      </w:r>
      <w:r>
        <w:rPr>
          <w:rFonts w:hint="eastAsia" w:ascii="宋体" w:hAnsi="宋体" w:eastAsia="宋体" w:cs="宋体"/>
          <w:color w:val="000000" w:themeColor="text1"/>
          <w:sz w:val="24"/>
          <w:lang w:val="en-US" w:eastAsia="zh-CN"/>
          <w14:textFill>
            <w14:solidFill>
              <w14:schemeClr w14:val="tx1"/>
            </w14:solidFill>
          </w14:textFill>
        </w:rPr>
        <w:t>成交</w:t>
      </w:r>
      <w:r>
        <w:rPr>
          <w:rFonts w:hint="eastAsia" w:ascii="宋体" w:hAnsi="宋体" w:eastAsia="宋体" w:cs="宋体"/>
          <w:color w:val="000000" w:themeColor="text1"/>
          <w:sz w:val="24"/>
          <w:lang w:val="zh-CN"/>
          <w14:textFill>
            <w14:solidFill>
              <w14:schemeClr w14:val="tx1"/>
            </w14:solidFill>
          </w14:textFill>
        </w:rPr>
        <w:t>无效，磋商保证金不予退还。情节严重的，报同级财政部门依法进行处理：</w:t>
      </w:r>
    </w:p>
    <w:p w14:paraId="050FE69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zh-CN"/>
          <w14:textFill>
            <w14:solidFill>
              <w14:schemeClr w14:val="tx1"/>
            </w14:solidFill>
          </w14:textFill>
        </w:rPr>
        <w:t>）提供虚假材料谋取中标、成交的；</w:t>
      </w:r>
    </w:p>
    <w:p w14:paraId="1A4BAD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）采取不正当手段诋毁、排挤其他供应商的；</w:t>
      </w:r>
    </w:p>
    <w:p w14:paraId="5BDA089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zh-CN"/>
          <w14:textFill>
            <w14:solidFill>
              <w14:schemeClr w14:val="tx1"/>
            </w14:solidFill>
          </w14:textFill>
        </w:rPr>
        <w:t>）与采购人、其他供应商或者采购代理机构恶意串通的；</w:t>
      </w:r>
    </w:p>
    <w:p w14:paraId="5530761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hint="eastAsia" w:ascii="宋体" w:hAnsi="宋体" w:eastAsia="宋体" w:cs="宋体"/>
          <w:color w:val="000000" w:themeColor="text1"/>
          <w:sz w:val="24"/>
          <w:lang w:val="zh-CN"/>
          <w14:textFill>
            <w14:solidFill>
              <w14:schemeClr w14:val="tx1"/>
            </w14:solidFill>
          </w14:textFill>
        </w:rPr>
        <w:t>）向采购人、采购代理机构行贿或者提供其他不正当利益的；</w:t>
      </w:r>
    </w:p>
    <w:p w14:paraId="31912CC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zh-CN"/>
          <w14:textFill>
            <w14:solidFill>
              <w14:schemeClr w14:val="tx1"/>
            </w14:solidFill>
          </w14:textFill>
        </w:rPr>
        <w:t>）在招标采购过程中与采购人进行协商谈判的；</w:t>
      </w:r>
    </w:p>
    <w:p w14:paraId="340EEA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zh-CN"/>
          <w14:textFill>
            <w14:solidFill>
              <w14:schemeClr w14:val="tx1"/>
            </w14:solidFill>
          </w14:textFill>
        </w:rPr>
        <w:t>）向磋商小组行贿或者提供其他不正当利益。</w:t>
      </w:r>
    </w:p>
    <w:p w14:paraId="3A7F57DD">
      <w:pPr>
        <w:widowControl/>
        <w:spacing w:line="360" w:lineRule="auto"/>
        <w:ind w:firstLine="0" w:firstLineChars="0"/>
        <w:jc w:val="center"/>
        <w:outlineLvl w:val="1"/>
        <w:rPr>
          <w:rFonts w:hint="eastAsia" w:ascii="宋体" w:hAnsi="宋体" w:eastAsia="宋体" w:cs="宋体"/>
          <w:b/>
          <w:bCs/>
          <w:color w:val="000000" w:themeColor="text1"/>
          <w:sz w:val="24"/>
          <w:szCs w:val="24"/>
          <w14:textFill>
            <w14:solidFill>
              <w14:schemeClr w14:val="tx1"/>
            </w14:solidFill>
          </w14:textFill>
        </w:rPr>
      </w:pPr>
      <w:bookmarkStart w:id="167" w:name="_Toc16406"/>
      <w:bookmarkStart w:id="168" w:name="_Toc376936765"/>
      <w:bookmarkStart w:id="169" w:name="_Toc19538"/>
      <w:bookmarkStart w:id="170" w:name="_Toc325726034"/>
      <w:bookmarkStart w:id="171" w:name="_Toc7607"/>
      <w:r>
        <w:rPr>
          <w:rFonts w:hint="eastAsia" w:ascii="宋体" w:hAnsi="宋体" w:eastAsia="宋体" w:cs="宋体"/>
          <w:b/>
          <w:bCs/>
          <w:color w:val="000000" w:themeColor="text1"/>
          <w:sz w:val="24"/>
          <w:szCs w:val="24"/>
          <w14:textFill>
            <w14:solidFill>
              <w14:schemeClr w14:val="tx1"/>
            </w14:solidFill>
          </w14:textFill>
        </w:rPr>
        <w:t>十一、其他</w:t>
      </w:r>
      <w:bookmarkEnd w:id="167"/>
      <w:bookmarkEnd w:id="168"/>
      <w:bookmarkEnd w:id="169"/>
      <w:bookmarkEnd w:id="170"/>
      <w:bookmarkEnd w:id="171"/>
    </w:p>
    <w:p w14:paraId="49C28A75">
      <w:pPr>
        <w:widowControl/>
        <w:spacing w:line="360" w:lineRule="auto"/>
        <w:ind w:firstLine="0" w:firstLineChars="0"/>
        <w:jc w:val="left"/>
        <w:outlineLvl w:val="2"/>
        <w:rPr>
          <w:rFonts w:hint="eastAsia" w:ascii="宋体" w:hAnsi="宋体" w:eastAsia="宋体" w:cs="宋体"/>
          <w:color w:val="000000" w:themeColor="text1"/>
          <w:sz w:val="28"/>
          <w:szCs w:val="28"/>
          <w:lang w:val="en-US" w:eastAsia="zh-CN"/>
          <w14:textFill>
            <w14:solidFill>
              <w14:schemeClr w14:val="tx1"/>
            </w14:solidFill>
          </w14:textFill>
        </w:rPr>
      </w:pPr>
      <w:bookmarkStart w:id="172" w:name="_Toc2862"/>
      <w:r>
        <w:rPr>
          <w:rFonts w:hint="eastAsia" w:ascii="宋体" w:hAnsi="宋体" w:eastAsia="宋体" w:cs="宋体"/>
          <w:b/>
          <w:bCs/>
          <w:color w:val="000000" w:themeColor="text1"/>
          <w:sz w:val="24"/>
          <w:szCs w:val="24"/>
          <w:lang w:val="en-US" w:eastAsia="zh-CN"/>
          <w14:textFill>
            <w14:solidFill>
              <w14:schemeClr w14:val="tx1"/>
            </w14:solidFill>
          </w14:textFill>
        </w:rPr>
        <w:t>23.中止或终止采购活动</w:t>
      </w:r>
      <w:bookmarkEnd w:id="172"/>
    </w:p>
    <w:p w14:paraId="3105250F">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采购过程中出现以下情形，导致电子交易系统无法正常运行，或者无法保证电子交易的公平、公正和安全时，采购人及采购代理机构可中止电子交易活动：</w:t>
      </w:r>
    </w:p>
    <w:p w14:paraId="74D210AF">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（1）电子交易系统发生故障而无法登录访问的；</w:t>
      </w:r>
    </w:p>
    <w:p w14:paraId="117ED1B5">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（2）电子交易系统应用或数据库出现错误，不能进行正常操作的；</w:t>
      </w:r>
    </w:p>
    <w:p w14:paraId="4CACF5AD">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（3）电子交易系统发现严重安全漏洞，有潜在泄密危险的；</w:t>
      </w:r>
    </w:p>
    <w:p w14:paraId="6F3B1AEA">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（4）因计算机病毒发作导致不能进行正常操作的；</w:t>
      </w:r>
    </w:p>
    <w:p w14:paraId="3D8D6E30">
      <w:pPr>
        <w:autoSpaceDE w:val="0"/>
        <w:autoSpaceDN w:val="0"/>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（5）其他无法保证电子交易的公平、公正和安全的情况。</w:t>
      </w:r>
    </w:p>
    <w:p w14:paraId="2ACD7E1F">
      <w:pPr>
        <w:wordWrap w:val="0"/>
        <w:spacing w:line="360" w:lineRule="auto"/>
        <w:ind w:firstLine="48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出现前款规定情形，不影响采购公平、公正性的，采购人及采购代理机构可以待上述情形消除后继续组织采购活动；出现违法违规情形，影响或可能影响采购公平、公正性的，应当依法废标或者终止采购活动。</w:t>
      </w:r>
    </w:p>
    <w:p w14:paraId="2EF424F8">
      <w:pPr>
        <w:widowControl/>
        <w:spacing w:line="360" w:lineRule="auto"/>
        <w:ind w:firstLine="0" w:firstLineChars="0"/>
        <w:jc w:val="left"/>
        <w:outlineLvl w:val="2"/>
        <w:rPr>
          <w:rFonts w:hint="eastAsia" w:ascii="宋体" w:hAnsi="宋体" w:eastAsia="宋体" w:cs="宋体"/>
          <w:color w:val="000000" w:themeColor="text1"/>
          <w:sz w:val="24"/>
          <w:szCs w:val="24"/>
          <w:lang w:val="en-US" w:eastAsia="zh-CN"/>
          <w14:textFill>
            <w14:solidFill>
              <w14:schemeClr w14:val="tx1"/>
            </w14:solidFill>
          </w14:textFill>
        </w:rPr>
      </w:pPr>
      <w:bookmarkStart w:id="173" w:name="_Toc3551"/>
      <w:r>
        <w:rPr>
          <w:rFonts w:hint="eastAsia" w:ascii="宋体" w:hAnsi="宋体" w:eastAsia="宋体" w:cs="宋体"/>
          <w:b/>
          <w:bCs/>
          <w:color w:val="000000" w:themeColor="text1"/>
          <w:sz w:val="24"/>
          <w:szCs w:val="24"/>
          <w:lang w:val="en-US" w:eastAsia="zh-CN"/>
          <w14:textFill>
            <w14:solidFill>
              <w14:schemeClr w14:val="tx1"/>
            </w14:solidFill>
          </w14:textFill>
        </w:rPr>
        <w:t>24.其他事项</w:t>
      </w:r>
      <w:bookmarkEnd w:id="173"/>
    </w:p>
    <w:p w14:paraId="44F01F1C">
      <w:pPr>
        <w:wordWrap w:val="0"/>
        <w:spacing w:line="360" w:lineRule="auto"/>
        <w:ind w:firstLine="48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其他未尽事宜，按照《中华人民共和国政府采购法》、</w:t>
      </w:r>
      <w:r>
        <w:rPr>
          <w:rFonts w:hint="eastAsia" w:ascii="宋体" w:hAnsi="宋体" w:eastAsia="宋体" w:cs="宋体"/>
          <w:color w:val="000000" w:themeColor="text1"/>
          <w:sz w:val="24"/>
          <w:szCs w:val="24"/>
          <w:lang w:eastAsia="zh-CN"/>
          <w14:textFill>
            <w14:solidFill>
              <w14:schemeClr w14:val="tx1"/>
            </w14:solidFill>
          </w14:textFill>
        </w:rPr>
        <w:t>《中华人民共和国民法典》</w:t>
      </w:r>
      <w:r>
        <w:rPr>
          <w:rFonts w:hint="eastAsia" w:ascii="宋体" w:hAnsi="宋体" w:eastAsia="宋体" w:cs="宋体"/>
          <w:color w:val="000000" w:themeColor="text1"/>
          <w:sz w:val="24"/>
          <w:szCs w:val="24"/>
          <w14:textFill>
            <w14:solidFill>
              <w14:schemeClr w14:val="tx1"/>
            </w14:solidFill>
          </w14:textFill>
        </w:rPr>
        <w:t>、《中华人民共和国政府采购法实施条例》、《政府采购竞争性磋商采购方式管理暂行办法》等法律法规的有关条款执行。</w:t>
      </w:r>
    </w:p>
    <w:p w14:paraId="51040673">
      <w:pPr>
        <w:wordWrap w:val="0"/>
        <w:spacing w:line="360" w:lineRule="auto"/>
        <w:ind w:firstLine="48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4160EAC2">
      <w:pPr>
        <w:keepNext/>
        <w:keepLines/>
        <w:widowControl/>
        <w:snapToGrid w:val="0"/>
        <w:spacing w:line="360" w:lineRule="auto"/>
        <w:ind w:firstLine="0" w:firstLineChars="0"/>
        <w:jc w:val="center"/>
        <w:outlineLvl w:val="0"/>
        <w:rPr>
          <w:rFonts w:hint="eastAsia" w:ascii="宋体" w:hAnsi="宋体" w:eastAsia="宋体" w:cs="宋体"/>
          <w:color w:val="000000" w:themeColor="text1"/>
          <w:sz w:val="24"/>
          <w:szCs w:val="24"/>
          <w14:textFill>
            <w14:solidFill>
              <w14:schemeClr w14:val="tx1"/>
            </w14:solidFill>
          </w14:textFill>
        </w:rPr>
      </w:pPr>
      <w:bookmarkStart w:id="174" w:name="_Toc6462"/>
      <w:r>
        <w:rPr>
          <w:rFonts w:hint="eastAsia" w:ascii="宋体" w:hAnsi="宋体" w:eastAsia="宋体" w:cs="宋体"/>
          <w:b/>
          <w:color w:val="000000" w:themeColor="text1"/>
          <w:kern w:val="28"/>
          <w:sz w:val="36"/>
          <w:szCs w:val="20"/>
          <w14:textFill>
            <w14:solidFill>
              <w14:schemeClr w14:val="tx1"/>
            </w14:solidFill>
          </w14:textFill>
        </w:rPr>
        <w:t>第四部分  采购项目合同书</w:t>
      </w:r>
      <w:bookmarkEnd w:id="174"/>
    </w:p>
    <w:p w14:paraId="19D8AA18">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423C03F1">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6062092B">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3F0C00EB">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4077E318">
      <w:pPr>
        <w:autoSpaceDE w:val="0"/>
        <w:autoSpaceDN w:val="0"/>
        <w:spacing w:line="360" w:lineRule="auto"/>
        <w:ind w:firstLine="0" w:firstLineChars="0"/>
        <w:jc w:val="center"/>
        <w:rPr>
          <w:rFonts w:hint="eastAsia"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lang w:val="zh-CN"/>
          <w14:textFill>
            <w14:solidFill>
              <w14:schemeClr w14:val="tx1"/>
            </w14:solidFill>
          </w14:textFill>
        </w:rPr>
        <w:t>青海省政府采购项目合同书</w:t>
      </w:r>
    </w:p>
    <w:p w14:paraId="79285765">
      <w:pPr>
        <w:autoSpaceDE w:val="0"/>
        <w:autoSpaceDN w:val="0"/>
        <w:spacing w:line="360" w:lineRule="auto"/>
        <w:ind w:firstLine="0" w:firstLineChars="0"/>
        <w:jc w:val="center"/>
        <w:rPr>
          <w:rFonts w:hint="eastAsia" w:ascii="宋体" w:hAnsi="宋体" w:eastAsia="宋体" w:cs="宋体"/>
          <w:b/>
          <w:bCs/>
          <w:color w:val="000000" w:themeColor="text1"/>
          <w:sz w:val="48"/>
          <w:szCs w:val="48"/>
          <w:lang w:val="zh-CN" w:eastAsia="zh-CN"/>
          <w14:textFill>
            <w14:solidFill>
              <w14:schemeClr w14:val="tx1"/>
            </w14:solidFill>
          </w14:textFill>
        </w:rPr>
      </w:pPr>
      <w:r>
        <w:rPr>
          <w:rFonts w:hint="eastAsia" w:ascii="宋体" w:hAnsi="宋体" w:eastAsia="宋体" w:cs="宋体"/>
          <w:b/>
          <w:bCs/>
          <w:color w:val="000000" w:themeColor="text1"/>
          <w:sz w:val="48"/>
          <w:szCs w:val="48"/>
          <w:lang w:val="zh-CN" w:eastAsia="zh-CN"/>
          <w14:textFill>
            <w14:solidFill>
              <w14:schemeClr w14:val="tx1"/>
            </w14:solidFill>
          </w14:textFill>
        </w:rPr>
        <w:t>（</w:t>
      </w:r>
      <w:r>
        <w:rPr>
          <w:rFonts w:hint="eastAsia" w:ascii="宋体" w:hAnsi="宋体" w:eastAsia="宋体" w:cs="宋体"/>
          <w:b/>
          <w:bCs/>
          <w:color w:val="000000" w:themeColor="text1"/>
          <w:sz w:val="48"/>
          <w:szCs w:val="48"/>
          <w:lang w:val="en-US" w:eastAsia="zh-CN"/>
          <w14:textFill>
            <w14:solidFill>
              <w14:schemeClr w14:val="tx1"/>
            </w14:solidFill>
          </w14:textFill>
        </w:rPr>
        <w:t>参考版</w:t>
      </w:r>
      <w:r>
        <w:rPr>
          <w:rFonts w:hint="eastAsia" w:ascii="宋体" w:hAnsi="宋体" w:eastAsia="宋体" w:cs="宋体"/>
          <w:b/>
          <w:bCs/>
          <w:color w:val="000000" w:themeColor="text1"/>
          <w:sz w:val="48"/>
          <w:szCs w:val="48"/>
          <w:lang w:val="zh-CN" w:eastAsia="zh-CN"/>
          <w14:textFill>
            <w14:solidFill>
              <w14:schemeClr w14:val="tx1"/>
            </w14:solidFill>
          </w14:textFill>
        </w:rPr>
        <w:t>）</w:t>
      </w:r>
    </w:p>
    <w:p w14:paraId="17799EF4">
      <w:pPr>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p>
    <w:p w14:paraId="4358E3FD">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4F4239DC">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09F6A5D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themeColor="text1"/>
          <w:sz w:val="30"/>
          <w:szCs w:val="30"/>
          <w:lang w:val="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采购项目编号：</w:t>
      </w:r>
      <w:r>
        <w:rPr>
          <w:rFonts w:hint="eastAsia" w:ascii="宋体" w:hAnsi="宋体" w:eastAsia="宋体" w:cs="宋体"/>
          <w:b/>
          <w:bCs/>
          <w:color w:val="000000" w:themeColor="text1"/>
          <w:sz w:val="30"/>
          <w:szCs w:val="30"/>
          <w:u w:val="single"/>
          <w:lang w:val="zh-CN"/>
          <w14:textFill>
            <w14:solidFill>
              <w14:schemeClr w14:val="tx1"/>
            </w14:solidFill>
          </w14:textFill>
        </w:rPr>
        <w:t>青海华景竞磋（服务）2025-009</w:t>
      </w:r>
    </w:p>
    <w:p w14:paraId="223AE04C">
      <w:pPr>
        <w:pStyle w:val="35"/>
        <w:keepNext w:val="0"/>
        <w:keepLines w:val="0"/>
        <w:pageBreakBefore w:val="0"/>
        <w:widowControl w:val="0"/>
        <w:kinsoku/>
        <w:wordWrap/>
        <w:overflowPunct/>
        <w:topLinePunct w:val="0"/>
        <w:bidi w:val="0"/>
        <w:adjustRightInd/>
        <w:snapToGrid/>
        <w:spacing w:line="360" w:lineRule="auto"/>
        <w:ind w:firstLine="0" w:firstLineChars="0"/>
        <w:jc w:val="left"/>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采购项目名称：</w:t>
      </w:r>
      <w:r>
        <w:rPr>
          <w:rFonts w:hint="eastAsia" w:ascii="宋体" w:hAnsi="宋体" w:eastAsia="宋体" w:cs="宋体"/>
          <w:b/>
          <w:bCs/>
          <w:color w:val="000000" w:themeColor="text1"/>
          <w:sz w:val="30"/>
          <w:szCs w:val="30"/>
          <w:u w:val="single"/>
          <w:lang w:val="zh-CN" w:eastAsia="zh-CN" w:bidi="ar-SA"/>
          <w14:textFill>
            <w14:solidFill>
              <w14:schemeClr w14:val="tx1"/>
            </w14:solidFill>
          </w14:textFill>
        </w:rPr>
        <w:t>2025年称多县第十三届三江源嘎觉吾生态文化旅游季文化服务项目</w:t>
      </w:r>
    </w:p>
    <w:p w14:paraId="74658A5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采购合同编号：</w:t>
      </w:r>
      <w:r>
        <w:rPr>
          <w:rFonts w:hint="eastAsia" w:ascii="宋体" w:hAnsi="宋体" w:eastAsia="宋体" w:cs="宋体"/>
          <w:b/>
          <w:bCs/>
          <w:color w:val="000000" w:themeColor="text1"/>
          <w:sz w:val="30"/>
          <w:szCs w:val="30"/>
          <w:u w:val="single"/>
          <w:lang w:val="zh-CN"/>
          <w14:textFill>
            <w14:solidFill>
              <w14:schemeClr w14:val="tx1"/>
            </w14:solidFill>
          </w14:textFill>
        </w:rPr>
        <w:t>QH</w:t>
      </w:r>
      <w:r>
        <w:rPr>
          <w:rFonts w:hint="eastAsia" w:ascii="宋体" w:hAnsi="宋体" w:eastAsia="宋体" w:cs="宋体"/>
          <w:b/>
          <w:bCs/>
          <w:color w:val="000000" w:themeColor="text1"/>
          <w:sz w:val="30"/>
          <w:szCs w:val="30"/>
          <w:u w:val="single"/>
          <w:lang w:val="en-US" w:eastAsia="zh-CN"/>
          <w14:textFill>
            <w14:solidFill>
              <w14:schemeClr w14:val="tx1"/>
            </w14:solidFill>
          </w14:textFill>
        </w:rPr>
        <w:t>HJ</w:t>
      </w:r>
      <w:r>
        <w:rPr>
          <w:rFonts w:hint="eastAsia" w:ascii="宋体" w:hAnsi="宋体" w:eastAsia="宋体" w:cs="宋体"/>
          <w:b/>
          <w:bCs/>
          <w:color w:val="000000" w:themeColor="text1"/>
          <w:sz w:val="30"/>
          <w:szCs w:val="30"/>
          <w:u w:val="single"/>
          <w:lang w:val="zh-CN"/>
          <w14:textFill>
            <w14:solidFill>
              <w14:schemeClr w14:val="tx1"/>
            </w14:solidFill>
          </w14:textFill>
        </w:rPr>
        <w:t>-2025-009</w:t>
      </w:r>
    </w:p>
    <w:p w14:paraId="4614B9C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default" w:ascii="宋体" w:hAnsi="宋体" w:eastAsia="宋体" w:cs="宋体"/>
          <w:b/>
          <w:bCs/>
          <w:color w:val="000000" w:themeColor="text1"/>
          <w:sz w:val="30"/>
          <w:szCs w:val="30"/>
          <w:u w:val="single"/>
          <w:lang w:val="en-US" w:eastAsia="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合同金额：</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p>
    <w:p w14:paraId="6AD5F30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采购人（甲方）：</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7FCF73C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供应商（乙方）：</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u w:val="single"/>
          <w:lang w:val="zh-CN"/>
          <w14:textFill>
            <w14:solidFill>
              <w14:schemeClr w14:val="tx1"/>
            </w14:solidFill>
          </w14:textFill>
        </w:rPr>
        <w:t>（盖章）</w:t>
      </w:r>
    </w:p>
    <w:p w14:paraId="2A100B0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themeColor="text1"/>
          <w:sz w:val="30"/>
          <w:szCs w:val="30"/>
          <w:u w:val="single"/>
          <w:lang w:val="en-US" w:eastAsia="zh-CN"/>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采购日期：</w:t>
      </w:r>
      <w:r>
        <w:rPr>
          <w:rFonts w:hint="eastAsia" w:ascii="宋体" w:hAnsi="宋体" w:eastAsia="宋体" w:cs="宋体"/>
          <w:b/>
          <w:bCs/>
          <w:color w:val="000000" w:themeColor="text1"/>
          <w:sz w:val="30"/>
          <w:szCs w:val="30"/>
          <w:u w:val="single"/>
          <w:lang w:val="en-US" w:eastAsia="zh-CN"/>
          <w14:textFill>
            <w14:solidFill>
              <w14:schemeClr w14:val="tx1"/>
            </w14:solidFill>
          </w14:textFill>
        </w:rPr>
        <w:t xml:space="preserve">                             </w:t>
      </w:r>
    </w:p>
    <w:p w14:paraId="02A91FA4">
      <w:p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14:paraId="04F72B2F">
      <w:p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14:paraId="24EA9909">
      <w:p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14:paraId="5DBD0FD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bCs/>
          <w:color w:val="000000" w:themeColor="text1"/>
          <w:sz w:val="28"/>
          <w:szCs w:val="28"/>
          <w:lang w:val="zh-CN"/>
          <w14:textFill>
            <w14:solidFill>
              <w14:schemeClr w14:val="tx1"/>
            </w14:solidFill>
          </w14:textFill>
        </w:rPr>
        <w:t>采购人（以下简称甲方）：</w:t>
      </w:r>
    </w:p>
    <w:p w14:paraId="2F22378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zh-CN"/>
          <w14:textFill>
            <w14:solidFill>
              <w14:schemeClr w14:val="tx1"/>
            </w14:solidFill>
          </w14:textFill>
        </w:rPr>
        <w:t>供应商（以下简称乙方）：</w:t>
      </w:r>
    </w:p>
    <w:p w14:paraId="1DC37862">
      <w:pPr>
        <w:pStyle w:val="35"/>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甲、乙双方根据</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日“2025年称多县第十三届三江源嘎觉吾生态文化旅游季文化服务项目”（项目编号：青海华景竞磋（服务）2025-009）的磋商文件要求和青海华景工程项目管理有限公司出具的《成交通知书》，并经双方协商一致，签订本合同协议书。</w:t>
      </w:r>
    </w:p>
    <w:p w14:paraId="013D0DE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一、签订本政府采购合同的依据</w:t>
      </w:r>
    </w:p>
    <w:p w14:paraId="63EFEE3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本政府采购合同所附下列文件是构成本政府采购合同不可分割的部分：</w:t>
      </w:r>
    </w:p>
    <w:p w14:paraId="12420DCB">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1.磋商文件；</w:t>
      </w:r>
    </w:p>
    <w:p w14:paraId="0045678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2.磋商文件的更正、变更公告；</w:t>
      </w:r>
    </w:p>
    <w:p w14:paraId="29E8161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lang w:val="zh-CN"/>
          <w14:textFill>
            <w14:solidFill>
              <w14:schemeClr w14:val="tx1"/>
            </w14:solidFill>
          </w14:textFill>
        </w:rPr>
        <w:t>提交的响应文件；</w:t>
      </w:r>
    </w:p>
    <w:p w14:paraId="4E20835C">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zh-CN"/>
          <w14:textFill>
            <w14:solidFill>
              <w14:schemeClr w14:val="tx1"/>
            </w14:solidFill>
          </w14:textFill>
        </w:rPr>
        <w:t>成交通知书；</w:t>
      </w:r>
    </w:p>
    <w:p w14:paraId="7615CA9D">
      <w:pPr>
        <w:autoSpaceDE w:val="0"/>
        <w:autoSpaceDN w:val="0"/>
        <w:spacing w:line="360" w:lineRule="auto"/>
        <w:jc w:val="left"/>
        <w:rPr>
          <w:rFonts w:ascii="宋体" w:hAnsi="宋体" w:cs="Arial"/>
          <w:color w:val="000000" w:themeColor="text1"/>
          <w:sz w:val="24"/>
          <w:lang w:val="zh-CN"/>
          <w14:textFill>
            <w14:solidFill>
              <w14:schemeClr w14:val="tx1"/>
            </w14:solidFill>
          </w14:textFill>
        </w:rPr>
      </w:pPr>
      <w:bookmarkStart w:id="175" w:name="_Toc7874"/>
      <w:r>
        <w:rPr>
          <w:rFonts w:ascii="宋体" w:hAnsi="宋体" w:cs="Arial"/>
          <w:b/>
          <w:color w:val="000000" w:themeColor="text1"/>
          <w:sz w:val="24"/>
          <w:lang w:val="zh-CN"/>
          <w14:textFill>
            <w14:solidFill>
              <w14:schemeClr w14:val="tx1"/>
            </w14:solidFill>
          </w14:textFill>
        </w:rPr>
        <w:t>二、合同标的及金额</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en-US" w:eastAsia="zh-CN"/>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 xml:space="preserve">   </w:t>
      </w:r>
      <w:r>
        <w:rPr>
          <w:rFonts w:hint="eastAsia" w:ascii="宋体" w:hAnsi="宋体" w:cs="Arial"/>
          <w:color w:val="000000" w:themeColor="text1"/>
          <w:sz w:val="24"/>
          <w:lang w:val="en-US" w:eastAsia="zh-CN"/>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 xml:space="preserve">  单位：元</w:t>
      </w:r>
    </w:p>
    <w:tbl>
      <w:tblPr>
        <w:tblStyle w:val="23"/>
        <w:tblW w:w="9968" w:type="dxa"/>
        <w:jc w:val="center"/>
        <w:tblLayout w:type="fixed"/>
        <w:tblCellMar>
          <w:top w:w="0" w:type="dxa"/>
          <w:left w:w="108" w:type="dxa"/>
          <w:bottom w:w="0" w:type="dxa"/>
          <w:right w:w="108" w:type="dxa"/>
        </w:tblCellMar>
      </w:tblPr>
      <w:tblGrid>
        <w:gridCol w:w="975"/>
        <w:gridCol w:w="1685"/>
        <w:gridCol w:w="2835"/>
        <w:gridCol w:w="993"/>
        <w:gridCol w:w="1140"/>
        <w:gridCol w:w="2340"/>
      </w:tblGrid>
      <w:tr w14:paraId="1E8BED2F">
        <w:tblPrEx>
          <w:tblCellMar>
            <w:top w:w="0" w:type="dxa"/>
            <w:left w:w="108" w:type="dxa"/>
            <w:bottom w:w="0" w:type="dxa"/>
            <w:right w:w="108" w:type="dxa"/>
          </w:tblCellMar>
        </w:tblPrEx>
        <w:trPr>
          <w:cantSplit/>
          <w:trHeight w:val="329"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05E86DF8">
            <w:pPr>
              <w:autoSpaceDE w:val="0"/>
              <w:autoSpaceDN w:val="0"/>
              <w:spacing w:line="360" w:lineRule="auto"/>
              <w:ind w:left="0" w:leftChars="0" w:firstLine="0" w:firstLineChars="0"/>
              <w:jc w:val="both"/>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序号</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7AC6C08A">
            <w:pPr>
              <w:autoSpaceDE w:val="0"/>
              <w:autoSpaceDN w:val="0"/>
              <w:spacing w:line="360" w:lineRule="auto"/>
              <w:jc w:val="both"/>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0E90BC4">
            <w:pPr>
              <w:autoSpaceDE w:val="0"/>
              <w:autoSpaceDN w:val="0"/>
              <w:spacing w:line="360" w:lineRule="auto"/>
              <w:ind w:left="0" w:leftChars="0" w:firstLine="0" w:firstLineChars="0"/>
              <w:jc w:val="both"/>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服务内容</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84C8CCA">
            <w:pPr>
              <w:autoSpaceDE w:val="0"/>
              <w:autoSpaceDN w:val="0"/>
              <w:spacing w:line="360" w:lineRule="auto"/>
              <w:ind w:left="0" w:leftChars="0" w:firstLine="0" w:firstLineChars="0"/>
              <w:jc w:val="both"/>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3FEBA26">
            <w:pPr>
              <w:autoSpaceDE w:val="0"/>
              <w:autoSpaceDN w:val="0"/>
              <w:spacing w:line="360" w:lineRule="auto"/>
              <w:ind w:left="0" w:leftChars="0" w:firstLine="0" w:firstLineChars="0"/>
              <w:jc w:val="both"/>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数量</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4118770">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备注</w:t>
            </w:r>
          </w:p>
        </w:tc>
      </w:tr>
      <w:tr w14:paraId="2BFAE616">
        <w:tblPrEx>
          <w:tblCellMar>
            <w:top w:w="0" w:type="dxa"/>
            <w:left w:w="108" w:type="dxa"/>
            <w:bottom w:w="0" w:type="dxa"/>
            <w:right w:w="108" w:type="dxa"/>
          </w:tblCellMar>
        </w:tblPrEx>
        <w:trPr>
          <w:cantSplit/>
          <w:trHeight w:val="38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1D76FA75">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1</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55D88547">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4EE912CB">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086C7039">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6ED32B89">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E9214AF">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r>
      <w:tr w14:paraId="314637AC">
        <w:tblPrEx>
          <w:tblCellMar>
            <w:top w:w="0" w:type="dxa"/>
            <w:left w:w="108" w:type="dxa"/>
            <w:bottom w:w="0" w:type="dxa"/>
            <w:right w:w="108" w:type="dxa"/>
          </w:tblCellMar>
        </w:tblPrEx>
        <w:trPr>
          <w:cantSplit/>
          <w:trHeight w:val="479"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08720F46">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2</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0E957E4F">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4D0F4746">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24B6B41E">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7EF62EA6">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150A4DE">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r>
      <w:tr w14:paraId="35DE9623">
        <w:tblPrEx>
          <w:tblCellMar>
            <w:top w:w="0" w:type="dxa"/>
            <w:left w:w="108" w:type="dxa"/>
            <w:bottom w:w="0" w:type="dxa"/>
            <w:right w:w="108" w:type="dxa"/>
          </w:tblCellMar>
        </w:tblPrEx>
        <w:trPr>
          <w:cantSplit/>
          <w:trHeight w:val="420"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4E354400">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w:t>
            </w:r>
          </w:p>
        </w:tc>
        <w:tc>
          <w:tcPr>
            <w:tcW w:w="1685" w:type="dxa"/>
            <w:tcBorders>
              <w:top w:val="single" w:color="auto" w:sz="4" w:space="0"/>
              <w:left w:val="single" w:color="auto" w:sz="4" w:space="0"/>
              <w:bottom w:val="single" w:color="auto" w:sz="4" w:space="0"/>
              <w:right w:val="single" w:color="auto" w:sz="4" w:space="0"/>
            </w:tcBorders>
            <w:noWrap w:val="0"/>
            <w:vAlign w:val="center"/>
          </w:tcPr>
          <w:p w14:paraId="33EF0E73">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noWrap w:val="0"/>
            <w:vAlign w:val="top"/>
          </w:tcPr>
          <w:p w14:paraId="0F0ADB43">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top"/>
          </w:tcPr>
          <w:p w14:paraId="3FF133DA">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54C87C27">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7C49E2D">
            <w:pPr>
              <w:autoSpaceDE w:val="0"/>
              <w:autoSpaceDN w:val="0"/>
              <w:spacing w:line="360" w:lineRule="auto"/>
              <w:jc w:val="center"/>
              <w:rPr>
                <w:rFonts w:ascii="宋体" w:hAnsi="宋体" w:cs="Arial"/>
                <w:color w:val="000000" w:themeColor="text1"/>
                <w:sz w:val="24"/>
                <w:lang w:val="zh-CN"/>
                <w14:textFill>
                  <w14:solidFill>
                    <w14:schemeClr w14:val="tx1"/>
                  </w14:solidFill>
                </w14:textFill>
              </w:rPr>
            </w:pPr>
          </w:p>
        </w:tc>
      </w:tr>
    </w:tbl>
    <w:p w14:paraId="4A44178D">
      <w:pPr>
        <w:autoSpaceDE w:val="0"/>
        <w:autoSpaceDN w:val="0"/>
        <w:spacing w:line="360" w:lineRule="auto"/>
        <w:ind w:firstLine="480" w:firstLineChars="200"/>
        <w:rPr>
          <w:rFonts w:ascii="宋体" w:hAnsi="宋体" w:cs="Arial"/>
          <w:color w:val="000000" w:themeColor="text1"/>
          <w:sz w:val="24"/>
          <w:u w:val="single"/>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根据上述政府采购合同文件要求，本政府采购合同的总金额为人民币</w:t>
      </w:r>
      <w:r>
        <w:rPr>
          <w:rFonts w:ascii="宋体" w:hAnsi="宋体" w:cs="Arial"/>
          <w:color w:val="000000" w:themeColor="text1"/>
          <w:sz w:val="24"/>
          <w:u w:val="single"/>
          <w:lang w:val="zh-CN"/>
          <w14:textFill>
            <w14:solidFill>
              <w14:schemeClr w14:val="tx1"/>
            </w14:solidFill>
          </w14:textFill>
        </w:rPr>
        <w:t xml:space="preserve"> </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ascii="宋体" w:hAnsi="宋体" w:cs="Arial"/>
          <w:color w:val="000000" w:themeColor="text1"/>
          <w:sz w:val="24"/>
          <w:u w:val="single"/>
          <w:lang w:val="zh-CN"/>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元（大写：</w:t>
      </w:r>
      <w:r>
        <w:rPr>
          <w:rFonts w:ascii="宋体" w:hAnsi="宋体" w:cs="Arial"/>
          <w:color w:val="000000" w:themeColor="text1"/>
          <w:sz w:val="24"/>
          <w:u w:val="single"/>
          <w:lang w:val="zh-CN"/>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w:t>
      </w:r>
    </w:p>
    <w:p w14:paraId="6923BB50">
      <w:pPr>
        <w:autoSpaceDE w:val="0"/>
        <w:autoSpaceDN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本合同以人民币进行结算，合同总价包括：</w:t>
      </w:r>
      <w:r>
        <w:rPr>
          <w:rFonts w:hint="eastAsia" w:ascii="宋体" w:hAnsi="宋体" w:cs="宋体"/>
          <w:color w:val="000000" w:themeColor="text1"/>
          <w:kern w:val="0"/>
          <w:sz w:val="24"/>
          <w:lang w:val="zh-CN"/>
          <w14:textFill>
            <w14:solidFill>
              <w14:schemeClr w14:val="tx1"/>
            </w14:solidFill>
          </w14:textFill>
        </w:rPr>
        <w:t>完成本服务内容可能发生的各项费用，</w:t>
      </w:r>
      <w:r>
        <w:rPr>
          <w:rFonts w:hint="eastAsia" w:hAnsi="宋体"/>
          <w:color w:val="000000" w:themeColor="text1"/>
          <w:sz w:val="24"/>
          <w:szCs w:val="28"/>
          <w:highlight w:val="none"/>
          <w14:textFill>
            <w14:solidFill>
              <w14:schemeClr w14:val="tx1"/>
            </w14:solidFill>
          </w14:textFill>
        </w:rPr>
        <w:t>如</w:t>
      </w:r>
      <w:r>
        <w:rPr>
          <w:rFonts w:hint="eastAsia" w:ascii="宋体" w:hAnsi="宋体" w:cs="宋体"/>
          <w:color w:val="000000" w:themeColor="text1"/>
          <w:sz w:val="24"/>
          <w:highlight w:val="none"/>
          <w:lang w:val="zh-CN"/>
          <w14:textFill>
            <w14:solidFill>
              <w14:schemeClr w14:val="tx1"/>
            </w14:solidFill>
          </w14:textFill>
        </w:rPr>
        <w:t>人员工资、交通、通讯、设备、利润、税收、</w:t>
      </w:r>
      <w:r>
        <w:rPr>
          <w:rFonts w:hint="eastAsia" w:ascii="宋体" w:hAnsi="宋体" w:cs="宋体"/>
          <w:color w:val="000000" w:themeColor="text1"/>
          <w:sz w:val="24"/>
          <w:highlight w:val="none"/>
          <w:lang w:val="zh-CN" w:eastAsia="zh-CN"/>
          <w14:textFill>
            <w14:solidFill>
              <w14:schemeClr w14:val="tx1"/>
            </w14:solidFill>
          </w14:textFill>
        </w:rPr>
        <w:t>保险费、售前、售中、售后服务费、</w:t>
      </w:r>
      <w:r>
        <w:rPr>
          <w:rFonts w:hint="eastAsia" w:ascii="宋体" w:hAnsi="宋体" w:cs="宋体"/>
          <w:color w:val="000000" w:themeColor="text1"/>
          <w:sz w:val="24"/>
          <w:highlight w:val="none"/>
          <w:lang w:val="zh-CN"/>
          <w14:textFill>
            <w14:solidFill>
              <w14:schemeClr w14:val="tx1"/>
            </w14:solidFill>
          </w14:textFill>
        </w:rPr>
        <w:t>招标代理费以及所有有关的管理成本和其他不可预见费等全部费用。</w:t>
      </w:r>
    </w:p>
    <w:p w14:paraId="20C4E628">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三、交付时间、地点和要求</w:t>
      </w:r>
    </w:p>
    <w:p w14:paraId="06F5F730">
      <w:pPr>
        <w:autoSpaceDE w:val="0"/>
        <w:autoSpaceDN w:val="0"/>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1.服务期：</w:t>
      </w:r>
      <w:r>
        <w:rPr>
          <w:rFonts w:hint="eastAsia" w:ascii="宋体" w:hAnsi="宋体" w:cs="宋体"/>
          <w:color w:val="000000" w:themeColor="text1"/>
          <w:sz w:val="24"/>
          <w:highlight w:val="none"/>
          <w:lang w:val="en-US" w:eastAsia="zh-CN"/>
          <w14:textFill>
            <w14:solidFill>
              <w14:schemeClr w14:val="tx1"/>
            </w14:solidFill>
          </w14:textFill>
        </w:rPr>
        <w:t>按合同约定执行。</w:t>
      </w:r>
    </w:p>
    <w:p w14:paraId="4EE1C180">
      <w:pPr>
        <w:autoSpaceDE w:val="0"/>
        <w:autoSpaceDN w:val="0"/>
        <w:adjustRightInd w:val="0"/>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服务地点：</w:t>
      </w:r>
      <w:r>
        <w:rPr>
          <w:rFonts w:hint="eastAsia" w:ascii="宋体" w:hAnsi="宋体" w:cs="宋体"/>
          <w:color w:val="000000" w:themeColor="text1"/>
          <w:sz w:val="24"/>
          <w:highlight w:val="none"/>
          <w:lang w:val="zh-CN"/>
          <w14:textFill>
            <w14:solidFill>
              <w14:schemeClr w14:val="tx1"/>
            </w14:solidFill>
          </w14:textFill>
        </w:rPr>
        <w:t>采购人指定的时间、地点进行服务</w:t>
      </w:r>
      <w:r>
        <w:rPr>
          <w:rFonts w:hint="eastAsia" w:ascii="宋体" w:hAnsi="宋体" w:cs="宋体"/>
          <w:color w:val="000000" w:themeColor="text1"/>
          <w:sz w:val="24"/>
          <w:highlight w:val="none"/>
          <w14:textFill>
            <w14:solidFill>
              <w14:schemeClr w14:val="tx1"/>
            </w14:solidFill>
          </w14:textFill>
        </w:rPr>
        <w:t>；</w:t>
      </w:r>
    </w:p>
    <w:p w14:paraId="22AF282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乙方提供不符合</w:t>
      </w:r>
      <w:r>
        <w:rPr>
          <w:rFonts w:hint="eastAsia" w:ascii="宋体" w:hAnsi="宋体" w:cs="Arial"/>
          <w:color w:val="000000" w:themeColor="text1"/>
          <w:sz w:val="24"/>
          <w:lang w:val="zh-CN"/>
          <w14:textFill>
            <w14:solidFill>
              <w14:schemeClr w14:val="tx1"/>
            </w14:solidFill>
          </w14:textFill>
        </w:rPr>
        <w:t>报价文件</w:t>
      </w:r>
      <w:r>
        <w:rPr>
          <w:rFonts w:ascii="宋体" w:hAnsi="宋体" w:cs="Arial"/>
          <w:color w:val="000000" w:themeColor="text1"/>
          <w:sz w:val="24"/>
          <w:lang w:val="zh-CN"/>
          <w14:textFill>
            <w14:solidFill>
              <w14:schemeClr w14:val="tx1"/>
            </w14:solidFill>
          </w14:textFill>
        </w:rPr>
        <w:t>和本合同规定的</w:t>
      </w:r>
      <w:r>
        <w:rPr>
          <w:rFonts w:hint="eastAsia" w:ascii="宋体" w:hAnsi="宋体" w:cs="Arial"/>
          <w:color w:val="000000" w:themeColor="text1"/>
          <w:sz w:val="24"/>
          <w:lang w:val="zh-CN"/>
          <w14:textFill>
            <w14:solidFill>
              <w14:schemeClr w14:val="tx1"/>
            </w14:solidFill>
          </w14:textFill>
        </w:rPr>
        <w:t>服务</w:t>
      </w:r>
      <w:r>
        <w:rPr>
          <w:rFonts w:ascii="宋体" w:hAnsi="宋体" w:cs="Arial"/>
          <w:color w:val="000000" w:themeColor="text1"/>
          <w:sz w:val="24"/>
          <w:lang w:val="zh-CN"/>
          <w14:textFill>
            <w14:solidFill>
              <w14:schemeClr w14:val="tx1"/>
            </w14:solidFill>
          </w14:textFill>
        </w:rPr>
        <w:t>，甲方有权拒绝接受</w:t>
      </w:r>
      <w:r>
        <w:rPr>
          <w:rFonts w:hint="eastAsia" w:ascii="宋体" w:hAnsi="宋体" w:cs="Arial"/>
          <w:color w:val="000000" w:themeColor="text1"/>
          <w:sz w:val="24"/>
          <w:lang w:val="zh-CN"/>
          <w14:textFill>
            <w14:solidFill>
              <w14:schemeClr w14:val="tx1"/>
            </w14:solidFill>
          </w14:textFill>
        </w:rPr>
        <w:t>；</w:t>
      </w:r>
    </w:p>
    <w:p w14:paraId="233667A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乙方应将提供服务的清单资料等交付给甲方，如有缺失应及时补齐，否则视为逾期</w:t>
      </w:r>
      <w:r>
        <w:rPr>
          <w:rFonts w:hint="eastAsia" w:ascii="宋体" w:hAnsi="宋体" w:cs="Arial"/>
          <w:color w:val="000000" w:themeColor="text1"/>
          <w:sz w:val="24"/>
          <w:lang w:val="zh-CN"/>
          <w14:textFill>
            <w14:solidFill>
              <w14:schemeClr w14:val="tx1"/>
            </w14:solidFill>
          </w14:textFill>
        </w:rPr>
        <w:t>服务；</w:t>
      </w:r>
    </w:p>
    <w:p w14:paraId="640A4D94">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4</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甲方在验收过程中发现乙方有违约问题，可按</w:t>
      </w:r>
      <w:r>
        <w:rPr>
          <w:rFonts w:hint="eastAsia" w:ascii="宋体" w:hAnsi="宋体" w:cs="Arial"/>
          <w:color w:val="000000" w:themeColor="text1"/>
          <w:sz w:val="24"/>
          <w:lang w:val="zh-CN"/>
          <w14:textFill>
            <w14:solidFill>
              <w14:schemeClr w14:val="tx1"/>
            </w14:solidFill>
          </w14:textFill>
        </w:rPr>
        <w:t>招标</w:t>
      </w:r>
      <w:r>
        <w:rPr>
          <w:rFonts w:ascii="宋体" w:hAnsi="宋体" w:cs="Arial"/>
          <w:color w:val="000000" w:themeColor="text1"/>
          <w:sz w:val="24"/>
          <w:lang w:val="zh-CN"/>
          <w14:textFill>
            <w14:solidFill>
              <w14:schemeClr w14:val="tx1"/>
            </w14:solidFill>
          </w14:textFill>
        </w:rPr>
        <w:t>文件</w:t>
      </w:r>
      <w:r>
        <w:rPr>
          <w:rFonts w:hint="eastAsia" w:ascii="宋体" w:hAnsi="宋体" w:cs="Arial"/>
          <w:color w:val="000000" w:themeColor="text1"/>
          <w:sz w:val="24"/>
          <w:lang w:val="zh-CN"/>
          <w14:textFill>
            <w14:solidFill>
              <w14:schemeClr w14:val="tx1"/>
            </w14:solidFill>
          </w14:textFill>
        </w:rPr>
        <w:t>、招标报价文件</w:t>
      </w:r>
      <w:r>
        <w:rPr>
          <w:rFonts w:ascii="宋体" w:hAnsi="宋体" w:cs="Arial"/>
          <w:color w:val="000000" w:themeColor="text1"/>
          <w:sz w:val="24"/>
          <w:lang w:val="zh-CN"/>
          <w14:textFill>
            <w14:solidFill>
              <w14:schemeClr w14:val="tx1"/>
            </w14:solidFill>
          </w14:textFill>
        </w:rPr>
        <w:t>的规定要求乙方及时予以解决</w:t>
      </w:r>
      <w:r>
        <w:rPr>
          <w:rFonts w:hint="eastAsia" w:ascii="宋体" w:hAnsi="宋体" w:cs="Arial"/>
          <w:color w:val="000000" w:themeColor="text1"/>
          <w:sz w:val="24"/>
          <w:lang w:val="zh-CN"/>
          <w14:textFill>
            <w14:solidFill>
              <w14:schemeClr w14:val="tx1"/>
            </w14:solidFill>
          </w14:textFill>
        </w:rPr>
        <w:t>；</w:t>
      </w:r>
    </w:p>
    <w:p w14:paraId="1635FBE1">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5</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乙方向甲方提供服务相关完税销售发票。</w:t>
      </w:r>
    </w:p>
    <w:p w14:paraId="3D61B82D">
      <w:pPr>
        <w:autoSpaceDE w:val="0"/>
        <w:autoSpaceDN w:val="0"/>
        <w:spacing w:line="360" w:lineRule="auto"/>
        <w:rPr>
          <w:rFonts w:hint="eastAsia" w:ascii="宋体" w:hAnsi="宋体" w:cs="Arial"/>
          <w:b/>
          <w:color w:val="000000" w:themeColor="text1"/>
          <w:sz w:val="24"/>
          <w:lang w:val="zh-CN"/>
          <w14:textFill>
            <w14:solidFill>
              <w14:schemeClr w14:val="tx1"/>
            </w14:solidFill>
          </w14:textFill>
        </w:rPr>
      </w:pPr>
      <w:r>
        <w:rPr>
          <w:rFonts w:hint="eastAsia" w:ascii="宋体" w:hAnsi="宋体" w:cs="Arial"/>
          <w:b/>
          <w:color w:val="000000" w:themeColor="text1"/>
          <w:sz w:val="24"/>
          <w:lang w:val="zh-CN"/>
          <w14:textFill>
            <w14:solidFill>
              <w14:schemeClr w14:val="tx1"/>
            </w14:solidFill>
          </w14:textFill>
        </w:rPr>
        <w:t>四、付款方式</w:t>
      </w:r>
    </w:p>
    <w:p w14:paraId="7D838766">
      <w:pPr>
        <w:autoSpaceDE w:val="0"/>
        <w:autoSpaceDN w:val="0"/>
        <w:adjustRightInd w:val="0"/>
        <w:spacing w:line="360" w:lineRule="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（1）合同签订后</w:t>
      </w:r>
      <w:r>
        <w:rPr>
          <w:rFonts w:hint="eastAsia" w:ascii="宋体" w:hAnsi="宋体" w:eastAsia="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lang w:val="zh-CN" w:eastAsia="zh-CN"/>
          <w14:textFill>
            <w14:solidFill>
              <w14:schemeClr w14:val="tx1"/>
            </w14:solidFill>
          </w14:textFill>
        </w:rPr>
        <w:t>日,支付合同总金额的</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val="zh-CN" w:eastAsia="zh-CN"/>
          <w14:textFill>
            <w14:solidFill>
              <w14:schemeClr w14:val="tx1"/>
            </w14:solidFill>
          </w14:textFill>
        </w:rPr>
        <w:t>0.00%。</w:t>
      </w:r>
    </w:p>
    <w:p w14:paraId="4DFCD1B5">
      <w:pPr>
        <w:autoSpaceDE w:val="0"/>
        <w:autoSpaceDN w:val="0"/>
        <w:adjustRightInd w:val="0"/>
        <w:spacing w:line="360" w:lineRule="auto"/>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活动开始后</w:t>
      </w:r>
      <w:r>
        <w:rPr>
          <w:rFonts w:hint="eastAsia" w:ascii="宋体" w:hAnsi="宋体" w:eastAsia="宋体" w:cs="宋体"/>
          <w:color w:val="000000" w:themeColor="text1"/>
          <w:sz w:val="24"/>
          <w:lang w:val="zh-CN"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并达到演出活动的90%至95%后</w:t>
      </w:r>
      <w:r>
        <w:rPr>
          <w:rFonts w:hint="eastAsia" w:ascii="宋体" w:hAnsi="宋体" w:eastAsia="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lang w:val="zh-CN" w:eastAsia="zh-CN"/>
          <w14:textFill>
            <w14:solidFill>
              <w14:schemeClr w14:val="tx1"/>
            </w14:solidFill>
          </w14:textFill>
        </w:rPr>
        <w:t>日，</w:t>
      </w:r>
      <w:bookmarkStart w:id="238" w:name="_GoBack"/>
      <w:bookmarkEnd w:id="238"/>
      <w:r>
        <w:rPr>
          <w:rFonts w:hint="eastAsia" w:ascii="宋体" w:hAnsi="宋体" w:eastAsia="宋体" w:cs="宋体"/>
          <w:color w:val="000000" w:themeColor="text1"/>
          <w:sz w:val="24"/>
          <w:lang w:val="zh-CN" w:eastAsia="zh-CN"/>
          <w14:textFill>
            <w14:solidFill>
              <w14:schemeClr w14:val="tx1"/>
            </w14:solidFill>
          </w14:textFill>
        </w:rPr>
        <w:t>支付合同总金额的</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lang w:val="zh-CN" w:eastAsia="zh-CN"/>
          <w14:textFill>
            <w14:solidFill>
              <w14:schemeClr w14:val="tx1"/>
            </w14:solidFill>
          </w14:textFill>
        </w:rPr>
        <w:t>0.00%。</w:t>
      </w:r>
    </w:p>
    <w:p w14:paraId="33E03724">
      <w:pPr>
        <w:autoSpaceDE w:val="0"/>
        <w:autoSpaceDN w:val="0"/>
        <w:adjustRightInd w:val="0"/>
        <w:spacing w:line="360" w:lineRule="auto"/>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eastAsia="zh-CN"/>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活动结束后</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eastAsia="宋体" w:cs="宋体"/>
          <w:color w:val="000000" w:themeColor="text1"/>
          <w:sz w:val="24"/>
          <w:lang w:val="zh-CN" w:eastAsia="zh-CN"/>
          <w14:textFill>
            <w14:solidFill>
              <w14:schemeClr w14:val="tx1"/>
            </w14:solidFill>
          </w14:textFill>
        </w:rPr>
        <w:t>日,支付合同总金额的</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lang w:val="zh-CN" w:eastAsia="zh-CN"/>
          <w14:textFill>
            <w14:solidFill>
              <w14:schemeClr w14:val="tx1"/>
            </w14:solidFill>
          </w14:textFill>
        </w:rPr>
        <w:t>0.00%。</w:t>
      </w:r>
    </w:p>
    <w:p w14:paraId="640529E6">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五、合同的变更、终止与转让</w:t>
      </w:r>
    </w:p>
    <w:p w14:paraId="490EEF1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除《中华人民共和国政府采购法》第</w:t>
      </w:r>
      <w:r>
        <w:rPr>
          <w:rFonts w:ascii="宋体" w:hAnsi="宋体" w:cs="Arial"/>
          <w:color w:val="000000" w:themeColor="text1"/>
          <w:sz w:val="24"/>
          <w14:textFill>
            <w14:solidFill>
              <w14:schemeClr w14:val="tx1"/>
            </w14:solidFill>
          </w14:textFill>
        </w:rPr>
        <w:t>50</w:t>
      </w:r>
      <w:r>
        <w:rPr>
          <w:rFonts w:ascii="宋体" w:hAnsi="宋体" w:cs="Arial"/>
          <w:color w:val="000000" w:themeColor="text1"/>
          <w:sz w:val="24"/>
          <w:lang w:val="zh-CN"/>
          <w14:textFill>
            <w14:solidFill>
              <w14:schemeClr w14:val="tx1"/>
            </w14:solidFill>
          </w14:textFill>
        </w:rPr>
        <w:t>条规定的情形外，本合同一经签订，甲乙双方不得擅自变更、中止或终止</w:t>
      </w:r>
      <w:r>
        <w:rPr>
          <w:rFonts w:hint="eastAsia" w:ascii="宋体" w:hAnsi="宋体" w:cs="Arial"/>
          <w:color w:val="000000" w:themeColor="text1"/>
          <w:sz w:val="24"/>
          <w:lang w:val="zh-CN"/>
          <w14:textFill>
            <w14:solidFill>
              <w14:schemeClr w14:val="tx1"/>
            </w14:solidFill>
          </w14:textFill>
        </w:rPr>
        <w:t>；</w:t>
      </w:r>
    </w:p>
    <w:p w14:paraId="23C2D27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乙方不得擅自转让其应履行的合同义务。</w:t>
      </w:r>
    </w:p>
    <w:p w14:paraId="3C00CBBC">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六、违约责任</w:t>
      </w:r>
    </w:p>
    <w:p w14:paraId="65057EB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lang w:val="zh-CN"/>
          <w14:textFill>
            <w14:solidFill>
              <w14:schemeClr w14:val="tx1"/>
            </w14:solidFill>
          </w14:textFill>
        </w:rPr>
        <w:t>乙方所提供的服务规格、技术标准、材料等质量不合格的，应及时更换；更换不及时的，按逾期服务处罚；因质量问题甲方不同意接收的，质保金全额扣除，并由乙方赔偿由此引起的甲方的一切经济损失；</w:t>
      </w:r>
    </w:p>
    <w:p w14:paraId="6C79C47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乙方提供的</w:t>
      </w:r>
      <w:r>
        <w:rPr>
          <w:rFonts w:hint="eastAsia" w:ascii="宋体" w:hAnsi="宋体" w:cs="Arial"/>
          <w:color w:val="000000" w:themeColor="text1"/>
          <w:sz w:val="24"/>
          <w:lang w:val="zh-CN"/>
          <w14:textFill>
            <w14:solidFill>
              <w14:schemeClr w14:val="tx1"/>
            </w14:solidFill>
          </w14:textFill>
        </w:rPr>
        <w:t>服务</w:t>
      </w:r>
      <w:r>
        <w:rPr>
          <w:rFonts w:ascii="宋体" w:hAnsi="宋体" w:cs="Arial"/>
          <w:color w:val="000000" w:themeColor="text1"/>
          <w:sz w:val="24"/>
          <w:lang w:val="zh-CN"/>
          <w14:textFill>
            <w14:solidFill>
              <w14:schemeClr w14:val="tx1"/>
            </w14:solidFill>
          </w14:textFill>
        </w:rPr>
        <w:t>如侵犯了第三方权益而引发纠纷或诉讼的，均由乙方负责交涉并承担全部责任</w:t>
      </w:r>
      <w:r>
        <w:rPr>
          <w:rFonts w:hint="eastAsia" w:ascii="宋体" w:hAnsi="宋体" w:cs="Arial"/>
          <w:color w:val="000000" w:themeColor="text1"/>
          <w:sz w:val="24"/>
          <w:lang w:val="zh-CN"/>
          <w14:textFill>
            <w14:solidFill>
              <w14:schemeClr w14:val="tx1"/>
            </w14:solidFill>
          </w14:textFill>
        </w:rPr>
        <w:t>；</w:t>
      </w:r>
    </w:p>
    <w:p w14:paraId="42CDDE98">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3</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甲方无故延期接受</w:t>
      </w:r>
      <w:r>
        <w:rPr>
          <w:rFonts w:hint="eastAsia" w:ascii="宋体" w:hAnsi="宋体" w:cs="Arial"/>
          <w:color w:val="000000" w:themeColor="text1"/>
          <w:sz w:val="24"/>
          <w:lang w:val="zh-CN"/>
          <w14:textFill>
            <w14:solidFill>
              <w14:schemeClr w14:val="tx1"/>
            </w14:solidFill>
          </w14:textFill>
        </w:rPr>
        <w:t>服务</w:t>
      </w:r>
      <w:r>
        <w:rPr>
          <w:rFonts w:ascii="宋体" w:hAnsi="宋体" w:cs="Arial"/>
          <w:color w:val="000000" w:themeColor="text1"/>
          <w:sz w:val="24"/>
          <w:lang w:val="zh-CN"/>
          <w14:textFill>
            <w14:solidFill>
              <w14:schemeClr w14:val="tx1"/>
            </w14:solidFill>
          </w14:textFill>
        </w:rPr>
        <w:t>和乙方逾期</w:t>
      </w:r>
      <w:r>
        <w:rPr>
          <w:rFonts w:hint="eastAsia" w:ascii="宋体" w:hAnsi="宋体" w:cs="Arial"/>
          <w:color w:val="000000" w:themeColor="text1"/>
          <w:sz w:val="24"/>
          <w:lang w:val="zh-CN"/>
          <w14:textFill>
            <w14:solidFill>
              <w14:schemeClr w14:val="tx1"/>
            </w14:solidFill>
          </w14:textFill>
        </w:rPr>
        <w:t>服务</w:t>
      </w:r>
      <w:r>
        <w:rPr>
          <w:rFonts w:ascii="宋体" w:hAnsi="宋体" w:cs="Arial"/>
          <w:color w:val="000000" w:themeColor="text1"/>
          <w:sz w:val="24"/>
          <w:lang w:val="zh-CN"/>
          <w14:textFill>
            <w14:solidFill>
              <w14:schemeClr w14:val="tx1"/>
            </w14:solidFill>
          </w14:textFill>
        </w:rPr>
        <w:t>的，每天应向对方偿付未交</w:t>
      </w:r>
      <w:r>
        <w:rPr>
          <w:rFonts w:hint="eastAsia" w:ascii="宋体" w:hAnsi="宋体" w:cs="Arial"/>
          <w:color w:val="000000" w:themeColor="text1"/>
          <w:sz w:val="24"/>
          <w:lang w:val="zh-CN"/>
          <w14:textFill>
            <w14:solidFill>
              <w14:schemeClr w14:val="tx1"/>
            </w14:solidFill>
          </w14:textFill>
        </w:rPr>
        <w:t>服务</w:t>
      </w:r>
      <w:r>
        <w:rPr>
          <w:rFonts w:ascii="宋体" w:hAnsi="宋体" w:cs="Arial"/>
          <w:color w:val="000000" w:themeColor="text1"/>
          <w:sz w:val="24"/>
          <w:lang w:val="zh-CN"/>
          <w14:textFill>
            <w14:solidFill>
              <w14:schemeClr w14:val="tx1"/>
            </w14:solidFill>
          </w14:textFill>
        </w:rPr>
        <w:t>的款</w:t>
      </w:r>
      <w:r>
        <w:rPr>
          <w:rFonts w:ascii="宋体" w:hAnsi="宋体" w:cs="Arial"/>
          <w:color w:val="000000" w:themeColor="text1"/>
          <w:sz w:val="24"/>
          <w14:textFill>
            <w14:solidFill>
              <w14:schemeClr w14:val="tx1"/>
            </w14:solidFill>
          </w14:textFill>
        </w:rPr>
        <w:t>3</w:t>
      </w:r>
      <w:r>
        <w:rPr>
          <w:rFonts w:ascii="宋体" w:hAnsi="宋体" w:cs="Arial"/>
          <w:color w:val="000000" w:themeColor="text1"/>
          <w:sz w:val="24"/>
          <w:lang w:val="zh-CN"/>
          <w14:textFill>
            <w14:solidFill>
              <w14:schemeClr w14:val="tx1"/>
            </w14:solidFill>
          </w14:textFill>
        </w:rPr>
        <w:t>‰的违约金，但违约金累计不得超过违约款的</w:t>
      </w:r>
      <w:r>
        <w:rPr>
          <w:rFonts w:ascii="宋体" w:hAnsi="宋体" w:cs="Arial"/>
          <w:color w:val="000000" w:themeColor="text1"/>
          <w:sz w:val="24"/>
          <w14:textFill>
            <w14:solidFill>
              <w14:schemeClr w14:val="tx1"/>
            </w14:solidFill>
          </w14:textFill>
        </w:rPr>
        <w:t>5%</w:t>
      </w:r>
      <w:r>
        <w:rPr>
          <w:rFonts w:ascii="宋体" w:hAnsi="宋体" w:cs="Arial"/>
          <w:color w:val="000000" w:themeColor="text1"/>
          <w:sz w:val="24"/>
          <w:lang w:val="zh-CN"/>
          <w14:textFill>
            <w14:solidFill>
              <w14:schemeClr w14:val="tx1"/>
            </w14:solidFill>
          </w14:textFill>
        </w:rPr>
        <w:t>，超过</w:t>
      </w:r>
      <w:r>
        <w:rPr>
          <w:rFonts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ascii="宋体" w:hAnsi="宋体" w:cs="Arial"/>
          <w:color w:val="000000" w:themeColor="text1"/>
          <w:sz w:val="24"/>
          <w:u w:val="single"/>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天对方有权解除合同，违约方承担因此给对方造成的经济损失</w:t>
      </w:r>
      <w:r>
        <w:rPr>
          <w:rFonts w:hint="eastAsia" w:ascii="宋体" w:hAnsi="宋体" w:cs="Arial"/>
          <w:color w:val="000000" w:themeColor="text1"/>
          <w:sz w:val="24"/>
          <w:lang w:val="zh-CN"/>
          <w14:textFill>
            <w14:solidFill>
              <w14:schemeClr w14:val="tx1"/>
            </w14:solidFill>
          </w14:textFill>
        </w:rPr>
        <w:t>；</w:t>
      </w:r>
    </w:p>
    <w:p w14:paraId="073F8D91">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4</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乙方未按本合同和</w:t>
      </w:r>
      <w:r>
        <w:rPr>
          <w:rFonts w:hint="eastAsia" w:ascii="宋体" w:hAnsi="宋体" w:cs="Arial"/>
          <w:color w:val="000000" w:themeColor="text1"/>
          <w:sz w:val="24"/>
          <w:lang w:val="zh-CN"/>
          <w14:textFill>
            <w14:solidFill>
              <w14:schemeClr w14:val="tx1"/>
            </w14:solidFill>
          </w14:textFill>
        </w:rPr>
        <w:t>报价</w:t>
      </w:r>
      <w:r>
        <w:rPr>
          <w:rFonts w:ascii="宋体" w:hAnsi="宋体" w:cs="Arial"/>
          <w:color w:val="000000" w:themeColor="text1"/>
          <w:sz w:val="24"/>
          <w:lang w:val="zh-CN"/>
          <w14:textFill>
            <w14:solidFill>
              <w14:schemeClr w14:val="tx1"/>
            </w14:solidFill>
          </w14:textFill>
        </w:rPr>
        <w:t>文件中规定的服务承诺提供售后服务的，乙方应按本合同合计金额的</w:t>
      </w:r>
      <w:r>
        <w:rPr>
          <w:rFonts w:ascii="宋体" w:hAnsi="宋体" w:cs="Arial"/>
          <w:color w:val="000000" w:themeColor="text1"/>
          <w:sz w:val="24"/>
          <w14:textFill>
            <w14:solidFill>
              <w14:schemeClr w14:val="tx1"/>
            </w14:solidFill>
          </w14:textFill>
        </w:rPr>
        <w:t>5%</w:t>
      </w:r>
      <w:r>
        <w:rPr>
          <w:rFonts w:ascii="宋体" w:hAnsi="宋体" w:cs="Arial"/>
          <w:color w:val="000000" w:themeColor="text1"/>
          <w:sz w:val="24"/>
          <w:lang w:val="zh-CN"/>
          <w14:textFill>
            <w14:solidFill>
              <w14:schemeClr w14:val="tx1"/>
            </w14:solidFill>
          </w14:textFill>
        </w:rPr>
        <w:t>向甲方支付违约金</w:t>
      </w:r>
      <w:r>
        <w:rPr>
          <w:rFonts w:hint="eastAsia" w:ascii="宋体" w:hAnsi="宋体" w:cs="Arial"/>
          <w:color w:val="000000" w:themeColor="text1"/>
          <w:sz w:val="24"/>
          <w:lang w:val="zh-CN"/>
          <w14:textFill>
            <w14:solidFill>
              <w14:schemeClr w14:val="tx1"/>
            </w14:solidFill>
          </w14:textFill>
        </w:rPr>
        <w:t>；</w:t>
      </w:r>
    </w:p>
    <w:p w14:paraId="733CB580">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5</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乙方提供的货物在质量保证期内，因设计、工艺或材料的缺陷和其它质量原因造成的问题，由乙方负责，费用从</w:t>
      </w:r>
      <w:r>
        <w:rPr>
          <w:rFonts w:hint="eastAsia" w:ascii="宋体" w:hAnsi="宋体" w:cs="Arial"/>
          <w:color w:val="000000" w:themeColor="text1"/>
          <w:sz w:val="24"/>
          <w:lang w:val="zh-CN"/>
          <w14:textFill>
            <w14:solidFill>
              <w14:schemeClr w14:val="tx1"/>
            </w14:solidFill>
          </w14:textFill>
        </w:rPr>
        <w:t>质量</w:t>
      </w:r>
      <w:r>
        <w:rPr>
          <w:rFonts w:ascii="宋体" w:hAnsi="宋体" w:cs="Arial"/>
          <w:color w:val="000000" w:themeColor="text1"/>
          <w:sz w:val="24"/>
          <w:lang w:val="zh-CN"/>
          <w14:textFill>
            <w14:solidFill>
              <w14:schemeClr w14:val="tx1"/>
            </w14:solidFill>
          </w14:textFill>
        </w:rPr>
        <w:t>保证金中扣除，不足另补</w:t>
      </w:r>
      <w:r>
        <w:rPr>
          <w:rFonts w:hint="eastAsia" w:ascii="宋体" w:hAnsi="宋体" w:cs="Arial"/>
          <w:color w:val="000000" w:themeColor="text1"/>
          <w:sz w:val="24"/>
          <w:lang w:val="zh-CN"/>
          <w14:textFill>
            <w14:solidFill>
              <w14:schemeClr w14:val="tx1"/>
            </w14:solidFill>
          </w14:textFill>
        </w:rPr>
        <w:t>；</w:t>
      </w:r>
    </w:p>
    <w:p w14:paraId="57C120F2">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6</w:t>
      </w:r>
      <w:r>
        <w:rPr>
          <w:rFonts w:hint="eastAsia" w:ascii="宋体" w:hAnsi="宋体" w:cs="Arial"/>
          <w:color w:val="000000" w:themeColor="text1"/>
          <w:sz w:val="24"/>
          <w:lang w:val="zh-CN"/>
          <w14:textFill>
            <w14:solidFill>
              <w14:schemeClr w14:val="tx1"/>
            </w14:solidFill>
          </w14:textFill>
        </w:rPr>
        <w:t>.</w:t>
      </w:r>
      <w:r>
        <w:rPr>
          <w:rFonts w:ascii="宋体" w:hAnsi="宋体" w:cs="Arial"/>
          <w:color w:val="000000" w:themeColor="text1"/>
          <w:sz w:val="24"/>
          <w:lang w:val="zh-CN"/>
          <w14:textFill>
            <w14:solidFill>
              <w14:schemeClr w14:val="tx1"/>
            </w14:solidFill>
          </w14:textFill>
        </w:rPr>
        <w:t>其它违约行为按违约款额</w:t>
      </w:r>
      <w:r>
        <w:rPr>
          <w:rFonts w:ascii="宋体" w:hAnsi="宋体" w:cs="Arial"/>
          <w:color w:val="000000" w:themeColor="text1"/>
          <w:sz w:val="24"/>
          <w14:textFill>
            <w14:solidFill>
              <w14:schemeClr w14:val="tx1"/>
            </w14:solidFill>
          </w14:textFill>
        </w:rPr>
        <w:t>5%</w:t>
      </w:r>
      <w:r>
        <w:rPr>
          <w:rFonts w:ascii="宋体" w:hAnsi="宋体" w:cs="Arial"/>
          <w:color w:val="000000" w:themeColor="text1"/>
          <w:sz w:val="24"/>
          <w:lang w:val="zh-CN"/>
          <w14:textFill>
            <w14:solidFill>
              <w14:schemeClr w14:val="tx1"/>
            </w14:solidFill>
          </w14:textFill>
        </w:rPr>
        <w:t>收取违约金并赔偿经济损失。</w:t>
      </w:r>
    </w:p>
    <w:p w14:paraId="30DD7A3B">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七、不可抗力</w:t>
      </w:r>
    </w:p>
    <w:p w14:paraId="5F101C91">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不可抗力使合同的某些内容有变更必要的，双方应通过协商在</w:t>
      </w:r>
      <w:r>
        <w:rPr>
          <w:rFonts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u w:val="single"/>
          <w:lang w:val="en-US" w:eastAsia="zh-CN"/>
          <w14:textFill>
            <w14:solidFill>
              <w14:schemeClr w14:val="tx1"/>
            </w14:solidFill>
          </w14:textFill>
        </w:rPr>
        <w:t xml:space="preserve">   </w:t>
      </w:r>
      <w:r>
        <w:rPr>
          <w:rFonts w:ascii="宋体" w:hAnsi="宋体" w:cs="Arial"/>
          <w:color w:val="000000" w:themeColor="text1"/>
          <w:sz w:val="24"/>
          <w:u w:val="single"/>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天内达成进一步履行合同的协议，因不可抗力致使合同不能履行的，合同终止</w:t>
      </w:r>
      <w:r>
        <w:rPr>
          <w:rFonts w:hint="eastAsia" w:ascii="宋体" w:hAnsi="宋体" w:cs="Arial"/>
          <w:color w:val="000000" w:themeColor="text1"/>
          <w:sz w:val="24"/>
          <w:lang w:val="zh-CN"/>
          <w14:textFill>
            <w14:solidFill>
              <w14:schemeClr w14:val="tx1"/>
            </w14:solidFill>
          </w14:textFill>
        </w:rPr>
        <w:t>；</w:t>
      </w:r>
    </w:p>
    <w:p w14:paraId="0663890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除法律、法规规定的不可抗力情形外，双方约定出现</w:t>
      </w:r>
      <w:r>
        <w:rPr>
          <w:rFonts w:ascii="宋体" w:hAnsi="宋体" w:cs="Arial"/>
          <w:color w:val="000000" w:themeColor="text1"/>
          <w:sz w:val="24"/>
          <w:u w:val="single"/>
          <w14:textFill>
            <w14:solidFill>
              <w14:schemeClr w14:val="tx1"/>
            </w14:solidFill>
          </w14:textFill>
        </w:rPr>
        <w:t xml:space="preserve"> </w:t>
      </w:r>
      <w:r>
        <w:rPr>
          <w:rFonts w:hint="eastAsia" w:ascii="宋体" w:hAnsi="宋体" w:cs="Arial"/>
          <w:color w:val="000000" w:themeColor="text1"/>
          <w:sz w:val="24"/>
          <w:u w:val="single"/>
          <w14:textFill>
            <w14:solidFill>
              <w14:schemeClr w14:val="tx1"/>
            </w14:solidFill>
          </w14:textFill>
        </w:rPr>
        <w:t>自然灾害</w:t>
      </w:r>
      <w:r>
        <w:rPr>
          <w:rFonts w:ascii="宋体" w:hAnsi="宋体" w:cs="Arial"/>
          <w:color w:val="000000" w:themeColor="text1"/>
          <w:sz w:val="24"/>
          <w:u w:val="single"/>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情况亦视为不可抗力。</w:t>
      </w:r>
    </w:p>
    <w:p w14:paraId="7E078976">
      <w:pPr>
        <w:autoSpaceDE w:val="0"/>
        <w:autoSpaceDN w:val="0"/>
        <w:spacing w:line="360" w:lineRule="auto"/>
        <w:rPr>
          <w:rFonts w:ascii="宋体" w:hAnsi="宋体" w:cs="Arial"/>
          <w:b/>
          <w:color w:val="000000" w:themeColor="text1"/>
          <w:sz w:val="24"/>
          <w:lang w:val="zh-CN"/>
          <w14:textFill>
            <w14:solidFill>
              <w14:schemeClr w14:val="tx1"/>
            </w14:solidFill>
          </w14:textFill>
        </w:rPr>
      </w:pPr>
      <w:r>
        <w:rPr>
          <w:rFonts w:ascii="宋体" w:hAnsi="宋体" w:cs="Arial"/>
          <w:b/>
          <w:color w:val="000000" w:themeColor="text1"/>
          <w:sz w:val="24"/>
          <w:lang w:val="zh-CN"/>
          <w14:textFill>
            <w14:solidFill>
              <w14:schemeClr w14:val="tx1"/>
            </w14:solidFill>
          </w14:textFill>
        </w:rPr>
        <w:t>八、知识产权</w:t>
      </w:r>
    </w:p>
    <w:p w14:paraId="2E439A62">
      <w:pPr>
        <w:autoSpaceDE w:val="0"/>
        <w:autoSpaceDN w:val="0"/>
        <w:spacing w:line="360" w:lineRule="auto"/>
        <w:rPr>
          <w:rFonts w:ascii="宋体" w:hAnsi="宋体" w:cs="Arial"/>
          <w:b/>
          <w:color w:val="000000" w:themeColor="text1"/>
          <w:sz w:val="24"/>
          <w:lang w:val="zh-CN"/>
          <w14:textFill>
            <w14:solidFill>
              <w14:schemeClr w14:val="tx1"/>
            </w14:solidFill>
          </w14:textFill>
        </w:rPr>
      </w:pPr>
      <w:r>
        <w:rPr>
          <w:rFonts w:ascii="宋体" w:hAnsi="宋体" w:cs="Arial"/>
          <w:b/>
          <w:color w:val="000000" w:themeColor="text1"/>
          <w:sz w:val="24"/>
          <w:lang w:val="zh-CN"/>
          <w14:textFill>
            <w14:solidFill>
              <w14:schemeClr w14:val="tx1"/>
            </w14:solidFill>
          </w14:textFill>
        </w:rPr>
        <w:t>九、其他约定</w:t>
      </w:r>
    </w:p>
    <w:p w14:paraId="4CF3C0E2">
      <w:pPr>
        <w:autoSpaceDE w:val="0"/>
        <w:autoSpaceDN w:val="0"/>
        <w:spacing w:line="360" w:lineRule="auto"/>
        <w:ind w:firstLine="480" w:firstLineChars="200"/>
        <w:rPr>
          <w:rFonts w:hint="eastAsia" w:ascii="宋体" w:hAnsi="宋体" w:cs="Arial"/>
          <w:color w:val="000000" w:themeColor="text1"/>
          <w:sz w:val="24"/>
          <w:lang w:val="zh-CN" w:eastAsia="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风险管控措施</w:t>
      </w:r>
      <w:r>
        <w:rPr>
          <w:rFonts w:hint="eastAsia" w:ascii="宋体" w:hAnsi="宋体" w:cs="Arial"/>
          <w:color w:val="000000" w:themeColor="text1"/>
          <w:sz w:val="24"/>
          <w:lang w:val="zh-CN" w:eastAsia="zh-CN"/>
          <w14:textFill>
            <w14:solidFill>
              <w14:schemeClr w14:val="tx1"/>
            </w14:solidFill>
          </w14:textFill>
        </w:rPr>
        <w:t>：</w:t>
      </w:r>
    </w:p>
    <w:p w14:paraId="64ED3B1D">
      <w:p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1.如乙方在演出过程中出现自行变更演出时长、演员阵容，降低演出质量，或未演够采购场次等问题，甲方有权自行独立决定解除本合同，一律取消该演出团被采购资格，并酌情扣除采购补助，本合同自甲方解约通知书送达乙方时自动终止。此种情形不属于甲方违约，甲方不需为此向乙方支付任何违约金、赔偿金等，由此造成的甲方经济损失由乙方承担。</w:t>
      </w:r>
    </w:p>
    <w:p w14:paraId="48480D59">
      <w:p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2.未经甲方同意乙方不得私自将该服务转包第三方完成，一经发现，甲方有权自行独立决定解除本合同，本合同自甲方解约通知书送达乙方时自动终止。此种情形不属于甲方违约，甲方不需为此向乙方支付任何违约金、赔偿金等，由此造成的甲方经济损失由乙方承担。</w:t>
      </w:r>
    </w:p>
    <w:p w14:paraId="79C99F24">
      <w:p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3.如甲方在对采购剧目的演出效果进行督查中，乙方存在演出反映差、群众满意度低等情况，甲方有权自行独立决定解除本合同。本合同自甲方解约通知书送达乙方时自动终止。此种情形不属于甲方违约，甲方不需为此向乙方支付任何违约金、赔偿金等，由此造成的甲方经济损失由乙方承担。</w:t>
      </w:r>
    </w:p>
    <w:p w14:paraId="3D2B2397">
      <w:p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4.乙方作为服务提供者自愿接受并确认,如甲方认为乙方所提供的的服务质量低劣，甲方有权自行独立决定解除本合同，本合同自甲方解约通知书送达乙方时自动终止。此种情形不属于甲方违约，甲方不需为此向乙方支付任何违约金、赔偿金等。</w:t>
      </w:r>
    </w:p>
    <w:p w14:paraId="4BFE26DF">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十、合同争议解决</w:t>
      </w:r>
    </w:p>
    <w:p w14:paraId="21627EE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因服务</w:t>
      </w:r>
      <w:r>
        <w:rPr>
          <w:rFonts w:hint="eastAsia" w:ascii="宋体" w:hAnsi="宋体" w:cs="Arial"/>
          <w:color w:val="000000" w:themeColor="text1"/>
          <w:sz w:val="24"/>
          <w:lang w:val="zh-CN"/>
          <w14:textFill>
            <w14:solidFill>
              <w14:schemeClr w14:val="tx1"/>
            </w14:solidFill>
          </w14:textFill>
        </w:rPr>
        <w:t>质量</w:t>
      </w:r>
      <w:r>
        <w:rPr>
          <w:rFonts w:ascii="宋体" w:hAnsi="宋体" w:cs="Arial"/>
          <w:color w:val="000000" w:themeColor="text1"/>
          <w:sz w:val="24"/>
          <w:lang w:val="zh-CN"/>
          <w14:textFill>
            <w14:solidFill>
              <w14:schemeClr w14:val="tx1"/>
            </w14:solidFill>
          </w14:textFill>
        </w:rPr>
        <w:t>问题发生争议的，应邀请国家认可的机构进行鉴定。服务符合标准的，鉴定费由甲方承担；服务不符合标准的，鉴定费由乙方承担</w:t>
      </w:r>
      <w:r>
        <w:rPr>
          <w:rFonts w:hint="eastAsia" w:ascii="宋体" w:hAnsi="宋体" w:cs="Arial"/>
          <w:color w:val="000000" w:themeColor="text1"/>
          <w:sz w:val="24"/>
          <w:lang w:val="zh-CN"/>
          <w14:textFill>
            <w14:solidFill>
              <w14:schemeClr w14:val="tx1"/>
            </w14:solidFill>
          </w14:textFill>
        </w:rPr>
        <w:t>；</w:t>
      </w:r>
    </w:p>
    <w:p w14:paraId="00AF7A8C">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因履行本合同引起的或与本合同有关的争议，甲乙双方应首先通过友好协商解决，如果协商不能解决，可向</w:t>
      </w:r>
      <w:r>
        <w:rPr>
          <w:rFonts w:ascii="宋体" w:hAnsi="宋体" w:cs="Arial"/>
          <w:color w:val="000000" w:themeColor="text1"/>
          <w:sz w:val="24"/>
          <w:u w:val="single"/>
          <w:lang w:val="zh-CN"/>
          <w14:textFill>
            <w14:solidFill>
              <w14:schemeClr w14:val="tx1"/>
            </w14:solidFill>
          </w14:textFill>
        </w:rPr>
        <w:t>甲方</w:t>
      </w:r>
      <w:r>
        <w:rPr>
          <w:rFonts w:ascii="宋体" w:hAnsi="宋体" w:cs="Arial"/>
          <w:color w:val="000000" w:themeColor="text1"/>
          <w:sz w:val="24"/>
          <w:lang w:val="zh-CN"/>
          <w14:textFill>
            <w14:solidFill>
              <w14:schemeClr w14:val="tx1"/>
            </w14:solidFill>
          </w14:textFill>
        </w:rPr>
        <w:t>所在地仲裁委员会申请仲裁或向甲方所在地人民法院提起诉讼</w:t>
      </w:r>
      <w:r>
        <w:rPr>
          <w:rFonts w:hint="eastAsia" w:ascii="宋体" w:hAnsi="宋体" w:cs="Arial"/>
          <w:color w:val="000000" w:themeColor="text1"/>
          <w:sz w:val="24"/>
          <w:lang w:val="zh-CN"/>
          <w14:textFill>
            <w14:solidFill>
              <w14:schemeClr w14:val="tx1"/>
            </w14:solidFill>
          </w14:textFill>
        </w:rPr>
        <w:t>；</w:t>
      </w:r>
    </w:p>
    <w:p w14:paraId="2AA6D16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诉讼期间，本合同继续履行。</w:t>
      </w:r>
    </w:p>
    <w:p w14:paraId="7AEBC6E0">
      <w:pPr>
        <w:autoSpaceDE w:val="0"/>
        <w:autoSpaceDN w:val="0"/>
        <w:spacing w:line="360" w:lineRule="auto"/>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lang w:val="zh-CN"/>
          <w14:textFill>
            <w14:solidFill>
              <w14:schemeClr w14:val="tx1"/>
            </w14:solidFill>
          </w14:textFill>
        </w:rPr>
        <w:t>十一、合同生效及其它</w:t>
      </w:r>
      <w:r>
        <w:rPr>
          <w:rFonts w:ascii="宋体" w:hAnsi="宋体" w:cs="Arial"/>
          <w:b/>
          <w:color w:val="000000" w:themeColor="text1"/>
          <w:sz w:val="24"/>
          <w14:textFill>
            <w14:solidFill>
              <w14:schemeClr w14:val="tx1"/>
            </w14:solidFill>
          </w14:textFill>
        </w:rPr>
        <w:t>：</w:t>
      </w:r>
    </w:p>
    <w:p w14:paraId="6007A66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本合同一式八份，经双方签字，并加盖公章即为生效</w:t>
      </w:r>
      <w:r>
        <w:rPr>
          <w:rFonts w:hint="eastAsia" w:ascii="宋体" w:hAnsi="宋体" w:cs="Arial"/>
          <w:color w:val="000000" w:themeColor="text1"/>
          <w:sz w:val="24"/>
          <w:lang w:val="zh-CN"/>
          <w14:textFill>
            <w14:solidFill>
              <w14:schemeClr w14:val="tx1"/>
            </w14:solidFill>
          </w14:textFill>
        </w:rPr>
        <w:t>；</w:t>
      </w:r>
    </w:p>
    <w:p w14:paraId="0EBF62F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本合同未尽事宜，按经济合同法有关规定处理</w:t>
      </w:r>
      <w:r>
        <w:rPr>
          <w:rFonts w:hint="eastAsia" w:ascii="宋体" w:hAnsi="宋体" w:cs="Arial"/>
          <w:color w:val="000000" w:themeColor="text1"/>
          <w:sz w:val="24"/>
          <w:lang w:val="zh-CN"/>
          <w14:textFill>
            <w14:solidFill>
              <w14:schemeClr w14:val="tx1"/>
            </w14:solidFill>
          </w14:textFill>
        </w:rPr>
        <w:t>；</w:t>
      </w:r>
    </w:p>
    <w:p w14:paraId="3AA58605">
      <w:pPr>
        <w:autoSpaceDE w:val="0"/>
        <w:autoSpaceDN w:val="0"/>
        <w:spacing w:line="360" w:lineRule="auto"/>
        <w:rPr>
          <w:rFonts w:hint="eastAsia"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本合同的组成包含《合同通用条款》，可自行在青海政府采购网下载《合同通用条款》。</w:t>
      </w:r>
    </w:p>
    <w:p w14:paraId="1A4AD983">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甲方</w:t>
      </w:r>
      <w:r>
        <w:rPr>
          <w:rFonts w:hint="eastAsia" w:ascii="宋体" w:hAnsi="宋体" w:cs="Arial"/>
          <w:color w:val="000000" w:themeColor="text1"/>
          <w:sz w:val="24"/>
          <w14:textFill>
            <w14:solidFill>
              <w14:schemeClr w14:val="tx1"/>
            </w14:solidFill>
          </w14:textFill>
        </w:rPr>
        <w:t xml:space="preserve">（盖章）：                     </w:t>
      </w:r>
      <w:r>
        <w:rPr>
          <w:rFonts w:ascii="宋体" w:hAnsi="宋体" w:cs="Arial"/>
          <w:color w:val="000000" w:themeColor="text1"/>
          <w:sz w:val="24"/>
          <w14:textFill>
            <w14:solidFill>
              <w14:schemeClr w14:val="tx1"/>
            </w14:solidFill>
          </w14:textFill>
        </w:rPr>
        <w:t>乙方</w:t>
      </w:r>
      <w:r>
        <w:rPr>
          <w:rFonts w:hint="eastAsia" w:ascii="宋体" w:hAnsi="宋体" w:cs="Arial"/>
          <w:color w:val="000000" w:themeColor="text1"/>
          <w:sz w:val="24"/>
          <w14:textFill>
            <w14:solidFill>
              <w14:schemeClr w14:val="tx1"/>
            </w14:solidFill>
          </w14:textFill>
        </w:rPr>
        <w:t>（盖章）：</w:t>
      </w:r>
    </w:p>
    <w:p w14:paraId="74BA5DC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法定代表人</w:t>
      </w: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法定代表人</w:t>
      </w:r>
    </w:p>
    <w:p w14:paraId="6CA6332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或委托代理人</w:t>
      </w:r>
      <w:r>
        <w:rPr>
          <w:rFonts w:hint="eastAsia" w:ascii="宋体" w:hAnsi="宋体" w:cs="Arial"/>
          <w:color w:val="000000" w:themeColor="text1"/>
          <w:sz w:val="24"/>
          <w14:textFill>
            <w14:solidFill>
              <w14:schemeClr w14:val="tx1"/>
            </w14:solidFill>
          </w14:textFill>
        </w:rPr>
        <w:t xml:space="preserve">（签字）：         </w:t>
      </w:r>
      <w:r>
        <w:rPr>
          <w:rFonts w:ascii="宋体" w:hAnsi="宋体" w:cs="Arial"/>
          <w:color w:val="000000" w:themeColor="text1"/>
          <w:sz w:val="24"/>
          <w14:textFill>
            <w14:solidFill>
              <w14:schemeClr w14:val="tx1"/>
            </w14:solidFill>
          </w14:textFill>
        </w:rPr>
        <w:t xml:space="preserve">    或委托代理人</w:t>
      </w:r>
      <w:r>
        <w:rPr>
          <w:rFonts w:hint="eastAsia" w:ascii="宋体" w:hAnsi="宋体" w:cs="Arial"/>
          <w:color w:val="000000" w:themeColor="text1"/>
          <w:sz w:val="24"/>
          <w14:textFill>
            <w14:solidFill>
              <w14:schemeClr w14:val="tx1"/>
            </w14:solidFill>
          </w14:textFill>
        </w:rPr>
        <w:t>（签字）：</w:t>
      </w:r>
    </w:p>
    <w:p w14:paraId="653A40C8">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开户银行</w:t>
      </w:r>
      <w:r>
        <w:rPr>
          <w:rFonts w:hint="eastAsia" w:ascii="宋体" w:hAnsi="宋体" w:cs="Arial"/>
          <w:color w:val="000000" w:themeColor="text1"/>
          <w:sz w:val="24"/>
          <w14:textFill>
            <w14:solidFill>
              <w14:schemeClr w14:val="tx1"/>
            </w14:solidFill>
          </w14:textFill>
        </w:rPr>
        <w:t>：</w:t>
      </w:r>
    </w:p>
    <w:p w14:paraId="280DACD6">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账号</w:t>
      </w:r>
      <w:r>
        <w:rPr>
          <w:rFonts w:hint="eastAsia" w:ascii="宋体" w:hAnsi="宋体" w:cs="Arial"/>
          <w:color w:val="000000" w:themeColor="text1"/>
          <w:sz w:val="24"/>
          <w14:textFill>
            <w14:solidFill>
              <w14:schemeClr w14:val="tx1"/>
            </w14:solidFill>
          </w14:textFill>
        </w:rPr>
        <w:t>：</w:t>
      </w:r>
    </w:p>
    <w:p w14:paraId="1813165D">
      <w:pPr>
        <w:autoSpaceDE w:val="0"/>
        <w:autoSpaceDN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联系电话</w:t>
      </w:r>
      <w:r>
        <w:rPr>
          <w:rFonts w:hint="eastAsia" w:ascii="宋体" w:hAnsi="宋体" w:cs="Arial"/>
          <w:color w:val="000000" w:themeColor="text1"/>
          <w:sz w:val="24"/>
          <w14:textFill>
            <w14:solidFill>
              <w14:schemeClr w14:val="tx1"/>
            </w14:solidFill>
          </w14:textFill>
        </w:rPr>
        <w:t>：</w:t>
      </w:r>
    </w:p>
    <w:p w14:paraId="068C7DB0">
      <w:pPr>
        <w:autoSpaceDE w:val="0"/>
        <w:autoSpaceDN w:val="0"/>
        <w:spacing w:line="360" w:lineRule="auto"/>
        <w:jc w:val="right"/>
        <w:rPr>
          <w:rFonts w:hint="eastAsia"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签约时间：</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年</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月</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日</w:t>
      </w:r>
    </w:p>
    <w:p w14:paraId="0010086B">
      <w:pPr>
        <w:autoSpaceDE w:val="0"/>
        <w:autoSpaceDN w:val="0"/>
        <w:spacing w:line="360" w:lineRule="auto"/>
        <w:jc w:val="left"/>
        <w:rPr>
          <w:rFonts w:hint="eastAsia" w:ascii="宋体" w:hAnsi="宋体" w:cs="Arial"/>
          <w:color w:val="000000" w:themeColor="text1"/>
          <w:sz w:val="24"/>
          <w:lang w:val="zh-CN"/>
          <w14:textFill>
            <w14:solidFill>
              <w14:schemeClr w14:val="tx1"/>
            </w14:solidFill>
          </w14:textFill>
        </w:rPr>
      </w:pPr>
    </w:p>
    <w:p w14:paraId="3704D973">
      <w:pPr>
        <w:autoSpaceDE w:val="0"/>
        <w:autoSpaceDN w:val="0"/>
        <w:spacing w:line="360" w:lineRule="auto"/>
        <w:jc w:val="left"/>
        <w:rPr>
          <w:rFonts w:hint="eastAsia" w:ascii="宋体" w:hAnsi="宋体" w:cs="Arial"/>
          <w:color w:val="000000" w:themeColor="text1"/>
          <w:sz w:val="24"/>
          <w:lang w:val="zh-CN" w:eastAsia="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采购代理机构：</w:t>
      </w:r>
      <w:r>
        <w:rPr>
          <w:rFonts w:hint="eastAsia" w:ascii="宋体" w:hAnsi="宋体" w:cs="Arial"/>
          <w:color w:val="000000" w:themeColor="text1"/>
          <w:sz w:val="24"/>
          <w:lang w:val="zh-CN" w:eastAsia="zh-CN"/>
          <w14:textFill>
            <w14:solidFill>
              <w14:schemeClr w14:val="tx1"/>
            </w14:solidFill>
          </w14:textFill>
        </w:rPr>
        <w:t>青海华景工程项目管理有限公司</w:t>
      </w:r>
    </w:p>
    <w:p w14:paraId="36A66D10">
      <w:pPr>
        <w:autoSpaceDE w:val="0"/>
        <w:autoSpaceDN w:val="0"/>
        <w:spacing w:line="360" w:lineRule="auto"/>
        <w:jc w:val="left"/>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负责人或经办人：</w:t>
      </w:r>
    </w:p>
    <w:p w14:paraId="608A48E7">
      <w:pPr>
        <w:autoSpaceDE w:val="0"/>
        <w:autoSpaceDN w:val="0"/>
        <w:spacing w:line="360" w:lineRule="auto"/>
        <w:jc w:val="left"/>
        <w:rPr>
          <w:rFonts w:hint="eastAsia" w:ascii="宋体" w:hAnsi="宋体" w:cs="Arial"/>
          <w:color w:val="000000" w:themeColor="text1"/>
          <w:sz w:val="24"/>
          <w:lang w:val="zh-CN"/>
          <w14:textFill>
            <w14:solidFill>
              <w14:schemeClr w14:val="tx1"/>
            </w14:solidFill>
          </w14:textFill>
        </w:rPr>
      </w:pPr>
      <w:r>
        <w:rPr>
          <w:rFonts w:hint="eastAsia" w:ascii="宋体" w:hAnsi="宋体" w:cs="Arial"/>
          <w:color w:val="000000" w:themeColor="text1"/>
          <w:sz w:val="24"/>
          <w:lang w:val="zh-CN"/>
          <w14:textFill>
            <w14:solidFill>
              <w14:schemeClr w14:val="tx1"/>
            </w14:solidFill>
          </w14:textFill>
        </w:rPr>
        <w:t>时间：    年    月    日</w:t>
      </w:r>
    </w:p>
    <w:p w14:paraId="04B121C4">
      <w:pPr>
        <w:rPr>
          <w:rFonts w:ascii="宋体" w:hAnsi="宋体" w:cs="Arial"/>
          <w:b/>
          <w:bCs/>
          <w:color w:val="000000" w:themeColor="text1"/>
          <w:sz w:val="28"/>
          <w:lang w:val="zh-CN"/>
          <w14:textFill>
            <w14:solidFill>
              <w14:schemeClr w14:val="tx1"/>
            </w14:solidFill>
          </w14:textFill>
        </w:rPr>
      </w:pPr>
      <w:r>
        <w:rPr>
          <w:rFonts w:ascii="宋体" w:hAnsi="宋体" w:cs="Arial"/>
          <w:b/>
          <w:bCs/>
          <w:color w:val="000000" w:themeColor="text1"/>
          <w:sz w:val="28"/>
          <w:lang w:val="zh-CN"/>
          <w14:textFill>
            <w14:solidFill>
              <w14:schemeClr w14:val="tx1"/>
            </w14:solidFill>
          </w14:textFill>
        </w:rPr>
        <w:br w:type="page"/>
      </w:r>
    </w:p>
    <w:p w14:paraId="1A9EB49A">
      <w:pPr>
        <w:autoSpaceDE w:val="0"/>
        <w:autoSpaceDN w:val="0"/>
        <w:spacing w:line="360" w:lineRule="auto"/>
        <w:jc w:val="center"/>
        <w:rPr>
          <w:rFonts w:ascii="宋体" w:hAnsi="宋体" w:cs="Arial"/>
          <w:b/>
          <w:bCs/>
          <w:color w:val="000000" w:themeColor="text1"/>
          <w14:textFill>
            <w14:solidFill>
              <w14:schemeClr w14:val="tx1"/>
            </w14:solidFill>
          </w14:textFill>
        </w:rPr>
      </w:pPr>
      <w:r>
        <w:rPr>
          <w:rFonts w:ascii="宋体" w:hAnsi="宋体" w:cs="Arial"/>
          <w:b/>
          <w:bCs/>
          <w:color w:val="000000" w:themeColor="text1"/>
          <w:sz w:val="28"/>
          <w:lang w:val="zh-CN"/>
          <w14:textFill>
            <w14:solidFill>
              <w14:schemeClr w14:val="tx1"/>
            </w14:solidFill>
          </w14:textFill>
        </w:rPr>
        <w:t>合同通用条款</w:t>
      </w:r>
    </w:p>
    <w:p w14:paraId="75FDB700">
      <w:pPr>
        <w:autoSpaceDE w:val="0"/>
        <w:autoSpaceDN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根据《中华人民共和国</w:t>
      </w:r>
      <w:r>
        <w:rPr>
          <w:rFonts w:hint="eastAsia" w:ascii="宋体" w:hAnsi="宋体" w:cs="Arial"/>
          <w:color w:val="000000" w:themeColor="text1"/>
          <w:sz w:val="24"/>
          <w:lang w:val="zh-CN"/>
          <w14:textFill>
            <w14:solidFill>
              <w14:schemeClr w14:val="tx1"/>
            </w14:solidFill>
          </w14:textFill>
        </w:rPr>
        <w:t>民法典</w:t>
      </w:r>
      <w:r>
        <w:rPr>
          <w:rFonts w:ascii="宋体" w:hAnsi="宋体" w:cs="Arial"/>
          <w:color w:val="000000" w:themeColor="text1"/>
          <w:sz w:val="24"/>
          <w:lang w:val="zh-CN"/>
          <w14:textFill>
            <w14:solidFill>
              <w14:schemeClr w14:val="tx1"/>
            </w14:solidFill>
          </w14:textFill>
        </w:rPr>
        <w:t>》、《中华人民共和国政府采购法》的规定，合同双方经协商达成一致，自愿订立本合同，遵循公平原则明确双方的权利、义务，确保双方诚实守信地履行合同。</w:t>
      </w:r>
    </w:p>
    <w:p w14:paraId="3BC866F9">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w:t>
      </w:r>
      <w:r>
        <w:rPr>
          <w:rFonts w:hint="eastAsia" w:ascii="宋体" w:hAnsi="宋体" w:cs="Arial"/>
          <w:b/>
          <w:bCs/>
          <w:color w:val="000000" w:themeColor="text1"/>
          <w:sz w:val="24"/>
          <w14:textFill>
            <w14:solidFill>
              <w14:schemeClr w14:val="tx1"/>
            </w14:solidFill>
          </w14:textFill>
        </w:rPr>
        <w:t>．</w:t>
      </w:r>
      <w:r>
        <w:rPr>
          <w:rFonts w:ascii="宋体" w:hAnsi="宋体" w:cs="Arial"/>
          <w:b/>
          <w:bCs/>
          <w:color w:val="000000" w:themeColor="text1"/>
          <w:sz w:val="24"/>
          <w:lang w:val="zh-CN"/>
          <w14:textFill>
            <w14:solidFill>
              <w14:schemeClr w14:val="tx1"/>
            </w14:solidFill>
          </w14:textFill>
        </w:rPr>
        <w:t>定义</w:t>
      </w:r>
    </w:p>
    <w:p w14:paraId="746DE3B8">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本合同中的下列术语应解释为：</w:t>
      </w:r>
    </w:p>
    <w:p w14:paraId="657DF5B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w:t>
      </w:r>
      <w:r>
        <w:rPr>
          <w:rFonts w:ascii="宋体" w:hAnsi="宋体" w:cs="Arial"/>
          <w:color w:val="000000" w:themeColor="text1"/>
          <w:sz w:val="24"/>
          <w:lang w:val="zh-CN"/>
          <w14:textFill>
            <w14:solidFill>
              <w14:schemeClr w14:val="tx1"/>
            </w14:solidFill>
          </w14:textFill>
        </w:rPr>
        <w:t>“合同”指甲乙双方签署的、载明的甲乙双方权利义务的协议，包括所有的附件、附录和上述文件所提到的构成合同的所有文件。</w:t>
      </w:r>
    </w:p>
    <w:p w14:paraId="144C3F1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1.2</w:t>
      </w:r>
      <w:r>
        <w:rPr>
          <w:rFonts w:ascii="宋体" w:hAnsi="宋体" w:cs="Arial"/>
          <w:color w:val="000000" w:themeColor="text1"/>
          <w:sz w:val="24"/>
          <w:lang w:val="zh-CN"/>
          <w14:textFill>
            <w14:solidFill>
              <w14:schemeClr w14:val="tx1"/>
            </w14:solidFill>
          </w14:textFill>
        </w:rPr>
        <w:t>“合同金额”指根据合同规定，乙方在正确地完全履行合同义务后甲方应付给乙方的价款。</w:t>
      </w:r>
    </w:p>
    <w:p w14:paraId="5DA08C70">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1.3</w:t>
      </w:r>
      <w:r>
        <w:rPr>
          <w:rFonts w:ascii="宋体" w:hAnsi="宋体" w:cs="Arial"/>
          <w:color w:val="000000" w:themeColor="text1"/>
          <w:sz w:val="24"/>
          <w:lang w:val="zh-CN"/>
          <w14:textFill>
            <w14:solidFill>
              <w14:schemeClr w14:val="tx1"/>
            </w14:solidFill>
          </w14:textFill>
        </w:rPr>
        <w:t>“合同条款”指本合同条款。</w:t>
      </w:r>
    </w:p>
    <w:p w14:paraId="0455C1D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w:t>
      </w:r>
      <w:r>
        <w:rPr>
          <w:rFonts w:ascii="宋体" w:hAnsi="宋体" w:cs="Arial"/>
          <w:color w:val="000000" w:themeColor="text1"/>
          <w:sz w:val="24"/>
          <w:lang w:val="zh-CN"/>
          <w14:textFill>
            <w14:solidFill>
              <w14:schemeClr w14:val="tx1"/>
            </w14:solidFill>
          </w14:textFill>
        </w:rPr>
        <w:t>“货物”指乙方根据合同约定须向甲方提供的一切产品、设备、机械、仪表、备件等，包括辅助工具、使用手册等相关资料。</w:t>
      </w:r>
    </w:p>
    <w:p w14:paraId="16CDCDA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1.5</w:t>
      </w:r>
      <w:r>
        <w:rPr>
          <w:rFonts w:ascii="宋体" w:hAnsi="宋体" w:cs="Arial"/>
          <w:color w:val="000000" w:themeColor="text1"/>
          <w:sz w:val="24"/>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141A251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1.6</w:t>
      </w:r>
      <w:r>
        <w:rPr>
          <w:rFonts w:ascii="宋体" w:hAnsi="宋体" w:cs="Arial"/>
          <w:color w:val="000000" w:themeColor="text1"/>
          <w:sz w:val="24"/>
          <w:lang w:val="zh-CN"/>
          <w14:textFill>
            <w14:solidFill>
              <w14:schemeClr w14:val="tx1"/>
            </w14:solidFill>
          </w14:textFill>
        </w:rPr>
        <w:t>“甲方”指购买货物和服务的单位。</w:t>
      </w:r>
    </w:p>
    <w:p w14:paraId="6C60F54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1.7</w:t>
      </w:r>
      <w:r>
        <w:rPr>
          <w:rFonts w:ascii="宋体" w:hAnsi="宋体" w:cs="Arial"/>
          <w:color w:val="000000" w:themeColor="text1"/>
          <w:sz w:val="24"/>
          <w:lang w:val="zh-CN"/>
          <w14:textFill>
            <w14:solidFill>
              <w14:schemeClr w14:val="tx1"/>
            </w14:solidFill>
          </w14:textFill>
        </w:rPr>
        <w:t>“乙方”指提供本合同条款下货物和服务的公司或其他实体。</w:t>
      </w:r>
    </w:p>
    <w:p w14:paraId="1B0EE81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1.8</w:t>
      </w:r>
      <w:r>
        <w:rPr>
          <w:rFonts w:ascii="宋体" w:hAnsi="宋体" w:cs="Arial"/>
          <w:color w:val="000000" w:themeColor="text1"/>
          <w:sz w:val="24"/>
          <w:lang w:val="zh-CN"/>
          <w14:textFill>
            <w14:solidFill>
              <w14:schemeClr w14:val="tx1"/>
            </w14:solidFill>
          </w14:textFill>
        </w:rPr>
        <w:t>“现场”指合同规定货物将要运至和安装的地点。</w:t>
      </w:r>
    </w:p>
    <w:p w14:paraId="6C158B0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1.9</w:t>
      </w:r>
      <w:r>
        <w:rPr>
          <w:rFonts w:ascii="宋体" w:hAnsi="宋体" w:cs="Arial"/>
          <w:color w:val="000000" w:themeColor="text1"/>
          <w:sz w:val="24"/>
          <w:lang w:val="zh-CN"/>
          <w14:textFill>
            <w14:solidFill>
              <w14:schemeClr w14:val="tx1"/>
            </w14:solidFill>
          </w14:textFill>
        </w:rPr>
        <w:t>“验收”指合同双方依据强制性的国家技术质量规范和合同约定，确认合同条款下的货物符合合同规定的活动。</w:t>
      </w:r>
    </w:p>
    <w:p w14:paraId="7D603A1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1.10</w:t>
      </w:r>
      <w:r>
        <w:rPr>
          <w:rFonts w:ascii="宋体" w:hAnsi="宋体" w:cs="Arial"/>
          <w:color w:val="000000" w:themeColor="text1"/>
          <w:sz w:val="24"/>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242E8E9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1.11</w:t>
      </w:r>
      <w:r>
        <w:rPr>
          <w:rFonts w:ascii="宋体" w:hAnsi="宋体" w:cs="Arial"/>
          <w:color w:val="000000" w:themeColor="text1"/>
          <w:sz w:val="24"/>
          <w:lang w:val="zh-CN"/>
          <w14:textFill>
            <w14:solidFill>
              <w14:schemeClr w14:val="tx1"/>
            </w14:solidFill>
          </w14:textFill>
        </w:rPr>
        <w:t>原产地：指产品的生产地，或提供服务的来源地。</w:t>
      </w:r>
    </w:p>
    <w:p w14:paraId="4C6B957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w:t>
      </w:r>
      <w:r>
        <w:rPr>
          <w:rFonts w:ascii="宋体" w:hAnsi="宋体" w:cs="Arial"/>
          <w:color w:val="000000" w:themeColor="text1"/>
          <w:sz w:val="24"/>
          <w:lang w:val="zh-CN"/>
          <w14:textFill>
            <w14:solidFill>
              <w14:schemeClr w14:val="tx1"/>
            </w14:solidFill>
          </w14:textFill>
        </w:rPr>
        <w:t>“工作日”指国家法定工作日，“天”指日历天数。</w:t>
      </w:r>
    </w:p>
    <w:p w14:paraId="3A8E5844">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w:t>
      </w:r>
      <w:r>
        <w:rPr>
          <w:rFonts w:ascii="宋体" w:hAnsi="宋体" w:cs="Arial"/>
          <w:b/>
          <w:bCs/>
          <w:color w:val="000000" w:themeColor="text1"/>
          <w:sz w:val="24"/>
          <w:lang w:val="zh-CN"/>
          <w14:textFill>
            <w14:solidFill>
              <w14:schemeClr w14:val="tx1"/>
            </w14:solidFill>
          </w14:textFill>
        </w:rPr>
        <w:t>技术规格要求</w:t>
      </w:r>
    </w:p>
    <w:p w14:paraId="7403DB31">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2.1</w:t>
      </w:r>
      <w:r>
        <w:rPr>
          <w:rFonts w:ascii="宋体" w:hAnsi="宋体" w:cs="Arial"/>
          <w:color w:val="000000" w:themeColor="text1"/>
          <w:sz w:val="24"/>
          <w:lang w:val="zh-CN"/>
          <w14:textFill>
            <w14:solidFill>
              <w14:schemeClr w14:val="tx1"/>
            </w14:solidFill>
          </w14:textFill>
        </w:rPr>
        <w:t>本合同条款下提交货物的技术规格要求应等于或优于</w:t>
      </w:r>
      <w:r>
        <w:rPr>
          <w:rFonts w:hint="eastAsia" w:ascii="宋体" w:hAnsi="宋体" w:cs="Arial"/>
          <w:color w:val="000000" w:themeColor="text1"/>
          <w:sz w:val="24"/>
          <w:lang w:val="zh-CN"/>
          <w14:textFill>
            <w14:solidFill>
              <w14:schemeClr w14:val="tx1"/>
            </w14:solidFill>
          </w14:textFill>
        </w:rPr>
        <w:t>招标</w:t>
      </w:r>
      <w:r>
        <w:rPr>
          <w:rFonts w:ascii="宋体" w:hAnsi="宋体" w:cs="Arial"/>
          <w:color w:val="000000" w:themeColor="text1"/>
          <w:sz w:val="24"/>
          <w:lang w:val="zh-CN"/>
          <w14:textFill>
            <w14:solidFill>
              <w14:schemeClr w14:val="tx1"/>
            </w14:solidFill>
          </w14:textFill>
        </w:rPr>
        <w:t>文件</w:t>
      </w:r>
      <w:r>
        <w:rPr>
          <w:rFonts w:hint="eastAsia" w:ascii="宋体" w:hAnsi="宋体" w:cs="Arial"/>
          <w:color w:val="000000" w:themeColor="text1"/>
          <w:sz w:val="24"/>
          <w:lang w:val="zh-CN"/>
          <w14:textFill>
            <w14:solidFill>
              <w14:schemeClr w14:val="tx1"/>
            </w14:solidFill>
          </w14:textFill>
        </w:rPr>
        <w:t>/招标响应文件</w:t>
      </w:r>
      <w:r>
        <w:rPr>
          <w:rFonts w:ascii="宋体" w:hAnsi="宋体" w:cs="Arial"/>
          <w:color w:val="000000" w:themeColor="text1"/>
          <w:sz w:val="24"/>
          <w:lang w:val="zh-CN"/>
          <w14:textFill>
            <w14:solidFill>
              <w14:schemeClr w14:val="tx1"/>
            </w14:solidFill>
          </w14:textFill>
        </w:rPr>
        <w:t>技术规格要求。若技术规格要求中无相应规定，则应符合相应的国家有关部门最新颁布的相应正式标准。</w:t>
      </w:r>
    </w:p>
    <w:p w14:paraId="6E681E11">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2.2</w:t>
      </w:r>
      <w:r>
        <w:rPr>
          <w:rFonts w:ascii="宋体" w:hAnsi="宋体" w:cs="Arial"/>
          <w:color w:val="000000" w:themeColor="text1"/>
          <w:sz w:val="24"/>
          <w:lang w:val="zh-CN"/>
          <w14:textFill>
            <w14:solidFill>
              <w14:schemeClr w14:val="tx1"/>
            </w14:solidFill>
          </w14:textFill>
        </w:rPr>
        <w:t>乙方应向甲方提供货物及服务有关的标准的中文文本。</w:t>
      </w:r>
    </w:p>
    <w:p w14:paraId="3DE9D67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2.3</w:t>
      </w:r>
      <w:r>
        <w:rPr>
          <w:rFonts w:ascii="宋体" w:hAnsi="宋体" w:cs="Arial"/>
          <w:color w:val="000000" w:themeColor="text1"/>
          <w:sz w:val="24"/>
          <w:lang w:val="zh-CN"/>
          <w14:textFill>
            <w14:solidFill>
              <w14:schemeClr w14:val="tx1"/>
            </w14:solidFill>
          </w14:textFill>
        </w:rPr>
        <w:t>除非技术规范中另有规定，计量单位均采用中华人民共和国法定计量单位。</w:t>
      </w:r>
    </w:p>
    <w:p w14:paraId="393EDA06">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3.</w:t>
      </w:r>
      <w:r>
        <w:rPr>
          <w:rFonts w:ascii="宋体" w:hAnsi="宋体" w:cs="Arial"/>
          <w:b/>
          <w:bCs/>
          <w:color w:val="000000" w:themeColor="text1"/>
          <w:sz w:val="24"/>
          <w:lang w:val="zh-CN"/>
          <w14:textFill>
            <w14:solidFill>
              <w14:schemeClr w14:val="tx1"/>
            </w14:solidFill>
          </w14:textFill>
        </w:rPr>
        <w:t>合同范围</w:t>
      </w:r>
    </w:p>
    <w:p w14:paraId="703473C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3.1</w:t>
      </w:r>
      <w:r>
        <w:rPr>
          <w:rFonts w:ascii="宋体" w:hAnsi="宋体" w:cs="Arial"/>
          <w:color w:val="000000" w:themeColor="text1"/>
          <w:sz w:val="24"/>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1793D9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3.2</w:t>
      </w:r>
      <w:r>
        <w:rPr>
          <w:rFonts w:ascii="宋体" w:hAnsi="宋体" w:cs="Arial"/>
          <w:color w:val="000000" w:themeColor="text1"/>
          <w:sz w:val="24"/>
          <w:lang w:val="zh-CN"/>
          <w14:textFill>
            <w14:solidFill>
              <w14:schemeClr w14:val="tx1"/>
            </w14:solidFill>
          </w14:textFill>
        </w:rPr>
        <w:t>乙方应负责培训甲方的技术人员。</w:t>
      </w:r>
    </w:p>
    <w:p w14:paraId="3E3563F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3.3</w:t>
      </w:r>
      <w:r>
        <w:rPr>
          <w:rFonts w:ascii="宋体" w:hAnsi="宋体" w:cs="Arial"/>
          <w:color w:val="000000" w:themeColor="text1"/>
          <w:sz w:val="24"/>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820440C">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4.</w:t>
      </w:r>
      <w:r>
        <w:rPr>
          <w:rFonts w:ascii="宋体" w:hAnsi="宋体" w:cs="Arial"/>
          <w:b/>
          <w:bCs/>
          <w:color w:val="000000" w:themeColor="text1"/>
          <w:sz w:val="24"/>
          <w:lang w:val="zh-CN"/>
          <w14:textFill>
            <w14:solidFill>
              <w14:schemeClr w14:val="tx1"/>
            </w14:solidFill>
          </w14:textFill>
        </w:rPr>
        <w:t>合同文件和资料</w:t>
      </w:r>
    </w:p>
    <w:p w14:paraId="68D3EE43">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4.1</w:t>
      </w:r>
      <w:r>
        <w:rPr>
          <w:rFonts w:ascii="宋体" w:hAnsi="宋体" w:cs="Arial"/>
          <w:color w:val="000000" w:themeColor="text1"/>
          <w:sz w:val="24"/>
          <w:lang w:val="zh-CN"/>
          <w14:textFill>
            <w14:solidFill>
              <w14:schemeClr w14:val="tx1"/>
            </w14:solidFill>
          </w14:textFill>
        </w:rPr>
        <w:t>乙方在提供仪器设备时应同时提供中文版相关的技术资料，如目录索引、图纸、操作手册、使用指南、维修指南、服务手册等。</w:t>
      </w:r>
    </w:p>
    <w:p w14:paraId="3FEDB5F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4.2</w:t>
      </w:r>
      <w:r>
        <w:rPr>
          <w:rFonts w:ascii="宋体" w:hAnsi="宋体" w:cs="Arial"/>
          <w:color w:val="000000" w:themeColor="text1"/>
          <w:sz w:val="24"/>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77A9121">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5.</w:t>
      </w:r>
      <w:r>
        <w:rPr>
          <w:rFonts w:ascii="宋体" w:hAnsi="宋体" w:cs="Arial"/>
          <w:b/>
          <w:bCs/>
          <w:color w:val="000000" w:themeColor="text1"/>
          <w:sz w:val="24"/>
          <w:lang w:val="zh-CN"/>
          <w14:textFill>
            <w14:solidFill>
              <w14:schemeClr w14:val="tx1"/>
            </w14:solidFill>
          </w14:textFill>
        </w:rPr>
        <w:t>知识产权</w:t>
      </w:r>
    </w:p>
    <w:p w14:paraId="5488142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5.1</w:t>
      </w:r>
      <w:r>
        <w:rPr>
          <w:rFonts w:ascii="宋体" w:hAnsi="宋体" w:cs="Arial"/>
          <w:color w:val="000000" w:themeColor="text1"/>
          <w:sz w:val="24"/>
          <w:lang w:val="zh-CN"/>
          <w14:textFill>
            <w14:solidFill>
              <w14:schemeClr w14:val="tx1"/>
            </w14:solidFill>
          </w14:textFill>
        </w:rPr>
        <w:t>乙方应保证甲方在使用该货物或其任何一部分时不受第三方提出的侵犯专利权、</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著作权、商标权和工业设计权等的起诉。</w:t>
      </w:r>
    </w:p>
    <w:p w14:paraId="3C40B72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5.2</w:t>
      </w:r>
      <w:r>
        <w:rPr>
          <w:rFonts w:ascii="宋体" w:hAnsi="宋体" w:cs="Arial"/>
          <w:color w:val="000000" w:themeColor="text1"/>
          <w:sz w:val="24"/>
          <w:lang w:val="zh-CN"/>
          <w14:textFill>
            <w14:solidFill>
              <w14:schemeClr w14:val="tx1"/>
            </w14:solidFill>
          </w14:textFill>
        </w:rPr>
        <w:t>任何第三方提出侵权指控，乙方须与第三方交涉并承担由此产生的一切责任、费用和经济赔偿。</w:t>
      </w:r>
    </w:p>
    <w:p w14:paraId="01642FB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5.3</w:t>
      </w:r>
      <w:r>
        <w:rPr>
          <w:rFonts w:ascii="宋体" w:hAnsi="宋体" w:cs="Arial"/>
          <w:color w:val="000000" w:themeColor="text1"/>
          <w:sz w:val="24"/>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4D1B4EF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5.4</w:t>
      </w:r>
      <w:r>
        <w:rPr>
          <w:rFonts w:ascii="宋体" w:hAnsi="宋体" w:cs="Arial"/>
          <w:color w:val="000000" w:themeColor="text1"/>
          <w:sz w:val="24"/>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3C598C07">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5.5</w:t>
      </w:r>
      <w:r>
        <w:rPr>
          <w:rFonts w:ascii="宋体" w:hAnsi="宋体" w:cs="Arial"/>
          <w:color w:val="000000" w:themeColor="text1"/>
          <w:sz w:val="24"/>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7044B0E">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6.</w:t>
      </w:r>
      <w:r>
        <w:rPr>
          <w:rFonts w:ascii="宋体" w:hAnsi="宋体" w:cs="Arial"/>
          <w:b/>
          <w:bCs/>
          <w:color w:val="000000" w:themeColor="text1"/>
          <w:sz w:val="24"/>
          <w:lang w:val="zh-CN"/>
          <w14:textFill>
            <w14:solidFill>
              <w14:schemeClr w14:val="tx1"/>
            </w14:solidFill>
          </w14:textFill>
        </w:rPr>
        <w:t>保密</w:t>
      </w:r>
    </w:p>
    <w:p w14:paraId="4A1A4328">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6.1</w:t>
      </w:r>
      <w:r>
        <w:rPr>
          <w:rFonts w:ascii="宋体" w:hAnsi="宋体" w:cs="Arial"/>
          <w:color w:val="000000" w:themeColor="text1"/>
          <w:sz w:val="24"/>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EC4338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6.2</w:t>
      </w:r>
      <w:r>
        <w:rPr>
          <w:rFonts w:ascii="宋体" w:hAnsi="宋体" w:cs="Arial"/>
          <w:color w:val="000000" w:themeColor="text1"/>
          <w:sz w:val="24"/>
          <w:lang w:val="zh-CN"/>
          <w14:textFill>
            <w14:solidFill>
              <w14:schemeClr w14:val="tx1"/>
            </w14:solidFill>
          </w14:textFill>
        </w:rPr>
        <w:t>保密信息指任何一方因履行本合同所知悉的任何以口头、书面、图表或电子形式存在的对方信息，具体包括：</w:t>
      </w:r>
    </w:p>
    <w:p w14:paraId="1F6AE0D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6.2.1</w:t>
      </w:r>
      <w:r>
        <w:rPr>
          <w:rFonts w:ascii="宋体" w:hAnsi="宋体" w:cs="Arial"/>
          <w:color w:val="000000" w:themeColor="text1"/>
          <w:sz w:val="24"/>
          <w:lang w:val="zh-CN"/>
          <w14:textFill>
            <w14:solidFill>
              <w14:schemeClr w14:val="tx1"/>
            </w14:solidFill>
          </w14:textFill>
        </w:rPr>
        <w:t>任何涉及对方过去、现在或将来的商业计划、规章制度、操作规程、处理手段、财务信息；</w:t>
      </w:r>
    </w:p>
    <w:p w14:paraId="45857EE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6.2.2</w:t>
      </w:r>
      <w:r>
        <w:rPr>
          <w:rFonts w:ascii="宋体" w:hAnsi="宋体" w:cs="Arial"/>
          <w:color w:val="000000" w:themeColor="text1"/>
          <w:sz w:val="24"/>
          <w:lang w:val="zh-CN"/>
          <w14:textFill>
            <w14:solidFill>
              <w14:schemeClr w14:val="tx1"/>
            </w14:solidFill>
          </w14:textFill>
        </w:rPr>
        <w:t>任何对方的技术措施、技术方案、软件应用及开发，硬件设备的品种、质量、数量、品牌等；</w:t>
      </w:r>
    </w:p>
    <w:p w14:paraId="54CB8118">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6.2.3</w:t>
      </w:r>
      <w:r>
        <w:rPr>
          <w:rFonts w:ascii="宋体" w:hAnsi="宋体" w:cs="Arial"/>
          <w:color w:val="000000" w:themeColor="text1"/>
          <w:sz w:val="24"/>
          <w:lang w:val="zh-CN"/>
          <w14:textFill>
            <w14:solidFill>
              <w14:schemeClr w14:val="tx1"/>
            </w14:solidFill>
          </w14:textFill>
        </w:rPr>
        <w:t>任何对方的技术秘密或专有知识、文件、报告、数据、客户软件、流程图、数据库、发明、知识、贸易秘密。</w:t>
      </w:r>
    </w:p>
    <w:p w14:paraId="0D1D4660">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6.3</w:t>
      </w:r>
      <w:r>
        <w:rPr>
          <w:rFonts w:ascii="宋体" w:hAnsi="宋体" w:cs="Arial"/>
          <w:color w:val="000000" w:themeColor="text1"/>
          <w:sz w:val="24"/>
          <w:lang w:val="zh-CN"/>
          <w14:textFill>
            <w14:solidFill>
              <w14:schemeClr w14:val="tx1"/>
            </w14:solidFill>
          </w14:textFill>
        </w:rPr>
        <w:t>乙方应根据甲方的要求签署相应的保密协议，保密协议与本条款存在不一致的，以保密协议为准。</w:t>
      </w:r>
    </w:p>
    <w:p w14:paraId="4AC64116">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 xml:space="preserve">7. </w:t>
      </w:r>
      <w:r>
        <w:rPr>
          <w:rFonts w:ascii="宋体" w:hAnsi="宋体" w:cs="Arial"/>
          <w:b/>
          <w:bCs/>
          <w:color w:val="000000" w:themeColor="text1"/>
          <w:sz w:val="24"/>
          <w:lang w:val="zh-CN"/>
          <w14:textFill>
            <w14:solidFill>
              <w14:schemeClr w14:val="tx1"/>
            </w14:solidFill>
          </w14:textFill>
        </w:rPr>
        <w:t>质量保证</w:t>
      </w:r>
    </w:p>
    <w:p w14:paraId="03A0B6A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w:t>
      </w:r>
      <w:r>
        <w:rPr>
          <w:rFonts w:ascii="宋体" w:hAnsi="宋体" w:cs="Arial"/>
          <w:color w:val="000000" w:themeColor="text1"/>
          <w:sz w:val="24"/>
          <w:lang w:val="zh-CN"/>
          <w14:textFill>
            <w14:solidFill>
              <w14:schemeClr w14:val="tx1"/>
            </w14:solidFill>
          </w14:textFill>
        </w:rPr>
        <w:t>货物质量保证</w:t>
      </w:r>
    </w:p>
    <w:p w14:paraId="11D3767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7.1.1</w:t>
      </w:r>
      <w:r>
        <w:rPr>
          <w:rFonts w:ascii="宋体" w:hAnsi="宋体" w:cs="Arial"/>
          <w:color w:val="000000" w:themeColor="text1"/>
          <w:sz w:val="24"/>
          <w:lang w:val="zh-CN"/>
          <w14:textFill>
            <w14:solidFill>
              <w14:schemeClr w14:val="tx1"/>
            </w14:solidFill>
          </w14:textFill>
        </w:rPr>
        <w:t>乙方必须保证货物是全新、未使用过的，并完全符合强制性的国家技术质量规范和合同规定的质量、规格、性能和技术规范等的要求。</w:t>
      </w:r>
    </w:p>
    <w:p w14:paraId="64079E5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7.1.2</w:t>
      </w:r>
      <w:r>
        <w:rPr>
          <w:rFonts w:ascii="宋体" w:hAnsi="宋体" w:cs="Arial"/>
          <w:color w:val="000000" w:themeColor="text1"/>
          <w:sz w:val="24"/>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4CF8551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7.1.3</w:t>
      </w:r>
      <w:r>
        <w:rPr>
          <w:rFonts w:ascii="宋体" w:hAnsi="宋体" w:cs="Arial"/>
          <w:color w:val="000000" w:themeColor="text1"/>
          <w:sz w:val="24"/>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1614C2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7.1.4</w:t>
      </w:r>
      <w:r>
        <w:rPr>
          <w:rFonts w:ascii="宋体" w:hAnsi="宋体" w:cs="Arial"/>
          <w:color w:val="000000" w:themeColor="text1"/>
          <w:sz w:val="24"/>
          <w:lang w:val="zh-CN"/>
          <w14:textFill>
            <w14:solidFill>
              <w14:schemeClr w14:val="tx1"/>
            </w14:solidFill>
          </w14:textFill>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7BFC896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7.1.5</w:t>
      </w:r>
      <w:r>
        <w:rPr>
          <w:rFonts w:ascii="宋体" w:hAnsi="宋体" w:cs="Arial"/>
          <w:color w:val="000000" w:themeColor="text1"/>
          <w:sz w:val="24"/>
          <w:lang w:val="zh-CN"/>
          <w14:textFill>
            <w14:solidFill>
              <w14:schemeClr w14:val="tx1"/>
            </w14:solidFill>
          </w14:textFill>
        </w:rPr>
        <w:t>合同条款下货物的质量保证期自货物通过最终验收起算，合同另行规定除外。</w:t>
      </w:r>
    </w:p>
    <w:p w14:paraId="129D8B8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7.2</w:t>
      </w:r>
      <w:r>
        <w:rPr>
          <w:rFonts w:ascii="宋体" w:hAnsi="宋体" w:cs="Arial"/>
          <w:color w:val="000000" w:themeColor="text1"/>
          <w:sz w:val="24"/>
          <w:lang w:val="zh-CN"/>
          <w14:textFill>
            <w14:solidFill>
              <w14:schemeClr w14:val="tx1"/>
            </w14:solidFill>
          </w14:textFill>
        </w:rPr>
        <w:t>辅助服务质量保证</w:t>
      </w:r>
    </w:p>
    <w:p w14:paraId="1CBF6E1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7.2.1</w:t>
      </w:r>
      <w:r>
        <w:rPr>
          <w:rFonts w:ascii="宋体" w:hAnsi="宋体" w:cs="Arial"/>
          <w:color w:val="000000" w:themeColor="text1"/>
          <w:sz w:val="24"/>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CF7FF0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7.2.2</w:t>
      </w:r>
      <w:r>
        <w:rPr>
          <w:rFonts w:ascii="宋体" w:hAnsi="宋体" w:cs="Arial"/>
          <w:color w:val="000000" w:themeColor="text1"/>
          <w:sz w:val="24"/>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0403B8FF">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8.</w:t>
      </w:r>
      <w:r>
        <w:rPr>
          <w:rFonts w:ascii="宋体" w:hAnsi="宋体" w:cs="Arial"/>
          <w:b/>
          <w:bCs/>
          <w:color w:val="000000" w:themeColor="text1"/>
          <w:sz w:val="24"/>
          <w:lang w:val="zh-CN"/>
          <w14:textFill>
            <w14:solidFill>
              <w14:schemeClr w14:val="tx1"/>
            </w14:solidFill>
          </w14:textFill>
        </w:rPr>
        <w:t>包装要求</w:t>
      </w:r>
    </w:p>
    <w:p w14:paraId="7F437C6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8.1</w:t>
      </w:r>
      <w:r>
        <w:rPr>
          <w:rFonts w:ascii="宋体" w:hAnsi="宋体" w:cs="Arial"/>
          <w:color w:val="000000" w:themeColor="text1"/>
          <w:sz w:val="24"/>
          <w:lang w:val="zh-CN"/>
          <w14:textFill>
            <w14:solidFill>
              <w14:schemeClr w14:val="tx1"/>
            </w14:solidFill>
          </w14:textFill>
        </w:rPr>
        <w:t>除合同另有约定外</w:t>
      </w:r>
      <w:r>
        <w:rPr>
          <w:rFonts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乙方提供的全部货物</w:t>
      </w:r>
      <w:r>
        <w:rPr>
          <w:rFonts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均应采用本行业通用的方式进行包装，且该包装应符合国家有关包装的法律、法规的规定。</w:t>
      </w:r>
    </w:p>
    <w:p w14:paraId="46A2069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8.2</w:t>
      </w:r>
      <w:r>
        <w:rPr>
          <w:rFonts w:ascii="宋体" w:hAnsi="宋体" w:cs="Arial"/>
          <w:color w:val="000000" w:themeColor="text1"/>
          <w:sz w:val="24"/>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71832050">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乙方应提供货物运至合同规定的最终目的地所需要的包装，以防止货物在转运中损坏或变质。</w:t>
      </w:r>
    </w:p>
    <w:p w14:paraId="5FDE1271">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8.3</w:t>
      </w:r>
      <w:r>
        <w:rPr>
          <w:rFonts w:ascii="宋体" w:hAnsi="宋体" w:cs="Arial"/>
          <w:color w:val="000000" w:themeColor="text1"/>
          <w:sz w:val="24"/>
          <w:lang w:val="zh-CN"/>
          <w14:textFill>
            <w14:solidFill>
              <w14:schemeClr w14:val="tx1"/>
            </w14:solidFill>
          </w14:textFill>
        </w:rPr>
        <w:t>乙方所提供的货物包装均为出厂时原包装。</w:t>
      </w:r>
    </w:p>
    <w:p w14:paraId="034F265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8.4</w:t>
      </w:r>
      <w:r>
        <w:rPr>
          <w:rFonts w:ascii="宋体" w:hAnsi="宋体" w:cs="Arial"/>
          <w:color w:val="000000" w:themeColor="text1"/>
          <w:sz w:val="24"/>
          <w:lang w:val="zh-CN"/>
          <w14:textFill>
            <w14:solidFill>
              <w14:schemeClr w14:val="tx1"/>
            </w14:solidFill>
          </w14:textFill>
        </w:rPr>
        <w:t>乙方所提供货物必须附有质量合格证，装箱清单，主机、附件、各种零部件和消耗品，有清楚的与装箱单相对应的名称和编号。</w:t>
      </w:r>
    </w:p>
    <w:p w14:paraId="311D0B0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8.5</w:t>
      </w:r>
      <w:r>
        <w:rPr>
          <w:rFonts w:ascii="宋体" w:hAnsi="宋体" w:cs="Arial"/>
          <w:color w:val="000000" w:themeColor="text1"/>
          <w:sz w:val="24"/>
          <w:lang w:val="zh-CN"/>
          <w14:textFill>
            <w14:solidFill>
              <w14:schemeClr w14:val="tx1"/>
            </w14:solidFill>
          </w14:textFill>
        </w:rPr>
        <w:t>货物运输中的运输费用和保险费用均由乙方承担。运输过程中的一切损失、损坏均由乙方负责。</w:t>
      </w:r>
    </w:p>
    <w:p w14:paraId="06767358">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 xml:space="preserve">9. </w:t>
      </w:r>
      <w:r>
        <w:rPr>
          <w:rFonts w:ascii="宋体" w:hAnsi="宋体" w:cs="Arial"/>
          <w:b/>
          <w:bCs/>
          <w:color w:val="000000" w:themeColor="text1"/>
          <w:sz w:val="24"/>
          <w:lang w:val="zh-CN"/>
          <w14:textFill>
            <w14:solidFill>
              <w14:schemeClr w14:val="tx1"/>
            </w14:solidFill>
          </w14:textFill>
        </w:rPr>
        <w:t>价格</w:t>
      </w:r>
    </w:p>
    <w:p w14:paraId="5DE46CCC">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9.1</w:t>
      </w:r>
      <w:r>
        <w:rPr>
          <w:rFonts w:ascii="宋体" w:hAnsi="宋体" w:cs="Arial"/>
          <w:color w:val="000000" w:themeColor="text1"/>
          <w:sz w:val="24"/>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7BB9E0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9.2</w:t>
      </w:r>
      <w:r>
        <w:rPr>
          <w:rFonts w:ascii="宋体" w:hAnsi="宋体" w:cs="Arial"/>
          <w:color w:val="000000" w:themeColor="text1"/>
          <w:sz w:val="24"/>
          <w:lang w:val="zh-CN"/>
          <w14:textFill>
            <w14:solidFill>
              <w14:schemeClr w14:val="tx1"/>
            </w14:solidFill>
          </w14:textFill>
        </w:rPr>
        <w:t>本合同价格为固定价格，包括了乙方履行合同全过程产生的所有成本和费用以及乙方应承担的一切税费。</w:t>
      </w:r>
    </w:p>
    <w:p w14:paraId="403B2B4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9.3</w:t>
      </w:r>
      <w:r>
        <w:rPr>
          <w:rFonts w:ascii="宋体" w:hAnsi="宋体" w:cs="Arial"/>
          <w:color w:val="000000" w:themeColor="text1"/>
          <w:sz w:val="24"/>
          <w:lang w:val="zh-CN"/>
          <w14:textFill>
            <w14:solidFill>
              <w14:schemeClr w14:val="tx1"/>
            </w14:solidFill>
          </w14:textFill>
        </w:rPr>
        <w:t>检验费用</w:t>
      </w:r>
    </w:p>
    <w:p w14:paraId="22594B50">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9.3.1</w:t>
      </w:r>
      <w:r>
        <w:rPr>
          <w:rFonts w:ascii="宋体" w:hAnsi="宋体" w:cs="Arial"/>
          <w:color w:val="000000" w:themeColor="text1"/>
          <w:sz w:val="24"/>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2385C4D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9.3.2</w:t>
      </w:r>
      <w:r>
        <w:rPr>
          <w:rFonts w:ascii="宋体" w:hAnsi="宋体" w:cs="Arial"/>
          <w:color w:val="000000" w:themeColor="text1"/>
          <w:sz w:val="24"/>
          <w:lang w:val="zh-CN"/>
          <w14:textFill>
            <w14:solidFill>
              <w14:schemeClr w14:val="tx1"/>
            </w14:solidFill>
          </w14:textFill>
        </w:rPr>
        <w:t>甲方按合同计划参加在乙方工厂所在地检验、测试和验收的费用全部由乙方负责并已包含在合同总价中。</w:t>
      </w:r>
    </w:p>
    <w:p w14:paraId="33A439A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9.3.3</w:t>
      </w:r>
      <w:r>
        <w:rPr>
          <w:rFonts w:ascii="宋体" w:hAnsi="宋体" w:cs="Arial"/>
          <w:color w:val="000000" w:themeColor="text1"/>
          <w:sz w:val="24"/>
          <w:lang w:val="zh-CN"/>
          <w14:textFill>
            <w14:solidFill>
              <w14:schemeClr w14:val="tx1"/>
            </w14:solidFill>
          </w14:textFill>
        </w:rPr>
        <w:t>甲方检验人员已到卖方所在地，测试无法依照合同进行，</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而引起甲方人员延长逗留时间，所有由此产生的包括甲方人员在内的直接费用及成本由乙方承担。</w:t>
      </w:r>
    </w:p>
    <w:p w14:paraId="6E7351C7">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10.</w:t>
      </w:r>
      <w:r>
        <w:rPr>
          <w:rFonts w:ascii="宋体" w:hAnsi="宋体" w:cs="Arial"/>
          <w:b/>
          <w:bCs/>
          <w:color w:val="000000" w:themeColor="text1"/>
          <w:sz w:val="24"/>
          <w:lang w:val="zh-CN"/>
          <w14:textFill>
            <w14:solidFill>
              <w14:schemeClr w14:val="tx1"/>
            </w14:solidFill>
          </w14:textFill>
        </w:rPr>
        <w:t>交货方式及交货日期</w:t>
      </w:r>
    </w:p>
    <w:p w14:paraId="795902EA">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交货方式：现场交货，乙方负责办理运输和保险，将货物运抵现场。</w:t>
      </w:r>
    </w:p>
    <w:p w14:paraId="78D89D6A">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交货期应根据产品的特点实事求是填写，进口产品90个工作日内，国产产品60个工作日内。特殊产品交货期需说明。</w:t>
      </w:r>
    </w:p>
    <w:p w14:paraId="4A930E50">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交货日期：所有货物运抵现场并经双方开箱验收合格之日。</w:t>
      </w:r>
    </w:p>
    <w:p w14:paraId="76344FC8">
      <w:pPr>
        <w:autoSpaceDE w:val="0"/>
        <w:autoSpaceDN w:val="0"/>
        <w:spacing w:line="360" w:lineRule="auto"/>
        <w:rPr>
          <w:rFonts w:ascii="宋体" w:hAnsi="宋体" w:cs="Arial"/>
          <w:b/>
          <w:color w:val="000000" w:themeColor="text1"/>
          <w:sz w:val="24"/>
          <w:lang w:val="zh-CN"/>
          <w14:textFill>
            <w14:solidFill>
              <w14:schemeClr w14:val="tx1"/>
            </w14:solidFill>
          </w14:textFill>
        </w:rPr>
      </w:pPr>
      <w:r>
        <w:rPr>
          <w:rFonts w:ascii="宋体" w:hAnsi="宋体" w:cs="Arial"/>
          <w:b/>
          <w:color w:val="000000" w:themeColor="text1"/>
          <w:sz w:val="24"/>
          <w:lang w:val="zh-CN"/>
          <w14:textFill>
            <w14:solidFill>
              <w14:schemeClr w14:val="tx1"/>
            </w14:solidFill>
          </w14:textFill>
        </w:rPr>
        <w:t>11.检验和验收</w:t>
      </w:r>
    </w:p>
    <w:p w14:paraId="626F478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11.1</w:t>
      </w:r>
      <w:r>
        <w:rPr>
          <w:rFonts w:ascii="宋体" w:hAnsi="宋体" w:cs="Arial"/>
          <w:color w:val="000000" w:themeColor="text1"/>
          <w:sz w:val="24"/>
          <w:lang w:val="zh-CN"/>
          <w14:textFill>
            <w14:solidFill>
              <w14:schemeClr w14:val="tx1"/>
            </w14:solidFill>
          </w14:textFill>
        </w:rPr>
        <w:t>开箱验收</w:t>
      </w:r>
    </w:p>
    <w:p w14:paraId="65197ED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11.1.1</w:t>
      </w:r>
      <w:r>
        <w:rPr>
          <w:rFonts w:ascii="宋体" w:hAnsi="宋体" w:cs="Arial"/>
          <w:color w:val="000000" w:themeColor="text1"/>
          <w:sz w:val="24"/>
          <w:lang w:val="zh-CN"/>
          <w14:textFill>
            <w14:solidFill>
              <w14:schemeClr w14:val="tx1"/>
            </w14:solidFill>
          </w14:textFill>
        </w:rPr>
        <w:t>货物运抵现场后，双方应及时开箱验收，并制作验收记录，以确认与本合同约定的数量、型号等是否一致。</w:t>
      </w:r>
    </w:p>
    <w:p w14:paraId="0085CA4C">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11.1.2</w:t>
      </w:r>
      <w:r>
        <w:rPr>
          <w:rFonts w:ascii="宋体" w:hAnsi="宋体" w:cs="Arial"/>
          <w:color w:val="000000" w:themeColor="text1"/>
          <w:sz w:val="24"/>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32F9E3F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11.1.3</w:t>
      </w:r>
      <w:r>
        <w:rPr>
          <w:rFonts w:ascii="宋体" w:hAnsi="宋体" w:cs="Arial"/>
          <w:color w:val="000000" w:themeColor="text1"/>
          <w:sz w:val="24"/>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开箱验收中如发现货物的数量、规格与合同约定不符，甲方有权拒收货物，乙方应及时按甲方要求免费对拒收货物采取更换或其他必要的补救措施，直至开箱验收合格，方视为乙方完中标货。</w:t>
      </w:r>
    </w:p>
    <w:p w14:paraId="357250A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w:t>
      </w:r>
      <w:r>
        <w:rPr>
          <w:rFonts w:ascii="宋体" w:hAnsi="宋体" w:cs="Arial"/>
          <w:color w:val="000000" w:themeColor="text1"/>
          <w:sz w:val="24"/>
          <w:lang w:val="zh-CN"/>
          <w14:textFill>
            <w14:solidFill>
              <w14:schemeClr w14:val="tx1"/>
            </w14:solidFill>
          </w14:textFill>
        </w:rPr>
        <w:t>检验验收</w:t>
      </w:r>
    </w:p>
    <w:p w14:paraId="6CC44E7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11.2.1</w:t>
      </w:r>
      <w:r>
        <w:rPr>
          <w:rFonts w:ascii="宋体" w:hAnsi="宋体" w:cs="Arial"/>
          <w:color w:val="000000" w:themeColor="text1"/>
          <w:sz w:val="24"/>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4937779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11.2.2</w:t>
      </w:r>
      <w:r>
        <w:rPr>
          <w:rFonts w:ascii="宋体" w:hAnsi="宋体" w:cs="Arial"/>
          <w:color w:val="000000" w:themeColor="text1"/>
          <w:sz w:val="24"/>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2CC5895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11.2.3</w:t>
      </w:r>
      <w:r>
        <w:rPr>
          <w:rFonts w:ascii="宋体" w:hAnsi="宋体" w:cs="Arial"/>
          <w:color w:val="000000" w:themeColor="text1"/>
          <w:sz w:val="24"/>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5D98893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11.2.4</w:t>
      </w:r>
      <w:r>
        <w:rPr>
          <w:rFonts w:ascii="宋体" w:hAnsi="宋体" w:cs="Arial"/>
          <w:color w:val="000000" w:themeColor="text1"/>
          <w:sz w:val="24"/>
          <w:lang w:val="zh-CN"/>
          <w14:textFill>
            <w14:solidFill>
              <w14:schemeClr w14:val="tx1"/>
            </w14:solidFill>
          </w14:textFill>
        </w:rPr>
        <w:t>检验测试出现全部或部分未达到本合同所约定的技术指标，甲方有权选择下列任一处理方式：</w:t>
      </w:r>
    </w:p>
    <w:p w14:paraId="1FC7C590">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a.</w:t>
      </w:r>
      <w:r>
        <w:rPr>
          <w:rFonts w:ascii="宋体" w:hAnsi="宋体" w:cs="Arial"/>
          <w:color w:val="000000" w:themeColor="text1"/>
          <w:sz w:val="24"/>
          <w:lang w:val="zh-CN"/>
          <w14:textFill>
            <w14:solidFill>
              <w14:schemeClr w14:val="tx1"/>
            </w14:solidFill>
          </w14:textFill>
        </w:rPr>
        <w:t>重新测试直至合格为止；</w:t>
      </w:r>
    </w:p>
    <w:p w14:paraId="3A100DCD">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b.</w:t>
      </w:r>
      <w:r>
        <w:rPr>
          <w:rFonts w:ascii="宋体" w:hAnsi="宋体" w:cs="Arial"/>
          <w:color w:val="000000" w:themeColor="text1"/>
          <w:sz w:val="24"/>
          <w:lang w:val="zh-CN"/>
          <w14:textFill>
            <w14:solidFill>
              <w14:schemeClr w14:val="tx1"/>
            </w14:solidFill>
          </w14:textFill>
        </w:rPr>
        <w:t>要求乙方对货物进行免费更换，然后重新测试直至合格为止；</w:t>
      </w:r>
    </w:p>
    <w:p w14:paraId="4F79366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无论选择何种方式，甲方因此而发生的因卖方原因引起的所有费用均由乙方负担。</w:t>
      </w:r>
    </w:p>
    <w:p w14:paraId="238529F9">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11.3 </w:t>
      </w:r>
      <w:r>
        <w:rPr>
          <w:rFonts w:ascii="宋体" w:hAnsi="宋体" w:cs="Arial"/>
          <w:color w:val="000000" w:themeColor="text1"/>
          <w:sz w:val="24"/>
          <w:lang w:val="zh-CN"/>
          <w14:textFill>
            <w14:solidFill>
              <w14:schemeClr w14:val="tx1"/>
            </w14:solidFill>
          </w14:textFill>
        </w:rPr>
        <w:t>使用过程检验</w:t>
      </w:r>
    </w:p>
    <w:p w14:paraId="6685F43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11.3.1</w:t>
      </w:r>
      <w:r>
        <w:rPr>
          <w:rFonts w:ascii="宋体" w:hAnsi="宋体" w:cs="Arial"/>
          <w:color w:val="000000" w:themeColor="text1"/>
          <w:sz w:val="24"/>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5B5FFF8">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11.3.2</w:t>
      </w:r>
      <w:r>
        <w:rPr>
          <w:rFonts w:ascii="宋体" w:hAnsi="宋体" w:cs="Arial"/>
          <w:color w:val="000000" w:themeColor="text1"/>
          <w:sz w:val="24"/>
          <w:lang w:val="zh-CN"/>
          <w14:textFill>
            <w14:solidFill>
              <w14:schemeClr w14:val="tx1"/>
            </w14:solidFill>
          </w14:textFill>
        </w:rPr>
        <w:t>如果合同双方对乙方提供的上述试验结果报告的解释有分歧，双方须于出现分歧后</w:t>
      </w:r>
      <w:r>
        <w:rPr>
          <w:rFonts w:ascii="宋体" w:hAnsi="宋体" w:cs="Arial"/>
          <w:color w:val="000000" w:themeColor="text1"/>
          <w:sz w:val="24"/>
          <w14:textFill>
            <w14:solidFill>
              <w14:schemeClr w14:val="tx1"/>
            </w14:solidFill>
          </w14:textFill>
        </w:rPr>
        <w:t>10</w:t>
      </w:r>
      <w:r>
        <w:rPr>
          <w:rFonts w:ascii="宋体" w:hAnsi="宋体" w:cs="Arial"/>
          <w:color w:val="000000" w:themeColor="text1"/>
          <w:sz w:val="24"/>
          <w:lang w:val="zh-CN"/>
          <w14:textFill>
            <w14:solidFill>
              <w14:schemeClr w14:val="tx1"/>
            </w14:solidFill>
          </w14:textFill>
        </w:rPr>
        <w:t>天内给对方声明，以陈述己方的观点。声明须附有关证据。分歧应通过协商解决。</w:t>
      </w:r>
    </w:p>
    <w:p w14:paraId="15A6DD65">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12.</w:t>
      </w:r>
      <w:r>
        <w:rPr>
          <w:rFonts w:ascii="宋体" w:hAnsi="宋体" w:cs="Arial"/>
          <w:b/>
          <w:bCs/>
          <w:color w:val="000000" w:themeColor="text1"/>
          <w:sz w:val="24"/>
          <w:lang w:val="zh-CN"/>
          <w14:textFill>
            <w14:solidFill>
              <w14:schemeClr w14:val="tx1"/>
            </w14:solidFill>
          </w14:textFill>
        </w:rPr>
        <w:t>付款条件</w:t>
      </w:r>
    </w:p>
    <w:p w14:paraId="6654D282">
      <w:pPr>
        <w:autoSpaceDE w:val="0"/>
        <w:autoSpaceDN w:val="0"/>
        <w:spacing w:line="360" w:lineRule="auto"/>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本合同条款下的付款方法和条件在“青海省政府采购项目合同书”中具体规定。</w:t>
      </w:r>
    </w:p>
    <w:p w14:paraId="71586CFE">
      <w:pPr>
        <w:autoSpaceDE w:val="0"/>
        <w:autoSpaceDN w:val="0"/>
        <w:spacing w:line="360" w:lineRule="auto"/>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13.履约保证金</w:t>
      </w:r>
    </w:p>
    <w:p w14:paraId="70CE59FC">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13.1乙方应在合同签订前，按约定提交履约保证金。</w:t>
      </w:r>
    </w:p>
    <w:p w14:paraId="10F7C284">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13.2履约保证金用于补偿甲方因乙方不能履行其合同义务而蒙受的损失。</w:t>
      </w:r>
    </w:p>
    <w:p w14:paraId="19833A38">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13.3履约保证金应使用本合同货币，按下述方式之一提交（招标文件中另有约定的除外）：</w:t>
      </w:r>
    </w:p>
    <w:p w14:paraId="79B9FF0F">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13.4甲方可接受的在中华人民共和国注册和营业的银行出具的履约保函；</w:t>
      </w:r>
    </w:p>
    <w:p w14:paraId="75B02F00">
      <w:pPr>
        <w:autoSpaceDE w:val="0"/>
        <w:autoSpaceDN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13.5支票或汇票。</w:t>
      </w:r>
    </w:p>
    <w:p w14:paraId="6AAEA3E4">
      <w:pPr>
        <w:autoSpaceDE w:val="0"/>
        <w:autoSpaceDN w:val="0"/>
        <w:spacing w:line="360" w:lineRule="auto"/>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13.6乙方未能按合同规定履行其义务，甲方有权从履约保证金中取得补偿。货物验收合格后，甲方将履约保证金退还乙方或转为质量保证金。</w:t>
      </w:r>
    </w:p>
    <w:p w14:paraId="6D71AA96">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14.</w:t>
      </w:r>
      <w:r>
        <w:rPr>
          <w:rFonts w:ascii="宋体" w:hAnsi="宋体" w:cs="Arial"/>
          <w:b/>
          <w:bCs/>
          <w:color w:val="000000" w:themeColor="text1"/>
          <w:sz w:val="24"/>
          <w:lang w:val="zh-CN"/>
          <w14:textFill>
            <w14:solidFill>
              <w14:schemeClr w14:val="tx1"/>
            </w14:solidFill>
          </w14:textFill>
        </w:rPr>
        <w:t>索赔</w:t>
      </w:r>
    </w:p>
    <w:p w14:paraId="1ECB49C7">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14.1</w:t>
      </w:r>
      <w:r>
        <w:rPr>
          <w:rFonts w:ascii="宋体" w:hAnsi="宋体" w:cs="Arial"/>
          <w:color w:val="000000" w:themeColor="text1"/>
          <w:sz w:val="24"/>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86FD39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14.2</w:t>
      </w:r>
      <w:r>
        <w:rPr>
          <w:rFonts w:ascii="宋体" w:hAnsi="宋体" w:cs="Arial"/>
          <w:color w:val="000000" w:themeColor="text1"/>
          <w:sz w:val="24"/>
          <w:lang w:val="zh-CN"/>
          <w14:textFill>
            <w14:solidFill>
              <w14:schemeClr w14:val="tx1"/>
            </w14:solidFill>
          </w14:textFill>
        </w:rPr>
        <w:t>在履约保证期和检验期内，乙方对甲方提出的索赔负有责任，乙方应按照甲方同意的下列一种或多种方式解决索赔事宜：</w:t>
      </w:r>
    </w:p>
    <w:p w14:paraId="4BA76B95">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14.2.1</w:t>
      </w:r>
      <w:r>
        <w:rPr>
          <w:rFonts w:ascii="宋体" w:hAnsi="宋体" w:cs="Arial"/>
          <w:color w:val="000000" w:themeColor="text1"/>
          <w:sz w:val="24"/>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84035D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14.2.2</w:t>
      </w:r>
      <w:r>
        <w:rPr>
          <w:rFonts w:ascii="宋体" w:hAnsi="宋体" w:cs="Arial"/>
          <w:color w:val="000000" w:themeColor="text1"/>
          <w:sz w:val="24"/>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1CDFE50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14.2.3</w:t>
      </w:r>
      <w:r>
        <w:rPr>
          <w:rFonts w:ascii="宋体" w:hAnsi="宋体" w:cs="Arial"/>
          <w:color w:val="000000" w:themeColor="text1"/>
          <w:sz w:val="24"/>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DA960BC">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14.3</w:t>
      </w:r>
      <w:r>
        <w:rPr>
          <w:rFonts w:ascii="宋体" w:hAnsi="宋体" w:cs="Arial"/>
          <w:color w:val="000000" w:themeColor="text1"/>
          <w:sz w:val="24"/>
          <w:lang w:val="zh-CN"/>
          <w14:textFill>
            <w14:solidFill>
              <w14:schemeClr w14:val="tx1"/>
            </w14:solidFill>
          </w14:textFill>
        </w:rPr>
        <w:t>乙方收到甲方发出的索赔通知之日起</w:t>
      </w:r>
      <w:r>
        <w:rPr>
          <w:rFonts w:ascii="宋体" w:hAnsi="宋体" w:cs="Arial"/>
          <w:color w:val="000000" w:themeColor="text1"/>
          <w:sz w:val="24"/>
          <w14:textFill>
            <w14:solidFill>
              <w14:schemeClr w14:val="tx1"/>
            </w14:solidFill>
          </w14:textFill>
        </w:rPr>
        <w:t>5</w:t>
      </w:r>
      <w:r>
        <w:rPr>
          <w:rFonts w:ascii="宋体" w:hAnsi="宋体" w:cs="Arial"/>
          <w:color w:val="000000" w:themeColor="text1"/>
          <w:sz w:val="24"/>
          <w:lang w:val="zh-CN"/>
          <w14:textFill>
            <w14:solidFill>
              <w14:schemeClr w14:val="tx1"/>
            </w14:solidFill>
          </w14:textFill>
        </w:rPr>
        <w:t>个工作日内未作答复的，甲方可从合同款或履约保证金中扣回索赔金额，如金额不足以补偿索赔金额，乙方应补足差额部分。</w:t>
      </w:r>
    </w:p>
    <w:p w14:paraId="45BB59CB">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15.</w:t>
      </w:r>
      <w:r>
        <w:rPr>
          <w:rFonts w:ascii="宋体" w:hAnsi="宋体" w:cs="Arial"/>
          <w:b/>
          <w:bCs/>
          <w:color w:val="000000" w:themeColor="text1"/>
          <w:sz w:val="24"/>
          <w:lang w:val="zh-CN"/>
          <w14:textFill>
            <w14:solidFill>
              <w14:schemeClr w14:val="tx1"/>
            </w14:solidFill>
          </w14:textFill>
        </w:rPr>
        <w:t>迟延交货</w:t>
      </w:r>
    </w:p>
    <w:p w14:paraId="7FB4BBA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15.1</w:t>
      </w:r>
      <w:r>
        <w:rPr>
          <w:rFonts w:ascii="宋体" w:hAnsi="宋体" w:cs="Arial"/>
          <w:color w:val="000000" w:themeColor="text1"/>
          <w:sz w:val="24"/>
          <w:lang w:val="zh-CN"/>
          <w14:textFill>
            <w14:solidFill>
              <w14:schemeClr w14:val="tx1"/>
            </w14:solidFill>
          </w14:textFill>
        </w:rPr>
        <w:t>乙方应按照合同约定的时间交货和提供服务。</w:t>
      </w:r>
    </w:p>
    <w:p w14:paraId="10284FC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15.2</w:t>
      </w:r>
      <w:r>
        <w:rPr>
          <w:rFonts w:ascii="宋体" w:hAnsi="宋体" w:cs="Arial"/>
          <w:color w:val="000000" w:themeColor="text1"/>
          <w:sz w:val="24"/>
          <w:lang w:val="zh-CN"/>
          <w14:textFill>
            <w14:solidFill>
              <w14:schemeClr w14:val="tx1"/>
            </w14:solidFill>
          </w14:textFill>
        </w:rPr>
        <w:t>除不可抗力因素外，乙方迟延交货，甲方有权提出违约损失赔偿或解除合同。</w:t>
      </w:r>
    </w:p>
    <w:p w14:paraId="01AFB4E3">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15.3</w:t>
      </w:r>
      <w:r>
        <w:rPr>
          <w:rFonts w:ascii="宋体" w:hAnsi="宋体" w:cs="Arial"/>
          <w:color w:val="000000" w:themeColor="text1"/>
          <w:sz w:val="24"/>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65ABC1F5">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16.</w:t>
      </w:r>
      <w:r>
        <w:rPr>
          <w:rFonts w:ascii="宋体" w:hAnsi="宋体" w:cs="Arial"/>
          <w:b/>
          <w:bCs/>
          <w:color w:val="000000" w:themeColor="text1"/>
          <w:sz w:val="24"/>
          <w:lang w:val="zh-CN"/>
          <w14:textFill>
            <w14:solidFill>
              <w14:schemeClr w14:val="tx1"/>
            </w14:solidFill>
          </w14:textFill>
        </w:rPr>
        <w:t>违约赔偿</w:t>
      </w:r>
    </w:p>
    <w:p w14:paraId="3636AA9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17CF2DBC">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17.</w:t>
      </w:r>
      <w:r>
        <w:rPr>
          <w:rFonts w:ascii="宋体" w:hAnsi="宋体" w:cs="Arial"/>
          <w:b/>
          <w:bCs/>
          <w:color w:val="000000" w:themeColor="text1"/>
          <w:sz w:val="24"/>
          <w:lang w:val="zh-CN"/>
          <w14:textFill>
            <w14:solidFill>
              <w14:schemeClr w14:val="tx1"/>
            </w14:solidFill>
          </w14:textFill>
        </w:rPr>
        <w:t>不可抗力</w:t>
      </w:r>
    </w:p>
    <w:p w14:paraId="5E6B24A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17.1</w:t>
      </w:r>
      <w:r>
        <w:rPr>
          <w:rFonts w:ascii="宋体" w:hAnsi="宋体" w:cs="Arial"/>
          <w:color w:val="000000" w:themeColor="text1"/>
          <w:sz w:val="24"/>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73297A52">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17.2</w:t>
      </w:r>
      <w:r>
        <w:rPr>
          <w:rFonts w:ascii="宋体" w:hAnsi="宋体" w:cs="Arial"/>
          <w:color w:val="000000" w:themeColor="text1"/>
          <w:sz w:val="24"/>
          <w:lang w:val="zh-CN"/>
          <w14:textFill>
            <w14:solidFill>
              <w14:schemeClr w14:val="tx1"/>
            </w14:solidFill>
          </w14:textFill>
        </w:rPr>
        <w:t>受事故影响的一方应在不可抗力的事故发生后以书面形式通知另一方。</w:t>
      </w:r>
    </w:p>
    <w:p w14:paraId="4011E4D4">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17.3</w:t>
      </w:r>
      <w:r>
        <w:rPr>
          <w:rFonts w:ascii="宋体" w:hAnsi="宋体" w:cs="Arial"/>
          <w:color w:val="000000" w:themeColor="text1"/>
          <w:sz w:val="24"/>
          <w:lang w:val="zh-CN"/>
          <w14:textFill>
            <w14:solidFill>
              <w14:schemeClr w14:val="tx1"/>
            </w14:solidFill>
          </w14:textFill>
        </w:rPr>
        <w:t>不可抗力使合同的某些内容有变更必要的，</w:t>
      </w:r>
      <w:r>
        <w:rPr>
          <w:rFonts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lang w:val="zh-CN"/>
          <w14:textFill>
            <w14:solidFill>
              <w14:schemeClr w14:val="tx1"/>
            </w14:solidFill>
          </w14:textFill>
        </w:rPr>
        <w:t>双方应通过协商达成进一步履行合同的协议，因不可抗力致使合同不能履行的，合同终止。</w:t>
      </w:r>
    </w:p>
    <w:p w14:paraId="1CDABF8A">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18.</w:t>
      </w:r>
      <w:r>
        <w:rPr>
          <w:rFonts w:ascii="宋体" w:hAnsi="宋体" w:cs="Arial"/>
          <w:b/>
          <w:bCs/>
          <w:color w:val="000000" w:themeColor="text1"/>
          <w:sz w:val="24"/>
          <w:lang w:val="zh-CN"/>
          <w14:textFill>
            <w14:solidFill>
              <w14:schemeClr w14:val="tx1"/>
            </w14:solidFill>
          </w14:textFill>
        </w:rPr>
        <w:t>税费</w:t>
      </w:r>
    </w:p>
    <w:p w14:paraId="5C9615DA">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与本合同有关的一切税费均由乙方承担。</w:t>
      </w:r>
    </w:p>
    <w:p w14:paraId="383D5E63">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19.</w:t>
      </w:r>
      <w:r>
        <w:rPr>
          <w:rFonts w:ascii="宋体" w:hAnsi="宋体" w:cs="Arial"/>
          <w:b/>
          <w:bCs/>
          <w:color w:val="000000" w:themeColor="text1"/>
          <w:sz w:val="24"/>
          <w:lang w:val="zh-CN"/>
          <w14:textFill>
            <w14:solidFill>
              <w14:schemeClr w14:val="tx1"/>
            </w14:solidFill>
          </w14:textFill>
        </w:rPr>
        <w:t>合同争议的解决</w:t>
      </w:r>
    </w:p>
    <w:p w14:paraId="50F87093">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19.1</w:t>
      </w:r>
      <w:r>
        <w:rPr>
          <w:rFonts w:ascii="宋体" w:hAnsi="宋体" w:cs="Arial"/>
          <w:color w:val="000000" w:themeColor="text1"/>
          <w:sz w:val="24"/>
          <w:lang w:val="zh-CN"/>
          <w14:textFill>
            <w14:solidFill>
              <w14:schemeClr w14:val="tx1"/>
            </w14:solidFill>
          </w14:textFill>
        </w:rPr>
        <w:t>甲方和乙方由于本合同的履行而发生任何争议时，双方可先通过协商解决。</w:t>
      </w:r>
    </w:p>
    <w:p w14:paraId="6281B48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19.2</w:t>
      </w:r>
      <w:r>
        <w:rPr>
          <w:rFonts w:ascii="宋体" w:hAnsi="宋体" w:cs="Arial"/>
          <w:color w:val="000000" w:themeColor="text1"/>
          <w:sz w:val="24"/>
          <w:lang w:val="zh-CN"/>
          <w14:textFill>
            <w14:solidFill>
              <w14:schemeClr w14:val="tx1"/>
            </w14:solidFill>
          </w14:textFill>
        </w:rPr>
        <w:t>任何一方不愿通过协商或通过协商仍不能解决争议，则双方中任何一方均应向甲方所在地人民法院起诉。</w:t>
      </w:r>
    </w:p>
    <w:p w14:paraId="13B52C49">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20.</w:t>
      </w:r>
      <w:r>
        <w:rPr>
          <w:rFonts w:ascii="宋体" w:hAnsi="宋体" w:cs="Arial"/>
          <w:b/>
          <w:bCs/>
          <w:color w:val="000000" w:themeColor="text1"/>
          <w:sz w:val="24"/>
          <w:lang w:val="zh-CN"/>
          <w14:textFill>
            <w14:solidFill>
              <w14:schemeClr w14:val="tx1"/>
            </w14:solidFill>
          </w14:textFill>
        </w:rPr>
        <w:t>违约解除合同</w:t>
      </w:r>
    </w:p>
    <w:p w14:paraId="3700630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20.1</w:t>
      </w:r>
      <w:r>
        <w:rPr>
          <w:rFonts w:ascii="宋体" w:hAnsi="宋体" w:cs="Arial"/>
          <w:color w:val="000000" w:themeColor="text1"/>
          <w:sz w:val="24"/>
          <w:lang w:val="zh-CN"/>
          <w14:textFill>
            <w14:solidFill>
              <w14:schemeClr w14:val="tx1"/>
            </w14:solidFill>
          </w14:textFill>
        </w:rPr>
        <w:t>出现下列情形之一的，视为乙方违约。甲方可向乙方发出书面通知，部分或全部终止合同，同时保留向乙方索赔的权利。</w:t>
      </w:r>
    </w:p>
    <w:p w14:paraId="32160107">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20.1.1</w:t>
      </w:r>
      <w:r>
        <w:rPr>
          <w:rFonts w:ascii="宋体" w:hAnsi="宋体" w:cs="Arial"/>
          <w:color w:val="000000" w:themeColor="text1"/>
          <w:sz w:val="24"/>
          <w:lang w:val="zh-CN"/>
          <w14:textFill>
            <w14:solidFill>
              <w14:schemeClr w14:val="tx1"/>
            </w14:solidFill>
          </w14:textFill>
        </w:rPr>
        <w:t>乙方未能在合同规定的限期或甲方同意延长的限期内，提供全部或部分货物的；</w:t>
      </w:r>
    </w:p>
    <w:p w14:paraId="76661C3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20.1.2</w:t>
      </w:r>
      <w:r>
        <w:rPr>
          <w:rFonts w:ascii="宋体" w:hAnsi="宋体" w:cs="Arial"/>
          <w:color w:val="000000" w:themeColor="text1"/>
          <w:sz w:val="24"/>
          <w:lang w:val="zh-CN"/>
          <w14:textFill>
            <w14:solidFill>
              <w14:schemeClr w14:val="tx1"/>
            </w14:solidFill>
          </w14:textFill>
        </w:rPr>
        <w:t>乙方未能履行合同规定的其它主要义务的；</w:t>
      </w:r>
    </w:p>
    <w:p w14:paraId="73DA974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20.1.3</w:t>
      </w:r>
      <w:r>
        <w:rPr>
          <w:rFonts w:ascii="宋体" w:hAnsi="宋体" w:cs="Arial"/>
          <w:color w:val="000000" w:themeColor="text1"/>
          <w:sz w:val="24"/>
          <w:lang w:val="zh-CN"/>
          <w14:textFill>
            <w14:solidFill>
              <w14:schemeClr w14:val="tx1"/>
            </w14:solidFill>
          </w14:textFill>
        </w:rPr>
        <w:t>乙方在本合同履行过程中有欺诈行为的。</w:t>
      </w:r>
    </w:p>
    <w:p w14:paraId="0A06D98B">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20.2</w:t>
      </w:r>
      <w:r>
        <w:rPr>
          <w:rFonts w:ascii="宋体" w:hAnsi="宋体" w:cs="Arial"/>
          <w:color w:val="000000" w:themeColor="text1"/>
          <w:sz w:val="24"/>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E5D843A">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21.</w:t>
      </w:r>
      <w:r>
        <w:rPr>
          <w:rFonts w:ascii="宋体" w:hAnsi="宋体" w:cs="Arial"/>
          <w:b/>
          <w:bCs/>
          <w:color w:val="000000" w:themeColor="text1"/>
          <w:sz w:val="24"/>
          <w:lang w:val="zh-CN"/>
          <w14:textFill>
            <w14:solidFill>
              <w14:schemeClr w14:val="tx1"/>
            </w14:solidFill>
          </w14:textFill>
        </w:rPr>
        <w:t>破产终止合同</w:t>
      </w:r>
    </w:p>
    <w:p w14:paraId="347B9B51">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3415C1B7">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22.</w:t>
      </w:r>
      <w:r>
        <w:rPr>
          <w:rFonts w:ascii="宋体" w:hAnsi="宋体" w:cs="Arial"/>
          <w:b/>
          <w:bCs/>
          <w:color w:val="000000" w:themeColor="text1"/>
          <w:sz w:val="24"/>
          <w:lang w:val="zh-CN"/>
          <w14:textFill>
            <w14:solidFill>
              <w14:schemeClr w14:val="tx1"/>
            </w14:solidFill>
          </w14:textFill>
        </w:rPr>
        <w:t>转让和分包</w:t>
      </w:r>
    </w:p>
    <w:p w14:paraId="343B047C">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22.1</w:t>
      </w:r>
      <w:r>
        <w:rPr>
          <w:rFonts w:ascii="宋体" w:hAnsi="宋体" w:cs="Arial"/>
          <w:color w:val="000000" w:themeColor="text1"/>
          <w:sz w:val="24"/>
          <w:lang w:val="zh-CN"/>
          <w14:textFill>
            <w14:solidFill>
              <w14:schemeClr w14:val="tx1"/>
            </w14:solidFill>
          </w14:textFill>
        </w:rPr>
        <w:t>政府采购合同不能转让。</w:t>
      </w:r>
    </w:p>
    <w:p w14:paraId="5581345E">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22.2</w:t>
      </w:r>
      <w:r>
        <w:rPr>
          <w:rFonts w:ascii="宋体" w:hAnsi="宋体" w:cs="Arial"/>
          <w:color w:val="000000" w:themeColor="text1"/>
          <w:sz w:val="24"/>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3022F85">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23.</w:t>
      </w:r>
      <w:r>
        <w:rPr>
          <w:rFonts w:ascii="宋体" w:hAnsi="宋体" w:cs="Arial"/>
          <w:b/>
          <w:bCs/>
          <w:color w:val="000000" w:themeColor="text1"/>
          <w:sz w:val="24"/>
          <w:lang w:val="zh-CN"/>
          <w14:textFill>
            <w14:solidFill>
              <w14:schemeClr w14:val="tx1"/>
            </w14:solidFill>
          </w14:textFill>
        </w:rPr>
        <w:t>合同修改</w:t>
      </w:r>
    </w:p>
    <w:p w14:paraId="490E5176">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59891AE0">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24.</w:t>
      </w:r>
      <w:r>
        <w:rPr>
          <w:rFonts w:ascii="宋体" w:hAnsi="宋体" w:cs="Arial"/>
          <w:b/>
          <w:bCs/>
          <w:color w:val="000000" w:themeColor="text1"/>
          <w:sz w:val="24"/>
          <w:lang w:val="zh-CN"/>
          <w14:textFill>
            <w14:solidFill>
              <w14:schemeClr w14:val="tx1"/>
            </w14:solidFill>
          </w14:textFill>
        </w:rPr>
        <w:t>通知</w:t>
      </w:r>
    </w:p>
    <w:p w14:paraId="2FCEB457">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本合同任何一方给另一方的通知，都应以书面形式发送，而另一方也应以书面形式确认并发送到对方明确的地址。</w:t>
      </w:r>
    </w:p>
    <w:p w14:paraId="517F9B0B">
      <w:pPr>
        <w:autoSpaceDE w:val="0"/>
        <w:autoSpaceDN w:val="0"/>
        <w:spacing w:line="360" w:lineRule="auto"/>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25.</w:t>
      </w:r>
      <w:r>
        <w:rPr>
          <w:rFonts w:ascii="宋体" w:hAnsi="宋体" w:cs="Arial"/>
          <w:b/>
          <w:bCs/>
          <w:color w:val="000000" w:themeColor="text1"/>
          <w:sz w:val="24"/>
          <w:lang w:val="zh-CN"/>
          <w14:textFill>
            <w14:solidFill>
              <w14:schemeClr w14:val="tx1"/>
            </w14:solidFill>
          </w14:textFill>
        </w:rPr>
        <w:t>计量单位</w:t>
      </w:r>
    </w:p>
    <w:p w14:paraId="0B6C789F">
      <w:pPr>
        <w:autoSpaceDE w:val="0"/>
        <w:autoSpaceDN w:val="0"/>
        <w:spacing w:line="360" w:lineRule="auto"/>
        <w:rPr>
          <w:rFonts w:ascii="宋体" w:hAnsi="宋体" w:cs="Arial"/>
          <w:color w:val="000000" w:themeColor="text1"/>
          <w:sz w:val="24"/>
          <w14:textFill>
            <w14:solidFill>
              <w14:schemeClr w14:val="tx1"/>
            </w14:solidFill>
          </w14:textFill>
        </w:rPr>
      </w:pPr>
      <w:r>
        <w:rPr>
          <w:rFonts w:ascii="宋体" w:hAnsi="宋体" w:cs="Arial"/>
          <w:color w:val="000000" w:themeColor="text1"/>
          <w:sz w:val="24"/>
          <w:lang w:val="zh-CN"/>
          <w14:textFill>
            <w14:solidFill>
              <w14:schemeClr w14:val="tx1"/>
            </w14:solidFill>
          </w14:textFill>
        </w:rPr>
        <w:t>除技术规范中另有规定外</w:t>
      </w:r>
      <w:r>
        <w:rPr>
          <w:rFonts w:ascii="宋体" w:hAnsi="宋体" w:cs="Arial"/>
          <w:color w:val="000000" w:themeColor="text1"/>
          <w:sz w:val="24"/>
          <w14:textFill>
            <w14:solidFill>
              <w14:schemeClr w14:val="tx1"/>
            </w14:solidFill>
          </w14:textFill>
        </w:rPr>
        <w:t>,</w:t>
      </w:r>
      <w:r>
        <w:rPr>
          <w:rFonts w:ascii="宋体" w:hAnsi="宋体" w:cs="Arial"/>
          <w:color w:val="000000" w:themeColor="text1"/>
          <w:sz w:val="24"/>
          <w:lang w:val="zh-CN"/>
          <w14:textFill>
            <w14:solidFill>
              <w14:schemeClr w14:val="tx1"/>
            </w14:solidFill>
          </w14:textFill>
        </w:rPr>
        <w:t>计量单位均使用国家法定计量单位。</w:t>
      </w:r>
    </w:p>
    <w:p w14:paraId="0B3204EA">
      <w:pPr>
        <w:numPr>
          <w:ilvl w:val="0"/>
          <w:numId w:val="5"/>
        </w:numPr>
        <w:autoSpaceDE w:val="0"/>
        <w:autoSpaceDN w:val="0"/>
        <w:spacing w:line="360" w:lineRule="auto"/>
        <w:rPr>
          <w:rFonts w:ascii="宋体" w:hAnsi="宋体" w:cs="Arial"/>
          <w:b/>
          <w:bCs/>
          <w:color w:val="000000" w:themeColor="text1"/>
          <w:sz w:val="24"/>
          <w:lang w:val="zh-CN"/>
          <w14:textFill>
            <w14:solidFill>
              <w14:schemeClr w14:val="tx1"/>
            </w14:solidFill>
          </w14:textFill>
        </w:rPr>
      </w:pPr>
      <w:r>
        <w:rPr>
          <w:rFonts w:ascii="宋体" w:hAnsi="宋体" w:cs="Arial"/>
          <w:b/>
          <w:bCs/>
          <w:color w:val="000000" w:themeColor="text1"/>
          <w:sz w:val="24"/>
          <w:lang w:val="zh-CN"/>
          <w14:textFill>
            <w14:solidFill>
              <w14:schemeClr w14:val="tx1"/>
            </w14:solidFill>
          </w14:textFill>
        </w:rPr>
        <w:t>适用法律</w:t>
      </w:r>
      <w:bookmarkStart w:id="176" w:name="_Toc437511467"/>
    </w:p>
    <w:p w14:paraId="1452E7EC">
      <w:pPr>
        <w:numPr>
          <w:ilvl w:val="0"/>
          <w:numId w:val="0"/>
        </w:num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r>
        <w:rPr>
          <w:rFonts w:ascii="宋体" w:hAnsi="宋体" w:cs="Arial"/>
          <w:color w:val="000000" w:themeColor="text1"/>
          <w:sz w:val="24"/>
          <w:lang w:val="zh-CN"/>
          <w14:textFill>
            <w14:solidFill>
              <w14:schemeClr w14:val="tx1"/>
            </w14:solidFill>
          </w14:textFill>
        </w:rPr>
        <w:t>本合同按照中华人民共和国的相关法律进行解释。</w:t>
      </w:r>
      <w:bookmarkEnd w:id="176"/>
    </w:p>
    <w:p w14:paraId="4C90BD8E">
      <w:pPr>
        <w:numPr>
          <w:ilvl w:val="0"/>
          <w:numId w:val="0"/>
        </w:num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p>
    <w:p w14:paraId="783B4CBD">
      <w:pPr>
        <w:numPr>
          <w:ilvl w:val="0"/>
          <w:numId w:val="0"/>
        </w:numPr>
        <w:autoSpaceDE w:val="0"/>
        <w:autoSpaceDN w:val="0"/>
        <w:spacing w:line="360" w:lineRule="auto"/>
        <w:ind w:firstLine="480" w:firstLineChars="200"/>
        <w:rPr>
          <w:rFonts w:ascii="宋体" w:hAnsi="宋体" w:cs="Arial"/>
          <w:color w:val="000000" w:themeColor="text1"/>
          <w:sz w:val="24"/>
          <w:lang w:val="zh-CN"/>
          <w14:textFill>
            <w14:solidFill>
              <w14:schemeClr w14:val="tx1"/>
            </w14:solidFill>
          </w14:textFill>
        </w:rPr>
      </w:pPr>
    </w:p>
    <w:p w14:paraId="7B4AE684">
      <w:pPr>
        <w:pStyle w:val="2"/>
        <w:bidi w:val="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28"/>
          <w:sz w:val="36"/>
          <w:szCs w:val="20"/>
          <w:lang w:val="en-US" w:eastAsia="zh-CN" w:bidi="ar-SA"/>
          <w14:textFill>
            <w14:solidFill>
              <w14:schemeClr w14:val="tx1"/>
            </w14:solidFill>
          </w14:textFill>
        </w:rPr>
        <w:t>第五部分  响应文件格式</w:t>
      </w:r>
      <w:bookmarkEnd w:id="175"/>
    </w:p>
    <w:p w14:paraId="3E656A26">
      <w:pPr>
        <w:widowControl/>
        <w:snapToGrid w:val="0"/>
        <w:spacing w:line="360" w:lineRule="auto"/>
        <w:ind w:firstLine="0" w:firstLineChars="0"/>
        <w:outlineLvl w:val="1"/>
        <w:rPr>
          <w:rFonts w:hint="eastAsia" w:ascii="宋体" w:hAnsi="宋体" w:eastAsia="宋体" w:cs="宋体"/>
          <w:b/>
          <w:color w:val="000000" w:themeColor="text1"/>
          <w:kern w:val="28"/>
          <w:sz w:val="36"/>
          <w:szCs w:val="20"/>
          <w14:textFill>
            <w14:solidFill>
              <w14:schemeClr w14:val="tx1"/>
            </w14:solidFill>
          </w14:textFill>
        </w:rPr>
      </w:pPr>
      <w:bookmarkStart w:id="177" w:name="_Toc9848"/>
      <w:bookmarkStart w:id="178" w:name="_Toc12676"/>
      <w:bookmarkStart w:id="179" w:name="_Toc16431"/>
      <w:r>
        <w:rPr>
          <w:rFonts w:hint="eastAsia" w:ascii="宋体" w:hAnsi="宋体" w:eastAsia="宋体" w:cs="宋体"/>
          <w:b/>
          <w:color w:val="000000" w:themeColor="text1"/>
          <w:sz w:val="28"/>
          <w:szCs w:val="28"/>
          <w14:textFill>
            <w14:solidFill>
              <w14:schemeClr w14:val="tx1"/>
            </w14:solidFill>
          </w14:textFill>
        </w:rPr>
        <w:t>附件1：响应文件封面</w:t>
      </w:r>
      <w:bookmarkEnd w:id="177"/>
      <w:bookmarkEnd w:id="178"/>
      <w:bookmarkEnd w:id="179"/>
    </w:p>
    <w:p w14:paraId="776114C8">
      <w:pPr>
        <w:spacing w:line="360" w:lineRule="auto"/>
        <w:ind w:firstLine="0" w:firstLineChars="0"/>
        <w:rPr>
          <w:rFonts w:hint="eastAsia" w:ascii="宋体" w:hAnsi="宋体" w:eastAsia="宋体" w:cs="宋体"/>
          <w:b/>
          <w:color w:val="000000" w:themeColor="text1"/>
          <w:sz w:val="36"/>
          <w:szCs w:val="36"/>
          <w14:textFill>
            <w14:solidFill>
              <w14:schemeClr w14:val="tx1"/>
            </w14:solidFill>
          </w14:textFill>
        </w:rPr>
      </w:pPr>
    </w:p>
    <w:p w14:paraId="1C5ADFB1">
      <w:pPr>
        <w:spacing w:line="360" w:lineRule="auto"/>
        <w:ind w:firstLine="0" w:firstLineChars="0"/>
        <w:rPr>
          <w:rFonts w:hint="eastAsia" w:ascii="宋体" w:hAnsi="宋体" w:eastAsia="宋体" w:cs="宋体"/>
          <w:b/>
          <w:color w:val="000000" w:themeColor="text1"/>
          <w:sz w:val="36"/>
          <w:szCs w:val="36"/>
          <w14:textFill>
            <w14:solidFill>
              <w14:schemeClr w14:val="tx1"/>
            </w14:solidFill>
          </w14:textFill>
        </w:rPr>
      </w:pPr>
    </w:p>
    <w:p w14:paraId="3641357D">
      <w:pPr>
        <w:spacing w:line="360" w:lineRule="auto"/>
        <w:ind w:firstLine="0" w:firstLineChars="0"/>
        <w:rPr>
          <w:rFonts w:hint="eastAsia" w:ascii="宋体" w:hAnsi="宋体" w:eastAsia="宋体" w:cs="宋体"/>
          <w:b/>
          <w:color w:val="000000" w:themeColor="text1"/>
          <w:sz w:val="36"/>
          <w:szCs w:val="36"/>
          <w14:textFill>
            <w14:solidFill>
              <w14:schemeClr w14:val="tx1"/>
            </w14:solidFill>
          </w14:textFill>
        </w:rPr>
      </w:pPr>
    </w:p>
    <w:p w14:paraId="37A32006">
      <w:pPr>
        <w:spacing w:line="360" w:lineRule="auto"/>
        <w:ind w:firstLine="2364" w:firstLineChars="327"/>
        <w:rPr>
          <w:rFonts w:hint="eastAsia" w:ascii="宋体" w:hAnsi="宋体" w:eastAsia="宋体" w:cs="宋体"/>
          <w:b/>
          <w:color w:val="000000" w:themeColor="text1"/>
          <w:sz w:val="72"/>
          <w:szCs w:val="72"/>
          <w14:textFill>
            <w14:solidFill>
              <w14:schemeClr w14:val="tx1"/>
            </w14:solidFill>
          </w14:textFill>
        </w:rPr>
      </w:pPr>
      <w:r>
        <w:rPr>
          <w:rFonts w:hint="eastAsia" w:ascii="宋体" w:hAnsi="宋体" w:eastAsia="宋体" w:cs="宋体"/>
          <w:b/>
          <w:color w:val="000000" w:themeColor="text1"/>
          <w:sz w:val="72"/>
          <w:szCs w:val="72"/>
          <w14:textFill>
            <w14:solidFill>
              <w14:schemeClr w14:val="tx1"/>
            </w14:solidFill>
          </w14:textFill>
        </w:rPr>
        <w:t>响应文件</w:t>
      </w:r>
    </w:p>
    <w:p w14:paraId="24CFAC79">
      <w:pPr>
        <w:adjustRightInd w:val="0"/>
        <w:spacing w:line="360" w:lineRule="auto"/>
        <w:ind w:firstLine="0" w:firstLineChars="0"/>
        <w:textAlignment w:val="baseline"/>
        <w:rPr>
          <w:rFonts w:hint="eastAsia" w:ascii="宋体" w:hAnsi="宋体" w:eastAsia="宋体" w:cs="宋体"/>
          <w:b/>
          <w:bCs/>
          <w:color w:val="000000" w:themeColor="text1"/>
          <w:sz w:val="36"/>
          <w:szCs w:val="36"/>
          <w14:textFill>
            <w14:solidFill>
              <w14:schemeClr w14:val="tx1"/>
            </w14:solidFill>
          </w14:textFill>
        </w:rPr>
      </w:pPr>
    </w:p>
    <w:p w14:paraId="35AE9F7C">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采购项目编号</w:t>
      </w:r>
      <w:r>
        <w:rPr>
          <w:rFonts w:hint="eastAsia" w:ascii="宋体" w:hAnsi="宋体" w:eastAsia="宋体" w:cs="宋体"/>
          <w:b/>
          <w:color w:val="000000" w:themeColor="text1"/>
          <w:sz w:val="36"/>
          <w:szCs w:val="36"/>
          <w14:textFill>
            <w14:solidFill>
              <w14:schemeClr w14:val="tx1"/>
            </w14:solidFill>
          </w14:textFill>
        </w:rPr>
        <w:t>：</w:t>
      </w:r>
    </w:p>
    <w:p w14:paraId="5D616FA5">
      <w:pPr>
        <w:adjustRightInd w:val="0"/>
        <w:spacing w:line="360" w:lineRule="auto"/>
        <w:ind w:left="2530" w:hanging="2530" w:hangingChars="700"/>
        <w:textAlignment w:val="baseline"/>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采购项目名称：</w:t>
      </w:r>
    </w:p>
    <w:p w14:paraId="3E76187F">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供应商名称</w:t>
      </w:r>
      <w:r>
        <w:rPr>
          <w:rFonts w:hint="eastAsia" w:ascii="宋体" w:hAnsi="宋体" w:eastAsia="宋体" w:cs="宋体"/>
          <w:b/>
          <w:color w:val="000000" w:themeColor="text1"/>
          <w:sz w:val="36"/>
          <w:szCs w:val="36"/>
          <w14:textFill>
            <w14:solidFill>
              <w14:schemeClr w14:val="tx1"/>
            </w14:solidFill>
          </w14:textFill>
        </w:rPr>
        <w:t>：</w:t>
      </w:r>
    </w:p>
    <w:p w14:paraId="717ED502">
      <w:pPr>
        <w:adjustRightInd w:val="0"/>
        <w:spacing w:line="360" w:lineRule="auto"/>
        <w:ind w:firstLine="0" w:firstLineChars="0"/>
        <w:textAlignment w:val="baseline"/>
        <w:rPr>
          <w:rFonts w:hint="eastAsia" w:ascii="宋体" w:hAnsi="宋体" w:eastAsia="宋体" w:cs="宋体"/>
          <w:b/>
          <w:color w:val="000000" w:themeColor="text1"/>
          <w:sz w:val="36"/>
          <w:szCs w:val="36"/>
          <w:lang w:val="en-US" w:eastAsia="zh-CN"/>
          <w14:textFill>
            <w14:solidFill>
              <w14:schemeClr w14:val="tx1"/>
            </w14:solidFill>
          </w14:textFill>
        </w:rPr>
      </w:pPr>
    </w:p>
    <w:p w14:paraId="5B5F06A4">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p>
    <w:p w14:paraId="6A169E04">
      <w:pPr>
        <w:adjustRightInd w:val="0"/>
        <w:spacing w:line="360" w:lineRule="auto"/>
        <w:ind w:firstLine="0" w:firstLineChars="0"/>
        <w:textAlignment w:val="baseline"/>
        <w:rPr>
          <w:rFonts w:hint="eastAsia" w:ascii="宋体" w:hAnsi="宋体" w:eastAsia="宋体" w:cs="宋体"/>
          <w:b/>
          <w:color w:val="000000" w:themeColor="text1"/>
          <w:sz w:val="36"/>
          <w:szCs w:val="36"/>
          <w14:textFill>
            <w14:solidFill>
              <w14:schemeClr w14:val="tx1"/>
            </w14:solidFill>
          </w14:textFill>
        </w:rPr>
      </w:pPr>
    </w:p>
    <w:p w14:paraId="0571B161">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供应商：</w:t>
      </w:r>
      <w:r>
        <w:rPr>
          <w:rFonts w:hint="eastAsia" w:ascii="宋体" w:hAnsi="宋体" w:eastAsia="宋体" w:cs="宋体"/>
          <w:b/>
          <w:color w:val="000000" w:themeColor="text1"/>
          <w:sz w:val="32"/>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（公章）</w:t>
      </w:r>
    </w:p>
    <w:p w14:paraId="0FE7FCC3">
      <w:pPr>
        <w:spacing w:line="360" w:lineRule="auto"/>
        <w:ind w:firstLine="643"/>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法定代表人或委托代理人：</w:t>
      </w:r>
      <w:r>
        <w:rPr>
          <w:rFonts w:hint="eastAsia" w:ascii="宋体" w:hAnsi="宋体" w:eastAsia="宋体" w:cs="宋体"/>
          <w:b/>
          <w:color w:val="000000" w:themeColor="text1"/>
          <w:sz w:val="32"/>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（签字或盖章）</w:t>
      </w:r>
    </w:p>
    <w:p w14:paraId="4925AA90">
      <w:pPr>
        <w:wordWrap w:val="0"/>
        <w:spacing w:line="360" w:lineRule="auto"/>
        <w:ind w:firstLine="0" w:firstLineChars="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 xml:space="preserve">年   月 </w:t>
      </w:r>
      <w:r>
        <w:rPr>
          <w:rFonts w:hint="eastAsia" w:ascii="宋体" w:hAnsi="宋体" w:eastAsia="宋体" w:cs="宋体"/>
          <w:b/>
          <w:color w:val="000000" w:themeColor="text1"/>
          <w:sz w:val="32"/>
          <w:lang w:val="en-US" w:eastAsia="zh-CN"/>
          <w14:textFill>
            <w14:solidFill>
              <w14:schemeClr w14:val="tx1"/>
            </w14:solidFill>
          </w14:textFill>
        </w:rPr>
        <w:t xml:space="preserve"> </w:t>
      </w:r>
      <w:r>
        <w:rPr>
          <w:rFonts w:hint="eastAsia" w:ascii="宋体" w:hAnsi="宋体" w:eastAsia="宋体" w:cs="宋体"/>
          <w:b/>
          <w:color w:val="000000" w:themeColor="text1"/>
          <w:sz w:val="32"/>
          <w14:textFill>
            <w14:solidFill>
              <w14:schemeClr w14:val="tx1"/>
            </w14:solidFill>
          </w14:textFill>
        </w:rPr>
        <w:t xml:space="preserve"> 日</w:t>
      </w:r>
    </w:p>
    <w:p w14:paraId="33334CC8">
      <w:pPr>
        <w:wordWrap w:val="0"/>
        <w:spacing w:line="360" w:lineRule="auto"/>
        <w:ind w:firstLine="0" w:firstLineChars="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br w:type="page"/>
      </w:r>
    </w:p>
    <w:p w14:paraId="1CCEB9C6">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bookmarkStart w:id="180" w:name="_Toc30269"/>
      <w:bookmarkStart w:id="181" w:name="_Toc17238"/>
      <w:bookmarkStart w:id="182" w:name="_Toc197"/>
      <w:r>
        <w:rPr>
          <w:rFonts w:hint="eastAsia" w:ascii="宋体" w:hAnsi="宋体" w:eastAsia="宋体" w:cs="宋体"/>
          <w:b/>
          <w:color w:val="000000" w:themeColor="text1"/>
          <w:sz w:val="24"/>
          <w:szCs w:val="24"/>
          <w14:textFill>
            <w14:solidFill>
              <w14:schemeClr w14:val="tx1"/>
            </w14:solidFill>
          </w14:textFill>
        </w:rPr>
        <w:t>附件2</w:t>
      </w:r>
      <w:bookmarkStart w:id="183" w:name="_Toc376936768"/>
      <w:bookmarkStart w:id="184" w:name="_Toc325726037"/>
      <w:r>
        <w:rPr>
          <w:rFonts w:hint="eastAsia" w:ascii="宋体" w:hAnsi="宋体" w:eastAsia="宋体" w:cs="宋体"/>
          <w:b/>
          <w:color w:val="000000" w:themeColor="text1"/>
          <w:sz w:val="24"/>
          <w:szCs w:val="24"/>
          <w14:textFill>
            <w14:solidFill>
              <w14:schemeClr w14:val="tx1"/>
            </w14:solidFill>
          </w14:textFill>
        </w:rPr>
        <w:t>：磋商函</w:t>
      </w:r>
      <w:bookmarkEnd w:id="180"/>
      <w:bookmarkEnd w:id="181"/>
      <w:bookmarkEnd w:id="182"/>
      <w:bookmarkEnd w:id="183"/>
      <w:bookmarkEnd w:id="184"/>
    </w:p>
    <w:p w14:paraId="106DB2B0">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37D0ACA8">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磋商函</w:t>
      </w:r>
    </w:p>
    <w:p w14:paraId="19BB0608">
      <w:pPr>
        <w:spacing w:line="360" w:lineRule="auto"/>
        <w:ind w:firstLine="0" w:firstLineChars="0"/>
        <w:textAlignment w:val="baseline"/>
        <w:rPr>
          <w:rFonts w:hint="eastAsia" w:ascii="宋体" w:hAnsi="宋体" w:eastAsia="宋体" w:cs="宋体"/>
          <w:b/>
          <w:color w:val="000000" w:themeColor="text1"/>
          <w:sz w:val="24"/>
          <w:szCs w:val="24"/>
          <w14:textFill>
            <w14:solidFill>
              <w14:schemeClr w14:val="tx1"/>
            </w14:solidFill>
          </w14:textFill>
        </w:rPr>
      </w:pPr>
    </w:p>
    <w:p w14:paraId="46C0E743">
      <w:pPr>
        <w:spacing w:line="360" w:lineRule="auto"/>
        <w:ind w:firstLine="0" w:firstLineChars="0"/>
        <w:textAlignment w:val="baseline"/>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致：</w:t>
      </w:r>
      <w:r>
        <w:rPr>
          <w:rFonts w:hint="eastAsia" w:ascii="宋体" w:hAnsi="宋体" w:eastAsia="宋体" w:cs="宋体"/>
          <w:b/>
          <w:color w:val="000000" w:themeColor="text1"/>
          <w:sz w:val="24"/>
          <w:szCs w:val="24"/>
          <w:lang w:eastAsia="zh-CN"/>
          <w14:textFill>
            <w14:solidFill>
              <w14:schemeClr w14:val="tx1"/>
            </w14:solidFill>
          </w14:textFill>
        </w:rPr>
        <w:t>青海华景工程项目管理有限公司</w:t>
      </w:r>
    </w:p>
    <w:p w14:paraId="1AF61784">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54EE4F7F">
      <w:pPr>
        <w:spacing w:line="360" w:lineRule="auto"/>
        <w:ind w:firstLine="48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我们收到</w:t>
      </w:r>
      <w:r>
        <w:rPr>
          <w:rFonts w:hint="eastAsia" w:ascii="宋体" w:hAnsi="宋体" w:eastAsia="宋体" w:cs="宋体"/>
          <w:b/>
          <w:bCs/>
          <w:color w:val="000000" w:themeColor="text1"/>
          <w:sz w:val="24"/>
          <w:szCs w:val="24"/>
          <w:u w:val="single"/>
          <w:lang w:eastAsia="zh-CN"/>
          <w14:textFill>
            <w14:solidFill>
              <w14:schemeClr w14:val="tx1"/>
            </w14:solidFill>
          </w14:textFill>
        </w:rPr>
        <w:t>青海华景竞磋（服务）2025-009</w:t>
      </w:r>
      <w:r>
        <w:rPr>
          <w:rFonts w:hint="eastAsia" w:ascii="宋体" w:hAnsi="宋体" w:eastAsia="宋体" w:cs="宋体"/>
          <w:color w:val="000000" w:themeColor="text1"/>
          <w:sz w:val="24"/>
          <w:szCs w:val="24"/>
          <w14:textFill>
            <w14:solidFill>
              <w14:schemeClr w14:val="tx1"/>
            </w14:solidFill>
          </w14:textFill>
        </w:rPr>
        <w:t>磋商文件，经研究，法定代表人（</w:t>
      </w:r>
      <w:r>
        <w:rPr>
          <w:rFonts w:hint="eastAsia" w:ascii="宋体" w:hAnsi="宋体" w:eastAsia="宋体" w:cs="宋体"/>
          <w:color w:val="000000" w:themeColor="text1"/>
          <w:sz w:val="24"/>
          <w:szCs w:val="24"/>
          <w:u w:val="single"/>
          <w14:textFill>
            <w14:solidFill>
              <w14:schemeClr w14:val="tx1"/>
            </w14:solidFill>
          </w14:textFill>
        </w:rPr>
        <w:t>姓名、职务</w:t>
      </w:r>
      <w:r>
        <w:rPr>
          <w:rFonts w:hint="eastAsia" w:ascii="宋体" w:hAnsi="宋体" w:eastAsia="宋体" w:cs="宋体"/>
          <w:color w:val="000000" w:themeColor="text1"/>
          <w:sz w:val="24"/>
          <w:szCs w:val="24"/>
          <w14:textFill>
            <w14:solidFill>
              <w14:schemeClr w14:val="tx1"/>
            </w14:solidFill>
          </w14:textFill>
        </w:rPr>
        <w:t>）正式授权（</w:t>
      </w:r>
      <w:r>
        <w:rPr>
          <w:rFonts w:hint="eastAsia" w:ascii="宋体" w:hAnsi="宋体" w:eastAsia="宋体" w:cs="宋体"/>
          <w:color w:val="000000" w:themeColor="text1"/>
          <w:sz w:val="24"/>
          <w:szCs w:val="24"/>
          <w:u w:val="single"/>
          <w14:textFill>
            <w14:solidFill>
              <w14:schemeClr w14:val="tx1"/>
            </w14:solidFill>
          </w14:textFill>
        </w:rPr>
        <w:t>委托代理人姓名、职务</w:t>
      </w:r>
      <w:r>
        <w:rPr>
          <w:rFonts w:hint="eastAsia" w:ascii="宋体" w:hAnsi="宋体" w:eastAsia="宋体" w:cs="宋体"/>
          <w:color w:val="000000" w:themeColor="text1"/>
          <w:sz w:val="24"/>
          <w:szCs w:val="24"/>
          <w14:textFill>
            <w14:solidFill>
              <w14:schemeClr w14:val="tx1"/>
            </w14:solidFill>
          </w14:textFill>
        </w:rPr>
        <w:t>）代表供应商（</w:t>
      </w:r>
      <w:r>
        <w:rPr>
          <w:rFonts w:hint="eastAsia" w:ascii="宋体" w:hAnsi="宋体" w:eastAsia="宋体" w:cs="宋体"/>
          <w:color w:val="000000" w:themeColor="text1"/>
          <w:sz w:val="24"/>
          <w:szCs w:val="24"/>
          <w:u w:val="single"/>
          <w14:textFill>
            <w14:solidFill>
              <w14:schemeClr w14:val="tx1"/>
            </w14:solidFill>
          </w14:textFill>
        </w:rPr>
        <w:t>供应商名称、地址</w:t>
      </w:r>
      <w:r>
        <w:rPr>
          <w:rFonts w:hint="eastAsia" w:ascii="宋体" w:hAnsi="宋体" w:eastAsia="宋体" w:cs="宋体"/>
          <w:color w:val="000000" w:themeColor="text1"/>
          <w:sz w:val="24"/>
          <w:szCs w:val="24"/>
          <w14:textFill>
            <w14:solidFill>
              <w14:schemeClr w14:val="tx1"/>
            </w14:solidFill>
          </w14:textFill>
        </w:rPr>
        <w:t>）提交响应文件。</w:t>
      </w:r>
    </w:p>
    <w:p w14:paraId="300D87B7">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据此函，签字代表宣布同意如下：</w:t>
      </w:r>
    </w:p>
    <w:p w14:paraId="41985E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我方已详阅磋商文件的全部内容，包括澄清、修改条款等有关附件，承诺对其完全理解并接受。</w:t>
      </w:r>
    </w:p>
    <w:p w14:paraId="3EBCC3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磋商有效期自磋商开始之日起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个日历日</w:t>
      </w:r>
      <w:r>
        <w:rPr>
          <w:rFonts w:hint="eastAsia" w:ascii="宋体" w:hAnsi="宋体" w:eastAsia="宋体" w:cs="宋体"/>
          <w:color w:val="000000" w:themeColor="text1"/>
          <w:sz w:val="24"/>
          <w:szCs w:val="24"/>
          <w:lang w:eastAsia="zh-CN"/>
          <w14:textFill>
            <w14:solidFill>
              <w14:schemeClr w14:val="tx1"/>
            </w14:solidFill>
          </w14:textFill>
        </w:rPr>
        <w:t>内有效</w:t>
      </w:r>
      <w:r>
        <w:rPr>
          <w:rFonts w:hint="eastAsia" w:ascii="宋体" w:hAnsi="宋体" w:eastAsia="宋体" w:cs="宋体"/>
          <w:color w:val="000000" w:themeColor="text1"/>
          <w:sz w:val="24"/>
          <w:szCs w:val="24"/>
          <w14:textFill>
            <w14:solidFill>
              <w14:schemeClr w14:val="tx1"/>
            </w14:solidFill>
          </w14:textFill>
        </w:rPr>
        <w:t>。如果在规定的磋商时间后，我方在磋商有效期内撤回投标或成交后不签约的，磋商保证金将被贵方没收。</w:t>
      </w:r>
    </w:p>
    <w:p w14:paraId="3A5CF3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我方同意按照贵方要求提供与磋商有关的一切数据或资料，理解并接受贵方制定的评标办法。</w:t>
      </w:r>
    </w:p>
    <w:p w14:paraId="3751E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与本磋商有关的一切正式往来通讯请寄：</w:t>
      </w:r>
    </w:p>
    <w:p w14:paraId="52A76CA5">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地址：_______________        邮编：____________</w:t>
      </w:r>
    </w:p>
    <w:p w14:paraId="3D7563C2">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电话：_______________        传真：____________</w:t>
      </w:r>
    </w:p>
    <w:p w14:paraId="1E7BA37D">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法定代表人姓名： ___________ 职务：____________</w:t>
      </w:r>
    </w:p>
    <w:p w14:paraId="36DC3BF8">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2B88802B">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5C08F19A">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5BA78F42">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0ED088A">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48B1AF58">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51F28CB9">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77A00B49">
      <w:pPr>
        <w:keepNext/>
        <w:pageBreakBefore/>
        <w:widowControl/>
        <w:spacing w:line="360" w:lineRule="auto"/>
        <w:ind w:firstLine="0" w:firstLineChars="0"/>
        <w:jc w:val="left"/>
        <w:outlineLvl w:val="1"/>
        <w:rPr>
          <w:rFonts w:hint="eastAsia" w:ascii="宋体" w:hAnsi="宋体" w:eastAsia="宋体" w:cs="宋体"/>
          <w:b/>
          <w:color w:val="000000" w:themeColor="text1"/>
          <w:sz w:val="24"/>
          <w:szCs w:val="24"/>
          <w14:textFill>
            <w14:solidFill>
              <w14:schemeClr w14:val="tx1"/>
            </w14:solidFill>
          </w14:textFill>
        </w:rPr>
      </w:pPr>
      <w:bookmarkStart w:id="185" w:name="_Toc31069"/>
      <w:bookmarkStart w:id="186" w:name="_Toc26950"/>
      <w:bookmarkStart w:id="187" w:name="_Toc26652"/>
      <w:r>
        <w:rPr>
          <w:rFonts w:hint="eastAsia" w:ascii="宋体" w:hAnsi="宋体" w:eastAsia="宋体" w:cs="宋体"/>
          <w:b/>
          <w:color w:val="000000" w:themeColor="text1"/>
          <w:sz w:val="24"/>
          <w:szCs w:val="24"/>
          <w14:textFill>
            <w14:solidFill>
              <w14:schemeClr w14:val="tx1"/>
            </w14:solidFill>
          </w14:textFill>
        </w:rPr>
        <w:t>附件3</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投标报价一览表</w:t>
      </w:r>
      <w:bookmarkEnd w:id="185"/>
      <w:bookmarkEnd w:id="186"/>
      <w:bookmarkEnd w:id="187"/>
    </w:p>
    <w:p w14:paraId="564B290F">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0E715CE1">
      <w:pPr>
        <w:autoSpaceDE w:val="0"/>
        <w:autoSpaceDN w:val="0"/>
        <w:spacing w:line="360" w:lineRule="auto"/>
        <w:ind w:firstLine="0" w:firstLineChars="0"/>
        <w:jc w:val="center"/>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投标报价</w:t>
      </w:r>
      <w:r>
        <w:rPr>
          <w:rFonts w:hint="eastAsia" w:ascii="宋体" w:hAnsi="宋体" w:eastAsia="宋体" w:cs="宋体"/>
          <w:b/>
          <w:bCs/>
          <w:color w:val="000000" w:themeColor="text1"/>
          <w:sz w:val="24"/>
          <w:szCs w:val="24"/>
          <w:lang w:val="zh-CN"/>
          <w14:textFill>
            <w14:solidFill>
              <w14:schemeClr w14:val="tx1"/>
            </w14:solidFill>
          </w14:textFill>
        </w:rPr>
        <w:t>一览表</w:t>
      </w:r>
    </w:p>
    <w:p w14:paraId="7561ECB6">
      <w:pPr>
        <w:autoSpaceDE w:val="0"/>
        <w:autoSpaceDN w:val="0"/>
        <w:spacing w:line="360" w:lineRule="auto"/>
        <w:ind w:firstLine="0" w:firstLineChars="0"/>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供应商名称：</w:t>
      </w:r>
    </w:p>
    <w:tbl>
      <w:tblPr>
        <w:tblStyle w:val="2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14"/>
        <w:gridCol w:w="6163"/>
      </w:tblGrid>
      <w:tr w14:paraId="7294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39D1C083">
            <w:pPr>
              <w:pStyle w:val="6"/>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tc>
        <w:tc>
          <w:tcPr>
            <w:tcW w:w="6163" w:type="dxa"/>
            <w:vAlign w:val="center"/>
          </w:tcPr>
          <w:p w14:paraId="66C30871">
            <w:pPr>
              <w:pStyle w:val="6"/>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tc>
      </w:tr>
      <w:tr w14:paraId="6050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000554F9">
            <w:pPr>
              <w:pStyle w:val="6"/>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6163" w:type="dxa"/>
            <w:vAlign w:val="center"/>
          </w:tcPr>
          <w:p w14:paraId="21EF19D7">
            <w:pPr>
              <w:pStyle w:val="6"/>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tc>
      </w:tr>
      <w:tr w14:paraId="344E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1C02A4E5">
            <w:pPr>
              <w:pStyle w:val="6"/>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tc>
        <w:tc>
          <w:tcPr>
            <w:tcW w:w="6163" w:type="dxa"/>
            <w:vAlign w:val="center"/>
          </w:tcPr>
          <w:p w14:paraId="1130F13F">
            <w:pPr>
              <w:pStyle w:val="6"/>
              <w:spacing w:line="36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p>
        </w:tc>
      </w:tr>
      <w:tr w14:paraId="70E1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452CE8D4">
            <w:pPr>
              <w:pStyle w:val="6"/>
              <w:spacing w:line="360" w:lineRule="auto"/>
              <w:ind w:firstLine="0" w:firstLine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服务期限</w:t>
            </w:r>
          </w:p>
        </w:tc>
        <w:tc>
          <w:tcPr>
            <w:tcW w:w="6163" w:type="dxa"/>
            <w:vAlign w:val="center"/>
          </w:tcPr>
          <w:p w14:paraId="408704EE">
            <w:pPr>
              <w:pStyle w:val="6"/>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tc>
      </w:tr>
      <w:tr w14:paraId="0324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3E9116E5">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优惠承诺及其</w:t>
            </w:r>
            <w:r>
              <w:rPr>
                <w:rFonts w:hint="eastAsia" w:ascii="宋体" w:hAnsi="宋体" w:eastAsia="宋体" w:cs="宋体"/>
                <w:color w:val="000000" w:themeColor="text1"/>
                <w:sz w:val="24"/>
                <w:szCs w:val="24"/>
                <w:lang w:val="en-US" w:eastAsia="zh-CN"/>
                <w14:textFill>
                  <w14:solidFill>
                    <w14:schemeClr w14:val="tx1"/>
                  </w14:solidFill>
                </w14:textFill>
              </w:rPr>
              <w:t>它</w:t>
            </w:r>
            <w:r>
              <w:rPr>
                <w:rFonts w:hint="eastAsia" w:ascii="宋体" w:hAnsi="宋体" w:eastAsia="宋体" w:cs="宋体"/>
                <w:color w:val="000000" w:themeColor="text1"/>
                <w:sz w:val="24"/>
                <w:szCs w:val="24"/>
                <w:lang w:val="zh-CN"/>
                <w14:textFill>
                  <w14:solidFill>
                    <w14:schemeClr w14:val="tx1"/>
                  </w14:solidFill>
                </w14:textFill>
              </w:rPr>
              <w:t>：</w:t>
            </w:r>
          </w:p>
          <w:p w14:paraId="732D3AD8">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1BE14DBC">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464414D8">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45CCBAE5">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0A59F7CA">
            <w:pPr>
              <w:pStyle w:val="6"/>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tc>
      </w:tr>
    </w:tbl>
    <w:p w14:paraId="62775BBC">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64117F36">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663DB018">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53CEDAD5">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094157AC">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E83BF73">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6372CE4F">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3501FA4D">
      <w:pPr>
        <w:keepNext/>
        <w:pageBreakBefore/>
        <w:widowControl/>
        <w:spacing w:line="360" w:lineRule="auto"/>
        <w:ind w:firstLine="0" w:firstLineChars="0"/>
        <w:jc w:val="left"/>
        <w:outlineLvl w:val="1"/>
        <w:rPr>
          <w:rFonts w:hint="eastAsia" w:ascii="宋体" w:hAnsi="宋体" w:eastAsia="宋体" w:cs="宋体"/>
          <w:b/>
          <w:bCs/>
          <w:color w:val="000000" w:themeColor="text1"/>
          <w:kern w:val="0"/>
          <w:sz w:val="36"/>
          <w:szCs w:val="36"/>
          <w:lang w:val="zh-CN"/>
          <w14:textFill>
            <w14:solidFill>
              <w14:schemeClr w14:val="tx1"/>
            </w14:solidFill>
          </w14:textFill>
        </w:rPr>
      </w:pPr>
      <w:bookmarkStart w:id="188" w:name="_Toc10547"/>
      <w:r>
        <w:rPr>
          <w:rFonts w:hint="eastAsia" w:ascii="宋体" w:hAnsi="宋体" w:eastAsia="宋体" w:cs="宋体"/>
          <w:b/>
          <w:color w:val="000000" w:themeColor="text1"/>
          <w:sz w:val="24"/>
          <w:szCs w:val="24"/>
          <w14:textFill>
            <w14:solidFill>
              <w14:schemeClr w14:val="tx1"/>
            </w14:solidFill>
          </w14:textFill>
        </w:rPr>
        <w:t>附件3</w:t>
      </w:r>
      <w:r>
        <w:rPr>
          <w:rFonts w:hint="eastAsia" w:ascii="宋体" w:hAnsi="宋体" w:eastAsia="宋体" w:cs="宋体"/>
          <w:b/>
          <w:color w:val="000000" w:themeColor="text1"/>
          <w:sz w:val="24"/>
          <w:szCs w:val="24"/>
          <w:lang w:val="en-US" w:eastAsia="zh-CN"/>
          <w14:textFill>
            <w14:solidFill>
              <w14:schemeClr w14:val="tx1"/>
            </w14:solidFill>
          </w14:textFill>
        </w:rPr>
        <w:t>.2服务</w:t>
      </w:r>
      <w:r>
        <w:rPr>
          <w:rFonts w:hint="eastAsia" w:ascii="宋体" w:hAnsi="宋体" w:eastAsia="宋体" w:cs="宋体"/>
          <w:b/>
          <w:color w:val="000000" w:themeColor="text1"/>
          <w:sz w:val="24"/>
          <w:szCs w:val="24"/>
          <w:lang w:val="zh-CN"/>
          <w14:textFill>
            <w14:solidFill>
              <w14:schemeClr w14:val="tx1"/>
            </w14:solidFill>
          </w14:textFill>
        </w:rPr>
        <w:t>响应表</w:t>
      </w:r>
      <w:bookmarkEnd w:id="188"/>
    </w:p>
    <w:p w14:paraId="001D08D3">
      <w:pPr>
        <w:autoSpaceDE w:val="0"/>
        <w:autoSpaceDN w:val="0"/>
        <w:spacing w:line="360" w:lineRule="auto"/>
        <w:ind w:firstLine="0" w:firstLineChars="0"/>
        <w:jc w:val="center"/>
        <w:rPr>
          <w:rFonts w:hint="eastAsia" w:ascii="宋体" w:hAnsi="宋体" w:eastAsia="宋体" w:cs="宋体"/>
          <w:b/>
          <w:bCs/>
          <w:color w:val="000000" w:themeColor="text1"/>
          <w:kern w:val="0"/>
          <w:lang w:val="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服务</w:t>
      </w:r>
      <w:r>
        <w:rPr>
          <w:rFonts w:hint="eastAsia" w:ascii="宋体" w:hAnsi="宋体" w:eastAsia="宋体" w:cs="宋体"/>
          <w:b/>
          <w:bCs/>
          <w:color w:val="000000" w:themeColor="text1"/>
          <w:kern w:val="0"/>
          <w:sz w:val="24"/>
          <w:szCs w:val="24"/>
          <w:lang w:val="zh-CN"/>
          <w14:textFill>
            <w14:solidFill>
              <w14:schemeClr w14:val="tx1"/>
            </w14:solidFill>
          </w14:textFill>
        </w:rPr>
        <w:t>响应表</w:t>
      </w:r>
    </w:p>
    <w:p w14:paraId="171B19F1">
      <w:pPr>
        <w:pStyle w:val="8"/>
        <w:keepNext w:val="0"/>
        <w:keepLines w:val="0"/>
        <w:pageBreakBefore w:val="0"/>
        <w:widowControl w:val="0"/>
        <w:kinsoku/>
        <w:wordWrap/>
        <w:overflowPunct/>
        <w:topLinePunct w:val="0"/>
        <w:bidi w:val="0"/>
        <w:adjustRightInd/>
        <w:snapToGrid/>
        <w:ind w:left="0" w:firstLine="0" w:firstLineChars="0"/>
        <w:textAlignment w:val="auto"/>
        <w:rPr>
          <w:rFonts w:hint="eastAsia" w:ascii="宋体" w:hAnsi="宋体" w:eastAsia="宋体" w:cs="宋体"/>
          <w:b/>
          <w:bCs/>
          <w:color w:val="000000" w:themeColor="text1"/>
          <w:kern w:val="0"/>
          <w:lang w:val="zh-CN"/>
          <w14:textFill>
            <w14:solidFill>
              <w14:schemeClr w14:val="tx1"/>
            </w14:solidFill>
          </w14:textFill>
        </w:rPr>
      </w:pPr>
      <w:r>
        <w:rPr>
          <w:rFonts w:hint="eastAsia" w:ascii="宋体" w:hAnsi="宋体" w:eastAsia="宋体" w:cs="宋体"/>
          <w:b/>
          <w:bCs/>
          <w:color w:val="000000" w:themeColor="text1"/>
          <w:kern w:val="0"/>
          <w:lang w:val="en-US" w:eastAsia="zh-CN"/>
          <w14:textFill>
            <w14:solidFill>
              <w14:schemeClr w14:val="tx1"/>
            </w14:solidFill>
          </w14:textFill>
        </w:rPr>
        <w:t>供应商</w:t>
      </w:r>
      <w:r>
        <w:rPr>
          <w:rFonts w:hint="eastAsia" w:ascii="宋体" w:hAnsi="宋体" w:eastAsia="宋体" w:cs="宋体"/>
          <w:b/>
          <w:bCs/>
          <w:color w:val="000000" w:themeColor="text1"/>
          <w:kern w:val="0"/>
          <w:lang w:val="zh-CN"/>
          <w14:textFill>
            <w14:solidFill>
              <w14:schemeClr w14:val="tx1"/>
            </w14:solidFill>
          </w14:textFill>
        </w:rPr>
        <w:t>名称：</w:t>
      </w:r>
    </w:p>
    <w:tbl>
      <w:tblPr>
        <w:tblStyle w:val="23"/>
        <w:tblW w:w="8835" w:type="dxa"/>
        <w:jc w:val="center"/>
        <w:tblLayout w:type="fixed"/>
        <w:tblCellMar>
          <w:top w:w="0" w:type="dxa"/>
          <w:left w:w="28" w:type="dxa"/>
          <w:bottom w:w="0" w:type="dxa"/>
          <w:right w:w="28" w:type="dxa"/>
        </w:tblCellMar>
      </w:tblPr>
      <w:tblGrid>
        <w:gridCol w:w="598"/>
        <w:gridCol w:w="3053"/>
        <w:gridCol w:w="3199"/>
        <w:gridCol w:w="1985"/>
      </w:tblGrid>
      <w:tr w14:paraId="3DE8E8CC">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noWrap/>
            <w:vAlign w:val="top"/>
          </w:tcPr>
          <w:p w14:paraId="0AD89C24">
            <w:pPr>
              <w:autoSpaceDE w:val="0"/>
              <w:autoSpaceDN w:val="0"/>
              <w:adjustRightInd w:val="0"/>
              <w:spacing w:before="40" w:after="40"/>
              <w:ind w:left="0" w:leftChars="0" w:firstLine="0" w:firstLineChar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序号</w:t>
            </w:r>
          </w:p>
        </w:tc>
        <w:tc>
          <w:tcPr>
            <w:tcW w:w="3053" w:type="dxa"/>
            <w:tcBorders>
              <w:top w:val="single" w:color="000000" w:sz="6" w:space="0"/>
              <w:left w:val="single" w:color="000000" w:sz="6" w:space="0"/>
              <w:bottom w:val="single" w:color="000000" w:sz="6" w:space="0"/>
              <w:right w:val="single" w:color="000000" w:sz="6" w:space="0"/>
            </w:tcBorders>
            <w:noWrap/>
            <w:vAlign w:val="top"/>
          </w:tcPr>
          <w:p w14:paraId="3038CF89">
            <w:pPr>
              <w:autoSpaceDE w:val="0"/>
              <w:autoSpaceDN w:val="0"/>
              <w:adjustRightInd w:val="0"/>
              <w:spacing w:before="40" w:after="40"/>
              <w:ind w:firstLine="480"/>
              <w:jc w:val="center"/>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服务内容</w:t>
            </w:r>
          </w:p>
        </w:tc>
        <w:tc>
          <w:tcPr>
            <w:tcW w:w="3199" w:type="dxa"/>
            <w:tcBorders>
              <w:top w:val="single" w:color="000000" w:sz="6" w:space="0"/>
              <w:left w:val="single" w:color="000000" w:sz="6" w:space="0"/>
              <w:bottom w:val="single" w:color="000000" w:sz="6" w:space="0"/>
              <w:right w:val="single" w:color="000000" w:sz="6" w:space="0"/>
            </w:tcBorders>
            <w:noWrap/>
            <w:vAlign w:val="top"/>
          </w:tcPr>
          <w:p w14:paraId="55C252D3">
            <w:pPr>
              <w:autoSpaceDE w:val="0"/>
              <w:autoSpaceDN w:val="0"/>
              <w:adjustRightInd w:val="0"/>
              <w:spacing w:before="40" w:after="40"/>
              <w:ind w:firstLine="48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响应情况</w:t>
            </w:r>
          </w:p>
        </w:tc>
        <w:tc>
          <w:tcPr>
            <w:tcW w:w="1985" w:type="dxa"/>
            <w:tcBorders>
              <w:top w:val="single" w:color="000000" w:sz="6" w:space="0"/>
              <w:left w:val="single" w:color="000000" w:sz="6" w:space="0"/>
              <w:bottom w:val="single" w:color="000000" w:sz="6" w:space="0"/>
              <w:right w:val="single" w:color="000000" w:sz="6" w:space="0"/>
            </w:tcBorders>
            <w:noWrap/>
            <w:vAlign w:val="center"/>
          </w:tcPr>
          <w:p w14:paraId="1B9EC7A9">
            <w:pPr>
              <w:autoSpaceDE w:val="0"/>
              <w:autoSpaceDN w:val="0"/>
              <w:adjustRightInd w:val="0"/>
              <w:spacing w:before="40" w:after="4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偏离说明</w:t>
            </w:r>
          </w:p>
        </w:tc>
      </w:tr>
      <w:tr w14:paraId="0F4C1A00">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noWrap/>
            <w:vAlign w:val="center"/>
          </w:tcPr>
          <w:p w14:paraId="0BF0FA0C">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w:t>
            </w:r>
          </w:p>
        </w:tc>
        <w:tc>
          <w:tcPr>
            <w:tcW w:w="3053" w:type="dxa"/>
            <w:tcBorders>
              <w:top w:val="single" w:color="000000" w:sz="6" w:space="0"/>
              <w:left w:val="single" w:color="000000" w:sz="6" w:space="0"/>
              <w:bottom w:val="single" w:color="000000" w:sz="6" w:space="0"/>
              <w:right w:val="single" w:color="000000" w:sz="6" w:space="0"/>
            </w:tcBorders>
            <w:noWrap/>
            <w:vAlign w:val="center"/>
          </w:tcPr>
          <w:p w14:paraId="71C55B12">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c>
          <w:tcPr>
            <w:tcW w:w="3199" w:type="dxa"/>
            <w:tcBorders>
              <w:top w:val="single" w:color="000000" w:sz="6" w:space="0"/>
              <w:left w:val="single" w:color="000000" w:sz="6" w:space="0"/>
              <w:bottom w:val="single" w:color="000000" w:sz="6" w:space="0"/>
              <w:right w:val="single" w:color="000000" w:sz="6" w:space="0"/>
            </w:tcBorders>
            <w:noWrap/>
            <w:vAlign w:val="center"/>
          </w:tcPr>
          <w:p w14:paraId="1312ED1C">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c>
          <w:tcPr>
            <w:tcW w:w="1985" w:type="dxa"/>
            <w:tcBorders>
              <w:top w:val="single" w:color="000000" w:sz="6" w:space="0"/>
              <w:left w:val="single" w:color="000000" w:sz="6" w:space="0"/>
              <w:bottom w:val="single" w:color="000000" w:sz="6" w:space="0"/>
              <w:right w:val="single" w:color="000000" w:sz="6" w:space="0"/>
            </w:tcBorders>
            <w:noWrap/>
            <w:vAlign w:val="center"/>
          </w:tcPr>
          <w:p w14:paraId="47A4FD3C">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r>
      <w:tr w14:paraId="102330A3">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noWrap/>
            <w:vAlign w:val="center"/>
          </w:tcPr>
          <w:p w14:paraId="42E49197">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p>
        </w:tc>
        <w:tc>
          <w:tcPr>
            <w:tcW w:w="3053" w:type="dxa"/>
            <w:tcBorders>
              <w:top w:val="single" w:color="000000" w:sz="6" w:space="0"/>
              <w:left w:val="single" w:color="000000" w:sz="6" w:space="0"/>
              <w:bottom w:val="single" w:color="000000" w:sz="6" w:space="0"/>
              <w:right w:val="single" w:color="000000" w:sz="6" w:space="0"/>
            </w:tcBorders>
            <w:noWrap/>
            <w:vAlign w:val="center"/>
          </w:tcPr>
          <w:p w14:paraId="13305F28">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c>
          <w:tcPr>
            <w:tcW w:w="3199" w:type="dxa"/>
            <w:tcBorders>
              <w:top w:val="single" w:color="000000" w:sz="6" w:space="0"/>
              <w:left w:val="single" w:color="000000" w:sz="6" w:space="0"/>
              <w:bottom w:val="single" w:color="000000" w:sz="6" w:space="0"/>
              <w:right w:val="single" w:color="000000" w:sz="6" w:space="0"/>
            </w:tcBorders>
            <w:noWrap/>
            <w:vAlign w:val="center"/>
          </w:tcPr>
          <w:p w14:paraId="4A8FAB78">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c>
          <w:tcPr>
            <w:tcW w:w="1985" w:type="dxa"/>
            <w:tcBorders>
              <w:top w:val="single" w:color="000000" w:sz="6" w:space="0"/>
              <w:left w:val="single" w:color="000000" w:sz="6" w:space="0"/>
              <w:bottom w:val="single" w:color="000000" w:sz="6" w:space="0"/>
              <w:right w:val="single" w:color="000000" w:sz="6" w:space="0"/>
            </w:tcBorders>
            <w:noWrap/>
            <w:vAlign w:val="center"/>
          </w:tcPr>
          <w:p w14:paraId="714009BE">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r>
      <w:tr w14:paraId="3859B6B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noWrap/>
            <w:vAlign w:val="center"/>
          </w:tcPr>
          <w:p w14:paraId="04BF2E47">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3053" w:type="dxa"/>
            <w:tcBorders>
              <w:top w:val="single" w:color="000000" w:sz="6" w:space="0"/>
              <w:left w:val="single" w:color="000000" w:sz="6" w:space="0"/>
              <w:bottom w:val="single" w:color="000000" w:sz="6" w:space="0"/>
              <w:right w:val="single" w:color="000000" w:sz="6" w:space="0"/>
            </w:tcBorders>
            <w:noWrap/>
            <w:vAlign w:val="center"/>
          </w:tcPr>
          <w:p w14:paraId="78049DA1">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c>
          <w:tcPr>
            <w:tcW w:w="3199" w:type="dxa"/>
            <w:tcBorders>
              <w:top w:val="single" w:color="000000" w:sz="6" w:space="0"/>
              <w:left w:val="single" w:color="000000" w:sz="6" w:space="0"/>
              <w:bottom w:val="single" w:color="000000" w:sz="6" w:space="0"/>
              <w:right w:val="single" w:color="000000" w:sz="6" w:space="0"/>
            </w:tcBorders>
            <w:noWrap/>
            <w:vAlign w:val="center"/>
          </w:tcPr>
          <w:p w14:paraId="3A3E6C6D">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c>
          <w:tcPr>
            <w:tcW w:w="1985" w:type="dxa"/>
            <w:tcBorders>
              <w:top w:val="single" w:color="000000" w:sz="6" w:space="0"/>
              <w:left w:val="single" w:color="000000" w:sz="6" w:space="0"/>
              <w:bottom w:val="single" w:color="000000" w:sz="6" w:space="0"/>
              <w:right w:val="single" w:color="000000" w:sz="6" w:space="0"/>
            </w:tcBorders>
            <w:noWrap/>
            <w:vAlign w:val="center"/>
          </w:tcPr>
          <w:p w14:paraId="46336ACD">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r>
      <w:tr w14:paraId="23205E29">
        <w:tblPrEx>
          <w:tblCellMar>
            <w:top w:w="0" w:type="dxa"/>
            <w:left w:w="28" w:type="dxa"/>
            <w:bottom w:w="0" w:type="dxa"/>
            <w:right w:w="28" w:type="dxa"/>
          </w:tblCellMar>
        </w:tblPrEx>
        <w:trPr>
          <w:trHeight w:val="1" w:hRule="atLeast"/>
          <w:jc w:val="center"/>
        </w:trPr>
        <w:tc>
          <w:tcPr>
            <w:tcW w:w="598" w:type="dxa"/>
            <w:tcBorders>
              <w:top w:val="single" w:color="000000" w:sz="6" w:space="0"/>
              <w:left w:val="single" w:color="000000" w:sz="6" w:space="0"/>
              <w:bottom w:val="single" w:color="000000" w:sz="6" w:space="0"/>
              <w:right w:val="single" w:color="000000" w:sz="6" w:space="0"/>
            </w:tcBorders>
            <w:noWrap/>
            <w:vAlign w:val="center"/>
          </w:tcPr>
          <w:p w14:paraId="3CF787EA">
            <w:pPr>
              <w:pStyle w:val="8"/>
              <w:keepNext w:val="0"/>
              <w:keepLines w:val="0"/>
              <w:pageBreakBefore w:val="0"/>
              <w:widowControl w:val="0"/>
              <w:kinsoku/>
              <w:wordWrap/>
              <w:overflowPunct/>
              <w:topLinePunct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p>
        </w:tc>
        <w:tc>
          <w:tcPr>
            <w:tcW w:w="3053" w:type="dxa"/>
            <w:tcBorders>
              <w:top w:val="single" w:color="000000" w:sz="6" w:space="0"/>
              <w:left w:val="single" w:color="000000" w:sz="6" w:space="0"/>
              <w:bottom w:val="single" w:color="000000" w:sz="6" w:space="0"/>
              <w:right w:val="single" w:color="000000" w:sz="6" w:space="0"/>
            </w:tcBorders>
            <w:noWrap/>
            <w:vAlign w:val="center"/>
          </w:tcPr>
          <w:p w14:paraId="5F7BE82A">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c>
          <w:tcPr>
            <w:tcW w:w="3199" w:type="dxa"/>
            <w:tcBorders>
              <w:top w:val="single" w:color="000000" w:sz="6" w:space="0"/>
              <w:left w:val="single" w:color="000000" w:sz="6" w:space="0"/>
              <w:bottom w:val="single" w:color="000000" w:sz="6" w:space="0"/>
              <w:right w:val="single" w:color="000000" w:sz="6" w:space="0"/>
            </w:tcBorders>
            <w:noWrap/>
            <w:vAlign w:val="center"/>
          </w:tcPr>
          <w:p w14:paraId="11974983">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c>
          <w:tcPr>
            <w:tcW w:w="1985" w:type="dxa"/>
            <w:tcBorders>
              <w:top w:val="single" w:color="000000" w:sz="6" w:space="0"/>
              <w:left w:val="single" w:color="000000" w:sz="6" w:space="0"/>
              <w:bottom w:val="single" w:color="000000" w:sz="6" w:space="0"/>
              <w:right w:val="single" w:color="000000" w:sz="6" w:space="0"/>
            </w:tcBorders>
            <w:noWrap/>
            <w:vAlign w:val="center"/>
          </w:tcPr>
          <w:p w14:paraId="10E4C6CA">
            <w:pPr>
              <w:keepNext w:val="0"/>
              <w:keepLines w:val="0"/>
              <w:pageBreakBefore w:val="0"/>
              <w:widowControl w:val="0"/>
              <w:kinsoku/>
              <w:wordWrap/>
              <w:overflowPunct/>
              <w:topLinePunct w:val="0"/>
              <w:autoSpaceDE w:val="0"/>
              <w:autoSpaceDN w:val="0"/>
              <w:bidi w:val="0"/>
              <w:adjustRightInd/>
              <w:snapToGrid/>
              <w:spacing w:before="40" w:after="40" w:line="400" w:lineRule="exact"/>
              <w:ind w:firstLine="0" w:firstLineChars="0"/>
              <w:jc w:val="center"/>
              <w:textAlignment w:val="auto"/>
              <w:rPr>
                <w:rFonts w:hint="eastAsia" w:ascii="宋体" w:hAnsi="宋体" w:eastAsia="宋体" w:cs="宋体"/>
                <w:color w:val="000000" w:themeColor="text1"/>
                <w:sz w:val="24"/>
                <w:szCs w:val="24"/>
                <w:lang w:val="zh-CN"/>
                <w14:textFill>
                  <w14:solidFill>
                    <w14:schemeClr w14:val="tx1"/>
                  </w14:solidFill>
                </w14:textFill>
              </w:rPr>
            </w:pPr>
          </w:p>
        </w:tc>
      </w:tr>
    </w:tbl>
    <w:p w14:paraId="2E386F18">
      <w:pPr>
        <w:autoSpaceDE w:val="0"/>
        <w:autoSpaceDN w:val="0"/>
        <w:spacing w:line="360" w:lineRule="auto"/>
        <w:ind w:firstLine="0" w:firstLineChars="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注：1.本表应按照“</w:t>
      </w:r>
      <w:r>
        <w:rPr>
          <w:rFonts w:hint="eastAsia" w:ascii="宋体" w:hAnsi="宋体" w:eastAsia="宋体" w:cs="宋体"/>
          <w:b/>
          <w:bCs/>
          <w:color w:val="000000" w:themeColor="text1"/>
          <w:kern w:val="0"/>
          <w:sz w:val="24"/>
          <w:szCs w:val="24"/>
          <w:lang w:val="zh-CN"/>
          <w14:textFill>
            <w14:solidFill>
              <w14:schemeClr w14:val="tx1"/>
            </w14:solidFill>
          </w14:textFill>
        </w:rPr>
        <w:t>第六部分</w:t>
      </w:r>
      <w:r>
        <w:rPr>
          <w:rFonts w:hint="eastAsia" w:ascii="宋体" w:hAnsi="宋体" w:eastAsia="宋体" w:cs="宋体"/>
          <w:color w:val="000000" w:themeColor="text1"/>
          <w:kern w:val="0"/>
          <w:sz w:val="24"/>
          <w:szCs w:val="24"/>
          <w:lang w:val="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lang w:val="zh-CN" w:eastAsia="zh-CN"/>
          <w14:textFill>
            <w14:solidFill>
              <w14:schemeClr w14:val="tx1"/>
            </w14:solidFill>
          </w14:textFill>
        </w:rPr>
        <w:t>采购项目要求</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中“技术参数”</w:t>
      </w:r>
      <w:r>
        <w:rPr>
          <w:rFonts w:hint="eastAsia" w:ascii="宋体" w:hAnsi="宋体" w:eastAsia="宋体" w:cs="宋体"/>
          <w:color w:val="000000" w:themeColor="text1"/>
          <w:kern w:val="0"/>
          <w:sz w:val="24"/>
          <w:szCs w:val="24"/>
          <w:lang w:val="zh-CN"/>
          <w14:textFill>
            <w14:solidFill>
              <w14:schemeClr w14:val="tx1"/>
            </w14:solidFill>
          </w14:textFill>
        </w:rPr>
        <w:t>的指标逐项填写，不得遗漏，</w:t>
      </w:r>
      <w:r>
        <w:rPr>
          <w:rFonts w:hint="eastAsia" w:ascii="宋体" w:hAnsi="宋体" w:eastAsia="宋体" w:cs="宋体"/>
          <w:color w:val="000000" w:themeColor="text1"/>
          <w:sz w:val="24"/>
          <w:szCs w:val="24"/>
          <w14:textFill>
            <w14:solidFill>
              <w14:schemeClr w14:val="tx1"/>
            </w14:solidFill>
          </w14:textFill>
        </w:rPr>
        <w:t>否则</w:t>
      </w:r>
      <w:r>
        <w:rPr>
          <w:rFonts w:hint="eastAsia" w:ascii="宋体" w:hAnsi="宋体" w:eastAsia="宋体" w:cs="宋体"/>
          <w:color w:val="000000" w:themeColor="text1"/>
          <w:kern w:val="0"/>
          <w:sz w:val="24"/>
          <w:szCs w:val="24"/>
          <w14:textFill>
            <w14:solidFill>
              <w14:schemeClr w14:val="tx1"/>
            </w14:solidFill>
          </w14:textFill>
        </w:rPr>
        <w:t>，按无效投标处理</w:t>
      </w:r>
      <w:r>
        <w:rPr>
          <w:rFonts w:hint="eastAsia" w:ascii="宋体" w:hAnsi="宋体" w:eastAsia="宋体" w:cs="宋体"/>
          <w:color w:val="000000" w:themeColor="text1"/>
          <w:sz w:val="24"/>
          <w:szCs w:val="24"/>
          <w14:textFill>
            <w14:solidFill>
              <w14:schemeClr w14:val="tx1"/>
            </w14:solidFill>
          </w14:textFill>
        </w:rPr>
        <w:t>。</w:t>
      </w:r>
    </w:p>
    <w:p w14:paraId="20393247">
      <w:pPr>
        <w:numPr>
          <w:ilvl w:val="0"/>
          <w:numId w:val="0"/>
        </w:numPr>
        <w:autoSpaceDE w:val="0"/>
        <w:autoSpaceDN w:val="0"/>
        <w:spacing w:line="360" w:lineRule="auto"/>
        <w:ind w:firstLine="480" w:firstLineChars="20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填写此表时以</w:t>
      </w:r>
      <w:r>
        <w:rPr>
          <w:rFonts w:hint="eastAsia" w:ascii="宋体" w:hAnsi="宋体" w:eastAsia="宋体" w:cs="宋体"/>
          <w:color w:val="000000" w:themeColor="text1"/>
          <w:kern w:val="0"/>
          <w:sz w:val="24"/>
          <w:szCs w:val="24"/>
          <w:lang w:val="en-US" w:eastAsia="zh-CN"/>
          <w14:textFill>
            <w14:solidFill>
              <w14:schemeClr w14:val="tx1"/>
            </w14:solidFill>
          </w14:textFill>
        </w:rPr>
        <w:t>采购</w:t>
      </w:r>
      <w:r>
        <w:rPr>
          <w:rFonts w:hint="eastAsia" w:ascii="宋体" w:hAnsi="宋体" w:eastAsia="宋体" w:cs="宋体"/>
          <w:color w:val="000000" w:themeColor="text1"/>
          <w:kern w:val="0"/>
          <w:sz w:val="24"/>
          <w:szCs w:val="24"/>
          <w:lang w:val="zh-CN"/>
          <w14:textFill>
            <w14:solidFill>
              <w14:schemeClr w14:val="tx1"/>
            </w14:solidFill>
          </w14:textFill>
        </w:rPr>
        <w:t>项目</w:t>
      </w:r>
      <w:r>
        <w:rPr>
          <w:rFonts w:hint="eastAsia" w:ascii="宋体" w:hAnsi="宋体" w:eastAsia="宋体" w:cs="宋体"/>
          <w:color w:val="000000" w:themeColor="text1"/>
          <w:kern w:val="0"/>
          <w:sz w:val="24"/>
          <w:szCs w:val="24"/>
          <w:lang w:val="en-US" w:eastAsia="zh-CN"/>
          <w14:textFill>
            <w14:solidFill>
              <w14:schemeClr w14:val="tx1"/>
            </w14:solidFill>
          </w14:textFill>
        </w:rPr>
        <w:t>服务</w:t>
      </w:r>
      <w:r>
        <w:rPr>
          <w:rFonts w:hint="eastAsia" w:ascii="宋体" w:hAnsi="宋体" w:eastAsia="宋体" w:cs="宋体"/>
          <w:color w:val="000000" w:themeColor="text1"/>
          <w:kern w:val="0"/>
          <w:sz w:val="24"/>
          <w:szCs w:val="24"/>
          <w:lang w:val="zh-CN"/>
          <w14:textFill>
            <w14:solidFill>
              <w14:schemeClr w14:val="tx1"/>
            </w14:solidFill>
          </w14:textFill>
        </w:rPr>
        <w:t>要求为基本投标要求，满足</w:t>
      </w:r>
      <w:r>
        <w:rPr>
          <w:rFonts w:hint="eastAsia" w:ascii="宋体" w:hAnsi="宋体" w:eastAsia="宋体" w:cs="宋体"/>
          <w:color w:val="000000" w:themeColor="text1"/>
          <w:kern w:val="0"/>
          <w:sz w:val="24"/>
          <w:szCs w:val="24"/>
          <w:lang w:val="en-US" w:eastAsia="zh-CN"/>
          <w14:textFill>
            <w14:solidFill>
              <w14:schemeClr w14:val="tx1"/>
            </w14:solidFill>
          </w14:textFill>
        </w:rPr>
        <w:t>采购</w:t>
      </w:r>
      <w:r>
        <w:rPr>
          <w:rFonts w:hint="eastAsia" w:ascii="宋体" w:hAnsi="宋体" w:eastAsia="宋体" w:cs="宋体"/>
          <w:color w:val="000000" w:themeColor="text1"/>
          <w:kern w:val="0"/>
          <w:sz w:val="24"/>
          <w:szCs w:val="24"/>
          <w:lang w:val="zh-CN"/>
          <w14:textFill>
            <w14:solidFill>
              <w14:schemeClr w14:val="tx1"/>
            </w14:solidFill>
          </w14:textFill>
        </w:rPr>
        <w:t>项目</w:t>
      </w:r>
      <w:r>
        <w:rPr>
          <w:rFonts w:hint="eastAsia" w:ascii="宋体" w:hAnsi="宋体" w:eastAsia="宋体" w:cs="宋体"/>
          <w:color w:val="000000" w:themeColor="text1"/>
          <w:kern w:val="0"/>
          <w:sz w:val="24"/>
          <w:szCs w:val="24"/>
          <w:lang w:val="en-US" w:eastAsia="zh-CN"/>
          <w14:textFill>
            <w14:solidFill>
              <w14:schemeClr w14:val="tx1"/>
            </w14:solidFill>
          </w14:textFill>
        </w:rPr>
        <w:t>服务</w:t>
      </w:r>
      <w:r>
        <w:rPr>
          <w:rFonts w:hint="eastAsia" w:ascii="宋体" w:hAnsi="宋体" w:eastAsia="宋体" w:cs="宋体"/>
          <w:color w:val="000000" w:themeColor="text1"/>
          <w:kern w:val="0"/>
          <w:sz w:val="24"/>
          <w:szCs w:val="24"/>
          <w:lang w:val="zh-CN"/>
          <w14:textFill>
            <w14:solidFill>
              <w14:schemeClr w14:val="tx1"/>
            </w14:solidFill>
          </w14:textFill>
        </w:rPr>
        <w:t>要求的指标需列出“</w:t>
      </w:r>
      <w:r>
        <w:rPr>
          <w:rFonts w:hint="eastAsia"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lang w:val="zh-CN"/>
          <w14:textFill>
            <w14:solidFill>
              <w14:schemeClr w14:val="tx1"/>
            </w14:solidFill>
          </w14:textFill>
        </w:rPr>
        <w:t>”；超出、不满足</w:t>
      </w:r>
      <w:r>
        <w:rPr>
          <w:rFonts w:hint="eastAsia" w:ascii="宋体" w:hAnsi="宋体" w:eastAsia="宋体" w:cs="宋体"/>
          <w:color w:val="000000" w:themeColor="text1"/>
          <w:kern w:val="0"/>
          <w:sz w:val="24"/>
          <w:szCs w:val="24"/>
          <w:lang w:val="en-US" w:eastAsia="zh-CN"/>
          <w14:textFill>
            <w14:solidFill>
              <w14:schemeClr w14:val="tx1"/>
            </w14:solidFill>
          </w14:textFill>
        </w:rPr>
        <w:t>采购</w:t>
      </w:r>
      <w:r>
        <w:rPr>
          <w:rFonts w:hint="eastAsia" w:ascii="宋体" w:hAnsi="宋体" w:eastAsia="宋体" w:cs="宋体"/>
          <w:color w:val="000000" w:themeColor="text1"/>
          <w:kern w:val="0"/>
          <w:sz w:val="24"/>
          <w:szCs w:val="24"/>
          <w:lang w:val="zh-CN"/>
          <w14:textFill>
            <w14:solidFill>
              <w14:schemeClr w14:val="tx1"/>
            </w14:solidFill>
          </w14:textFill>
        </w:rPr>
        <w:t>项目</w:t>
      </w:r>
      <w:r>
        <w:rPr>
          <w:rFonts w:hint="eastAsia" w:ascii="宋体" w:hAnsi="宋体" w:eastAsia="宋体" w:cs="宋体"/>
          <w:color w:val="000000" w:themeColor="text1"/>
          <w:kern w:val="0"/>
          <w:sz w:val="24"/>
          <w:szCs w:val="24"/>
          <w:lang w:val="en-US" w:eastAsia="zh-CN"/>
          <w14:textFill>
            <w14:solidFill>
              <w14:schemeClr w14:val="tx1"/>
            </w14:solidFill>
          </w14:textFill>
        </w:rPr>
        <w:t>服务</w:t>
      </w:r>
      <w:r>
        <w:rPr>
          <w:rFonts w:hint="eastAsia" w:ascii="宋体" w:hAnsi="宋体" w:eastAsia="宋体" w:cs="宋体"/>
          <w:color w:val="000000" w:themeColor="text1"/>
          <w:kern w:val="0"/>
          <w:sz w:val="24"/>
          <w:szCs w:val="24"/>
          <w:lang w:val="zh-CN"/>
          <w14:textFill>
            <w14:solidFill>
              <w14:schemeClr w14:val="tx1"/>
            </w14:solidFill>
          </w14:textFill>
        </w:rPr>
        <w:t>要求的指标需列出“+”、“-”偏差，并做出详细说明；如果只注明“+”、“-”或未填写，将视为该项指标不响应，</w:t>
      </w:r>
      <w:r>
        <w:rPr>
          <w:rFonts w:hint="eastAsia" w:ascii="宋体" w:hAnsi="宋体" w:eastAsia="宋体" w:cs="宋体"/>
          <w:color w:val="000000" w:themeColor="text1"/>
          <w:kern w:val="0"/>
          <w:sz w:val="24"/>
          <w:szCs w:val="24"/>
          <w14:textFill>
            <w14:solidFill>
              <w14:schemeClr w14:val="tx1"/>
            </w14:solidFill>
          </w14:textFill>
        </w:rPr>
        <w:t>按</w:t>
      </w:r>
      <w:r>
        <w:rPr>
          <w:rFonts w:hint="eastAsia" w:ascii="宋体" w:hAnsi="宋体" w:eastAsia="宋体" w:cs="宋体"/>
          <w:color w:val="000000" w:themeColor="text1"/>
          <w:kern w:val="0"/>
          <w:sz w:val="24"/>
          <w:szCs w:val="24"/>
          <w:lang w:val="en-US" w:eastAsia="zh-CN"/>
          <w14:textFill>
            <w14:solidFill>
              <w14:schemeClr w14:val="tx1"/>
            </w14:solidFill>
          </w14:textFill>
        </w:rPr>
        <w:t>缺项处理（</w:t>
      </w:r>
      <w:r>
        <w:rPr>
          <w:rFonts w:hint="eastAsia" w:ascii="宋体" w:hAnsi="宋体" w:eastAsia="宋体" w:cs="宋体"/>
          <w:b/>
          <w:bCs/>
          <w:color w:val="000000" w:themeColor="text1"/>
          <w:sz w:val="24"/>
          <w:szCs w:val="24"/>
          <w14:textFill>
            <w14:solidFill>
              <w14:schemeClr w14:val="tx1"/>
            </w14:solidFill>
          </w14:textFill>
        </w:rPr>
        <w:t>17.2</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评审标准和分值分配</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技术参数</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zh-CN"/>
          <w14:textFill>
            <w14:solidFill>
              <w14:schemeClr w14:val="tx1"/>
            </w14:solidFill>
          </w14:textFill>
        </w:rPr>
        <w:t>。</w:t>
      </w:r>
    </w:p>
    <w:p w14:paraId="4B33E726">
      <w:pPr>
        <w:numPr>
          <w:ilvl w:val="0"/>
          <w:numId w:val="0"/>
        </w:numPr>
        <w:autoSpaceDE w:val="0"/>
        <w:autoSpaceDN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响应</w:t>
      </w:r>
      <w:r>
        <w:rPr>
          <w:rFonts w:hint="eastAsia" w:ascii="宋体" w:hAnsi="宋体" w:eastAsia="宋体" w:cs="宋体"/>
          <w:color w:val="000000" w:themeColor="text1"/>
          <w:sz w:val="24"/>
          <w:szCs w:val="24"/>
          <w:lang w:val="en-US" w:eastAsia="zh-CN"/>
          <w14:textFill>
            <w14:solidFill>
              <w14:schemeClr w14:val="tx1"/>
            </w14:solidFill>
          </w14:textFill>
        </w:rPr>
        <w:t>服务内容</w:t>
      </w:r>
      <w:r>
        <w:rPr>
          <w:rFonts w:hint="eastAsia" w:ascii="宋体" w:hAnsi="宋体" w:eastAsia="宋体" w:cs="宋体"/>
          <w:color w:val="000000" w:themeColor="text1"/>
          <w:kern w:val="0"/>
          <w:sz w:val="24"/>
          <w:szCs w:val="24"/>
          <w:lang w:val="zh-CN"/>
          <w14:textFill>
            <w14:solidFill>
              <w14:schemeClr w14:val="tx1"/>
            </w14:solidFill>
          </w14:textFill>
        </w:rPr>
        <w:t>应具体、明确，含糊不清、不确切或伪造、编造证明材料的，按照实质性不响应处理。对伪造、编造证明材料的，将报告本级财政部门。</w:t>
      </w:r>
    </w:p>
    <w:p w14:paraId="3BF29676">
      <w:pPr>
        <w:spacing w:line="360" w:lineRule="auto"/>
        <w:ind w:firstLine="2650" w:firstLineChars="1100"/>
        <w:jc w:val="both"/>
        <w:rPr>
          <w:rFonts w:hint="eastAsia" w:ascii="宋体" w:hAnsi="宋体" w:eastAsia="宋体" w:cs="宋体"/>
          <w:b/>
          <w:color w:val="000000" w:themeColor="text1"/>
          <w:sz w:val="24"/>
          <w:szCs w:val="24"/>
          <w14:textFill>
            <w14:solidFill>
              <w14:schemeClr w14:val="tx1"/>
            </w14:solidFill>
          </w14:textFill>
        </w:rPr>
      </w:pPr>
    </w:p>
    <w:p w14:paraId="76C35987">
      <w:pPr>
        <w:spacing w:line="360" w:lineRule="auto"/>
        <w:ind w:firstLine="2650" w:firstLineChars="1100"/>
        <w:jc w:val="both"/>
        <w:rPr>
          <w:rFonts w:hint="eastAsia" w:ascii="宋体" w:hAnsi="宋体" w:eastAsia="宋体" w:cs="宋体"/>
          <w:b/>
          <w:color w:val="000000" w:themeColor="text1"/>
          <w:sz w:val="24"/>
          <w:szCs w:val="24"/>
          <w14:textFill>
            <w14:solidFill>
              <w14:schemeClr w14:val="tx1"/>
            </w14:solidFill>
          </w14:textFill>
        </w:rPr>
      </w:pPr>
    </w:p>
    <w:p w14:paraId="1CA08128">
      <w:pPr>
        <w:spacing w:line="360" w:lineRule="auto"/>
        <w:ind w:firstLine="2650" w:firstLineChars="1100"/>
        <w:jc w:val="both"/>
        <w:rPr>
          <w:rFonts w:hint="eastAsia" w:ascii="宋体" w:hAnsi="宋体" w:eastAsia="宋体" w:cs="宋体"/>
          <w:b/>
          <w:color w:val="000000" w:themeColor="text1"/>
          <w:sz w:val="24"/>
          <w:szCs w:val="24"/>
          <w14:textFill>
            <w14:solidFill>
              <w14:schemeClr w14:val="tx1"/>
            </w14:solidFill>
          </w14:textFill>
        </w:rPr>
      </w:pPr>
    </w:p>
    <w:p w14:paraId="511E6E37">
      <w:pPr>
        <w:spacing w:line="360" w:lineRule="auto"/>
        <w:ind w:firstLine="2650" w:firstLineChars="1100"/>
        <w:jc w:val="both"/>
        <w:rPr>
          <w:rFonts w:hint="eastAsia" w:ascii="宋体" w:hAnsi="宋体" w:eastAsia="宋体" w:cs="宋体"/>
          <w:b/>
          <w:color w:val="000000" w:themeColor="text1"/>
          <w:sz w:val="24"/>
          <w:szCs w:val="24"/>
          <w14:textFill>
            <w14:solidFill>
              <w14:schemeClr w14:val="tx1"/>
            </w14:solidFill>
          </w14:textFill>
        </w:rPr>
      </w:pPr>
    </w:p>
    <w:p w14:paraId="3139F6E7">
      <w:pPr>
        <w:spacing w:line="360" w:lineRule="auto"/>
        <w:ind w:firstLine="2650" w:firstLineChars="1100"/>
        <w:jc w:val="both"/>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59785F4E">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01378E10">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09CE548E">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189" w:name="_Toc14675"/>
      <w:bookmarkStart w:id="190" w:name="_Toc21294"/>
      <w:bookmarkStart w:id="191" w:name="_Toc13693"/>
      <w:r>
        <w:rPr>
          <w:rFonts w:hint="eastAsia" w:ascii="宋体" w:hAnsi="宋体" w:eastAsia="宋体" w:cs="宋体"/>
          <w:b/>
          <w:color w:val="000000" w:themeColor="text1"/>
          <w:sz w:val="24"/>
          <w:szCs w:val="24"/>
          <w14:textFill>
            <w14:solidFill>
              <w14:schemeClr w14:val="tx1"/>
            </w14:solidFill>
          </w14:textFill>
        </w:rPr>
        <w:t>附件</w:t>
      </w:r>
      <w:bookmarkStart w:id="192" w:name="_Toc325726043"/>
      <w:bookmarkStart w:id="193" w:name="_Toc376936774"/>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：法定代表人证明书</w:t>
      </w:r>
      <w:bookmarkEnd w:id="189"/>
      <w:bookmarkEnd w:id="190"/>
      <w:bookmarkEnd w:id="191"/>
      <w:bookmarkEnd w:id="192"/>
      <w:bookmarkEnd w:id="193"/>
    </w:p>
    <w:p w14:paraId="5EA5F506">
      <w:pPr>
        <w:spacing w:line="360"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p>
    <w:p w14:paraId="77D35089">
      <w:pPr>
        <w:spacing w:line="360"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法定代表人证明书</w:t>
      </w:r>
    </w:p>
    <w:p w14:paraId="6D287FC8">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p>
    <w:p w14:paraId="60CE64A0">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青海华景工程项目管理有限公司</w:t>
      </w:r>
    </w:p>
    <w:p w14:paraId="7AD3ACC9">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75447207">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（法定代表人姓名）  </w:t>
      </w:r>
      <w:r>
        <w:rPr>
          <w:rFonts w:hint="eastAsia" w:ascii="宋体" w:hAnsi="宋体" w:eastAsia="宋体" w:cs="宋体"/>
          <w:color w:val="000000" w:themeColor="text1"/>
          <w:sz w:val="24"/>
          <w:szCs w:val="24"/>
          <w14:textFill>
            <w14:solidFill>
              <w14:schemeClr w14:val="tx1"/>
            </w14:solidFill>
          </w14:textFill>
        </w:rPr>
        <w:t>现任我单位</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职务，为法定代表人，特此证明。</w:t>
      </w:r>
    </w:p>
    <w:p w14:paraId="04B89A38">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6BF3556B">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法定代表人基本情况：</w:t>
      </w:r>
    </w:p>
    <w:p w14:paraId="5B2EE3B0">
      <w:pPr>
        <w:autoSpaceDE w:val="0"/>
        <w:autoSpaceDN w:val="0"/>
        <w:spacing w:line="360" w:lineRule="auto"/>
        <w:ind w:firstLine="0" w:firstLineChars="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年龄：</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民族：</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63C117A4">
      <w:pPr>
        <w:autoSpaceDE w:val="0"/>
        <w:autoSpaceDN w:val="0"/>
        <w:spacing w:line="360" w:lineRule="auto"/>
        <w:ind w:firstLine="0" w:firstLineChars="0"/>
        <w:jc w:val="left"/>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3EA94A24">
      <w:pPr>
        <w:autoSpaceDE w:val="0"/>
        <w:autoSpaceDN w:val="0"/>
        <w:spacing w:line="360" w:lineRule="auto"/>
        <w:ind w:firstLine="0" w:firstLineChars="0"/>
        <w:jc w:val="left"/>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身份证号码：</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2DE92547">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附法定代表人第二代身份证双面扫描件</w:t>
      </w:r>
    </w:p>
    <w:p w14:paraId="1B769E5F">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2EA77340">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5322B8CE">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p w14:paraId="7EED2AC4">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2D0A1F5C">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0CCE09E5">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54CB279C">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194" w:name="_Toc324756736"/>
      <w:bookmarkStart w:id="195" w:name="_Toc201287639"/>
      <w:bookmarkStart w:id="196" w:name="_Toc31614"/>
      <w:bookmarkStart w:id="197" w:name="_Toc18944"/>
      <w:bookmarkStart w:id="198" w:name="_Toc29201"/>
      <w:r>
        <w:rPr>
          <w:rFonts w:hint="eastAsia" w:ascii="宋体" w:hAnsi="宋体" w:eastAsia="宋体" w:cs="宋体"/>
          <w:b/>
          <w:color w:val="000000" w:themeColor="text1"/>
          <w:sz w:val="24"/>
          <w:szCs w:val="24"/>
          <w14:textFill>
            <w14:solidFill>
              <w14:schemeClr w14:val="tx1"/>
            </w14:solidFill>
          </w14:textFill>
        </w:rPr>
        <w:t>附件</w:t>
      </w:r>
      <w:bookmarkEnd w:id="194"/>
      <w:bookmarkEnd w:id="195"/>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：法定代表人授权书</w:t>
      </w:r>
      <w:bookmarkEnd w:id="196"/>
      <w:bookmarkEnd w:id="197"/>
      <w:bookmarkEnd w:id="198"/>
    </w:p>
    <w:p w14:paraId="49D91356">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4BA7D2E7">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法定代表人授权书</w:t>
      </w:r>
    </w:p>
    <w:p w14:paraId="137C29F6">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p>
    <w:p w14:paraId="0EE69AEE">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青海华景工程项目管理有限公司</w:t>
      </w:r>
    </w:p>
    <w:p w14:paraId="2F2A33FC">
      <w:pPr>
        <w:spacing w:line="360" w:lineRule="auto"/>
        <w:ind w:firstLine="0" w:firstLineChars="0"/>
        <w:rPr>
          <w:rFonts w:hint="eastAsia" w:ascii="宋体" w:hAnsi="宋体" w:eastAsia="宋体" w:cs="宋体"/>
          <w:color w:val="000000" w:themeColor="text1"/>
          <w:sz w:val="24"/>
          <w:szCs w:val="24"/>
          <w:u w:val="single"/>
          <w14:textFill>
            <w14:solidFill>
              <w14:schemeClr w14:val="tx1"/>
            </w14:solidFill>
          </w14:textFill>
        </w:rPr>
      </w:pPr>
    </w:p>
    <w:p w14:paraId="7169F4F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（供应商名称）  </w:t>
      </w:r>
      <w:r>
        <w:rPr>
          <w:rFonts w:hint="eastAsia" w:ascii="宋体" w:hAnsi="宋体" w:eastAsia="宋体" w:cs="宋体"/>
          <w:color w:val="000000" w:themeColor="text1"/>
          <w:sz w:val="24"/>
          <w:szCs w:val="24"/>
          <w14:textFill>
            <w14:solidFill>
              <w14:schemeClr w14:val="tx1"/>
            </w14:solidFill>
          </w14:textFill>
        </w:rPr>
        <w:t>系中华人民共和国合法企业，法定地址。</w:t>
      </w:r>
    </w:p>
    <w:p w14:paraId="7C09498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（法定代表人姓名）   </w:t>
      </w:r>
      <w:r>
        <w:rPr>
          <w:rFonts w:hint="eastAsia" w:ascii="宋体" w:hAnsi="宋体" w:eastAsia="宋体" w:cs="宋体"/>
          <w:color w:val="000000" w:themeColor="text1"/>
          <w:sz w:val="24"/>
          <w:szCs w:val="24"/>
          <w14:textFill>
            <w14:solidFill>
              <w14:schemeClr w14:val="tx1"/>
            </w14:solidFill>
          </w14:textFill>
        </w:rPr>
        <w:t>特授权</w:t>
      </w:r>
      <w:r>
        <w:rPr>
          <w:rFonts w:hint="eastAsia" w:ascii="宋体" w:hAnsi="宋体" w:eastAsia="宋体" w:cs="宋体"/>
          <w:color w:val="000000" w:themeColor="text1"/>
          <w:sz w:val="24"/>
          <w:szCs w:val="24"/>
          <w:u w:val="single"/>
          <w14:textFill>
            <w14:solidFill>
              <w14:schemeClr w14:val="tx1"/>
            </w14:solidFill>
          </w14:textFill>
        </w:rPr>
        <w:t xml:space="preserve"> （委托代理人姓名）    </w:t>
      </w:r>
      <w:r>
        <w:rPr>
          <w:rFonts w:hint="eastAsia" w:ascii="宋体" w:hAnsi="宋体" w:eastAsia="宋体" w:cs="宋体"/>
          <w:color w:val="000000" w:themeColor="text1"/>
          <w:sz w:val="24"/>
          <w:szCs w:val="24"/>
          <w14:textFill>
            <w14:solidFill>
              <w14:schemeClr w14:val="tx1"/>
            </w14:solidFill>
          </w14:textFill>
        </w:rPr>
        <w:t>代表我单位全权办理针对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项目的磋商、答疑等具体工作，并签署全部有关的文件、资料。</w:t>
      </w:r>
    </w:p>
    <w:p w14:paraId="39B8F59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我单位对被授权人的签名负全部责任。</w:t>
      </w:r>
    </w:p>
    <w:p w14:paraId="61DD456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在撤销授权的书面通知以前，本授权书一直有效，被授权人签署的所有文件不因授权的撤销而失效。</w:t>
      </w:r>
    </w:p>
    <w:p w14:paraId="2967E057">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07D06535">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38F93F9C">
      <w:pPr>
        <w:spacing w:line="360" w:lineRule="auto"/>
        <w:ind w:firstLine="0" w:firstLineChars="0"/>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77E07A00">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4C79FBB4">
      <w:pPr>
        <w:spacing w:line="360" w:lineRule="auto"/>
        <w:ind w:firstLine="0" w:firstLineChars="0"/>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被授权人（委托代理人）签字：</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授权人（法定代表人）签字：</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5EDDFDE2">
      <w:pPr>
        <w:spacing w:line="360" w:lineRule="auto"/>
        <w:ind w:firstLine="0" w:firstLineChars="0"/>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312FFDD5">
      <w:pPr>
        <w:autoSpaceDE w:val="0"/>
        <w:autoSpaceDN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附被授权人第二代身份证双面扫描件</w:t>
      </w:r>
    </w:p>
    <w:p w14:paraId="421A2DE5">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358BD7C8">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2B2C6466">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7EB59500">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41D514F0">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4463C5E2">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7707FD8B">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199" w:name="_Toc28439"/>
      <w:bookmarkStart w:id="200" w:name="_Toc25884"/>
      <w:bookmarkStart w:id="201" w:name="_Toc30284"/>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6</w:t>
      </w:r>
      <w:r>
        <w:rPr>
          <w:rFonts w:hint="eastAsia" w:ascii="宋体" w:hAnsi="宋体" w:eastAsia="宋体" w:cs="宋体"/>
          <w:b/>
          <w:color w:val="000000" w:themeColor="text1"/>
          <w:sz w:val="24"/>
          <w:szCs w:val="24"/>
          <w14:textFill>
            <w14:solidFill>
              <w14:schemeClr w14:val="tx1"/>
            </w14:solidFill>
          </w14:textFill>
        </w:rPr>
        <w:t>：供应商承诺函</w:t>
      </w:r>
      <w:bookmarkEnd w:id="199"/>
      <w:bookmarkEnd w:id="200"/>
      <w:bookmarkEnd w:id="201"/>
    </w:p>
    <w:p w14:paraId="3C70793A">
      <w:pPr>
        <w:spacing w:line="360"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p>
    <w:p w14:paraId="3E80B752">
      <w:pPr>
        <w:spacing w:line="360"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供应商承诺函</w:t>
      </w:r>
    </w:p>
    <w:p w14:paraId="0D24D603">
      <w:pPr>
        <w:spacing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p>
    <w:p w14:paraId="52BDF9C8">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青海华景工程项目管理有限公司</w:t>
      </w:r>
    </w:p>
    <w:p w14:paraId="70331504">
      <w:pPr>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关于贵方</w:t>
      </w:r>
      <w:r>
        <w:rPr>
          <w:rFonts w:hint="eastAsia" w:ascii="宋体" w:hAnsi="宋体" w:eastAsia="宋体" w:cs="宋体"/>
          <w:color w:val="000000" w:themeColor="text1"/>
          <w:sz w:val="24"/>
          <w:szCs w:val="24"/>
          <w:lang w:eastAsia="zh-CN"/>
          <w14:textFill>
            <w14:solidFill>
              <w14:schemeClr w14:val="tx1"/>
            </w14:solidFill>
          </w14:textFill>
        </w:rPr>
        <w:t>2025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u w:val="single"/>
          <w:lang w:eastAsia="zh-CN"/>
          <w14:textFill>
            <w14:solidFill>
              <w14:schemeClr w14:val="tx1"/>
            </w14:solidFill>
          </w14:textFill>
        </w:rPr>
        <w:t>青海华景竞磋（服务）2025-009</w:t>
      </w:r>
      <w:r>
        <w:rPr>
          <w:rFonts w:hint="eastAsia" w:ascii="宋体" w:hAnsi="宋体" w:eastAsia="宋体" w:cs="宋体"/>
          <w:color w:val="000000" w:themeColor="text1"/>
          <w:sz w:val="24"/>
          <w:szCs w:val="24"/>
          <w14:textFill>
            <w14:solidFill>
              <w14:schemeClr w14:val="tx1"/>
            </w14:solidFill>
          </w14:textFill>
        </w:rPr>
        <w:t>采购项目，本签字人愿意参加磋商，提供</w:t>
      </w:r>
      <w:r>
        <w:rPr>
          <w:rFonts w:hint="eastAsia" w:ascii="宋体" w:hAnsi="宋体" w:eastAsia="宋体" w:cs="宋体"/>
          <w:color w:val="000000" w:themeColor="text1"/>
          <w:sz w:val="24"/>
          <w:szCs w:val="24"/>
          <w:lang w:eastAsia="zh-CN"/>
          <w14:textFill>
            <w14:solidFill>
              <w14:schemeClr w14:val="tx1"/>
            </w14:solidFill>
          </w14:textFill>
        </w:rPr>
        <w:t>采购项目要求</w:t>
      </w:r>
      <w:r>
        <w:rPr>
          <w:rFonts w:hint="eastAsia" w:ascii="宋体" w:hAnsi="宋体" w:eastAsia="宋体" w:cs="宋体"/>
          <w:color w:val="000000" w:themeColor="text1"/>
          <w:sz w:val="24"/>
          <w:szCs w:val="24"/>
          <w14:textFill>
            <w14:solidFill>
              <w14:schemeClr w14:val="tx1"/>
            </w14:solidFill>
          </w14:textFill>
        </w:rPr>
        <w:t>的所有服务，并证实提交的所有资料是准确的和真实的。同时，我代表</w:t>
      </w:r>
      <w:r>
        <w:rPr>
          <w:rFonts w:hint="eastAsia" w:ascii="宋体" w:hAnsi="宋体" w:eastAsia="宋体" w:cs="宋体"/>
          <w:color w:val="000000" w:themeColor="text1"/>
          <w:sz w:val="24"/>
          <w:szCs w:val="24"/>
          <w:u w:val="single"/>
          <w14:textFill>
            <w14:solidFill>
              <w14:schemeClr w14:val="tx1"/>
            </w14:solidFill>
          </w14:textFill>
        </w:rPr>
        <w:t>（供应商名称）</w:t>
      </w:r>
      <w:r>
        <w:rPr>
          <w:rFonts w:hint="eastAsia" w:ascii="宋体" w:hAnsi="宋体" w:eastAsia="宋体" w:cs="宋体"/>
          <w:color w:val="000000" w:themeColor="text1"/>
          <w:sz w:val="24"/>
          <w:szCs w:val="24"/>
          <w14:textFill>
            <w14:solidFill>
              <w14:schemeClr w14:val="tx1"/>
            </w14:solidFill>
          </w14:textFill>
        </w:rPr>
        <w:t>，在此作如下承诺：</w:t>
      </w:r>
    </w:p>
    <w:p w14:paraId="3338A75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完全理解和接受磋商文件的一切规定和要求；</w:t>
      </w:r>
    </w:p>
    <w:p w14:paraId="7557256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BE12EE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在整个磋商过程中我方若有违规行为，贵方可按磋商文件之规定给予处罚，我方完全接受。</w:t>
      </w:r>
    </w:p>
    <w:p w14:paraId="171A8B0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.若成交，本承诺中明确的具体内容将成为合同不可分割的一部分，与合同具有同等的法律效力。</w:t>
      </w:r>
    </w:p>
    <w:p w14:paraId="0B3549E2">
      <w:pPr>
        <w:spacing w:line="360" w:lineRule="auto"/>
        <w:ind w:firstLine="0" w:firstLineChars="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p>
    <w:p w14:paraId="4D106F30">
      <w:pPr>
        <w:pStyle w:val="8"/>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p>
    <w:p w14:paraId="64D7774D">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1F4AF127">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62580A62">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698F1000">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7246FFA6">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5F01F602">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682BE447">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02" w:name="_Toc11349"/>
      <w:bookmarkStart w:id="203" w:name="_Toc11173"/>
      <w:bookmarkStart w:id="204" w:name="_Toc10912"/>
      <w:r>
        <w:rPr>
          <w:rFonts w:hint="eastAsia" w:ascii="宋体" w:hAnsi="宋体" w:eastAsia="宋体" w:cs="宋体"/>
          <w:b/>
          <w:color w:val="000000" w:themeColor="text1"/>
          <w:sz w:val="24"/>
          <w:szCs w:val="24"/>
          <w14:textFill>
            <w14:solidFill>
              <w14:schemeClr w14:val="tx1"/>
            </w14:solidFill>
          </w14:textFill>
        </w:rPr>
        <w:t>附件</w:t>
      </w:r>
      <w:bookmarkStart w:id="205" w:name="_Toc351475542"/>
      <w:bookmarkStart w:id="206" w:name="_Toc376936779"/>
      <w:bookmarkStart w:id="207" w:name="_Toc365019584"/>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：供应商诚信承诺书</w:t>
      </w:r>
      <w:bookmarkEnd w:id="202"/>
      <w:bookmarkEnd w:id="203"/>
      <w:bookmarkEnd w:id="204"/>
      <w:bookmarkEnd w:id="205"/>
      <w:bookmarkEnd w:id="206"/>
      <w:bookmarkEnd w:id="207"/>
    </w:p>
    <w:p w14:paraId="5C6A0AC9">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3AD4ADFA">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供应商诚信承诺书</w:t>
      </w:r>
    </w:p>
    <w:p w14:paraId="45745D68">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09ED4C60">
      <w:pPr>
        <w:spacing w:line="360" w:lineRule="auto"/>
        <w:ind w:firstLine="0" w:firstLine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青海华景工程项目管理有限公司</w:t>
      </w:r>
    </w:p>
    <w:p w14:paraId="4517954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为了诚实、客观、有序地参与青海省政府采购活动，愿就以下内容作出承诺：</w:t>
      </w:r>
    </w:p>
    <w:p w14:paraId="06AAEAB9">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自觉遵守各项法律、法规、规章、制度以及社会公德，维护廉洁环境，与同场竞争的供应商平等参加政府采购活动。</w:t>
      </w:r>
    </w:p>
    <w:p w14:paraId="76E6592B">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参加</w:t>
      </w:r>
      <w:r>
        <w:rPr>
          <w:rFonts w:hint="eastAsia" w:ascii="宋体" w:hAnsi="宋体" w:eastAsia="宋体" w:cs="宋体"/>
          <w:color w:val="000000" w:themeColor="text1"/>
          <w:sz w:val="24"/>
          <w:szCs w:val="24"/>
          <w:lang w:eastAsia="zh-CN"/>
          <w14:textFill>
            <w14:solidFill>
              <w14:schemeClr w14:val="tx1"/>
            </w14:solidFill>
          </w14:textFill>
        </w:rPr>
        <w:t>青海华景工程项目管理有限公司</w:t>
      </w:r>
      <w:r>
        <w:rPr>
          <w:rFonts w:hint="eastAsia" w:ascii="宋体" w:hAnsi="宋体" w:eastAsia="宋体" w:cs="宋体"/>
          <w:color w:val="000000" w:themeColor="text1"/>
          <w:sz w:val="24"/>
          <w:szCs w:val="24"/>
          <w14:textFill>
            <w14:solidFill>
              <w14:schemeClr w14:val="tx1"/>
            </w14:solidFill>
          </w14:textFill>
        </w:rPr>
        <w:t>组织的政府采购活动时，严格按照磋商文件的规定和要求提供所需的相关材料，并对所提供的各类资料的真实性负责，不虚假应标，不虚列业绩。</w:t>
      </w:r>
    </w:p>
    <w:p w14:paraId="353C9F93">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尊重参与政府采购活动各相关方的合法行为，接受政府采购活动依法形成的意见、结果。</w:t>
      </w:r>
    </w:p>
    <w:p w14:paraId="6640AA85">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依法参加政府采购活动，不围标、串标，维护市场秩序，不提供“三无”产品、以次充好。</w:t>
      </w:r>
    </w:p>
    <w:p w14:paraId="2C57FB92">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积极推动政府采购活动健康开展，对采购活动有疑问、异议时，按法律规定的程序实名（加盖单位章和法定代表人签名）反映情况，不恶意中伤、无事生非，以和谐、平等的心态参加政府采购活动。</w:t>
      </w:r>
    </w:p>
    <w:p w14:paraId="18CB80A6">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认真履行成交供应商应承担的责任和义务，全面执行采购合同规定的各项内容，保质保量地按时提供采购物品。</w:t>
      </w:r>
    </w:p>
    <w:p w14:paraId="3C7265A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若本企业（单位）发生有悖于上述承诺的行为，愿意接受《中华人民共和国政府采购法》和《政府采购法实施条例》中对供应商的相关处理。</w:t>
      </w:r>
    </w:p>
    <w:p w14:paraId="6B57D7A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本承诺是采购项目响应文件的组成部分。</w:t>
      </w:r>
    </w:p>
    <w:p w14:paraId="71D90DD8">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3C6748B8">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166EE33A">
      <w:pPr>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p>
    <w:p w14:paraId="49728A59">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4F2AFA6D">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416DFE7F">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7E884696">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B40C480">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08" w:name="_Toc24905"/>
      <w:bookmarkStart w:id="209" w:name="_Toc25993"/>
      <w:bookmarkStart w:id="210" w:name="_Toc7486"/>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：资格证明材料</w:t>
      </w:r>
      <w:bookmarkEnd w:id="208"/>
      <w:bookmarkEnd w:id="209"/>
      <w:bookmarkEnd w:id="210"/>
    </w:p>
    <w:p w14:paraId="1130F3F7">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1D670CDA">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资格证明材料</w:t>
      </w:r>
    </w:p>
    <w:p w14:paraId="0DCDAC0B">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p w14:paraId="072C4336">
      <w:pPr>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资格证明材料包括：</w:t>
      </w:r>
    </w:p>
    <w:p w14:paraId="0F0F385D">
      <w:pPr>
        <w:numPr>
          <w:ilvl w:val="0"/>
          <w:numId w:val="0"/>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提供有效的营业执照、税务登记证、机构代码证或三证（五证）合一统一社会代码证及其他资格证明文件（扫描或复印件）；</w:t>
      </w:r>
    </w:p>
    <w:p w14:paraId="58CCDD4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12C99A88">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2.磋商</w:t>
      </w:r>
      <w:r>
        <w:rPr>
          <w:rFonts w:hint="eastAsia" w:ascii="宋体" w:hAnsi="宋体" w:eastAsia="宋体" w:cs="宋体"/>
          <w:color w:val="000000" w:themeColor="text1"/>
          <w:sz w:val="24"/>
          <w:szCs w:val="24"/>
          <w14:textFill>
            <w14:solidFill>
              <w14:schemeClr w14:val="tx1"/>
            </w14:solidFill>
          </w14:textFill>
        </w:rPr>
        <w:t>文件规定的有关资格证书、许可证书、认证等；</w:t>
      </w:r>
    </w:p>
    <w:p w14:paraId="2315864B">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3.供应商</w:t>
      </w:r>
      <w:r>
        <w:rPr>
          <w:rFonts w:hint="eastAsia" w:ascii="宋体" w:hAnsi="宋体" w:eastAsia="宋体" w:cs="宋体"/>
          <w:color w:val="000000" w:themeColor="text1"/>
          <w:sz w:val="24"/>
          <w:szCs w:val="24"/>
          <w14:textFill>
            <w14:solidFill>
              <w14:schemeClr w14:val="tx1"/>
            </w14:solidFill>
          </w14:textFill>
        </w:rPr>
        <w:t>认为有必要提供的其他资格证明文件。</w:t>
      </w:r>
    </w:p>
    <w:p w14:paraId="51956822">
      <w:pPr>
        <w:wordWrap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61B3CA66">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11" w:name="_Toc1139"/>
      <w:bookmarkStart w:id="212" w:name="_Toc19128"/>
      <w:bookmarkStart w:id="213" w:name="_Toc32130"/>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：财务状况证明</w:t>
      </w:r>
      <w:bookmarkEnd w:id="211"/>
      <w:bookmarkEnd w:id="212"/>
      <w:bookmarkEnd w:id="213"/>
    </w:p>
    <w:p w14:paraId="5631ABB9">
      <w:pPr>
        <w:autoSpaceDE w:val="0"/>
        <w:autoSpaceDN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p>
    <w:p w14:paraId="4A3D9A15">
      <w:pPr>
        <w:autoSpaceDE w:val="0"/>
        <w:autoSpaceDN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财务状况证明</w:t>
      </w:r>
    </w:p>
    <w:p w14:paraId="67CA0936">
      <w:pPr>
        <w:autoSpaceDE w:val="0"/>
        <w:autoSpaceDN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p>
    <w:p w14:paraId="080AA496">
      <w:pPr>
        <w:wordWrap w:val="0"/>
        <w:spacing w:line="360" w:lineRule="auto"/>
        <w:ind w:firstLine="480"/>
        <w:rPr>
          <w:rFonts w:hint="eastAsia" w:ascii="宋体" w:hAnsi="宋体" w:eastAsia="宋体" w:cs="宋体"/>
          <w:color w:val="000000" w:themeColor="text1"/>
          <w:sz w:val="24"/>
          <w:lang w:val="zh-CN" w:eastAsia="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按照磋商文件“第一部分  投标邀请”各包供应商资格要求</w:t>
      </w:r>
      <w:r>
        <w:rPr>
          <w:rFonts w:hint="eastAsia" w:ascii="宋体" w:hAnsi="宋体" w:eastAsia="宋体" w:cs="宋体"/>
          <w:color w:val="000000" w:themeColor="text1"/>
          <w:sz w:val="24"/>
          <w:lang w:val="zh-CN" w:eastAsia="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中第（</w:t>
      </w:r>
      <w:r>
        <w:rPr>
          <w:rFonts w:hint="eastAsia" w:ascii="宋体" w:hAnsi="宋体" w:eastAsia="宋体" w:cs="宋体"/>
          <w:color w:val="000000" w:themeColor="text1"/>
          <w:sz w:val="24"/>
          <w:lang w:val="zh-CN" w:eastAsia="zh-CN"/>
          <w14:textFill>
            <w14:solidFill>
              <w14:schemeClr w14:val="tx1"/>
            </w14:solidFill>
          </w14:textFill>
        </w:rPr>
        <w:t>2</w:t>
      </w:r>
      <w:r>
        <w:rPr>
          <w:rFonts w:hint="eastAsia" w:ascii="宋体" w:hAnsi="宋体" w:eastAsia="宋体" w:cs="宋体"/>
          <w:color w:val="000000" w:themeColor="text1"/>
          <w:sz w:val="24"/>
          <w:lang w:val="zh-CN"/>
          <w14:textFill>
            <w14:solidFill>
              <w14:schemeClr w14:val="tx1"/>
            </w14:solidFill>
          </w14:textFill>
        </w:rPr>
        <w:t>）条规定提供以下相关材料</w:t>
      </w:r>
      <w:r>
        <w:rPr>
          <w:rFonts w:hint="eastAsia" w:ascii="宋体" w:hAnsi="宋体" w:eastAsia="宋体" w:cs="宋体"/>
          <w:color w:val="000000" w:themeColor="text1"/>
          <w:sz w:val="24"/>
          <w:lang w:val="zh-CN" w:eastAsia="zh-CN"/>
          <w14:textFill>
            <w14:solidFill>
              <w14:schemeClr w14:val="tx1"/>
            </w14:solidFill>
          </w14:textFill>
        </w:rPr>
        <w:t>：</w:t>
      </w:r>
    </w:p>
    <w:p w14:paraId="50487BE3">
      <w:pPr>
        <w:wordWrap w:val="0"/>
        <w:spacing w:line="360" w:lineRule="auto"/>
        <w:ind w:left="0" w:leftChars="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zh-CN" w:eastAsia="zh-CN"/>
          <w14:textFill>
            <w14:solidFill>
              <w14:schemeClr w14:val="tx1"/>
            </w14:solidFill>
          </w14:textFill>
        </w:rPr>
        <w:t>供应商</w:t>
      </w:r>
      <w:r>
        <w:rPr>
          <w:rFonts w:hint="eastAsia" w:ascii="宋体" w:hAnsi="宋体" w:eastAsia="宋体" w:cs="宋体"/>
          <w:color w:val="000000" w:themeColor="text1"/>
          <w:sz w:val="24"/>
          <w:lang w:val="zh-CN"/>
          <w14:textFill>
            <w14:solidFill>
              <w14:schemeClr w14:val="tx1"/>
            </w14:solidFill>
          </w14:textFill>
        </w:rPr>
        <w:t>是法人的，提供基本开户银行近三个月内出具的资信证明（同时提供基本存款账户</w:t>
      </w:r>
      <w:r>
        <w:rPr>
          <w:rFonts w:hint="eastAsia" w:ascii="宋体" w:hAnsi="宋体" w:eastAsia="宋体" w:cs="宋体"/>
          <w:color w:val="000000" w:themeColor="text1"/>
          <w:sz w:val="24"/>
          <w:lang w:val="zh-CN" w:eastAsia="zh-CN"/>
          <w14:textFill>
            <w14:solidFill>
              <w14:schemeClr w14:val="tx1"/>
            </w14:solidFill>
          </w14:textFill>
        </w:rPr>
        <w:t>信息</w:t>
      </w:r>
      <w:r>
        <w:rPr>
          <w:rFonts w:hint="eastAsia" w:ascii="宋体" w:hAnsi="宋体" w:eastAsia="宋体" w:cs="宋体"/>
          <w:color w:val="000000" w:themeColor="text1"/>
          <w:sz w:val="24"/>
          <w:lang w:val="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2023年或</w:t>
      </w:r>
      <w:r>
        <w:rPr>
          <w:rFonts w:hint="eastAsia" w:ascii="宋体" w:hAnsi="宋体" w:eastAsia="宋体" w:cs="宋体"/>
          <w:color w:val="000000" w:themeColor="text1"/>
          <w:sz w:val="24"/>
          <w:lang w:val="zh-CN"/>
          <w14:textFill>
            <w14:solidFill>
              <w14:schemeClr w14:val="tx1"/>
            </w14:solidFill>
          </w14:textFill>
        </w:rPr>
        <w:t>20</w:t>
      </w:r>
      <w:r>
        <w:rPr>
          <w:rFonts w:hint="eastAsia" w:ascii="宋体" w:hAnsi="宋体" w:eastAsia="宋体" w:cs="宋体"/>
          <w:color w:val="000000" w:themeColor="text1"/>
          <w:sz w:val="24"/>
          <w:lang w:val="en-US" w:eastAsia="zh-CN"/>
          <w14:textFill>
            <w14:solidFill>
              <w14:schemeClr w14:val="tx1"/>
            </w14:solidFill>
          </w14:textFill>
        </w:rPr>
        <w:t>24</w:t>
      </w:r>
      <w:r>
        <w:rPr>
          <w:rFonts w:hint="eastAsia" w:ascii="宋体" w:hAnsi="宋体" w:eastAsia="宋体" w:cs="宋体"/>
          <w:color w:val="000000" w:themeColor="text1"/>
          <w:sz w:val="24"/>
          <w:lang w:val="zh-CN"/>
          <w14:textFill>
            <w14:solidFill>
              <w14:schemeClr w14:val="tx1"/>
            </w14:solidFill>
          </w14:textFill>
        </w:rPr>
        <w:t>年度经第三方审计的财务状况报告（扫描或复印件应全面、完整、清晰），包括资产负债表、现金流量表、利润表和财务（会计）报表附注，并提供第三方机构的营业执照、执业证书。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000000" w:themeColor="text1"/>
          <w:sz w:val="24"/>
          <w:lang w:val="zh-CN" w:eastAsia="zh-CN"/>
          <w14:textFill>
            <w14:solidFill>
              <w14:schemeClr w14:val="tx1"/>
            </w14:solidFill>
          </w14:textFill>
        </w:rPr>
        <w:t>供应商</w:t>
      </w:r>
      <w:r>
        <w:rPr>
          <w:rFonts w:hint="eastAsia" w:ascii="宋体" w:hAnsi="宋体" w:eastAsia="宋体" w:cs="宋体"/>
          <w:color w:val="000000" w:themeColor="text1"/>
          <w:sz w:val="24"/>
          <w:lang w:val="zh-CN"/>
          <w14:textFill>
            <w14:solidFill>
              <w14:schemeClr w14:val="tx1"/>
            </w14:solidFill>
          </w14:textFill>
        </w:rPr>
        <w:t>是其他组织和自然人，没有经审计的财务报告，可以提供基本开户银行出具的资信证明（同时提供基本存款账户</w:t>
      </w:r>
      <w:r>
        <w:rPr>
          <w:rFonts w:hint="eastAsia" w:ascii="宋体" w:hAnsi="宋体" w:eastAsia="宋体" w:cs="宋体"/>
          <w:color w:val="000000" w:themeColor="text1"/>
          <w:sz w:val="24"/>
          <w:lang w:val="zh-CN" w:eastAsia="zh-CN"/>
          <w14:textFill>
            <w14:solidFill>
              <w14:schemeClr w14:val="tx1"/>
            </w14:solidFill>
          </w14:textFill>
        </w:rPr>
        <w:t>信息</w:t>
      </w:r>
      <w:r>
        <w:rPr>
          <w:rFonts w:hint="eastAsia" w:ascii="宋体" w:hAnsi="宋体" w:eastAsia="宋体" w:cs="宋体"/>
          <w:color w:val="000000" w:themeColor="text1"/>
          <w:sz w:val="24"/>
          <w:lang w:val="zh-CN"/>
          <w14:textFill>
            <w14:solidFill>
              <w14:schemeClr w14:val="tx1"/>
            </w14:solidFill>
          </w14:textFill>
        </w:rPr>
        <w:t>）。</w:t>
      </w:r>
    </w:p>
    <w:p w14:paraId="524F18B3">
      <w:pPr>
        <w:wordWrap w:val="0"/>
        <w:spacing w:line="360" w:lineRule="auto"/>
        <w:ind w:left="0" w:leftChars="0"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近</w:t>
      </w:r>
      <w:r>
        <w:rPr>
          <w:rFonts w:hint="eastAsia" w:ascii="宋体" w:hAnsi="宋体" w:eastAsia="宋体" w:cs="宋体"/>
          <w:color w:val="000000" w:themeColor="text1"/>
          <w:sz w:val="24"/>
          <w:lang w:val="en-US" w:eastAsia="zh-CN"/>
          <w14:textFill>
            <w14:solidFill>
              <w14:schemeClr w14:val="tx1"/>
            </w14:solidFill>
          </w14:textFill>
        </w:rPr>
        <w:t>一</w:t>
      </w:r>
      <w:r>
        <w:rPr>
          <w:rFonts w:hint="eastAsia" w:ascii="宋体" w:hAnsi="宋体" w:eastAsia="宋体" w:cs="宋体"/>
          <w:color w:val="000000" w:themeColor="text1"/>
          <w:sz w:val="24"/>
          <w:lang w:val="zh-CN"/>
          <w14:textFill>
            <w14:solidFill>
              <w14:schemeClr w14:val="tx1"/>
            </w14:solidFill>
          </w14:textFill>
        </w:rPr>
        <w:t>年内</w:t>
      </w:r>
      <w:r>
        <w:rPr>
          <w:rFonts w:hint="eastAsia" w:ascii="宋体" w:hAnsi="宋体" w:eastAsia="宋体" w:cs="宋体"/>
          <w:color w:val="000000" w:themeColor="text1"/>
          <w:sz w:val="24"/>
          <w:lang w:val="en-US" w:eastAsia="zh-CN"/>
          <w14:textFill>
            <w14:solidFill>
              <w14:schemeClr w14:val="tx1"/>
            </w14:solidFill>
          </w14:textFill>
        </w:rPr>
        <w:t>任意1个月的</w:t>
      </w:r>
      <w:r>
        <w:rPr>
          <w:rFonts w:hint="eastAsia" w:ascii="宋体" w:hAnsi="宋体" w:eastAsia="宋体" w:cs="宋体"/>
          <w:color w:val="000000" w:themeColor="text1"/>
          <w:sz w:val="24"/>
          <w:lang w:val="zh-CN"/>
          <w14:textFill>
            <w14:solidFill>
              <w14:schemeClr w14:val="tx1"/>
            </w14:solidFill>
          </w14:textFill>
        </w:rPr>
        <w:t>依法缴纳税收和社会保障资金记录的证明材料；依法免税或不需要缴纳社会保障资金的</w:t>
      </w:r>
      <w:r>
        <w:rPr>
          <w:rFonts w:hint="eastAsia" w:ascii="宋体" w:hAnsi="宋体" w:eastAsia="宋体" w:cs="宋体"/>
          <w:color w:val="000000" w:themeColor="text1"/>
          <w:sz w:val="24"/>
          <w:lang w:val="zh-CN" w:eastAsia="zh-CN"/>
          <w14:textFill>
            <w14:solidFill>
              <w14:schemeClr w14:val="tx1"/>
            </w14:solidFill>
          </w14:textFill>
        </w:rPr>
        <w:t>供应商</w:t>
      </w:r>
      <w:r>
        <w:rPr>
          <w:rFonts w:hint="eastAsia" w:ascii="宋体" w:hAnsi="宋体" w:eastAsia="宋体" w:cs="宋体"/>
          <w:color w:val="000000" w:themeColor="text1"/>
          <w:sz w:val="24"/>
          <w:lang w:val="zh-CN"/>
          <w14:textFill>
            <w14:solidFill>
              <w14:schemeClr w14:val="tx1"/>
            </w14:solidFill>
          </w14:textFill>
        </w:rPr>
        <w:t>须提供相应文件证明其依法免税或不需要缴纳社会保障资金。</w:t>
      </w:r>
    </w:p>
    <w:p w14:paraId="0F1750CC">
      <w:pPr>
        <w:pStyle w:val="15"/>
        <w:rPr>
          <w:rFonts w:hint="eastAsia" w:ascii="宋体" w:hAnsi="宋体" w:eastAsia="宋体" w:cs="宋体"/>
          <w:color w:val="000000" w:themeColor="text1"/>
          <w:lang w:val="zh-CN"/>
          <w14:textFill>
            <w14:solidFill>
              <w14:schemeClr w14:val="tx1"/>
            </w14:solidFill>
          </w14:textFill>
        </w:rPr>
      </w:pPr>
    </w:p>
    <w:p w14:paraId="5742EB9B">
      <w:pPr>
        <w:wordWrap w:val="0"/>
        <w:spacing w:line="360" w:lineRule="auto"/>
        <w:ind w:firstLine="48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br w:type="page"/>
      </w:r>
    </w:p>
    <w:p w14:paraId="0B690E4A">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14" w:name="_Toc31927"/>
      <w:bookmarkStart w:id="215" w:name="_Toc27149"/>
      <w:bookmarkStart w:id="216" w:name="_Toc23114"/>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0</w:t>
      </w:r>
      <w:r>
        <w:rPr>
          <w:rFonts w:hint="eastAsia" w:ascii="宋体" w:hAnsi="宋体" w:eastAsia="宋体" w:cs="宋体"/>
          <w:b/>
          <w:color w:val="000000" w:themeColor="text1"/>
          <w:sz w:val="24"/>
          <w:szCs w:val="24"/>
          <w14:textFill>
            <w14:solidFill>
              <w14:schemeClr w14:val="tx1"/>
            </w14:solidFill>
          </w14:textFill>
        </w:rPr>
        <w:t>：具备履行合同所必须的设备和专业技术能力证明</w:t>
      </w:r>
      <w:bookmarkEnd w:id="214"/>
    </w:p>
    <w:p w14:paraId="138B1526">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p>
    <w:p w14:paraId="6EC7279B">
      <w:pPr>
        <w:autoSpaceDE w:val="0"/>
        <w:autoSpaceDN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具备履行合同所必须的设备和专业技术能力证明</w:t>
      </w:r>
    </w:p>
    <w:p w14:paraId="1AD8169E">
      <w:pPr>
        <w:autoSpaceDE w:val="0"/>
        <w:autoSpaceDN w:val="0"/>
        <w:spacing w:line="360" w:lineRule="auto"/>
        <w:ind w:firstLine="482"/>
        <w:rPr>
          <w:rFonts w:hint="eastAsia" w:ascii="宋体" w:hAnsi="宋体" w:eastAsia="宋体" w:cs="宋体"/>
          <w:b/>
          <w:color w:val="000000" w:themeColor="text1"/>
          <w:sz w:val="24"/>
          <w:szCs w:val="24"/>
          <w:lang w:val="zh-CN"/>
          <w14:textFill>
            <w14:solidFill>
              <w14:schemeClr w14:val="tx1"/>
            </w14:solidFill>
          </w14:textFill>
        </w:rPr>
      </w:pPr>
    </w:p>
    <w:p w14:paraId="573A0512">
      <w:pPr>
        <w:autoSpaceDE w:val="0"/>
        <w:autoSpaceDN w:val="0"/>
        <w:spacing w:line="360" w:lineRule="auto"/>
        <w:ind w:firstLine="48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为保证本项目合同的顺利履行，</w:t>
      </w:r>
      <w:r>
        <w:rPr>
          <w:rFonts w:hint="eastAsia" w:ascii="宋体" w:hAnsi="宋体" w:eastAsia="宋体" w:cs="宋体"/>
          <w:color w:val="000000" w:themeColor="text1"/>
          <w:kern w:val="0"/>
          <w:sz w:val="24"/>
          <w:szCs w:val="24"/>
          <w:lang w:val="en-US" w:eastAsia="zh-CN"/>
          <w14:textFill>
            <w14:solidFill>
              <w14:schemeClr w14:val="tx1"/>
            </w14:solidFill>
          </w14:textFill>
        </w:rPr>
        <w:t>供应商</w:t>
      </w:r>
      <w:r>
        <w:rPr>
          <w:rFonts w:hint="eastAsia" w:ascii="宋体" w:hAnsi="宋体" w:eastAsia="宋体" w:cs="宋体"/>
          <w:color w:val="000000" w:themeColor="text1"/>
          <w:kern w:val="0"/>
          <w:sz w:val="24"/>
          <w:szCs w:val="24"/>
          <w:lang w:val="zh-CN"/>
          <w14:textFill>
            <w14:solidFill>
              <w14:schemeClr w14:val="tx1"/>
            </w14:solidFill>
          </w14:textFill>
        </w:rPr>
        <w:t>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000000" w:themeColor="text1"/>
          <w:kern w:val="0"/>
          <w:sz w:val="24"/>
          <w:szCs w:val="24"/>
          <w:lang w:val="en-US" w:eastAsia="zh-CN"/>
          <w14:textFill>
            <w14:solidFill>
              <w14:schemeClr w14:val="tx1"/>
            </w14:solidFill>
          </w14:textFill>
        </w:rPr>
        <w:t>或</w:t>
      </w:r>
      <w:r>
        <w:rPr>
          <w:rFonts w:hint="eastAsia" w:ascii="宋体" w:hAnsi="宋体" w:eastAsia="宋体" w:cs="宋体"/>
          <w:color w:val="000000" w:themeColor="text1"/>
          <w:kern w:val="0"/>
          <w:sz w:val="24"/>
          <w:szCs w:val="24"/>
          <w:lang w:val="zh-CN"/>
          <w14:textFill>
            <w14:solidFill>
              <w14:schemeClr w14:val="tx1"/>
            </w14:solidFill>
          </w14:textFill>
        </w:rPr>
        <w:t>用工合同等证明材料。</w:t>
      </w:r>
    </w:p>
    <w:p w14:paraId="652CE883">
      <w:pPr>
        <w:ind w:firstLine="0" w:firstLineChars="0"/>
        <w:rPr>
          <w:rFonts w:hint="eastAsia" w:ascii="宋体" w:hAnsi="宋体" w:eastAsia="宋体" w:cs="宋体"/>
          <w:b/>
          <w:color w:val="000000" w:themeColor="text1"/>
          <w:sz w:val="24"/>
          <w:szCs w:val="24"/>
          <w14:textFill>
            <w14:solidFill>
              <w14:schemeClr w14:val="tx1"/>
            </w14:solidFill>
          </w14:textFill>
        </w:rPr>
      </w:pPr>
    </w:p>
    <w:p w14:paraId="001CFF6B">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17" w:name="_Toc2319"/>
      <w:r>
        <w:rPr>
          <w:rFonts w:hint="eastAsia" w:ascii="宋体" w:hAnsi="宋体" w:eastAsia="宋体" w:cs="宋体"/>
          <w:b/>
          <w:color w:val="000000" w:themeColor="text1"/>
          <w:sz w:val="24"/>
          <w:szCs w:val="24"/>
          <w14:textFill>
            <w14:solidFill>
              <w14:schemeClr w14:val="tx1"/>
            </w14:solidFill>
          </w14:textFill>
        </w:rPr>
        <w:t>附件</w:t>
      </w:r>
      <w:bookmarkStart w:id="218" w:name="_Toc376936781"/>
      <w:bookmarkStart w:id="219" w:name="_Toc325726049"/>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w:t>
      </w:r>
      <w:bookmarkEnd w:id="218"/>
      <w:bookmarkEnd w:id="219"/>
      <w:r>
        <w:rPr>
          <w:rFonts w:hint="eastAsia" w:ascii="宋体" w:hAnsi="宋体" w:eastAsia="宋体" w:cs="宋体"/>
          <w:b/>
          <w:color w:val="000000" w:themeColor="text1"/>
          <w:sz w:val="24"/>
          <w:szCs w:val="24"/>
          <w14:textFill>
            <w14:solidFill>
              <w14:schemeClr w14:val="tx1"/>
            </w14:solidFill>
          </w14:textFill>
        </w:rPr>
        <w:t>无重大违法记录声明</w:t>
      </w:r>
      <w:bookmarkEnd w:id="215"/>
      <w:bookmarkEnd w:id="216"/>
      <w:bookmarkEnd w:id="217"/>
    </w:p>
    <w:p w14:paraId="26523D68">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779EDC44">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无重大违法记录声明</w:t>
      </w:r>
    </w:p>
    <w:p w14:paraId="6C99D211">
      <w:pPr>
        <w:spacing w:line="360" w:lineRule="auto"/>
        <w:ind w:firstLine="482"/>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致：</w:t>
      </w:r>
      <w:r>
        <w:rPr>
          <w:rFonts w:hint="eastAsia" w:ascii="宋体" w:hAnsi="宋体" w:eastAsia="宋体" w:cs="宋体"/>
          <w:b/>
          <w:bCs/>
          <w:color w:val="000000" w:themeColor="text1"/>
          <w:sz w:val="24"/>
          <w:lang w:eastAsia="zh-CN"/>
          <w14:textFill>
            <w14:solidFill>
              <w14:schemeClr w14:val="tx1"/>
            </w14:solidFill>
          </w14:textFill>
        </w:rPr>
        <w:t>青海华景工程项目管理有限公司</w:t>
      </w:r>
    </w:p>
    <w:p w14:paraId="31A352F0">
      <w:pPr>
        <w:spacing w:line="360" w:lineRule="auto"/>
        <w:ind w:firstLine="480" w:firstLineChars="20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eastAsia="宋体" w:cs="宋体"/>
          <w:color w:val="000000" w:themeColor="text1"/>
          <w:sz w:val="24"/>
          <w:szCs w:val="24"/>
          <w:shd w:val="clear" w:color="auto" w:fill="FFFFFF"/>
          <w14:textFill>
            <w14:solidFill>
              <w14:schemeClr w14:val="tx1"/>
            </w14:solidFill>
          </w14:textFill>
        </w:rPr>
        <w:t>件。我方对此声明负全部法律责任。</w:t>
      </w:r>
    </w:p>
    <w:p w14:paraId="34488433">
      <w:pPr>
        <w:spacing w:line="360" w:lineRule="auto"/>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7F274148">
      <w:pPr>
        <w:spacing w:line="360" w:lineRule="auto"/>
        <w:ind w:firstLine="480"/>
        <w:rPr>
          <w:rFonts w:hint="eastAsia" w:ascii="宋体" w:hAnsi="宋体" w:eastAsia="宋体" w:cs="宋体"/>
          <w:color w:val="000000" w:themeColor="text1"/>
          <w:sz w:val="24"/>
          <w14:textFill>
            <w14:solidFill>
              <w14:schemeClr w14:val="tx1"/>
            </w14:solidFill>
          </w14:textFill>
        </w:rPr>
      </w:pPr>
    </w:p>
    <w:p w14:paraId="39D56BA0">
      <w:pPr>
        <w:spacing w:line="360" w:lineRule="auto"/>
        <w:ind w:firstLine="480"/>
        <w:rPr>
          <w:rFonts w:hint="eastAsia" w:ascii="宋体" w:hAnsi="宋体" w:eastAsia="宋体" w:cs="宋体"/>
          <w:color w:val="000000" w:themeColor="text1"/>
          <w:sz w:val="24"/>
          <w14:textFill>
            <w14:solidFill>
              <w14:schemeClr w14:val="tx1"/>
            </w14:solidFill>
          </w14:textFill>
        </w:rPr>
      </w:pPr>
    </w:p>
    <w:p w14:paraId="14625667">
      <w:pPr>
        <w:spacing w:line="360" w:lineRule="auto"/>
        <w:ind w:firstLine="480"/>
        <w:rPr>
          <w:rFonts w:hint="eastAsia" w:ascii="宋体" w:hAnsi="宋体" w:eastAsia="宋体" w:cs="宋体"/>
          <w:color w:val="000000" w:themeColor="text1"/>
          <w:sz w:val="24"/>
          <w14:textFill>
            <w14:solidFill>
              <w14:schemeClr w14:val="tx1"/>
            </w14:solidFill>
          </w14:textFill>
        </w:rPr>
      </w:pPr>
    </w:p>
    <w:p w14:paraId="4F045496">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7AFE1B8A">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348DB6F2">
      <w:pPr>
        <w:wordWrap w:val="0"/>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年   月  日</w:t>
      </w:r>
    </w:p>
    <w:p w14:paraId="74D3D218">
      <w:pPr>
        <w:wordWrap w:val="0"/>
        <w:spacing w:line="360" w:lineRule="auto"/>
        <w:ind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14:paraId="5DA4853D">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bookmarkStart w:id="220" w:name="_Toc24531"/>
      <w:bookmarkStart w:id="221" w:name="_Toc30027"/>
      <w:bookmarkStart w:id="222" w:name="_Toc22957"/>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：磋商保证金</w:t>
      </w:r>
      <w:bookmarkEnd w:id="220"/>
      <w:bookmarkEnd w:id="221"/>
      <w:bookmarkEnd w:id="222"/>
    </w:p>
    <w:p w14:paraId="40B3C2CE">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p>
    <w:p w14:paraId="7312E1C1">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磋商保证金</w:t>
      </w:r>
    </w:p>
    <w:p w14:paraId="6E6E2A78">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13BEDA31">
      <w:pPr>
        <w:wordWrap w:val="0"/>
        <w:spacing w:line="360" w:lineRule="auto"/>
        <w:ind w:firstLine="48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附</w:t>
      </w:r>
      <w:r>
        <w:rPr>
          <w:rFonts w:hint="eastAsia" w:ascii="宋体" w:hAnsi="宋体" w:eastAsia="宋体" w:cs="宋体"/>
          <w:bCs/>
          <w:color w:val="000000" w:themeColor="text1"/>
          <w:sz w:val="24"/>
          <w:szCs w:val="24"/>
          <w14:textFill>
            <w14:solidFill>
              <w14:schemeClr w14:val="tx1"/>
            </w14:solidFill>
          </w14:textFill>
        </w:rPr>
        <w:t>银行开具的针对本项目投标的磋商保证金交款证明扫描件。</w:t>
      </w:r>
    </w:p>
    <w:p w14:paraId="2FEB6092">
      <w:pPr>
        <w:keepNext/>
        <w:pageBreakBefore/>
        <w:widowControl/>
        <w:spacing w:line="360" w:lineRule="auto"/>
        <w:ind w:firstLine="0" w:firstLineChars="0"/>
        <w:jc w:val="left"/>
        <w:outlineLvl w:val="1"/>
        <w:rPr>
          <w:rFonts w:hint="eastAsia" w:ascii="宋体" w:hAnsi="宋体" w:eastAsia="宋体" w:cs="宋体"/>
          <w:b/>
          <w:bCs/>
          <w:color w:val="000000" w:themeColor="text1"/>
          <w:kern w:val="0"/>
          <w:sz w:val="28"/>
          <w:szCs w:val="28"/>
          <w:lang w:val="zh-CN" w:eastAsia="zh-CN"/>
          <w14:textFill>
            <w14:solidFill>
              <w14:schemeClr w14:val="tx1"/>
            </w14:solidFill>
          </w14:textFill>
        </w:rPr>
      </w:pPr>
      <w:bookmarkStart w:id="223" w:name="_Toc12215"/>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13</w:t>
      </w:r>
      <w:r>
        <w:rPr>
          <w:rFonts w:hint="eastAsia" w:ascii="宋体" w:hAnsi="宋体" w:eastAsia="宋体" w:cs="宋体"/>
          <w:b/>
          <w:color w:val="000000" w:themeColor="text1"/>
          <w:sz w:val="24"/>
          <w:szCs w:val="24"/>
          <w14:textFill>
            <w14:solidFill>
              <w14:schemeClr w14:val="tx1"/>
            </w14:solidFill>
          </w14:textFill>
        </w:rPr>
        <w:t>：</w:t>
      </w:r>
      <w:bookmarkEnd w:id="223"/>
      <w:r>
        <w:rPr>
          <w:rFonts w:hint="eastAsia" w:ascii="宋体" w:hAnsi="宋体" w:eastAsia="宋体" w:cs="宋体"/>
          <w:b/>
          <w:color w:val="000000" w:themeColor="text1"/>
          <w:sz w:val="24"/>
          <w:szCs w:val="24"/>
          <w:lang w:eastAsia="zh-CN"/>
          <w14:textFill>
            <w14:solidFill>
              <w14:schemeClr w14:val="tx1"/>
            </w14:solidFill>
          </w14:textFill>
        </w:rPr>
        <w:t>项目管理机构</w:t>
      </w:r>
    </w:p>
    <w:p w14:paraId="1DC5094A">
      <w:pPr>
        <w:autoSpaceDE w:val="0"/>
        <w:autoSpaceDN w:val="0"/>
        <w:adjustRightInd w:val="0"/>
        <w:spacing w:line="400" w:lineRule="exact"/>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拟投入服务人员情况表</w:t>
      </w:r>
    </w:p>
    <w:p w14:paraId="5DC6E6E3">
      <w:pPr>
        <w:autoSpaceDE w:val="0"/>
        <w:autoSpaceDN w:val="0"/>
        <w:adjustRightInd w:val="0"/>
        <w:jc w:val="left"/>
        <w:rPr>
          <w:rFonts w:hAnsi="宋体"/>
          <w:b/>
          <w:bCs/>
          <w:color w:val="000000" w:themeColor="text1"/>
          <w:sz w:val="32"/>
          <w:szCs w:val="28"/>
          <w:highlight w:val="yellow"/>
          <w14:textFill>
            <w14:solidFill>
              <w14:schemeClr w14:val="tx1"/>
            </w14:solidFill>
          </w14:textFill>
        </w:rPr>
      </w:pPr>
    </w:p>
    <w:p w14:paraId="6D839809">
      <w:pPr>
        <w:ind w:firstLine="199" w:firstLineChars="95"/>
        <w:jc w:val="center"/>
        <w:rPr>
          <w:rFonts w:ascii="宋体" w:hAnsi="宋体"/>
          <w:bCs/>
          <w:color w:val="000000" w:themeColor="text1"/>
          <w14:textFill>
            <w14:solidFill>
              <w14:schemeClr w14:val="tx1"/>
            </w14:solidFill>
          </w14:textFill>
        </w:rPr>
      </w:pP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942"/>
        <w:gridCol w:w="1240"/>
        <w:gridCol w:w="1930"/>
        <w:gridCol w:w="2169"/>
      </w:tblGrid>
      <w:tr w14:paraId="0904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19D9348F">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序号</w:t>
            </w:r>
          </w:p>
        </w:tc>
        <w:tc>
          <w:tcPr>
            <w:tcW w:w="1140" w:type="pct"/>
            <w:tcBorders>
              <w:top w:val="single" w:color="auto" w:sz="4" w:space="0"/>
              <w:left w:val="single" w:color="auto" w:sz="4" w:space="0"/>
              <w:bottom w:val="single" w:color="auto" w:sz="4" w:space="0"/>
              <w:right w:val="single" w:color="auto" w:sz="4" w:space="0"/>
            </w:tcBorders>
            <w:vAlign w:val="center"/>
          </w:tcPr>
          <w:p w14:paraId="566F330C">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姓名</w:t>
            </w:r>
          </w:p>
        </w:tc>
        <w:tc>
          <w:tcPr>
            <w:tcW w:w="728" w:type="pct"/>
            <w:tcBorders>
              <w:top w:val="single" w:color="auto" w:sz="4" w:space="0"/>
              <w:left w:val="single" w:color="auto" w:sz="4" w:space="0"/>
              <w:bottom w:val="single" w:color="auto" w:sz="4" w:space="0"/>
              <w:right w:val="single" w:color="auto" w:sz="4" w:space="0"/>
            </w:tcBorders>
            <w:vAlign w:val="center"/>
          </w:tcPr>
          <w:p w14:paraId="64CB7AA9">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性别</w:t>
            </w:r>
          </w:p>
        </w:tc>
        <w:tc>
          <w:tcPr>
            <w:tcW w:w="1133" w:type="pct"/>
            <w:tcBorders>
              <w:top w:val="single" w:color="auto" w:sz="4" w:space="0"/>
              <w:left w:val="single" w:color="auto" w:sz="4" w:space="0"/>
              <w:bottom w:val="single" w:color="auto" w:sz="4" w:space="0"/>
              <w:right w:val="single" w:color="auto" w:sz="4" w:space="0"/>
            </w:tcBorders>
            <w:vAlign w:val="center"/>
          </w:tcPr>
          <w:p w14:paraId="577A1CDF">
            <w:pPr>
              <w:ind w:firstLine="120" w:firstLineChars="50"/>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岗位名称</w:t>
            </w:r>
          </w:p>
        </w:tc>
        <w:tc>
          <w:tcPr>
            <w:tcW w:w="1273" w:type="pct"/>
            <w:tcBorders>
              <w:top w:val="single" w:color="auto" w:sz="4" w:space="0"/>
              <w:left w:val="single" w:color="auto" w:sz="4" w:space="0"/>
              <w:bottom w:val="single" w:color="auto" w:sz="4" w:space="0"/>
              <w:right w:val="single" w:color="auto" w:sz="4" w:space="0"/>
            </w:tcBorders>
            <w:vAlign w:val="center"/>
          </w:tcPr>
          <w:p w14:paraId="358A38A2">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职称</w:t>
            </w:r>
          </w:p>
        </w:tc>
      </w:tr>
      <w:tr w14:paraId="439C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34AFA2EE">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w:t>
            </w:r>
          </w:p>
        </w:tc>
        <w:tc>
          <w:tcPr>
            <w:tcW w:w="1140" w:type="pct"/>
            <w:tcBorders>
              <w:top w:val="single" w:color="auto" w:sz="4" w:space="0"/>
              <w:left w:val="single" w:color="auto" w:sz="4" w:space="0"/>
              <w:bottom w:val="single" w:color="auto" w:sz="4" w:space="0"/>
              <w:right w:val="single" w:color="auto" w:sz="4" w:space="0"/>
            </w:tcBorders>
            <w:vAlign w:val="center"/>
          </w:tcPr>
          <w:p w14:paraId="2F9EC6E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401448F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52D9D1C4">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71AEDC48">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52F3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E07EFC6">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w:t>
            </w:r>
          </w:p>
        </w:tc>
        <w:tc>
          <w:tcPr>
            <w:tcW w:w="1140" w:type="pct"/>
            <w:tcBorders>
              <w:top w:val="single" w:color="auto" w:sz="4" w:space="0"/>
              <w:left w:val="single" w:color="auto" w:sz="4" w:space="0"/>
              <w:bottom w:val="single" w:color="auto" w:sz="4" w:space="0"/>
              <w:right w:val="single" w:color="auto" w:sz="4" w:space="0"/>
            </w:tcBorders>
            <w:vAlign w:val="center"/>
          </w:tcPr>
          <w:p w14:paraId="2CEE7C58">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5CFF7E4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56ABF10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157FE5C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726F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670095F6">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w:t>
            </w:r>
          </w:p>
        </w:tc>
        <w:tc>
          <w:tcPr>
            <w:tcW w:w="1140" w:type="pct"/>
            <w:tcBorders>
              <w:top w:val="single" w:color="auto" w:sz="4" w:space="0"/>
              <w:left w:val="single" w:color="auto" w:sz="4" w:space="0"/>
              <w:bottom w:val="single" w:color="auto" w:sz="4" w:space="0"/>
              <w:right w:val="single" w:color="auto" w:sz="4" w:space="0"/>
            </w:tcBorders>
            <w:vAlign w:val="center"/>
          </w:tcPr>
          <w:p w14:paraId="1F2B4683">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F51FD2A">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029619C4">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61CECD6F">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79BD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5A7AD4A7">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4</w:t>
            </w:r>
          </w:p>
        </w:tc>
        <w:tc>
          <w:tcPr>
            <w:tcW w:w="1140" w:type="pct"/>
            <w:tcBorders>
              <w:top w:val="single" w:color="auto" w:sz="4" w:space="0"/>
              <w:left w:val="single" w:color="auto" w:sz="4" w:space="0"/>
              <w:bottom w:val="single" w:color="auto" w:sz="4" w:space="0"/>
              <w:right w:val="single" w:color="auto" w:sz="4" w:space="0"/>
            </w:tcBorders>
            <w:vAlign w:val="center"/>
          </w:tcPr>
          <w:p w14:paraId="644B6205">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1940D01D">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2D4FDEE7">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578BB68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6C4A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5076F6AF">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5</w:t>
            </w:r>
          </w:p>
        </w:tc>
        <w:tc>
          <w:tcPr>
            <w:tcW w:w="1140" w:type="pct"/>
            <w:tcBorders>
              <w:top w:val="single" w:color="auto" w:sz="4" w:space="0"/>
              <w:left w:val="single" w:color="auto" w:sz="4" w:space="0"/>
              <w:bottom w:val="single" w:color="auto" w:sz="4" w:space="0"/>
              <w:right w:val="single" w:color="auto" w:sz="4" w:space="0"/>
            </w:tcBorders>
            <w:vAlign w:val="center"/>
          </w:tcPr>
          <w:p w14:paraId="4E72A8A7">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79FE5A9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364EDD3A">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1EAC72F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0DB6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250AB99B">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6</w:t>
            </w:r>
          </w:p>
        </w:tc>
        <w:tc>
          <w:tcPr>
            <w:tcW w:w="1140" w:type="pct"/>
            <w:tcBorders>
              <w:top w:val="single" w:color="auto" w:sz="4" w:space="0"/>
              <w:left w:val="single" w:color="auto" w:sz="4" w:space="0"/>
              <w:bottom w:val="single" w:color="auto" w:sz="4" w:space="0"/>
              <w:right w:val="single" w:color="auto" w:sz="4" w:space="0"/>
            </w:tcBorders>
            <w:vAlign w:val="center"/>
          </w:tcPr>
          <w:p w14:paraId="1900B7D2">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25AA9A4E">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753F6A8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56FDE86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5711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ED5D8C1">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w:t>
            </w:r>
          </w:p>
        </w:tc>
        <w:tc>
          <w:tcPr>
            <w:tcW w:w="1140" w:type="pct"/>
            <w:tcBorders>
              <w:top w:val="single" w:color="auto" w:sz="4" w:space="0"/>
              <w:left w:val="single" w:color="auto" w:sz="4" w:space="0"/>
              <w:bottom w:val="single" w:color="auto" w:sz="4" w:space="0"/>
              <w:right w:val="single" w:color="auto" w:sz="4" w:space="0"/>
            </w:tcBorders>
            <w:vAlign w:val="center"/>
          </w:tcPr>
          <w:p w14:paraId="5B1DC64E">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1A8A033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5E21AA8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3A60A97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26CB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14ADF986">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8</w:t>
            </w:r>
          </w:p>
        </w:tc>
        <w:tc>
          <w:tcPr>
            <w:tcW w:w="1140" w:type="pct"/>
            <w:tcBorders>
              <w:top w:val="single" w:color="auto" w:sz="4" w:space="0"/>
              <w:left w:val="single" w:color="auto" w:sz="4" w:space="0"/>
              <w:bottom w:val="single" w:color="auto" w:sz="4" w:space="0"/>
              <w:right w:val="single" w:color="auto" w:sz="4" w:space="0"/>
            </w:tcBorders>
            <w:vAlign w:val="center"/>
          </w:tcPr>
          <w:p w14:paraId="42FA52A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AEFB2D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06CA64CE">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32A06828">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7A2B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7FFEEAE9">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9</w:t>
            </w:r>
          </w:p>
        </w:tc>
        <w:tc>
          <w:tcPr>
            <w:tcW w:w="1140" w:type="pct"/>
            <w:tcBorders>
              <w:top w:val="single" w:color="auto" w:sz="4" w:space="0"/>
              <w:left w:val="single" w:color="auto" w:sz="4" w:space="0"/>
              <w:bottom w:val="single" w:color="auto" w:sz="4" w:space="0"/>
              <w:right w:val="single" w:color="auto" w:sz="4" w:space="0"/>
            </w:tcBorders>
            <w:vAlign w:val="center"/>
          </w:tcPr>
          <w:p w14:paraId="4F525A40">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8F49E7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3846D3A8">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1E9B1F1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432E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103D71AE">
            <w:pPr>
              <w:jc w:val="cente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10</w:t>
            </w:r>
          </w:p>
        </w:tc>
        <w:tc>
          <w:tcPr>
            <w:tcW w:w="1140" w:type="pct"/>
            <w:tcBorders>
              <w:top w:val="single" w:color="auto" w:sz="4" w:space="0"/>
              <w:left w:val="single" w:color="auto" w:sz="4" w:space="0"/>
              <w:bottom w:val="single" w:color="auto" w:sz="4" w:space="0"/>
              <w:right w:val="single" w:color="auto" w:sz="4" w:space="0"/>
            </w:tcBorders>
            <w:vAlign w:val="center"/>
          </w:tcPr>
          <w:p w14:paraId="6A56CD8F">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0D9CD9B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6F8B08BD">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46847E04">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6E69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63A2C6A0">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11</w:t>
            </w:r>
          </w:p>
        </w:tc>
        <w:tc>
          <w:tcPr>
            <w:tcW w:w="1140" w:type="pct"/>
            <w:tcBorders>
              <w:top w:val="single" w:color="auto" w:sz="4" w:space="0"/>
              <w:left w:val="single" w:color="auto" w:sz="4" w:space="0"/>
              <w:bottom w:val="single" w:color="auto" w:sz="4" w:space="0"/>
              <w:right w:val="single" w:color="auto" w:sz="4" w:space="0"/>
            </w:tcBorders>
            <w:vAlign w:val="center"/>
          </w:tcPr>
          <w:p w14:paraId="1E1CBAF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644699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6AB1088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0E20F2CE">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6485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157714AC">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12</w:t>
            </w:r>
          </w:p>
        </w:tc>
        <w:tc>
          <w:tcPr>
            <w:tcW w:w="1140" w:type="pct"/>
            <w:tcBorders>
              <w:top w:val="single" w:color="auto" w:sz="4" w:space="0"/>
              <w:left w:val="single" w:color="auto" w:sz="4" w:space="0"/>
              <w:bottom w:val="single" w:color="auto" w:sz="4" w:space="0"/>
              <w:right w:val="single" w:color="auto" w:sz="4" w:space="0"/>
            </w:tcBorders>
            <w:vAlign w:val="center"/>
          </w:tcPr>
          <w:p w14:paraId="623D54DF">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5814E1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780FA7D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4D900DB5">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475C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590A13A">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13</w:t>
            </w:r>
          </w:p>
        </w:tc>
        <w:tc>
          <w:tcPr>
            <w:tcW w:w="1140" w:type="pct"/>
            <w:tcBorders>
              <w:top w:val="single" w:color="auto" w:sz="4" w:space="0"/>
              <w:left w:val="single" w:color="auto" w:sz="4" w:space="0"/>
              <w:bottom w:val="single" w:color="auto" w:sz="4" w:space="0"/>
              <w:right w:val="single" w:color="auto" w:sz="4" w:space="0"/>
            </w:tcBorders>
            <w:vAlign w:val="center"/>
          </w:tcPr>
          <w:p w14:paraId="12800F7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0AF909DD">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76DBCEC2">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7DA668C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2767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2CD0068E">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14</w:t>
            </w:r>
          </w:p>
        </w:tc>
        <w:tc>
          <w:tcPr>
            <w:tcW w:w="1140" w:type="pct"/>
            <w:tcBorders>
              <w:top w:val="single" w:color="auto" w:sz="4" w:space="0"/>
              <w:left w:val="single" w:color="auto" w:sz="4" w:space="0"/>
              <w:bottom w:val="single" w:color="auto" w:sz="4" w:space="0"/>
              <w:right w:val="single" w:color="auto" w:sz="4" w:space="0"/>
            </w:tcBorders>
            <w:vAlign w:val="center"/>
          </w:tcPr>
          <w:p w14:paraId="53FB5DBF">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2E85B9A7">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014546B7">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34299C1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3F02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36B7D2BF">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15</w:t>
            </w:r>
          </w:p>
        </w:tc>
        <w:tc>
          <w:tcPr>
            <w:tcW w:w="1140" w:type="pct"/>
            <w:tcBorders>
              <w:top w:val="single" w:color="auto" w:sz="4" w:space="0"/>
              <w:left w:val="single" w:color="auto" w:sz="4" w:space="0"/>
              <w:bottom w:val="single" w:color="auto" w:sz="4" w:space="0"/>
              <w:right w:val="single" w:color="auto" w:sz="4" w:space="0"/>
            </w:tcBorders>
            <w:vAlign w:val="center"/>
          </w:tcPr>
          <w:p w14:paraId="1D0C2527">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6375A1A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3C8E722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5E0EC081">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3042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6975D0A2">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16</w:t>
            </w:r>
          </w:p>
        </w:tc>
        <w:tc>
          <w:tcPr>
            <w:tcW w:w="1140" w:type="pct"/>
            <w:tcBorders>
              <w:top w:val="single" w:color="auto" w:sz="4" w:space="0"/>
              <w:left w:val="single" w:color="auto" w:sz="4" w:space="0"/>
              <w:bottom w:val="single" w:color="auto" w:sz="4" w:space="0"/>
              <w:right w:val="single" w:color="auto" w:sz="4" w:space="0"/>
            </w:tcBorders>
            <w:vAlign w:val="center"/>
          </w:tcPr>
          <w:p w14:paraId="1230FD2D">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3F3EB1AC">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77750CFF">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75732022">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2D04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0C46C16">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17</w:t>
            </w:r>
          </w:p>
        </w:tc>
        <w:tc>
          <w:tcPr>
            <w:tcW w:w="1140" w:type="pct"/>
            <w:tcBorders>
              <w:top w:val="single" w:color="auto" w:sz="4" w:space="0"/>
              <w:left w:val="single" w:color="auto" w:sz="4" w:space="0"/>
              <w:bottom w:val="single" w:color="auto" w:sz="4" w:space="0"/>
              <w:right w:val="single" w:color="auto" w:sz="4" w:space="0"/>
            </w:tcBorders>
            <w:vAlign w:val="center"/>
          </w:tcPr>
          <w:p w14:paraId="3A969F63">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69358F9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5CAF74F5">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46F36B29">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571A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5289B7C">
            <w:pPr>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18</w:t>
            </w:r>
          </w:p>
        </w:tc>
        <w:tc>
          <w:tcPr>
            <w:tcW w:w="1140" w:type="pct"/>
            <w:tcBorders>
              <w:top w:val="single" w:color="auto" w:sz="4" w:space="0"/>
              <w:left w:val="single" w:color="auto" w:sz="4" w:space="0"/>
              <w:bottom w:val="single" w:color="auto" w:sz="4" w:space="0"/>
              <w:right w:val="single" w:color="auto" w:sz="4" w:space="0"/>
            </w:tcBorders>
            <w:vAlign w:val="center"/>
          </w:tcPr>
          <w:p w14:paraId="4A9A0195">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6C836F4B">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6F025A00">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4C6256B4">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r w14:paraId="5DB8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4" w:type="pct"/>
            <w:tcBorders>
              <w:top w:val="single" w:color="auto" w:sz="4" w:space="0"/>
              <w:left w:val="single" w:color="auto" w:sz="4" w:space="0"/>
              <w:bottom w:val="single" w:color="auto" w:sz="4" w:space="0"/>
              <w:right w:val="single" w:color="auto" w:sz="4" w:space="0"/>
            </w:tcBorders>
            <w:vAlign w:val="center"/>
          </w:tcPr>
          <w:p w14:paraId="4FFB008F">
            <w:pPr>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 …</w:t>
            </w:r>
          </w:p>
        </w:tc>
        <w:tc>
          <w:tcPr>
            <w:tcW w:w="1140" w:type="pct"/>
            <w:tcBorders>
              <w:top w:val="single" w:color="auto" w:sz="4" w:space="0"/>
              <w:left w:val="single" w:color="auto" w:sz="4" w:space="0"/>
              <w:bottom w:val="single" w:color="auto" w:sz="4" w:space="0"/>
              <w:right w:val="single" w:color="auto" w:sz="4" w:space="0"/>
            </w:tcBorders>
            <w:vAlign w:val="center"/>
          </w:tcPr>
          <w:p w14:paraId="191D7C93">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vAlign w:val="center"/>
          </w:tcPr>
          <w:p w14:paraId="410BB0FD">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133" w:type="pct"/>
            <w:tcBorders>
              <w:top w:val="single" w:color="auto" w:sz="4" w:space="0"/>
              <w:left w:val="single" w:color="auto" w:sz="4" w:space="0"/>
              <w:bottom w:val="single" w:color="auto" w:sz="4" w:space="0"/>
              <w:right w:val="single" w:color="auto" w:sz="4" w:space="0"/>
            </w:tcBorders>
            <w:vAlign w:val="center"/>
          </w:tcPr>
          <w:p w14:paraId="35E4DA42">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c>
          <w:tcPr>
            <w:tcW w:w="1273" w:type="pct"/>
            <w:tcBorders>
              <w:top w:val="single" w:color="auto" w:sz="4" w:space="0"/>
              <w:left w:val="single" w:color="auto" w:sz="4" w:space="0"/>
              <w:bottom w:val="single" w:color="auto" w:sz="4" w:space="0"/>
              <w:right w:val="single" w:color="auto" w:sz="4" w:space="0"/>
            </w:tcBorders>
            <w:vAlign w:val="center"/>
          </w:tcPr>
          <w:p w14:paraId="63FA90A6">
            <w:pPr>
              <w:ind w:firstLine="420"/>
              <w:jc w:val="center"/>
              <w:rPr>
                <w:rFonts w:hint="eastAsia" w:ascii="宋体" w:hAnsi="宋体" w:eastAsia="宋体" w:cs="宋体"/>
                <w:color w:val="000000" w:themeColor="text1"/>
                <w:sz w:val="24"/>
                <w:szCs w:val="24"/>
                <w:lang w:val="en-US" w:eastAsia="zh-CN" w:bidi="ar-SA"/>
                <w14:textFill>
                  <w14:solidFill>
                    <w14:schemeClr w14:val="tx1"/>
                  </w14:solidFill>
                </w14:textFill>
              </w:rPr>
            </w:pPr>
          </w:p>
        </w:tc>
      </w:tr>
    </w:tbl>
    <w:p w14:paraId="16CD6793">
      <w:pPr>
        <w:pStyle w:val="47"/>
        <w:ind w:firstLine="480"/>
        <w:jc w:val="left"/>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注：上表投标人可根据情况自行修改。以上人员须按评分标准要求提供相应证明材料。</w:t>
      </w:r>
    </w:p>
    <w:p w14:paraId="7AA93F51">
      <w:pPr>
        <w:pStyle w:val="32"/>
        <w:rPr>
          <w:rFonts w:hint="eastAsia" w:ascii="宋体" w:hAnsi="宋体" w:eastAsia="宋体" w:cs="宋体"/>
          <w:bCs/>
          <w:color w:val="000000" w:themeColor="text1"/>
          <w:sz w:val="24"/>
          <w:szCs w:val="24"/>
          <w14:textFill>
            <w14:solidFill>
              <w14:schemeClr w14:val="tx1"/>
            </w14:solidFill>
          </w14:textFill>
        </w:rPr>
      </w:pPr>
    </w:p>
    <w:p w14:paraId="4F4D1150">
      <w:pPr>
        <w:pStyle w:val="33"/>
        <w:ind w:left="0" w:leftChars="0" w:firstLine="0" w:firstLineChars="0"/>
        <w:rPr>
          <w:rFonts w:hint="eastAsia" w:ascii="宋体" w:hAnsi="宋体" w:eastAsia="宋体" w:cs="宋体"/>
          <w:bCs/>
          <w:color w:val="000000" w:themeColor="text1"/>
          <w:sz w:val="24"/>
          <w:szCs w:val="24"/>
          <w14:textFill>
            <w14:solidFill>
              <w14:schemeClr w14:val="tx1"/>
            </w14:solidFill>
          </w14:textFill>
        </w:rPr>
      </w:pPr>
    </w:p>
    <w:p w14:paraId="72C0447E">
      <w:pPr>
        <w:ind w:left="0" w:leftChars="0" w:firstLine="0" w:firstLineChars="0"/>
        <w:rPr>
          <w:rFonts w:hint="eastAsia" w:ascii="宋体" w:hAnsi="宋体" w:eastAsia="宋体" w:cs="宋体"/>
          <w:bCs/>
          <w:color w:val="000000" w:themeColor="text1"/>
          <w:sz w:val="24"/>
          <w:szCs w:val="24"/>
          <w14:textFill>
            <w14:solidFill>
              <w14:schemeClr w14:val="tx1"/>
            </w14:solidFill>
          </w14:textFill>
        </w:rPr>
      </w:pPr>
    </w:p>
    <w:p w14:paraId="2DAD4524">
      <w:pPr>
        <w:ind w:left="0" w:leftChars="0" w:firstLine="0" w:firstLineChars="0"/>
        <w:rPr>
          <w:rFonts w:hint="eastAsia" w:ascii="宋体" w:hAnsi="宋体" w:eastAsia="宋体" w:cs="宋体"/>
          <w:bCs/>
          <w:color w:val="000000" w:themeColor="text1"/>
          <w:sz w:val="24"/>
          <w:szCs w:val="24"/>
          <w14:textFill>
            <w14:solidFill>
              <w14:schemeClr w14:val="tx1"/>
            </w14:solidFill>
          </w14:textFill>
        </w:rPr>
      </w:pPr>
    </w:p>
    <w:p w14:paraId="0F2E7EF0">
      <w:pPr>
        <w:pStyle w:val="21"/>
        <w:spacing w:before="0" w:after="0" w:line="360" w:lineRule="auto"/>
        <w:jc w:val="left"/>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w:t>
      </w:r>
      <w:r>
        <w:rPr>
          <w:rFonts w:hint="eastAsia" w:ascii="宋体" w:hAnsi="宋体" w:eastAsia="宋体" w:cs="宋体"/>
          <w:b/>
          <w:color w:val="000000" w:themeColor="text1"/>
          <w:sz w:val="24"/>
          <w:szCs w:val="24"/>
          <w:lang w:val="en-US" w:eastAsia="zh-CN"/>
          <w14:textFill>
            <w14:solidFill>
              <w14:schemeClr w14:val="tx1"/>
            </w14:solidFill>
          </w14:textFill>
        </w:rPr>
        <w:t>14</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供应商</w:t>
      </w:r>
      <w:r>
        <w:rPr>
          <w:rFonts w:hint="eastAsia" w:ascii="宋体" w:hAnsi="宋体" w:eastAsia="宋体" w:cs="宋体"/>
          <w:b/>
          <w:color w:val="000000" w:themeColor="text1"/>
          <w:sz w:val="24"/>
          <w:szCs w:val="24"/>
          <w:lang w:val="zh-CN"/>
          <w14:textFill>
            <w14:solidFill>
              <w14:schemeClr w14:val="tx1"/>
            </w14:solidFill>
          </w14:textFill>
        </w:rPr>
        <w:t>的类似业绩证明材料</w:t>
      </w:r>
    </w:p>
    <w:p w14:paraId="717069DA">
      <w:pPr>
        <w:autoSpaceDE w:val="0"/>
        <w:autoSpaceDN w:val="0"/>
        <w:spacing w:line="360" w:lineRule="auto"/>
        <w:jc w:val="center"/>
        <w:rPr>
          <w:rFonts w:hint="eastAsia"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eastAsia="zh-CN"/>
          <w14:textFill>
            <w14:solidFill>
              <w14:schemeClr w14:val="tx1"/>
            </w14:solidFill>
          </w14:textFill>
        </w:rPr>
        <w:t>供应商</w:t>
      </w:r>
      <w:r>
        <w:rPr>
          <w:rFonts w:hint="eastAsia" w:ascii="宋体" w:hAnsi="宋体" w:cs="宋体"/>
          <w:b/>
          <w:bCs/>
          <w:color w:val="000000" w:themeColor="text1"/>
          <w:kern w:val="0"/>
          <w:sz w:val="28"/>
          <w:szCs w:val="28"/>
          <w:lang w:val="zh-CN"/>
          <w14:textFill>
            <w14:solidFill>
              <w14:schemeClr w14:val="tx1"/>
            </w14:solidFill>
          </w14:textFill>
        </w:rPr>
        <w:t>的类似业绩证明材料</w:t>
      </w:r>
    </w:p>
    <w:p w14:paraId="4633A133">
      <w:pPr>
        <w:autoSpaceDE w:val="0"/>
        <w:autoSpaceDN w:val="0"/>
        <w:spacing w:line="360" w:lineRule="auto"/>
        <w:rPr>
          <w:rFonts w:hint="eastAsia" w:ascii="宋体" w:hAnsi="宋体" w:cs="宋体"/>
          <w:color w:val="000000" w:themeColor="text1"/>
          <w:kern w:val="0"/>
          <w:sz w:val="28"/>
          <w:szCs w:val="28"/>
          <w:lang w:val="zh-CN"/>
          <w14:textFill>
            <w14:solidFill>
              <w14:schemeClr w14:val="tx1"/>
            </w14:solidFill>
          </w14:textFill>
        </w:rPr>
      </w:pPr>
    </w:p>
    <w:p w14:paraId="62D13730">
      <w:pPr>
        <w:autoSpaceDE w:val="0"/>
        <w:autoSpaceDN w:val="0"/>
        <w:spacing w:line="360" w:lineRule="auto"/>
        <w:ind w:firstLine="48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提供自</w:t>
      </w:r>
      <w:r>
        <w:rPr>
          <w:rFonts w:hint="eastAsia" w:ascii="宋体" w:hAnsi="宋体" w:eastAsia="宋体" w:cs="宋体"/>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2022</w:t>
      </w:r>
      <w:r>
        <w:rPr>
          <w:rFonts w:hint="eastAsia" w:ascii="宋体" w:hAnsi="宋体" w:eastAsia="宋体" w:cs="宋体"/>
          <w:color w:val="000000" w:themeColor="text1"/>
          <w:kern w:val="0"/>
          <w:sz w:val="24"/>
          <w:szCs w:val="24"/>
          <w:u w:val="single"/>
          <w:lang w:val="zh-CN"/>
          <w14:textFill>
            <w14:solidFill>
              <w14:schemeClr w14:val="tx1"/>
            </w14:solidFill>
          </w14:textFill>
        </w:rPr>
        <w:t xml:space="preserve"> </w:t>
      </w:r>
      <w:r>
        <w:rPr>
          <w:rFonts w:hint="eastAsia" w:ascii="宋体" w:hAnsi="宋体" w:eastAsia="宋体" w:cs="宋体"/>
          <w:color w:val="000000" w:themeColor="text1"/>
          <w:kern w:val="0"/>
          <w:sz w:val="24"/>
          <w:szCs w:val="24"/>
          <w:lang w:val="zh-CN"/>
          <w14:textFill>
            <w14:solidFill>
              <w14:schemeClr w14:val="tx1"/>
            </w14:solidFill>
          </w14:textFill>
        </w:rPr>
        <w:t>年以来的类似业绩证明材料。</w:t>
      </w:r>
      <w:r>
        <w:rPr>
          <w:rFonts w:hint="eastAsia" w:ascii="宋体" w:hAnsi="宋体" w:eastAsia="宋体" w:cs="宋体"/>
          <w:color w:val="000000" w:themeColor="text1"/>
          <w:sz w:val="24"/>
          <w:szCs w:val="24"/>
          <w14:textFill>
            <w14:solidFill>
              <w14:schemeClr w14:val="tx1"/>
            </w14:solidFill>
          </w14:textFill>
        </w:rPr>
        <w:t>类似业绩是指与采购项目在产品类型、使用功能、合同规模等方面相同或相近的项目</w:t>
      </w:r>
      <w:r>
        <w:rPr>
          <w:rFonts w:hint="eastAsia" w:ascii="宋体" w:hAnsi="宋体" w:eastAsia="宋体" w:cs="宋体"/>
          <w:color w:val="000000" w:themeColor="text1"/>
          <w:kern w:val="0"/>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需提供包含合同首页、标的及金额所在页、服务合同签字盖章页的扫描（或复印）件。</w:t>
      </w:r>
    </w:p>
    <w:p w14:paraId="75579D41">
      <w:pPr>
        <w:pStyle w:val="32"/>
        <w:rPr>
          <w:rFonts w:hint="eastAsia" w:ascii="宋体" w:hAnsi="宋体" w:eastAsia="宋体" w:cs="宋体"/>
          <w:bCs/>
          <w:color w:val="000000" w:themeColor="text1"/>
          <w:sz w:val="24"/>
          <w:szCs w:val="24"/>
          <w14:textFill>
            <w14:solidFill>
              <w14:schemeClr w14:val="tx1"/>
            </w14:solidFill>
          </w14:textFill>
        </w:rPr>
      </w:pPr>
    </w:p>
    <w:p w14:paraId="3A0C63CE">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D229A88">
      <w:pPr>
        <w:keepNext/>
        <w:pageBreakBefore/>
        <w:widowControl/>
        <w:spacing w:line="360" w:lineRule="auto"/>
        <w:ind w:firstLine="0" w:firstLineChars="0"/>
        <w:outlineLvl w:val="1"/>
        <w:rPr>
          <w:rFonts w:hint="eastAsia" w:ascii="宋体" w:hAnsi="宋体" w:eastAsia="宋体" w:cs="宋体"/>
          <w:color w:val="000000" w:themeColor="text1"/>
          <w:sz w:val="24"/>
          <w:szCs w:val="24"/>
          <w:lang w:val="en-US" w:eastAsia="zh-CN"/>
          <w14:textFill>
            <w14:solidFill>
              <w14:schemeClr w14:val="tx1"/>
            </w14:solidFill>
          </w14:textFill>
        </w:rPr>
      </w:pPr>
      <w:bookmarkStart w:id="224" w:name="_Toc29948"/>
      <w:bookmarkStart w:id="225" w:name="_Toc27327"/>
      <w:bookmarkStart w:id="226" w:name="_Toc4721"/>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中小企业声明函</w:t>
      </w:r>
      <w:bookmarkEnd w:id="224"/>
      <w:bookmarkEnd w:id="225"/>
      <w:bookmarkEnd w:id="226"/>
    </w:p>
    <w:p w14:paraId="49DD5225">
      <w:pPr>
        <w:keepNext w:val="0"/>
        <w:keepLines w:val="0"/>
        <w:widowControl/>
        <w:suppressLineNumbers w:val="0"/>
        <w:spacing w:line="360" w:lineRule="auto"/>
        <w:ind w:left="0" w:leftChars="0" w:firstLine="0" w:firstLineChars="0"/>
        <w:jc w:val="center"/>
        <w:rPr>
          <w:rFonts w:hint="eastAsia" w:ascii="宋体" w:hAnsi="宋体" w:eastAsia="宋体" w:cs="宋体"/>
          <w:b/>
          <w:i w:val="0"/>
          <w:iCs w:val="0"/>
          <w:color w:val="000000" w:themeColor="text1"/>
          <w:kern w:val="0"/>
          <w:sz w:val="24"/>
          <w:szCs w:val="24"/>
          <w:lang w:val="en-US" w:eastAsia="zh-CN" w:bidi="ar"/>
          <w14:textFill>
            <w14:solidFill>
              <w14:schemeClr w14:val="tx1"/>
            </w14:solidFill>
          </w14:textFill>
        </w:rPr>
      </w:pPr>
    </w:p>
    <w:p w14:paraId="175BADE2">
      <w:pPr>
        <w:autoSpaceDE w:val="0"/>
        <w:autoSpaceDN w:val="0"/>
        <w:spacing w:line="360" w:lineRule="auto"/>
        <w:jc w:val="center"/>
        <w:rPr>
          <w:rFonts w:hint="eastAsia" w:ascii="宋体" w:hAnsi="宋体" w:eastAsia="宋体" w:cs="宋体"/>
          <w:b/>
          <w:bCs/>
          <w:color w:val="000000" w:themeColor="text1"/>
          <w:kern w:val="0"/>
          <w:sz w:val="36"/>
          <w:szCs w:val="36"/>
          <w:lang w:val="zh-CN" w:eastAsia="zh-CN"/>
          <w14:textFill>
            <w14:solidFill>
              <w14:schemeClr w14:val="tx1"/>
            </w14:solidFill>
          </w14:textFill>
        </w:rPr>
      </w:pPr>
      <w:r>
        <w:rPr>
          <w:rFonts w:hint="eastAsia" w:ascii="宋体" w:hAnsi="宋体" w:eastAsia="宋体" w:cs="宋体"/>
          <w:b/>
          <w:bCs/>
          <w:color w:val="000000" w:themeColor="text1"/>
          <w:kern w:val="0"/>
          <w:sz w:val="28"/>
          <w:szCs w:val="28"/>
          <w:lang w:eastAsia="zh-CN"/>
          <w14:textFill>
            <w14:solidFill>
              <w14:schemeClr w14:val="tx1"/>
            </w14:solidFill>
          </w14:textFill>
        </w:rPr>
        <w:t>中小企业声明函</w:t>
      </w:r>
    </w:p>
    <w:p w14:paraId="5D08E217">
      <w:pPr>
        <w:autoSpaceDE w:val="0"/>
        <w:autoSpaceDN w:val="0"/>
        <w:spacing w:line="360" w:lineRule="auto"/>
        <w:ind w:left="0" w:leftChars="0" w:firstLine="0" w:firstLineChars="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致：青海华景工程项目管理有限公司</w:t>
      </w:r>
    </w:p>
    <w:p w14:paraId="4C8D3147">
      <w:pPr>
        <w:keepNext w:val="0"/>
        <w:keepLines w:val="0"/>
        <w:widowControl/>
        <w:suppressLineNumbers w:val="0"/>
        <w:spacing w:line="360" w:lineRule="auto"/>
        <w:ind w:firstLine="480" w:firstLineChars="200"/>
        <w:jc w:val="both"/>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本公司郑重声明，根据《政府采购促进中小企业发展管理办法》（财库﹝2020﹞46号）的规定，本公司参加</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（单位名称）的（项目名称）</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采购活动，服务全部由符合政策要求的中小企业承接。相关企业的具体情况如下：</w:t>
      </w:r>
    </w:p>
    <w:p w14:paraId="08E5BAAC">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（标的名称）</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（采购文件中明确的所属行业）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行业；承接企业为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（企业名称）</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（中型企业、小型企业、微型企业）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w:t>
      </w:r>
    </w:p>
    <w:p w14:paraId="7207E541">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（标的名称）</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（采购文件中明确的所属行业）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行业；承接企业为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（企业名称）</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人，营业收入为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万元，资产总额为</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万元</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，属于</w:t>
      </w:r>
      <w:r>
        <w:rPr>
          <w:rFonts w:hint="eastAsia" w:ascii="宋体" w:hAnsi="宋体" w:eastAsia="宋体" w:cs="宋体"/>
          <w:i w:val="0"/>
          <w:iCs w:val="0"/>
          <w:color w:val="000000" w:themeColor="text1"/>
          <w:kern w:val="0"/>
          <w:sz w:val="24"/>
          <w:szCs w:val="24"/>
          <w:u w:val="single"/>
          <w:lang w:val="en-US" w:eastAsia="zh-CN" w:bidi="ar"/>
          <w14:textFill>
            <w14:solidFill>
              <w14:schemeClr w14:val="tx1"/>
            </w14:solidFill>
          </w14:textFill>
        </w:rPr>
        <w:t>（中型企业、小型企业、微型企业）</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w:t>
      </w:r>
    </w:p>
    <w:p w14:paraId="786CE613">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w:t>
      </w:r>
    </w:p>
    <w:p w14:paraId="36CD28F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53D94873">
      <w:pPr>
        <w:keepNext w:val="0"/>
        <w:keepLines w:val="0"/>
        <w:widowControl/>
        <w:suppressLineNumbers w:val="0"/>
        <w:spacing w:line="360" w:lineRule="auto"/>
        <w:ind w:firstLine="480" w:firstLineChars="200"/>
        <w:jc w:val="left"/>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本企业对上述声明内容的真实性负责。如有虚假，将依法承担相应责任。</w:t>
      </w:r>
    </w:p>
    <w:p w14:paraId="4FDE4AD2">
      <w:pPr>
        <w:keepNext w:val="0"/>
        <w:keepLines w:val="0"/>
        <w:widowControl/>
        <w:suppressLineNumbers w:val="0"/>
        <w:spacing w:line="360" w:lineRule="auto"/>
        <w:jc w:val="cente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14:paraId="70100535">
      <w:pPr>
        <w:keepNext w:val="0"/>
        <w:keepLines w:val="0"/>
        <w:widowControl/>
        <w:suppressLineNumbers w:val="0"/>
        <w:spacing w:line="360" w:lineRule="auto"/>
        <w:jc w:val="cente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14:paraId="02D265A2">
      <w:pPr>
        <w:keepNext w:val="0"/>
        <w:keepLines w:val="0"/>
        <w:widowControl/>
        <w:suppressLineNumbers w:val="0"/>
        <w:spacing w:line="360" w:lineRule="auto"/>
        <w:jc w:val="cente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14:paraId="75B99EC0">
      <w:pPr>
        <w:keepNext w:val="0"/>
        <w:keepLines w:val="0"/>
        <w:widowControl/>
        <w:suppressLineNumbers w:val="0"/>
        <w:spacing w:line="360" w:lineRule="auto"/>
        <w:jc w:val="center"/>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kern w:val="0"/>
          <w:sz w:val="24"/>
          <w:szCs w:val="24"/>
          <w:lang w:val="en-US" w:eastAsia="zh-CN" w:bidi="ar"/>
          <w14:textFill>
            <w14:solidFill>
              <w14:schemeClr w14:val="tx1"/>
            </w14:solidFill>
          </w14:textFill>
        </w:rPr>
        <w:t>企业名称（盖章）：</w:t>
      </w:r>
    </w:p>
    <w:p w14:paraId="15033E21">
      <w:pPr>
        <w:keepNext w:val="0"/>
        <w:keepLines w:val="0"/>
        <w:widowControl/>
        <w:suppressLineNumbers w:val="0"/>
        <w:spacing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i w:val="0"/>
          <w:iCs w:val="0"/>
          <w:color w:val="000000" w:themeColor="text1"/>
          <w:kern w:val="0"/>
          <w:sz w:val="24"/>
          <w:szCs w:val="24"/>
          <w:lang w:val="en-US" w:eastAsia="zh-CN" w:bidi="ar"/>
          <w14:textFill>
            <w14:solidFill>
              <w14:schemeClr w14:val="tx1"/>
            </w14:solidFill>
          </w14:textFill>
        </w:rPr>
        <w:t>日 期：</w:t>
      </w:r>
    </w:p>
    <w:p w14:paraId="01B27792">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注：1.</w:t>
      </w:r>
      <w:r>
        <w:rPr>
          <w:rFonts w:hint="eastAsia" w:ascii="宋体" w:hAnsi="宋体" w:eastAsia="宋体" w:cs="宋体"/>
          <w:i w:val="0"/>
          <w:iCs w:val="0"/>
          <w:color w:val="000000" w:themeColor="text1"/>
          <w:kern w:val="0"/>
          <w:sz w:val="24"/>
          <w:szCs w:val="24"/>
          <w:vertAlign w:val="superscript"/>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从业人员、营业收入、资产总额填报上一年度数据，无上一年度数据的新成立企业可不填报。</w:t>
      </w:r>
    </w:p>
    <w:p w14:paraId="215BD4F0">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    2.成交供应商享受《政府采购促进中小企业发展管理办法》规定的中小企业扶持政策的，采购代理机构应当随成交结果公开成交供应商的《中小企业声明函》。</w:t>
      </w:r>
    </w:p>
    <w:p w14:paraId="4CAAF6B5">
      <w:pPr>
        <w:keepNext w:val="0"/>
        <w:keepLines w:val="0"/>
        <w:widowControl/>
        <w:suppressLineNumbers w:val="0"/>
        <w:spacing w:line="360" w:lineRule="auto"/>
        <w:ind w:left="0" w:leftChars="0" w:firstLine="480" w:firstLineChars="200"/>
        <w:jc w:val="left"/>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pPr>
    </w:p>
    <w:p w14:paraId="1B373EA1">
      <w:pPr>
        <w:pStyle w:val="8"/>
        <w:numPr>
          <w:ilvl w:val="0"/>
          <w:numId w:val="0"/>
        </w:numPr>
        <w:rPr>
          <w:rFonts w:hint="eastAsia" w:ascii="宋体" w:hAnsi="宋体" w:eastAsia="宋体" w:cs="宋体"/>
          <w:color w:val="000000" w:themeColor="text1"/>
          <w:szCs w:val="24"/>
          <w:lang w:bidi="ar"/>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005FCB35">
      <w:pPr>
        <w:widowControl/>
        <w:spacing w:line="240" w:lineRule="auto"/>
        <w:ind w:left="0" w:leftChars="0" w:firstLine="0" w:firstLineChars="0"/>
        <w:jc w:val="left"/>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附表</w:t>
      </w:r>
    </w:p>
    <w:p w14:paraId="56DA75DF">
      <w:pPr>
        <w:widowControl/>
        <w:spacing w:line="360" w:lineRule="auto"/>
        <w:ind w:left="0" w:leftChars="0" w:firstLine="0" w:firstLineChars="0"/>
        <w:jc w:val="center"/>
        <w:rPr>
          <w:rFonts w:hint="eastAsia" w:ascii="宋体" w:hAnsi="宋体" w:eastAsia="宋体" w:cs="宋体"/>
          <w:color w:val="000000" w:themeColor="text1"/>
          <w:kern w:val="0"/>
          <w:sz w:val="36"/>
          <w:szCs w:val="32"/>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大中小微型企业划分标准</w:t>
      </w:r>
    </w:p>
    <w:tbl>
      <w:tblPr>
        <w:tblStyle w:val="2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58"/>
        <w:gridCol w:w="1410"/>
        <w:gridCol w:w="1065"/>
        <w:gridCol w:w="1217"/>
        <w:gridCol w:w="1708"/>
        <w:gridCol w:w="1674"/>
        <w:gridCol w:w="1073"/>
      </w:tblGrid>
      <w:tr w14:paraId="59C9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5B89A2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行业名称</w:t>
            </w:r>
          </w:p>
        </w:tc>
        <w:tc>
          <w:tcPr>
            <w:tcW w:w="1410" w:type="dxa"/>
            <w:noWrap w:val="0"/>
            <w:vAlign w:val="center"/>
          </w:tcPr>
          <w:p w14:paraId="76CB12E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指标名称</w:t>
            </w:r>
          </w:p>
        </w:tc>
        <w:tc>
          <w:tcPr>
            <w:tcW w:w="1065" w:type="dxa"/>
            <w:noWrap w:val="0"/>
            <w:vAlign w:val="center"/>
          </w:tcPr>
          <w:p w14:paraId="499D614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计量单位</w:t>
            </w:r>
          </w:p>
        </w:tc>
        <w:tc>
          <w:tcPr>
            <w:tcW w:w="1217" w:type="dxa"/>
            <w:noWrap w:val="0"/>
            <w:vAlign w:val="center"/>
          </w:tcPr>
          <w:p w14:paraId="63E88E2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大型</w:t>
            </w:r>
          </w:p>
        </w:tc>
        <w:tc>
          <w:tcPr>
            <w:tcW w:w="1708" w:type="dxa"/>
            <w:noWrap w:val="0"/>
            <w:vAlign w:val="center"/>
          </w:tcPr>
          <w:p w14:paraId="5C0038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中型</w:t>
            </w:r>
          </w:p>
        </w:tc>
        <w:tc>
          <w:tcPr>
            <w:tcW w:w="1674" w:type="dxa"/>
            <w:noWrap w:val="0"/>
            <w:vAlign w:val="center"/>
          </w:tcPr>
          <w:p w14:paraId="3EB948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小型</w:t>
            </w:r>
          </w:p>
        </w:tc>
        <w:tc>
          <w:tcPr>
            <w:tcW w:w="1073" w:type="dxa"/>
            <w:noWrap w:val="0"/>
            <w:vAlign w:val="center"/>
          </w:tcPr>
          <w:p w14:paraId="0E36FFA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微型</w:t>
            </w:r>
          </w:p>
        </w:tc>
      </w:tr>
      <w:tr w14:paraId="0D81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777E323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农、林、牧、渔业</w:t>
            </w:r>
          </w:p>
        </w:tc>
        <w:tc>
          <w:tcPr>
            <w:tcW w:w="1410" w:type="dxa"/>
            <w:noWrap w:val="0"/>
            <w:vAlign w:val="center"/>
          </w:tcPr>
          <w:p w14:paraId="00DE443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2EF9CEF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5A60605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Y≥20000</w:t>
            </w:r>
          </w:p>
        </w:tc>
        <w:tc>
          <w:tcPr>
            <w:tcW w:w="1708" w:type="dxa"/>
            <w:noWrap w:val="0"/>
            <w:vAlign w:val="center"/>
          </w:tcPr>
          <w:p w14:paraId="6EEC843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500≤Y＜20000</w:t>
            </w:r>
          </w:p>
        </w:tc>
        <w:tc>
          <w:tcPr>
            <w:tcW w:w="1674" w:type="dxa"/>
            <w:noWrap w:val="0"/>
            <w:vAlign w:val="center"/>
          </w:tcPr>
          <w:p w14:paraId="0F91F6F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50≤Y＜500</w:t>
            </w:r>
          </w:p>
        </w:tc>
        <w:tc>
          <w:tcPr>
            <w:tcW w:w="1073" w:type="dxa"/>
            <w:noWrap w:val="0"/>
            <w:vAlign w:val="center"/>
          </w:tcPr>
          <w:p w14:paraId="4DDB13F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Y＜50</w:t>
            </w:r>
          </w:p>
        </w:tc>
      </w:tr>
      <w:tr w14:paraId="3333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874D8C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工业*</w:t>
            </w:r>
          </w:p>
        </w:tc>
        <w:tc>
          <w:tcPr>
            <w:tcW w:w="1410" w:type="dxa"/>
            <w:noWrap w:val="0"/>
            <w:vAlign w:val="center"/>
          </w:tcPr>
          <w:p w14:paraId="198D289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从业人员(X)</w:t>
            </w:r>
          </w:p>
        </w:tc>
        <w:tc>
          <w:tcPr>
            <w:tcW w:w="1065" w:type="dxa"/>
            <w:noWrap w:val="0"/>
            <w:vAlign w:val="center"/>
          </w:tcPr>
          <w:p w14:paraId="64DF8E7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人</w:t>
            </w:r>
          </w:p>
        </w:tc>
        <w:tc>
          <w:tcPr>
            <w:tcW w:w="1217" w:type="dxa"/>
            <w:noWrap w:val="0"/>
            <w:vAlign w:val="center"/>
          </w:tcPr>
          <w:p w14:paraId="2652A9F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X≥1000</w:t>
            </w:r>
          </w:p>
        </w:tc>
        <w:tc>
          <w:tcPr>
            <w:tcW w:w="1708" w:type="dxa"/>
            <w:noWrap w:val="0"/>
            <w:vAlign w:val="center"/>
          </w:tcPr>
          <w:p w14:paraId="4C0B9B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300≤X＜1000</w:t>
            </w:r>
          </w:p>
        </w:tc>
        <w:tc>
          <w:tcPr>
            <w:tcW w:w="1674" w:type="dxa"/>
            <w:noWrap w:val="0"/>
            <w:vAlign w:val="center"/>
          </w:tcPr>
          <w:p w14:paraId="498ED02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20≤X＜300</w:t>
            </w:r>
          </w:p>
        </w:tc>
        <w:tc>
          <w:tcPr>
            <w:tcW w:w="1073" w:type="dxa"/>
            <w:noWrap w:val="0"/>
            <w:vAlign w:val="center"/>
          </w:tcPr>
          <w:p w14:paraId="7584F37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X＜20</w:t>
            </w:r>
          </w:p>
        </w:tc>
      </w:tr>
      <w:tr w14:paraId="7E85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3FED9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p>
        </w:tc>
        <w:tc>
          <w:tcPr>
            <w:tcW w:w="1410" w:type="dxa"/>
            <w:noWrap w:val="0"/>
            <w:vAlign w:val="center"/>
          </w:tcPr>
          <w:p w14:paraId="66C28FF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营业收入(Y)</w:t>
            </w:r>
          </w:p>
        </w:tc>
        <w:tc>
          <w:tcPr>
            <w:tcW w:w="1065" w:type="dxa"/>
            <w:noWrap w:val="0"/>
            <w:vAlign w:val="center"/>
          </w:tcPr>
          <w:p w14:paraId="123AB6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万元</w:t>
            </w:r>
          </w:p>
        </w:tc>
        <w:tc>
          <w:tcPr>
            <w:tcW w:w="1217" w:type="dxa"/>
            <w:noWrap w:val="0"/>
            <w:vAlign w:val="center"/>
          </w:tcPr>
          <w:p w14:paraId="2D8A15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Y≥40000</w:t>
            </w:r>
          </w:p>
        </w:tc>
        <w:tc>
          <w:tcPr>
            <w:tcW w:w="1708" w:type="dxa"/>
            <w:noWrap w:val="0"/>
            <w:vAlign w:val="center"/>
          </w:tcPr>
          <w:p w14:paraId="6B3FC7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2000≤Y＜40000</w:t>
            </w:r>
          </w:p>
        </w:tc>
        <w:tc>
          <w:tcPr>
            <w:tcW w:w="1674" w:type="dxa"/>
            <w:noWrap w:val="0"/>
            <w:vAlign w:val="center"/>
          </w:tcPr>
          <w:p w14:paraId="1155E21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300≤Y＜2000</w:t>
            </w:r>
          </w:p>
        </w:tc>
        <w:tc>
          <w:tcPr>
            <w:tcW w:w="1073" w:type="dxa"/>
            <w:noWrap w:val="0"/>
            <w:vAlign w:val="center"/>
          </w:tcPr>
          <w:p w14:paraId="063D19B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Y＜300</w:t>
            </w:r>
          </w:p>
        </w:tc>
      </w:tr>
      <w:tr w14:paraId="7C6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BB9F4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建筑业</w:t>
            </w:r>
          </w:p>
        </w:tc>
        <w:tc>
          <w:tcPr>
            <w:tcW w:w="1410" w:type="dxa"/>
            <w:noWrap w:val="0"/>
            <w:vAlign w:val="center"/>
          </w:tcPr>
          <w:p w14:paraId="758045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营业收入(Y)</w:t>
            </w:r>
          </w:p>
        </w:tc>
        <w:tc>
          <w:tcPr>
            <w:tcW w:w="1065" w:type="dxa"/>
            <w:noWrap w:val="0"/>
            <w:vAlign w:val="center"/>
          </w:tcPr>
          <w:p w14:paraId="3818E7F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万元</w:t>
            </w:r>
          </w:p>
        </w:tc>
        <w:tc>
          <w:tcPr>
            <w:tcW w:w="1217" w:type="dxa"/>
            <w:noWrap w:val="0"/>
            <w:vAlign w:val="center"/>
          </w:tcPr>
          <w:p w14:paraId="6134AC1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Y≥80000</w:t>
            </w:r>
          </w:p>
        </w:tc>
        <w:tc>
          <w:tcPr>
            <w:tcW w:w="1708" w:type="dxa"/>
            <w:noWrap w:val="0"/>
            <w:vAlign w:val="center"/>
          </w:tcPr>
          <w:p w14:paraId="3FA699C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6000≤Y＜80000</w:t>
            </w:r>
          </w:p>
        </w:tc>
        <w:tc>
          <w:tcPr>
            <w:tcW w:w="1674" w:type="dxa"/>
            <w:noWrap w:val="0"/>
            <w:vAlign w:val="center"/>
          </w:tcPr>
          <w:p w14:paraId="4642D6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300≤Y＜6000</w:t>
            </w:r>
          </w:p>
        </w:tc>
        <w:tc>
          <w:tcPr>
            <w:tcW w:w="1073" w:type="dxa"/>
            <w:noWrap w:val="0"/>
            <w:vAlign w:val="center"/>
          </w:tcPr>
          <w:p w14:paraId="6EC3E1B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Y＜300</w:t>
            </w:r>
          </w:p>
        </w:tc>
      </w:tr>
      <w:tr w14:paraId="6B91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4A31272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p>
        </w:tc>
        <w:tc>
          <w:tcPr>
            <w:tcW w:w="1410" w:type="dxa"/>
            <w:noWrap w:val="0"/>
            <w:vAlign w:val="center"/>
          </w:tcPr>
          <w:p w14:paraId="1ED6F1C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资产总额(Z)</w:t>
            </w:r>
          </w:p>
        </w:tc>
        <w:tc>
          <w:tcPr>
            <w:tcW w:w="1065" w:type="dxa"/>
            <w:noWrap w:val="0"/>
            <w:vAlign w:val="center"/>
          </w:tcPr>
          <w:p w14:paraId="3821440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万元</w:t>
            </w:r>
          </w:p>
        </w:tc>
        <w:tc>
          <w:tcPr>
            <w:tcW w:w="1217" w:type="dxa"/>
            <w:noWrap w:val="0"/>
            <w:vAlign w:val="center"/>
          </w:tcPr>
          <w:p w14:paraId="58292DB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Z≥80000</w:t>
            </w:r>
          </w:p>
        </w:tc>
        <w:tc>
          <w:tcPr>
            <w:tcW w:w="1708" w:type="dxa"/>
            <w:noWrap w:val="0"/>
            <w:vAlign w:val="center"/>
          </w:tcPr>
          <w:p w14:paraId="268B48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5000≤Z＜80000</w:t>
            </w:r>
          </w:p>
        </w:tc>
        <w:tc>
          <w:tcPr>
            <w:tcW w:w="1674" w:type="dxa"/>
            <w:noWrap w:val="0"/>
            <w:vAlign w:val="center"/>
          </w:tcPr>
          <w:p w14:paraId="50D8BE6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300≤Z＜5000</w:t>
            </w:r>
          </w:p>
        </w:tc>
        <w:tc>
          <w:tcPr>
            <w:tcW w:w="1073" w:type="dxa"/>
            <w:noWrap w:val="0"/>
            <w:vAlign w:val="center"/>
          </w:tcPr>
          <w:p w14:paraId="4A5C14F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Z＜300</w:t>
            </w:r>
          </w:p>
        </w:tc>
      </w:tr>
      <w:tr w14:paraId="4063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1CDBF16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批发业</w:t>
            </w:r>
          </w:p>
        </w:tc>
        <w:tc>
          <w:tcPr>
            <w:tcW w:w="1410" w:type="dxa"/>
            <w:noWrap w:val="0"/>
            <w:vAlign w:val="center"/>
          </w:tcPr>
          <w:p w14:paraId="616D32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41A4E8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0D20333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X≥200</w:t>
            </w:r>
          </w:p>
        </w:tc>
        <w:tc>
          <w:tcPr>
            <w:tcW w:w="1708" w:type="dxa"/>
            <w:noWrap w:val="0"/>
            <w:vAlign w:val="center"/>
          </w:tcPr>
          <w:p w14:paraId="3604CC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20≤X＜200</w:t>
            </w:r>
          </w:p>
        </w:tc>
        <w:tc>
          <w:tcPr>
            <w:tcW w:w="1674" w:type="dxa"/>
            <w:noWrap w:val="0"/>
            <w:vAlign w:val="center"/>
          </w:tcPr>
          <w:p w14:paraId="2D54D56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5≤X＜20</w:t>
            </w:r>
          </w:p>
        </w:tc>
        <w:tc>
          <w:tcPr>
            <w:tcW w:w="1073" w:type="dxa"/>
            <w:noWrap w:val="0"/>
            <w:vAlign w:val="center"/>
          </w:tcPr>
          <w:p w14:paraId="719C6D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X＜5</w:t>
            </w:r>
          </w:p>
        </w:tc>
      </w:tr>
      <w:tr w14:paraId="31C7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273624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7FA882C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1F7C705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19AF5FA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Y≥40000</w:t>
            </w:r>
          </w:p>
        </w:tc>
        <w:tc>
          <w:tcPr>
            <w:tcW w:w="1708" w:type="dxa"/>
            <w:noWrap w:val="0"/>
            <w:vAlign w:val="center"/>
          </w:tcPr>
          <w:p w14:paraId="5B4B447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5000≤Y＜40000</w:t>
            </w:r>
          </w:p>
        </w:tc>
        <w:tc>
          <w:tcPr>
            <w:tcW w:w="1674" w:type="dxa"/>
            <w:noWrap w:val="0"/>
            <w:vAlign w:val="center"/>
          </w:tcPr>
          <w:p w14:paraId="2E5B2E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1000≤Y＜5000</w:t>
            </w:r>
          </w:p>
        </w:tc>
        <w:tc>
          <w:tcPr>
            <w:tcW w:w="1073" w:type="dxa"/>
            <w:noWrap w:val="0"/>
            <w:vAlign w:val="center"/>
          </w:tcPr>
          <w:p w14:paraId="181822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Y＜1000</w:t>
            </w:r>
          </w:p>
        </w:tc>
      </w:tr>
      <w:tr w14:paraId="1374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F1EBF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零售业</w:t>
            </w:r>
          </w:p>
        </w:tc>
        <w:tc>
          <w:tcPr>
            <w:tcW w:w="1410" w:type="dxa"/>
            <w:noWrap w:val="0"/>
            <w:vAlign w:val="center"/>
          </w:tcPr>
          <w:p w14:paraId="355B269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2736EB9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4E77615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X≥300</w:t>
            </w:r>
          </w:p>
        </w:tc>
        <w:tc>
          <w:tcPr>
            <w:tcW w:w="1708" w:type="dxa"/>
            <w:noWrap w:val="0"/>
            <w:vAlign w:val="center"/>
          </w:tcPr>
          <w:p w14:paraId="3CDC255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50≤X＜300</w:t>
            </w:r>
          </w:p>
        </w:tc>
        <w:tc>
          <w:tcPr>
            <w:tcW w:w="1674" w:type="dxa"/>
            <w:noWrap w:val="0"/>
            <w:vAlign w:val="center"/>
          </w:tcPr>
          <w:p w14:paraId="0A7568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10≤X＜50</w:t>
            </w:r>
          </w:p>
        </w:tc>
        <w:tc>
          <w:tcPr>
            <w:tcW w:w="1073" w:type="dxa"/>
            <w:noWrap w:val="0"/>
            <w:vAlign w:val="center"/>
          </w:tcPr>
          <w:p w14:paraId="1C23EE5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14:paraId="4A0C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11475B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38BB805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5C34E68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7C1F167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Y≥20000</w:t>
            </w:r>
          </w:p>
        </w:tc>
        <w:tc>
          <w:tcPr>
            <w:tcW w:w="1708" w:type="dxa"/>
            <w:noWrap w:val="0"/>
            <w:vAlign w:val="center"/>
          </w:tcPr>
          <w:p w14:paraId="6BFEBB7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500≤Y＜20000</w:t>
            </w:r>
          </w:p>
        </w:tc>
        <w:tc>
          <w:tcPr>
            <w:tcW w:w="1674" w:type="dxa"/>
            <w:noWrap w:val="0"/>
            <w:vAlign w:val="center"/>
          </w:tcPr>
          <w:p w14:paraId="37D82C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100≤Y＜500</w:t>
            </w:r>
          </w:p>
        </w:tc>
        <w:tc>
          <w:tcPr>
            <w:tcW w:w="1073" w:type="dxa"/>
            <w:noWrap w:val="0"/>
            <w:vAlign w:val="center"/>
          </w:tcPr>
          <w:p w14:paraId="3202C43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29ED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70E736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交通运输业*</w:t>
            </w:r>
          </w:p>
        </w:tc>
        <w:tc>
          <w:tcPr>
            <w:tcW w:w="1410" w:type="dxa"/>
            <w:noWrap w:val="0"/>
            <w:vAlign w:val="center"/>
          </w:tcPr>
          <w:p w14:paraId="7D80E7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6D4752B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0F1CB9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X≥1000</w:t>
            </w:r>
          </w:p>
        </w:tc>
        <w:tc>
          <w:tcPr>
            <w:tcW w:w="1708" w:type="dxa"/>
            <w:noWrap w:val="0"/>
            <w:vAlign w:val="center"/>
          </w:tcPr>
          <w:p w14:paraId="6A2C29C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300≤X＜1000</w:t>
            </w:r>
          </w:p>
        </w:tc>
        <w:tc>
          <w:tcPr>
            <w:tcW w:w="1674" w:type="dxa"/>
            <w:noWrap w:val="0"/>
            <w:vAlign w:val="center"/>
          </w:tcPr>
          <w:p w14:paraId="07DD4B7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20≤X＜300</w:t>
            </w:r>
          </w:p>
        </w:tc>
        <w:tc>
          <w:tcPr>
            <w:tcW w:w="1073" w:type="dxa"/>
            <w:noWrap w:val="0"/>
            <w:vAlign w:val="center"/>
          </w:tcPr>
          <w:p w14:paraId="53013E0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w:t>
            </w:r>
          </w:p>
        </w:tc>
      </w:tr>
      <w:tr w14:paraId="4775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46F9F3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3E89344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7752AF4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33B721A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Y≥30000</w:t>
            </w:r>
          </w:p>
        </w:tc>
        <w:tc>
          <w:tcPr>
            <w:tcW w:w="1708" w:type="dxa"/>
            <w:noWrap w:val="0"/>
            <w:vAlign w:val="center"/>
          </w:tcPr>
          <w:p w14:paraId="0744CE6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3000≤Y＜30000</w:t>
            </w:r>
          </w:p>
        </w:tc>
        <w:tc>
          <w:tcPr>
            <w:tcW w:w="1674" w:type="dxa"/>
            <w:noWrap w:val="0"/>
            <w:vAlign w:val="center"/>
          </w:tcPr>
          <w:p w14:paraId="14200BD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200≤Y＜3000</w:t>
            </w:r>
          </w:p>
        </w:tc>
        <w:tc>
          <w:tcPr>
            <w:tcW w:w="1073" w:type="dxa"/>
            <w:noWrap w:val="0"/>
            <w:vAlign w:val="center"/>
          </w:tcPr>
          <w:p w14:paraId="5D69B4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Y＜200</w:t>
            </w:r>
          </w:p>
        </w:tc>
      </w:tr>
      <w:tr w14:paraId="6B1B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3A34BE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仓储业*</w:t>
            </w:r>
          </w:p>
        </w:tc>
        <w:tc>
          <w:tcPr>
            <w:tcW w:w="1410" w:type="dxa"/>
            <w:noWrap w:val="0"/>
            <w:vAlign w:val="center"/>
          </w:tcPr>
          <w:p w14:paraId="2957E80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33810D2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33F8B56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X≥200</w:t>
            </w:r>
          </w:p>
        </w:tc>
        <w:tc>
          <w:tcPr>
            <w:tcW w:w="1708" w:type="dxa"/>
            <w:noWrap w:val="0"/>
            <w:vAlign w:val="center"/>
          </w:tcPr>
          <w:p w14:paraId="7767D6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100≤X＜200</w:t>
            </w:r>
          </w:p>
        </w:tc>
        <w:tc>
          <w:tcPr>
            <w:tcW w:w="1674" w:type="dxa"/>
            <w:noWrap w:val="0"/>
            <w:vAlign w:val="center"/>
          </w:tcPr>
          <w:p w14:paraId="4C2963E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20≤X＜100</w:t>
            </w:r>
          </w:p>
        </w:tc>
        <w:tc>
          <w:tcPr>
            <w:tcW w:w="1073" w:type="dxa"/>
            <w:noWrap w:val="0"/>
            <w:vAlign w:val="center"/>
          </w:tcPr>
          <w:p w14:paraId="0A70C92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w:t>
            </w:r>
          </w:p>
        </w:tc>
      </w:tr>
      <w:tr w14:paraId="162A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1B87FBF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5FB6A30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2245384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6DBFB74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Y≥30000</w:t>
            </w:r>
          </w:p>
        </w:tc>
        <w:tc>
          <w:tcPr>
            <w:tcW w:w="1708" w:type="dxa"/>
            <w:noWrap w:val="0"/>
            <w:vAlign w:val="center"/>
          </w:tcPr>
          <w:p w14:paraId="25CAE57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1000≤Y＜30000</w:t>
            </w:r>
          </w:p>
        </w:tc>
        <w:tc>
          <w:tcPr>
            <w:tcW w:w="1674" w:type="dxa"/>
            <w:noWrap w:val="0"/>
            <w:vAlign w:val="center"/>
          </w:tcPr>
          <w:p w14:paraId="3DC037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100≤Y＜1000</w:t>
            </w:r>
          </w:p>
        </w:tc>
        <w:tc>
          <w:tcPr>
            <w:tcW w:w="1073" w:type="dxa"/>
            <w:noWrap w:val="0"/>
            <w:vAlign w:val="center"/>
          </w:tcPr>
          <w:p w14:paraId="167C96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1633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6E587B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邮政业</w:t>
            </w:r>
          </w:p>
        </w:tc>
        <w:tc>
          <w:tcPr>
            <w:tcW w:w="1410" w:type="dxa"/>
            <w:noWrap w:val="0"/>
            <w:vAlign w:val="center"/>
          </w:tcPr>
          <w:p w14:paraId="6E3A6A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2079411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56302D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X≥1000</w:t>
            </w:r>
          </w:p>
        </w:tc>
        <w:tc>
          <w:tcPr>
            <w:tcW w:w="1708" w:type="dxa"/>
            <w:noWrap w:val="0"/>
            <w:vAlign w:val="center"/>
          </w:tcPr>
          <w:p w14:paraId="235E8FA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300≤X＜1000</w:t>
            </w:r>
          </w:p>
        </w:tc>
        <w:tc>
          <w:tcPr>
            <w:tcW w:w="1674" w:type="dxa"/>
            <w:noWrap w:val="0"/>
            <w:vAlign w:val="center"/>
          </w:tcPr>
          <w:p w14:paraId="230921A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20≤X＜300</w:t>
            </w:r>
          </w:p>
        </w:tc>
        <w:tc>
          <w:tcPr>
            <w:tcW w:w="1073" w:type="dxa"/>
            <w:noWrap w:val="0"/>
            <w:vAlign w:val="center"/>
          </w:tcPr>
          <w:p w14:paraId="5A1917D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w:t>
            </w:r>
          </w:p>
        </w:tc>
      </w:tr>
      <w:tr w14:paraId="0187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73C9CE4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65DC0D0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66A74A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06784F5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Y≥30000</w:t>
            </w:r>
          </w:p>
        </w:tc>
        <w:tc>
          <w:tcPr>
            <w:tcW w:w="1708" w:type="dxa"/>
            <w:noWrap w:val="0"/>
            <w:vAlign w:val="center"/>
          </w:tcPr>
          <w:p w14:paraId="56A8574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2000≤Y＜30000</w:t>
            </w:r>
          </w:p>
        </w:tc>
        <w:tc>
          <w:tcPr>
            <w:tcW w:w="1674" w:type="dxa"/>
            <w:noWrap w:val="0"/>
            <w:vAlign w:val="center"/>
          </w:tcPr>
          <w:p w14:paraId="4DC401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100≤Y＜2000</w:t>
            </w:r>
          </w:p>
        </w:tc>
        <w:tc>
          <w:tcPr>
            <w:tcW w:w="1073" w:type="dxa"/>
            <w:noWrap w:val="0"/>
            <w:vAlign w:val="center"/>
          </w:tcPr>
          <w:p w14:paraId="1E9C3B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00B6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11E2A3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住宿业</w:t>
            </w:r>
          </w:p>
        </w:tc>
        <w:tc>
          <w:tcPr>
            <w:tcW w:w="1410" w:type="dxa"/>
            <w:noWrap w:val="0"/>
            <w:vAlign w:val="center"/>
          </w:tcPr>
          <w:p w14:paraId="59F9F5D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7D47F42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10F1DA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X≥300</w:t>
            </w:r>
          </w:p>
        </w:tc>
        <w:tc>
          <w:tcPr>
            <w:tcW w:w="1708" w:type="dxa"/>
            <w:noWrap w:val="0"/>
            <w:vAlign w:val="center"/>
          </w:tcPr>
          <w:p w14:paraId="51174F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674" w:type="dxa"/>
            <w:noWrap w:val="0"/>
            <w:vAlign w:val="center"/>
          </w:tcPr>
          <w:p w14:paraId="5C7C21C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073" w:type="dxa"/>
            <w:noWrap w:val="0"/>
            <w:vAlign w:val="center"/>
          </w:tcPr>
          <w:p w14:paraId="61FA42B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14:paraId="3E06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71C722A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7EE946C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3307710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7F27347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Y≥10000</w:t>
            </w:r>
          </w:p>
        </w:tc>
        <w:tc>
          <w:tcPr>
            <w:tcW w:w="1708" w:type="dxa"/>
            <w:noWrap w:val="0"/>
            <w:vAlign w:val="center"/>
          </w:tcPr>
          <w:p w14:paraId="6A999E0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2000≤Y＜10000</w:t>
            </w:r>
          </w:p>
        </w:tc>
        <w:tc>
          <w:tcPr>
            <w:tcW w:w="1674" w:type="dxa"/>
            <w:noWrap w:val="0"/>
            <w:vAlign w:val="center"/>
          </w:tcPr>
          <w:p w14:paraId="64D77CF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100≤Y＜2000</w:t>
            </w:r>
          </w:p>
        </w:tc>
        <w:tc>
          <w:tcPr>
            <w:tcW w:w="1073" w:type="dxa"/>
            <w:noWrap w:val="0"/>
            <w:vAlign w:val="center"/>
          </w:tcPr>
          <w:p w14:paraId="1E5FC6D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7BCB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369A66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餐饮业</w:t>
            </w:r>
          </w:p>
        </w:tc>
        <w:tc>
          <w:tcPr>
            <w:tcW w:w="1410" w:type="dxa"/>
            <w:noWrap w:val="0"/>
            <w:vAlign w:val="center"/>
          </w:tcPr>
          <w:p w14:paraId="229E8E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5A6C10D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6B7998E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X≥300</w:t>
            </w:r>
          </w:p>
        </w:tc>
        <w:tc>
          <w:tcPr>
            <w:tcW w:w="1708" w:type="dxa"/>
            <w:noWrap w:val="0"/>
            <w:vAlign w:val="center"/>
          </w:tcPr>
          <w:p w14:paraId="6D5D94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674" w:type="dxa"/>
            <w:noWrap w:val="0"/>
            <w:vAlign w:val="center"/>
          </w:tcPr>
          <w:p w14:paraId="3580CF0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073" w:type="dxa"/>
            <w:noWrap w:val="0"/>
            <w:vAlign w:val="center"/>
          </w:tcPr>
          <w:p w14:paraId="09FDBDC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14:paraId="433A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76E7C3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17B4682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60F34AF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0532C2C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Y≥10000</w:t>
            </w:r>
          </w:p>
        </w:tc>
        <w:tc>
          <w:tcPr>
            <w:tcW w:w="1708" w:type="dxa"/>
            <w:noWrap w:val="0"/>
            <w:vAlign w:val="center"/>
          </w:tcPr>
          <w:p w14:paraId="3E0B5C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2000≤Y＜10000</w:t>
            </w:r>
          </w:p>
        </w:tc>
        <w:tc>
          <w:tcPr>
            <w:tcW w:w="1674" w:type="dxa"/>
            <w:noWrap w:val="0"/>
            <w:vAlign w:val="center"/>
          </w:tcPr>
          <w:p w14:paraId="1E43F34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100≤Y＜2000</w:t>
            </w:r>
          </w:p>
        </w:tc>
        <w:tc>
          <w:tcPr>
            <w:tcW w:w="1073" w:type="dxa"/>
            <w:noWrap w:val="0"/>
            <w:vAlign w:val="center"/>
          </w:tcPr>
          <w:p w14:paraId="25A945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0BD6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FEA66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信息传输业*</w:t>
            </w:r>
          </w:p>
        </w:tc>
        <w:tc>
          <w:tcPr>
            <w:tcW w:w="1410" w:type="dxa"/>
            <w:noWrap w:val="0"/>
            <w:vAlign w:val="center"/>
          </w:tcPr>
          <w:p w14:paraId="02EB977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7FA3C2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32C68B0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X≥2000</w:t>
            </w:r>
          </w:p>
        </w:tc>
        <w:tc>
          <w:tcPr>
            <w:tcW w:w="1708" w:type="dxa"/>
            <w:noWrap w:val="0"/>
            <w:vAlign w:val="center"/>
          </w:tcPr>
          <w:p w14:paraId="6A3284C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100≤X＜2000</w:t>
            </w:r>
          </w:p>
        </w:tc>
        <w:tc>
          <w:tcPr>
            <w:tcW w:w="1674" w:type="dxa"/>
            <w:noWrap w:val="0"/>
            <w:vAlign w:val="center"/>
          </w:tcPr>
          <w:p w14:paraId="3F7FFE9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10≤X＜100</w:t>
            </w:r>
          </w:p>
        </w:tc>
        <w:tc>
          <w:tcPr>
            <w:tcW w:w="1073" w:type="dxa"/>
            <w:noWrap w:val="0"/>
            <w:vAlign w:val="center"/>
          </w:tcPr>
          <w:p w14:paraId="7C87CC3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w:t>
            </w:r>
          </w:p>
        </w:tc>
      </w:tr>
      <w:tr w14:paraId="0660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510C95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04229D7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70BC157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7319CB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Y≥100000</w:t>
            </w:r>
          </w:p>
        </w:tc>
        <w:tc>
          <w:tcPr>
            <w:tcW w:w="1708" w:type="dxa"/>
            <w:noWrap w:val="0"/>
            <w:vAlign w:val="center"/>
          </w:tcPr>
          <w:p w14:paraId="64C8DB8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1000≤Y＜100000</w:t>
            </w:r>
          </w:p>
        </w:tc>
        <w:tc>
          <w:tcPr>
            <w:tcW w:w="1674" w:type="dxa"/>
            <w:noWrap w:val="0"/>
            <w:vAlign w:val="center"/>
          </w:tcPr>
          <w:p w14:paraId="5FDC153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100≤Y＜1000</w:t>
            </w:r>
          </w:p>
        </w:tc>
        <w:tc>
          <w:tcPr>
            <w:tcW w:w="1073" w:type="dxa"/>
            <w:noWrap w:val="0"/>
            <w:vAlign w:val="center"/>
          </w:tcPr>
          <w:p w14:paraId="61FAACF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2815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F52171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000000" w:themeColor="text1"/>
                <w:spacing w:val="-12"/>
                <w:kern w:val="0"/>
                <w:sz w:val="21"/>
                <w:szCs w:val="21"/>
                <w:lang w:eastAsia="zh-CN"/>
                <w14:textFill>
                  <w14:solidFill>
                    <w14:schemeClr w14:val="tx1"/>
                  </w14:solidFill>
                </w14:textFill>
              </w:rPr>
            </w:pPr>
            <w:r>
              <w:rPr>
                <w:rFonts w:hint="eastAsia" w:ascii="宋体" w:hAnsi="宋体" w:eastAsia="宋体" w:cs="宋体"/>
                <w:b/>
                <w:bCs/>
                <w:color w:val="000000" w:themeColor="text1"/>
                <w:spacing w:val="-12"/>
                <w:kern w:val="0"/>
                <w:sz w:val="21"/>
                <w:szCs w:val="21"/>
                <w:lang w:eastAsia="zh-CN"/>
                <w14:textFill>
                  <w14:solidFill>
                    <w14:schemeClr w14:val="tx1"/>
                  </w14:solidFill>
                </w14:textFill>
              </w:rPr>
              <w:t>其他未列明行业</w:t>
            </w:r>
          </w:p>
        </w:tc>
        <w:tc>
          <w:tcPr>
            <w:tcW w:w="1410" w:type="dxa"/>
            <w:noWrap w:val="0"/>
            <w:vAlign w:val="center"/>
          </w:tcPr>
          <w:p w14:paraId="4DA3161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从业人员(X)</w:t>
            </w:r>
          </w:p>
        </w:tc>
        <w:tc>
          <w:tcPr>
            <w:tcW w:w="1065" w:type="dxa"/>
            <w:noWrap w:val="0"/>
            <w:vAlign w:val="center"/>
          </w:tcPr>
          <w:p w14:paraId="4A3C0E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人</w:t>
            </w:r>
          </w:p>
        </w:tc>
        <w:tc>
          <w:tcPr>
            <w:tcW w:w="1217" w:type="dxa"/>
            <w:noWrap w:val="0"/>
            <w:vAlign w:val="center"/>
          </w:tcPr>
          <w:p w14:paraId="25CEDA8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X≥300</w:t>
            </w:r>
          </w:p>
        </w:tc>
        <w:tc>
          <w:tcPr>
            <w:tcW w:w="1708" w:type="dxa"/>
            <w:noWrap w:val="0"/>
            <w:vAlign w:val="center"/>
          </w:tcPr>
          <w:p w14:paraId="30FEE2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100≤X＜300</w:t>
            </w:r>
          </w:p>
        </w:tc>
        <w:tc>
          <w:tcPr>
            <w:tcW w:w="1674" w:type="dxa"/>
            <w:noWrap w:val="0"/>
            <w:vAlign w:val="center"/>
          </w:tcPr>
          <w:p w14:paraId="13E0B62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10≤X＜100</w:t>
            </w:r>
          </w:p>
        </w:tc>
        <w:tc>
          <w:tcPr>
            <w:tcW w:w="1073" w:type="dxa"/>
            <w:noWrap w:val="0"/>
            <w:vAlign w:val="center"/>
          </w:tcPr>
          <w:p w14:paraId="35BEE4F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X＜10</w:t>
            </w:r>
          </w:p>
        </w:tc>
      </w:tr>
      <w:tr w14:paraId="1EEC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0029786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000000" w:themeColor="text1"/>
                <w:spacing w:val="-12"/>
                <w:kern w:val="0"/>
                <w:sz w:val="21"/>
                <w:szCs w:val="21"/>
                <w14:textFill>
                  <w14:solidFill>
                    <w14:schemeClr w14:val="tx1"/>
                  </w14:solidFill>
                </w14:textFill>
              </w:rPr>
            </w:pPr>
          </w:p>
        </w:tc>
        <w:tc>
          <w:tcPr>
            <w:tcW w:w="1410" w:type="dxa"/>
            <w:noWrap w:val="0"/>
            <w:vAlign w:val="center"/>
          </w:tcPr>
          <w:p w14:paraId="7140620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营业收入(Y)</w:t>
            </w:r>
          </w:p>
        </w:tc>
        <w:tc>
          <w:tcPr>
            <w:tcW w:w="1065" w:type="dxa"/>
            <w:noWrap w:val="0"/>
            <w:vAlign w:val="center"/>
          </w:tcPr>
          <w:p w14:paraId="0DC579C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万元</w:t>
            </w:r>
          </w:p>
        </w:tc>
        <w:tc>
          <w:tcPr>
            <w:tcW w:w="1217" w:type="dxa"/>
            <w:noWrap w:val="0"/>
            <w:vAlign w:val="center"/>
          </w:tcPr>
          <w:p w14:paraId="7B9E902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Y≥10000</w:t>
            </w:r>
          </w:p>
        </w:tc>
        <w:tc>
          <w:tcPr>
            <w:tcW w:w="1708" w:type="dxa"/>
            <w:noWrap w:val="0"/>
            <w:vAlign w:val="center"/>
          </w:tcPr>
          <w:p w14:paraId="3A061C2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1000≤Y＜10000</w:t>
            </w:r>
          </w:p>
        </w:tc>
        <w:tc>
          <w:tcPr>
            <w:tcW w:w="1674" w:type="dxa"/>
            <w:noWrap w:val="0"/>
            <w:vAlign w:val="center"/>
          </w:tcPr>
          <w:p w14:paraId="437D97F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50≤Y＜1000</w:t>
            </w:r>
          </w:p>
        </w:tc>
        <w:tc>
          <w:tcPr>
            <w:tcW w:w="1073" w:type="dxa"/>
            <w:noWrap w:val="0"/>
            <w:vAlign w:val="center"/>
          </w:tcPr>
          <w:p w14:paraId="543248D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Y＜50</w:t>
            </w:r>
          </w:p>
        </w:tc>
      </w:tr>
      <w:tr w14:paraId="0C5D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6A8CE1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房地产开发经营</w:t>
            </w:r>
          </w:p>
        </w:tc>
        <w:tc>
          <w:tcPr>
            <w:tcW w:w="1410" w:type="dxa"/>
            <w:noWrap w:val="0"/>
            <w:vAlign w:val="center"/>
          </w:tcPr>
          <w:p w14:paraId="6478BCA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0AD21ED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6241FF5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Y≥200000</w:t>
            </w:r>
          </w:p>
        </w:tc>
        <w:tc>
          <w:tcPr>
            <w:tcW w:w="1708" w:type="dxa"/>
            <w:noWrap w:val="0"/>
            <w:vAlign w:val="center"/>
          </w:tcPr>
          <w:p w14:paraId="1A1D5C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1000≤Y＜200000</w:t>
            </w:r>
          </w:p>
        </w:tc>
        <w:tc>
          <w:tcPr>
            <w:tcW w:w="1674" w:type="dxa"/>
            <w:noWrap w:val="0"/>
            <w:vAlign w:val="center"/>
          </w:tcPr>
          <w:p w14:paraId="32BD35D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100≤Y＜1000</w:t>
            </w:r>
          </w:p>
        </w:tc>
        <w:tc>
          <w:tcPr>
            <w:tcW w:w="1073" w:type="dxa"/>
            <w:noWrap w:val="0"/>
            <w:vAlign w:val="center"/>
          </w:tcPr>
          <w:p w14:paraId="54E827F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Y＜100</w:t>
            </w:r>
          </w:p>
        </w:tc>
      </w:tr>
      <w:tr w14:paraId="4C71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21B7E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609A90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资产总额(Z)</w:t>
            </w:r>
          </w:p>
        </w:tc>
        <w:tc>
          <w:tcPr>
            <w:tcW w:w="1065" w:type="dxa"/>
            <w:noWrap w:val="0"/>
            <w:vAlign w:val="center"/>
          </w:tcPr>
          <w:p w14:paraId="774740C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727F44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Z≥10000</w:t>
            </w:r>
          </w:p>
        </w:tc>
        <w:tc>
          <w:tcPr>
            <w:tcW w:w="1708" w:type="dxa"/>
            <w:noWrap w:val="0"/>
            <w:vAlign w:val="center"/>
          </w:tcPr>
          <w:p w14:paraId="7F75162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5000≤Z＜10000</w:t>
            </w:r>
          </w:p>
        </w:tc>
        <w:tc>
          <w:tcPr>
            <w:tcW w:w="1674" w:type="dxa"/>
            <w:noWrap w:val="0"/>
            <w:vAlign w:val="center"/>
          </w:tcPr>
          <w:p w14:paraId="4667451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2000≤Z＜5000</w:t>
            </w:r>
          </w:p>
        </w:tc>
        <w:tc>
          <w:tcPr>
            <w:tcW w:w="1073" w:type="dxa"/>
            <w:noWrap w:val="0"/>
            <w:vAlign w:val="center"/>
          </w:tcPr>
          <w:p w14:paraId="46C8E6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Z＜2000</w:t>
            </w:r>
          </w:p>
        </w:tc>
      </w:tr>
      <w:tr w14:paraId="59B9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01FAD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物业管理</w:t>
            </w:r>
          </w:p>
        </w:tc>
        <w:tc>
          <w:tcPr>
            <w:tcW w:w="1410" w:type="dxa"/>
            <w:noWrap w:val="0"/>
            <w:vAlign w:val="center"/>
          </w:tcPr>
          <w:p w14:paraId="5F78C2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从业人员(X)</w:t>
            </w:r>
          </w:p>
        </w:tc>
        <w:tc>
          <w:tcPr>
            <w:tcW w:w="1065" w:type="dxa"/>
            <w:noWrap w:val="0"/>
            <w:vAlign w:val="center"/>
          </w:tcPr>
          <w:p w14:paraId="2A0BB59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w:t>
            </w:r>
          </w:p>
        </w:tc>
        <w:tc>
          <w:tcPr>
            <w:tcW w:w="1217" w:type="dxa"/>
            <w:noWrap w:val="0"/>
            <w:vAlign w:val="center"/>
          </w:tcPr>
          <w:p w14:paraId="024DEA2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X≥1000</w:t>
            </w:r>
          </w:p>
        </w:tc>
        <w:tc>
          <w:tcPr>
            <w:tcW w:w="1708" w:type="dxa"/>
            <w:noWrap w:val="0"/>
            <w:vAlign w:val="center"/>
          </w:tcPr>
          <w:p w14:paraId="7A71CB4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300≤X＜1000</w:t>
            </w:r>
          </w:p>
        </w:tc>
        <w:tc>
          <w:tcPr>
            <w:tcW w:w="1674" w:type="dxa"/>
            <w:noWrap w:val="0"/>
            <w:vAlign w:val="center"/>
          </w:tcPr>
          <w:p w14:paraId="6F07B05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100≤X＜300</w:t>
            </w:r>
          </w:p>
        </w:tc>
        <w:tc>
          <w:tcPr>
            <w:tcW w:w="1073" w:type="dxa"/>
            <w:noWrap w:val="0"/>
            <w:vAlign w:val="center"/>
          </w:tcPr>
          <w:p w14:paraId="4E6929C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X＜100</w:t>
            </w:r>
          </w:p>
        </w:tc>
      </w:tr>
      <w:tr w14:paraId="12E5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A09FE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p>
        </w:tc>
        <w:tc>
          <w:tcPr>
            <w:tcW w:w="1410" w:type="dxa"/>
            <w:noWrap w:val="0"/>
            <w:vAlign w:val="center"/>
          </w:tcPr>
          <w:p w14:paraId="61CC02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营业收入(Y)</w:t>
            </w:r>
          </w:p>
        </w:tc>
        <w:tc>
          <w:tcPr>
            <w:tcW w:w="1065" w:type="dxa"/>
            <w:noWrap w:val="0"/>
            <w:vAlign w:val="center"/>
          </w:tcPr>
          <w:p w14:paraId="32F634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万元</w:t>
            </w:r>
          </w:p>
        </w:tc>
        <w:tc>
          <w:tcPr>
            <w:tcW w:w="1217" w:type="dxa"/>
            <w:noWrap w:val="0"/>
            <w:vAlign w:val="center"/>
          </w:tcPr>
          <w:p w14:paraId="0D6A453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Y≥5000</w:t>
            </w:r>
          </w:p>
        </w:tc>
        <w:tc>
          <w:tcPr>
            <w:tcW w:w="1708" w:type="dxa"/>
            <w:noWrap w:val="0"/>
            <w:vAlign w:val="center"/>
          </w:tcPr>
          <w:p w14:paraId="1B9110E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1000≤Y＜5000</w:t>
            </w:r>
          </w:p>
        </w:tc>
        <w:tc>
          <w:tcPr>
            <w:tcW w:w="1674" w:type="dxa"/>
            <w:noWrap w:val="0"/>
            <w:vAlign w:val="center"/>
          </w:tcPr>
          <w:p w14:paraId="6D12DA8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500≤Y＜1000</w:t>
            </w:r>
          </w:p>
        </w:tc>
        <w:tc>
          <w:tcPr>
            <w:tcW w:w="1073" w:type="dxa"/>
            <w:noWrap w:val="0"/>
            <w:vAlign w:val="center"/>
          </w:tcPr>
          <w:p w14:paraId="79F0A18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Y＜500</w:t>
            </w:r>
          </w:p>
        </w:tc>
      </w:tr>
      <w:tr w14:paraId="20B1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25A6E2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租赁和商务服务业</w:t>
            </w:r>
          </w:p>
        </w:tc>
        <w:tc>
          <w:tcPr>
            <w:tcW w:w="1410" w:type="dxa"/>
            <w:noWrap w:val="0"/>
            <w:vAlign w:val="center"/>
          </w:tcPr>
          <w:p w14:paraId="49A3CF4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从业人员(X)</w:t>
            </w:r>
          </w:p>
        </w:tc>
        <w:tc>
          <w:tcPr>
            <w:tcW w:w="1065" w:type="dxa"/>
            <w:noWrap w:val="0"/>
            <w:vAlign w:val="center"/>
          </w:tcPr>
          <w:p w14:paraId="0574944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人</w:t>
            </w:r>
          </w:p>
        </w:tc>
        <w:tc>
          <w:tcPr>
            <w:tcW w:w="1217" w:type="dxa"/>
            <w:noWrap w:val="0"/>
            <w:vAlign w:val="center"/>
          </w:tcPr>
          <w:p w14:paraId="5569FF5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X≥300</w:t>
            </w:r>
          </w:p>
        </w:tc>
        <w:tc>
          <w:tcPr>
            <w:tcW w:w="1708" w:type="dxa"/>
            <w:noWrap w:val="0"/>
            <w:vAlign w:val="center"/>
          </w:tcPr>
          <w:p w14:paraId="1F07315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100≤X＜300</w:t>
            </w:r>
          </w:p>
        </w:tc>
        <w:tc>
          <w:tcPr>
            <w:tcW w:w="1674" w:type="dxa"/>
            <w:noWrap w:val="0"/>
            <w:vAlign w:val="center"/>
          </w:tcPr>
          <w:p w14:paraId="1EB732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10≤X＜100</w:t>
            </w:r>
          </w:p>
        </w:tc>
        <w:tc>
          <w:tcPr>
            <w:tcW w:w="1073" w:type="dxa"/>
            <w:noWrap w:val="0"/>
            <w:vAlign w:val="center"/>
          </w:tcPr>
          <w:p w14:paraId="35F0516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X＜10</w:t>
            </w:r>
          </w:p>
        </w:tc>
      </w:tr>
      <w:tr w14:paraId="70E6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62C000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p>
        </w:tc>
        <w:tc>
          <w:tcPr>
            <w:tcW w:w="1410" w:type="dxa"/>
            <w:noWrap w:val="0"/>
            <w:vAlign w:val="center"/>
          </w:tcPr>
          <w:p w14:paraId="273F414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资产总额(Z)</w:t>
            </w:r>
          </w:p>
        </w:tc>
        <w:tc>
          <w:tcPr>
            <w:tcW w:w="1065" w:type="dxa"/>
            <w:noWrap w:val="0"/>
            <w:vAlign w:val="center"/>
          </w:tcPr>
          <w:p w14:paraId="20B435A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万元</w:t>
            </w:r>
          </w:p>
        </w:tc>
        <w:tc>
          <w:tcPr>
            <w:tcW w:w="1217" w:type="dxa"/>
            <w:noWrap w:val="0"/>
            <w:vAlign w:val="center"/>
          </w:tcPr>
          <w:p w14:paraId="0E1E90C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Z≥120000</w:t>
            </w:r>
          </w:p>
        </w:tc>
        <w:tc>
          <w:tcPr>
            <w:tcW w:w="1708" w:type="dxa"/>
            <w:noWrap w:val="0"/>
            <w:vAlign w:val="center"/>
          </w:tcPr>
          <w:p w14:paraId="022F9D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8000≤Z＜120000</w:t>
            </w:r>
          </w:p>
        </w:tc>
        <w:tc>
          <w:tcPr>
            <w:tcW w:w="1674" w:type="dxa"/>
            <w:noWrap w:val="0"/>
            <w:vAlign w:val="center"/>
          </w:tcPr>
          <w:p w14:paraId="5F2DE89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100≤Z＜8000</w:t>
            </w:r>
          </w:p>
        </w:tc>
        <w:tc>
          <w:tcPr>
            <w:tcW w:w="1073" w:type="dxa"/>
            <w:noWrap w:val="0"/>
            <w:vAlign w:val="center"/>
          </w:tcPr>
          <w:p w14:paraId="611A409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Z＜100</w:t>
            </w:r>
          </w:p>
        </w:tc>
      </w:tr>
      <w:tr w14:paraId="445D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242C455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其他未列明行业*</w:t>
            </w:r>
          </w:p>
        </w:tc>
        <w:tc>
          <w:tcPr>
            <w:tcW w:w="1410" w:type="dxa"/>
            <w:noWrap w:val="0"/>
            <w:vAlign w:val="center"/>
          </w:tcPr>
          <w:p w14:paraId="7FF060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从业人员(X)</w:t>
            </w:r>
          </w:p>
        </w:tc>
        <w:tc>
          <w:tcPr>
            <w:tcW w:w="1065" w:type="dxa"/>
            <w:noWrap w:val="0"/>
            <w:vAlign w:val="center"/>
          </w:tcPr>
          <w:p w14:paraId="6815F5A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人</w:t>
            </w:r>
          </w:p>
        </w:tc>
        <w:tc>
          <w:tcPr>
            <w:tcW w:w="1217" w:type="dxa"/>
            <w:noWrap w:val="0"/>
            <w:vAlign w:val="center"/>
          </w:tcPr>
          <w:p w14:paraId="016EDFE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X≥300</w:t>
            </w:r>
          </w:p>
        </w:tc>
        <w:tc>
          <w:tcPr>
            <w:tcW w:w="1708" w:type="dxa"/>
            <w:noWrap w:val="0"/>
            <w:vAlign w:val="center"/>
          </w:tcPr>
          <w:p w14:paraId="3F9EE4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100≤X＜300</w:t>
            </w:r>
          </w:p>
        </w:tc>
        <w:tc>
          <w:tcPr>
            <w:tcW w:w="1674" w:type="dxa"/>
            <w:noWrap w:val="0"/>
            <w:vAlign w:val="center"/>
          </w:tcPr>
          <w:p w14:paraId="510EA7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10≤X＜100</w:t>
            </w:r>
          </w:p>
        </w:tc>
        <w:tc>
          <w:tcPr>
            <w:tcW w:w="1073" w:type="dxa"/>
            <w:noWrap w:val="0"/>
            <w:vAlign w:val="center"/>
          </w:tcPr>
          <w:p w14:paraId="1319DF0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X＜10</w:t>
            </w:r>
          </w:p>
        </w:tc>
      </w:tr>
    </w:tbl>
    <w:p w14:paraId="2A789864">
      <w:pPr>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211C83F0">
      <w:pPr>
        <w:widowControl/>
        <w:spacing w:line="360" w:lineRule="auto"/>
        <w:ind w:left="0" w:leftChars="0" w:firstLine="0" w:firstLineChars="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b/>
          <w:bCs/>
          <w:color w:val="000000" w:themeColor="text1"/>
          <w:spacing w:val="8"/>
          <w:kern w:val="0"/>
          <w:sz w:val="24"/>
          <w:szCs w:val="24"/>
          <w14:textFill>
            <w14:solidFill>
              <w14:schemeClr w14:val="tx1"/>
            </w14:solidFill>
          </w14:textFill>
        </w:rPr>
        <w:t>说明：</w:t>
      </w:r>
    </w:p>
    <w:p w14:paraId="569E8706">
      <w:pPr>
        <w:spacing w:line="360" w:lineRule="auto"/>
        <w:ind w:left="0" w:leftChars="0" w:firstLine="0" w:firstLineChars="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　　1.大型、中型和小型企业须同时满足所列指标的</w:t>
      </w:r>
      <w:r>
        <w:rPr>
          <w:rFonts w:hint="eastAsia" w:ascii="宋体" w:hAnsi="宋体" w:eastAsia="宋体" w:cs="宋体"/>
          <w:b/>
          <w:bCs/>
          <w:color w:val="000000" w:themeColor="text1"/>
          <w:spacing w:val="8"/>
          <w:kern w:val="0"/>
          <w:sz w:val="24"/>
          <w:szCs w:val="24"/>
          <w14:textFill>
            <w14:solidFill>
              <w14:schemeClr w14:val="tx1"/>
            </w14:solidFill>
          </w14:textFill>
        </w:rPr>
        <w:t>下限</w:t>
      </w:r>
      <w:r>
        <w:rPr>
          <w:rFonts w:hint="eastAsia" w:ascii="宋体" w:hAnsi="宋体" w:eastAsia="宋体" w:cs="宋体"/>
          <w:color w:val="000000" w:themeColor="text1"/>
          <w:spacing w:val="8"/>
          <w:kern w:val="0"/>
          <w:sz w:val="24"/>
          <w:szCs w:val="24"/>
          <w14:textFill>
            <w14:solidFill>
              <w14:schemeClr w14:val="tx1"/>
            </w14:solidFill>
          </w14:textFill>
        </w:rPr>
        <w:t>，</w:t>
      </w:r>
      <w:r>
        <w:rPr>
          <w:rFonts w:hint="eastAsia" w:ascii="宋体" w:hAnsi="宋体" w:eastAsia="宋体" w:cs="宋体"/>
          <w:b/>
          <w:bCs/>
          <w:color w:val="000000" w:themeColor="text1"/>
          <w:spacing w:val="8"/>
          <w:kern w:val="0"/>
          <w:sz w:val="24"/>
          <w:szCs w:val="24"/>
          <w14:textFill>
            <w14:solidFill>
              <w14:schemeClr w14:val="tx1"/>
            </w14:solidFill>
          </w14:textFill>
        </w:rPr>
        <w:t>否则下划一档</w:t>
      </w:r>
      <w:r>
        <w:rPr>
          <w:rFonts w:hint="eastAsia" w:ascii="宋体" w:hAnsi="宋体" w:eastAsia="宋体" w:cs="宋体"/>
          <w:color w:val="000000" w:themeColor="text1"/>
          <w:spacing w:val="8"/>
          <w:kern w:val="0"/>
          <w:sz w:val="24"/>
          <w:szCs w:val="24"/>
          <w14:textFill>
            <w14:solidFill>
              <w14:schemeClr w14:val="tx1"/>
            </w14:solidFill>
          </w14:textFill>
        </w:rPr>
        <w:t>；微型企业只须满足所列指标中的</w:t>
      </w:r>
      <w:r>
        <w:rPr>
          <w:rFonts w:hint="eastAsia" w:ascii="宋体" w:hAnsi="宋体" w:eastAsia="宋体" w:cs="宋体"/>
          <w:b/>
          <w:bCs/>
          <w:color w:val="000000" w:themeColor="text1"/>
          <w:spacing w:val="8"/>
          <w:kern w:val="0"/>
          <w:sz w:val="24"/>
          <w:szCs w:val="24"/>
          <w14:textFill>
            <w14:solidFill>
              <w14:schemeClr w14:val="tx1"/>
            </w14:solidFill>
          </w14:textFill>
        </w:rPr>
        <w:t>一项</w:t>
      </w:r>
      <w:r>
        <w:rPr>
          <w:rFonts w:hint="eastAsia" w:ascii="宋体" w:hAnsi="宋体" w:eastAsia="宋体" w:cs="宋体"/>
          <w:color w:val="000000" w:themeColor="text1"/>
          <w:spacing w:val="8"/>
          <w:kern w:val="0"/>
          <w:sz w:val="24"/>
          <w:szCs w:val="24"/>
          <w14:textFill>
            <w14:solidFill>
              <w14:schemeClr w14:val="tx1"/>
            </w14:solidFill>
          </w14:textFill>
        </w:rPr>
        <w:t>即可。</w:t>
      </w:r>
    </w:p>
    <w:p w14:paraId="6267ED0F">
      <w:pPr>
        <w:spacing w:line="360" w:lineRule="auto"/>
        <w:ind w:left="0" w:leftChars="0" w:firstLine="0" w:firstLineChars="0"/>
        <w:rPr>
          <w:rFonts w:hint="eastAsia" w:ascii="宋体" w:hAnsi="宋体" w:eastAsia="宋体" w:cs="宋体"/>
          <w:color w:val="000000" w:themeColor="text1"/>
          <w:spacing w:val="8"/>
          <w:kern w:val="0"/>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　　2.附表中各行业的范围以《国民经济行业分类》（GB/T4754-2017）为准。带*的项为行业组合类别，其中，</w:t>
      </w:r>
      <w:r>
        <w:rPr>
          <w:rFonts w:hint="eastAsia" w:ascii="宋体" w:hAnsi="宋体" w:eastAsia="宋体" w:cs="宋体"/>
          <w:b/>
          <w:bCs/>
          <w:color w:val="000000" w:themeColor="text1"/>
          <w:spacing w:val="8"/>
          <w:kern w:val="0"/>
          <w:sz w:val="24"/>
          <w:szCs w:val="24"/>
          <w14:textFill>
            <w14:solidFill>
              <w14:schemeClr w14:val="tx1"/>
            </w14:solidFill>
          </w14:textFill>
        </w:rPr>
        <w:t>工业</w:t>
      </w:r>
      <w:r>
        <w:rPr>
          <w:rFonts w:hint="eastAsia" w:ascii="宋体" w:hAnsi="宋体" w:eastAsia="宋体" w:cs="宋体"/>
          <w:color w:val="000000" w:themeColor="text1"/>
          <w:spacing w:val="8"/>
          <w:kern w:val="0"/>
          <w:sz w:val="24"/>
          <w:szCs w:val="24"/>
          <w14:textFill>
            <w14:solidFill>
              <w14:schemeClr w14:val="tx1"/>
            </w14:solidFill>
          </w14:textFill>
        </w:rPr>
        <w:t>包括采矿业，制造业，电力、热力、燃气及水生产和供应业；</w:t>
      </w:r>
      <w:r>
        <w:rPr>
          <w:rFonts w:hint="eastAsia" w:ascii="宋体" w:hAnsi="宋体" w:eastAsia="宋体" w:cs="宋体"/>
          <w:b/>
          <w:bCs/>
          <w:color w:val="000000" w:themeColor="text1"/>
          <w:spacing w:val="8"/>
          <w:kern w:val="0"/>
          <w:sz w:val="24"/>
          <w:szCs w:val="24"/>
          <w14:textFill>
            <w14:solidFill>
              <w14:schemeClr w14:val="tx1"/>
            </w14:solidFill>
          </w14:textFill>
        </w:rPr>
        <w:t>交通运输业</w:t>
      </w:r>
      <w:r>
        <w:rPr>
          <w:rFonts w:hint="eastAsia" w:ascii="宋体" w:hAnsi="宋体" w:eastAsia="宋体" w:cs="宋体"/>
          <w:color w:val="000000" w:themeColor="text1"/>
          <w:spacing w:val="8"/>
          <w:kern w:val="0"/>
          <w:sz w:val="24"/>
          <w:szCs w:val="24"/>
          <w14:textFill>
            <w14:solidFill>
              <w14:schemeClr w14:val="tx1"/>
            </w14:solidFill>
          </w14:textFill>
        </w:rPr>
        <w:t>包括道路运输业，水上运输业，航空运输业，管道运输业，多式联运和运输代理业、装卸搬运，不包括铁路运输业；</w:t>
      </w:r>
      <w:r>
        <w:rPr>
          <w:rFonts w:hint="eastAsia" w:ascii="宋体" w:hAnsi="宋体" w:eastAsia="宋体" w:cs="宋体"/>
          <w:b/>
          <w:bCs/>
          <w:color w:val="000000" w:themeColor="text1"/>
          <w:spacing w:val="8"/>
          <w:kern w:val="0"/>
          <w:sz w:val="24"/>
          <w:szCs w:val="24"/>
          <w14:textFill>
            <w14:solidFill>
              <w14:schemeClr w14:val="tx1"/>
            </w14:solidFill>
          </w14:textFill>
        </w:rPr>
        <w:t>仓储业</w:t>
      </w:r>
      <w:r>
        <w:rPr>
          <w:rFonts w:hint="eastAsia" w:ascii="宋体" w:hAnsi="宋体" w:eastAsia="宋体" w:cs="宋体"/>
          <w:color w:val="000000" w:themeColor="text1"/>
          <w:spacing w:val="8"/>
          <w:kern w:val="0"/>
          <w:sz w:val="24"/>
          <w:szCs w:val="24"/>
          <w14:textFill>
            <w14:solidFill>
              <w14:schemeClr w14:val="tx1"/>
            </w14:solidFill>
          </w14:textFill>
        </w:rPr>
        <w:t>包括通用仓储，低温仓储，危险品仓储，谷物、棉花等农产品仓储，中药材仓储和其他仓储业</w:t>
      </w:r>
      <w:r>
        <w:rPr>
          <w:rFonts w:hint="eastAsia" w:ascii="宋体" w:hAnsi="宋体" w:eastAsia="宋体" w:cs="宋体"/>
          <w:color w:val="000000" w:themeColor="text1"/>
          <w:spacing w:val="8"/>
          <w:kern w:val="0"/>
          <w:sz w:val="24"/>
          <w:szCs w:val="24"/>
          <w:lang w:eastAsia="zh-CN"/>
          <w14:textFill>
            <w14:solidFill>
              <w14:schemeClr w14:val="tx1"/>
            </w14:solidFill>
          </w14:textFill>
        </w:rPr>
        <w:t>；</w:t>
      </w:r>
      <w:r>
        <w:rPr>
          <w:rFonts w:hint="eastAsia" w:ascii="宋体" w:hAnsi="宋体" w:eastAsia="宋体" w:cs="宋体"/>
          <w:b/>
          <w:bCs/>
          <w:color w:val="000000" w:themeColor="text1"/>
          <w:spacing w:val="8"/>
          <w:kern w:val="0"/>
          <w:sz w:val="24"/>
          <w:szCs w:val="24"/>
          <w14:textFill>
            <w14:solidFill>
              <w14:schemeClr w14:val="tx1"/>
            </w14:solidFill>
          </w14:textFill>
        </w:rPr>
        <w:t>信息传输业</w:t>
      </w:r>
      <w:r>
        <w:rPr>
          <w:rFonts w:hint="eastAsia" w:ascii="宋体" w:hAnsi="宋体" w:eastAsia="宋体" w:cs="宋体"/>
          <w:color w:val="000000" w:themeColor="text1"/>
          <w:spacing w:val="8"/>
          <w:kern w:val="0"/>
          <w:sz w:val="24"/>
          <w:szCs w:val="24"/>
          <w14:textFill>
            <w14:solidFill>
              <w14:schemeClr w14:val="tx1"/>
            </w14:solidFill>
          </w14:textFill>
        </w:rPr>
        <w:t>包括电信、广播电视和卫星传输服务，互联网和相关服务；</w:t>
      </w:r>
      <w:r>
        <w:rPr>
          <w:rFonts w:hint="eastAsia" w:ascii="宋体" w:hAnsi="宋体" w:eastAsia="宋体" w:cs="宋体"/>
          <w:b/>
          <w:bCs/>
          <w:color w:val="000000" w:themeColor="text1"/>
          <w:spacing w:val="8"/>
          <w:kern w:val="0"/>
          <w:sz w:val="24"/>
          <w:szCs w:val="24"/>
          <w14:textFill>
            <w14:solidFill>
              <w14:schemeClr w14:val="tx1"/>
            </w14:solidFill>
          </w14:textFill>
        </w:rPr>
        <w:t>其他未列明行业</w:t>
      </w:r>
      <w:r>
        <w:rPr>
          <w:rFonts w:hint="eastAsia" w:ascii="宋体" w:hAnsi="宋体" w:eastAsia="宋体" w:cs="宋体"/>
          <w:color w:val="000000" w:themeColor="text1"/>
          <w:spacing w:val="8"/>
          <w:kern w:val="0"/>
          <w:sz w:val="24"/>
          <w:szCs w:val="24"/>
          <w14:textFill>
            <w14:solidFill>
              <w14:schemeClr w14:val="tx1"/>
            </w14:solidFill>
          </w14:textFill>
        </w:rPr>
        <w:t>包括科学研究和技术服务业，水利、环境和公共设施管理业，居民服务、修理和其他服务业，社会工作，文化、体育和娱乐业，以及房地产中介服务，其他房地产业等，不包括自有房地产经营活动。</w:t>
      </w:r>
    </w:p>
    <w:p w14:paraId="5D4DBE57">
      <w:pPr>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pacing w:val="8"/>
          <w:kern w:val="0"/>
          <w:sz w:val="24"/>
          <w:szCs w:val="24"/>
          <w14:textFill>
            <w14:solidFill>
              <w14:schemeClr w14:val="tx1"/>
            </w14:solidFill>
          </w14:textFill>
        </w:rPr>
        <w:t>　　3.企业划分指标以现行统计制度为准。（1）</w:t>
      </w:r>
      <w:r>
        <w:rPr>
          <w:rFonts w:hint="eastAsia" w:ascii="宋体" w:hAnsi="宋体" w:eastAsia="宋体" w:cs="宋体"/>
          <w:b/>
          <w:bCs/>
          <w:color w:val="000000" w:themeColor="text1"/>
          <w:spacing w:val="8"/>
          <w:kern w:val="0"/>
          <w:sz w:val="24"/>
          <w:szCs w:val="24"/>
          <w14:textFill>
            <w14:solidFill>
              <w14:schemeClr w14:val="tx1"/>
            </w14:solidFill>
          </w14:textFill>
        </w:rPr>
        <w:t>从业人员</w:t>
      </w:r>
      <w:r>
        <w:rPr>
          <w:rFonts w:hint="eastAsia" w:ascii="宋体" w:hAnsi="宋体" w:eastAsia="宋体" w:cs="宋体"/>
          <w:color w:val="000000" w:themeColor="text1"/>
          <w:spacing w:val="8"/>
          <w:kern w:val="0"/>
          <w:sz w:val="24"/>
          <w:szCs w:val="24"/>
          <w14:textFill>
            <w14:solidFill>
              <w14:schemeClr w14:val="tx1"/>
            </w14:solidFill>
          </w14:textFill>
        </w:rPr>
        <w:t>，是指期末从业人员数，没有期末从业人员数的，采用全年平均人员数代替。（2）</w:t>
      </w:r>
      <w:r>
        <w:rPr>
          <w:rFonts w:hint="eastAsia" w:ascii="宋体" w:hAnsi="宋体" w:eastAsia="宋体" w:cs="宋体"/>
          <w:b/>
          <w:bCs/>
          <w:color w:val="000000" w:themeColor="text1"/>
          <w:spacing w:val="8"/>
          <w:kern w:val="0"/>
          <w:sz w:val="24"/>
          <w:szCs w:val="24"/>
          <w14:textFill>
            <w14:solidFill>
              <w14:schemeClr w14:val="tx1"/>
            </w14:solidFill>
          </w14:textFill>
        </w:rPr>
        <w:t>营业收入</w:t>
      </w:r>
      <w:r>
        <w:rPr>
          <w:rFonts w:hint="eastAsia" w:ascii="宋体" w:hAnsi="宋体" w:eastAsia="宋体" w:cs="宋体"/>
          <w:color w:val="000000" w:themeColor="text1"/>
          <w:spacing w:val="8"/>
          <w:kern w:val="0"/>
          <w:sz w:val="24"/>
          <w:szCs w:val="24"/>
          <w14:textFill>
            <w14:solidFill>
              <w14:schemeClr w14:val="tx1"/>
            </w14:solidFill>
          </w14:textFill>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000000" w:themeColor="text1"/>
          <w:spacing w:val="8"/>
          <w:kern w:val="0"/>
          <w:sz w:val="24"/>
          <w:szCs w:val="24"/>
          <w14:textFill>
            <w14:solidFill>
              <w14:schemeClr w14:val="tx1"/>
            </w14:solidFill>
          </w14:textFill>
        </w:rPr>
        <w:t>资产总额</w:t>
      </w:r>
      <w:r>
        <w:rPr>
          <w:rFonts w:hint="eastAsia" w:ascii="宋体" w:hAnsi="宋体" w:eastAsia="宋体" w:cs="宋体"/>
          <w:color w:val="000000" w:themeColor="text1"/>
          <w:spacing w:val="8"/>
          <w:kern w:val="0"/>
          <w:sz w:val="24"/>
          <w:szCs w:val="24"/>
          <w14:textFill>
            <w14:solidFill>
              <w14:schemeClr w14:val="tx1"/>
            </w14:solidFill>
          </w14:textFill>
        </w:rPr>
        <w:t>，采用资产总计代替。</w:t>
      </w:r>
    </w:p>
    <w:p w14:paraId="15D09DED">
      <w:pPr>
        <w:ind w:left="0" w:leftChars="0"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2BC1AA4E">
      <w:pPr>
        <w:widowControl/>
        <w:snapToGrid w:val="0"/>
        <w:spacing w:line="360" w:lineRule="auto"/>
        <w:ind w:firstLine="0" w:firstLineChars="0"/>
        <w:outlineLvl w:val="1"/>
        <w:rPr>
          <w:rFonts w:hint="eastAsia" w:ascii="宋体" w:hAnsi="宋体" w:eastAsia="宋体" w:cs="宋体"/>
          <w:b/>
          <w:color w:val="000000" w:themeColor="text1"/>
          <w:sz w:val="24"/>
          <w:szCs w:val="24"/>
          <w:lang w:val="en-US" w:eastAsia="zh-CN" w:bidi="ar-SA"/>
          <w14:textFill>
            <w14:solidFill>
              <w14:schemeClr w14:val="tx1"/>
            </w14:solidFill>
          </w14:textFill>
        </w:rPr>
      </w:pPr>
      <w:bookmarkStart w:id="227" w:name="_Toc21020"/>
      <w:r>
        <w:rPr>
          <w:rFonts w:hint="eastAsia" w:ascii="宋体" w:hAnsi="宋体" w:eastAsia="宋体" w:cs="宋体"/>
          <w:b/>
          <w:color w:val="000000" w:themeColor="text1"/>
          <w:sz w:val="24"/>
          <w:szCs w:val="24"/>
          <w:lang w:val="en-US" w:eastAsia="zh-CN" w:bidi="ar-SA"/>
          <w14:textFill>
            <w14:solidFill>
              <w14:schemeClr w14:val="tx1"/>
            </w14:solidFill>
          </w14:textFill>
        </w:rPr>
        <w:t>附件16：</w:t>
      </w:r>
      <w:r>
        <w:rPr>
          <w:rFonts w:hint="eastAsia" w:ascii="宋体" w:hAnsi="宋体" w:eastAsia="宋体" w:cs="宋体"/>
          <w:b/>
          <w:color w:val="000000" w:themeColor="text1"/>
          <w:sz w:val="24"/>
          <w:szCs w:val="24"/>
          <w:lang w:val="zh-CN" w:eastAsia="zh-CN" w:bidi="ar-SA"/>
          <w14:textFill>
            <w14:solidFill>
              <w14:schemeClr w14:val="tx1"/>
            </w14:solidFill>
          </w14:textFill>
        </w:rPr>
        <w:t>残疾人</w:t>
      </w:r>
      <w:r>
        <w:rPr>
          <w:rFonts w:hint="eastAsia" w:ascii="宋体" w:hAnsi="宋体" w:eastAsia="宋体" w:cs="宋体"/>
          <w:b/>
          <w:color w:val="000000" w:themeColor="text1"/>
          <w:sz w:val="24"/>
          <w:szCs w:val="24"/>
          <w:lang w:val="en-US" w:eastAsia="zh-CN" w:bidi="ar-SA"/>
          <w14:textFill>
            <w14:solidFill>
              <w14:schemeClr w14:val="tx1"/>
            </w14:solidFill>
          </w14:textFill>
        </w:rPr>
        <w:t>福利性单位声明函</w:t>
      </w:r>
      <w:bookmarkEnd w:id="227"/>
    </w:p>
    <w:p w14:paraId="3D497D4A">
      <w:pPr>
        <w:pStyle w:val="32"/>
        <w:rPr>
          <w:rFonts w:hint="eastAsia" w:ascii="宋体" w:hAnsi="宋体" w:eastAsia="宋体" w:cs="宋体"/>
          <w:b/>
          <w:color w:val="000000" w:themeColor="text1"/>
          <w:sz w:val="24"/>
          <w:szCs w:val="24"/>
          <w:lang w:val="en-US" w:eastAsia="zh-CN" w:bidi="ar-SA"/>
          <w14:textFill>
            <w14:solidFill>
              <w14:schemeClr w14:val="tx1"/>
            </w14:solidFill>
          </w14:textFill>
        </w:rPr>
      </w:pPr>
    </w:p>
    <w:p w14:paraId="401E8AC4">
      <w:pPr>
        <w:autoSpaceDE w:val="0"/>
        <w:autoSpaceDN w:val="0"/>
        <w:spacing w:line="360" w:lineRule="auto"/>
        <w:jc w:val="center"/>
        <w:rPr>
          <w:rFonts w:hint="eastAsia" w:ascii="宋体" w:hAnsi="宋体" w:eastAsia="宋体" w:cs="宋体"/>
          <w:b/>
          <w:bCs/>
          <w:color w:val="000000" w:themeColor="text1"/>
          <w:kern w:val="0"/>
          <w:sz w:val="28"/>
          <w:szCs w:val="28"/>
          <w:lang w:eastAsia="zh-CN"/>
          <w14:textFill>
            <w14:solidFill>
              <w14:schemeClr w14:val="tx1"/>
            </w14:solidFill>
          </w14:textFill>
        </w:rPr>
      </w:pPr>
      <w:r>
        <w:rPr>
          <w:rFonts w:hint="eastAsia" w:ascii="宋体" w:hAnsi="宋体" w:eastAsia="宋体" w:cs="宋体"/>
          <w:b/>
          <w:bCs/>
          <w:color w:val="000000" w:themeColor="text1"/>
          <w:kern w:val="0"/>
          <w:sz w:val="28"/>
          <w:szCs w:val="28"/>
          <w:lang w:eastAsia="zh-CN"/>
          <w14:textFill>
            <w14:solidFill>
              <w14:schemeClr w14:val="tx1"/>
            </w14:solidFill>
          </w14:textFill>
        </w:rPr>
        <w:t>残疾人福利性单位声明函</w:t>
      </w:r>
    </w:p>
    <w:p w14:paraId="04255AE7">
      <w:pPr>
        <w:spacing w:after="120" w:afterLines="50" w:line="360" w:lineRule="auto"/>
        <w:rPr>
          <w:rFonts w:hint="eastAsia" w:ascii="宋体" w:hAnsi="宋体" w:eastAsia="宋体" w:cs="宋体"/>
          <w:b/>
          <w:bCs/>
          <w:color w:val="000000" w:themeColor="text1"/>
          <w:sz w:val="24"/>
          <w:szCs w:val="24"/>
          <w14:textFill>
            <w14:solidFill>
              <w14:schemeClr w14:val="tx1"/>
            </w14:solidFill>
          </w14:textFill>
        </w:rPr>
      </w:pPr>
    </w:p>
    <w:p w14:paraId="0136277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kern w:val="0"/>
          <w:sz w:val="24"/>
          <w:szCs w:val="24"/>
          <w:lang w:val="zh-CN"/>
          <w14:textFill>
            <w14:solidFill>
              <w14:schemeClr w14:val="tx1"/>
            </w14:solidFill>
          </w14:textFill>
        </w:rPr>
        <w:t>青海华景工程项目管理有限公司</w:t>
      </w:r>
    </w:p>
    <w:p w14:paraId="1863F189">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5FA55C52">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14:paraId="72903714">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000000" w:themeColor="text1"/>
          <w:sz w:val="24"/>
          <w:szCs w:val="24"/>
          <w14:textFill>
            <w14:solidFill>
              <w14:schemeClr w14:val="tx1"/>
            </w14:solidFill>
          </w14:textFill>
        </w:rPr>
      </w:pPr>
    </w:p>
    <w:p w14:paraId="0E0731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14:textFill>
            <w14:solidFill>
              <w14:schemeClr w14:val="tx1"/>
            </w14:solidFill>
          </w14:textFill>
        </w:rPr>
      </w:pPr>
    </w:p>
    <w:p w14:paraId="04604CE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14:textFill>
            <w14:solidFill>
              <w14:schemeClr w14:val="tx1"/>
            </w14:solidFill>
          </w14:textFill>
        </w:rPr>
      </w:pPr>
    </w:p>
    <w:p w14:paraId="05297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企业名称：</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2672B72C">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企业法定代表人：</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A5E33AA">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年   月   日</w:t>
      </w:r>
    </w:p>
    <w:p w14:paraId="5123A96A">
      <w:pPr>
        <w:spacing w:line="360" w:lineRule="auto"/>
        <w:ind w:firstLine="0" w:firstLineChars="0"/>
        <w:rPr>
          <w:rFonts w:hint="eastAsia" w:ascii="宋体" w:hAnsi="宋体" w:eastAsia="宋体" w:cs="宋体"/>
          <w:color w:val="000000" w:themeColor="text1"/>
          <w:kern w:val="2"/>
          <w:sz w:val="24"/>
          <w:szCs w:val="24"/>
          <w14:textFill>
            <w14:solidFill>
              <w14:schemeClr w14:val="tx1"/>
            </w14:solidFill>
          </w14:textFill>
        </w:rPr>
      </w:pPr>
    </w:p>
    <w:p w14:paraId="631728B6">
      <w:pPr>
        <w:spacing w:line="360" w:lineRule="auto"/>
        <w:ind w:firstLine="0" w:firstLineChars="0"/>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注：</w:t>
      </w:r>
      <w:r>
        <w:rPr>
          <w:rFonts w:hint="eastAsia" w:ascii="宋体" w:hAnsi="宋体" w:eastAsia="宋体" w:cs="宋体"/>
          <w:color w:val="000000" w:themeColor="text1"/>
          <w:kern w:val="2"/>
          <w:sz w:val="24"/>
          <w:szCs w:val="24"/>
          <w:lang w:val="en-US" w:eastAsia="zh-CN"/>
          <w14:textFill>
            <w14:solidFill>
              <w14:schemeClr w14:val="tx1"/>
            </w14:solidFill>
          </w14:textFill>
        </w:rPr>
        <w:t>1.成交供应商为残疾人福利性单位的，采购代理机构应当随成交结果同时公告其《残疾人福利性单位声明函》。</w:t>
      </w:r>
    </w:p>
    <w:p w14:paraId="22FDCA4F">
      <w:pPr>
        <w:ind w:firstLine="482"/>
        <w:jc w:val="both"/>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2.</w:t>
      </w:r>
      <w:r>
        <w:rPr>
          <w:rFonts w:hint="eastAsia" w:ascii="宋体" w:hAnsi="宋体" w:eastAsia="宋体" w:cs="宋体"/>
          <w:color w:val="000000" w:themeColor="text1"/>
          <w:kern w:val="2"/>
          <w:sz w:val="24"/>
          <w:szCs w:val="24"/>
          <w14:textFill>
            <w14:solidFill>
              <w14:schemeClr w14:val="tx1"/>
            </w14:solidFill>
          </w14:textFill>
        </w:rPr>
        <w:t>若无此项内容，可不提供此函。</w:t>
      </w:r>
    </w:p>
    <w:p w14:paraId="4831AC0A">
      <w:pPr>
        <w:ind w:left="0" w:leftChars="0" w:firstLine="0" w:firstLineChars="0"/>
        <w:outlineLvl w:val="1"/>
        <w:rPr>
          <w:rFonts w:hint="eastAsia" w:ascii="宋体" w:hAnsi="宋体" w:eastAsia="宋体" w:cs="宋体"/>
          <w:b/>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br w:type="page"/>
      </w:r>
      <w:bookmarkStart w:id="228" w:name="_Toc8780"/>
      <w:r>
        <w:rPr>
          <w:rFonts w:hint="eastAsia" w:ascii="宋体" w:hAnsi="宋体" w:eastAsia="宋体" w:cs="宋体"/>
          <w:b/>
          <w:color w:val="000000" w:themeColor="text1"/>
          <w:sz w:val="24"/>
          <w:szCs w:val="24"/>
          <w:lang w:val="en-US" w:eastAsia="zh-CN" w:bidi="ar-SA"/>
          <w14:textFill>
            <w14:solidFill>
              <w14:schemeClr w14:val="tx1"/>
            </w14:solidFill>
          </w14:textFill>
        </w:rPr>
        <w:t>附件17：监狱企业证明材料</w:t>
      </w:r>
      <w:bookmarkEnd w:id="228"/>
    </w:p>
    <w:p w14:paraId="3C2838F2">
      <w:pPr>
        <w:rPr>
          <w:rFonts w:hint="eastAsia" w:ascii="宋体" w:hAnsi="宋体" w:eastAsia="宋体" w:cs="宋体"/>
          <w:color w:val="000000" w:themeColor="text1"/>
          <w14:textFill>
            <w14:solidFill>
              <w14:schemeClr w14:val="tx1"/>
            </w14:solidFill>
          </w14:textFill>
        </w:rPr>
      </w:pPr>
    </w:p>
    <w:p w14:paraId="5E5DDC44">
      <w:pPr>
        <w:spacing w:line="360" w:lineRule="auto"/>
        <w:ind w:firstLine="480" w:firstLineChars="200"/>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C1A4D8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监狱企业参加政府采购活动时，应当提供由省级以上监狱管理局、戒毒管理局（含新疆生产建设兵团）出具的属于监狱企业的证明文件。</w:t>
      </w:r>
    </w:p>
    <w:p w14:paraId="02E5190B">
      <w:pPr>
        <w:spacing w:line="360" w:lineRule="auto"/>
        <w:rPr>
          <w:rFonts w:hint="eastAsia" w:ascii="宋体" w:hAnsi="宋体" w:eastAsia="宋体" w:cs="宋体"/>
          <w:color w:val="000000" w:themeColor="text1"/>
          <w:sz w:val="24"/>
          <w:szCs w:val="24"/>
          <w14:textFill>
            <w14:solidFill>
              <w14:schemeClr w14:val="tx1"/>
            </w14:solidFill>
          </w14:textFill>
        </w:rPr>
      </w:pPr>
    </w:p>
    <w:p w14:paraId="50147DC2">
      <w:pPr>
        <w:spacing w:line="360" w:lineRule="auto"/>
        <w:rPr>
          <w:rFonts w:hint="eastAsia" w:ascii="宋体" w:hAnsi="宋体" w:eastAsia="宋体" w:cs="宋体"/>
          <w:color w:val="000000" w:themeColor="text1"/>
          <w:sz w:val="24"/>
          <w:szCs w:val="24"/>
          <w14:textFill>
            <w14:solidFill>
              <w14:schemeClr w14:val="tx1"/>
            </w14:solidFill>
          </w14:textFill>
        </w:rPr>
      </w:pPr>
    </w:p>
    <w:p w14:paraId="0E41C79A">
      <w:p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注：若无此项内容，可不提供。</w:t>
      </w:r>
    </w:p>
    <w:p w14:paraId="67940701">
      <w:pPr>
        <w:rPr>
          <w:rFonts w:hint="eastAsia" w:ascii="宋体" w:hAnsi="宋体" w:eastAsia="宋体" w:cs="宋体"/>
          <w:color w:val="000000" w:themeColor="text1"/>
          <w:sz w:val="24"/>
          <w:szCs w:val="24"/>
          <w14:textFill>
            <w14:solidFill>
              <w14:schemeClr w14:val="tx1"/>
            </w14:solidFill>
          </w14:textFill>
        </w:rPr>
      </w:pPr>
    </w:p>
    <w:p w14:paraId="4D4DF6C8">
      <w:pPr>
        <w:rPr>
          <w:rFonts w:hint="eastAsia" w:ascii="宋体" w:hAnsi="宋体" w:eastAsia="宋体" w:cs="宋体"/>
          <w:color w:val="000000" w:themeColor="text1"/>
          <w:sz w:val="24"/>
          <w:szCs w:val="24"/>
          <w14:textFill>
            <w14:solidFill>
              <w14:schemeClr w14:val="tx1"/>
            </w14:solidFill>
          </w14:textFill>
        </w:rPr>
      </w:pPr>
    </w:p>
    <w:p w14:paraId="746BD7CC">
      <w:pPr>
        <w:rPr>
          <w:rFonts w:hint="eastAsia" w:ascii="宋体" w:hAnsi="宋体" w:eastAsia="宋体" w:cs="宋体"/>
          <w:color w:val="000000" w:themeColor="text1"/>
          <w:sz w:val="24"/>
          <w:szCs w:val="24"/>
          <w14:textFill>
            <w14:solidFill>
              <w14:schemeClr w14:val="tx1"/>
            </w14:solidFill>
          </w14:textFill>
        </w:rPr>
      </w:pPr>
    </w:p>
    <w:p w14:paraId="42413187">
      <w:pPr>
        <w:rPr>
          <w:rFonts w:hint="eastAsia" w:ascii="宋体" w:hAnsi="宋体" w:eastAsia="宋体" w:cs="宋体"/>
          <w:color w:val="000000" w:themeColor="text1"/>
          <w:sz w:val="24"/>
          <w:szCs w:val="24"/>
          <w14:textFill>
            <w14:solidFill>
              <w14:schemeClr w14:val="tx1"/>
            </w14:solidFill>
          </w14:textFill>
        </w:rPr>
      </w:pPr>
    </w:p>
    <w:p w14:paraId="222BFF55">
      <w:pPr>
        <w:rPr>
          <w:rFonts w:hint="eastAsia" w:ascii="宋体" w:hAnsi="宋体" w:eastAsia="宋体" w:cs="宋体"/>
          <w:color w:val="000000" w:themeColor="text1"/>
          <w:sz w:val="24"/>
          <w:szCs w:val="24"/>
          <w14:textFill>
            <w14:solidFill>
              <w14:schemeClr w14:val="tx1"/>
            </w14:solidFill>
          </w14:textFill>
        </w:rPr>
      </w:pPr>
    </w:p>
    <w:p w14:paraId="0E49A454">
      <w:pPr>
        <w:rPr>
          <w:rFonts w:hint="eastAsia" w:ascii="宋体" w:hAnsi="宋体" w:eastAsia="宋体" w:cs="宋体"/>
          <w:color w:val="000000" w:themeColor="text1"/>
          <w:sz w:val="24"/>
          <w:szCs w:val="24"/>
          <w14:textFill>
            <w14:solidFill>
              <w14:schemeClr w14:val="tx1"/>
            </w14:solidFill>
          </w14:textFill>
        </w:rPr>
      </w:pPr>
    </w:p>
    <w:p w14:paraId="22D0F5A5">
      <w:pPr>
        <w:rPr>
          <w:rFonts w:hint="eastAsia" w:ascii="宋体" w:hAnsi="宋体" w:eastAsia="宋体" w:cs="宋体"/>
          <w:color w:val="000000" w:themeColor="text1"/>
          <w:sz w:val="24"/>
          <w:szCs w:val="24"/>
          <w14:textFill>
            <w14:solidFill>
              <w14:schemeClr w14:val="tx1"/>
            </w14:solidFill>
          </w14:textFill>
        </w:rPr>
      </w:pPr>
    </w:p>
    <w:p w14:paraId="43CEA9D7">
      <w:pPr>
        <w:rPr>
          <w:rFonts w:hint="eastAsia" w:ascii="宋体" w:hAnsi="宋体" w:eastAsia="宋体" w:cs="宋体"/>
          <w:color w:val="000000" w:themeColor="text1"/>
          <w:sz w:val="24"/>
          <w:szCs w:val="24"/>
          <w14:textFill>
            <w14:solidFill>
              <w14:schemeClr w14:val="tx1"/>
            </w14:solidFill>
          </w14:textFill>
        </w:rPr>
      </w:pPr>
    </w:p>
    <w:p w14:paraId="6431EC50">
      <w:pPr>
        <w:rPr>
          <w:rFonts w:hint="eastAsia" w:ascii="宋体" w:hAnsi="宋体" w:eastAsia="宋体" w:cs="宋体"/>
          <w:color w:val="000000" w:themeColor="text1"/>
          <w:sz w:val="24"/>
          <w:szCs w:val="24"/>
          <w14:textFill>
            <w14:solidFill>
              <w14:schemeClr w14:val="tx1"/>
            </w14:solidFill>
          </w14:textFill>
        </w:rPr>
      </w:pPr>
    </w:p>
    <w:p w14:paraId="557B92ED">
      <w:pPr>
        <w:rPr>
          <w:rFonts w:hint="eastAsia" w:ascii="宋体" w:hAnsi="宋体" w:eastAsia="宋体" w:cs="宋体"/>
          <w:color w:val="000000" w:themeColor="text1"/>
          <w:sz w:val="24"/>
          <w:szCs w:val="24"/>
          <w14:textFill>
            <w14:solidFill>
              <w14:schemeClr w14:val="tx1"/>
            </w14:solidFill>
          </w14:textFill>
        </w:rPr>
      </w:pPr>
    </w:p>
    <w:p w14:paraId="5577F9E9">
      <w:pPr>
        <w:rPr>
          <w:rFonts w:hint="eastAsia" w:ascii="宋体" w:hAnsi="宋体" w:eastAsia="宋体" w:cs="宋体"/>
          <w:color w:val="000000" w:themeColor="text1"/>
          <w:sz w:val="24"/>
          <w:szCs w:val="24"/>
          <w14:textFill>
            <w14:solidFill>
              <w14:schemeClr w14:val="tx1"/>
            </w14:solidFill>
          </w14:textFill>
        </w:rPr>
      </w:pPr>
    </w:p>
    <w:p w14:paraId="4540D8E5">
      <w:pPr>
        <w:rPr>
          <w:rFonts w:hint="eastAsia" w:ascii="宋体" w:hAnsi="宋体" w:eastAsia="宋体" w:cs="宋体"/>
          <w:color w:val="000000" w:themeColor="text1"/>
          <w:sz w:val="24"/>
          <w:szCs w:val="24"/>
          <w14:textFill>
            <w14:solidFill>
              <w14:schemeClr w14:val="tx1"/>
            </w14:solidFill>
          </w14:textFill>
        </w:rPr>
      </w:pPr>
    </w:p>
    <w:p w14:paraId="7099718C">
      <w:pPr>
        <w:rPr>
          <w:rFonts w:hint="eastAsia" w:ascii="宋体" w:hAnsi="宋体" w:eastAsia="宋体" w:cs="宋体"/>
          <w:color w:val="000000" w:themeColor="text1"/>
          <w:sz w:val="24"/>
          <w:szCs w:val="24"/>
          <w14:textFill>
            <w14:solidFill>
              <w14:schemeClr w14:val="tx1"/>
            </w14:solidFill>
          </w14:textFill>
        </w:rPr>
      </w:pPr>
    </w:p>
    <w:p w14:paraId="4A20F5E6">
      <w:pPr>
        <w:rPr>
          <w:rFonts w:hint="eastAsia" w:ascii="宋体" w:hAnsi="宋体" w:eastAsia="宋体" w:cs="宋体"/>
          <w:color w:val="000000" w:themeColor="text1"/>
          <w:sz w:val="24"/>
          <w:szCs w:val="24"/>
          <w14:textFill>
            <w14:solidFill>
              <w14:schemeClr w14:val="tx1"/>
            </w14:solidFill>
          </w14:textFill>
        </w:rPr>
      </w:pPr>
    </w:p>
    <w:p w14:paraId="269931BF">
      <w:pPr>
        <w:rPr>
          <w:rFonts w:hint="eastAsia" w:ascii="宋体" w:hAnsi="宋体" w:eastAsia="宋体" w:cs="宋体"/>
          <w:color w:val="000000" w:themeColor="text1"/>
          <w:sz w:val="24"/>
          <w:szCs w:val="24"/>
          <w14:textFill>
            <w14:solidFill>
              <w14:schemeClr w14:val="tx1"/>
            </w14:solidFill>
          </w14:textFill>
        </w:rPr>
      </w:pPr>
    </w:p>
    <w:p w14:paraId="451EE76A">
      <w:pPr>
        <w:rPr>
          <w:rFonts w:hint="eastAsia" w:ascii="宋体" w:hAnsi="宋体" w:eastAsia="宋体" w:cs="宋体"/>
          <w:color w:val="000000" w:themeColor="text1"/>
          <w:sz w:val="24"/>
          <w:szCs w:val="24"/>
          <w14:textFill>
            <w14:solidFill>
              <w14:schemeClr w14:val="tx1"/>
            </w14:solidFill>
          </w14:textFill>
        </w:rPr>
      </w:pPr>
    </w:p>
    <w:p w14:paraId="1F0F37C0">
      <w:pPr>
        <w:rPr>
          <w:rFonts w:hint="eastAsia" w:ascii="宋体" w:hAnsi="宋体" w:eastAsia="宋体" w:cs="宋体"/>
          <w:color w:val="000000" w:themeColor="text1"/>
          <w:sz w:val="24"/>
          <w:szCs w:val="24"/>
          <w14:textFill>
            <w14:solidFill>
              <w14:schemeClr w14:val="tx1"/>
            </w14:solidFill>
          </w14:textFill>
        </w:rPr>
      </w:pPr>
    </w:p>
    <w:p w14:paraId="3825E8F5">
      <w:pPr>
        <w:rPr>
          <w:rFonts w:hint="eastAsia" w:ascii="宋体" w:hAnsi="宋体" w:eastAsia="宋体" w:cs="宋体"/>
          <w:color w:val="000000" w:themeColor="text1"/>
          <w:sz w:val="24"/>
          <w:szCs w:val="24"/>
          <w14:textFill>
            <w14:solidFill>
              <w14:schemeClr w14:val="tx1"/>
            </w14:solidFill>
          </w14:textFill>
        </w:rPr>
      </w:pPr>
    </w:p>
    <w:p w14:paraId="5B9FACA3">
      <w:pPr>
        <w:rPr>
          <w:rFonts w:hint="eastAsia" w:ascii="宋体" w:hAnsi="宋体" w:eastAsia="宋体" w:cs="宋体"/>
          <w:color w:val="000000" w:themeColor="text1"/>
          <w:sz w:val="24"/>
          <w:szCs w:val="24"/>
          <w14:textFill>
            <w14:solidFill>
              <w14:schemeClr w14:val="tx1"/>
            </w14:solidFill>
          </w14:textFill>
        </w:rPr>
      </w:pPr>
    </w:p>
    <w:p w14:paraId="7D41110A">
      <w:pPr>
        <w:rPr>
          <w:rFonts w:hint="eastAsia" w:ascii="宋体" w:hAnsi="宋体" w:eastAsia="宋体" w:cs="宋体"/>
          <w:color w:val="000000" w:themeColor="text1"/>
          <w:sz w:val="24"/>
          <w:szCs w:val="24"/>
          <w14:textFill>
            <w14:solidFill>
              <w14:schemeClr w14:val="tx1"/>
            </w14:solidFill>
          </w14:textFill>
        </w:rPr>
      </w:pPr>
    </w:p>
    <w:p w14:paraId="22BC4C9C">
      <w:pPr>
        <w:rPr>
          <w:rFonts w:hint="eastAsia" w:ascii="宋体" w:hAnsi="宋体" w:eastAsia="宋体" w:cs="宋体"/>
          <w:color w:val="000000" w:themeColor="text1"/>
          <w:sz w:val="24"/>
          <w:szCs w:val="24"/>
          <w14:textFill>
            <w14:solidFill>
              <w14:schemeClr w14:val="tx1"/>
            </w14:solidFill>
          </w14:textFill>
        </w:rPr>
      </w:pPr>
    </w:p>
    <w:p w14:paraId="3AA698EA">
      <w:pPr>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14:paraId="4F2A2268">
      <w:pPr>
        <w:keepNext/>
        <w:pageBreakBefore/>
        <w:widowControl/>
        <w:spacing w:line="360" w:lineRule="auto"/>
        <w:ind w:firstLine="0" w:firstLineChars="0"/>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8</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供应商</w:t>
      </w:r>
      <w:r>
        <w:rPr>
          <w:rFonts w:hint="eastAsia" w:ascii="宋体" w:hAnsi="宋体" w:eastAsia="宋体" w:cs="宋体"/>
          <w:b/>
          <w:color w:val="000000" w:themeColor="text1"/>
          <w:sz w:val="24"/>
          <w:szCs w:val="24"/>
          <w:lang w:val="zh-CN"/>
          <w14:textFill>
            <w14:solidFill>
              <w14:schemeClr w14:val="tx1"/>
            </w14:solidFill>
          </w14:textFill>
        </w:rPr>
        <w:t>认为在其他方面有必要说明的事项</w:t>
      </w:r>
    </w:p>
    <w:p w14:paraId="54679F29">
      <w:pPr>
        <w:autoSpaceDE w:val="0"/>
        <w:autoSpaceDN w:val="0"/>
        <w:spacing w:line="360" w:lineRule="auto"/>
        <w:rPr>
          <w:rFonts w:hint="eastAsia" w:ascii="宋体" w:hAnsi="宋体" w:eastAsia="宋体" w:cs="宋体"/>
          <w:color w:val="000000" w:themeColor="text1"/>
          <w:kern w:val="0"/>
          <w:sz w:val="28"/>
          <w:szCs w:val="28"/>
          <w:lang w:val="zh-CN"/>
          <w14:textFill>
            <w14:solidFill>
              <w14:schemeClr w14:val="tx1"/>
            </w14:solidFill>
          </w14:textFill>
        </w:rPr>
      </w:pPr>
    </w:p>
    <w:p w14:paraId="7869E5BD">
      <w:pPr>
        <w:spacing w:line="360" w:lineRule="auto"/>
        <w:ind w:firstLine="0" w:firstLineChars="0"/>
        <w:jc w:val="center"/>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供应商</w:t>
      </w:r>
      <w:r>
        <w:rPr>
          <w:rFonts w:hint="eastAsia" w:ascii="宋体" w:hAnsi="宋体" w:eastAsia="宋体" w:cs="宋体"/>
          <w:b/>
          <w:color w:val="000000" w:themeColor="text1"/>
          <w:sz w:val="24"/>
          <w:szCs w:val="24"/>
          <w:lang w:val="zh-CN"/>
          <w14:textFill>
            <w14:solidFill>
              <w14:schemeClr w14:val="tx1"/>
            </w14:solidFill>
          </w14:textFill>
        </w:rPr>
        <w:t>认为在其他方面有必要说明的事项</w:t>
      </w:r>
    </w:p>
    <w:p w14:paraId="215182DC">
      <w:pPr>
        <w:autoSpaceDE w:val="0"/>
        <w:autoSpaceDN w:val="0"/>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格式自定。</w:t>
      </w:r>
    </w:p>
    <w:p w14:paraId="4C340341">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27850C12">
      <w:pPr>
        <w:keepNext/>
        <w:pageBreakBefore/>
        <w:widowControl/>
        <w:spacing w:line="360" w:lineRule="auto"/>
        <w:ind w:firstLine="0" w:firstLineChars="0"/>
        <w:outlineLvl w:val="1"/>
        <w:rPr>
          <w:rFonts w:hint="eastAsia" w:ascii="宋体" w:hAnsi="宋体" w:eastAsia="宋体" w:cs="宋体"/>
          <w:b/>
          <w:bCs/>
          <w:color w:val="000000" w:themeColor="text1"/>
          <w:sz w:val="24"/>
          <w:szCs w:val="24"/>
          <w14:textFill>
            <w14:solidFill>
              <w14:schemeClr w14:val="tx1"/>
            </w14:solidFill>
          </w14:textFill>
        </w:rPr>
      </w:pPr>
      <w:bookmarkStart w:id="229" w:name="_Toc18073"/>
      <w:r>
        <w:rPr>
          <w:rFonts w:hint="eastAsia" w:ascii="宋体" w:hAnsi="宋体" w:eastAsia="宋体" w:cs="宋体"/>
          <w:b/>
          <w:color w:val="000000" w:themeColor="text1"/>
          <w:sz w:val="24"/>
          <w:szCs w:val="24"/>
          <w14:textFill>
            <w14:solidFill>
              <w14:schemeClr w14:val="tx1"/>
            </w14:solidFill>
          </w14:textFill>
        </w:rPr>
        <w:t>附件1</w:t>
      </w: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：供应商最后报价表</w:t>
      </w:r>
      <w:bookmarkEnd w:id="229"/>
    </w:p>
    <w:p w14:paraId="58C13443">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3A31B8D5">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bookmarkStart w:id="230" w:name="_Toc408326292"/>
      <w:r>
        <w:rPr>
          <w:rFonts w:hint="eastAsia" w:ascii="宋体" w:hAnsi="宋体" w:eastAsia="宋体" w:cs="宋体"/>
          <w:b/>
          <w:color w:val="000000" w:themeColor="text1"/>
          <w:sz w:val="24"/>
          <w:szCs w:val="24"/>
          <w14:textFill>
            <w14:solidFill>
              <w14:schemeClr w14:val="tx1"/>
            </w14:solidFill>
          </w14:textFill>
        </w:rPr>
        <w:t>供应商最后报价表</w:t>
      </w:r>
      <w:bookmarkEnd w:id="230"/>
    </w:p>
    <w:p w14:paraId="20249D72">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p>
    <w:p w14:paraId="339848BE">
      <w:pPr>
        <w:spacing w:line="360" w:lineRule="auto"/>
        <w:ind w:firstLine="0" w:firstLineChars="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项目名称：</w:t>
      </w:r>
    </w:p>
    <w:p w14:paraId="0C5C483C">
      <w:pPr>
        <w:pStyle w:val="15"/>
        <w:ind w:left="0" w:leftChars="0" w:firstLine="0" w:firstLineChars="0"/>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项目编号：</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246"/>
        <w:gridCol w:w="3329"/>
        <w:gridCol w:w="1672"/>
      </w:tblGrid>
      <w:tr w14:paraId="240F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13" w:type="dxa"/>
            <w:vAlign w:val="center"/>
          </w:tcPr>
          <w:p w14:paraId="467D030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最初</w:t>
            </w:r>
            <w:r>
              <w:rPr>
                <w:rFonts w:hint="eastAsia" w:ascii="宋体" w:hAnsi="宋体" w:eastAsia="宋体" w:cs="宋体"/>
                <w:bCs/>
                <w:color w:val="000000" w:themeColor="text1"/>
                <w:sz w:val="24"/>
                <w:szCs w:val="24"/>
                <w:lang w:val="en-US" w:eastAsia="zh-CN"/>
                <w14:textFill>
                  <w14:solidFill>
                    <w14:schemeClr w14:val="tx1"/>
                  </w14:solidFill>
                </w14:textFill>
              </w:rPr>
              <w:t>报价</w:t>
            </w:r>
          </w:p>
        </w:tc>
        <w:tc>
          <w:tcPr>
            <w:tcW w:w="1246" w:type="dxa"/>
            <w:vAlign w:val="center"/>
          </w:tcPr>
          <w:p w14:paraId="145C96E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调整因素</w:t>
            </w:r>
          </w:p>
        </w:tc>
        <w:tc>
          <w:tcPr>
            <w:tcW w:w="3329" w:type="dxa"/>
            <w:vAlign w:val="center"/>
          </w:tcPr>
          <w:p w14:paraId="4BA544D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w:t>
            </w:r>
            <w:r>
              <w:rPr>
                <w:rFonts w:hint="eastAsia" w:ascii="宋体" w:hAnsi="宋体" w:eastAsia="宋体" w:cs="宋体"/>
                <w:color w:val="000000" w:themeColor="text1"/>
                <w:sz w:val="24"/>
                <w:szCs w:val="24"/>
                <w:lang w:eastAsia="zh-CN"/>
                <w14:textFill>
                  <w14:solidFill>
                    <w14:schemeClr w14:val="tx1"/>
                  </w14:solidFill>
                </w14:textFill>
              </w:rPr>
              <w:t>后</w:t>
            </w:r>
            <w:r>
              <w:rPr>
                <w:rFonts w:hint="eastAsia" w:ascii="宋体" w:hAnsi="宋体" w:eastAsia="宋体" w:cs="宋体"/>
                <w:color w:val="000000" w:themeColor="text1"/>
                <w:sz w:val="24"/>
                <w:szCs w:val="24"/>
                <w:lang w:val="en-US" w:eastAsia="zh-CN"/>
                <w14:textFill>
                  <w14:solidFill>
                    <w14:schemeClr w14:val="tx1"/>
                  </w14:solidFill>
                </w14:textFill>
              </w:rPr>
              <w:t>报价</w:t>
            </w:r>
          </w:p>
        </w:tc>
        <w:tc>
          <w:tcPr>
            <w:tcW w:w="1672" w:type="dxa"/>
            <w:vAlign w:val="center"/>
          </w:tcPr>
          <w:p w14:paraId="297DC1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服务</w:t>
            </w:r>
            <w:r>
              <w:rPr>
                <w:rFonts w:hint="eastAsia" w:ascii="宋体" w:hAnsi="宋体" w:eastAsia="宋体" w:cs="宋体"/>
                <w:bCs/>
                <w:color w:val="000000" w:themeColor="text1"/>
                <w:sz w:val="24"/>
                <w:szCs w:val="24"/>
                <w:lang w:eastAsia="zh-CN"/>
                <w14:textFill>
                  <w14:solidFill>
                    <w14:schemeClr w14:val="tx1"/>
                  </w14:solidFill>
                </w14:textFill>
              </w:rPr>
              <w:t>期限</w:t>
            </w:r>
          </w:p>
        </w:tc>
      </w:tr>
      <w:tr w14:paraId="0B83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113" w:type="dxa"/>
            <w:vAlign w:val="center"/>
          </w:tcPr>
          <w:p w14:paraId="3979A46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1246" w:type="dxa"/>
            <w:vAlign w:val="center"/>
          </w:tcPr>
          <w:p w14:paraId="09FB83C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themeColor="text1"/>
                <w:sz w:val="24"/>
                <w:szCs w:val="24"/>
                <w14:textFill>
                  <w14:solidFill>
                    <w14:schemeClr w14:val="tx1"/>
                  </w14:solidFill>
                </w14:textFill>
              </w:rPr>
            </w:pPr>
          </w:p>
        </w:tc>
        <w:tc>
          <w:tcPr>
            <w:tcW w:w="3329" w:type="dxa"/>
            <w:vAlign w:val="center"/>
          </w:tcPr>
          <w:p w14:paraId="598A0B5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1672" w:type="dxa"/>
          </w:tcPr>
          <w:p w14:paraId="3C0469D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r w14:paraId="65A4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7DF9CBB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最终确定的质量保证及服务承诺（优惠条件）</w:t>
            </w:r>
          </w:p>
          <w:p w14:paraId="6934AD4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14:textFill>
                  <w14:solidFill>
                    <w14:schemeClr w14:val="tx1"/>
                  </w14:solidFill>
                </w14:textFill>
              </w:rPr>
            </w:pPr>
          </w:p>
          <w:p w14:paraId="748FC01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4"/>
                <w:szCs w:val="24"/>
                <w14:textFill>
                  <w14:solidFill>
                    <w14:schemeClr w14:val="tx1"/>
                  </w14:solidFill>
                </w14:textFill>
              </w:rPr>
            </w:pPr>
          </w:p>
        </w:tc>
      </w:tr>
    </w:tbl>
    <w:p w14:paraId="01339323">
      <w:pPr>
        <w:spacing w:line="360" w:lineRule="auto"/>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此表不需</w:t>
      </w:r>
      <w:r>
        <w:rPr>
          <w:rFonts w:hint="eastAsia" w:ascii="宋体" w:hAnsi="宋体" w:eastAsia="宋体" w:cs="宋体"/>
          <w:color w:val="000000" w:themeColor="text1"/>
          <w:sz w:val="24"/>
          <w:szCs w:val="24"/>
          <w:highlight w:val="none"/>
          <w:lang w:val="en-US" w:eastAsia="zh-CN"/>
          <w14:textFill>
            <w14:solidFill>
              <w14:schemeClr w14:val="tx1"/>
            </w14:solidFill>
          </w14:textFill>
        </w:rPr>
        <w:t>附</w:t>
      </w:r>
      <w:r>
        <w:rPr>
          <w:rFonts w:hint="eastAsia" w:ascii="宋体" w:hAnsi="宋体" w:eastAsia="宋体" w:cs="宋体"/>
          <w:color w:val="000000" w:themeColor="text1"/>
          <w:sz w:val="24"/>
          <w:szCs w:val="24"/>
          <w:highlight w:val="none"/>
          <w14:textFill>
            <w14:solidFill>
              <w14:schemeClr w14:val="tx1"/>
            </w14:solidFill>
          </w14:textFill>
        </w:rPr>
        <w:t>在响应文件中，供应商事先须盖章、签字。在磋商期间，由磋商小组确定合格的供应商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填写</w:t>
      </w:r>
      <w:r>
        <w:rPr>
          <w:rFonts w:hint="eastAsia" w:ascii="宋体" w:hAnsi="宋体" w:eastAsia="宋体" w:cs="宋体"/>
          <w:color w:val="000000" w:themeColor="text1"/>
          <w:sz w:val="24"/>
          <w:szCs w:val="24"/>
          <w:highlight w:val="none"/>
          <w:lang w:val="en-US" w:eastAsia="zh-CN"/>
          <w14:textFill>
            <w14:solidFill>
              <w14:schemeClr w14:val="tx1"/>
            </w14:solidFill>
          </w14:textFill>
        </w:rPr>
        <w:t>并上传</w:t>
      </w:r>
      <w:r>
        <w:rPr>
          <w:rFonts w:hint="eastAsia" w:ascii="宋体" w:hAnsi="宋体" w:eastAsia="宋体" w:cs="宋体"/>
          <w:color w:val="000000" w:themeColor="text1"/>
          <w:sz w:val="24"/>
          <w:szCs w:val="24"/>
          <w:highlight w:val="none"/>
          <w14:textFill>
            <w14:solidFill>
              <w14:schemeClr w14:val="tx1"/>
            </w14:solidFill>
          </w14:textFill>
        </w:rPr>
        <w:t>。</w:t>
      </w:r>
    </w:p>
    <w:p w14:paraId="40A3EC9F">
      <w:pPr>
        <w:tabs>
          <w:tab w:val="left" w:pos="168"/>
        </w:tabs>
        <w:spacing w:line="360" w:lineRule="auto"/>
        <w:ind w:firstLine="0" w:firstLineChars="0"/>
        <w:textAlignment w:val="baseline"/>
        <w:rPr>
          <w:rFonts w:hint="eastAsia" w:ascii="宋体" w:hAnsi="宋体" w:eastAsia="宋体" w:cs="宋体"/>
          <w:b/>
          <w:bCs/>
          <w:color w:val="000000" w:themeColor="text1"/>
          <w:sz w:val="24"/>
          <w:szCs w:val="24"/>
          <w14:textFill>
            <w14:solidFill>
              <w14:schemeClr w14:val="tx1"/>
            </w14:solidFill>
          </w14:textFill>
        </w:rPr>
      </w:pPr>
    </w:p>
    <w:p w14:paraId="5BBD8FDC">
      <w:pPr>
        <w:tabs>
          <w:tab w:val="left" w:pos="168"/>
        </w:tabs>
        <w:spacing w:line="360" w:lineRule="auto"/>
        <w:ind w:firstLine="0" w:firstLineChars="0"/>
        <w:textAlignment w:val="baseline"/>
        <w:rPr>
          <w:rFonts w:hint="eastAsia" w:ascii="宋体" w:hAnsi="宋体" w:eastAsia="宋体" w:cs="宋体"/>
          <w:b/>
          <w:bCs/>
          <w:color w:val="000000" w:themeColor="text1"/>
          <w:sz w:val="24"/>
          <w:szCs w:val="24"/>
          <w14:textFill>
            <w14:solidFill>
              <w14:schemeClr w14:val="tx1"/>
            </w14:solidFill>
          </w14:textFill>
        </w:rPr>
      </w:pPr>
    </w:p>
    <w:p w14:paraId="3F778D70">
      <w:pPr>
        <w:tabs>
          <w:tab w:val="left" w:pos="168"/>
        </w:tabs>
        <w:spacing w:line="360" w:lineRule="auto"/>
        <w:ind w:firstLine="0" w:firstLineChars="0"/>
        <w:textAlignment w:val="baseline"/>
        <w:rPr>
          <w:rFonts w:hint="eastAsia" w:ascii="宋体" w:hAnsi="宋体" w:eastAsia="宋体" w:cs="宋体"/>
          <w:b/>
          <w:bCs/>
          <w:color w:val="000000" w:themeColor="text1"/>
          <w:sz w:val="24"/>
          <w:szCs w:val="24"/>
          <w14:textFill>
            <w14:solidFill>
              <w14:schemeClr w14:val="tx1"/>
            </w14:solidFill>
          </w14:textFill>
        </w:rPr>
      </w:pPr>
    </w:p>
    <w:p w14:paraId="5513C4EA">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供应商：</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（公章）</w:t>
      </w:r>
    </w:p>
    <w:p w14:paraId="7E25FBE9">
      <w:pPr>
        <w:spacing w:line="360" w:lineRule="auto"/>
        <w:ind w:firstLine="0" w:firstLineChars="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法定代表人或委托代理人：</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（签字或盖章）</w:t>
      </w:r>
    </w:p>
    <w:p w14:paraId="51ED39F9">
      <w:pPr>
        <w:pStyle w:val="15"/>
        <w:ind w:left="0" w:leftChars="0" w:firstLine="0" w:firstLineChars="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年   月 </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日</w:t>
      </w:r>
    </w:p>
    <w:p w14:paraId="7B3FC686">
      <w:pPr>
        <w:ind w:left="0" w:leftChars="0" w:firstLine="0" w:firstLine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p>
    <w:p w14:paraId="4050B908">
      <w:pPr>
        <w:keepNext/>
        <w:keepLines/>
        <w:widowControl/>
        <w:snapToGrid w:val="0"/>
        <w:spacing w:line="360" w:lineRule="auto"/>
        <w:ind w:firstLine="0" w:firstLineChars="0"/>
        <w:jc w:val="center"/>
        <w:outlineLvl w:val="0"/>
        <w:rPr>
          <w:rFonts w:hint="eastAsia" w:ascii="宋体" w:hAnsi="宋体" w:eastAsia="宋体" w:cs="宋体"/>
          <w:color w:val="000000" w:themeColor="text1"/>
          <w14:textFill>
            <w14:solidFill>
              <w14:schemeClr w14:val="tx1"/>
            </w14:solidFill>
          </w14:textFill>
        </w:rPr>
      </w:pPr>
      <w:bookmarkStart w:id="231" w:name="_Toc25610"/>
      <w:r>
        <w:rPr>
          <w:rFonts w:hint="eastAsia" w:ascii="宋体" w:hAnsi="宋体" w:eastAsia="宋体" w:cs="宋体"/>
          <w:b/>
          <w:color w:val="000000" w:themeColor="text1"/>
          <w:kern w:val="28"/>
          <w:sz w:val="36"/>
          <w:szCs w:val="20"/>
          <w14:textFill>
            <w14:solidFill>
              <w14:schemeClr w14:val="tx1"/>
            </w14:solidFill>
          </w14:textFill>
        </w:rPr>
        <w:t xml:space="preserve">第六部分  </w:t>
      </w:r>
      <w:r>
        <w:rPr>
          <w:rFonts w:hint="eastAsia" w:ascii="宋体" w:hAnsi="宋体" w:eastAsia="宋体" w:cs="宋体"/>
          <w:b/>
          <w:color w:val="000000" w:themeColor="text1"/>
          <w:kern w:val="28"/>
          <w:sz w:val="36"/>
          <w:szCs w:val="20"/>
          <w:lang w:eastAsia="zh-CN"/>
          <w14:textFill>
            <w14:solidFill>
              <w14:schemeClr w14:val="tx1"/>
            </w14:solidFill>
          </w14:textFill>
        </w:rPr>
        <w:t>采购项目要求</w:t>
      </w:r>
      <w:bookmarkEnd w:id="231"/>
    </w:p>
    <w:p w14:paraId="3CCE982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、投标要求：</w:t>
      </w:r>
    </w:p>
    <w:p w14:paraId="4509E704">
      <w:pPr>
        <w:pStyle w:val="21"/>
        <w:keepNext w:val="0"/>
        <w:keepLines w:val="0"/>
        <w:pageBreakBefore w:val="0"/>
        <w:widowControl w:val="0"/>
        <w:kinsoku/>
        <w:wordWrap/>
        <w:overflowPunct/>
        <w:topLinePunct w:val="0"/>
        <w:bidi w:val="0"/>
        <w:adjustRightInd/>
        <w:snapToGrid/>
        <w:spacing w:before="0" w:after="0" w:line="360" w:lineRule="auto"/>
        <w:ind w:firstLine="482" w:firstLineChars="200"/>
        <w:jc w:val="left"/>
        <w:textAlignment w:val="auto"/>
        <w:rPr>
          <w:rFonts w:hint="eastAsia" w:ascii="宋体" w:hAnsi="宋体" w:eastAsia="宋体" w:cs="宋体"/>
          <w:color w:val="000000" w:themeColor="text1"/>
          <w:sz w:val="24"/>
          <w:szCs w:val="24"/>
          <w:lang w:val="zh-CN"/>
          <w14:textFill>
            <w14:solidFill>
              <w14:schemeClr w14:val="tx1"/>
            </w14:solidFill>
          </w14:textFill>
        </w:rPr>
      </w:pPr>
      <w:bookmarkStart w:id="232" w:name="_Toc15074"/>
      <w:bookmarkStart w:id="233" w:name="_Toc20417"/>
      <w:bookmarkStart w:id="234" w:name="_Toc4635"/>
      <w:r>
        <w:rPr>
          <w:rFonts w:hint="eastAsia" w:ascii="宋体" w:hAnsi="宋体" w:eastAsia="宋体" w:cs="宋体"/>
          <w:color w:val="000000" w:themeColor="text1"/>
          <w:sz w:val="24"/>
          <w:szCs w:val="24"/>
          <w:lang w:val="zh-CN"/>
          <w14:textFill>
            <w14:solidFill>
              <w14:schemeClr w14:val="tx1"/>
            </w14:solidFill>
          </w14:textFill>
        </w:rPr>
        <w:t>1.投标说明</w:t>
      </w:r>
      <w:bookmarkEnd w:id="232"/>
      <w:bookmarkEnd w:id="233"/>
      <w:bookmarkEnd w:id="234"/>
    </w:p>
    <w:p w14:paraId="5FA66F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供应商必须对</w:t>
      </w:r>
      <w:r>
        <w:rPr>
          <w:rFonts w:hint="eastAsia" w:ascii="宋体" w:hAnsi="宋体" w:eastAsia="宋体" w:cs="宋体"/>
          <w:color w:val="000000" w:themeColor="text1"/>
          <w:sz w:val="24"/>
          <w:szCs w:val="24"/>
          <w:lang w:val="en-US" w:eastAsia="zh-CN"/>
          <w14:textFill>
            <w14:solidFill>
              <w14:schemeClr w14:val="tx1"/>
            </w14:solidFill>
          </w14:textFill>
        </w:rPr>
        <w:t>本文件</w:t>
      </w:r>
      <w:r>
        <w:rPr>
          <w:rFonts w:hint="eastAsia" w:ascii="宋体" w:hAnsi="宋体" w:eastAsia="宋体" w:cs="宋体"/>
          <w:color w:val="000000" w:themeColor="text1"/>
          <w:sz w:val="24"/>
          <w:szCs w:val="24"/>
          <w:lang w:val="zh-CN"/>
          <w14:textFill>
            <w14:solidFill>
              <w14:schemeClr w14:val="tx1"/>
            </w14:solidFill>
          </w14:textFill>
        </w:rPr>
        <w:t>中的所有内容作为一个整体进行投标，不能拆分或少报。否则，投标无效。</w:t>
      </w:r>
    </w:p>
    <w:p w14:paraId="4CD54DD3">
      <w:pPr>
        <w:pStyle w:val="21"/>
        <w:keepNext w:val="0"/>
        <w:keepLines w:val="0"/>
        <w:pageBreakBefore w:val="0"/>
        <w:widowControl w:val="0"/>
        <w:kinsoku/>
        <w:wordWrap/>
        <w:overflowPunct/>
        <w:topLinePunct w:val="0"/>
        <w:bidi w:val="0"/>
        <w:adjustRightInd/>
        <w:snapToGrid/>
        <w:spacing w:before="0" w:after="0" w:line="360" w:lineRule="auto"/>
        <w:ind w:firstLine="482" w:firstLineChars="200"/>
        <w:jc w:val="left"/>
        <w:textAlignment w:val="auto"/>
        <w:rPr>
          <w:rFonts w:hint="eastAsia" w:ascii="宋体" w:hAnsi="宋体" w:eastAsia="宋体" w:cs="宋体"/>
          <w:color w:val="000000" w:themeColor="text1"/>
          <w:sz w:val="24"/>
          <w:szCs w:val="24"/>
          <w14:textFill>
            <w14:solidFill>
              <w14:schemeClr w14:val="tx1"/>
            </w14:solidFill>
          </w14:textFill>
        </w:rPr>
      </w:pPr>
      <w:bookmarkStart w:id="235" w:name="_Toc8172"/>
      <w:bookmarkStart w:id="236" w:name="_Toc21805"/>
      <w:bookmarkStart w:id="237" w:name="_Toc17561"/>
      <w:r>
        <w:rPr>
          <w:rFonts w:hint="eastAsia" w:ascii="宋体" w:hAnsi="宋体" w:eastAsia="宋体" w:cs="宋体"/>
          <w:color w:val="000000" w:themeColor="text1"/>
          <w:sz w:val="24"/>
          <w:szCs w:val="24"/>
          <w14:textFill>
            <w14:solidFill>
              <w14:schemeClr w14:val="tx1"/>
            </w14:solidFill>
          </w14:textFill>
        </w:rPr>
        <w:t>2.报价说明</w:t>
      </w:r>
      <w:bookmarkEnd w:id="235"/>
      <w:bookmarkEnd w:id="236"/>
      <w:bookmarkEnd w:id="237"/>
    </w:p>
    <w:p w14:paraId="3AEA821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本次磋商文件中规定的采购预算额度为招标最高限价，供应商的投标报价不得超出此额度。否则，投标无效。</w:t>
      </w:r>
    </w:p>
    <w:p w14:paraId="335FA65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投标报价为投标总价。投标报价应包括：完成本次招标所有服务内容的费用，包含：如人员工资、交通、通讯、设备、利润、税收、保险费、售前、售中、售后服务费、招标代理费以及所有有关的管理成本和其他不可预见费等全部费用。。</w:t>
      </w:r>
    </w:p>
    <w:p w14:paraId="3B2EE551">
      <w:pPr>
        <w:pStyle w:val="15"/>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val="0"/>
          <w:color w:val="000000" w:themeColor="text1"/>
          <w:sz w:val="24"/>
          <w:szCs w:val="24"/>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lang w:val="en-US" w:eastAsia="zh-CN"/>
          <w14:textFill>
            <w14:solidFill>
              <w14:schemeClr w14:val="tx1"/>
            </w14:solidFill>
          </w14:textFill>
        </w:rPr>
        <w:t xml:space="preserve"> </w:t>
      </w:r>
      <w:r>
        <w:rPr>
          <w:rFonts w:hint="eastAsia" w:ascii="宋体" w:hAnsi="宋体" w:eastAsia="宋体" w:cs="宋体"/>
          <w:b/>
          <w:bCs w:val="0"/>
          <w:color w:val="000000" w:themeColor="text1"/>
          <w:sz w:val="24"/>
          <w:szCs w:val="24"/>
          <w:lang w:val="en-US" w:eastAsia="zh-CN" w:bidi="ar-SA"/>
          <w14:textFill>
            <w14:solidFill>
              <w14:schemeClr w14:val="tx1"/>
            </w14:solidFill>
          </w14:textFill>
        </w:rPr>
        <w:t>二）、服务要求</w:t>
      </w:r>
    </w:p>
    <w:p w14:paraId="2436DA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val="zh-CN"/>
          <w14:textFill>
            <w14:solidFill>
              <w14:schemeClr w14:val="tx1"/>
            </w14:solidFill>
          </w14:textFill>
        </w:rPr>
        <w:t>服务期限：</w:t>
      </w:r>
      <w:r>
        <w:rPr>
          <w:rFonts w:hint="eastAsia" w:ascii="宋体" w:hAnsi="宋体" w:eastAsia="宋体" w:cs="宋体"/>
          <w:color w:val="000000" w:themeColor="text1"/>
          <w:sz w:val="24"/>
          <w:szCs w:val="24"/>
          <w:lang w:val="en-US" w:eastAsia="zh-CN"/>
          <w14:textFill>
            <w14:solidFill>
              <w14:schemeClr w14:val="tx1"/>
            </w14:solidFill>
          </w14:textFill>
        </w:rPr>
        <w:t>按合同约定执行。</w:t>
      </w:r>
    </w:p>
    <w:p w14:paraId="5C6DC88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lang w:val="zh-CN"/>
          <w14:textFill>
            <w14:solidFill>
              <w14:schemeClr w14:val="tx1"/>
            </w14:solidFill>
          </w14:textFill>
        </w:rPr>
        <w:t>服务地点：玉树藏族自治州称多县</w:t>
      </w:r>
    </w:p>
    <w:p w14:paraId="7A34D7AF">
      <w:pPr>
        <w:pStyle w:val="48"/>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2.3.质量要求：满足行业规范及招标人要求，确保活动安全性、文化性、 生态性与观赏性。</w:t>
      </w:r>
    </w:p>
    <w:p w14:paraId="3992EEC0">
      <w:pPr>
        <w:pStyle w:val="8"/>
        <w:spacing w:before="1" w:line="219" w:lineRule="auto"/>
        <w:ind w:left="0" w:leftChars="0" w:firstLine="0" w:firstLineChars="0"/>
        <w:rPr>
          <w:color w:val="000000" w:themeColor="text1"/>
          <w14:textFill>
            <w14:solidFill>
              <w14:schemeClr w14:val="tx1"/>
            </w14:solidFill>
          </w14:textFill>
        </w:rPr>
      </w:pPr>
      <w:r>
        <w:rPr>
          <w:rFonts w:hint="eastAsia" w:ascii="宋体" w:hAnsi="宋体" w:eastAsia="宋体" w:cs="宋体"/>
          <w:b/>
          <w:bCs w:val="0"/>
          <w:color w:val="000000" w:themeColor="text1"/>
          <w:sz w:val="24"/>
          <w:szCs w:val="24"/>
          <w:lang w:val="en-US" w:eastAsia="zh-CN" w:bidi="ar-SA"/>
          <w14:textFill>
            <w14:solidFill>
              <w14:schemeClr w14:val="tx1"/>
            </w14:solidFill>
          </w14:textFill>
        </w:rPr>
        <w:t>三）、</w:t>
      </w:r>
      <w:r>
        <w:rPr>
          <w:b/>
          <w:bCs/>
          <w:color w:val="000000" w:themeColor="text1"/>
          <w:spacing w:val="-6"/>
          <w14:textFill>
            <w14:solidFill>
              <w14:schemeClr w14:val="tx1"/>
            </w14:solidFill>
          </w14:textFill>
        </w:rPr>
        <w:t>活动内容：</w:t>
      </w:r>
    </w:p>
    <w:p w14:paraId="54090E0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（1）“江源玉树 ·人文称多 ”第十三届三江源生态文化旅游季 ——“开幕式 ”</w:t>
      </w:r>
    </w:p>
    <w:p w14:paraId="67B2A9A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活动地点：玉树藏族自治州称多县嘉塘草原生态景区</w:t>
      </w:r>
    </w:p>
    <w:p w14:paraId="39F5E0B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活动内容：</w:t>
      </w:r>
    </w:p>
    <w:p w14:paraId="7E356964">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①仪式流程：领导致辞、歌舞表演等活动策划、编排、执行。</w:t>
      </w:r>
    </w:p>
    <w:p w14:paraId="1564CAB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②舞台搭建需环保材料，背景以三江源自然风光为主题。</w:t>
      </w:r>
    </w:p>
    <w:p w14:paraId="499A8A7F">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④安排本地歌舞团表演，展示“非遗 ”文化。</w:t>
      </w:r>
    </w:p>
    <w:p w14:paraId="3D246FE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（2）“江源玉树 ·人文称多 ”第十三届三江源生态文化旅游季——旅游季系列活动</w:t>
      </w:r>
    </w:p>
    <w:p w14:paraId="5A599BC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（1）藏式自助美食 ·沉浸式体验 地点：黑帐篷游牧文化体验区</w:t>
      </w:r>
    </w:p>
    <w:p w14:paraId="1D1EE1E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内容：提供 20 种藏式特色美食（如糌粑、牦牛肉、酥油茶），由本地厨师现场制作；安排牧民生活展示（挤奶、织毡等）。</w:t>
      </w:r>
    </w:p>
    <w:p w14:paraId="30716E1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（2）地标性农畜产品展销  地点：嘉塘草原绿色展示区</w:t>
      </w:r>
    </w:p>
    <w:p w14:paraId="416DE2D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内容：设立 30 个展位，展销称多县特产（如牦牛乳制品、藏药、手 工艺品）；安排直播宣传。</w:t>
      </w:r>
    </w:p>
    <w:p w14:paraId="02409B4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（3）“江源玉树 ·人文称多 ”第十三届三江源生态文化旅游季 ——“音乐节 ”</w:t>
      </w:r>
    </w:p>
    <w:p w14:paraId="32719EF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活动地点：玉树藏族自治州称多县嘉塘草原音乐节舞台区</w:t>
      </w:r>
    </w:p>
    <w:p w14:paraId="38CE30B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活动内容：</w:t>
      </w:r>
    </w:p>
    <w:p w14:paraId="5A805D2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①邀请组艺人（含藏族歌手、流行乐队）演出时长2 小时。</w:t>
      </w:r>
    </w:p>
    <w:p w14:paraId="503B9AC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②舞台设计分主舞台与副舞符合音乐节舞台设置需求。</w:t>
      </w:r>
    </w:p>
    <w:p w14:paraId="16252ED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③需提供安保、医疗及紧急疏散方案。</w:t>
      </w:r>
    </w:p>
    <w:p w14:paraId="77C69C8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（4）“江源玉树 ·人文称多 ”第十三届三江源生态文化旅游季——称多县传承千年 · 民俗马术文化演绎</w:t>
      </w:r>
    </w:p>
    <w:p w14:paraId="034DD42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活动地点：嘉塘草原生态赛马比赛场地</w:t>
      </w:r>
    </w:p>
    <w:p w14:paraId="4DD0C83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活动内容：跑马、走马、赛马汉子秀、赛马秀</w:t>
      </w:r>
    </w:p>
    <w:p w14:paraId="613CB26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①跑马比赛：多公里数耐力赛。</w:t>
      </w:r>
    </w:p>
    <w:p w14:paraId="5BD8C98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②走马比赛：评选马匹步伐优雅度，设裁判组。</w:t>
      </w:r>
    </w:p>
    <w:p w14:paraId="4F55E8A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③赛马汉子秀、赛马秀：骑手展示传统服饰及马术技巧。</w:t>
      </w:r>
    </w:p>
    <w:p w14:paraId="54BE0B2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④安排解说员解说马术文化及现场情况。</w:t>
      </w:r>
    </w:p>
    <w:p w14:paraId="295AB46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（5）“江源玉树 ·人文称多 ”第十三届三江源生态文化旅游季——乡镇文艺专场、阿若康巴・民族风情走秀展演</w:t>
      </w:r>
    </w:p>
    <w:p w14:paraId="54ADB47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活动地点：嘉塘草原文艺展演舞台区</w:t>
      </w:r>
    </w:p>
    <w:p w14:paraId="7495F6A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活动内容：</w:t>
      </w:r>
    </w:p>
    <w:p w14:paraId="70F6005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（1）称文镇文艺展演</w:t>
      </w:r>
    </w:p>
    <w:p w14:paraId="6876F1E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（2）清水河镇文艺展演</w:t>
      </w:r>
    </w:p>
    <w:p w14:paraId="7FEA8C81">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（3）歇武镇文艺展演</w:t>
      </w:r>
    </w:p>
    <w:p w14:paraId="549D846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（4）珍秦镇文艺展演</w:t>
      </w:r>
    </w:p>
    <w:p w14:paraId="15B5D3D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（5）阿若康巴・民族风情走秀展演</w:t>
      </w:r>
    </w:p>
    <w:p w14:paraId="4129052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（7）扎朵镇文艺展演</w:t>
      </w:r>
    </w:p>
    <w:p w14:paraId="0CA6775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（8）拉布乡文艺展演</w:t>
      </w:r>
    </w:p>
    <w:p w14:paraId="2F8650A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（9）尕朵乡文艺展演</w:t>
      </w:r>
    </w:p>
    <w:p w14:paraId="5618D530">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（10）本土星秀及通天河艺术团专场演出</w:t>
      </w:r>
    </w:p>
    <w:p w14:paraId="3F47FA9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每场 90 分钟，覆盖 9 个乡镇特色节目；“阿若康巴 ”走秀：展示传  统藏族服饰，搭配非遗手工艺品。本土星秀及通天河艺术团压轴演出， 融合现代舞与藏族音乐。</w:t>
      </w:r>
    </w:p>
    <w:p w14:paraId="14D63E5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（6）“江源玉树 ·人文称多 ”第十三届三江源生态文化旅游季——沉浸式体验游牧文化体验；传统体育竞技；</w:t>
      </w:r>
    </w:p>
    <w:p w14:paraId="77305F2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康巴拉伊・高原天籁山歌擂台赛</w:t>
      </w:r>
    </w:p>
    <w:p w14:paraId="1F083857">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活动地点：嘉塘草原竞技活动区、嘉塘草原文艺展演舞台区</w:t>
      </w:r>
    </w:p>
    <w:p w14:paraId="6F1F6405">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活动内容：</w:t>
      </w:r>
    </w:p>
    <w:p w14:paraId="6A7BFD9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1.游牧文化体验：</w:t>
      </w:r>
    </w:p>
    <w:p w14:paraId="49F775A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2.牦牛竞技赛</w:t>
      </w:r>
    </w:p>
    <w:p w14:paraId="6B7A3AC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3.拔河对抗比赛</w:t>
      </w:r>
    </w:p>
    <w:p w14:paraId="5D988BC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3.沙包举重挑战赛</w:t>
      </w:r>
    </w:p>
    <w:p w14:paraId="00239FED">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4.传统押加拉力赛</w:t>
      </w:r>
    </w:p>
    <w:p w14:paraId="47416A36">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5.马鞍酸奶速食赛</w:t>
      </w:r>
    </w:p>
    <w:p w14:paraId="2ECD320B">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6.康巴拉伊・高原天籁山歌擂台赛</w:t>
      </w:r>
    </w:p>
    <w:p w14:paraId="43220E73">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6E95">
    <w:pPr>
      <w:pStyle w:val="15"/>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8B977">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D8B977">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24A3">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D538D">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8B81">
    <w:pPr>
      <w:pStyle w:val="15"/>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F7344">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5F7344">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CB4BC">
    <w:pPr>
      <w:pStyle w:val="16"/>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lang w:eastAsia="zh-CN"/>
      </w:rPr>
      <w:t>青海华景工程项目管理有限公司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青海华景竞磋（服务）2025-009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C6C4">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2179">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F8C7">
    <w:pPr>
      <w:keepNext w:val="0"/>
      <w:keepLines w:val="0"/>
      <w:pageBreakBefore w:val="0"/>
      <w:widowControl w:val="0"/>
      <w:pBdr>
        <w:bottom w:val="none" w:color="auto" w:sz="0" w:space="0"/>
      </w:pBdr>
      <w:kinsoku/>
      <w:wordWrap/>
      <w:overflowPunct/>
      <w:topLinePunct w:val="0"/>
      <w:bidi w:val="0"/>
      <w:adjustRightInd/>
      <w:snapToGrid/>
      <w:spacing w:line="400" w:lineRule="exact"/>
      <w:ind w:left="0" w:leftChars="0" w:firstLine="0" w:firstLineChars="0"/>
      <w:textAlignment w:val="auto"/>
      <w:rPr>
        <w:rFonts w:ascii="宋体" w:hAnsi="宋体" w:eastAsia="宋体" w:cs="宋体"/>
        <w:sz w:val="18"/>
        <w:szCs w:val="18"/>
      </w:rPr>
    </w:pPr>
    <w:r>
      <w:rPr>
        <w:rFonts w:hint="eastAsia" w:ascii="宋体" w:hAnsi="宋体" w:eastAsia="宋体" w:cs="宋体"/>
        <w:b/>
        <w:bCs/>
        <w:sz w:val="21"/>
        <w:szCs w:val="21"/>
        <w:u w:val="single"/>
        <w:lang w:val="en-US" w:eastAsia="zh-CN" w:bidi="ar-SA"/>
      </w:rPr>
      <w:t>青海华景工程项目管理有限公司磋商文件              青海华景竞磋（服务）2025-009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30DE0"/>
    <w:multiLevelType w:val="singleLevel"/>
    <w:tmpl w:val="C2A30DE0"/>
    <w:lvl w:ilvl="0" w:tentative="0">
      <w:start w:val="2"/>
      <w:numFmt w:val="decimal"/>
      <w:lvlText w:val="%1."/>
      <w:lvlJc w:val="left"/>
      <w:pPr>
        <w:tabs>
          <w:tab w:val="left" w:pos="312"/>
        </w:tabs>
      </w:pPr>
    </w:lvl>
  </w:abstractNum>
  <w:abstractNum w:abstractNumId="1">
    <w:nsid w:val="F15D93A9"/>
    <w:multiLevelType w:val="multilevel"/>
    <w:tmpl w:val="F15D93A9"/>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15F54C77"/>
    <w:multiLevelType w:val="singleLevel"/>
    <w:tmpl w:val="15F54C77"/>
    <w:lvl w:ilvl="0" w:tentative="0">
      <w:start w:val="26"/>
      <w:numFmt w:val="decimal"/>
      <w:lvlText w:val="%1."/>
      <w:lvlJc w:val="left"/>
      <w:pPr>
        <w:tabs>
          <w:tab w:val="left" w:pos="312"/>
        </w:tabs>
      </w:pPr>
    </w:lvl>
  </w:abstractNum>
  <w:abstractNum w:abstractNumId="3">
    <w:nsid w:val="2C154F0F"/>
    <w:multiLevelType w:val="multilevel"/>
    <w:tmpl w:val="2C154F0F"/>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YjU0MGM0ODg4Y2RlMGRjOGYzNGY4ZGFhNTZmMWYifQ=="/>
    <w:docVar w:name="KSO_WPS_MARK_KEY" w:val="2af36403-74a5-4392-b4c1-78c6de48ca45"/>
  </w:docVars>
  <w:rsids>
    <w:rsidRoot w:val="6F3A01D0"/>
    <w:rsid w:val="0011729F"/>
    <w:rsid w:val="00133528"/>
    <w:rsid w:val="0018099E"/>
    <w:rsid w:val="00285085"/>
    <w:rsid w:val="002C5D0F"/>
    <w:rsid w:val="002E1E1C"/>
    <w:rsid w:val="00327CB1"/>
    <w:rsid w:val="003532FE"/>
    <w:rsid w:val="005E0AA6"/>
    <w:rsid w:val="0067722F"/>
    <w:rsid w:val="006D2A98"/>
    <w:rsid w:val="007076D2"/>
    <w:rsid w:val="00796EA1"/>
    <w:rsid w:val="007C2CDB"/>
    <w:rsid w:val="007F6C6F"/>
    <w:rsid w:val="00867FFD"/>
    <w:rsid w:val="008D138C"/>
    <w:rsid w:val="008D313A"/>
    <w:rsid w:val="009049D8"/>
    <w:rsid w:val="00983BE2"/>
    <w:rsid w:val="009B76F9"/>
    <w:rsid w:val="00A16BE5"/>
    <w:rsid w:val="00A22D1A"/>
    <w:rsid w:val="00AE5A2B"/>
    <w:rsid w:val="00B102E6"/>
    <w:rsid w:val="00B32474"/>
    <w:rsid w:val="00B52690"/>
    <w:rsid w:val="00B95CDD"/>
    <w:rsid w:val="00BE7797"/>
    <w:rsid w:val="00C50B26"/>
    <w:rsid w:val="00CF3752"/>
    <w:rsid w:val="00D14A56"/>
    <w:rsid w:val="00D656C9"/>
    <w:rsid w:val="00D728E7"/>
    <w:rsid w:val="00E22C49"/>
    <w:rsid w:val="00E24720"/>
    <w:rsid w:val="00E32D5A"/>
    <w:rsid w:val="00EB4D82"/>
    <w:rsid w:val="00EF16FF"/>
    <w:rsid w:val="00F10486"/>
    <w:rsid w:val="00F10986"/>
    <w:rsid w:val="01017684"/>
    <w:rsid w:val="010333FC"/>
    <w:rsid w:val="01062EEC"/>
    <w:rsid w:val="01066A48"/>
    <w:rsid w:val="011D7E3A"/>
    <w:rsid w:val="012D0479"/>
    <w:rsid w:val="012D5BC8"/>
    <w:rsid w:val="01390BCC"/>
    <w:rsid w:val="013E61E2"/>
    <w:rsid w:val="014622CC"/>
    <w:rsid w:val="014D4677"/>
    <w:rsid w:val="015974C0"/>
    <w:rsid w:val="015E0632"/>
    <w:rsid w:val="0160084E"/>
    <w:rsid w:val="01730582"/>
    <w:rsid w:val="018362EB"/>
    <w:rsid w:val="018856AF"/>
    <w:rsid w:val="01967DCC"/>
    <w:rsid w:val="01987FE8"/>
    <w:rsid w:val="01AE3368"/>
    <w:rsid w:val="01B666C0"/>
    <w:rsid w:val="01BB7833"/>
    <w:rsid w:val="01BC2907"/>
    <w:rsid w:val="01BD17FD"/>
    <w:rsid w:val="01D036F5"/>
    <w:rsid w:val="01EB45BC"/>
    <w:rsid w:val="01F36FCC"/>
    <w:rsid w:val="01FB2325"/>
    <w:rsid w:val="020236B3"/>
    <w:rsid w:val="020C4532"/>
    <w:rsid w:val="021138F7"/>
    <w:rsid w:val="02145195"/>
    <w:rsid w:val="021533E7"/>
    <w:rsid w:val="02290C40"/>
    <w:rsid w:val="022C0730"/>
    <w:rsid w:val="022E65D5"/>
    <w:rsid w:val="02337D11"/>
    <w:rsid w:val="023668BD"/>
    <w:rsid w:val="02441F1E"/>
    <w:rsid w:val="025161A5"/>
    <w:rsid w:val="025832D3"/>
    <w:rsid w:val="0261487E"/>
    <w:rsid w:val="02634F9F"/>
    <w:rsid w:val="02694478"/>
    <w:rsid w:val="026B74AB"/>
    <w:rsid w:val="026D3223"/>
    <w:rsid w:val="026E6F9B"/>
    <w:rsid w:val="027A149C"/>
    <w:rsid w:val="027C16B8"/>
    <w:rsid w:val="027F3A06"/>
    <w:rsid w:val="029108A9"/>
    <w:rsid w:val="0295277A"/>
    <w:rsid w:val="02954528"/>
    <w:rsid w:val="029C3B08"/>
    <w:rsid w:val="02BA21E0"/>
    <w:rsid w:val="02C170CB"/>
    <w:rsid w:val="02D45050"/>
    <w:rsid w:val="02DA018C"/>
    <w:rsid w:val="02E903CF"/>
    <w:rsid w:val="02F54FC6"/>
    <w:rsid w:val="02FE031F"/>
    <w:rsid w:val="03062D2F"/>
    <w:rsid w:val="030D40BE"/>
    <w:rsid w:val="031A4A2D"/>
    <w:rsid w:val="031A67DB"/>
    <w:rsid w:val="03215DBB"/>
    <w:rsid w:val="032633D2"/>
    <w:rsid w:val="032D650E"/>
    <w:rsid w:val="03353615"/>
    <w:rsid w:val="03465822"/>
    <w:rsid w:val="035241C7"/>
    <w:rsid w:val="03555A65"/>
    <w:rsid w:val="036F2FCB"/>
    <w:rsid w:val="037405E1"/>
    <w:rsid w:val="03782B4D"/>
    <w:rsid w:val="037979A5"/>
    <w:rsid w:val="0383077C"/>
    <w:rsid w:val="03863E70"/>
    <w:rsid w:val="038C592B"/>
    <w:rsid w:val="03914CEF"/>
    <w:rsid w:val="03920A67"/>
    <w:rsid w:val="039B3DC0"/>
    <w:rsid w:val="03AC1C47"/>
    <w:rsid w:val="03B409DD"/>
    <w:rsid w:val="03B60BF9"/>
    <w:rsid w:val="03C055D4"/>
    <w:rsid w:val="03CC3F79"/>
    <w:rsid w:val="03D1333D"/>
    <w:rsid w:val="03D66BA6"/>
    <w:rsid w:val="03D90444"/>
    <w:rsid w:val="03DD7F34"/>
    <w:rsid w:val="03E5503B"/>
    <w:rsid w:val="03F41C04"/>
    <w:rsid w:val="03FA6D38"/>
    <w:rsid w:val="03FB485E"/>
    <w:rsid w:val="04091C6F"/>
    <w:rsid w:val="040E3C03"/>
    <w:rsid w:val="040E4592"/>
    <w:rsid w:val="04117BDE"/>
    <w:rsid w:val="041476CE"/>
    <w:rsid w:val="0422003D"/>
    <w:rsid w:val="04227417"/>
    <w:rsid w:val="042711AF"/>
    <w:rsid w:val="04441D61"/>
    <w:rsid w:val="04473600"/>
    <w:rsid w:val="044E6387"/>
    <w:rsid w:val="04543C07"/>
    <w:rsid w:val="0457091C"/>
    <w:rsid w:val="045F4DED"/>
    <w:rsid w:val="046917C8"/>
    <w:rsid w:val="04730898"/>
    <w:rsid w:val="04754611"/>
    <w:rsid w:val="047F723D"/>
    <w:rsid w:val="04842AA6"/>
    <w:rsid w:val="0495080F"/>
    <w:rsid w:val="049C1B9D"/>
    <w:rsid w:val="049F51EA"/>
    <w:rsid w:val="04BC5D9C"/>
    <w:rsid w:val="04BE5FB8"/>
    <w:rsid w:val="04C048E2"/>
    <w:rsid w:val="04C42EA2"/>
    <w:rsid w:val="04C64E6C"/>
    <w:rsid w:val="04C74740"/>
    <w:rsid w:val="04E62E18"/>
    <w:rsid w:val="04F33787"/>
    <w:rsid w:val="05025778"/>
    <w:rsid w:val="050B17DB"/>
    <w:rsid w:val="050D2A9B"/>
    <w:rsid w:val="050D65F7"/>
    <w:rsid w:val="05143E2A"/>
    <w:rsid w:val="05151950"/>
    <w:rsid w:val="05213046"/>
    <w:rsid w:val="053022E6"/>
    <w:rsid w:val="05341E77"/>
    <w:rsid w:val="0539593F"/>
    <w:rsid w:val="053B7608"/>
    <w:rsid w:val="053F69CD"/>
    <w:rsid w:val="054144F3"/>
    <w:rsid w:val="0543026B"/>
    <w:rsid w:val="05432019"/>
    <w:rsid w:val="05502988"/>
    <w:rsid w:val="0552282F"/>
    <w:rsid w:val="056401E1"/>
    <w:rsid w:val="056D353A"/>
    <w:rsid w:val="05740424"/>
    <w:rsid w:val="0575419C"/>
    <w:rsid w:val="05790131"/>
    <w:rsid w:val="05834B0B"/>
    <w:rsid w:val="058954CE"/>
    <w:rsid w:val="05920F04"/>
    <w:rsid w:val="05A07941"/>
    <w:rsid w:val="05A827C4"/>
    <w:rsid w:val="05B253F0"/>
    <w:rsid w:val="05BB24F7"/>
    <w:rsid w:val="05BD220F"/>
    <w:rsid w:val="05C07B0D"/>
    <w:rsid w:val="05C649F8"/>
    <w:rsid w:val="05C944DE"/>
    <w:rsid w:val="05CD3091"/>
    <w:rsid w:val="05D830A9"/>
    <w:rsid w:val="05E01F5E"/>
    <w:rsid w:val="05E27A84"/>
    <w:rsid w:val="05E732EC"/>
    <w:rsid w:val="05F02CD2"/>
    <w:rsid w:val="05F94DCD"/>
    <w:rsid w:val="05FE0636"/>
    <w:rsid w:val="0600615C"/>
    <w:rsid w:val="060A2B37"/>
    <w:rsid w:val="060D2627"/>
    <w:rsid w:val="060F2843"/>
    <w:rsid w:val="06135E8F"/>
    <w:rsid w:val="0616772D"/>
    <w:rsid w:val="061F2A86"/>
    <w:rsid w:val="062C0CFF"/>
    <w:rsid w:val="063A78C0"/>
    <w:rsid w:val="064222D0"/>
    <w:rsid w:val="06454043"/>
    <w:rsid w:val="064C75F3"/>
    <w:rsid w:val="06565D7C"/>
    <w:rsid w:val="065B15E4"/>
    <w:rsid w:val="065B2521"/>
    <w:rsid w:val="06624721"/>
    <w:rsid w:val="06652463"/>
    <w:rsid w:val="066E57BB"/>
    <w:rsid w:val="0676069E"/>
    <w:rsid w:val="06782196"/>
    <w:rsid w:val="067B1C86"/>
    <w:rsid w:val="067B3A34"/>
    <w:rsid w:val="06813928"/>
    <w:rsid w:val="06905732"/>
    <w:rsid w:val="069468A4"/>
    <w:rsid w:val="0696086E"/>
    <w:rsid w:val="069B5E85"/>
    <w:rsid w:val="06A765D7"/>
    <w:rsid w:val="06C47189"/>
    <w:rsid w:val="06D33870"/>
    <w:rsid w:val="06D575E9"/>
    <w:rsid w:val="06D80E87"/>
    <w:rsid w:val="06E15F8D"/>
    <w:rsid w:val="06E17D3B"/>
    <w:rsid w:val="06FC4B75"/>
    <w:rsid w:val="070E6657"/>
    <w:rsid w:val="071F2612"/>
    <w:rsid w:val="073267E9"/>
    <w:rsid w:val="0744651C"/>
    <w:rsid w:val="0748600C"/>
    <w:rsid w:val="07550729"/>
    <w:rsid w:val="07571DAC"/>
    <w:rsid w:val="076369A2"/>
    <w:rsid w:val="07702E6D"/>
    <w:rsid w:val="07797F74"/>
    <w:rsid w:val="077E1A2E"/>
    <w:rsid w:val="0788465B"/>
    <w:rsid w:val="078B5EF9"/>
    <w:rsid w:val="078D2A34"/>
    <w:rsid w:val="0790350F"/>
    <w:rsid w:val="079324B8"/>
    <w:rsid w:val="07972AF0"/>
    <w:rsid w:val="079F3753"/>
    <w:rsid w:val="07A64AE1"/>
    <w:rsid w:val="07B92A66"/>
    <w:rsid w:val="07BE62CF"/>
    <w:rsid w:val="07C54232"/>
    <w:rsid w:val="07CA4691"/>
    <w:rsid w:val="07CF228A"/>
    <w:rsid w:val="07D16002"/>
    <w:rsid w:val="07D7113E"/>
    <w:rsid w:val="07D75CBB"/>
    <w:rsid w:val="07E3578E"/>
    <w:rsid w:val="07EF6488"/>
    <w:rsid w:val="07F817E1"/>
    <w:rsid w:val="07F92F02"/>
    <w:rsid w:val="080041F1"/>
    <w:rsid w:val="08033CE1"/>
    <w:rsid w:val="080C703A"/>
    <w:rsid w:val="080D690E"/>
    <w:rsid w:val="080F2686"/>
    <w:rsid w:val="081859DF"/>
    <w:rsid w:val="081D2FF5"/>
    <w:rsid w:val="08202AE5"/>
    <w:rsid w:val="082A74C0"/>
    <w:rsid w:val="08393BA7"/>
    <w:rsid w:val="083E2F6B"/>
    <w:rsid w:val="08430582"/>
    <w:rsid w:val="08432C65"/>
    <w:rsid w:val="08491FD0"/>
    <w:rsid w:val="085A5FF7"/>
    <w:rsid w:val="08602EE2"/>
    <w:rsid w:val="08611C36"/>
    <w:rsid w:val="086C5D2B"/>
    <w:rsid w:val="086F75C9"/>
    <w:rsid w:val="08712E62"/>
    <w:rsid w:val="087150EF"/>
    <w:rsid w:val="087370B9"/>
    <w:rsid w:val="08951775"/>
    <w:rsid w:val="089A4646"/>
    <w:rsid w:val="089B216C"/>
    <w:rsid w:val="08A54D99"/>
    <w:rsid w:val="08DD2784"/>
    <w:rsid w:val="08F17FDE"/>
    <w:rsid w:val="08F24482"/>
    <w:rsid w:val="08F301FA"/>
    <w:rsid w:val="08F40EEB"/>
    <w:rsid w:val="08FA50E4"/>
    <w:rsid w:val="08FF6B9F"/>
    <w:rsid w:val="09017684"/>
    <w:rsid w:val="09093579"/>
    <w:rsid w:val="091A12E3"/>
    <w:rsid w:val="091D7025"/>
    <w:rsid w:val="09287EA3"/>
    <w:rsid w:val="09297778"/>
    <w:rsid w:val="092E2FE0"/>
    <w:rsid w:val="094840A2"/>
    <w:rsid w:val="094D16B8"/>
    <w:rsid w:val="094D790A"/>
    <w:rsid w:val="09524F20"/>
    <w:rsid w:val="09554A11"/>
    <w:rsid w:val="095C5D9F"/>
    <w:rsid w:val="095F13EB"/>
    <w:rsid w:val="095F763D"/>
    <w:rsid w:val="096133B5"/>
    <w:rsid w:val="096B7D90"/>
    <w:rsid w:val="097924AD"/>
    <w:rsid w:val="097E3F67"/>
    <w:rsid w:val="097F04D1"/>
    <w:rsid w:val="098175B4"/>
    <w:rsid w:val="098826F0"/>
    <w:rsid w:val="0993176D"/>
    <w:rsid w:val="09A514F4"/>
    <w:rsid w:val="09B01C47"/>
    <w:rsid w:val="09B4447A"/>
    <w:rsid w:val="09B94F9F"/>
    <w:rsid w:val="09C53944"/>
    <w:rsid w:val="09E65669"/>
    <w:rsid w:val="09E85885"/>
    <w:rsid w:val="09EA5816"/>
    <w:rsid w:val="09F63AFE"/>
    <w:rsid w:val="0A0501E5"/>
    <w:rsid w:val="0A081A83"/>
    <w:rsid w:val="0A0F2E11"/>
    <w:rsid w:val="0A110938"/>
    <w:rsid w:val="0A1641A0"/>
    <w:rsid w:val="0A193C90"/>
    <w:rsid w:val="0A1D5CB7"/>
    <w:rsid w:val="0A375EC4"/>
    <w:rsid w:val="0A3B59B5"/>
    <w:rsid w:val="0A3E36F7"/>
    <w:rsid w:val="0A402FCB"/>
    <w:rsid w:val="0A426D43"/>
    <w:rsid w:val="0A4D7496"/>
    <w:rsid w:val="0A5922DF"/>
    <w:rsid w:val="0A5D1DCF"/>
    <w:rsid w:val="0A6F1B02"/>
    <w:rsid w:val="0A70061F"/>
    <w:rsid w:val="0A73246A"/>
    <w:rsid w:val="0A7945D4"/>
    <w:rsid w:val="0A79472F"/>
    <w:rsid w:val="0A981059"/>
    <w:rsid w:val="0A9A6B7F"/>
    <w:rsid w:val="0AA51080"/>
    <w:rsid w:val="0AA55F2A"/>
    <w:rsid w:val="0AAD755F"/>
    <w:rsid w:val="0AAF1EFF"/>
    <w:rsid w:val="0ABB6AF5"/>
    <w:rsid w:val="0AC41E4E"/>
    <w:rsid w:val="0AC91212"/>
    <w:rsid w:val="0ACE28E8"/>
    <w:rsid w:val="0ADB7197"/>
    <w:rsid w:val="0ADD4CBE"/>
    <w:rsid w:val="0AF10769"/>
    <w:rsid w:val="0AF357C2"/>
    <w:rsid w:val="0B09160F"/>
    <w:rsid w:val="0B097861"/>
    <w:rsid w:val="0B0E131B"/>
    <w:rsid w:val="0B13248D"/>
    <w:rsid w:val="0B1701D0"/>
    <w:rsid w:val="0B1B1342"/>
    <w:rsid w:val="0B1B7594"/>
    <w:rsid w:val="0B1E4F61"/>
    <w:rsid w:val="0B272091"/>
    <w:rsid w:val="0B293A5F"/>
    <w:rsid w:val="0B3A5C6C"/>
    <w:rsid w:val="0B3D750A"/>
    <w:rsid w:val="0B420FC5"/>
    <w:rsid w:val="0B46416C"/>
    <w:rsid w:val="0B4D1E43"/>
    <w:rsid w:val="0B5605CC"/>
    <w:rsid w:val="0B574A70"/>
    <w:rsid w:val="0B6C09CE"/>
    <w:rsid w:val="0B776EC0"/>
    <w:rsid w:val="0B7A075E"/>
    <w:rsid w:val="0B8415DD"/>
    <w:rsid w:val="0B887EEE"/>
    <w:rsid w:val="0B931985"/>
    <w:rsid w:val="0B957346"/>
    <w:rsid w:val="0B9F01C5"/>
    <w:rsid w:val="0BA47589"/>
    <w:rsid w:val="0BC419DA"/>
    <w:rsid w:val="0BCB0FBA"/>
    <w:rsid w:val="0BCD4D32"/>
    <w:rsid w:val="0BD061CE"/>
    <w:rsid w:val="0BD936D7"/>
    <w:rsid w:val="0BDA11FD"/>
    <w:rsid w:val="0BDA2FAB"/>
    <w:rsid w:val="0BDC31C7"/>
    <w:rsid w:val="0BE429B8"/>
    <w:rsid w:val="0BE45BD8"/>
    <w:rsid w:val="0BEB51B8"/>
    <w:rsid w:val="0BEC70D3"/>
    <w:rsid w:val="0BEF4CA9"/>
    <w:rsid w:val="0BF00A21"/>
    <w:rsid w:val="0BFA7A74"/>
    <w:rsid w:val="0BFE6C9A"/>
    <w:rsid w:val="0C0149DC"/>
    <w:rsid w:val="0C0A3890"/>
    <w:rsid w:val="0C0B585A"/>
    <w:rsid w:val="0C120997"/>
    <w:rsid w:val="0C126BE9"/>
    <w:rsid w:val="0C14470F"/>
    <w:rsid w:val="0C1B4A4E"/>
    <w:rsid w:val="0C1C35C4"/>
    <w:rsid w:val="0C22507E"/>
    <w:rsid w:val="0C264442"/>
    <w:rsid w:val="0C28640C"/>
    <w:rsid w:val="0C2D57D1"/>
    <w:rsid w:val="0C300E1D"/>
    <w:rsid w:val="0C34090D"/>
    <w:rsid w:val="0C35159A"/>
    <w:rsid w:val="0C443F22"/>
    <w:rsid w:val="0C460641"/>
    <w:rsid w:val="0C4B5C57"/>
    <w:rsid w:val="0C4D19CF"/>
    <w:rsid w:val="0C5B40EC"/>
    <w:rsid w:val="0C676F35"/>
    <w:rsid w:val="0C6A2581"/>
    <w:rsid w:val="0C7D22B4"/>
    <w:rsid w:val="0C7F1621"/>
    <w:rsid w:val="0C846CD5"/>
    <w:rsid w:val="0C882A07"/>
    <w:rsid w:val="0C8D0F7C"/>
    <w:rsid w:val="0CA05FA3"/>
    <w:rsid w:val="0CA57A5D"/>
    <w:rsid w:val="0CA710DF"/>
    <w:rsid w:val="0CB97065"/>
    <w:rsid w:val="0CBE28CD"/>
    <w:rsid w:val="0CC04897"/>
    <w:rsid w:val="0CC7352F"/>
    <w:rsid w:val="0CCF6888"/>
    <w:rsid w:val="0CD21ED4"/>
    <w:rsid w:val="0CDA7707"/>
    <w:rsid w:val="0CDD71F7"/>
    <w:rsid w:val="0CE642FD"/>
    <w:rsid w:val="0CF34325"/>
    <w:rsid w:val="0CFB142B"/>
    <w:rsid w:val="0CFB767D"/>
    <w:rsid w:val="0D054058"/>
    <w:rsid w:val="0D074274"/>
    <w:rsid w:val="0D116EA1"/>
    <w:rsid w:val="0D3A01A5"/>
    <w:rsid w:val="0D4234FE"/>
    <w:rsid w:val="0D4508F8"/>
    <w:rsid w:val="0D4B23B2"/>
    <w:rsid w:val="0D5154EF"/>
    <w:rsid w:val="0D5A25F6"/>
    <w:rsid w:val="0D613984"/>
    <w:rsid w:val="0D685587"/>
    <w:rsid w:val="0D7501A0"/>
    <w:rsid w:val="0D7A4A46"/>
    <w:rsid w:val="0D817B82"/>
    <w:rsid w:val="0D832544"/>
    <w:rsid w:val="0D8B758F"/>
    <w:rsid w:val="0D9D24E2"/>
    <w:rsid w:val="0D9F26FE"/>
    <w:rsid w:val="0DA015BB"/>
    <w:rsid w:val="0DA27AF9"/>
    <w:rsid w:val="0DA75F99"/>
    <w:rsid w:val="0DBA3094"/>
    <w:rsid w:val="0DC539CC"/>
    <w:rsid w:val="0DCF2D63"/>
    <w:rsid w:val="0DD04666"/>
    <w:rsid w:val="0DD203DE"/>
    <w:rsid w:val="0DD46331"/>
    <w:rsid w:val="0DE3083D"/>
    <w:rsid w:val="0DE440BD"/>
    <w:rsid w:val="0DF77E44"/>
    <w:rsid w:val="0DFA5B87"/>
    <w:rsid w:val="0DFB23C6"/>
    <w:rsid w:val="0E07353A"/>
    <w:rsid w:val="0E0D7668"/>
    <w:rsid w:val="0E19600D"/>
    <w:rsid w:val="0E250E55"/>
    <w:rsid w:val="0E302379"/>
    <w:rsid w:val="0E33255C"/>
    <w:rsid w:val="0E456E02"/>
    <w:rsid w:val="0E472F86"/>
    <w:rsid w:val="0E5005EE"/>
    <w:rsid w:val="0E5B6625"/>
    <w:rsid w:val="0E5E7EC3"/>
    <w:rsid w:val="0E71409B"/>
    <w:rsid w:val="0E745939"/>
    <w:rsid w:val="0EB421D9"/>
    <w:rsid w:val="0EB5630C"/>
    <w:rsid w:val="0EC73CBB"/>
    <w:rsid w:val="0EE228A3"/>
    <w:rsid w:val="0EE77EB9"/>
    <w:rsid w:val="0EED1247"/>
    <w:rsid w:val="0EFB1BB6"/>
    <w:rsid w:val="0EFE3455"/>
    <w:rsid w:val="0F00541F"/>
    <w:rsid w:val="0F0C3DC3"/>
    <w:rsid w:val="0F0D5446"/>
    <w:rsid w:val="0F0F7410"/>
    <w:rsid w:val="0F1113DA"/>
    <w:rsid w:val="0F136F00"/>
    <w:rsid w:val="0F1862C4"/>
    <w:rsid w:val="0F2509E1"/>
    <w:rsid w:val="0F274759"/>
    <w:rsid w:val="0F3330FE"/>
    <w:rsid w:val="0F36499C"/>
    <w:rsid w:val="0F3D5D2B"/>
    <w:rsid w:val="0F44530B"/>
    <w:rsid w:val="0F4E618A"/>
    <w:rsid w:val="0F4F5A5E"/>
    <w:rsid w:val="0F56503F"/>
    <w:rsid w:val="0F630EA8"/>
    <w:rsid w:val="0F657030"/>
    <w:rsid w:val="0F6E2388"/>
    <w:rsid w:val="0F786D63"/>
    <w:rsid w:val="0F7F6343"/>
    <w:rsid w:val="0F8E47D8"/>
    <w:rsid w:val="0F9A317D"/>
    <w:rsid w:val="0F9C5147"/>
    <w:rsid w:val="0FA638D0"/>
    <w:rsid w:val="0FAD1102"/>
    <w:rsid w:val="0FB029A1"/>
    <w:rsid w:val="0FB81855"/>
    <w:rsid w:val="0FB87AA7"/>
    <w:rsid w:val="0FBA55CD"/>
    <w:rsid w:val="0FBA737B"/>
    <w:rsid w:val="0FC63F72"/>
    <w:rsid w:val="0FCF7D7A"/>
    <w:rsid w:val="0FD3043D"/>
    <w:rsid w:val="0FDC5544"/>
    <w:rsid w:val="0FED59A3"/>
    <w:rsid w:val="0FEE5277"/>
    <w:rsid w:val="0FFA7A32"/>
    <w:rsid w:val="0FFE195E"/>
    <w:rsid w:val="10023AD4"/>
    <w:rsid w:val="100827DD"/>
    <w:rsid w:val="100D394F"/>
    <w:rsid w:val="100D4AC2"/>
    <w:rsid w:val="10156CA8"/>
    <w:rsid w:val="101E3DAE"/>
    <w:rsid w:val="102313C5"/>
    <w:rsid w:val="102D5D9F"/>
    <w:rsid w:val="1030763E"/>
    <w:rsid w:val="10345380"/>
    <w:rsid w:val="10402ABE"/>
    <w:rsid w:val="10433815"/>
    <w:rsid w:val="10437371"/>
    <w:rsid w:val="1045133B"/>
    <w:rsid w:val="104533D0"/>
    <w:rsid w:val="10463305"/>
    <w:rsid w:val="10484987"/>
    <w:rsid w:val="1054157E"/>
    <w:rsid w:val="105552F6"/>
    <w:rsid w:val="105772C0"/>
    <w:rsid w:val="10606175"/>
    <w:rsid w:val="10611EED"/>
    <w:rsid w:val="10634E18"/>
    <w:rsid w:val="10710382"/>
    <w:rsid w:val="1081433D"/>
    <w:rsid w:val="108A4FA0"/>
    <w:rsid w:val="109122EB"/>
    <w:rsid w:val="10945E1E"/>
    <w:rsid w:val="10953945"/>
    <w:rsid w:val="109764CF"/>
    <w:rsid w:val="109951E3"/>
    <w:rsid w:val="109A3B9B"/>
    <w:rsid w:val="10A1053B"/>
    <w:rsid w:val="10A71125"/>
    <w:rsid w:val="10B043A5"/>
    <w:rsid w:val="10C1473A"/>
    <w:rsid w:val="10CC380A"/>
    <w:rsid w:val="10DE709A"/>
    <w:rsid w:val="10E24DDC"/>
    <w:rsid w:val="10EA3C90"/>
    <w:rsid w:val="11020FDA"/>
    <w:rsid w:val="11024BFB"/>
    <w:rsid w:val="110805BA"/>
    <w:rsid w:val="11082369"/>
    <w:rsid w:val="110C3C07"/>
    <w:rsid w:val="111A4579"/>
    <w:rsid w:val="111C2B53"/>
    <w:rsid w:val="1122167C"/>
    <w:rsid w:val="1129001A"/>
    <w:rsid w:val="11472E91"/>
    <w:rsid w:val="11513D10"/>
    <w:rsid w:val="11592BC4"/>
    <w:rsid w:val="116457F1"/>
    <w:rsid w:val="116E041E"/>
    <w:rsid w:val="1173012A"/>
    <w:rsid w:val="1178129C"/>
    <w:rsid w:val="117A14B8"/>
    <w:rsid w:val="11800378"/>
    <w:rsid w:val="11875983"/>
    <w:rsid w:val="11934328"/>
    <w:rsid w:val="11A007F3"/>
    <w:rsid w:val="11A7392F"/>
    <w:rsid w:val="11C10E95"/>
    <w:rsid w:val="11D64215"/>
    <w:rsid w:val="11DA1F57"/>
    <w:rsid w:val="11E3705D"/>
    <w:rsid w:val="11E9219A"/>
    <w:rsid w:val="11FE3E97"/>
    <w:rsid w:val="12107727"/>
    <w:rsid w:val="12307DC9"/>
    <w:rsid w:val="123E0181"/>
    <w:rsid w:val="123F000C"/>
    <w:rsid w:val="124318AA"/>
    <w:rsid w:val="12435D4E"/>
    <w:rsid w:val="12485112"/>
    <w:rsid w:val="12623510"/>
    <w:rsid w:val="126D4B79"/>
    <w:rsid w:val="126D7900"/>
    <w:rsid w:val="126E269F"/>
    <w:rsid w:val="126F3EC0"/>
    <w:rsid w:val="127204A3"/>
    <w:rsid w:val="12747CB6"/>
    <w:rsid w:val="12753A2E"/>
    <w:rsid w:val="12776593"/>
    <w:rsid w:val="127A7296"/>
    <w:rsid w:val="127F665A"/>
    <w:rsid w:val="12802AFE"/>
    <w:rsid w:val="12883761"/>
    <w:rsid w:val="1288550F"/>
    <w:rsid w:val="12925110"/>
    <w:rsid w:val="129C0FBA"/>
    <w:rsid w:val="12AD766B"/>
    <w:rsid w:val="12BB3B36"/>
    <w:rsid w:val="12BC165D"/>
    <w:rsid w:val="12C7072D"/>
    <w:rsid w:val="12D4409A"/>
    <w:rsid w:val="12D544CC"/>
    <w:rsid w:val="12D6271E"/>
    <w:rsid w:val="12D7645A"/>
    <w:rsid w:val="12E0534B"/>
    <w:rsid w:val="12E5656D"/>
    <w:rsid w:val="12ED1816"/>
    <w:rsid w:val="12F11306"/>
    <w:rsid w:val="12F232D0"/>
    <w:rsid w:val="12F42BA4"/>
    <w:rsid w:val="12FD414F"/>
    <w:rsid w:val="12FE7EC7"/>
    <w:rsid w:val="1309024B"/>
    <w:rsid w:val="130F5C30"/>
    <w:rsid w:val="1319260B"/>
    <w:rsid w:val="131B45D5"/>
    <w:rsid w:val="13201BEB"/>
    <w:rsid w:val="1326387E"/>
    <w:rsid w:val="132C6AC6"/>
    <w:rsid w:val="133D02CB"/>
    <w:rsid w:val="13405DEA"/>
    <w:rsid w:val="134358DA"/>
    <w:rsid w:val="134E49AB"/>
    <w:rsid w:val="1356385F"/>
    <w:rsid w:val="135B70C7"/>
    <w:rsid w:val="135D2E40"/>
    <w:rsid w:val="135D699C"/>
    <w:rsid w:val="135E4911"/>
    <w:rsid w:val="1360648C"/>
    <w:rsid w:val="13620456"/>
    <w:rsid w:val="136441CE"/>
    <w:rsid w:val="136E0BA9"/>
    <w:rsid w:val="136E6DFB"/>
    <w:rsid w:val="13702B73"/>
    <w:rsid w:val="137D5290"/>
    <w:rsid w:val="138D3DF0"/>
    <w:rsid w:val="13906D71"/>
    <w:rsid w:val="139A199E"/>
    <w:rsid w:val="139F5206"/>
    <w:rsid w:val="13A02D2C"/>
    <w:rsid w:val="13A22600"/>
    <w:rsid w:val="13A26AA4"/>
    <w:rsid w:val="13A31C56"/>
    <w:rsid w:val="13A4281C"/>
    <w:rsid w:val="13A55415"/>
    <w:rsid w:val="13AF4D1D"/>
    <w:rsid w:val="13B642FE"/>
    <w:rsid w:val="13BA5B9C"/>
    <w:rsid w:val="13BC5DB8"/>
    <w:rsid w:val="13BD568C"/>
    <w:rsid w:val="13C06F2A"/>
    <w:rsid w:val="13C24A51"/>
    <w:rsid w:val="13D529D6"/>
    <w:rsid w:val="13D749A0"/>
    <w:rsid w:val="13D824C6"/>
    <w:rsid w:val="13DA4490"/>
    <w:rsid w:val="13E7095B"/>
    <w:rsid w:val="13EB044B"/>
    <w:rsid w:val="13ED4CBD"/>
    <w:rsid w:val="13FA243C"/>
    <w:rsid w:val="14011A1D"/>
    <w:rsid w:val="14264FE0"/>
    <w:rsid w:val="14276171"/>
    <w:rsid w:val="14290F74"/>
    <w:rsid w:val="142B0848"/>
    <w:rsid w:val="142E20E6"/>
    <w:rsid w:val="142E658A"/>
    <w:rsid w:val="14305E5E"/>
    <w:rsid w:val="1433594E"/>
    <w:rsid w:val="14506500"/>
    <w:rsid w:val="145E0C1D"/>
    <w:rsid w:val="145F4995"/>
    <w:rsid w:val="147321EF"/>
    <w:rsid w:val="147F6DE6"/>
    <w:rsid w:val="14810582"/>
    <w:rsid w:val="14847F58"/>
    <w:rsid w:val="149C1746"/>
    <w:rsid w:val="149D101A"/>
    <w:rsid w:val="14A14FAE"/>
    <w:rsid w:val="14A423A8"/>
    <w:rsid w:val="14AD5701"/>
    <w:rsid w:val="14AE3227"/>
    <w:rsid w:val="14B24AC5"/>
    <w:rsid w:val="14B37C3C"/>
    <w:rsid w:val="14B4083D"/>
    <w:rsid w:val="14C111AC"/>
    <w:rsid w:val="14C53F76"/>
    <w:rsid w:val="14D25708"/>
    <w:rsid w:val="14E135FC"/>
    <w:rsid w:val="14F21366"/>
    <w:rsid w:val="14F53680"/>
    <w:rsid w:val="15080B89"/>
    <w:rsid w:val="150A777D"/>
    <w:rsid w:val="15113EE2"/>
    <w:rsid w:val="15127C5A"/>
    <w:rsid w:val="15155054"/>
    <w:rsid w:val="1525173B"/>
    <w:rsid w:val="152626AF"/>
    <w:rsid w:val="15267261"/>
    <w:rsid w:val="15284D87"/>
    <w:rsid w:val="152E4A94"/>
    <w:rsid w:val="152F6116"/>
    <w:rsid w:val="154C316C"/>
    <w:rsid w:val="1553307A"/>
    <w:rsid w:val="15545B7C"/>
    <w:rsid w:val="155C7BF4"/>
    <w:rsid w:val="155D0ED5"/>
    <w:rsid w:val="1568787A"/>
    <w:rsid w:val="15695ACC"/>
    <w:rsid w:val="158C165B"/>
    <w:rsid w:val="15966195"/>
    <w:rsid w:val="15A22D8C"/>
    <w:rsid w:val="15A308B2"/>
    <w:rsid w:val="15A7459D"/>
    <w:rsid w:val="15AB60E4"/>
    <w:rsid w:val="15B12FCF"/>
    <w:rsid w:val="15BD1974"/>
    <w:rsid w:val="15CA5E3E"/>
    <w:rsid w:val="15D37A49"/>
    <w:rsid w:val="15D54F0F"/>
    <w:rsid w:val="15EA64E1"/>
    <w:rsid w:val="15EC4007"/>
    <w:rsid w:val="15F80BFE"/>
    <w:rsid w:val="15FD7FC2"/>
    <w:rsid w:val="15FF3D3A"/>
    <w:rsid w:val="16041350"/>
    <w:rsid w:val="16050CEC"/>
    <w:rsid w:val="160C28FB"/>
    <w:rsid w:val="160F0324"/>
    <w:rsid w:val="161407E8"/>
    <w:rsid w:val="162A0C4B"/>
    <w:rsid w:val="162C08A7"/>
    <w:rsid w:val="16302145"/>
    <w:rsid w:val="1635775C"/>
    <w:rsid w:val="16377978"/>
    <w:rsid w:val="163966A8"/>
    <w:rsid w:val="164D719B"/>
    <w:rsid w:val="164E6A70"/>
    <w:rsid w:val="165322D8"/>
    <w:rsid w:val="1666025D"/>
    <w:rsid w:val="16691AFB"/>
    <w:rsid w:val="166B7621"/>
    <w:rsid w:val="1672275E"/>
    <w:rsid w:val="167249BF"/>
    <w:rsid w:val="16751125"/>
    <w:rsid w:val="16775FC6"/>
    <w:rsid w:val="16797F90"/>
    <w:rsid w:val="16924BAE"/>
    <w:rsid w:val="169E79F7"/>
    <w:rsid w:val="16A20B69"/>
    <w:rsid w:val="16A62408"/>
    <w:rsid w:val="16AB2114"/>
    <w:rsid w:val="16AB4A01"/>
    <w:rsid w:val="16AD3796"/>
    <w:rsid w:val="16AD7C3A"/>
    <w:rsid w:val="16B05813"/>
    <w:rsid w:val="16B31A52"/>
    <w:rsid w:val="16C60CFC"/>
    <w:rsid w:val="16DB47A7"/>
    <w:rsid w:val="16EB42BE"/>
    <w:rsid w:val="16F05D79"/>
    <w:rsid w:val="170610F8"/>
    <w:rsid w:val="17092996"/>
    <w:rsid w:val="1715758D"/>
    <w:rsid w:val="171B2DF6"/>
    <w:rsid w:val="171C4DC0"/>
    <w:rsid w:val="172F064F"/>
    <w:rsid w:val="17321EED"/>
    <w:rsid w:val="173B5246"/>
    <w:rsid w:val="173C2D6C"/>
    <w:rsid w:val="1740460A"/>
    <w:rsid w:val="17471E3D"/>
    <w:rsid w:val="174A5489"/>
    <w:rsid w:val="17620A24"/>
    <w:rsid w:val="17681DB3"/>
    <w:rsid w:val="176E561B"/>
    <w:rsid w:val="176F3141"/>
    <w:rsid w:val="17742506"/>
    <w:rsid w:val="177469AA"/>
    <w:rsid w:val="177D585E"/>
    <w:rsid w:val="178169D1"/>
    <w:rsid w:val="178F10EE"/>
    <w:rsid w:val="17966920"/>
    <w:rsid w:val="179E3A27"/>
    <w:rsid w:val="17AA4179"/>
    <w:rsid w:val="17AD5A18"/>
    <w:rsid w:val="17B2302E"/>
    <w:rsid w:val="17B31280"/>
    <w:rsid w:val="17CF1E32"/>
    <w:rsid w:val="17DB4333"/>
    <w:rsid w:val="17DD00AB"/>
    <w:rsid w:val="17DF2075"/>
    <w:rsid w:val="17E458DD"/>
    <w:rsid w:val="17FD074D"/>
    <w:rsid w:val="17FF44C5"/>
    <w:rsid w:val="18023FB5"/>
    <w:rsid w:val="18047D2E"/>
    <w:rsid w:val="18090EA0"/>
    <w:rsid w:val="180C273E"/>
    <w:rsid w:val="1811244B"/>
    <w:rsid w:val="181D494B"/>
    <w:rsid w:val="182E68ED"/>
    <w:rsid w:val="183F48C2"/>
    <w:rsid w:val="18420856"/>
    <w:rsid w:val="184C6FDF"/>
    <w:rsid w:val="1853036D"/>
    <w:rsid w:val="18534811"/>
    <w:rsid w:val="18585984"/>
    <w:rsid w:val="185A5BA0"/>
    <w:rsid w:val="185D2F9A"/>
    <w:rsid w:val="18602A8A"/>
    <w:rsid w:val="187D53EA"/>
    <w:rsid w:val="187F3B68"/>
    <w:rsid w:val="18820C52"/>
    <w:rsid w:val="18876269"/>
    <w:rsid w:val="188E3A9B"/>
    <w:rsid w:val="189270E7"/>
    <w:rsid w:val="18960420"/>
    <w:rsid w:val="189D4520"/>
    <w:rsid w:val="18A45C5D"/>
    <w:rsid w:val="18AB63FB"/>
    <w:rsid w:val="18AE3758"/>
    <w:rsid w:val="18D21BDA"/>
    <w:rsid w:val="18D55226"/>
    <w:rsid w:val="18D906A0"/>
    <w:rsid w:val="18DD40DB"/>
    <w:rsid w:val="18E15979"/>
    <w:rsid w:val="18E91BA8"/>
    <w:rsid w:val="18EE0096"/>
    <w:rsid w:val="18F27B86"/>
    <w:rsid w:val="18F338FE"/>
    <w:rsid w:val="19037FE5"/>
    <w:rsid w:val="190B6E9A"/>
    <w:rsid w:val="190F5EFD"/>
    <w:rsid w:val="19120228"/>
    <w:rsid w:val="19121FD6"/>
    <w:rsid w:val="19163285"/>
    <w:rsid w:val="191904C5"/>
    <w:rsid w:val="192166BD"/>
    <w:rsid w:val="193208CA"/>
    <w:rsid w:val="19355CC5"/>
    <w:rsid w:val="19362BA0"/>
    <w:rsid w:val="19393A07"/>
    <w:rsid w:val="1941466A"/>
    <w:rsid w:val="19434886"/>
    <w:rsid w:val="196B7938"/>
    <w:rsid w:val="19704F4F"/>
    <w:rsid w:val="197655A6"/>
    <w:rsid w:val="19847484"/>
    <w:rsid w:val="1990114D"/>
    <w:rsid w:val="199155F1"/>
    <w:rsid w:val="19940C3D"/>
    <w:rsid w:val="19946E8F"/>
    <w:rsid w:val="19A35324"/>
    <w:rsid w:val="19D43730"/>
    <w:rsid w:val="19EC2827"/>
    <w:rsid w:val="19EF40C6"/>
    <w:rsid w:val="19FA13E8"/>
    <w:rsid w:val="19FE6D49"/>
    <w:rsid w:val="1A0900A3"/>
    <w:rsid w:val="1A091536"/>
    <w:rsid w:val="1A1104E0"/>
    <w:rsid w:val="1A204BC7"/>
    <w:rsid w:val="1A2521DD"/>
    <w:rsid w:val="1A27385F"/>
    <w:rsid w:val="1A2C531A"/>
    <w:rsid w:val="1A304E0A"/>
    <w:rsid w:val="1A361CF4"/>
    <w:rsid w:val="1A385A6D"/>
    <w:rsid w:val="1A3B555D"/>
    <w:rsid w:val="1A3E2C9D"/>
    <w:rsid w:val="1A4A39F2"/>
    <w:rsid w:val="1A4B7D94"/>
    <w:rsid w:val="1A534654"/>
    <w:rsid w:val="1A562397"/>
    <w:rsid w:val="1A5F124B"/>
    <w:rsid w:val="1A6525DA"/>
    <w:rsid w:val="1A75281D"/>
    <w:rsid w:val="1A8C7B66"/>
    <w:rsid w:val="1A907657"/>
    <w:rsid w:val="1A9133CF"/>
    <w:rsid w:val="1A935399"/>
    <w:rsid w:val="1A936D44"/>
    <w:rsid w:val="1AA72BF2"/>
    <w:rsid w:val="1AA90718"/>
    <w:rsid w:val="1AA94BBC"/>
    <w:rsid w:val="1AB84DFF"/>
    <w:rsid w:val="1AB86BAD"/>
    <w:rsid w:val="1ABA46D4"/>
    <w:rsid w:val="1AE31E7C"/>
    <w:rsid w:val="1AE452E6"/>
    <w:rsid w:val="1AEE25CF"/>
    <w:rsid w:val="1AEF6A73"/>
    <w:rsid w:val="1AF000F5"/>
    <w:rsid w:val="1AF5570C"/>
    <w:rsid w:val="1AFA5418"/>
    <w:rsid w:val="1B03607B"/>
    <w:rsid w:val="1B041DF3"/>
    <w:rsid w:val="1B067919"/>
    <w:rsid w:val="1B097409"/>
    <w:rsid w:val="1B0B4F2F"/>
    <w:rsid w:val="1B122762"/>
    <w:rsid w:val="1B171B26"/>
    <w:rsid w:val="1B1A7868"/>
    <w:rsid w:val="1B2E6E70"/>
    <w:rsid w:val="1B2F36F2"/>
    <w:rsid w:val="1B334486"/>
    <w:rsid w:val="1B34092A"/>
    <w:rsid w:val="1B395F40"/>
    <w:rsid w:val="1B3A68FE"/>
    <w:rsid w:val="1B3B1CB8"/>
    <w:rsid w:val="1B410951"/>
    <w:rsid w:val="1B46065D"/>
    <w:rsid w:val="1B4F12C0"/>
    <w:rsid w:val="1B530684"/>
    <w:rsid w:val="1B612DA1"/>
    <w:rsid w:val="1B6F3710"/>
    <w:rsid w:val="1B792E95"/>
    <w:rsid w:val="1B7E3953"/>
    <w:rsid w:val="1B854CE1"/>
    <w:rsid w:val="1B8D3B96"/>
    <w:rsid w:val="1B9211AC"/>
    <w:rsid w:val="1B9273FE"/>
    <w:rsid w:val="1B950C9D"/>
    <w:rsid w:val="1BA832AD"/>
    <w:rsid w:val="1BA84E74"/>
    <w:rsid w:val="1BAD5FE6"/>
    <w:rsid w:val="1BAF484F"/>
    <w:rsid w:val="1BB27AA1"/>
    <w:rsid w:val="1BB43819"/>
    <w:rsid w:val="1BBD091F"/>
    <w:rsid w:val="1BCA6B98"/>
    <w:rsid w:val="1BD143CB"/>
    <w:rsid w:val="1BD619E1"/>
    <w:rsid w:val="1BDB0DA5"/>
    <w:rsid w:val="1BE539D2"/>
    <w:rsid w:val="1BF133B3"/>
    <w:rsid w:val="1BF73705"/>
    <w:rsid w:val="1BFD6F6E"/>
    <w:rsid w:val="1BFFC39F"/>
    <w:rsid w:val="1C057BD0"/>
    <w:rsid w:val="1C123D07"/>
    <w:rsid w:val="1C1438B9"/>
    <w:rsid w:val="1C2F4C4D"/>
    <w:rsid w:val="1C3109C5"/>
    <w:rsid w:val="1C3F14A8"/>
    <w:rsid w:val="1C3F7586"/>
    <w:rsid w:val="1C422BD3"/>
    <w:rsid w:val="1C493F61"/>
    <w:rsid w:val="1C4C3A51"/>
    <w:rsid w:val="1C4F709D"/>
    <w:rsid w:val="1C5A616E"/>
    <w:rsid w:val="1C5B5A42"/>
    <w:rsid w:val="1C627CB7"/>
    <w:rsid w:val="1C676ADD"/>
    <w:rsid w:val="1C6963B1"/>
    <w:rsid w:val="1C6E1C1A"/>
    <w:rsid w:val="1C775737"/>
    <w:rsid w:val="1C7D3C0B"/>
    <w:rsid w:val="1C80194D"/>
    <w:rsid w:val="1C8C20A0"/>
    <w:rsid w:val="1C8E16BB"/>
    <w:rsid w:val="1C8F393E"/>
    <w:rsid w:val="1CA613B3"/>
    <w:rsid w:val="1CB021A4"/>
    <w:rsid w:val="1CB735C0"/>
    <w:rsid w:val="1CBD494F"/>
    <w:rsid w:val="1CBF5FD1"/>
    <w:rsid w:val="1CC122B1"/>
    <w:rsid w:val="1CC25AC1"/>
    <w:rsid w:val="1CC45CDD"/>
    <w:rsid w:val="1CD001DE"/>
    <w:rsid w:val="1CD203FA"/>
    <w:rsid w:val="1CDD7C08"/>
    <w:rsid w:val="1CEE2D5A"/>
    <w:rsid w:val="1D0205B4"/>
    <w:rsid w:val="1D0B56BA"/>
    <w:rsid w:val="1D0C4F8F"/>
    <w:rsid w:val="1D2624F4"/>
    <w:rsid w:val="1D3764AF"/>
    <w:rsid w:val="1D3A1AFC"/>
    <w:rsid w:val="1D3B3901"/>
    <w:rsid w:val="1D436C02"/>
    <w:rsid w:val="1D554B87"/>
    <w:rsid w:val="1D5A219E"/>
    <w:rsid w:val="1D69418F"/>
    <w:rsid w:val="1D725739"/>
    <w:rsid w:val="1D74500E"/>
    <w:rsid w:val="1D7C3EC2"/>
    <w:rsid w:val="1D7F1C04"/>
    <w:rsid w:val="1D81597C"/>
    <w:rsid w:val="1D8B05A9"/>
    <w:rsid w:val="1D8F1387"/>
    <w:rsid w:val="1D951428"/>
    <w:rsid w:val="1D9751A0"/>
    <w:rsid w:val="1D9A5230"/>
    <w:rsid w:val="1DA36D9A"/>
    <w:rsid w:val="1DA376A1"/>
    <w:rsid w:val="1DA8115B"/>
    <w:rsid w:val="1DB16262"/>
    <w:rsid w:val="1DB4365C"/>
    <w:rsid w:val="1DB7314C"/>
    <w:rsid w:val="1DBA3241"/>
    <w:rsid w:val="1DC51D0D"/>
    <w:rsid w:val="1DC87107"/>
    <w:rsid w:val="1DD2442A"/>
    <w:rsid w:val="1DDC5928"/>
    <w:rsid w:val="1DE604FF"/>
    <w:rsid w:val="1DE64446"/>
    <w:rsid w:val="1DEC54EC"/>
    <w:rsid w:val="1DEC729A"/>
    <w:rsid w:val="1DEF0B38"/>
    <w:rsid w:val="1DEF28E6"/>
    <w:rsid w:val="1DF0665E"/>
    <w:rsid w:val="1DF60118"/>
    <w:rsid w:val="1DF63C75"/>
    <w:rsid w:val="1DF75C3F"/>
    <w:rsid w:val="1DF779ED"/>
    <w:rsid w:val="1E07408D"/>
    <w:rsid w:val="1E0D0FBE"/>
    <w:rsid w:val="1E171E3D"/>
    <w:rsid w:val="1E2307E2"/>
    <w:rsid w:val="1E262080"/>
    <w:rsid w:val="1E2F362A"/>
    <w:rsid w:val="1E3653CF"/>
    <w:rsid w:val="1E472722"/>
    <w:rsid w:val="1E4F496B"/>
    <w:rsid w:val="1E537319"/>
    <w:rsid w:val="1E560BB7"/>
    <w:rsid w:val="1E642BAC"/>
    <w:rsid w:val="1E65704C"/>
    <w:rsid w:val="1E6C5291"/>
    <w:rsid w:val="1E6F1C79"/>
    <w:rsid w:val="1E733517"/>
    <w:rsid w:val="1E74728F"/>
    <w:rsid w:val="1E8E65A3"/>
    <w:rsid w:val="1E933BB9"/>
    <w:rsid w:val="1EA27958"/>
    <w:rsid w:val="1EA47B74"/>
    <w:rsid w:val="1EA57449"/>
    <w:rsid w:val="1EAC4C7B"/>
    <w:rsid w:val="1EAE0E48"/>
    <w:rsid w:val="1EB61656"/>
    <w:rsid w:val="1EC65D3D"/>
    <w:rsid w:val="1EC73863"/>
    <w:rsid w:val="1EC975DB"/>
    <w:rsid w:val="1ECB0BA8"/>
    <w:rsid w:val="1ED32208"/>
    <w:rsid w:val="1EDA3596"/>
    <w:rsid w:val="1EE461C3"/>
    <w:rsid w:val="1EE937D9"/>
    <w:rsid w:val="1EE95587"/>
    <w:rsid w:val="1EEC5078"/>
    <w:rsid w:val="1EEE0DF0"/>
    <w:rsid w:val="1F010B23"/>
    <w:rsid w:val="1F0C1276"/>
    <w:rsid w:val="1F0C74C8"/>
    <w:rsid w:val="1F1A514E"/>
    <w:rsid w:val="1F1F369F"/>
    <w:rsid w:val="1F234F3D"/>
    <w:rsid w:val="1F26058A"/>
    <w:rsid w:val="1F2760B0"/>
    <w:rsid w:val="1F2E743E"/>
    <w:rsid w:val="1F316F2E"/>
    <w:rsid w:val="1F3233D2"/>
    <w:rsid w:val="1F3A5DE3"/>
    <w:rsid w:val="1F3F5AEF"/>
    <w:rsid w:val="1F43738D"/>
    <w:rsid w:val="1F4B6242"/>
    <w:rsid w:val="1F536EA5"/>
    <w:rsid w:val="1F5C21FD"/>
    <w:rsid w:val="1F5C3FAB"/>
    <w:rsid w:val="1F62093A"/>
    <w:rsid w:val="1F63358C"/>
    <w:rsid w:val="1F642E60"/>
    <w:rsid w:val="1F647304"/>
    <w:rsid w:val="1F686DF4"/>
    <w:rsid w:val="1F6D7F66"/>
    <w:rsid w:val="1F75506D"/>
    <w:rsid w:val="1F784B5D"/>
    <w:rsid w:val="1F8D0609"/>
    <w:rsid w:val="1F8F0C22"/>
    <w:rsid w:val="1F90634B"/>
    <w:rsid w:val="1F9A4AD4"/>
    <w:rsid w:val="1F9F033C"/>
    <w:rsid w:val="1FA85442"/>
    <w:rsid w:val="1FAF4A23"/>
    <w:rsid w:val="1FBC7140"/>
    <w:rsid w:val="1FC63B1B"/>
    <w:rsid w:val="1FCB2EDF"/>
    <w:rsid w:val="1FD20711"/>
    <w:rsid w:val="1FD71884"/>
    <w:rsid w:val="1FD9384E"/>
    <w:rsid w:val="1FD955FC"/>
    <w:rsid w:val="1FE913A2"/>
    <w:rsid w:val="1FEA5A5B"/>
    <w:rsid w:val="200731AA"/>
    <w:rsid w:val="2020147D"/>
    <w:rsid w:val="202A5E57"/>
    <w:rsid w:val="202B1BD0"/>
    <w:rsid w:val="20340A84"/>
    <w:rsid w:val="203942EC"/>
    <w:rsid w:val="20466DF8"/>
    <w:rsid w:val="2048658C"/>
    <w:rsid w:val="20494F46"/>
    <w:rsid w:val="204A64FA"/>
    <w:rsid w:val="204D7D98"/>
    <w:rsid w:val="206C6470"/>
    <w:rsid w:val="20711CD8"/>
    <w:rsid w:val="20717F2A"/>
    <w:rsid w:val="207215AC"/>
    <w:rsid w:val="20755732"/>
    <w:rsid w:val="2076109D"/>
    <w:rsid w:val="207672EF"/>
    <w:rsid w:val="20783067"/>
    <w:rsid w:val="208E288A"/>
    <w:rsid w:val="20A0611A"/>
    <w:rsid w:val="20A26336"/>
    <w:rsid w:val="20A34372"/>
    <w:rsid w:val="20AD0837"/>
    <w:rsid w:val="20B87907"/>
    <w:rsid w:val="20C242E2"/>
    <w:rsid w:val="20C444FE"/>
    <w:rsid w:val="20C91B14"/>
    <w:rsid w:val="20D34741"/>
    <w:rsid w:val="20D52267"/>
    <w:rsid w:val="20E95D13"/>
    <w:rsid w:val="20F85F56"/>
    <w:rsid w:val="20FA7F20"/>
    <w:rsid w:val="21004E0A"/>
    <w:rsid w:val="2105452D"/>
    <w:rsid w:val="2120725A"/>
    <w:rsid w:val="21274A8D"/>
    <w:rsid w:val="212925B3"/>
    <w:rsid w:val="212A7796"/>
    <w:rsid w:val="213236FF"/>
    <w:rsid w:val="21355D04"/>
    <w:rsid w:val="21367878"/>
    <w:rsid w:val="214B077B"/>
    <w:rsid w:val="21562C7C"/>
    <w:rsid w:val="216058A9"/>
    <w:rsid w:val="21613AFB"/>
    <w:rsid w:val="217001E2"/>
    <w:rsid w:val="217F6677"/>
    <w:rsid w:val="21902632"/>
    <w:rsid w:val="21933B4E"/>
    <w:rsid w:val="219C2D85"/>
    <w:rsid w:val="219E6AFD"/>
    <w:rsid w:val="21A57604"/>
    <w:rsid w:val="21A954A2"/>
    <w:rsid w:val="21A97250"/>
    <w:rsid w:val="21AF7B35"/>
    <w:rsid w:val="21B05C47"/>
    <w:rsid w:val="21B63D65"/>
    <w:rsid w:val="21B87493"/>
    <w:rsid w:val="21BA145D"/>
    <w:rsid w:val="21BE719F"/>
    <w:rsid w:val="21BF6A73"/>
    <w:rsid w:val="21D50045"/>
    <w:rsid w:val="21D70261"/>
    <w:rsid w:val="21DA565B"/>
    <w:rsid w:val="21DE339D"/>
    <w:rsid w:val="21E40288"/>
    <w:rsid w:val="21E53585"/>
    <w:rsid w:val="21E93AF0"/>
    <w:rsid w:val="21F4496F"/>
    <w:rsid w:val="21F7620D"/>
    <w:rsid w:val="21FC6C05"/>
    <w:rsid w:val="2205092A"/>
    <w:rsid w:val="220F2458"/>
    <w:rsid w:val="22192627"/>
    <w:rsid w:val="221C624F"/>
    <w:rsid w:val="221E19EC"/>
    <w:rsid w:val="2221328A"/>
    <w:rsid w:val="22394A78"/>
    <w:rsid w:val="223C1E72"/>
    <w:rsid w:val="22433200"/>
    <w:rsid w:val="224340F6"/>
    <w:rsid w:val="22443F9F"/>
    <w:rsid w:val="224F7DF7"/>
    <w:rsid w:val="22590C76"/>
    <w:rsid w:val="22671FB6"/>
    <w:rsid w:val="227B6E3E"/>
    <w:rsid w:val="22934188"/>
    <w:rsid w:val="229B128E"/>
    <w:rsid w:val="22A53EBB"/>
    <w:rsid w:val="22AA7723"/>
    <w:rsid w:val="22B81E40"/>
    <w:rsid w:val="22C5455D"/>
    <w:rsid w:val="22C97BAA"/>
    <w:rsid w:val="22CE22D7"/>
    <w:rsid w:val="22D97467"/>
    <w:rsid w:val="22DF561F"/>
    <w:rsid w:val="22DF73CD"/>
    <w:rsid w:val="22E03145"/>
    <w:rsid w:val="22E36792"/>
    <w:rsid w:val="22E449E3"/>
    <w:rsid w:val="22F32E79"/>
    <w:rsid w:val="22F50136"/>
    <w:rsid w:val="22F64717"/>
    <w:rsid w:val="22F95FB5"/>
    <w:rsid w:val="23024E6A"/>
    <w:rsid w:val="23040BE2"/>
    <w:rsid w:val="23045B21"/>
    <w:rsid w:val="23121DAA"/>
    <w:rsid w:val="23356FED"/>
    <w:rsid w:val="233B037C"/>
    <w:rsid w:val="233F7E6C"/>
    <w:rsid w:val="2342795C"/>
    <w:rsid w:val="234E64B5"/>
    <w:rsid w:val="235063ED"/>
    <w:rsid w:val="2351194D"/>
    <w:rsid w:val="2355143D"/>
    <w:rsid w:val="236478D2"/>
    <w:rsid w:val="23767606"/>
    <w:rsid w:val="237C2E6E"/>
    <w:rsid w:val="23825FAA"/>
    <w:rsid w:val="238B30B1"/>
    <w:rsid w:val="23971A56"/>
    <w:rsid w:val="239A32F4"/>
    <w:rsid w:val="239D2DE4"/>
    <w:rsid w:val="23A203FB"/>
    <w:rsid w:val="23A501AD"/>
    <w:rsid w:val="23A67EEB"/>
    <w:rsid w:val="23B26890"/>
    <w:rsid w:val="23B43CB0"/>
    <w:rsid w:val="23B87C1E"/>
    <w:rsid w:val="23BD6FE3"/>
    <w:rsid w:val="23BE3486"/>
    <w:rsid w:val="23D04F68"/>
    <w:rsid w:val="23DC56BB"/>
    <w:rsid w:val="23E35D90"/>
    <w:rsid w:val="23EB3B50"/>
    <w:rsid w:val="23F47ADC"/>
    <w:rsid w:val="23F52C20"/>
    <w:rsid w:val="23F76998"/>
    <w:rsid w:val="23FC09CC"/>
    <w:rsid w:val="23FE7D27"/>
    <w:rsid w:val="24003A9F"/>
    <w:rsid w:val="240F3CE2"/>
    <w:rsid w:val="24407927"/>
    <w:rsid w:val="24482D50"/>
    <w:rsid w:val="24594F5D"/>
    <w:rsid w:val="245A2A83"/>
    <w:rsid w:val="246011EC"/>
    <w:rsid w:val="246102B6"/>
    <w:rsid w:val="246A716A"/>
    <w:rsid w:val="246E6870"/>
    <w:rsid w:val="24704055"/>
    <w:rsid w:val="247753E3"/>
    <w:rsid w:val="247D50F0"/>
    <w:rsid w:val="24883A94"/>
    <w:rsid w:val="248D4C07"/>
    <w:rsid w:val="248E5C7D"/>
    <w:rsid w:val="249661B1"/>
    <w:rsid w:val="24977834"/>
    <w:rsid w:val="24A501A2"/>
    <w:rsid w:val="24A75516"/>
    <w:rsid w:val="24A87C93"/>
    <w:rsid w:val="24B14D99"/>
    <w:rsid w:val="24B2466D"/>
    <w:rsid w:val="24B65F0C"/>
    <w:rsid w:val="24BC54EC"/>
    <w:rsid w:val="24BE3F37"/>
    <w:rsid w:val="24C50845"/>
    <w:rsid w:val="24CD76F9"/>
    <w:rsid w:val="24CF521F"/>
    <w:rsid w:val="24CF6FCD"/>
    <w:rsid w:val="24D34D10"/>
    <w:rsid w:val="24DE1906"/>
    <w:rsid w:val="24EA3E07"/>
    <w:rsid w:val="250A6257"/>
    <w:rsid w:val="250C6474"/>
    <w:rsid w:val="251000EC"/>
    <w:rsid w:val="251315B0"/>
    <w:rsid w:val="251B0465"/>
    <w:rsid w:val="251B66B7"/>
    <w:rsid w:val="25387269"/>
    <w:rsid w:val="254479BB"/>
    <w:rsid w:val="254A2AF8"/>
    <w:rsid w:val="254F010E"/>
    <w:rsid w:val="25506360"/>
    <w:rsid w:val="2556149D"/>
    <w:rsid w:val="255676EF"/>
    <w:rsid w:val="256242E5"/>
    <w:rsid w:val="25665B84"/>
    <w:rsid w:val="25795F88"/>
    <w:rsid w:val="259124D5"/>
    <w:rsid w:val="259D3570"/>
    <w:rsid w:val="25A20B86"/>
    <w:rsid w:val="25B12B77"/>
    <w:rsid w:val="25BD5036"/>
    <w:rsid w:val="25C64874"/>
    <w:rsid w:val="25CB3C39"/>
    <w:rsid w:val="25D40C60"/>
    <w:rsid w:val="25DD571A"/>
    <w:rsid w:val="25E90563"/>
    <w:rsid w:val="25F0369F"/>
    <w:rsid w:val="2604539D"/>
    <w:rsid w:val="26154EB4"/>
    <w:rsid w:val="26176E7E"/>
    <w:rsid w:val="261E151D"/>
    <w:rsid w:val="26215F4F"/>
    <w:rsid w:val="26296BB1"/>
    <w:rsid w:val="262D2C9E"/>
    <w:rsid w:val="262E41C8"/>
    <w:rsid w:val="26307F40"/>
    <w:rsid w:val="2637307C"/>
    <w:rsid w:val="26431A21"/>
    <w:rsid w:val="264439EB"/>
    <w:rsid w:val="264A1001"/>
    <w:rsid w:val="264D6D44"/>
    <w:rsid w:val="265505E9"/>
    <w:rsid w:val="265C0D35"/>
    <w:rsid w:val="265E4AAD"/>
    <w:rsid w:val="26663961"/>
    <w:rsid w:val="266D6A9E"/>
    <w:rsid w:val="26712A32"/>
    <w:rsid w:val="26775B6F"/>
    <w:rsid w:val="26806A2A"/>
    <w:rsid w:val="26813488"/>
    <w:rsid w:val="26865DB2"/>
    <w:rsid w:val="268D0EEE"/>
    <w:rsid w:val="26906C30"/>
    <w:rsid w:val="269D3BA8"/>
    <w:rsid w:val="26A16E16"/>
    <w:rsid w:val="26BB1EFF"/>
    <w:rsid w:val="26CD578F"/>
    <w:rsid w:val="26D44D6F"/>
    <w:rsid w:val="26E33204"/>
    <w:rsid w:val="26E52AD8"/>
    <w:rsid w:val="26F61189"/>
    <w:rsid w:val="26FD2518"/>
    <w:rsid w:val="270D202F"/>
    <w:rsid w:val="270F023A"/>
    <w:rsid w:val="271B474C"/>
    <w:rsid w:val="271D56D4"/>
    <w:rsid w:val="272A2BE1"/>
    <w:rsid w:val="272C0707"/>
    <w:rsid w:val="27360209"/>
    <w:rsid w:val="27361586"/>
    <w:rsid w:val="273E668C"/>
    <w:rsid w:val="27400656"/>
    <w:rsid w:val="275163C0"/>
    <w:rsid w:val="2753038A"/>
    <w:rsid w:val="27533EE6"/>
    <w:rsid w:val="275A34C6"/>
    <w:rsid w:val="275E4BA2"/>
    <w:rsid w:val="27602AA7"/>
    <w:rsid w:val="27710810"/>
    <w:rsid w:val="27750300"/>
    <w:rsid w:val="277D71B5"/>
    <w:rsid w:val="27802801"/>
    <w:rsid w:val="27873B8F"/>
    <w:rsid w:val="278B7B24"/>
    <w:rsid w:val="278C389C"/>
    <w:rsid w:val="278E4F1E"/>
    <w:rsid w:val="27912C60"/>
    <w:rsid w:val="279462AC"/>
    <w:rsid w:val="279A7D67"/>
    <w:rsid w:val="27A44741"/>
    <w:rsid w:val="27B23302"/>
    <w:rsid w:val="27B626C7"/>
    <w:rsid w:val="27B84691"/>
    <w:rsid w:val="27C13545"/>
    <w:rsid w:val="27C9064C"/>
    <w:rsid w:val="27D019DA"/>
    <w:rsid w:val="27D6206B"/>
    <w:rsid w:val="27D74B17"/>
    <w:rsid w:val="27DE7237"/>
    <w:rsid w:val="27E040D7"/>
    <w:rsid w:val="27E62FAC"/>
    <w:rsid w:val="27E64DFD"/>
    <w:rsid w:val="27E92A9C"/>
    <w:rsid w:val="27EE1E60"/>
    <w:rsid w:val="27F219B8"/>
    <w:rsid w:val="27F531EF"/>
    <w:rsid w:val="27F60D15"/>
    <w:rsid w:val="27FA25B3"/>
    <w:rsid w:val="27FE6547"/>
    <w:rsid w:val="27FF372E"/>
    <w:rsid w:val="28053985"/>
    <w:rsid w:val="28124EC5"/>
    <w:rsid w:val="281713B7"/>
    <w:rsid w:val="2818512F"/>
    <w:rsid w:val="281C077C"/>
    <w:rsid w:val="281D44F4"/>
    <w:rsid w:val="283C0E1E"/>
    <w:rsid w:val="283E4B96"/>
    <w:rsid w:val="28442F27"/>
    <w:rsid w:val="285272AD"/>
    <w:rsid w:val="2858552C"/>
    <w:rsid w:val="285F27BE"/>
    <w:rsid w:val="28642123"/>
    <w:rsid w:val="286E4D4F"/>
    <w:rsid w:val="286F11F3"/>
    <w:rsid w:val="28722A91"/>
    <w:rsid w:val="287265EE"/>
    <w:rsid w:val="2874680A"/>
    <w:rsid w:val="28814A83"/>
    <w:rsid w:val="288325A9"/>
    <w:rsid w:val="289447B6"/>
    <w:rsid w:val="28CA642A"/>
    <w:rsid w:val="28CC03F4"/>
    <w:rsid w:val="28CD1A76"/>
    <w:rsid w:val="28CF1C92"/>
    <w:rsid w:val="28D0506B"/>
    <w:rsid w:val="28D728F5"/>
    <w:rsid w:val="28D9041B"/>
    <w:rsid w:val="28D948BF"/>
    <w:rsid w:val="28DB0637"/>
    <w:rsid w:val="28DF17A9"/>
    <w:rsid w:val="28E82D54"/>
    <w:rsid w:val="28F6721F"/>
    <w:rsid w:val="29023E15"/>
    <w:rsid w:val="290A4A78"/>
    <w:rsid w:val="291D0CF0"/>
    <w:rsid w:val="29220014"/>
    <w:rsid w:val="29244AEE"/>
    <w:rsid w:val="2927562A"/>
    <w:rsid w:val="292813A2"/>
    <w:rsid w:val="293164A9"/>
    <w:rsid w:val="29341AF5"/>
    <w:rsid w:val="293D6BFB"/>
    <w:rsid w:val="29455AB0"/>
    <w:rsid w:val="294C6E3F"/>
    <w:rsid w:val="29543F45"/>
    <w:rsid w:val="2959155B"/>
    <w:rsid w:val="295E6B72"/>
    <w:rsid w:val="296C5733"/>
    <w:rsid w:val="29763EBB"/>
    <w:rsid w:val="297D524A"/>
    <w:rsid w:val="29804D3A"/>
    <w:rsid w:val="29856970"/>
    <w:rsid w:val="298A5BB9"/>
    <w:rsid w:val="299A22A0"/>
    <w:rsid w:val="299B1B74"/>
    <w:rsid w:val="299B6018"/>
    <w:rsid w:val="299D3B3E"/>
    <w:rsid w:val="29AB414D"/>
    <w:rsid w:val="29B13E72"/>
    <w:rsid w:val="29B83B80"/>
    <w:rsid w:val="29BF3A53"/>
    <w:rsid w:val="29C015DB"/>
    <w:rsid w:val="29C27101"/>
    <w:rsid w:val="29D37560"/>
    <w:rsid w:val="29E4176D"/>
    <w:rsid w:val="29EC6874"/>
    <w:rsid w:val="29EE6148"/>
    <w:rsid w:val="29F51284"/>
    <w:rsid w:val="29F64FFC"/>
    <w:rsid w:val="29FB37E0"/>
    <w:rsid w:val="29FD4568"/>
    <w:rsid w:val="2A077209"/>
    <w:rsid w:val="2A1115B5"/>
    <w:rsid w:val="2A16744D"/>
    <w:rsid w:val="2A2953D2"/>
    <w:rsid w:val="2A297180"/>
    <w:rsid w:val="2A2C3390"/>
    <w:rsid w:val="2A306760"/>
    <w:rsid w:val="2A383867"/>
    <w:rsid w:val="2A3C5105"/>
    <w:rsid w:val="2A481CFC"/>
    <w:rsid w:val="2A4915D0"/>
    <w:rsid w:val="2A5E32AB"/>
    <w:rsid w:val="2A6308E4"/>
    <w:rsid w:val="2A6813DA"/>
    <w:rsid w:val="2A703001"/>
    <w:rsid w:val="2A73489F"/>
    <w:rsid w:val="2A7C3754"/>
    <w:rsid w:val="2A862824"/>
    <w:rsid w:val="2A8A2314"/>
    <w:rsid w:val="2A900FAD"/>
    <w:rsid w:val="2A97058D"/>
    <w:rsid w:val="2A9860B3"/>
    <w:rsid w:val="2A9F7442"/>
    <w:rsid w:val="2AA35184"/>
    <w:rsid w:val="2ABA427C"/>
    <w:rsid w:val="2AC05D36"/>
    <w:rsid w:val="2AC46EA9"/>
    <w:rsid w:val="2AC944BF"/>
    <w:rsid w:val="2AD409FF"/>
    <w:rsid w:val="2ADC0696"/>
    <w:rsid w:val="2AF05EF0"/>
    <w:rsid w:val="2AFC6642"/>
    <w:rsid w:val="2B073965"/>
    <w:rsid w:val="2B0E45AA"/>
    <w:rsid w:val="2B1020EE"/>
    <w:rsid w:val="2B177920"/>
    <w:rsid w:val="2B193698"/>
    <w:rsid w:val="2B195446"/>
    <w:rsid w:val="2B231E21"/>
    <w:rsid w:val="2B312790"/>
    <w:rsid w:val="2B420AE1"/>
    <w:rsid w:val="2B430715"/>
    <w:rsid w:val="2B45448D"/>
    <w:rsid w:val="2B4C75CA"/>
    <w:rsid w:val="2B4D7ADE"/>
    <w:rsid w:val="2B4F70BA"/>
    <w:rsid w:val="2B595843"/>
    <w:rsid w:val="2B5E72FD"/>
    <w:rsid w:val="2B606BD1"/>
    <w:rsid w:val="2B715282"/>
    <w:rsid w:val="2B797443"/>
    <w:rsid w:val="2B7B1C5D"/>
    <w:rsid w:val="2B7B3A0B"/>
    <w:rsid w:val="2B8E4E3B"/>
    <w:rsid w:val="2B920D55"/>
    <w:rsid w:val="2B956DFA"/>
    <w:rsid w:val="2BB36004"/>
    <w:rsid w:val="2BCE6231"/>
    <w:rsid w:val="2BCE740C"/>
    <w:rsid w:val="2BCE7FDF"/>
    <w:rsid w:val="2BD61589"/>
    <w:rsid w:val="2BDD0222"/>
    <w:rsid w:val="2BDD6474"/>
    <w:rsid w:val="2BDF21EC"/>
    <w:rsid w:val="2BE07D12"/>
    <w:rsid w:val="2BE219F2"/>
    <w:rsid w:val="2BE912BD"/>
    <w:rsid w:val="2BE9306B"/>
    <w:rsid w:val="2BF37A45"/>
    <w:rsid w:val="2BF612E4"/>
    <w:rsid w:val="2BF66CC1"/>
    <w:rsid w:val="2BFB4B4C"/>
    <w:rsid w:val="2C097269"/>
    <w:rsid w:val="2C0D3E59"/>
    <w:rsid w:val="2C11436F"/>
    <w:rsid w:val="2C161986"/>
    <w:rsid w:val="2C324A12"/>
    <w:rsid w:val="2C387B4E"/>
    <w:rsid w:val="2C3D5164"/>
    <w:rsid w:val="2C46065A"/>
    <w:rsid w:val="2C4958B7"/>
    <w:rsid w:val="2C550700"/>
    <w:rsid w:val="2C583D4C"/>
    <w:rsid w:val="2C5A3F68"/>
    <w:rsid w:val="2C6A106A"/>
    <w:rsid w:val="2C6D5A4A"/>
    <w:rsid w:val="2C6D60A4"/>
    <w:rsid w:val="2C781ABD"/>
    <w:rsid w:val="2C8C3BA3"/>
    <w:rsid w:val="2C901738"/>
    <w:rsid w:val="2C923702"/>
    <w:rsid w:val="2C931228"/>
    <w:rsid w:val="2C9A4365"/>
    <w:rsid w:val="2C9D5C03"/>
    <w:rsid w:val="2CA156F3"/>
    <w:rsid w:val="2CA43435"/>
    <w:rsid w:val="2CA451E4"/>
    <w:rsid w:val="2CB5119F"/>
    <w:rsid w:val="2CBD0053"/>
    <w:rsid w:val="2CC472B9"/>
    <w:rsid w:val="2CCB09C2"/>
    <w:rsid w:val="2CCB6C14"/>
    <w:rsid w:val="2CCE400E"/>
    <w:rsid w:val="2CD755B9"/>
    <w:rsid w:val="2CE455E0"/>
    <w:rsid w:val="2CEB4BC0"/>
    <w:rsid w:val="2CEF46B1"/>
    <w:rsid w:val="2CF33A75"/>
    <w:rsid w:val="2CF41CC7"/>
    <w:rsid w:val="2CF66EF2"/>
    <w:rsid w:val="2CF9552F"/>
    <w:rsid w:val="2D0068BE"/>
    <w:rsid w:val="2D1F2D15"/>
    <w:rsid w:val="2D376BAE"/>
    <w:rsid w:val="2D3E2F42"/>
    <w:rsid w:val="2D482013"/>
    <w:rsid w:val="2D4A5D8B"/>
    <w:rsid w:val="2D5E3BF4"/>
    <w:rsid w:val="2D6055AE"/>
    <w:rsid w:val="2D6230D5"/>
    <w:rsid w:val="2D656721"/>
    <w:rsid w:val="2D776454"/>
    <w:rsid w:val="2D8A262B"/>
    <w:rsid w:val="2D986AF6"/>
    <w:rsid w:val="2D9E1C33"/>
    <w:rsid w:val="2DA74F8B"/>
    <w:rsid w:val="2DA76D39"/>
    <w:rsid w:val="2DAA682A"/>
    <w:rsid w:val="2DAC4350"/>
    <w:rsid w:val="2DBD030B"/>
    <w:rsid w:val="2DBE22D5"/>
    <w:rsid w:val="2DBF0527"/>
    <w:rsid w:val="2DC31699"/>
    <w:rsid w:val="2DCD42C6"/>
    <w:rsid w:val="2DCF6290"/>
    <w:rsid w:val="2DD12008"/>
    <w:rsid w:val="2DDE64D3"/>
    <w:rsid w:val="2DE55AB4"/>
    <w:rsid w:val="2DE955A4"/>
    <w:rsid w:val="2DEA30CA"/>
    <w:rsid w:val="2DEE768F"/>
    <w:rsid w:val="2DEF248E"/>
    <w:rsid w:val="2E100D83"/>
    <w:rsid w:val="2E1A575D"/>
    <w:rsid w:val="2E1B14D5"/>
    <w:rsid w:val="2E1F0FC6"/>
    <w:rsid w:val="2E204D3E"/>
    <w:rsid w:val="2E277E7A"/>
    <w:rsid w:val="2E2F6D2F"/>
    <w:rsid w:val="2E314855"/>
    <w:rsid w:val="2E382087"/>
    <w:rsid w:val="2E3F3416"/>
    <w:rsid w:val="2E3F51C4"/>
    <w:rsid w:val="2E505623"/>
    <w:rsid w:val="2E5549E7"/>
    <w:rsid w:val="2E583FB3"/>
    <w:rsid w:val="2E60666A"/>
    <w:rsid w:val="2E644C2A"/>
    <w:rsid w:val="2E6469D8"/>
    <w:rsid w:val="2E6A4C84"/>
    <w:rsid w:val="2E6C6E5B"/>
    <w:rsid w:val="2E6E7857"/>
    <w:rsid w:val="2E7110F5"/>
    <w:rsid w:val="2E731311"/>
    <w:rsid w:val="2E756E38"/>
    <w:rsid w:val="2E76670C"/>
    <w:rsid w:val="2E884DBD"/>
    <w:rsid w:val="2E9279E9"/>
    <w:rsid w:val="2E951288"/>
    <w:rsid w:val="2E960B5C"/>
    <w:rsid w:val="2EAB2859"/>
    <w:rsid w:val="2EB060C2"/>
    <w:rsid w:val="2EC8340B"/>
    <w:rsid w:val="2ED27DE6"/>
    <w:rsid w:val="2ED7364E"/>
    <w:rsid w:val="2EDE49DD"/>
    <w:rsid w:val="2EE353EB"/>
    <w:rsid w:val="2EE47B19"/>
    <w:rsid w:val="2EED10C4"/>
    <w:rsid w:val="2EF97A69"/>
    <w:rsid w:val="2F032695"/>
    <w:rsid w:val="2F1403FE"/>
    <w:rsid w:val="2F1877C3"/>
    <w:rsid w:val="2F2820FC"/>
    <w:rsid w:val="2F2B1BEC"/>
    <w:rsid w:val="2F2F5238"/>
    <w:rsid w:val="2F322206"/>
    <w:rsid w:val="2F370591"/>
    <w:rsid w:val="2F3A598B"/>
    <w:rsid w:val="2F3B1E2F"/>
    <w:rsid w:val="2F500B3A"/>
    <w:rsid w:val="2F503401"/>
    <w:rsid w:val="2F5922B5"/>
    <w:rsid w:val="2F596BB6"/>
    <w:rsid w:val="2F5C1DA5"/>
    <w:rsid w:val="2F5E167A"/>
    <w:rsid w:val="2F633134"/>
    <w:rsid w:val="2F642A08"/>
    <w:rsid w:val="2F68699C"/>
    <w:rsid w:val="2F754C15"/>
    <w:rsid w:val="2F762E67"/>
    <w:rsid w:val="2F803CE6"/>
    <w:rsid w:val="2F8337D6"/>
    <w:rsid w:val="2F833C37"/>
    <w:rsid w:val="2F8F2AF6"/>
    <w:rsid w:val="2F927575"/>
    <w:rsid w:val="2F963509"/>
    <w:rsid w:val="2FA31782"/>
    <w:rsid w:val="2FA379D4"/>
    <w:rsid w:val="2FAB0637"/>
    <w:rsid w:val="2FB53032"/>
    <w:rsid w:val="2FB63264"/>
    <w:rsid w:val="2FBF705B"/>
    <w:rsid w:val="2FC17E5A"/>
    <w:rsid w:val="2FC5794B"/>
    <w:rsid w:val="2FC75471"/>
    <w:rsid w:val="2FCE2CA3"/>
    <w:rsid w:val="2FCF34F1"/>
    <w:rsid w:val="2FD162F0"/>
    <w:rsid w:val="2FD65F6C"/>
    <w:rsid w:val="2FD8767E"/>
    <w:rsid w:val="2FEA115F"/>
    <w:rsid w:val="2FEA73B1"/>
    <w:rsid w:val="2FEC5819"/>
    <w:rsid w:val="2FF63FA8"/>
    <w:rsid w:val="30000983"/>
    <w:rsid w:val="30006BD5"/>
    <w:rsid w:val="30112B90"/>
    <w:rsid w:val="301E705B"/>
    <w:rsid w:val="30274161"/>
    <w:rsid w:val="303F4F25"/>
    <w:rsid w:val="3049057C"/>
    <w:rsid w:val="3049232A"/>
    <w:rsid w:val="30595E14"/>
    <w:rsid w:val="30662EDC"/>
    <w:rsid w:val="306C426A"/>
    <w:rsid w:val="306E08CA"/>
    <w:rsid w:val="306E1D90"/>
    <w:rsid w:val="30731155"/>
    <w:rsid w:val="307D6477"/>
    <w:rsid w:val="3082509F"/>
    <w:rsid w:val="3086532C"/>
    <w:rsid w:val="309A4933"/>
    <w:rsid w:val="309C4B4F"/>
    <w:rsid w:val="309D2676"/>
    <w:rsid w:val="30A25EDE"/>
    <w:rsid w:val="30A77050"/>
    <w:rsid w:val="30A92DC8"/>
    <w:rsid w:val="30B8125D"/>
    <w:rsid w:val="30C419B0"/>
    <w:rsid w:val="30CC6AB7"/>
    <w:rsid w:val="30CE6CD3"/>
    <w:rsid w:val="30D36097"/>
    <w:rsid w:val="30DC13F0"/>
    <w:rsid w:val="30EE4C7F"/>
    <w:rsid w:val="31012C04"/>
    <w:rsid w:val="310446E2"/>
    <w:rsid w:val="311B08F6"/>
    <w:rsid w:val="311F308B"/>
    <w:rsid w:val="31230DCD"/>
    <w:rsid w:val="31294F6D"/>
    <w:rsid w:val="312E1520"/>
    <w:rsid w:val="314174A5"/>
    <w:rsid w:val="31442AF1"/>
    <w:rsid w:val="31464ABB"/>
    <w:rsid w:val="31490108"/>
    <w:rsid w:val="314D409C"/>
    <w:rsid w:val="31501496"/>
    <w:rsid w:val="315076E8"/>
    <w:rsid w:val="31532D34"/>
    <w:rsid w:val="31605B7D"/>
    <w:rsid w:val="316136A3"/>
    <w:rsid w:val="31615451"/>
    <w:rsid w:val="31653193"/>
    <w:rsid w:val="316D3DF6"/>
    <w:rsid w:val="316E7B6E"/>
    <w:rsid w:val="31755DD2"/>
    <w:rsid w:val="31771119"/>
    <w:rsid w:val="318F6462"/>
    <w:rsid w:val="319B6BB5"/>
    <w:rsid w:val="31A11CF2"/>
    <w:rsid w:val="31A33CBC"/>
    <w:rsid w:val="31A55C86"/>
    <w:rsid w:val="31A83080"/>
    <w:rsid w:val="31AA504A"/>
    <w:rsid w:val="31AF2660"/>
    <w:rsid w:val="31B639EF"/>
    <w:rsid w:val="31BC5392"/>
    <w:rsid w:val="31BC6B2B"/>
    <w:rsid w:val="31BD2FCF"/>
    <w:rsid w:val="31C559E0"/>
    <w:rsid w:val="31CC3212"/>
    <w:rsid w:val="31D2634F"/>
    <w:rsid w:val="31D64091"/>
    <w:rsid w:val="31DB3455"/>
    <w:rsid w:val="31DB5204"/>
    <w:rsid w:val="31DD71CE"/>
    <w:rsid w:val="31EF0CAF"/>
    <w:rsid w:val="31EF147B"/>
    <w:rsid w:val="31EF6F01"/>
    <w:rsid w:val="31FC517A"/>
    <w:rsid w:val="320504D2"/>
    <w:rsid w:val="3207249C"/>
    <w:rsid w:val="320F30FF"/>
    <w:rsid w:val="32140715"/>
    <w:rsid w:val="321A09C1"/>
    <w:rsid w:val="321D3A6E"/>
    <w:rsid w:val="322A7F39"/>
    <w:rsid w:val="323E597C"/>
    <w:rsid w:val="32496611"/>
    <w:rsid w:val="324C4353"/>
    <w:rsid w:val="324C7EAF"/>
    <w:rsid w:val="324E1E79"/>
    <w:rsid w:val="3251196A"/>
    <w:rsid w:val="3255145A"/>
    <w:rsid w:val="325E7BE3"/>
    <w:rsid w:val="325F5E35"/>
    <w:rsid w:val="32607DFF"/>
    <w:rsid w:val="326276D3"/>
    <w:rsid w:val="326F1DF0"/>
    <w:rsid w:val="32717916"/>
    <w:rsid w:val="32737B32"/>
    <w:rsid w:val="32870EE7"/>
    <w:rsid w:val="32B31CDC"/>
    <w:rsid w:val="32BA306B"/>
    <w:rsid w:val="32C263C3"/>
    <w:rsid w:val="32CB5278"/>
    <w:rsid w:val="32D00AE0"/>
    <w:rsid w:val="32D22AAA"/>
    <w:rsid w:val="32D3412D"/>
    <w:rsid w:val="32D81743"/>
    <w:rsid w:val="32DC56D7"/>
    <w:rsid w:val="32E427DE"/>
    <w:rsid w:val="32E53E60"/>
    <w:rsid w:val="32F12805"/>
    <w:rsid w:val="33010C9A"/>
    <w:rsid w:val="33082597"/>
    <w:rsid w:val="330B38C7"/>
    <w:rsid w:val="33114C55"/>
    <w:rsid w:val="33152997"/>
    <w:rsid w:val="33174961"/>
    <w:rsid w:val="331D7A9E"/>
    <w:rsid w:val="33240E2C"/>
    <w:rsid w:val="332932E2"/>
    <w:rsid w:val="332B5D17"/>
    <w:rsid w:val="333252F7"/>
    <w:rsid w:val="33482D6D"/>
    <w:rsid w:val="334943EF"/>
    <w:rsid w:val="33527747"/>
    <w:rsid w:val="33542A82"/>
    <w:rsid w:val="335A484E"/>
    <w:rsid w:val="335C2896"/>
    <w:rsid w:val="335C309B"/>
    <w:rsid w:val="335E17F2"/>
    <w:rsid w:val="33660CCD"/>
    <w:rsid w:val="336D632F"/>
    <w:rsid w:val="33721B98"/>
    <w:rsid w:val="337E678E"/>
    <w:rsid w:val="33857B1D"/>
    <w:rsid w:val="338F0E0F"/>
    <w:rsid w:val="3392223A"/>
    <w:rsid w:val="339733AC"/>
    <w:rsid w:val="33997124"/>
    <w:rsid w:val="33A8380B"/>
    <w:rsid w:val="33A855B9"/>
    <w:rsid w:val="33AFEC5B"/>
    <w:rsid w:val="33B3020A"/>
    <w:rsid w:val="33BE6B8B"/>
    <w:rsid w:val="33BF2903"/>
    <w:rsid w:val="33C06DA7"/>
    <w:rsid w:val="33C87A09"/>
    <w:rsid w:val="33D740F0"/>
    <w:rsid w:val="33DA14EB"/>
    <w:rsid w:val="33DB773D"/>
    <w:rsid w:val="33DC5263"/>
    <w:rsid w:val="33DF6B01"/>
    <w:rsid w:val="33E76902"/>
    <w:rsid w:val="33EC194A"/>
    <w:rsid w:val="33EC7B9C"/>
    <w:rsid w:val="33ED56C2"/>
    <w:rsid w:val="33F425AD"/>
    <w:rsid w:val="33F54A0C"/>
    <w:rsid w:val="33FB1B8D"/>
    <w:rsid w:val="33FD3B57"/>
    <w:rsid w:val="33FE342B"/>
    <w:rsid w:val="34052A0C"/>
    <w:rsid w:val="340A7BE9"/>
    <w:rsid w:val="340F5638"/>
    <w:rsid w:val="34160775"/>
    <w:rsid w:val="341744ED"/>
    <w:rsid w:val="341B5D8B"/>
    <w:rsid w:val="34213243"/>
    <w:rsid w:val="3424150B"/>
    <w:rsid w:val="34243CCB"/>
    <w:rsid w:val="342D5ABF"/>
    <w:rsid w:val="34311A53"/>
    <w:rsid w:val="3434509F"/>
    <w:rsid w:val="343706EB"/>
    <w:rsid w:val="3442156A"/>
    <w:rsid w:val="345D45F6"/>
    <w:rsid w:val="34607C42"/>
    <w:rsid w:val="346314E0"/>
    <w:rsid w:val="34694D37"/>
    <w:rsid w:val="348D682D"/>
    <w:rsid w:val="349D0E96"/>
    <w:rsid w:val="34A51AF9"/>
    <w:rsid w:val="34AC2E87"/>
    <w:rsid w:val="34AF1EA4"/>
    <w:rsid w:val="34B14942"/>
    <w:rsid w:val="34C44675"/>
    <w:rsid w:val="34C75F13"/>
    <w:rsid w:val="34CA484F"/>
    <w:rsid w:val="34CC3529"/>
    <w:rsid w:val="34CE2DFE"/>
    <w:rsid w:val="34D16D92"/>
    <w:rsid w:val="34E00D75"/>
    <w:rsid w:val="34E40873"/>
    <w:rsid w:val="34EB33C6"/>
    <w:rsid w:val="34F860CC"/>
    <w:rsid w:val="34FA1E45"/>
    <w:rsid w:val="35004F81"/>
    <w:rsid w:val="351A4295"/>
    <w:rsid w:val="352073D1"/>
    <w:rsid w:val="352670DE"/>
    <w:rsid w:val="352E457E"/>
    <w:rsid w:val="35357321"/>
    <w:rsid w:val="35380BBF"/>
    <w:rsid w:val="35441312"/>
    <w:rsid w:val="35466E38"/>
    <w:rsid w:val="35496928"/>
    <w:rsid w:val="3550415A"/>
    <w:rsid w:val="35523A2F"/>
    <w:rsid w:val="3555351F"/>
    <w:rsid w:val="356E2833"/>
    <w:rsid w:val="3575596F"/>
    <w:rsid w:val="357A2F85"/>
    <w:rsid w:val="358636D8"/>
    <w:rsid w:val="358838F4"/>
    <w:rsid w:val="35887450"/>
    <w:rsid w:val="35980BD9"/>
    <w:rsid w:val="35A3428A"/>
    <w:rsid w:val="35A72150"/>
    <w:rsid w:val="35AF0E81"/>
    <w:rsid w:val="35B30245"/>
    <w:rsid w:val="35B37551"/>
    <w:rsid w:val="35B77D36"/>
    <w:rsid w:val="35BC70FA"/>
    <w:rsid w:val="35C80195"/>
    <w:rsid w:val="35CB558F"/>
    <w:rsid w:val="35CF1523"/>
    <w:rsid w:val="35D22DC1"/>
    <w:rsid w:val="35D41965"/>
    <w:rsid w:val="35D47806"/>
    <w:rsid w:val="35D94150"/>
    <w:rsid w:val="35F5260C"/>
    <w:rsid w:val="35FE3BB6"/>
    <w:rsid w:val="360B1E2F"/>
    <w:rsid w:val="361231BE"/>
    <w:rsid w:val="36146F36"/>
    <w:rsid w:val="36280C33"/>
    <w:rsid w:val="362A0508"/>
    <w:rsid w:val="362D5DAF"/>
    <w:rsid w:val="362F3D70"/>
    <w:rsid w:val="36306450"/>
    <w:rsid w:val="36372206"/>
    <w:rsid w:val="36394BEF"/>
    <w:rsid w:val="36415851"/>
    <w:rsid w:val="3647730B"/>
    <w:rsid w:val="36486BE0"/>
    <w:rsid w:val="365732C7"/>
    <w:rsid w:val="365932DD"/>
    <w:rsid w:val="365C268B"/>
    <w:rsid w:val="36610A6A"/>
    <w:rsid w:val="366559E4"/>
    <w:rsid w:val="367B0D63"/>
    <w:rsid w:val="36826596"/>
    <w:rsid w:val="36857E34"/>
    <w:rsid w:val="369167D9"/>
    <w:rsid w:val="369E0EF6"/>
    <w:rsid w:val="36B14785"/>
    <w:rsid w:val="36D13079"/>
    <w:rsid w:val="36D16BD5"/>
    <w:rsid w:val="36D861B6"/>
    <w:rsid w:val="36DA1F2E"/>
    <w:rsid w:val="36DB3EF8"/>
    <w:rsid w:val="36EA13FE"/>
    <w:rsid w:val="36EA5EE9"/>
    <w:rsid w:val="36F079A3"/>
    <w:rsid w:val="36F17277"/>
    <w:rsid w:val="36F823B4"/>
    <w:rsid w:val="36FA437E"/>
    <w:rsid w:val="36FD79CA"/>
    <w:rsid w:val="36FF7BE6"/>
    <w:rsid w:val="37076A9B"/>
    <w:rsid w:val="370E607B"/>
    <w:rsid w:val="371116C7"/>
    <w:rsid w:val="371B1451"/>
    <w:rsid w:val="371F2036"/>
    <w:rsid w:val="372E2279"/>
    <w:rsid w:val="373A29CC"/>
    <w:rsid w:val="374101FF"/>
    <w:rsid w:val="37500442"/>
    <w:rsid w:val="37555A58"/>
    <w:rsid w:val="375D2B5F"/>
    <w:rsid w:val="37647A49"/>
    <w:rsid w:val="3768578B"/>
    <w:rsid w:val="376B0DD8"/>
    <w:rsid w:val="376E6B1A"/>
    <w:rsid w:val="37702892"/>
    <w:rsid w:val="37751C56"/>
    <w:rsid w:val="37773C20"/>
    <w:rsid w:val="378974B0"/>
    <w:rsid w:val="3790083E"/>
    <w:rsid w:val="379540A7"/>
    <w:rsid w:val="379950AD"/>
    <w:rsid w:val="379E73FF"/>
    <w:rsid w:val="37AB1B1C"/>
    <w:rsid w:val="37AC6F17"/>
    <w:rsid w:val="37B02C8E"/>
    <w:rsid w:val="37BF2ED1"/>
    <w:rsid w:val="37C239D4"/>
    <w:rsid w:val="37CB1876"/>
    <w:rsid w:val="37CB5D1A"/>
    <w:rsid w:val="37D01583"/>
    <w:rsid w:val="37DD15AA"/>
    <w:rsid w:val="37E172EC"/>
    <w:rsid w:val="37E34E12"/>
    <w:rsid w:val="37ED3EE3"/>
    <w:rsid w:val="37ED7A3F"/>
    <w:rsid w:val="37F60FE9"/>
    <w:rsid w:val="38022BDC"/>
    <w:rsid w:val="3814321D"/>
    <w:rsid w:val="381C20D2"/>
    <w:rsid w:val="38213B8C"/>
    <w:rsid w:val="3821593A"/>
    <w:rsid w:val="38237904"/>
    <w:rsid w:val="38244AE6"/>
    <w:rsid w:val="382673F4"/>
    <w:rsid w:val="38327B47"/>
    <w:rsid w:val="38433B03"/>
    <w:rsid w:val="384B29B7"/>
    <w:rsid w:val="385201EA"/>
    <w:rsid w:val="38561A88"/>
    <w:rsid w:val="385B709E"/>
    <w:rsid w:val="386341A5"/>
    <w:rsid w:val="386D5023"/>
    <w:rsid w:val="38795776"/>
    <w:rsid w:val="387B504A"/>
    <w:rsid w:val="388163D9"/>
    <w:rsid w:val="388C36FB"/>
    <w:rsid w:val="388D4D7E"/>
    <w:rsid w:val="38983E4E"/>
    <w:rsid w:val="38991974"/>
    <w:rsid w:val="38A30A45"/>
    <w:rsid w:val="38A74091"/>
    <w:rsid w:val="38A87E0A"/>
    <w:rsid w:val="38B22A36"/>
    <w:rsid w:val="38C06F01"/>
    <w:rsid w:val="38C904AC"/>
    <w:rsid w:val="38D64977"/>
    <w:rsid w:val="38DB1F8D"/>
    <w:rsid w:val="38DD49CB"/>
    <w:rsid w:val="38DE1A7D"/>
    <w:rsid w:val="38DF7A7F"/>
    <w:rsid w:val="38E54BBA"/>
    <w:rsid w:val="38ED3A6E"/>
    <w:rsid w:val="38EF3C8A"/>
    <w:rsid w:val="38F117B0"/>
    <w:rsid w:val="38F65019"/>
    <w:rsid w:val="38F848ED"/>
    <w:rsid w:val="38FF3ECD"/>
    <w:rsid w:val="3902751A"/>
    <w:rsid w:val="391334D5"/>
    <w:rsid w:val="391D4354"/>
    <w:rsid w:val="39276F80"/>
    <w:rsid w:val="392B4CC2"/>
    <w:rsid w:val="39350A01"/>
    <w:rsid w:val="393C6ED0"/>
    <w:rsid w:val="394B57D9"/>
    <w:rsid w:val="394E6C03"/>
    <w:rsid w:val="39677CC5"/>
    <w:rsid w:val="39706B79"/>
    <w:rsid w:val="397B70F5"/>
    <w:rsid w:val="397B72CC"/>
    <w:rsid w:val="3991089E"/>
    <w:rsid w:val="39916AF0"/>
    <w:rsid w:val="399565E0"/>
    <w:rsid w:val="399D7F94"/>
    <w:rsid w:val="39AC4D26"/>
    <w:rsid w:val="39AE31FE"/>
    <w:rsid w:val="39BF18AF"/>
    <w:rsid w:val="39BF540B"/>
    <w:rsid w:val="39C24EFB"/>
    <w:rsid w:val="39C62C3D"/>
    <w:rsid w:val="39CB0253"/>
    <w:rsid w:val="39CD7B28"/>
    <w:rsid w:val="39D07618"/>
    <w:rsid w:val="39E44E71"/>
    <w:rsid w:val="39E7589A"/>
    <w:rsid w:val="39F552D0"/>
    <w:rsid w:val="39F74BA5"/>
    <w:rsid w:val="39FD5F33"/>
    <w:rsid w:val="3A0948D8"/>
    <w:rsid w:val="3A137505"/>
    <w:rsid w:val="3A257964"/>
    <w:rsid w:val="3A26548A"/>
    <w:rsid w:val="3A2B484E"/>
    <w:rsid w:val="3A2B6F44"/>
    <w:rsid w:val="3A325BDD"/>
    <w:rsid w:val="3A396F6B"/>
    <w:rsid w:val="3A4122C4"/>
    <w:rsid w:val="3A43428E"/>
    <w:rsid w:val="3A441E84"/>
    <w:rsid w:val="3A4B3142"/>
    <w:rsid w:val="3A577D39"/>
    <w:rsid w:val="3A5B3385"/>
    <w:rsid w:val="3A5D5AD7"/>
    <w:rsid w:val="3A766411"/>
    <w:rsid w:val="3A7E38B2"/>
    <w:rsid w:val="3A7E7074"/>
    <w:rsid w:val="3A886145"/>
    <w:rsid w:val="3A8D158F"/>
    <w:rsid w:val="3A98366A"/>
    <w:rsid w:val="3A9D4A5A"/>
    <w:rsid w:val="3A9D6889"/>
    <w:rsid w:val="3AB42FBD"/>
    <w:rsid w:val="3AB962FE"/>
    <w:rsid w:val="3AC30F2B"/>
    <w:rsid w:val="3AC56A51"/>
    <w:rsid w:val="3ACD3B57"/>
    <w:rsid w:val="3AD1189A"/>
    <w:rsid w:val="3AE315CD"/>
    <w:rsid w:val="3AE3337B"/>
    <w:rsid w:val="3AE80991"/>
    <w:rsid w:val="3AE96BE3"/>
    <w:rsid w:val="3AFB06C4"/>
    <w:rsid w:val="3B045A41"/>
    <w:rsid w:val="3B0A6B5A"/>
    <w:rsid w:val="3B1654FE"/>
    <w:rsid w:val="3B2714BA"/>
    <w:rsid w:val="3B2C4D22"/>
    <w:rsid w:val="3B2F65C0"/>
    <w:rsid w:val="3B4262F3"/>
    <w:rsid w:val="3B455DE4"/>
    <w:rsid w:val="3B457B92"/>
    <w:rsid w:val="3B6224F2"/>
    <w:rsid w:val="3B781D15"/>
    <w:rsid w:val="3B7F12F6"/>
    <w:rsid w:val="3B824942"/>
    <w:rsid w:val="3B895CD0"/>
    <w:rsid w:val="3B8E778B"/>
    <w:rsid w:val="3B914B85"/>
    <w:rsid w:val="3BBC42F8"/>
    <w:rsid w:val="3BD056AD"/>
    <w:rsid w:val="3BD75073"/>
    <w:rsid w:val="3BE64ED1"/>
    <w:rsid w:val="3BEE1C53"/>
    <w:rsid w:val="3BFF5F92"/>
    <w:rsid w:val="3C0435A9"/>
    <w:rsid w:val="3C065573"/>
    <w:rsid w:val="3C12216A"/>
    <w:rsid w:val="3C177CC1"/>
    <w:rsid w:val="3C1A7FC5"/>
    <w:rsid w:val="3C1C4D96"/>
    <w:rsid w:val="3C1F03E3"/>
    <w:rsid w:val="3C265C15"/>
    <w:rsid w:val="3C2679C3"/>
    <w:rsid w:val="3C2854E9"/>
    <w:rsid w:val="3C2B6D87"/>
    <w:rsid w:val="3C2D0D52"/>
    <w:rsid w:val="3C2D6FA3"/>
    <w:rsid w:val="3C2E0626"/>
    <w:rsid w:val="3C300842"/>
    <w:rsid w:val="3C357C06"/>
    <w:rsid w:val="3C37397E"/>
    <w:rsid w:val="3C4E2A76"/>
    <w:rsid w:val="3C5349E3"/>
    <w:rsid w:val="3C5E53AF"/>
    <w:rsid w:val="3C7E15AD"/>
    <w:rsid w:val="3C8841DA"/>
    <w:rsid w:val="3C9C5ED7"/>
    <w:rsid w:val="3C9E1C4F"/>
    <w:rsid w:val="3CAF1767"/>
    <w:rsid w:val="3CB274A9"/>
    <w:rsid w:val="3CBA010B"/>
    <w:rsid w:val="3CBE7BFC"/>
    <w:rsid w:val="3CCD6091"/>
    <w:rsid w:val="3CCF3BB7"/>
    <w:rsid w:val="3CD236A7"/>
    <w:rsid w:val="3CD70CBD"/>
    <w:rsid w:val="3CD72A6B"/>
    <w:rsid w:val="3CE5162C"/>
    <w:rsid w:val="3CE60F00"/>
    <w:rsid w:val="3CE704BC"/>
    <w:rsid w:val="3CEF6007"/>
    <w:rsid w:val="3CF03B2D"/>
    <w:rsid w:val="3CF208B5"/>
    <w:rsid w:val="3D073351"/>
    <w:rsid w:val="3D0870C9"/>
    <w:rsid w:val="3D0A4004"/>
    <w:rsid w:val="3D0B5494"/>
    <w:rsid w:val="3D112421"/>
    <w:rsid w:val="3D1837B0"/>
    <w:rsid w:val="3D1B6DFC"/>
    <w:rsid w:val="3D314871"/>
    <w:rsid w:val="3D3D4FC4"/>
    <w:rsid w:val="3D3E0D3C"/>
    <w:rsid w:val="3D4C3459"/>
    <w:rsid w:val="3D510A70"/>
    <w:rsid w:val="3D567E34"/>
    <w:rsid w:val="3D624A2B"/>
    <w:rsid w:val="3D6562C9"/>
    <w:rsid w:val="3D801355"/>
    <w:rsid w:val="3D87623F"/>
    <w:rsid w:val="3D89645B"/>
    <w:rsid w:val="3D8A5D30"/>
    <w:rsid w:val="3D9D1F07"/>
    <w:rsid w:val="3D9F5C7F"/>
    <w:rsid w:val="3DAE0F7D"/>
    <w:rsid w:val="3DB159B2"/>
    <w:rsid w:val="3DB80AEF"/>
    <w:rsid w:val="3DB86D41"/>
    <w:rsid w:val="3DBA4867"/>
    <w:rsid w:val="3DBD4357"/>
    <w:rsid w:val="3DBF4E21"/>
    <w:rsid w:val="3DC01751"/>
    <w:rsid w:val="3DC0640E"/>
    <w:rsid w:val="3DC47494"/>
    <w:rsid w:val="3DCB2BE5"/>
    <w:rsid w:val="3DCE20C0"/>
    <w:rsid w:val="3DD1395F"/>
    <w:rsid w:val="3DD376D7"/>
    <w:rsid w:val="3DE2791A"/>
    <w:rsid w:val="3DEB22C0"/>
    <w:rsid w:val="3DEE2762"/>
    <w:rsid w:val="3E06185A"/>
    <w:rsid w:val="3E0B6E71"/>
    <w:rsid w:val="3E135D25"/>
    <w:rsid w:val="3E2B7513"/>
    <w:rsid w:val="3E39336E"/>
    <w:rsid w:val="3E3A1504"/>
    <w:rsid w:val="3E3B007D"/>
    <w:rsid w:val="3E3F4D6C"/>
    <w:rsid w:val="3E467EA9"/>
    <w:rsid w:val="3E570308"/>
    <w:rsid w:val="3E5720B6"/>
    <w:rsid w:val="3E5E4B58"/>
    <w:rsid w:val="3E5F0F6A"/>
    <w:rsid w:val="3E642A25"/>
    <w:rsid w:val="3E6A003B"/>
    <w:rsid w:val="3E6B5B61"/>
    <w:rsid w:val="3E734A16"/>
    <w:rsid w:val="3E75078E"/>
    <w:rsid w:val="3E78202C"/>
    <w:rsid w:val="3E95498C"/>
    <w:rsid w:val="3E974BA8"/>
    <w:rsid w:val="3E976956"/>
    <w:rsid w:val="3E990920"/>
    <w:rsid w:val="3E9C21BE"/>
    <w:rsid w:val="3E9C5D1B"/>
    <w:rsid w:val="3EAB0654"/>
    <w:rsid w:val="3EAF1EF2"/>
    <w:rsid w:val="3EB05C6A"/>
    <w:rsid w:val="3EB72B54"/>
    <w:rsid w:val="3EB968CD"/>
    <w:rsid w:val="3EBA4F51"/>
    <w:rsid w:val="3EBC016B"/>
    <w:rsid w:val="3EBE3EE3"/>
    <w:rsid w:val="3EBF7C5B"/>
    <w:rsid w:val="3ECD2378"/>
    <w:rsid w:val="3ED5122D"/>
    <w:rsid w:val="3ED70A3A"/>
    <w:rsid w:val="3EDB2CE7"/>
    <w:rsid w:val="3EDF3E59"/>
    <w:rsid w:val="3EE14075"/>
    <w:rsid w:val="3EEF22EE"/>
    <w:rsid w:val="3F081602"/>
    <w:rsid w:val="3F082449"/>
    <w:rsid w:val="3F163D1F"/>
    <w:rsid w:val="3F1B30E3"/>
    <w:rsid w:val="3F1C50AD"/>
    <w:rsid w:val="3F1E0E25"/>
    <w:rsid w:val="3F2B709E"/>
    <w:rsid w:val="3F3423F7"/>
    <w:rsid w:val="3F36616F"/>
    <w:rsid w:val="3F392CE3"/>
    <w:rsid w:val="3F446ADE"/>
    <w:rsid w:val="3F4871AE"/>
    <w:rsid w:val="3F4A5777"/>
    <w:rsid w:val="3F514D57"/>
    <w:rsid w:val="3F52287D"/>
    <w:rsid w:val="3F584337"/>
    <w:rsid w:val="3F60143E"/>
    <w:rsid w:val="3F6A406B"/>
    <w:rsid w:val="3F7153F9"/>
    <w:rsid w:val="3F76656C"/>
    <w:rsid w:val="3F823162"/>
    <w:rsid w:val="3F8F762D"/>
    <w:rsid w:val="3F942E96"/>
    <w:rsid w:val="3F9B5FD2"/>
    <w:rsid w:val="3F9B6B83"/>
    <w:rsid w:val="3FA05CDE"/>
    <w:rsid w:val="3FA550A3"/>
    <w:rsid w:val="3FA82F37"/>
    <w:rsid w:val="3FC01EDD"/>
    <w:rsid w:val="3FC4377B"/>
    <w:rsid w:val="3FCB2D5B"/>
    <w:rsid w:val="3FCF2120"/>
    <w:rsid w:val="3FD5747A"/>
    <w:rsid w:val="3FDF6807"/>
    <w:rsid w:val="3FE21E53"/>
    <w:rsid w:val="3FE94F8F"/>
    <w:rsid w:val="3FF027C2"/>
    <w:rsid w:val="3FF658FE"/>
    <w:rsid w:val="3FFE0A32"/>
    <w:rsid w:val="3FFF2A05"/>
    <w:rsid w:val="400718BA"/>
    <w:rsid w:val="400C5122"/>
    <w:rsid w:val="400D32E3"/>
    <w:rsid w:val="400F2EC6"/>
    <w:rsid w:val="401144E6"/>
    <w:rsid w:val="401364B0"/>
    <w:rsid w:val="40251D40"/>
    <w:rsid w:val="402E5098"/>
    <w:rsid w:val="40420B44"/>
    <w:rsid w:val="404228F2"/>
    <w:rsid w:val="404448BC"/>
    <w:rsid w:val="40464190"/>
    <w:rsid w:val="40556AC9"/>
    <w:rsid w:val="40564282"/>
    <w:rsid w:val="405A7C3B"/>
    <w:rsid w:val="405D772B"/>
    <w:rsid w:val="40640ABA"/>
    <w:rsid w:val="407056B1"/>
    <w:rsid w:val="407231D7"/>
    <w:rsid w:val="407F58F4"/>
    <w:rsid w:val="4081166C"/>
    <w:rsid w:val="4081341A"/>
    <w:rsid w:val="408353E4"/>
    <w:rsid w:val="40923879"/>
    <w:rsid w:val="40932860"/>
    <w:rsid w:val="409749EB"/>
    <w:rsid w:val="40980764"/>
    <w:rsid w:val="40A11D0E"/>
    <w:rsid w:val="40AA0BC3"/>
    <w:rsid w:val="40AF442B"/>
    <w:rsid w:val="40BC4452"/>
    <w:rsid w:val="40D7128C"/>
    <w:rsid w:val="40D93256"/>
    <w:rsid w:val="40DA6FCE"/>
    <w:rsid w:val="40EC6DDC"/>
    <w:rsid w:val="40F170AA"/>
    <w:rsid w:val="40F462E2"/>
    <w:rsid w:val="40FA31CC"/>
    <w:rsid w:val="40FB76FB"/>
    <w:rsid w:val="410042A8"/>
    <w:rsid w:val="410B53D9"/>
    <w:rsid w:val="411029F0"/>
    <w:rsid w:val="41110C42"/>
    <w:rsid w:val="411424E0"/>
    <w:rsid w:val="41151DB4"/>
    <w:rsid w:val="41165E8B"/>
    <w:rsid w:val="411918A4"/>
    <w:rsid w:val="411B386E"/>
    <w:rsid w:val="411E335F"/>
    <w:rsid w:val="411E6EBB"/>
    <w:rsid w:val="41313092"/>
    <w:rsid w:val="413F3272"/>
    <w:rsid w:val="41406E31"/>
    <w:rsid w:val="414553E3"/>
    <w:rsid w:val="4151103E"/>
    <w:rsid w:val="41526B64"/>
    <w:rsid w:val="41596145"/>
    <w:rsid w:val="415B3C6B"/>
    <w:rsid w:val="415C79E3"/>
    <w:rsid w:val="415D5C35"/>
    <w:rsid w:val="416C40CA"/>
    <w:rsid w:val="41796A32"/>
    <w:rsid w:val="418A27A2"/>
    <w:rsid w:val="41911D83"/>
    <w:rsid w:val="4194717D"/>
    <w:rsid w:val="419E7FFC"/>
    <w:rsid w:val="41A53138"/>
    <w:rsid w:val="41A73354"/>
    <w:rsid w:val="41AA69A0"/>
    <w:rsid w:val="41B45A71"/>
    <w:rsid w:val="41BB0BAE"/>
    <w:rsid w:val="41BF069E"/>
    <w:rsid w:val="41C061C4"/>
    <w:rsid w:val="41C863AE"/>
    <w:rsid w:val="41CC4B69"/>
    <w:rsid w:val="41E066CC"/>
    <w:rsid w:val="41E55C2A"/>
    <w:rsid w:val="41FB544E"/>
    <w:rsid w:val="42002A64"/>
    <w:rsid w:val="42091919"/>
    <w:rsid w:val="42196C84"/>
    <w:rsid w:val="421B164C"/>
    <w:rsid w:val="42295B17"/>
    <w:rsid w:val="422B5D33"/>
    <w:rsid w:val="423544BC"/>
    <w:rsid w:val="423A41C8"/>
    <w:rsid w:val="423C6C0F"/>
    <w:rsid w:val="423F533B"/>
    <w:rsid w:val="42462B6D"/>
    <w:rsid w:val="424A5D19"/>
    <w:rsid w:val="4250579A"/>
    <w:rsid w:val="425C5EED"/>
    <w:rsid w:val="425D1C65"/>
    <w:rsid w:val="426254CD"/>
    <w:rsid w:val="42660B19"/>
    <w:rsid w:val="42674891"/>
    <w:rsid w:val="42733236"/>
    <w:rsid w:val="427E62E2"/>
    <w:rsid w:val="4289147A"/>
    <w:rsid w:val="428C42F8"/>
    <w:rsid w:val="429A4C67"/>
    <w:rsid w:val="429C09DF"/>
    <w:rsid w:val="42A653BA"/>
    <w:rsid w:val="42AD1AEC"/>
    <w:rsid w:val="42BC2E2F"/>
    <w:rsid w:val="42BF022A"/>
    <w:rsid w:val="42C121F4"/>
    <w:rsid w:val="42C910A8"/>
    <w:rsid w:val="42DC0934"/>
    <w:rsid w:val="42DE4B4E"/>
    <w:rsid w:val="42E14644"/>
    <w:rsid w:val="42E3660E"/>
    <w:rsid w:val="42ED123B"/>
    <w:rsid w:val="42ED4D97"/>
    <w:rsid w:val="42EF6D61"/>
    <w:rsid w:val="42F04887"/>
    <w:rsid w:val="42F223AD"/>
    <w:rsid w:val="42F8373B"/>
    <w:rsid w:val="42FF4201"/>
    <w:rsid w:val="430622FC"/>
    <w:rsid w:val="43092A55"/>
    <w:rsid w:val="43100A85"/>
    <w:rsid w:val="431E13F4"/>
    <w:rsid w:val="431E7646"/>
    <w:rsid w:val="432F3601"/>
    <w:rsid w:val="433504EC"/>
    <w:rsid w:val="433517D1"/>
    <w:rsid w:val="43432C09"/>
    <w:rsid w:val="434B7D0F"/>
    <w:rsid w:val="434D2C25"/>
    <w:rsid w:val="4355293C"/>
    <w:rsid w:val="4356105B"/>
    <w:rsid w:val="435B43F6"/>
    <w:rsid w:val="435C1F1C"/>
    <w:rsid w:val="4361198C"/>
    <w:rsid w:val="437E1E93"/>
    <w:rsid w:val="43993170"/>
    <w:rsid w:val="439B778F"/>
    <w:rsid w:val="43A075A0"/>
    <w:rsid w:val="43B92ECB"/>
    <w:rsid w:val="43C755E8"/>
    <w:rsid w:val="43E91A02"/>
    <w:rsid w:val="43EF2D90"/>
    <w:rsid w:val="43F16B09"/>
    <w:rsid w:val="43F32881"/>
    <w:rsid w:val="43F62371"/>
    <w:rsid w:val="43FE4D82"/>
    <w:rsid w:val="441427F7"/>
    <w:rsid w:val="44157B0F"/>
    <w:rsid w:val="4416066E"/>
    <w:rsid w:val="442073EE"/>
    <w:rsid w:val="4427252A"/>
    <w:rsid w:val="442A5B77"/>
    <w:rsid w:val="44376732"/>
    <w:rsid w:val="443C6934"/>
    <w:rsid w:val="443D1D4E"/>
    <w:rsid w:val="443D3AFC"/>
    <w:rsid w:val="443F17B1"/>
    <w:rsid w:val="44507CD3"/>
    <w:rsid w:val="44564BBE"/>
    <w:rsid w:val="445826E4"/>
    <w:rsid w:val="445C6678"/>
    <w:rsid w:val="445F3A72"/>
    <w:rsid w:val="44642C0C"/>
    <w:rsid w:val="447339C1"/>
    <w:rsid w:val="4484797D"/>
    <w:rsid w:val="44867251"/>
    <w:rsid w:val="4487121B"/>
    <w:rsid w:val="449D27EC"/>
    <w:rsid w:val="44AD0606"/>
    <w:rsid w:val="44B27F70"/>
    <w:rsid w:val="44B87626"/>
    <w:rsid w:val="44C24001"/>
    <w:rsid w:val="44C71617"/>
    <w:rsid w:val="44CB1108"/>
    <w:rsid w:val="44CE0BF8"/>
    <w:rsid w:val="44E4666D"/>
    <w:rsid w:val="44E86CCF"/>
    <w:rsid w:val="44F00B6E"/>
    <w:rsid w:val="44F80CE9"/>
    <w:rsid w:val="44F87A23"/>
    <w:rsid w:val="44FC39B7"/>
    <w:rsid w:val="44FD328B"/>
    <w:rsid w:val="45010FCD"/>
    <w:rsid w:val="4504461A"/>
    <w:rsid w:val="450B1E4C"/>
    <w:rsid w:val="45124F88"/>
    <w:rsid w:val="4513485D"/>
    <w:rsid w:val="451F76A5"/>
    <w:rsid w:val="453E18DA"/>
    <w:rsid w:val="454315E6"/>
    <w:rsid w:val="454669E0"/>
    <w:rsid w:val="454A4722"/>
    <w:rsid w:val="456450B8"/>
    <w:rsid w:val="456652D4"/>
    <w:rsid w:val="456D21BF"/>
    <w:rsid w:val="456D6663"/>
    <w:rsid w:val="457572C5"/>
    <w:rsid w:val="457B0D80"/>
    <w:rsid w:val="457C68A6"/>
    <w:rsid w:val="45837329"/>
    <w:rsid w:val="458F482B"/>
    <w:rsid w:val="45912351"/>
    <w:rsid w:val="45984FD7"/>
    <w:rsid w:val="45A02594"/>
    <w:rsid w:val="45A831F7"/>
    <w:rsid w:val="45B147A1"/>
    <w:rsid w:val="45BE6EBE"/>
    <w:rsid w:val="45C36283"/>
    <w:rsid w:val="45D16BF2"/>
    <w:rsid w:val="45D40490"/>
    <w:rsid w:val="45D71D2E"/>
    <w:rsid w:val="45E00BE3"/>
    <w:rsid w:val="45E06E35"/>
    <w:rsid w:val="45E76415"/>
    <w:rsid w:val="45EC7588"/>
    <w:rsid w:val="45F14B9E"/>
    <w:rsid w:val="45F46806"/>
    <w:rsid w:val="46026DAD"/>
    <w:rsid w:val="46113492"/>
    <w:rsid w:val="462036D5"/>
    <w:rsid w:val="46260101"/>
    <w:rsid w:val="462C6948"/>
    <w:rsid w:val="462E490D"/>
    <w:rsid w:val="463902F3"/>
    <w:rsid w:val="463B22BD"/>
    <w:rsid w:val="464C0026"/>
    <w:rsid w:val="464F42E8"/>
    <w:rsid w:val="465A0995"/>
    <w:rsid w:val="465A2875"/>
    <w:rsid w:val="46625A9C"/>
    <w:rsid w:val="466730B2"/>
    <w:rsid w:val="466F1F67"/>
    <w:rsid w:val="4670640B"/>
    <w:rsid w:val="467F664E"/>
    <w:rsid w:val="46850939"/>
    <w:rsid w:val="46893028"/>
    <w:rsid w:val="468E6891"/>
    <w:rsid w:val="46A55988"/>
    <w:rsid w:val="46B06807"/>
    <w:rsid w:val="46B362F7"/>
    <w:rsid w:val="46B81B60"/>
    <w:rsid w:val="46C027C2"/>
    <w:rsid w:val="46D02A05"/>
    <w:rsid w:val="46F34946"/>
    <w:rsid w:val="47064679"/>
    <w:rsid w:val="47125265"/>
    <w:rsid w:val="471A6376"/>
    <w:rsid w:val="473E02B7"/>
    <w:rsid w:val="474E6C61"/>
    <w:rsid w:val="47501D98"/>
    <w:rsid w:val="476D294A"/>
    <w:rsid w:val="47700BE5"/>
    <w:rsid w:val="477C2ED7"/>
    <w:rsid w:val="477C493B"/>
    <w:rsid w:val="478163F5"/>
    <w:rsid w:val="47881532"/>
    <w:rsid w:val="4792415F"/>
    <w:rsid w:val="479E2B03"/>
    <w:rsid w:val="47A45C40"/>
    <w:rsid w:val="47A70D1B"/>
    <w:rsid w:val="47AA594C"/>
    <w:rsid w:val="47B42327"/>
    <w:rsid w:val="47B56610"/>
    <w:rsid w:val="47C22C96"/>
    <w:rsid w:val="47C702AC"/>
    <w:rsid w:val="47CF7161"/>
    <w:rsid w:val="47D227AD"/>
    <w:rsid w:val="47D420AB"/>
    <w:rsid w:val="47DE55F6"/>
    <w:rsid w:val="47E0311C"/>
    <w:rsid w:val="47F15FD3"/>
    <w:rsid w:val="47FB1D04"/>
    <w:rsid w:val="480A1F47"/>
    <w:rsid w:val="481132D5"/>
    <w:rsid w:val="48180B08"/>
    <w:rsid w:val="481B4154"/>
    <w:rsid w:val="481D7ECC"/>
    <w:rsid w:val="48223734"/>
    <w:rsid w:val="48376AB4"/>
    <w:rsid w:val="483E36C7"/>
    <w:rsid w:val="483E6094"/>
    <w:rsid w:val="484A2C8B"/>
    <w:rsid w:val="485853A8"/>
    <w:rsid w:val="48587156"/>
    <w:rsid w:val="48592ECE"/>
    <w:rsid w:val="485B27A2"/>
    <w:rsid w:val="485D29BF"/>
    <w:rsid w:val="486024AF"/>
    <w:rsid w:val="4860425D"/>
    <w:rsid w:val="486E0837"/>
    <w:rsid w:val="4875070A"/>
    <w:rsid w:val="48776B62"/>
    <w:rsid w:val="487839B2"/>
    <w:rsid w:val="487C662B"/>
    <w:rsid w:val="488937B4"/>
    <w:rsid w:val="48C20A74"/>
    <w:rsid w:val="48D12A65"/>
    <w:rsid w:val="48D367DD"/>
    <w:rsid w:val="48D51A77"/>
    <w:rsid w:val="48E22EC4"/>
    <w:rsid w:val="48FA1FBB"/>
    <w:rsid w:val="490115D2"/>
    <w:rsid w:val="490B41C9"/>
    <w:rsid w:val="490C799C"/>
    <w:rsid w:val="4910358D"/>
    <w:rsid w:val="49267254"/>
    <w:rsid w:val="49296D45"/>
    <w:rsid w:val="493279A7"/>
    <w:rsid w:val="49351245"/>
    <w:rsid w:val="49373210"/>
    <w:rsid w:val="49396F88"/>
    <w:rsid w:val="493C4382"/>
    <w:rsid w:val="49404145"/>
    <w:rsid w:val="4944592C"/>
    <w:rsid w:val="494B6CBB"/>
    <w:rsid w:val="4953791E"/>
    <w:rsid w:val="49543DC1"/>
    <w:rsid w:val="49575660"/>
    <w:rsid w:val="495E69EE"/>
    <w:rsid w:val="496438D9"/>
    <w:rsid w:val="49706721"/>
    <w:rsid w:val="49777AB0"/>
    <w:rsid w:val="497F0713"/>
    <w:rsid w:val="49845D29"/>
    <w:rsid w:val="49886629"/>
    <w:rsid w:val="498B70B7"/>
    <w:rsid w:val="498D2E30"/>
    <w:rsid w:val="49971F00"/>
    <w:rsid w:val="499860A6"/>
    <w:rsid w:val="49A563CB"/>
    <w:rsid w:val="49A95790"/>
    <w:rsid w:val="49AA1C33"/>
    <w:rsid w:val="49B900C8"/>
    <w:rsid w:val="49C03205"/>
    <w:rsid w:val="49F11610"/>
    <w:rsid w:val="49F27137"/>
    <w:rsid w:val="49FB248F"/>
    <w:rsid w:val="4A0550BC"/>
    <w:rsid w:val="4A08695A"/>
    <w:rsid w:val="4A143551"/>
    <w:rsid w:val="4A2319E6"/>
    <w:rsid w:val="4A3027A7"/>
    <w:rsid w:val="4A315EB1"/>
    <w:rsid w:val="4A413C1A"/>
    <w:rsid w:val="4A49144C"/>
    <w:rsid w:val="4A4C2CEB"/>
    <w:rsid w:val="4A563B69"/>
    <w:rsid w:val="4A591F38"/>
    <w:rsid w:val="4A745D9D"/>
    <w:rsid w:val="4A7D10F6"/>
    <w:rsid w:val="4A8E6E5F"/>
    <w:rsid w:val="4A9D3546"/>
    <w:rsid w:val="4A9F106C"/>
    <w:rsid w:val="4AA06B93"/>
    <w:rsid w:val="4ABD14F2"/>
    <w:rsid w:val="4AC26B09"/>
    <w:rsid w:val="4AC40AD3"/>
    <w:rsid w:val="4ACE3700"/>
    <w:rsid w:val="4ADF76BB"/>
    <w:rsid w:val="4AE01685"/>
    <w:rsid w:val="4AE42F23"/>
    <w:rsid w:val="4AEB2504"/>
    <w:rsid w:val="4AF56EDE"/>
    <w:rsid w:val="4AFD3FE5"/>
    <w:rsid w:val="4AFD5D93"/>
    <w:rsid w:val="4B02784D"/>
    <w:rsid w:val="4B0E61F2"/>
    <w:rsid w:val="4B15132F"/>
    <w:rsid w:val="4B293685"/>
    <w:rsid w:val="4B2C0426"/>
    <w:rsid w:val="4B38501D"/>
    <w:rsid w:val="4B5005B9"/>
    <w:rsid w:val="4B564639"/>
    <w:rsid w:val="4B5A1437"/>
    <w:rsid w:val="4B5C0D0B"/>
    <w:rsid w:val="4B6C4D31"/>
    <w:rsid w:val="4B6E6C91"/>
    <w:rsid w:val="4B702A09"/>
    <w:rsid w:val="4B80314D"/>
    <w:rsid w:val="4B810772"/>
    <w:rsid w:val="4B865D88"/>
    <w:rsid w:val="4B985ABC"/>
    <w:rsid w:val="4BA72908"/>
    <w:rsid w:val="4BB52B12"/>
    <w:rsid w:val="4BBA69BC"/>
    <w:rsid w:val="4BD034A7"/>
    <w:rsid w:val="4BD905AE"/>
    <w:rsid w:val="4BD9235C"/>
    <w:rsid w:val="4BDB2578"/>
    <w:rsid w:val="4BDF36EB"/>
    <w:rsid w:val="4BE16C2F"/>
    <w:rsid w:val="4BE47401"/>
    <w:rsid w:val="4BE8259F"/>
    <w:rsid w:val="4BEE392E"/>
    <w:rsid w:val="4BF03B4A"/>
    <w:rsid w:val="4BFC604B"/>
    <w:rsid w:val="4C15710C"/>
    <w:rsid w:val="4C1930A0"/>
    <w:rsid w:val="4C1C493F"/>
    <w:rsid w:val="4C2D08FA"/>
    <w:rsid w:val="4C3707CB"/>
    <w:rsid w:val="4C455C43"/>
    <w:rsid w:val="4C4F0870"/>
    <w:rsid w:val="4C553F36"/>
    <w:rsid w:val="4C572BCB"/>
    <w:rsid w:val="4C6053BE"/>
    <w:rsid w:val="4C6267F5"/>
    <w:rsid w:val="4C6C2B44"/>
    <w:rsid w:val="4C6F2CC0"/>
    <w:rsid w:val="4C7402D7"/>
    <w:rsid w:val="4C806D7F"/>
    <w:rsid w:val="4C8147A2"/>
    <w:rsid w:val="4C9D5A7F"/>
    <w:rsid w:val="4C9E35A6"/>
    <w:rsid w:val="4CA02E7A"/>
    <w:rsid w:val="4CAC5739"/>
    <w:rsid w:val="4CB44B77"/>
    <w:rsid w:val="4CB46925"/>
    <w:rsid w:val="4CBD0415"/>
    <w:rsid w:val="4CCA7EF7"/>
    <w:rsid w:val="4CD40D75"/>
    <w:rsid w:val="4CE92A73"/>
    <w:rsid w:val="4CED2C69"/>
    <w:rsid w:val="4CEF795D"/>
    <w:rsid w:val="4CF3569F"/>
    <w:rsid w:val="4CF3744D"/>
    <w:rsid w:val="4CF66298"/>
    <w:rsid w:val="4CFF4044"/>
    <w:rsid w:val="4D07739D"/>
    <w:rsid w:val="4D0C050F"/>
    <w:rsid w:val="4D106251"/>
    <w:rsid w:val="4D186EB4"/>
    <w:rsid w:val="4D1A70D0"/>
    <w:rsid w:val="4D2243EF"/>
    <w:rsid w:val="4D2E492A"/>
    <w:rsid w:val="4D2F3ED8"/>
    <w:rsid w:val="4D3161C8"/>
    <w:rsid w:val="4D317F76"/>
    <w:rsid w:val="4D337467"/>
    <w:rsid w:val="4D3C5E91"/>
    <w:rsid w:val="4D4C3002"/>
    <w:rsid w:val="4D5123C6"/>
    <w:rsid w:val="4D5A3970"/>
    <w:rsid w:val="4D5A74CD"/>
    <w:rsid w:val="4D5D520F"/>
    <w:rsid w:val="4D622825"/>
    <w:rsid w:val="4D7D7304"/>
    <w:rsid w:val="4D7F0CE1"/>
    <w:rsid w:val="4D826A23"/>
    <w:rsid w:val="4D8B3B2A"/>
    <w:rsid w:val="4D8C1650"/>
    <w:rsid w:val="4D8E53C8"/>
    <w:rsid w:val="4D986247"/>
    <w:rsid w:val="4D9F4273"/>
    <w:rsid w:val="4DA93FB0"/>
    <w:rsid w:val="4DB26FA1"/>
    <w:rsid w:val="4DB52955"/>
    <w:rsid w:val="4DC041CF"/>
    <w:rsid w:val="4DC4528E"/>
    <w:rsid w:val="4DC66910"/>
    <w:rsid w:val="4DE4148C"/>
    <w:rsid w:val="4DE44FE8"/>
    <w:rsid w:val="4DED2394"/>
    <w:rsid w:val="4E031912"/>
    <w:rsid w:val="4E035DB6"/>
    <w:rsid w:val="4E0631B0"/>
    <w:rsid w:val="4E0A0EF3"/>
    <w:rsid w:val="4E0F6509"/>
    <w:rsid w:val="4E17716C"/>
    <w:rsid w:val="4E180282"/>
    <w:rsid w:val="4E197388"/>
    <w:rsid w:val="4E2B70BB"/>
    <w:rsid w:val="4E393586"/>
    <w:rsid w:val="4E3A10AC"/>
    <w:rsid w:val="4E3C3076"/>
    <w:rsid w:val="4E434405"/>
    <w:rsid w:val="4E487C6D"/>
    <w:rsid w:val="4E4D7031"/>
    <w:rsid w:val="4E5403C0"/>
    <w:rsid w:val="4E573921"/>
    <w:rsid w:val="4E5A7363"/>
    <w:rsid w:val="4E615575"/>
    <w:rsid w:val="4E6A373F"/>
    <w:rsid w:val="4E6B74B7"/>
    <w:rsid w:val="4E7E1C21"/>
    <w:rsid w:val="4E872543"/>
    <w:rsid w:val="4E922C96"/>
    <w:rsid w:val="4E962786"/>
    <w:rsid w:val="4EAA7FE0"/>
    <w:rsid w:val="4EB25DBB"/>
    <w:rsid w:val="4EB42C0C"/>
    <w:rsid w:val="4EBB043F"/>
    <w:rsid w:val="4EBD41B7"/>
    <w:rsid w:val="4ECC61A8"/>
    <w:rsid w:val="4EE96D5A"/>
    <w:rsid w:val="4EF456FF"/>
    <w:rsid w:val="4EFB083B"/>
    <w:rsid w:val="4F0718D0"/>
    <w:rsid w:val="4F0C2A48"/>
    <w:rsid w:val="4F0E4A13"/>
    <w:rsid w:val="4F195165"/>
    <w:rsid w:val="4F251D5C"/>
    <w:rsid w:val="4F3A01B4"/>
    <w:rsid w:val="4F3B50DC"/>
    <w:rsid w:val="4F4F2935"/>
    <w:rsid w:val="4F5B752C"/>
    <w:rsid w:val="4F7A5C04"/>
    <w:rsid w:val="4F824AB9"/>
    <w:rsid w:val="4F8847C5"/>
    <w:rsid w:val="4FAA76DD"/>
    <w:rsid w:val="4FAB1E17"/>
    <w:rsid w:val="4FCC15FF"/>
    <w:rsid w:val="4FD35314"/>
    <w:rsid w:val="4FD61EBC"/>
    <w:rsid w:val="4FE055FC"/>
    <w:rsid w:val="4FE535DF"/>
    <w:rsid w:val="4FE63299"/>
    <w:rsid w:val="4FEB6B02"/>
    <w:rsid w:val="4FEE0D10"/>
    <w:rsid w:val="4FF359B6"/>
    <w:rsid w:val="4FF5172F"/>
    <w:rsid w:val="4FF97471"/>
    <w:rsid w:val="4FFE6835"/>
    <w:rsid w:val="50016325"/>
    <w:rsid w:val="500B2D00"/>
    <w:rsid w:val="501E6ED7"/>
    <w:rsid w:val="501F0559"/>
    <w:rsid w:val="5024289C"/>
    <w:rsid w:val="50265D8C"/>
    <w:rsid w:val="50267B3A"/>
    <w:rsid w:val="502913D8"/>
    <w:rsid w:val="502A762A"/>
    <w:rsid w:val="502D0EC8"/>
    <w:rsid w:val="50373AF5"/>
    <w:rsid w:val="50377F99"/>
    <w:rsid w:val="503C735D"/>
    <w:rsid w:val="503F0BFC"/>
    <w:rsid w:val="504306EC"/>
    <w:rsid w:val="5043693E"/>
    <w:rsid w:val="50483F54"/>
    <w:rsid w:val="504A7CCC"/>
    <w:rsid w:val="504D156B"/>
    <w:rsid w:val="50630D8E"/>
    <w:rsid w:val="50697A27"/>
    <w:rsid w:val="506B7C43"/>
    <w:rsid w:val="50715259"/>
    <w:rsid w:val="50792360"/>
    <w:rsid w:val="508D1967"/>
    <w:rsid w:val="50903205"/>
    <w:rsid w:val="50947199"/>
    <w:rsid w:val="50A05B3E"/>
    <w:rsid w:val="50A602ED"/>
    <w:rsid w:val="50B05655"/>
    <w:rsid w:val="50B45146"/>
    <w:rsid w:val="50BA160C"/>
    <w:rsid w:val="50CF01D2"/>
    <w:rsid w:val="50DD469C"/>
    <w:rsid w:val="50E81293"/>
    <w:rsid w:val="50EA500B"/>
    <w:rsid w:val="50ED2406"/>
    <w:rsid w:val="50F25C6E"/>
    <w:rsid w:val="50F33BA4"/>
    <w:rsid w:val="50FB2D75"/>
    <w:rsid w:val="50FD6AED"/>
    <w:rsid w:val="510A120A"/>
    <w:rsid w:val="510A745C"/>
    <w:rsid w:val="51114346"/>
    <w:rsid w:val="5116195C"/>
    <w:rsid w:val="512A365A"/>
    <w:rsid w:val="512E314A"/>
    <w:rsid w:val="512F2A1E"/>
    <w:rsid w:val="51330760"/>
    <w:rsid w:val="51392E48"/>
    <w:rsid w:val="514E7348"/>
    <w:rsid w:val="51516E38"/>
    <w:rsid w:val="5153495F"/>
    <w:rsid w:val="515A3F3F"/>
    <w:rsid w:val="51610292"/>
    <w:rsid w:val="516115B4"/>
    <w:rsid w:val="51630E60"/>
    <w:rsid w:val="516A1CA8"/>
    <w:rsid w:val="516B614C"/>
    <w:rsid w:val="5176064D"/>
    <w:rsid w:val="5176689F"/>
    <w:rsid w:val="517B5C63"/>
    <w:rsid w:val="51824063"/>
    <w:rsid w:val="51915487"/>
    <w:rsid w:val="5195362C"/>
    <w:rsid w:val="51964435"/>
    <w:rsid w:val="51984A67"/>
    <w:rsid w:val="519B6306"/>
    <w:rsid w:val="519D3E2C"/>
    <w:rsid w:val="51A0391C"/>
    <w:rsid w:val="51A927D1"/>
    <w:rsid w:val="51AC406F"/>
    <w:rsid w:val="51B178D7"/>
    <w:rsid w:val="51BA2C30"/>
    <w:rsid w:val="51BD44CE"/>
    <w:rsid w:val="51D51818"/>
    <w:rsid w:val="51DF2696"/>
    <w:rsid w:val="51E1640E"/>
    <w:rsid w:val="51EE4372"/>
    <w:rsid w:val="51FA127E"/>
    <w:rsid w:val="51FE5F02"/>
    <w:rsid w:val="5207347D"/>
    <w:rsid w:val="5208399B"/>
    <w:rsid w:val="521D4F6D"/>
    <w:rsid w:val="5224454D"/>
    <w:rsid w:val="522462FB"/>
    <w:rsid w:val="522E717A"/>
    <w:rsid w:val="52397FF8"/>
    <w:rsid w:val="52416EAD"/>
    <w:rsid w:val="524D13AE"/>
    <w:rsid w:val="52522E68"/>
    <w:rsid w:val="526112FD"/>
    <w:rsid w:val="52691F60"/>
    <w:rsid w:val="526B3F2A"/>
    <w:rsid w:val="526E7576"/>
    <w:rsid w:val="527032EE"/>
    <w:rsid w:val="527A1055"/>
    <w:rsid w:val="527A5F1B"/>
    <w:rsid w:val="52831274"/>
    <w:rsid w:val="52860D64"/>
    <w:rsid w:val="529A65BD"/>
    <w:rsid w:val="52A1794C"/>
    <w:rsid w:val="52AA4A52"/>
    <w:rsid w:val="52AB7845"/>
    <w:rsid w:val="52B92EE7"/>
    <w:rsid w:val="52BA27BB"/>
    <w:rsid w:val="52BC29D7"/>
    <w:rsid w:val="52C673B2"/>
    <w:rsid w:val="52D03D8D"/>
    <w:rsid w:val="52D41ACF"/>
    <w:rsid w:val="52D7336D"/>
    <w:rsid w:val="52D7511B"/>
    <w:rsid w:val="52D970E6"/>
    <w:rsid w:val="52DB10B0"/>
    <w:rsid w:val="52EA12F3"/>
    <w:rsid w:val="52EF6909"/>
    <w:rsid w:val="52F43F1F"/>
    <w:rsid w:val="52FB52AE"/>
    <w:rsid w:val="53000B16"/>
    <w:rsid w:val="53073C53"/>
    <w:rsid w:val="530E3233"/>
    <w:rsid w:val="53165C44"/>
    <w:rsid w:val="53177C0E"/>
    <w:rsid w:val="53185E60"/>
    <w:rsid w:val="53195734"/>
    <w:rsid w:val="531B76FE"/>
    <w:rsid w:val="531B78B9"/>
    <w:rsid w:val="531E0F9C"/>
    <w:rsid w:val="53202F66"/>
    <w:rsid w:val="532760A3"/>
    <w:rsid w:val="532C5467"/>
    <w:rsid w:val="5334256E"/>
    <w:rsid w:val="53373E0C"/>
    <w:rsid w:val="534327B1"/>
    <w:rsid w:val="534704F3"/>
    <w:rsid w:val="5349426B"/>
    <w:rsid w:val="534A7FE3"/>
    <w:rsid w:val="534C78B7"/>
    <w:rsid w:val="534E1882"/>
    <w:rsid w:val="53530C46"/>
    <w:rsid w:val="5354676C"/>
    <w:rsid w:val="535D1AC5"/>
    <w:rsid w:val="535E75EB"/>
    <w:rsid w:val="53642E53"/>
    <w:rsid w:val="536C721C"/>
    <w:rsid w:val="53702858"/>
    <w:rsid w:val="537312E8"/>
    <w:rsid w:val="53755060"/>
    <w:rsid w:val="537E1A3B"/>
    <w:rsid w:val="5382152B"/>
    <w:rsid w:val="538708F0"/>
    <w:rsid w:val="538B502A"/>
    <w:rsid w:val="538E7ED0"/>
    <w:rsid w:val="53915C12"/>
    <w:rsid w:val="53A019B1"/>
    <w:rsid w:val="53A45945"/>
    <w:rsid w:val="53A5346C"/>
    <w:rsid w:val="53A577D0"/>
    <w:rsid w:val="53AA2830"/>
    <w:rsid w:val="53AB0A82"/>
    <w:rsid w:val="53AC0356"/>
    <w:rsid w:val="53AE40CE"/>
    <w:rsid w:val="53B10062"/>
    <w:rsid w:val="53B316E5"/>
    <w:rsid w:val="53B84F69"/>
    <w:rsid w:val="53BA19C2"/>
    <w:rsid w:val="53C02053"/>
    <w:rsid w:val="53CA0834"/>
    <w:rsid w:val="53D55AFF"/>
    <w:rsid w:val="53D72ACA"/>
    <w:rsid w:val="53E47AF0"/>
    <w:rsid w:val="53E915AA"/>
    <w:rsid w:val="53EC0951"/>
    <w:rsid w:val="53EE0EFD"/>
    <w:rsid w:val="53F32429"/>
    <w:rsid w:val="53FD53DF"/>
    <w:rsid w:val="540957A8"/>
    <w:rsid w:val="540E7263"/>
    <w:rsid w:val="541303D5"/>
    <w:rsid w:val="541D3002"/>
    <w:rsid w:val="541F6D7A"/>
    <w:rsid w:val="54240834"/>
    <w:rsid w:val="54260108"/>
    <w:rsid w:val="542645AC"/>
    <w:rsid w:val="542C1085"/>
    <w:rsid w:val="54352A41"/>
    <w:rsid w:val="54370568"/>
    <w:rsid w:val="54384218"/>
    <w:rsid w:val="543842E0"/>
    <w:rsid w:val="543F741C"/>
    <w:rsid w:val="54442C85"/>
    <w:rsid w:val="54482775"/>
    <w:rsid w:val="5454111A"/>
    <w:rsid w:val="546D5D37"/>
    <w:rsid w:val="546E7D01"/>
    <w:rsid w:val="5492579E"/>
    <w:rsid w:val="5495703C"/>
    <w:rsid w:val="54A86D6F"/>
    <w:rsid w:val="54AD6A7C"/>
    <w:rsid w:val="54B02D4F"/>
    <w:rsid w:val="54B55930"/>
    <w:rsid w:val="54C811C0"/>
    <w:rsid w:val="54CA13DC"/>
    <w:rsid w:val="54CC5D0E"/>
    <w:rsid w:val="54D23DEC"/>
    <w:rsid w:val="54D933CD"/>
    <w:rsid w:val="54DE6C35"/>
    <w:rsid w:val="54E104D3"/>
    <w:rsid w:val="54E87AB4"/>
    <w:rsid w:val="54EA3781"/>
    <w:rsid w:val="54ED376F"/>
    <w:rsid w:val="54F226E1"/>
    <w:rsid w:val="54F2623D"/>
    <w:rsid w:val="54FE2E33"/>
    <w:rsid w:val="55054147"/>
    <w:rsid w:val="55081F04"/>
    <w:rsid w:val="551268DF"/>
    <w:rsid w:val="551B39E5"/>
    <w:rsid w:val="551C150B"/>
    <w:rsid w:val="55265A7D"/>
    <w:rsid w:val="552669B6"/>
    <w:rsid w:val="55376345"/>
    <w:rsid w:val="55572544"/>
    <w:rsid w:val="557F3E00"/>
    <w:rsid w:val="558477DD"/>
    <w:rsid w:val="558570B1"/>
    <w:rsid w:val="5588094F"/>
    <w:rsid w:val="558C6691"/>
    <w:rsid w:val="55B61960"/>
    <w:rsid w:val="55B87486"/>
    <w:rsid w:val="55BF108B"/>
    <w:rsid w:val="55C94D0E"/>
    <w:rsid w:val="55DC0515"/>
    <w:rsid w:val="55F14746"/>
    <w:rsid w:val="55F54236"/>
    <w:rsid w:val="55FF3307"/>
    <w:rsid w:val="55FF6E63"/>
    <w:rsid w:val="56091A90"/>
    <w:rsid w:val="560E52F8"/>
    <w:rsid w:val="561F7505"/>
    <w:rsid w:val="56220DA3"/>
    <w:rsid w:val="56244B1C"/>
    <w:rsid w:val="56253F4F"/>
    <w:rsid w:val="56336B0D"/>
    <w:rsid w:val="563551E8"/>
    <w:rsid w:val="563B3C13"/>
    <w:rsid w:val="563C1E65"/>
    <w:rsid w:val="566118CC"/>
    <w:rsid w:val="566D0271"/>
    <w:rsid w:val="56725887"/>
    <w:rsid w:val="56794E67"/>
    <w:rsid w:val="567A0BDF"/>
    <w:rsid w:val="56861332"/>
    <w:rsid w:val="568630E0"/>
    <w:rsid w:val="56867584"/>
    <w:rsid w:val="56982E14"/>
    <w:rsid w:val="56A8574D"/>
    <w:rsid w:val="56AE2637"/>
    <w:rsid w:val="56B20379"/>
    <w:rsid w:val="56B45E9F"/>
    <w:rsid w:val="56BA0FDC"/>
    <w:rsid w:val="56BA5480"/>
    <w:rsid w:val="56C105BC"/>
    <w:rsid w:val="56C7337E"/>
    <w:rsid w:val="56CD51B3"/>
    <w:rsid w:val="56DA167E"/>
    <w:rsid w:val="56DE2F1C"/>
    <w:rsid w:val="56DE4CCA"/>
    <w:rsid w:val="56F72230"/>
    <w:rsid w:val="56F95FA8"/>
    <w:rsid w:val="56FE35BF"/>
    <w:rsid w:val="570404A9"/>
    <w:rsid w:val="57234DD3"/>
    <w:rsid w:val="573413CC"/>
    <w:rsid w:val="573B211D"/>
    <w:rsid w:val="57482A8C"/>
    <w:rsid w:val="574F5BC8"/>
    <w:rsid w:val="575136EE"/>
    <w:rsid w:val="575E22AF"/>
    <w:rsid w:val="575F2360"/>
    <w:rsid w:val="57664CC0"/>
    <w:rsid w:val="577B076B"/>
    <w:rsid w:val="577B683B"/>
    <w:rsid w:val="578A30A4"/>
    <w:rsid w:val="578E22E5"/>
    <w:rsid w:val="57931F59"/>
    <w:rsid w:val="579D6934"/>
    <w:rsid w:val="57AF2B0B"/>
    <w:rsid w:val="57B31820"/>
    <w:rsid w:val="57B41ECF"/>
    <w:rsid w:val="57CA524F"/>
    <w:rsid w:val="57D936E4"/>
    <w:rsid w:val="57DB56AE"/>
    <w:rsid w:val="57DF519E"/>
    <w:rsid w:val="57E26A3C"/>
    <w:rsid w:val="57E26ABC"/>
    <w:rsid w:val="57F54A48"/>
    <w:rsid w:val="57F55ADD"/>
    <w:rsid w:val="57F77651"/>
    <w:rsid w:val="58003366"/>
    <w:rsid w:val="58090325"/>
    <w:rsid w:val="580F7106"/>
    <w:rsid w:val="58161499"/>
    <w:rsid w:val="582C5F09"/>
    <w:rsid w:val="582D0E61"/>
    <w:rsid w:val="583354EA"/>
    <w:rsid w:val="58496ABB"/>
    <w:rsid w:val="58535244"/>
    <w:rsid w:val="5875165E"/>
    <w:rsid w:val="58951D01"/>
    <w:rsid w:val="58B32187"/>
    <w:rsid w:val="58B8779D"/>
    <w:rsid w:val="58BB59C9"/>
    <w:rsid w:val="58C85C32"/>
    <w:rsid w:val="58CE6FC1"/>
    <w:rsid w:val="58D00F8B"/>
    <w:rsid w:val="58D72319"/>
    <w:rsid w:val="58D8399B"/>
    <w:rsid w:val="58F033DB"/>
    <w:rsid w:val="58FF6AF9"/>
    <w:rsid w:val="59041A49"/>
    <w:rsid w:val="591075D9"/>
    <w:rsid w:val="591470C9"/>
    <w:rsid w:val="591946E0"/>
    <w:rsid w:val="591A3FB4"/>
    <w:rsid w:val="591E5852"/>
    <w:rsid w:val="59262959"/>
    <w:rsid w:val="59282B75"/>
    <w:rsid w:val="592F249A"/>
    <w:rsid w:val="593432C8"/>
    <w:rsid w:val="59350DEE"/>
    <w:rsid w:val="59396B30"/>
    <w:rsid w:val="59464DA9"/>
    <w:rsid w:val="59483BA3"/>
    <w:rsid w:val="596147DC"/>
    <w:rsid w:val="596811C3"/>
    <w:rsid w:val="59682F71"/>
    <w:rsid w:val="596A4F3B"/>
    <w:rsid w:val="596C0CB3"/>
    <w:rsid w:val="597E09E7"/>
    <w:rsid w:val="59822285"/>
    <w:rsid w:val="59A541C5"/>
    <w:rsid w:val="59AF294E"/>
    <w:rsid w:val="59B2243E"/>
    <w:rsid w:val="59B61F2F"/>
    <w:rsid w:val="59C363FA"/>
    <w:rsid w:val="59C77C98"/>
    <w:rsid w:val="59CF2FF0"/>
    <w:rsid w:val="59D10B16"/>
    <w:rsid w:val="59D9224D"/>
    <w:rsid w:val="59E06FAB"/>
    <w:rsid w:val="59E22D24"/>
    <w:rsid w:val="59EA607C"/>
    <w:rsid w:val="59EE791A"/>
    <w:rsid w:val="59F40CA9"/>
    <w:rsid w:val="5A04713E"/>
    <w:rsid w:val="5A1804F3"/>
    <w:rsid w:val="5A1D5B0A"/>
    <w:rsid w:val="5A292701"/>
    <w:rsid w:val="5A2C3F9F"/>
    <w:rsid w:val="5A30765B"/>
    <w:rsid w:val="5A334ECC"/>
    <w:rsid w:val="5A407A4A"/>
    <w:rsid w:val="5A5B66E3"/>
    <w:rsid w:val="5A5F3EBC"/>
    <w:rsid w:val="5A600625"/>
    <w:rsid w:val="5A6279C1"/>
    <w:rsid w:val="5A672A61"/>
    <w:rsid w:val="5A690D4F"/>
    <w:rsid w:val="5A6E2809"/>
    <w:rsid w:val="5A751DEA"/>
    <w:rsid w:val="5A7A11AE"/>
    <w:rsid w:val="5A7B493B"/>
    <w:rsid w:val="5A7D2A4C"/>
    <w:rsid w:val="5A8262B5"/>
    <w:rsid w:val="5A84202D"/>
    <w:rsid w:val="5A851901"/>
    <w:rsid w:val="5A89132E"/>
    <w:rsid w:val="5A8A6DCB"/>
    <w:rsid w:val="5A8C7845"/>
    <w:rsid w:val="5A932270"/>
    <w:rsid w:val="5A9B1124"/>
    <w:rsid w:val="5AA1498D"/>
    <w:rsid w:val="5AA75D1B"/>
    <w:rsid w:val="5AB04BD0"/>
    <w:rsid w:val="5ABC17C7"/>
    <w:rsid w:val="5AC42429"/>
    <w:rsid w:val="5ACB37B8"/>
    <w:rsid w:val="5ACB7C5C"/>
    <w:rsid w:val="5AD05272"/>
    <w:rsid w:val="5AD20FEA"/>
    <w:rsid w:val="5AD36B10"/>
    <w:rsid w:val="5ADC7773"/>
    <w:rsid w:val="5AE76118"/>
    <w:rsid w:val="5AE85938"/>
    <w:rsid w:val="5AF32D0E"/>
    <w:rsid w:val="5B0B44FC"/>
    <w:rsid w:val="5B1C04B7"/>
    <w:rsid w:val="5B2829B8"/>
    <w:rsid w:val="5B2B06FA"/>
    <w:rsid w:val="5B2D6220"/>
    <w:rsid w:val="5B303F63"/>
    <w:rsid w:val="5B370E4D"/>
    <w:rsid w:val="5B3752F1"/>
    <w:rsid w:val="5B4041A6"/>
    <w:rsid w:val="5B5A2D8E"/>
    <w:rsid w:val="5B5A4B3C"/>
    <w:rsid w:val="5B5B6C00"/>
    <w:rsid w:val="5B661732"/>
    <w:rsid w:val="5B800A46"/>
    <w:rsid w:val="5B8147BE"/>
    <w:rsid w:val="5B8322E4"/>
    <w:rsid w:val="5B865931"/>
    <w:rsid w:val="5B8A5421"/>
    <w:rsid w:val="5B975D90"/>
    <w:rsid w:val="5BA81D4B"/>
    <w:rsid w:val="5BAA7871"/>
    <w:rsid w:val="5BB57FC4"/>
    <w:rsid w:val="5BB727DA"/>
    <w:rsid w:val="5BC22E0D"/>
    <w:rsid w:val="5BC36B85"/>
    <w:rsid w:val="5BCB77E7"/>
    <w:rsid w:val="5BE371A1"/>
    <w:rsid w:val="5BE663CF"/>
    <w:rsid w:val="5BEA2363"/>
    <w:rsid w:val="5BEC7F89"/>
    <w:rsid w:val="5BF8682E"/>
    <w:rsid w:val="5BFE5E0F"/>
    <w:rsid w:val="5C0276AD"/>
    <w:rsid w:val="5C0A0310"/>
    <w:rsid w:val="5C0A1DD1"/>
    <w:rsid w:val="5C1271C4"/>
    <w:rsid w:val="5C174245"/>
    <w:rsid w:val="5C317F92"/>
    <w:rsid w:val="5C3D6937"/>
    <w:rsid w:val="5C43431F"/>
    <w:rsid w:val="5C473312"/>
    <w:rsid w:val="5C5D48E3"/>
    <w:rsid w:val="5C69772C"/>
    <w:rsid w:val="5C6C4B26"/>
    <w:rsid w:val="5C6E089F"/>
    <w:rsid w:val="5C6E7413"/>
    <w:rsid w:val="5C741C2D"/>
    <w:rsid w:val="5C7560D1"/>
    <w:rsid w:val="5C891B7C"/>
    <w:rsid w:val="5CA22C3E"/>
    <w:rsid w:val="5CA70BD7"/>
    <w:rsid w:val="5CBC3D00"/>
    <w:rsid w:val="5CBC5AAE"/>
    <w:rsid w:val="5CC04E72"/>
    <w:rsid w:val="5CCE57E1"/>
    <w:rsid w:val="5CD56B70"/>
    <w:rsid w:val="5CD64ACB"/>
    <w:rsid w:val="5CD8040E"/>
    <w:rsid w:val="5CD85CEA"/>
    <w:rsid w:val="5CE172C2"/>
    <w:rsid w:val="5CE24DE9"/>
    <w:rsid w:val="5CE62B2B"/>
    <w:rsid w:val="5CE768A3"/>
    <w:rsid w:val="5CEB6393"/>
    <w:rsid w:val="5CF35248"/>
    <w:rsid w:val="5CF37ADF"/>
    <w:rsid w:val="5CF8460C"/>
    <w:rsid w:val="5D066D29"/>
    <w:rsid w:val="5D0E2082"/>
    <w:rsid w:val="5D0E3E30"/>
    <w:rsid w:val="5D0F205D"/>
    <w:rsid w:val="5D1256CE"/>
    <w:rsid w:val="5D284EF1"/>
    <w:rsid w:val="5D2E002E"/>
    <w:rsid w:val="5D347D3A"/>
    <w:rsid w:val="5D395350"/>
    <w:rsid w:val="5D430142"/>
    <w:rsid w:val="5D437F7D"/>
    <w:rsid w:val="5D4806FF"/>
    <w:rsid w:val="5D59154F"/>
    <w:rsid w:val="5D656145"/>
    <w:rsid w:val="5D7C6FEB"/>
    <w:rsid w:val="5D8F31C2"/>
    <w:rsid w:val="5D8F4F70"/>
    <w:rsid w:val="5D902A97"/>
    <w:rsid w:val="5D981878"/>
    <w:rsid w:val="5D995DEF"/>
    <w:rsid w:val="5D9E3405"/>
    <w:rsid w:val="5DAA7FFC"/>
    <w:rsid w:val="5DB26EB1"/>
    <w:rsid w:val="5DBE321D"/>
    <w:rsid w:val="5DC56BE4"/>
    <w:rsid w:val="5DCA244C"/>
    <w:rsid w:val="5DCF1811"/>
    <w:rsid w:val="5DD46E27"/>
    <w:rsid w:val="5DD706C5"/>
    <w:rsid w:val="5DE30E18"/>
    <w:rsid w:val="5DE93060"/>
    <w:rsid w:val="5DF50B4C"/>
    <w:rsid w:val="5DFB1D6B"/>
    <w:rsid w:val="5E0019CA"/>
    <w:rsid w:val="5E056FE1"/>
    <w:rsid w:val="5E111E29"/>
    <w:rsid w:val="5E1216FE"/>
    <w:rsid w:val="5E1B4A56"/>
    <w:rsid w:val="5E1E4546"/>
    <w:rsid w:val="5E231B5D"/>
    <w:rsid w:val="5E257683"/>
    <w:rsid w:val="5E315472"/>
    <w:rsid w:val="5E3C677A"/>
    <w:rsid w:val="5E484884"/>
    <w:rsid w:val="5E58579A"/>
    <w:rsid w:val="5E5A37D0"/>
    <w:rsid w:val="5E6C9980"/>
    <w:rsid w:val="5E7128C8"/>
    <w:rsid w:val="5E714676"/>
    <w:rsid w:val="5E770717"/>
    <w:rsid w:val="5E7B54F5"/>
    <w:rsid w:val="5E802B0B"/>
    <w:rsid w:val="5E8425FB"/>
    <w:rsid w:val="5E873E9A"/>
    <w:rsid w:val="5E914D18"/>
    <w:rsid w:val="5E9D546B"/>
    <w:rsid w:val="5EA26944"/>
    <w:rsid w:val="5EA70098"/>
    <w:rsid w:val="5EA7453C"/>
    <w:rsid w:val="5EA902B4"/>
    <w:rsid w:val="5EA92062"/>
    <w:rsid w:val="5EAF519E"/>
    <w:rsid w:val="5EB01642"/>
    <w:rsid w:val="5EC21376"/>
    <w:rsid w:val="5ECE7D1A"/>
    <w:rsid w:val="5ED13367"/>
    <w:rsid w:val="5ED2780B"/>
    <w:rsid w:val="5ED370DF"/>
    <w:rsid w:val="5ED976DB"/>
    <w:rsid w:val="5EDA66BF"/>
    <w:rsid w:val="5EDB5F93"/>
    <w:rsid w:val="5EE70DDC"/>
    <w:rsid w:val="5EF77271"/>
    <w:rsid w:val="5EFB027D"/>
    <w:rsid w:val="5F024A3E"/>
    <w:rsid w:val="5F0B4089"/>
    <w:rsid w:val="5F0C25F1"/>
    <w:rsid w:val="5F0C439F"/>
    <w:rsid w:val="5F1C2834"/>
    <w:rsid w:val="5F1C6CD8"/>
    <w:rsid w:val="5F265461"/>
    <w:rsid w:val="5F304BF4"/>
    <w:rsid w:val="5F357D99"/>
    <w:rsid w:val="5F3A53B0"/>
    <w:rsid w:val="5F3C2ED6"/>
    <w:rsid w:val="5F426012"/>
    <w:rsid w:val="5F4A5A61"/>
    <w:rsid w:val="5F5521EA"/>
    <w:rsid w:val="5F5D2E4C"/>
    <w:rsid w:val="5F621FFB"/>
    <w:rsid w:val="5F6A180A"/>
    <w:rsid w:val="5F812FDF"/>
    <w:rsid w:val="5F8328B3"/>
    <w:rsid w:val="5F893C41"/>
    <w:rsid w:val="5F8D1984"/>
    <w:rsid w:val="5F8D3732"/>
    <w:rsid w:val="5F8D54E0"/>
    <w:rsid w:val="5F9E76ED"/>
    <w:rsid w:val="5F9F5213"/>
    <w:rsid w:val="5FB40CBE"/>
    <w:rsid w:val="5FC52ECB"/>
    <w:rsid w:val="5FCD3B2E"/>
    <w:rsid w:val="5FCF5AF8"/>
    <w:rsid w:val="5FE948E4"/>
    <w:rsid w:val="60123C37"/>
    <w:rsid w:val="60161979"/>
    <w:rsid w:val="601D2D07"/>
    <w:rsid w:val="602471D7"/>
    <w:rsid w:val="603B4F3C"/>
    <w:rsid w:val="604858AA"/>
    <w:rsid w:val="604D4C6F"/>
    <w:rsid w:val="605204D7"/>
    <w:rsid w:val="60522285"/>
    <w:rsid w:val="6054383A"/>
    <w:rsid w:val="606F72DB"/>
    <w:rsid w:val="60716BAF"/>
    <w:rsid w:val="60732927"/>
    <w:rsid w:val="60762418"/>
    <w:rsid w:val="60786190"/>
    <w:rsid w:val="60793CB6"/>
    <w:rsid w:val="60820DBC"/>
    <w:rsid w:val="60854409"/>
    <w:rsid w:val="608A66C7"/>
    <w:rsid w:val="608F34D9"/>
    <w:rsid w:val="609B59DA"/>
    <w:rsid w:val="609D79A4"/>
    <w:rsid w:val="60A725D1"/>
    <w:rsid w:val="60AE7E03"/>
    <w:rsid w:val="60B8658C"/>
    <w:rsid w:val="60D4713E"/>
    <w:rsid w:val="60D61108"/>
    <w:rsid w:val="60DA0BF8"/>
    <w:rsid w:val="60DF6178"/>
    <w:rsid w:val="60EC4488"/>
    <w:rsid w:val="6112750A"/>
    <w:rsid w:val="61135EB8"/>
    <w:rsid w:val="611539DF"/>
    <w:rsid w:val="611C2FBF"/>
    <w:rsid w:val="612B1454"/>
    <w:rsid w:val="612E2CF2"/>
    <w:rsid w:val="613876CD"/>
    <w:rsid w:val="613D2F35"/>
    <w:rsid w:val="61475B62"/>
    <w:rsid w:val="614B11AE"/>
    <w:rsid w:val="615E35D8"/>
    <w:rsid w:val="616C7377"/>
    <w:rsid w:val="6171498D"/>
    <w:rsid w:val="61750921"/>
    <w:rsid w:val="617D3332"/>
    <w:rsid w:val="61880654"/>
    <w:rsid w:val="618943CD"/>
    <w:rsid w:val="618D7A19"/>
    <w:rsid w:val="619863BE"/>
    <w:rsid w:val="619A0388"/>
    <w:rsid w:val="619A3EE4"/>
    <w:rsid w:val="61A253BE"/>
    <w:rsid w:val="61B72CE8"/>
    <w:rsid w:val="61C947C9"/>
    <w:rsid w:val="61C94AD0"/>
    <w:rsid w:val="61CB0541"/>
    <w:rsid w:val="61CF66BD"/>
    <w:rsid w:val="61D513C0"/>
    <w:rsid w:val="61D75138"/>
    <w:rsid w:val="61E84C4F"/>
    <w:rsid w:val="61F25ACE"/>
    <w:rsid w:val="62051CA5"/>
    <w:rsid w:val="621A6DD3"/>
    <w:rsid w:val="6222429B"/>
    <w:rsid w:val="622540F5"/>
    <w:rsid w:val="622D2FAA"/>
    <w:rsid w:val="623468A3"/>
    <w:rsid w:val="624327CD"/>
    <w:rsid w:val="62500A46"/>
    <w:rsid w:val="6252656D"/>
    <w:rsid w:val="62540537"/>
    <w:rsid w:val="62612C54"/>
    <w:rsid w:val="62707F48"/>
    <w:rsid w:val="62712E97"/>
    <w:rsid w:val="62750C70"/>
    <w:rsid w:val="62774225"/>
    <w:rsid w:val="62791502"/>
    <w:rsid w:val="628506F0"/>
    <w:rsid w:val="629628FD"/>
    <w:rsid w:val="629B6165"/>
    <w:rsid w:val="629D0130"/>
    <w:rsid w:val="62A50D92"/>
    <w:rsid w:val="62A74B0A"/>
    <w:rsid w:val="62AC0373"/>
    <w:rsid w:val="62AF7E63"/>
    <w:rsid w:val="62B334AF"/>
    <w:rsid w:val="62B86D17"/>
    <w:rsid w:val="62B965EC"/>
    <w:rsid w:val="62BF00A6"/>
    <w:rsid w:val="62C56307"/>
    <w:rsid w:val="62D578C9"/>
    <w:rsid w:val="62E0626E"/>
    <w:rsid w:val="62E55633"/>
    <w:rsid w:val="62E573E1"/>
    <w:rsid w:val="62EC4C13"/>
    <w:rsid w:val="62F12229"/>
    <w:rsid w:val="62FB09B2"/>
    <w:rsid w:val="62FD472A"/>
    <w:rsid w:val="62FF4946"/>
    <w:rsid w:val="630006BE"/>
    <w:rsid w:val="63051831"/>
    <w:rsid w:val="630A5099"/>
    <w:rsid w:val="630D00D6"/>
    <w:rsid w:val="630F445E"/>
    <w:rsid w:val="631B2E02"/>
    <w:rsid w:val="631F28F3"/>
    <w:rsid w:val="63350368"/>
    <w:rsid w:val="633B16F7"/>
    <w:rsid w:val="633E0520"/>
    <w:rsid w:val="634405AB"/>
    <w:rsid w:val="634467FD"/>
    <w:rsid w:val="634B1E4B"/>
    <w:rsid w:val="63612F0B"/>
    <w:rsid w:val="63691DC0"/>
    <w:rsid w:val="6381535B"/>
    <w:rsid w:val="63864720"/>
    <w:rsid w:val="638E7A78"/>
    <w:rsid w:val="63911317"/>
    <w:rsid w:val="639C3F43"/>
    <w:rsid w:val="63B15515"/>
    <w:rsid w:val="63B472ED"/>
    <w:rsid w:val="63B82D47"/>
    <w:rsid w:val="63C4349A"/>
    <w:rsid w:val="63C82F8A"/>
    <w:rsid w:val="63CC234F"/>
    <w:rsid w:val="63DA4A6C"/>
    <w:rsid w:val="63DC6A36"/>
    <w:rsid w:val="63E9766D"/>
    <w:rsid w:val="63EA73A4"/>
    <w:rsid w:val="63EE6769"/>
    <w:rsid w:val="63F773CC"/>
    <w:rsid w:val="6410048D"/>
    <w:rsid w:val="641F6922"/>
    <w:rsid w:val="64202DC6"/>
    <w:rsid w:val="64370110"/>
    <w:rsid w:val="643E149E"/>
    <w:rsid w:val="64446389"/>
    <w:rsid w:val="644A7E43"/>
    <w:rsid w:val="64504D2E"/>
    <w:rsid w:val="646B1B68"/>
    <w:rsid w:val="64713622"/>
    <w:rsid w:val="64727679"/>
    <w:rsid w:val="64760C38"/>
    <w:rsid w:val="64764597"/>
    <w:rsid w:val="64805613"/>
    <w:rsid w:val="64832A3F"/>
    <w:rsid w:val="64852C29"/>
    <w:rsid w:val="648A6492"/>
    <w:rsid w:val="64915A72"/>
    <w:rsid w:val="64A04C33"/>
    <w:rsid w:val="64A82DBC"/>
    <w:rsid w:val="64A86918"/>
    <w:rsid w:val="64AD2180"/>
    <w:rsid w:val="64AD6236"/>
    <w:rsid w:val="64B11C70"/>
    <w:rsid w:val="64B17EC2"/>
    <w:rsid w:val="64B33C3A"/>
    <w:rsid w:val="64B90B25"/>
    <w:rsid w:val="64D94D23"/>
    <w:rsid w:val="64E02555"/>
    <w:rsid w:val="64E47800"/>
    <w:rsid w:val="64EB71D9"/>
    <w:rsid w:val="64EC0EFA"/>
    <w:rsid w:val="64F16511"/>
    <w:rsid w:val="64F63B27"/>
    <w:rsid w:val="6502427A"/>
    <w:rsid w:val="65091AAC"/>
    <w:rsid w:val="650F4BE9"/>
    <w:rsid w:val="6511659F"/>
    <w:rsid w:val="651D7306"/>
    <w:rsid w:val="65212235"/>
    <w:rsid w:val="65255F5E"/>
    <w:rsid w:val="65312DB1"/>
    <w:rsid w:val="65362175"/>
    <w:rsid w:val="65387C9C"/>
    <w:rsid w:val="653A2CD0"/>
    <w:rsid w:val="65404DA2"/>
    <w:rsid w:val="65556AA0"/>
    <w:rsid w:val="655B1BDC"/>
    <w:rsid w:val="655C6080"/>
    <w:rsid w:val="656B0071"/>
    <w:rsid w:val="65735178"/>
    <w:rsid w:val="657459E4"/>
    <w:rsid w:val="658A426F"/>
    <w:rsid w:val="658C233E"/>
    <w:rsid w:val="658D448B"/>
    <w:rsid w:val="659A6BA8"/>
    <w:rsid w:val="659B022A"/>
    <w:rsid w:val="65A73073"/>
    <w:rsid w:val="65B01F28"/>
    <w:rsid w:val="65B35574"/>
    <w:rsid w:val="65B85280"/>
    <w:rsid w:val="65BD4645"/>
    <w:rsid w:val="65BF216B"/>
    <w:rsid w:val="65CF759F"/>
    <w:rsid w:val="65D379C4"/>
    <w:rsid w:val="65DF280D"/>
    <w:rsid w:val="65EB11B2"/>
    <w:rsid w:val="65EC0A86"/>
    <w:rsid w:val="65F04A1A"/>
    <w:rsid w:val="65F30067"/>
    <w:rsid w:val="65F52C07"/>
    <w:rsid w:val="65FF4C5D"/>
    <w:rsid w:val="660B715E"/>
    <w:rsid w:val="66157FDD"/>
    <w:rsid w:val="66173D55"/>
    <w:rsid w:val="661A3845"/>
    <w:rsid w:val="66263F98"/>
    <w:rsid w:val="66291CDA"/>
    <w:rsid w:val="6635067F"/>
    <w:rsid w:val="663F505A"/>
    <w:rsid w:val="664A412A"/>
    <w:rsid w:val="664D3C1B"/>
    <w:rsid w:val="664D59C9"/>
    <w:rsid w:val="664D7777"/>
    <w:rsid w:val="665925BF"/>
    <w:rsid w:val="6659611C"/>
    <w:rsid w:val="66703465"/>
    <w:rsid w:val="667747F4"/>
    <w:rsid w:val="668922D2"/>
    <w:rsid w:val="669037AE"/>
    <w:rsid w:val="669058B5"/>
    <w:rsid w:val="6695111E"/>
    <w:rsid w:val="66967370"/>
    <w:rsid w:val="669E4476"/>
    <w:rsid w:val="66A51361"/>
    <w:rsid w:val="66A575B3"/>
    <w:rsid w:val="66B75538"/>
    <w:rsid w:val="66BB6DD6"/>
    <w:rsid w:val="66BC37E2"/>
    <w:rsid w:val="66C13CC1"/>
    <w:rsid w:val="66C814F3"/>
    <w:rsid w:val="66CF63DE"/>
    <w:rsid w:val="66DB1226"/>
    <w:rsid w:val="66DF0F5D"/>
    <w:rsid w:val="66E300DB"/>
    <w:rsid w:val="66EC3434"/>
    <w:rsid w:val="66ED2D08"/>
    <w:rsid w:val="66EF6A80"/>
    <w:rsid w:val="66F145A6"/>
    <w:rsid w:val="66F67E0E"/>
    <w:rsid w:val="670A38BA"/>
    <w:rsid w:val="670C13E0"/>
    <w:rsid w:val="670F7122"/>
    <w:rsid w:val="6727446C"/>
    <w:rsid w:val="67281F92"/>
    <w:rsid w:val="672901E4"/>
    <w:rsid w:val="672E57FA"/>
    <w:rsid w:val="673152EA"/>
    <w:rsid w:val="6732696D"/>
    <w:rsid w:val="67346B89"/>
    <w:rsid w:val="67362901"/>
    <w:rsid w:val="673821D5"/>
    <w:rsid w:val="67452B44"/>
    <w:rsid w:val="67515045"/>
    <w:rsid w:val="6751773B"/>
    <w:rsid w:val="67780823"/>
    <w:rsid w:val="67786A75"/>
    <w:rsid w:val="6780605E"/>
    <w:rsid w:val="67825B46"/>
    <w:rsid w:val="6789494D"/>
    <w:rsid w:val="678C2521"/>
    <w:rsid w:val="678E0047"/>
    <w:rsid w:val="67A21D44"/>
    <w:rsid w:val="67A41555"/>
    <w:rsid w:val="67AE693B"/>
    <w:rsid w:val="67B13D35"/>
    <w:rsid w:val="67BD6B7E"/>
    <w:rsid w:val="67C55A8E"/>
    <w:rsid w:val="67CA4DF7"/>
    <w:rsid w:val="67CB7C26"/>
    <w:rsid w:val="67CE2B39"/>
    <w:rsid w:val="67D5211A"/>
    <w:rsid w:val="67D61813"/>
    <w:rsid w:val="67D6379C"/>
    <w:rsid w:val="67D839B8"/>
    <w:rsid w:val="67DF4D46"/>
    <w:rsid w:val="67E4235D"/>
    <w:rsid w:val="67E81E4D"/>
    <w:rsid w:val="67E91721"/>
    <w:rsid w:val="67E97973"/>
    <w:rsid w:val="67FD341E"/>
    <w:rsid w:val="68014CBD"/>
    <w:rsid w:val="68106CAE"/>
    <w:rsid w:val="68202928"/>
    <w:rsid w:val="6821710D"/>
    <w:rsid w:val="68232E85"/>
    <w:rsid w:val="68246BFD"/>
    <w:rsid w:val="682D7860"/>
    <w:rsid w:val="68362CCE"/>
    <w:rsid w:val="683706DE"/>
    <w:rsid w:val="683A3D2B"/>
    <w:rsid w:val="68405094"/>
    <w:rsid w:val="68437083"/>
    <w:rsid w:val="684B418A"/>
    <w:rsid w:val="684E2DD5"/>
    <w:rsid w:val="685272C6"/>
    <w:rsid w:val="68527809"/>
    <w:rsid w:val="68541290"/>
    <w:rsid w:val="68594AF9"/>
    <w:rsid w:val="685C6397"/>
    <w:rsid w:val="68602477"/>
    <w:rsid w:val="68622876"/>
    <w:rsid w:val="68684D3C"/>
    <w:rsid w:val="686F695A"/>
    <w:rsid w:val="687A681D"/>
    <w:rsid w:val="68882CE8"/>
    <w:rsid w:val="688B27D8"/>
    <w:rsid w:val="68953657"/>
    <w:rsid w:val="689834F3"/>
    <w:rsid w:val="68A13DAA"/>
    <w:rsid w:val="68A564EF"/>
    <w:rsid w:val="68A928FF"/>
    <w:rsid w:val="68AA0EB0"/>
    <w:rsid w:val="68AD6BF3"/>
    <w:rsid w:val="68B03FED"/>
    <w:rsid w:val="68C53F3C"/>
    <w:rsid w:val="68C63810"/>
    <w:rsid w:val="68CB7079"/>
    <w:rsid w:val="68D26659"/>
    <w:rsid w:val="68D45F2D"/>
    <w:rsid w:val="68D777CC"/>
    <w:rsid w:val="68D979E8"/>
    <w:rsid w:val="68DE6DAC"/>
    <w:rsid w:val="68E1064A"/>
    <w:rsid w:val="68E31B1E"/>
    <w:rsid w:val="68F62348"/>
    <w:rsid w:val="68F77E6E"/>
    <w:rsid w:val="690600B1"/>
    <w:rsid w:val="69074555"/>
    <w:rsid w:val="69164798"/>
    <w:rsid w:val="691B0000"/>
    <w:rsid w:val="692F585A"/>
    <w:rsid w:val="6947305B"/>
    <w:rsid w:val="695218D5"/>
    <w:rsid w:val="696574CD"/>
    <w:rsid w:val="69692B1A"/>
    <w:rsid w:val="696D2228"/>
    <w:rsid w:val="696D4097"/>
    <w:rsid w:val="69731BEA"/>
    <w:rsid w:val="6973469A"/>
    <w:rsid w:val="69790883"/>
    <w:rsid w:val="697F058F"/>
    <w:rsid w:val="69931944"/>
    <w:rsid w:val="69B47B0D"/>
    <w:rsid w:val="69BD10B7"/>
    <w:rsid w:val="69BF098B"/>
    <w:rsid w:val="69C064B2"/>
    <w:rsid w:val="69CE6E20"/>
    <w:rsid w:val="69D56401"/>
    <w:rsid w:val="69DD7064"/>
    <w:rsid w:val="69E403F2"/>
    <w:rsid w:val="69EB1780"/>
    <w:rsid w:val="69F47C99"/>
    <w:rsid w:val="69F51147"/>
    <w:rsid w:val="69F83E9D"/>
    <w:rsid w:val="69F85C4B"/>
    <w:rsid w:val="69FF6FDA"/>
    <w:rsid w:val="6A0740E0"/>
    <w:rsid w:val="6A0D5B9B"/>
    <w:rsid w:val="6A0D6879"/>
    <w:rsid w:val="6A102F95"/>
    <w:rsid w:val="6A22716C"/>
    <w:rsid w:val="6A244C92"/>
    <w:rsid w:val="6A2922A9"/>
    <w:rsid w:val="6A314603"/>
    <w:rsid w:val="6A3A2708"/>
    <w:rsid w:val="6A4175F2"/>
    <w:rsid w:val="6A4B0471"/>
    <w:rsid w:val="6A4B791D"/>
    <w:rsid w:val="6A4C5F97"/>
    <w:rsid w:val="6A5A63E0"/>
    <w:rsid w:val="6A6E23B2"/>
    <w:rsid w:val="6A8077CB"/>
    <w:rsid w:val="6A845731"/>
    <w:rsid w:val="6A8E65B0"/>
    <w:rsid w:val="6A9040D6"/>
    <w:rsid w:val="6A9C0CCD"/>
    <w:rsid w:val="6AA54025"/>
    <w:rsid w:val="6AAE27AE"/>
    <w:rsid w:val="6AB97AD1"/>
    <w:rsid w:val="6AC10733"/>
    <w:rsid w:val="6AD06BC8"/>
    <w:rsid w:val="6ADB7A47"/>
    <w:rsid w:val="6AE14931"/>
    <w:rsid w:val="6AEC0BB1"/>
    <w:rsid w:val="6B016D82"/>
    <w:rsid w:val="6B0D1BCA"/>
    <w:rsid w:val="6B0F149F"/>
    <w:rsid w:val="6B1E16E2"/>
    <w:rsid w:val="6B217424"/>
    <w:rsid w:val="6B295089"/>
    <w:rsid w:val="6B334A90"/>
    <w:rsid w:val="6B3453A9"/>
    <w:rsid w:val="6B405AFC"/>
    <w:rsid w:val="6B451364"/>
    <w:rsid w:val="6B453112"/>
    <w:rsid w:val="6B476E8A"/>
    <w:rsid w:val="6B4B624F"/>
    <w:rsid w:val="6B4F3F91"/>
    <w:rsid w:val="6B623CC4"/>
    <w:rsid w:val="6B6317EA"/>
    <w:rsid w:val="6B686E01"/>
    <w:rsid w:val="6B7457A6"/>
    <w:rsid w:val="6B752525"/>
    <w:rsid w:val="6B87197D"/>
    <w:rsid w:val="6B945E48"/>
    <w:rsid w:val="6B9823DF"/>
    <w:rsid w:val="6BA442DD"/>
    <w:rsid w:val="6BA55F62"/>
    <w:rsid w:val="6BB87D88"/>
    <w:rsid w:val="6BB90B20"/>
    <w:rsid w:val="6BBA58AE"/>
    <w:rsid w:val="6BC06C3D"/>
    <w:rsid w:val="6BC26511"/>
    <w:rsid w:val="6BCB7ABB"/>
    <w:rsid w:val="6BCF0C2E"/>
    <w:rsid w:val="6BD66B78"/>
    <w:rsid w:val="6BDA5F51"/>
    <w:rsid w:val="6BE15A0A"/>
    <w:rsid w:val="6BF16DF6"/>
    <w:rsid w:val="6BF608B1"/>
    <w:rsid w:val="6BF95CAB"/>
    <w:rsid w:val="6C046B2A"/>
    <w:rsid w:val="6C133210"/>
    <w:rsid w:val="6C134FBF"/>
    <w:rsid w:val="6C205F48"/>
    <w:rsid w:val="6C2B67AC"/>
    <w:rsid w:val="6C2E004A"/>
    <w:rsid w:val="6C33740F"/>
    <w:rsid w:val="6C3F7B62"/>
    <w:rsid w:val="6C4B29AA"/>
    <w:rsid w:val="6C523D39"/>
    <w:rsid w:val="6C5850C7"/>
    <w:rsid w:val="6C5F1FB2"/>
    <w:rsid w:val="6C613F7C"/>
    <w:rsid w:val="6C64581A"/>
    <w:rsid w:val="6C6F2A4C"/>
    <w:rsid w:val="6C755C79"/>
    <w:rsid w:val="6C81017A"/>
    <w:rsid w:val="6C861C34"/>
    <w:rsid w:val="6C89702F"/>
    <w:rsid w:val="6C8D73F3"/>
    <w:rsid w:val="6C8E6D3B"/>
    <w:rsid w:val="6C9003BD"/>
    <w:rsid w:val="6C937EAD"/>
    <w:rsid w:val="6CA87DFD"/>
    <w:rsid w:val="6CB0280D"/>
    <w:rsid w:val="6CB0493B"/>
    <w:rsid w:val="6CBF5146"/>
    <w:rsid w:val="6CC573C5"/>
    <w:rsid w:val="6CC85DA9"/>
    <w:rsid w:val="6CD504C6"/>
    <w:rsid w:val="6CE93F71"/>
    <w:rsid w:val="6CEB5F3B"/>
    <w:rsid w:val="6CED3A62"/>
    <w:rsid w:val="6CF05300"/>
    <w:rsid w:val="6CFA0F76"/>
    <w:rsid w:val="6D003795"/>
    <w:rsid w:val="6D19473D"/>
    <w:rsid w:val="6D1C7EA3"/>
    <w:rsid w:val="6D2B6338"/>
    <w:rsid w:val="6D2D0302"/>
    <w:rsid w:val="6D2D3E5E"/>
    <w:rsid w:val="6D317DF2"/>
    <w:rsid w:val="6D48513C"/>
    <w:rsid w:val="6D4F0278"/>
    <w:rsid w:val="6D4F2026"/>
    <w:rsid w:val="6D4F320D"/>
    <w:rsid w:val="6D561607"/>
    <w:rsid w:val="6D5B4E6F"/>
    <w:rsid w:val="6D5C2995"/>
    <w:rsid w:val="6D6104D7"/>
    <w:rsid w:val="6D714693"/>
    <w:rsid w:val="6D7221B9"/>
    <w:rsid w:val="6D732E4B"/>
    <w:rsid w:val="6D7D4DE5"/>
    <w:rsid w:val="6D9B34BE"/>
    <w:rsid w:val="6D9E4D5C"/>
    <w:rsid w:val="6D9E6B0A"/>
    <w:rsid w:val="6DA02882"/>
    <w:rsid w:val="6DA2484C"/>
    <w:rsid w:val="6DBC51E2"/>
    <w:rsid w:val="6DBD3434"/>
    <w:rsid w:val="6DC72505"/>
    <w:rsid w:val="6DCF72B7"/>
    <w:rsid w:val="6DD10C8D"/>
    <w:rsid w:val="6DD45363"/>
    <w:rsid w:val="6DD90074"/>
    <w:rsid w:val="6DDA2238"/>
    <w:rsid w:val="6DE50BDD"/>
    <w:rsid w:val="6DFA4688"/>
    <w:rsid w:val="6E001573"/>
    <w:rsid w:val="6E027099"/>
    <w:rsid w:val="6E05302D"/>
    <w:rsid w:val="6E072901"/>
    <w:rsid w:val="6E0E705B"/>
    <w:rsid w:val="6E1119D2"/>
    <w:rsid w:val="6E113780"/>
    <w:rsid w:val="6E162B44"/>
    <w:rsid w:val="6E166336"/>
    <w:rsid w:val="6E182D60"/>
    <w:rsid w:val="6E1A6AD8"/>
    <w:rsid w:val="6E1C6898"/>
    <w:rsid w:val="6E1F5E9D"/>
    <w:rsid w:val="6E2434B3"/>
    <w:rsid w:val="6E26547D"/>
    <w:rsid w:val="6E2A65EF"/>
    <w:rsid w:val="6E386F5E"/>
    <w:rsid w:val="6E4678CD"/>
    <w:rsid w:val="6E470F4F"/>
    <w:rsid w:val="6E4F283B"/>
    <w:rsid w:val="6E573888"/>
    <w:rsid w:val="6E58315D"/>
    <w:rsid w:val="6E5A6ED5"/>
    <w:rsid w:val="6E606037"/>
    <w:rsid w:val="6E614AB8"/>
    <w:rsid w:val="6E7066F8"/>
    <w:rsid w:val="6E71421E"/>
    <w:rsid w:val="6E76518E"/>
    <w:rsid w:val="6E971ED7"/>
    <w:rsid w:val="6E9A3775"/>
    <w:rsid w:val="6E9F0D8B"/>
    <w:rsid w:val="6EB5235D"/>
    <w:rsid w:val="6EC16F54"/>
    <w:rsid w:val="6EC30F1E"/>
    <w:rsid w:val="6EC86534"/>
    <w:rsid w:val="6EC9405A"/>
    <w:rsid w:val="6ECB392F"/>
    <w:rsid w:val="6ED053E9"/>
    <w:rsid w:val="6ED21161"/>
    <w:rsid w:val="6ED315EE"/>
    <w:rsid w:val="6ED8604B"/>
    <w:rsid w:val="6EED5F9B"/>
    <w:rsid w:val="6EF410D7"/>
    <w:rsid w:val="6EF70BC7"/>
    <w:rsid w:val="6EF966EE"/>
    <w:rsid w:val="6EFC7F8C"/>
    <w:rsid w:val="6F0357BE"/>
    <w:rsid w:val="6F03756C"/>
    <w:rsid w:val="6F060E0B"/>
    <w:rsid w:val="6F0D2199"/>
    <w:rsid w:val="6F141779"/>
    <w:rsid w:val="6F1C418A"/>
    <w:rsid w:val="6F2614AD"/>
    <w:rsid w:val="6F285225"/>
    <w:rsid w:val="6F2B0CA8"/>
    <w:rsid w:val="6F2B6AC3"/>
    <w:rsid w:val="6F2F65B3"/>
    <w:rsid w:val="6F307C36"/>
    <w:rsid w:val="6F3A01D0"/>
    <w:rsid w:val="6F51652A"/>
    <w:rsid w:val="6F5C6C7D"/>
    <w:rsid w:val="6F6A1399"/>
    <w:rsid w:val="6F745D74"/>
    <w:rsid w:val="6F767D3E"/>
    <w:rsid w:val="6F773AB6"/>
    <w:rsid w:val="6F7C10CD"/>
    <w:rsid w:val="6F800BBD"/>
    <w:rsid w:val="6F871F4B"/>
    <w:rsid w:val="6F946416"/>
    <w:rsid w:val="6F993A2D"/>
    <w:rsid w:val="6FA128E1"/>
    <w:rsid w:val="6FAC7C04"/>
    <w:rsid w:val="6FB46AB9"/>
    <w:rsid w:val="6FCD1928"/>
    <w:rsid w:val="6FD748C9"/>
    <w:rsid w:val="6FDD5985"/>
    <w:rsid w:val="6FE54EC4"/>
    <w:rsid w:val="6FF15617"/>
    <w:rsid w:val="6FFB46E7"/>
    <w:rsid w:val="700E447F"/>
    <w:rsid w:val="70115CB9"/>
    <w:rsid w:val="7019691C"/>
    <w:rsid w:val="70205EFC"/>
    <w:rsid w:val="702459EC"/>
    <w:rsid w:val="70271038"/>
    <w:rsid w:val="7027728A"/>
    <w:rsid w:val="702A0B29"/>
    <w:rsid w:val="702E686B"/>
    <w:rsid w:val="702F4391"/>
    <w:rsid w:val="70357BF9"/>
    <w:rsid w:val="703E6382"/>
    <w:rsid w:val="7053007F"/>
    <w:rsid w:val="705362D1"/>
    <w:rsid w:val="7056191E"/>
    <w:rsid w:val="705B5186"/>
    <w:rsid w:val="705D0EFE"/>
    <w:rsid w:val="70645DE9"/>
    <w:rsid w:val="7080699B"/>
    <w:rsid w:val="708741CD"/>
    <w:rsid w:val="708B5A6B"/>
    <w:rsid w:val="708C3591"/>
    <w:rsid w:val="70906068"/>
    <w:rsid w:val="70974410"/>
    <w:rsid w:val="709D579F"/>
    <w:rsid w:val="70AE52B6"/>
    <w:rsid w:val="70B054D2"/>
    <w:rsid w:val="70B74010"/>
    <w:rsid w:val="70B743C1"/>
    <w:rsid w:val="70B76860"/>
    <w:rsid w:val="70B825D8"/>
    <w:rsid w:val="70BF5715"/>
    <w:rsid w:val="70C90342"/>
    <w:rsid w:val="70CD7E32"/>
    <w:rsid w:val="70E045F5"/>
    <w:rsid w:val="70E64A50"/>
    <w:rsid w:val="70E909E4"/>
    <w:rsid w:val="70E92792"/>
    <w:rsid w:val="70EB475C"/>
    <w:rsid w:val="70F076DF"/>
    <w:rsid w:val="70F76C5D"/>
    <w:rsid w:val="71123A97"/>
    <w:rsid w:val="71124563"/>
    <w:rsid w:val="711315BD"/>
    <w:rsid w:val="71155335"/>
    <w:rsid w:val="71162F65"/>
    <w:rsid w:val="71171B91"/>
    <w:rsid w:val="71175551"/>
    <w:rsid w:val="711772FF"/>
    <w:rsid w:val="711E68DF"/>
    <w:rsid w:val="712832BA"/>
    <w:rsid w:val="712B6906"/>
    <w:rsid w:val="714125CE"/>
    <w:rsid w:val="71494FDF"/>
    <w:rsid w:val="714B0D57"/>
    <w:rsid w:val="715776FB"/>
    <w:rsid w:val="71597917"/>
    <w:rsid w:val="716562BC"/>
    <w:rsid w:val="71687B5B"/>
    <w:rsid w:val="716F0EE9"/>
    <w:rsid w:val="718030F6"/>
    <w:rsid w:val="71810C1C"/>
    <w:rsid w:val="71881FAB"/>
    <w:rsid w:val="71926986"/>
    <w:rsid w:val="719E17CE"/>
    <w:rsid w:val="71A17E6E"/>
    <w:rsid w:val="71AB7A47"/>
    <w:rsid w:val="71AC3EEB"/>
    <w:rsid w:val="71B2527A"/>
    <w:rsid w:val="71BC7EA6"/>
    <w:rsid w:val="71C254BD"/>
    <w:rsid w:val="71C32FE3"/>
    <w:rsid w:val="71C54E5B"/>
    <w:rsid w:val="71C56D5B"/>
    <w:rsid w:val="71C81E4D"/>
    <w:rsid w:val="71C8684B"/>
    <w:rsid w:val="71CD20B4"/>
    <w:rsid w:val="71CF5DCD"/>
    <w:rsid w:val="71D03DC0"/>
    <w:rsid w:val="71D64AC4"/>
    <w:rsid w:val="71D92806"/>
    <w:rsid w:val="71E35433"/>
    <w:rsid w:val="71E76CD1"/>
    <w:rsid w:val="71F66F14"/>
    <w:rsid w:val="71FD4747"/>
    <w:rsid w:val="72005FE5"/>
    <w:rsid w:val="720535FB"/>
    <w:rsid w:val="720A29C0"/>
    <w:rsid w:val="720D425E"/>
    <w:rsid w:val="72161365"/>
    <w:rsid w:val="72165809"/>
    <w:rsid w:val="72227D09"/>
    <w:rsid w:val="72247F25"/>
    <w:rsid w:val="7231619E"/>
    <w:rsid w:val="72323CC5"/>
    <w:rsid w:val="724834E8"/>
    <w:rsid w:val="7258372B"/>
    <w:rsid w:val="726227FC"/>
    <w:rsid w:val="726245AA"/>
    <w:rsid w:val="727918F3"/>
    <w:rsid w:val="728C7879"/>
    <w:rsid w:val="729329B5"/>
    <w:rsid w:val="72AE5A41"/>
    <w:rsid w:val="72B06C75"/>
    <w:rsid w:val="72B4703F"/>
    <w:rsid w:val="72C74D55"/>
    <w:rsid w:val="72C76B03"/>
    <w:rsid w:val="72CC236B"/>
    <w:rsid w:val="72CC5EC7"/>
    <w:rsid w:val="72D80D10"/>
    <w:rsid w:val="72D82ABE"/>
    <w:rsid w:val="72DD00D4"/>
    <w:rsid w:val="72E66F89"/>
    <w:rsid w:val="72EE22E1"/>
    <w:rsid w:val="72F07E08"/>
    <w:rsid w:val="72FF004B"/>
    <w:rsid w:val="730218E9"/>
    <w:rsid w:val="73120080"/>
    <w:rsid w:val="73155AC0"/>
    <w:rsid w:val="73171838"/>
    <w:rsid w:val="731E2BC7"/>
    <w:rsid w:val="73243F55"/>
    <w:rsid w:val="732857F3"/>
    <w:rsid w:val="7329331A"/>
    <w:rsid w:val="73335F46"/>
    <w:rsid w:val="73375A36"/>
    <w:rsid w:val="733A5527"/>
    <w:rsid w:val="73440153"/>
    <w:rsid w:val="734D525A"/>
    <w:rsid w:val="73506AF8"/>
    <w:rsid w:val="73552361"/>
    <w:rsid w:val="735E1215"/>
    <w:rsid w:val="736305DA"/>
    <w:rsid w:val="7375030D"/>
    <w:rsid w:val="73852C46"/>
    <w:rsid w:val="738642C8"/>
    <w:rsid w:val="738844E4"/>
    <w:rsid w:val="738B18DE"/>
    <w:rsid w:val="739509AF"/>
    <w:rsid w:val="7399049F"/>
    <w:rsid w:val="739B229B"/>
    <w:rsid w:val="73B766DC"/>
    <w:rsid w:val="73BE3A62"/>
    <w:rsid w:val="73C51294"/>
    <w:rsid w:val="73C55A7E"/>
    <w:rsid w:val="73CA68AB"/>
    <w:rsid w:val="73D74B24"/>
    <w:rsid w:val="73F73418"/>
    <w:rsid w:val="73FB2F08"/>
    <w:rsid w:val="73FC458A"/>
    <w:rsid w:val="73FE5C0F"/>
    <w:rsid w:val="740F250F"/>
    <w:rsid w:val="740F42BD"/>
    <w:rsid w:val="7419338E"/>
    <w:rsid w:val="7420296E"/>
    <w:rsid w:val="74277859"/>
    <w:rsid w:val="742C4E6F"/>
    <w:rsid w:val="742E508B"/>
    <w:rsid w:val="74393A30"/>
    <w:rsid w:val="743E1047"/>
    <w:rsid w:val="74477EFB"/>
    <w:rsid w:val="744F0B5E"/>
    <w:rsid w:val="7452064E"/>
    <w:rsid w:val="745E6FF3"/>
    <w:rsid w:val="74607B5C"/>
    <w:rsid w:val="74640AAD"/>
    <w:rsid w:val="74650381"/>
    <w:rsid w:val="747131CA"/>
    <w:rsid w:val="74716D26"/>
    <w:rsid w:val="7476433D"/>
    <w:rsid w:val="747855EE"/>
    <w:rsid w:val="747E57F8"/>
    <w:rsid w:val="748A428C"/>
    <w:rsid w:val="748C0004"/>
    <w:rsid w:val="748C1A26"/>
    <w:rsid w:val="748C590E"/>
    <w:rsid w:val="748D1686"/>
    <w:rsid w:val="748F3650"/>
    <w:rsid w:val="74982505"/>
    <w:rsid w:val="749D7B1B"/>
    <w:rsid w:val="749F7D37"/>
    <w:rsid w:val="74A40EAA"/>
    <w:rsid w:val="74A72748"/>
    <w:rsid w:val="74AC7D5E"/>
    <w:rsid w:val="74C26F1A"/>
    <w:rsid w:val="74EC2851"/>
    <w:rsid w:val="74EC45FF"/>
    <w:rsid w:val="7507768A"/>
    <w:rsid w:val="75137DDD"/>
    <w:rsid w:val="751D6EAE"/>
    <w:rsid w:val="75263FB5"/>
    <w:rsid w:val="753C7334"/>
    <w:rsid w:val="75491A51"/>
    <w:rsid w:val="75622B13"/>
    <w:rsid w:val="75662603"/>
    <w:rsid w:val="756E770A"/>
    <w:rsid w:val="75710B04"/>
    <w:rsid w:val="75792336"/>
    <w:rsid w:val="758000A0"/>
    <w:rsid w:val="75866801"/>
    <w:rsid w:val="7589009F"/>
    <w:rsid w:val="758D095C"/>
    <w:rsid w:val="759F5B15"/>
    <w:rsid w:val="75A35605"/>
    <w:rsid w:val="75A44ED9"/>
    <w:rsid w:val="75A5137D"/>
    <w:rsid w:val="75A86778"/>
    <w:rsid w:val="75AB6268"/>
    <w:rsid w:val="75AE7B06"/>
    <w:rsid w:val="75AF3FAA"/>
    <w:rsid w:val="75B415C0"/>
    <w:rsid w:val="75C13CDD"/>
    <w:rsid w:val="75C630A2"/>
    <w:rsid w:val="75C94940"/>
    <w:rsid w:val="75CF63FA"/>
    <w:rsid w:val="75D70262"/>
    <w:rsid w:val="75E33C54"/>
    <w:rsid w:val="75E83018"/>
    <w:rsid w:val="76067942"/>
    <w:rsid w:val="76085468"/>
    <w:rsid w:val="761D1EEE"/>
    <w:rsid w:val="76285B0A"/>
    <w:rsid w:val="762878B8"/>
    <w:rsid w:val="762B70C3"/>
    <w:rsid w:val="763D7808"/>
    <w:rsid w:val="76402E54"/>
    <w:rsid w:val="764364A0"/>
    <w:rsid w:val="764A3CD3"/>
    <w:rsid w:val="764C17F9"/>
    <w:rsid w:val="76500BBD"/>
    <w:rsid w:val="76564426"/>
    <w:rsid w:val="7657019E"/>
    <w:rsid w:val="76684159"/>
    <w:rsid w:val="766C3C49"/>
    <w:rsid w:val="766D176F"/>
    <w:rsid w:val="766F3DA0"/>
    <w:rsid w:val="76746FA2"/>
    <w:rsid w:val="76760624"/>
    <w:rsid w:val="76766876"/>
    <w:rsid w:val="768216BE"/>
    <w:rsid w:val="76826FE0"/>
    <w:rsid w:val="76870A83"/>
    <w:rsid w:val="768A0573"/>
    <w:rsid w:val="7691545E"/>
    <w:rsid w:val="76933762"/>
    <w:rsid w:val="769E7B7B"/>
    <w:rsid w:val="76A15AC2"/>
    <w:rsid w:val="76A60CD0"/>
    <w:rsid w:val="76A71125"/>
    <w:rsid w:val="76BB072D"/>
    <w:rsid w:val="76C03F95"/>
    <w:rsid w:val="76C659F8"/>
    <w:rsid w:val="76CE0460"/>
    <w:rsid w:val="76E61C4D"/>
    <w:rsid w:val="76E71522"/>
    <w:rsid w:val="76E934EC"/>
    <w:rsid w:val="76EA1012"/>
    <w:rsid w:val="76F123A0"/>
    <w:rsid w:val="76F82369"/>
    <w:rsid w:val="770519A8"/>
    <w:rsid w:val="77106CCA"/>
    <w:rsid w:val="771A36A5"/>
    <w:rsid w:val="772A6B6C"/>
    <w:rsid w:val="772E53A2"/>
    <w:rsid w:val="77364257"/>
    <w:rsid w:val="774626EC"/>
    <w:rsid w:val="774A385E"/>
    <w:rsid w:val="77514BED"/>
    <w:rsid w:val="77546CC9"/>
    <w:rsid w:val="7758241F"/>
    <w:rsid w:val="776C1A27"/>
    <w:rsid w:val="776E1C43"/>
    <w:rsid w:val="7771703D"/>
    <w:rsid w:val="77756B2D"/>
    <w:rsid w:val="77847B6B"/>
    <w:rsid w:val="778B45A3"/>
    <w:rsid w:val="779571D0"/>
    <w:rsid w:val="77972F48"/>
    <w:rsid w:val="779F1DFC"/>
    <w:rsid w:val="77A92C7B"/>
    <w:rsid w:val="77B16F55"/>
    <w:rsid w:val="77B66F3B"/>
    <w:rsid w:val="77C47AB5"/>
    <w:rsid w:val="77CE623E"/>
    <w:rsid w:val="77EF630B"/>
    <w:rsid w:val="77F816A9"/>
    <w:rsid w:val="77FE6825"/>
    <w:rsid w:val="78000AED"/>
    <w:rsid w:val="780A371A"/>
    <w:rsid w:val="78197E01"/>
    <w:rsid w:val="781E0F73"/>
    <w:rsid w:val="782C7B34"/>
    <w:rsid w:val="782D12A8"/>
    <w:rsid w:val="783B7D77"/>
    <w:rsid w:val="783F0EE9"/>
    <w:rsid w:val="78434E7D"/>
    <w:rsid w:val="78482494"/>
    <w:rsid w:val="78652314"/>
    <w:rsid w:val="786B1CDE"/>
    <w:rsid w:val="786D3CA8"/>
    <w:rsid w:val="786F17CF"/>
    <w:rsid w:val="787119EB"/>
    <w:rsid w:val="7883527A"/>
    <w:rsid w:val="788D434B"/>
    <w:rsid w:val="788E3053"/>
    <w:rsid w:val="78955947"/>
    <w:rsid w:val="78A3591C"/>
    <w:rsid w:val="78AA5DBB"/>
    <w:rsid w:val="78AE0187"/>
    <w:rsid w:val="78AF42C1"/>
    <w:rsid w:val="78BC5321"/>
    <w:rsid w:val="78C064CE"/>
    <w:rsid w:val="78DD0E2E"/>
    <w:rsid w:val="78DD2BDC"/>
    <w:rsid w:val="78E24696"/>
    <w:rsid w:val="78EC06E7"/>
    <w:rsid w:val="78EE6B97"/>
    <w:rsid w:val="79052133"/>
    <w:rsid w:val="790A7749"/>
    <w:rsid w:val="790C34C1"/>
    <w:rsid w:val="790E2D96"/>
    <w:rsid w:val="790E548B"/>
    <w:rsid w:val="79182EA4"/>
    <w:rsid w:val="79183C14"/>
    <w:rsid w:val="79224A93"/>
    <w:rsid w:val="792627D5"/>
    <w:rsid w:val="79273E57"/>
    <w:rsid w:val="79393B8B"/>
    <w:rsid w:val="793C234D"/>
    <w:rsid w:val="793D7B1F"/>
    <w:rsid w:val="79420C91"/>
    <w:rsid w:val="79556C16"/>
    <w:rsid w:val="795A247F"/>
    <w:rsid w:val="795B7FA5"/>
    <w:rsid w:val="79642D04"/>
    <w:rsid w:val="796450AB"/>
    <w:rsid w:val="796706F8"/>
    <w:rsid w:val="798968C0"/>
    <w:rsid w:val="798D4602"/>
    <w:rsid w:val="79A67472"/>
    <w:rsid w:val="79A84102"/>
    <w:rsid w:val="79AC25AE"/>
    <w:rsid w:val="79BA116F"/>
    <w:rsid w:val="79BD2A0E"/>
    <w:rsid w:val="79C30024"/>
    <w:rsid w:val="79CA6C00"/>
    <w:rsid w:val="79CE0777"/>
    <w:rsid w:val="79D20FEE"/>
    <w:rsid w:val="79DA35C0"/>
    <w:rsid w:val="79DF0BD6"/>
    <w:rsid w:val="79E85CDC"/>
    <w:rsid w:val="79FE330B"/>
    <w:rsid w:val="7A08012D"/>
    <w:rsid w:val="7A1940E8"/>
    <w:rsid w:val="7A1B6F32"/>
    <w:rsid w:val="7A2F7467"/>
    <w:rsid w:val="7A320489"/>
    <w:rsid w:val="7A3730B0"/>
    <w:rsid w:val="7A3902E6"/>
    <w:rsid w:val="7A3D6F22"/>
    <w:rsid w:val="7A3E58FC"/>
    <w:rsid w:val="7A3E76AA"/>
    <w:rsid w:val="7A424439"/>
    <w:rsid w:val="7A5769BE"/>
    <w:rsid w:val="7A65732D"/>
    <w:rsid w:val="7A680BCB"/>
    <w:rsid w:val="7A6B4218"/>
    <w:rsid w:val="7A6F5AB6"/>
    <w:rsid w:val="7A731BC2"/>
    <w:rsid w:val="7A8C54B0"/>
    <w:rsid w:val="7A8D418E"/>
    <w:rsid w:val="7A8F3748"/>
    <w:rsid w:val="7A9D6AC7"/>
    <w:rsid w:val="7AA40E74"/>
    <w:rsid w:val="7AAD65DE"/>
    <w:rsid w:val="7AB45BBF"/>
    <w:rsid w:val="7AB756AF"/>
    <w:rsid w:val="7AC027B5"/>
    <w:rsid w:val="7AC202DC"/>
    <w:rsid w:val="7AC322A6"/>
    <w:rsid w:val="7ACC5CEF"/>
    <w:rsid w:val="7ACF47A6"/>
    <w:rsid w:val="7AD24297"/>
    <w:rsid w:val="7AD65B35"/>
    <w:rsid w:val="7AD93877"/>
    <w:rsid w:val="7ADB314B"/>
    <w:rsid w:val="7ADE49EA"/>
    <w:rsid w:val="7AE71AF0"/>
    <w:rsid w:val="7AEA5A84"/>
    <w:rsid w:val="7AEE7323"/>
    <w:rsid w:val="7AF1296F"/>
    <w:rsid w:val="7AF1471D"/>
    <w:rsid w:val="7B0703E4"/>
    <w:rsid w:val="7B09415C"/>
    <w:rsid w:val="7B22521E"/>
    <w:rsid w:val="7B272834"/>
    <w:rsid w:val="7B2A7C2F"/>
    <w:rsid w:val="7B2C39A7"/>
    <w:rsid w:val="7B436B05"/>
    <w:rsid w:val="7B4E1B6F"/>
    <w:rsid w:val="7B62561B"/>
    <w:rsid w:val="7B6475E5"/>
    <w:rsid w:val="7B694BFB"/>
    <w:rsid w:val="7B6E5D6D"/>
    <w:rsid w:val="7B784E3E"/>
    <w:rsid w:val="7B7A2964"/>
    <w:rsid w:val="7B8B2DF6"/>
    <w:rsid w:val="7B8D7AD7"/>
    <w:rsid w:val="7B8E01BE"/>
    <w:rsid w:val="7B8E6410"/>
    <w:rsid w:val="7B917CAE"/>
    <w:rsid w:val="7B9B0B2D"/>
    <w:rsid w:val="7B9D6653"/>
    <w:rsid w:val="7BA42612"/>
    <w:rsid w:val="7BA600C3"/>
    <w:rsid w:val="7BA63759"/>
    <w:rsid w:val="7BA7127F"/>
    <w:rsid w:val="7BAE1B6F"/>
    <w:rsid w:val="7BBA5457"/>
    <w:rsid w:val="7BC94A41"/>
    <w:rsid w:val="7BCC0CE6"/>
    <w:rsid w:val="7BD07F2F"/>
    <w:rsid w:val="7BDC53CD"/>
    <w:rsid w:val="7BDF4EBD"/>
    <w:rsid w:val="7BE14791"/>
    <w:rsid w:val="7BEC1388"/>
    <w:rsid w:val="7BED75DA"/>
    <w:rsid w:val="7BF22E42"/>
    <w:rsid w:val="7BF81ADB"/>
    <w:rsid w:val="7C014E34"/>
    <w:rsid w:val="7C091F3A"/>
    <w:rsid w:val="7C122B9D"/>
    <w:rsid w:val="7C2166BD"/>
    <w:rsid w:val="7C2C0434"/>
    <w:rsid w:val="7C2D3E7B"/>
    <w:rsid w:val="7C380C59"/>
    <w:rsid w:val="7C3A0345"/>
    <w:rsid w:val="7C3C5E6C"/>
    <w:rsid w:val="7C43369E"/>
    <w:rsid w:val="7C4579C7"/>
    <w:rsid w:val="7C484810"/>
    <w:rsid w:val="7C541407"/>
    <w:rsid w:val="7C5533D1"/>
    <w:rsid w:val="7C605FFE"/>
    <w:rsid w:val="7C6453C2"/>
    <w:rsid w:val="7C703D67"/>
    <w:rsid w:val="7C741AA9"/>
    <w:rsid w:val="7C7C44BA"/>
    <w:rsid w:val="7C865339"/>
    <w:rsid w:val="7C9061B7"/>
    <w:rsid w:val="7C907F65"/>
    <w:rsid w:val="7C9378B1"/>
    <w:rsid w:val="7C9C690A"/>
    <w:rsid w:val="7C9E462D"/>
    <w:rsid w:val="7CA3413D"/>
    <w:rsid w:val="7CB225D2"/>
    <w:rsid w:val="7CC04CEF"/>
    <w:rsid w:val="7CE00EED"/>
    <w:rsid w:val="7CE61163"/>
    <w:rsid w:val="7CE86C9A"/>
    <w:rsid w:val="7CEC1640"/>
    <w:rsid w:val="7CF90201"/>
    <w:rsid w:val="7D0050EB"/>
    <w:rsid w:val="7D0A41BC"/>
    <w:rsid w:val="7D0A5F6A"/>
    <w:rsid w:val="7D11554A"/>
    <w:rsid w:val="7D16490F"/>
    <w:rsid w:val="7D1D3EEF"/>
    <w:rsid w:val="7D2E7EAA"/>
    <w:rsid w:val="7D3B6123"/>
    <w:rsid w:val="7D507498"/>
    <w:rsid w:val="7D5471E5"/>
    <w:rsid w:val="7D553689"/>
    <w:rsid w:val="7D562F5D"/>
    <w:rsid w:val="7D580A83"/>
    <w:rsid w:val="7D625DA6"/>
    <w:rsid w:val="7D6513F2"/>
    <w:rsid w:val="7D67516A"/>
    <w:rsid w:val="7D741635"/>
    <w:rsid w:val="7D761851"/>
    <w:rsid w:val="7D7635FF"/>
    <w:rsid w:val="7D835CBB"/>
    <w:rsid w:val="7D890306"/>
    <w:rsid w:val="7D9615AC"/>
    <w:rsid w:val="7D9B4E14"/>
    <w:rsid w:val="7D9F2B56"/>
    <w:rsid w:val="7DBF6D54"/>
    <w:rsid w:val="7DCC1471"/>
    <w:rsid w:val="7DD345AE"/>
    <w:rsid w:val="7DD50326"/>
    <w:rsid w:val="7DD722F0"/>
    <w:rsid w:val="7DDA2CEF"/>
    <w:rsid w:val="7DE46300"/>
    <w:rsid w:val="7DEB4668"/>
    <w:rsid w:val="7DF82266"/>
    <w:rsid w:val="7E002EC9"/>
    <w:rsid w:val="7E01736D"/>
    <w:rsid w:val="7E024E93"/>
    <w:rsid w:val="7E0E041C"/>
    <w:rsid w:val="7E1352F2"/>
    <w:rsid w:val="7E176B90"/>
    <w:rsid w:val="7E1C193F"/>
    <w:rsid w:val="7E2B263C"/>
    <w:rsid w:val="7E2D63B4"/>
    <w:rsid w:val="7E3239CA"/>
    <w:rsid w:val="7E3E411D"/>
    <w:rsid w:val="7E431733"/>
    <w:rsid w:val="7E447259"/>
    <w:rsid w:val="7E4C610E"/>
    <w:rsid w:val="7E5E47BF"/>
    <w:rsid w:val="7E61605D"/>
    <w:rsid w:val="7E745D91"/>
    <w:rsid w:val="7E751B09"/>
    <w:rsid w:val="7E77762F"/>
    <w:rsid w:val="7E7A2C7B"/>
    <w:rsid w:val="7E88183C"/>
    <w:rsid w:val="7E8B6C36"/>
    <w:rsid w:val="7E9E222E"/>
    <w:rsid w:val="7E9F58CF"/>
    <w:rsid w:val="7EAB3B49"/>
    <w:rsid w:val="7EB4618D"/>
    <w:rsid w:val="7EB77A2B"/>
    <w:rsid w:val="7EC00FD6"/>
    <w:rsid w:val="7EC15CA3"/>
    <w:rsid w:val="7EC30AC6"/>
    <w:rsid w:val="7EE04211"/>
    <w:rsid w:val="7EE747B5"/>
    <w:rsid w:val="7EF50554"/>
    <w:rsid w:val="7F0A2251"/>
    <w:rsid w:val="7F0D1FD5"/>
    <w:rsid w:val="7F141322"/>
    <w:rsid w:val="7F1C3D32"/>
    <w:rsid w:val="7F207CC7"/>
    <w:rsid w:val="7F250FD5"/>
    <w:rsid w:val="7F477001"/>
    <w:rsid w:val="7F4974F7"/>
    <w:rsid w:val="7F5160D2"/>
    <w:rsid w:val="7F565496"/>
    <w:rsid w:val="7F606315"/>
    <w:rsid w:val="7F6A0F42"/>
    <w:rsid w:val="7F6A7194"/>
    <w:rsid w:val="7F6C4CBA"/>
    <w:rsid w:val="7F6F47AA"/>
    <w:rsid w:val="7F736048"/>
    <w:rsid w:val="7F791185"/>
    <w:rsid w:val="7F7B314F"/>
    <w:rsid w:val="7F8C0BDE"/>
    <w:rsid w:val="7F967D36"/>
    <w:rsid w:val="7F995383"/>
    <w:rsid w:val="7F9B10FB"/>
    <w:rsid w:val="7FA426A6"/>
    <w:rsid w:val="7FAE52D2"/>
    <w:rsid w:val="7FB0104A"/>
    <w:rsid w:val="7FB56661"/>
    <w:rsid w:val="7FB81705"/>
    <w:rsid w:val="7FBA3C77"/>
    <w:rsid w:val="7FC11EE8"/>
    <w:rsid w:val="7FC16F0E"/>
    <w:rsid w:val="7FC248DA"/>
    <w:rsid w:val="7FC70142"/>
    <w:rsid w:val="7FCE14D1"/>
    <w:rsid w:val="7FD64829"/>
    <w:rsid w:val="7FE74340"/>
    <w:rsid w:val="7FEA5BDF"/>
    <w:rsid w:val="7FF058EB"/>
    <w:rsid w:val="7FF37189"/>
    <w:rsid w:val="7FFD5912"/>
    <w:rsid w:val="F4ED29D4"/>
    <w:rsid w:val="FCFFE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60" w:beforeLines="0" w:beforeAutospacing="0" w:after="60" w:afterLines="0" w:afterAutospacing="0" w:line="360" w:lineRule="auto"/>
      <w:ind w:left="575" w:hanging="575"/>
      <w:outlineLvl w:val="1"/>
    </w:pPr>
    <w:rPr>
      <w:rFonts w:ascii="Arial" w:hAnsi="Arial" w:eastAsia="宋体" w:cs="Times New Roman"/>
      <w:b/>
      <w:sz w:val="30"/>
    </w:rPr>
  </w:style>
  <w:style w:type="paragraph" w:styleId="4">
    <w:name w:val="heading 3"/>
    <w:basedOn w:val="1"/>
    <w:next w:val="1"/>
    <w:semiHidden/>
    <w:unhideWhenUsed/>
    <w:qFormat/>
    <w:uiPriority w:val="0"/>
    <w:pPr>
      <w:keepNext/>
      <w:keepLines/>
      <w:numPr>
        <w:ilvl w:val="2"/>
        <w:numId w:val="1"/>
      </w:numPr>
      <w:tabs>
        <w:tab w:val="left" w:pos="0"/>
      </w:tabs>
      <w:spacing w:beforeLines="0" w:beforeAutospacing="0" w:after="50" w:afterLines="50" w:afterAutospacing="0" w:line="360" w:lineRule="auto"/>
      <w:ind w:left="720" w:leftChars="0" w:right="0" w:rightChars="0" w:hanging="720" w:firstLineChars="0"/>
      <w:jc w:val="left"/>
      <w:outlineLvl w:val="2"/>
    </w:pPr>
    <w:rPr>
      <w:rFonts w:ascii="Times New Roman" w:hAnsi="Times New Roman" w:eastAsia="宋体" w:cs="Times New Roman"/>
      <w:b/>
      <w:sz w:val="28"/>
    </w:rPr>
  </w:style>
  <w:style w:type="paragraph" w:styleId="5">
    <w:name w:val="heading 4"/>
    <w:basedOn w:val="1"/>
    <w:next w:val="1"/>
    <w:semiHidden/>
    <w:unhideWhenUsed/>
    <w:qFormat/>
    <w:uiPriority w:val="0"/>
    <w:pPr>
      <w:keepNext/>
      <w:keepLines/>
      <w:numPr>
        <w:ilvl w:val="3"/>
        <w:numId w:val="1"/>
      </w:numPr>
      <w:spacing w:before="140" w:beforeLines="0" w:beforeAutospacing="0" w:after="140" w:afterLines="0" w:afterAutospacing="0" w:line="360" w:lineRule="auto"/>
      <w:ind w:left="862" w:hanging="862"/>
      <w:outlineLvl w:val="3"/>
    </w:pPr>
    <w:rPr>
      <w:rFonts w:ascii="Arial" w:hAnsi="Arial" w:eastAsia="宋体" w:cs="Times New Roman"/>
      <w:b/>
      <w:sz w:val="24"/>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line="360" w:lineRule="exact"/>
    </w:pPr>
    <w:rPr>
      <w:sz w:val="24"/>
    </w:rPr>
  </w:style>
  <w:style w:type="paragraph" w:styleId="9">
    <w:name w:val="Body Text Indent"/>
    <w:basedOn w:val="1"/>
    <w:next w:val="10"/>
    <w:qFormat/>
    <w:uiPriority w:val="0"/>
    <w:pPr>
      <w:spacing w:after="120"/>
      <w:ind w:left="420" w:leftChars="200"/>
    </w:pPr>
  </w:style>
  <w:style w:type="paragraph" w:styleId="10">
    <w:name w:val="Body Text First Indent 2"/>
    <w:basedOn w:val="9"/>
    <w:qFormat/>
    <w:uiPriority w:val="99"/>
    <w:pPr>
      <w:tabs>
        <w:tab w:val="left" w:pos="2160"/>
      </w:tabs>
      <w:spacing w:after="120" w:line="480" w:lineRule="auto"/>
      <w:ind w:left="418" w:leftChars="0" w:firstLine="216"/>
    </w:pPr>
    <w:rPr>
      <w:rFonts w:eastAsia="仿宋_GB2312"/>
      <w:sz w:val="24"/>
    </w:r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6"/>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toc 6"/>
    <w:basedOn w:val="1"/>
    <w:next w:val="1"/>
    <w:semiHidden/>
    <w:qFormat/>
    <w:uiPriority w:val="0"/>
    <w:pPr>
      <w:ind w:left="1200"/>
    </w:pPr>
    <w:rPr>
      <w:sz w:val="18"/>
      <w:szCs w:val="18"/>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19"/>
      <w:jc w:val="left"/>
    </w:pPr>
    <w:rPr>
      <w:rFonts w:ascii="宋体" w:hAnsi="宋体" w:cs="宋体"/>
      <w:sz w:val="24"/>
    </w:rPr>
  </w:style>
  <w:style w:type="paragraph" w:styleId="21">
    <w:name w:val="Title"/>
    <w:basedOn w:val="1"/>
    <w:next w:val="1"/>
    <w:qFormat/>
    <w:uiPriority w:val="0"/>
    <w:pPr>
      <w:spacing w:before="240" w:after="60"/>
      <w:jc w:val="center"/>
      <w:outlineLvl w:val="0"/>
    </w:pPr>
    <w:rPr>
      <w:rFonts w:ascii="Cambria" w:hAnsi="Cambria"/>
      <w:b/>
      <w:bCs/>
      <w:sz w:val="36"/>
      <w:szCs w:val="32"/>
    </w:rPr>
  </w:style>
  <w:style w:type="paragraph" w:styleId="22">
    <w:name w:val="Body Text First Indent"/>
    <w:basedOn w:val="8"/>
    <w:unhideWhenUsed/>
    <w:qFormat/>
    <w:uiPriority w:val="99"/>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style>
  <w:style w:type="character" w:styleId="27">
    <w:name w:val="page number"/>
    <w:basedOn w:val="25"/>
    <w:qFormat/>
    <w:uiPriority w:val="0"/>
  </w:style>
  <w:style w:type="character" w:styleId="28">
    <w:name w:val="Hyperlink"/>
    <w:qFormat/>
    <w:uiPriority w:val="0"/>
    <w:rPr>
      <w:color w:val="000099"/>
      <w:u w:val="none"/>
    </w:rPr>
  </w:style>
  <w:style w:type="paragraph" w:customStyle="1" w:styleId="29">
    <w:name w:val="一级条标题"/>
    <w:basedOn w:val="30"/>
    <w:next w:val="31"/>
    <w:qFormat/>
    <w:uiPriority w:val="0"/>
    <w:pPr>
      <w:spacing w:line="240" w:lineRule="auto"/>
      <w:ind w:left="420"/>
      <w:outlineLvl w:val="2"/>
    </w:pPr>
  </w:style>
  <w:style w:type="paragraph" w:customStyle="1" w:styleId="3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样式 标题 3 + 首行缩进:  2 字符"/>
    <w:basedOn w:val="4"/>
    <w:qFormat/>
    <w:uiPriority w:val="0"/>
    <w:pPr>
      <w:spacing w:before="0" w:after="0" w:line="480" w:lineRule="exact"/>
    </w:pPr>
    <w:rPr>
      <w:sz w:val="28"/>
      <w:szCs w:val="28"/>
      <w:lang w:bidi="ar-DZ"/>
    </w:rPr>
  </w:style>
  <w:style w:type="paragraph" w:customStyle="1" w:styleId="35">
    <w:name w:val="列出段落1"/>
    <w:basedOn w:val="1"/>
    <w:qFormat/>
    <w:uiPriority w:val="34"/>
    <w:pPr>
      <w:ind w:firstLine="420"/>
    </w:pPr>
    <w:rPr>
      <w:rFonts w:ascii="Calibri" w:hAnsi="Calibri"/>
    </w:rPr>
  </w:style>
  <w:style w:type="character" w:customStyle="1" w:styleId="36">
    <w:name w:val="批注框文本 Char"/>
    <w:basedOn w:val="25"/>
    <w:link w:val="14"/>
    <w:qFormat/>
    <w:uiPriority w:val="0"/>
    <w:rPr>
      <w:sz w:val="18"/>
      <w:szCs w:val="18"/>
    </w:rPr>
  </w:style>
  <w:style w:type="character" w:customStyle="1" w:styleId="37">
    <w:name w:val="font41"/>
    <w:basedOn w:val="25"/>
    <w:qFormat/>
    <w:uiPriority w:val="0"/>
    <w:rPr>
      <w:rFonts w:hint="default" w:ascii="Tahoma" w:hAnsi="Tahoma" w:eastAsia="Tahoma" w:cs="Tahoma"/>
      <w:color w:val="000000"/>
      <w:sz w:val="18"/>
      <w:szCs w:val="18"/>
      <w:u w:val="none"/>
    </w:rPr>
  </w:style>
  <w:style w:type="character" w:customStyle="1" w:styleId="38">
    <w:name w:val="font11"/>
    <w:basedOn w:val="25"/>
    <w:qFormat/>
    <w:uiPriority w:val="0"/>
    <w:rPr>
      <w:rFonts w:hint="eastAsia" w:ascii="宋体" w:hAnsi="宋体" w:eastAsia="宋体" w:cs="宋体"/>
      <w:color w:val="000000"/>
      <w:sz w:val="24"/>
      <w:szCs w:val="24"/>
      <w:u w:val="none"/>
      <w:vertAlign w:val="subscript"/>
    </w:rPr>
  </w:style>
  <w:style w:type="character" w:customStyle="1" w:styleId="39">
    <w:name w:val="int_huang_12_b1"/>
    <w:qFormat/>
    <w:uiPriority w:val="0"/>
    <w:rPr>
      <w:rFonts w:hint="default" w:ascii="Verdana" w:hAnsi="Verdana"/>
      <w:b/>
      <w:bCs/>
      <w:color w:val="EECC77"/>
      <w:sz w:val="18"/>
      <w:szCs w:val="18"/>
    </w:rPr>
  </w:style>
  <w:style w:type="paragraph" w:customStyle="1" w:styleId="40">
    <w:name w:val="Table Paragraph"/>
    <w:basedOn w:val="1"/>
    <w:qFormat/>
    <w:uiPriority w:val="1"/>
    <w:rPr>
      <w:rFonts w:ascii="宋体" w:hAnsi="宋体" w:eastAsia="宋体" w:cs="宋体"/>
      <w:lang w:val="zh-CN" w:eastAsia="zh-CN" w:bidi="zh-CN"/>
    </w:rPr>
  </w:style>
  <w:style w:type="paragraph" w:customStyle="1" w:styleId="41">
    <w:name w:val="正文文本缩进 21"/>
    <w:basedOn w:val="1"/>
    <w:qFormat/>
    <w:uiPriority w:val="0"/>
    <w:pPr>
      <w:spacing w:after="120" w:line="480" w:lineRule="auto"/>
      <w:ind w:left="200" w:leftChars="200"/>
    </w:pPr>
  </w:style>
  <w:style w:type="paragraph" w:customStyle="1" w:styleId="42">
    <w:name w:val="List Paragraph"/>
    <w:basedOn w:val="1"/>
    <w:qFormat/>
    <w:uiPriority w:val="99"/>
    <w:pPr>
      <w:ind w:firstLine="420" w:firstLineChars="200"/>
    </w:p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Table Text"/>
    <w:basedOn w:val="1"/>
    <w:semiHidden/>
    <w:qFormat/>
    <w:uiPriority w:val="0"/>
    <w:rPr>
      <w:rFonts w:ascii="宋体" w:hAnsi="宋体" w:eastAsia="宋体" w:cs="宋体"/>
      <w:sz w:val="24"/>
      <w:szCs w:val="24"/>
      <w:lang w:val="en-US" w:eastAsia="en-US" w:bidi="ar-SA"/>
    </w:rPr>
  </w:style>
  <w:style w:type="paragraph" w:customStyle="1" w:styleId="45">
    <w:name w:val="表格"/>
    <w:basedOn w:val="1"/>
    <w:qFormat/>
    <w:uiPriority w:val="0"/>
    <w:pPr>
      <w:spacing w:line="240" w:lineRule="auto"/>
      <w:ind w:firstLine="0" w:firstLineChars="0"/>
      <w:jc w:val="center"/>
    </w:pPr>
    <w:rPr>
      <w:rFonts w:ascii="Times New Roman" w:hAnsi="Times New Roman" w:eastAsia="宋体" w:cs="Times New Roman"/>
      <w:sz w:val="21"/>
      <w:szCs w:val="28"/>
    </w:rPr>
  </w:style>
  <w:style w:type="character" w:customStyle="1" w:styleId="46">
    <w:name w:val="font01"/>
    <w:basedOn w:val="25"/>
    <w:qFormat/>
    <w:uiPriority w:val="0"/>
    <w:rPr>
      <w:rFonts w:hint="eastAsia" w:ascii="宋体" w:hAnsi="宋体" w:eastAsia="宋体" w:cs="宋体"/>
      <w:color w:val="000000"/>
      <w:sz w:val="22"/>
      <w:szCs w:val="22"/>
      <w:u w:val="none"/>
    </w:rPr>
  </w:style>
  <w:style w:type="paragraph" w:customStyle="1" w:styleId="47">
    <w:name w:val="样式 小四 段前: 5 磅 段后: 5 磅 首行缩进:  2 字符"/>
    <w:basedOn w:val="1"/>
    <w:qFormat/>
    <w:uiPriority w:val="0"/>
    <w:pPr>
      <w:spacing w:line="360" w:lineRule="auto"/>
    </w:pPr>
    <w:rPr>
      <w:rFonts w:ascii="宋体" w:hAnsi="宋体"/>
      <w:szCs w:val="21"/>
    </w:rPr>
  </w:style>
  <w:style w:type="paragraph" w:customStyle="1" w:styleId="48">
    <w:name w:val="样式 首行缩进:  2 字符"/>
    <w:basedOn w:val="1"/>
    <w:qFormat/>
    <w:uiPriority w:val="0"/>
    <w:pPr>
      <w:ind w:firstLine="560"/>
    </w:pPr>
    <w:rPr>
      <w:rFonts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11243</Words>
  <Characters>12013</Characters>
  <Lines>32</Lines>
  <Paragraphs>58</Paragraphs>
  <TotalTime>2</TotalTime>
  <ScaleCrop>false</ScaleCrop>
  <LinksUpToDate>false</LinksUpToDate>
  <CharactersWithSpaces>12304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陈生瑞(不忘初心)</cp:lastModifiedBy>
  <cp:lastPrinted>2021-04-09T15:18:00Z</cp:lastPrinted>
  <dcterms:modified xsi:type="dcterms:W3CDTF">2025-07-09T14:21:06Z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6F69A275D42E439A821A3B1D2F175A5F_13</vt:lpwstr>
  </property>
  <property fmtid="{D5CDD505-2E9C-101B-9397-08002B2CF9AE}" pid="4" name="KSOTemplateDocerSaveRecord">
    <vt:lpwstr>eyJoZGlkIjoiOTIxODE3NjRhZDE3N2MwNzhlYjFkNTg4Y2MzMThmZTMiLCJ1c2VySWQiOiIyNDUxOTYyMzgifQ==</vt:lpwstr>
  </property>
</Properties>
</file>