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CC399">
      <w:pPr>
        <w:autoSpaceDE w:val="0"/>
        <w:autoSpaceDN w:val="0"/>
        <w:adjustRightInd w:val="0"/>
        <w:spacing w:line="360" w:lineRule="auto"/>
        <w:ind w:firstLine="0" w:firstLineChars="0"/>
        <w:rPr>
          <w:rFonts w:hint="eastAsia" w:asciiTheme="minorEastAsia" w:hAnsiTheme="minorEastAsia" w:eastAsiaTheme="minorEastAsia" w:cstheme="minorEastAsia"/>
          <w:b/>
          <w:sz w:val="36"/>
          <w:szCs w:val="36"/>
          <w:highlight w:val="none"/>
          <w:lang w:val="zh-CN"/>
        </w:rPr>
      </w:pPr>
    </w:p>
    <w:p w14:paraId="006BF7FF">
      <w:pPr>
        <w:autoSpaceDE w:val="0"/>
        <w:autoSpaceDN w:val="0"/>
        <w:adjustRightInd w:val="0"/>
        <w:spacing w:line="360" w:lineRule="auto"/>
        <w:ind w:firstLine="0" w:firstLineChars="0"/>
        <w:jc w:val="center"/>
        <w:rPr>
          <w:rFonts w:hint="eastAsia" w:ascii="宋体" w:hAnsi="宋体" w:eastAsia="宋体" w:cs="宋体"/>
          <w:b/>
          <w:color w:val="000000"/>
          <w:sz w:val="144"/>
          <w:szCs w:val="144"/>
          <w:lang w:val="en-US" w:eastAsia="zh-CN"/>
        </w:rPr>
      </w:pPr>
      <w:r>
        <w:rPr>
          <w:rFonts w:hint="eastAsia" w:ascii="宋体" w:hAnsi="宋体" w:eastAsia="宋体" w:cs="宋体"/>
          <w:b/>
          <w:color w:val="000000"/>
          <w:sz w:val="72"/>
          <w:szCs w:val="72"/>
          <w:lang w:val="en-US" w:eastAsia="zh-CN"/>
        </w:rPr>
        <w:t>青海省政府采购项目</w:t>
      </w:r>
    </w:p>
    <w:p w14:paraId="00982963">
      <w:pPr>
        <w:pStyle w:val="62"/>
        <w:rPr>
          <w:rFonts w:hint="eastAsia" w:asciiTheme="minorEastAsia" w:hAnsiTheme="minorEastAsia" w:eastAsiaTheme="minorEastAsia" w:cstheme="minorEastAsia"/>
          <w:b/>
          <w:sz w:val="52"/>
          <w:szCs w:val="52"/>
          <w:highlight w:val="none"/>
          <w:lang w:val="zh-CN"/>
        </w:rPr>
      </w:pPr>
    </w:p>
    <w:p w14:paraId="51BCBB54">
      <w:pPr>
        <w:pStyle w:val="62"/>
        <w:rPr>
          <w:rFonts w:hint="eastAsia" w:asciiTheme="minorEastAsia" w:hAnsiTheme="minorEastAsia" w:eastAsiaTheme="minorEastAsia" w:cstheme="minorEastAsia"/>
          <w:b/>
          <w:sz w:val="52"/>
          <w:szCs w:val="52"/>
          <w:highlight w:val="none"/>
          <w:lang w:val="zh-CN"/>
        </w:rPr>
      </w:pPr>
    </w:p>
    <w:p w14:paraId="4329EDC5">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000000"/>
          <w:sz w:val="84"/>
          <w:szCs w:val="84"/>
          <w:highlight w:val="none"/>
        </w:rPr>
      </w:pPr>
      <w:r>
        <w:rPr>
          <w:rFonts w:hint="eastAsia" w:asciiTheme="minorEastAsia" w:hAnsiTheme="minorEastAsia" w:eastAsiaTheme="minorEastAsia" w:cstheme="minorEastAsia"/>
          <w:b/>
          <w:color w:val="000000"/>
          <w:sz w:val="84"/>
          <w:szCs w:val="84"/>
          <w:highlight w:val="none"/>
          <w:lang w:val="zh-CN"/>
        </w:rPr>
        <w:t>竞争性磋商文件</w:t>
      </w:r>
    </w:p>
    <w:p w14:paraId="3A33B540">
      <w:pPr>
        <w:adjustRightInd w:val="0"/>
        <w:spacing w:line="360" w:lineRule="auto"/>
        <w:ind w:firstLine="0" w:firstLineChars="0"/>
        <w:textAlignment w:val="baseline"/>
        <w:rPr>
          <w:rFonts w:hint="eastAsia" w:asciiTheme="minorEastAsia" w:hAnsiTheme="minorEastAsia" w:eastAsiaTheme="minorEastAsia" w:cstheme="minorEastAsia"/>
          <w:b/>
          <w:color w:val="000000"/>
          <w:sz w:val="36"/>
          <w:szCs w:val="36"/>
          <w:highlight w:val="none"/>
        </w:rPr>
      </w:pPr>
    </w:p>
    <w:p w14:paraId="7C01B188">
      <w:pPr>
        <w:pStyle w:val="62"/>
        <w:ind w:left="0" w:leftChars="0" w:firstLine="0" w:firstLineChars="0"/>
        <w:jc w:val="both"/>
        <w:rPr>
          <w:rFonts w:hint="eastAsia" w:asciiTheme="minorEastAsia" w:hAnsiTheme="minorEastAsia" w:eastAsiaTheme="minorEastAsia" w:cstheme="minorEastAsia"/>
          <w:b/>
          <w:color w:val="000000"/>
          <w:sz w:val="36"/>
          <w:szCs w:val="36"/>
          <w:highlight w:val="none"/>
        </w:rPr>
      </w:pPr>
    </w:p>
    <w:p w14:paraId="47AEC95B">
      <w:pPr>
        <w:adjustRightInd w:val="0"/>
        <w:spacing w:line="480" w:lineRule="auto"/>
        <w:jc w:val="both"/>
        <w:textAlignment w:val="baseline"/>
        <w:rPr>
          <w:rFonts w:hint="eastAsia" w:ascii="宋体" w:hAnsi="宋体" w:cs="宋体"/>
          <w:b/>
          <w:color w:val="auto"/>
          <w:sz w:val="30"/>
          <w:szCs w:val="30"/>
          <w:highlight w:val="none"/>
          <w:u w:val="single"/>
          <w:lang w:val="en-US" w:eastAsia="zh-CN"/>
        </w:rPr>
      </w:pPr>
      <w:r>
        <w:rPr>
          <w:rFonts w:hint="eastAsia" w:ascii="宋体" w:hAnsi="宋体" w:eastAsia="宋体" w:cs="宋体"/>
          <w:b/>
          <w:color w:val="000000"/>
          <w:sz w:val="30"/>
          <w:szCs w:val="30"/>
          <w:highlight w:val="none"/>
        </w:rPr>
        <w:t>采购项目编号</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u w:val="single"/>
          <w:lang w:val="en-US" w:eastAsia="zh-CN"/>
        </w:rPr>
        <w:t xml:space="preserve">青海川泽竞磋（服务）2025-050   </w:t>
      </w:r>
    </w:p>
    <w:p w14:paraId="38CC5DA1">
      <w:pPr>
        <w:adjustRightInd w:val="0"/>
        <w:spacing w:line="480" w:lineRule="auto"/>
        <w:jc w:val="both"/>
        <w:textAlignment w:val="baseline"/>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采购项目名称：</w:t>
      </w:r>
      <w:r>
        <w:rPr>
          <w:rFonts w:hint="eastAsia" w:ascii="宋体" w:hAnsi="宋体" w:cs="宋体"/>
          <w:b/>
          <w:color w:val="000000"/>
          <w:sz w:val="30"/>
          <w:szCs w:val="30"/>
          <w:highlight w:val="none"/>
          <w:u w:val="single"/>
          <w:lang w:eastAsia="zh-CN"/>
        </w:rPr>
        <w:t>大通法院集约化送达服务外包项目</w:t>
      </w:r>
      <w:r>
        <w:rPr>
          <w:rFonts w:hint="eastAsia" w:ascii="宋体" w:hAnsi="宋体" w:cs="宋体"/>
          <w:b/>
          <w:color w:val="000000"/>
          <w:sz w:val="30"/>
          <w:szCs w:val="30"/>
          <w:highlight w:val="none"/>
          <w:u w:val="single"/>
          <w:lang w:val="en-US" w:eastAsia="zh-CN"/>
        </w:rPr>
        <w:t xml:space="preserve"> </w:t>
      </w:r>
    </w:p>
    <w:p w14:paraId="2172AE4A">
      <w:pPr>
        <w:adjustRightInd w:val="0"/>
        <w:spacing w:line="360" w:lineRule="auto"/>
        <w:ind w:firstLine="635" w:firstLineChars="211"/>
        <w:jc w:val="left"/>
        <w:textAlignment w:val="baseline"/>
        <w:rPr>
          <w:rFonts w:hint="eastAsia" w:asciiTheme="minorEastAsia" w:hAnsiTheme="minorEastAsia" w:eastAsiaTheme="minorEastAsia" w:cstheme="minorEastAsia"/>
          <w:b/>
          <w:color w:val="000000"/>
          <w:sz w:val="30"/>
          <w:szCs w:val="30"/>
          <w:highlight w:val="none"/>
        </w:rPr>
      </w:pPr>
      <w:r>
        <w:rPr>
          <w:rFonts w:hint="eastAsia" w:ascii="宋体" w:hAnsi="宋体" w:eastAsia="宋体" w:cs="宋体"/>
          <w:b/>
          <w:color w:val="000000"/>
          <w:sz w:val="30"/>
          <w:szCs w:val="30"/>
          <w:highlight w:val="none"/>
        </w:rPr>
        <w:t>采 购</w:t>
      </w:r>
      <w:r>
        <w:rPr>
          <w:rFonts w:hint="eastAsia" w:ascii="宋体" w:hAnsi="宋体" w:eastAsia="宋体" w:cs="宋体"/>
          <w:b/>
          <w:color w:val="000000"/>
          <w:sz w:val="30"/>
          <w:szCs w:val="30"/>
          <w:highlight w:val="none"/>
          <w:lang w:val="en-US" w:eastAsia="zh-CN"/>
        </w:rPr>
        <w:t xml:space="preserve"> </w:t>
      </w:r>
      <w:r>
        <w:rPr>
          <w:rFonts w:hint="eastAsia" w:ascii="宋体" w:hAnsi="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单 位：</w:t>
      </w:r>
      <w:r>
        <w:rPr>
          <w:rFonts w:hint="eastAsia" w:ascii="宋体" w:hAnsi="宋体" w:cs="宋体"/>
          <w:b/>
          <w:color w:val="000000"/>
          <w:sz w:val="30"/>
          <w:szCs w:val="30"/>
          <w:highlight w:val="none"/>
          <w:u w:val="single"/>
          <w:lang w:eastAsia="zh-CN"/>
        </w:rPr>
        <w:t>大通回族土族自治县人民法院</w:t>
      </w:r>
    </w:p>
    <w:p w14:paraId="7CAA1DBE">
      <w:pPr>
        <w:pStyle w:val="24"/>
        <w:rPr>
          <w:rFonts w:hint="eastAsia"/>
          <w:highlight w:val="none"/>
        </w:rPr>
      </w:pPr>
    </w:p>
    <w:p w14:paraId="0251515E">
      <w:pPr>
        <w:pStyle w:val="28"/>
        <w:rPr>
          <w:rFonts w:hint="eastAsia"/>
          <w:highlight w:val="none"/>
        </w:rPr>
      </w:pPr>
    </w:p>
    <w:p w14:paraId="24BCE2A0">
      <w:pPr>
        <w:rPr>
          <w:rFonts w:hint="eastAsia"/>
          <w:highlight w:val="none"/>
        </w:rPr>
      </w:pPr>
    </w:p>
    <w:p w14:paraId="4E9A7550">
      <w:pPr>
        <w:adjustRightInd w:val="0"/>
        <w:spacing w:line="360" w:lineRule="auto"/>
        <w:ind w:left="0" w:leftChars="0" w:firstLine="0" w:firstLineChars="0"/>
        <w:jc w:val="center"/>
        <w:textAlignment w:val="baseline"/>
        <w:rPr>
          <w:rFonts w:hint="eastAsia" w:asciiTheme="minorEastAsia" w:hAnsiTheme="minorEastAsia" w:eastAsiaTheme="minorEastAsia" w:cstheme="minorEastAsia"/>
          <w:b/>
          <w:color w:val="000000"/>
          <w:sz w:val="30"/>
          <w:szCs w:val="30"/>
          <w:highlight w:val="none"/>
          <w:lang w:eastAsia="zh-CN"/>
        </w:rPr>
      </w:pPr>
      <w:r>
        <w:rPr>
          <w:rFonts w:hint="eastAsia" w:asciiTheme="minorEastAsia" w:hAnsiTheme="minorEastAsia" w:eastAsiaTheme="minorEastAsia" w:cstheme="minorEastAsia"/>
          <w:b/>
          <w:color w:val="000000"/>
          <w:sz w:val="30"/>
          <w:szCs w:val="30"/>
          <w:highlight w:val="none"/>
          <w:lang w:eastAsia="zh-CN"/>
        </w:rPr>
        <w:t>青海川泽工程咨询有限公司</w:t>
      </w:r>
    </w:p>
    <w:p w14:paraId="227EE9CB">
      <w:pPr>
        <w:adjustRightInd w:val="0"/>
        <w:spacing w:line="360" w:lineRule="auto"/>
        <w:ind w:left="0" w:leftChars="0" w:firstLine="0" w:firstLineChars="0"/>
        <w:jc w:val="center"/>
        <w:textAlignment w:val="baseline"/>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二</w:t>
      </w:r>
      <w:r>
        <w:rPr>
          <w:rFonts w:hint="eastAsia" w:asciiTheme="minorEastAsia" w:hAnsiTheme="minorEastAsia" w:eastAsiaTheme="minorEastAsia" w:cstheme="minorEastAsia"/>
          <w:b/>
          <w:color w:val="000000"/>
          <w:sz w:val="30"/>
          <w:szCs w:val="30"/>
          <w:highlight w:val="none"/>
          <w:lang w:val="en-US" w:eastAsia="zh-CN"/>
        </w:rPr>
        <w:t>〇</w:t>
      </w:r>
      <w:r>
        <w:rPr>
          <w:rFonts w:hint="eastAsia" w:asciiTheme="minorEastAsia" w:hAnsiTheme="minorEastAsia" w:eastAsiaTheme="minorEastAsia" w:cstheme="minorEastAsia"/>
          <w:b/>
          <w:color w:val="000000"/>
          <w:sz w:val="30"/>
          <w:szCs w:val="30"/>
          <w:highlight w:val="none"/>
        </w:rPr>
        <w:t>二</w:t>
      </w:r>
      <w:r>
        <w:rPr>
          <w:rFonts w:hint="eastAsia" w:asciiTheme="minorEastAsia" w:hAnsiTheme="minorEastAsia" w:eastAsiaTheme="minorEastAsia" w:cstheme="minorEastAsia"/>
          <w:b/>
          <w:color w:val="000000"/>
          <w:sz w:val="30"/>
          <w:szCs w:val="30"/>
          <w:highlight w:val="none"/>
          <w:lang w:val="en-US" w:eastAsia="zh-CN"/>
        </w:rPr>
        <w:t>五</w:t>
      </w:r>
      <w:r>
        <w:rPr>
          <w:rFonts w:hint="eastAsia" w:asciiTheme="minorEastAsia" w:hAnsiTheme="minorEastAsia" w:eastAsiaTheme="minorEastAsia" w:cstheme="minorEastAsia"/>
          <w:b/>
          <w:color w:val="000000"/>
          <w:sz w:val="30"/>
          <w:szCs w:val="30"/>
          <w:highlight w:val="none"/>
        </w:rPr>
        <w:t>年</w:t>
      </w:r>
    </w:p>
    <w:p w14:paraId="39E6207A">
      <w:pPr>
        <w:pageBreakBefore/>
        <w:adjustRightInd w:val="0"/>
        <w:ind w:firstLine="0" w:firstLineChars="0"/>
        <w:jc w:val="center"/>
        <w:textAlignment w:val="baseline"/>
        <w:rPr>
          <w:rFonts w:hint="eastAsia" w:asciiTheme="minorEastAsia" w:hAnsiTheme="minorEastAsia" w:eastAsiaTheme="minorEastAsia" w:cstheme="minorEastAsia"/>
          <w:b/>
          <w:color w:val="000000"/>
          <w:sz w:val="40"/>
          <w:szCs w:val="30"/>
          <w:highlight w:val="none"/>
        </w:rPr>
        <w:sectPr>
          <w:headerReference r:id="rId7" w:type="first"/>
          <w:footerReference r:id="rId10" w:type="first"/>
          <w:headerReference r:id="rId5" w:type="default"/>
          <w:footerReference r:id="rId8" w:type="default"/>
          <w:headerReference r:id="rId6" w:type="even"/>
          <w:footerReference r:id="rId9" w:type="even"/>
          <w:pgSz w:w="11850" w:h="16783"/>
          <w:pgMar w:top="1270" w:right="1179" w:bottom="1213" w:left="1519" w:header="720" w:footer="720"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1"/>
          <w:cols w:space="720" w:num="1"/>
          <w:titlePg/>
        </w:sectPr>
      </w:pPr>
    </w:p>
    <w:p w14:paraId="23D81EB3">
      <w:pPr>
        <w:pStyle w:val="42"/>
        <w:pageBreakBefore/>
        <w:tabs>
          <w:tab w:val="right" w:leader="dot" w:pos="9152"/>
        </w:tabs>
        <w:adjustRightInd w:val="0"/>
        <w:spacing w:line="480" w:lineRule="auto"/>
        <w:ind w:firstLine="0" w:firstLineChars="0"/>
        <w:jc w:val="center"/>
        <w:textAlignment w:val="baseline"/>
        <w:outlineLvl w:val="0"/>
        <w:rPr>
          <w:rFonts w:hint="eastAsia" w:asciiTheme="minorEastAsia" w:hAnsiTheme="minorEastAsia" w:eastAsiaTheme="minorEastAsia" w:cstheme="minorEastAsia"/>
          <w:b/>
          <w:bCs w:val="0"/>
          <w:caps/>
          <w:color w:val="000000"/>
          <w:kern w:val="0"/>
          <w:sz w:val="21"/>
          <w:szCs w:val="21"/>
          <w:highlight w:val="none"/>
          <w:u w:val="none"/>
          <w:lang w:val="en-US" w:eastAsia="zh-CN" w:bidi="ar-SA"/>
        </w:rPr>
      </w:pPr>
      <w:bookmarkStart w:id="0" w:name="_Toc7990"/>
      <w:bookmarkStart w:id="1" w:name="_Toc4089"/>
      <w:bookmarkStart w:id="2" w:name="_Toc13944"/>
      <w:bookmarkStart w:id="3" w:name="_Toc19962"/>
      <w:bookmarkStart w:id="4" w:name="_Toc11833"/>
      <w:bookmarkStart w:id="5" w:name="_Toc17331"/>
      <w:bookmarkStart w:id="6" w:name="_Toc4493"/>
      <w:bookmarkStart w:id="7" w:name="_Toc7979"/>
      <w:r>
        <w:rPr>
          <w:rFonts w:hint="eastAsia" w:asciiTheme="minorEastAsia" w:hAnsiTheme="minorEastAsia" w:eastAsiaTheme="minorEastAsia" w:cstheme="minorEastAsia"/>
          <w:b/>
          <w:color w:val="000000"/>
          <w:sz w:val="30"/>
          <w:szCs w:val="30"/>
          <w:highlight w:val="none"/>
        </w:rPr>
        <w:t>目      录</w:t>
      </w:r>
      <w:bookmarkEnd w:id="0"/>
      <w:bookmarkEnd w:id="1"/>
      <w:bookmarkEnd w:id="2"/>
      <w:bookmarkEnd w:id="3"/>
      <w:bookmarkEnd w:id="4"/>
      <w:bookmarkEnd w:id="5"/>
      <w:bookmarkEnd w:id="6"/>
      <w:bookmarkEnd w:id="7"/>
      <w:r>
        <w:rPr>
          <w:rStyle w:val="76"/>
          <w:rFonts w:hint="eastAsia" w:asciiTheme="minorEastAsia" w:hAnsiTheme="minorEastAsia" w:eastAsiaTheme="minorEastAsia" w:cstheme="minorEastAsia"/>
          <w:bCs/>
          <w:color w:val="000000"/>
          <w:kern w:val="0"/>
          <w:sz w:val="21"/>
          <w:szCs w:val="21"/>
          <w:highlight w:val="none"/>
        </w:rPr>
        <w:fldChar w:fldCharType="begin"/>
      </w:r>
      <w:r>
        <w:rPr>
          <w:rStyle w:val="76"/>
          <w:rFonts w:hint="eastAsia" w:asciiTheme="minorEastAsia" w:hAnsiTheme="minorEastAsia" w:eastAsiaTheme="minorEastAsia" w:cstheme="minorEastAsia"/>
          <w:bCs/>
          <w:color w:val="000000"/>
          <w:kern w:val="0"/>
          <w:sz w:val="21"/>
          <w:szCs w:val="21"/>
          <w:highlight w:val="none"/>
        </w:rPr>
        <w:instrText xml:space="preserve"> TOC \o "1-3" \h \z \u </w:instrText>
      </w:r>
      <w:r>
        <w:rPr>
          <w:rStyle w:val="76"/>
          <w:rFonts w:hint="eastAsia" w:asciiTheme="minorEastAsia" w:hAnsiTheme="minorEastAsia" w:eastAsiaTheme="minorEastAsia" w:cstheme="minorEastAsia"/>
          <w:bCs/>
          <w:color w:val="000000"/>
          <w:kern w:val="0"/>
          <w:sz w:val="21"/>
          <w:szCs w:val="21"/>
          <w:highlight w:val="none"/>
        </w:rPr>
        <w:fldChar w:fldCharType="separate"/>
      </w:r>
    </w:p>
    <w:p w14:paraId="4E932898">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_Toc8426 </w:instrText>
      </w:r>
      <w:r>
        <w:rPr>
          <w:rFonts w:hint="eastAsia" w:asciiTheme="minorEastAsia" w:hAnsiTheme="minorEastAsia" w:eastAsiaTheme="minorEastAsia" w:cstheme="minorEastAsia"/>
          <w:bCs w:val="0"/>
          <w:kern w:val="0"/>
          <w:szCs w:val="21"/>
          <w:highlight w:val="none"/>
        </w:rPr>
        <w:fldChar w:fldCharType="separate"/>
      </w:r>
      <w:r>
        <w:rPr>
          <w:rFonts w:hint="eastAsia" w:asciiTheme="minorEastAsia" w:hAnsiTheme="minorEastAsia" w:eastAsiaTheme="minorEastAsia" w:cstheme="minorEastAsia"/>
          <w:bCs/>
          <w:kern w:val="28"/>
          <w:highlight w:val="none"/>
        </w:rPr>
        <w:t xml:space="preserve">第一部分  </w:t>
      </w:r>
      <w:r>
        <w:rPr>
          <w:rFonts w:hint="eastAsia" w:asciiTheme="minorEastAsia" w:hAnsiTheme="minorEastAsia" w:eastAsiaTheme="minorEastAsia" w:cstheme="minorEastAsia"/>
          <w:bCs/>
          <w:kern w:val="28"/>
          <w:highlight w:val="none"/>
          <w:lang w:val="en-US" w:eastAsia="zh-CN"/>
        </w:rPr>
        <w:t>磋商</w:t>
      </w:r>
      <w:r>
        <w:rPr>
          <w:rFonts w:hint="eastAsia" w:asciiTheme="minorEastAsia" w:hAnsiTheme="minorEastAsia" w:eastAsiaTheme="minorEastAsia" w:cstheme="minorEastAsia"/>
          <w:bCs/>
          <w:kern w:val="28"/>
          <w:highlight w:val="none"/>
          <w:lang w:val="zh-CN"/>
        </w:rPr>
        <w:t>邀请</w:t>
      </w:r>
      <w:r>
        <w:tab/>
      </w:r>
      <w:r>
        <w:fldChar w:fldCharType="begin"/>
      </w:r>
      <w:r>
        <w:instrText xml:space="preserve"> PAGEREF _Toc8426 \h </w:instrText>
      </w:r>
      <w:r>
        <w:fldChar w:fldCharType="separate"/>
      </w:r>
      <w:r>
        <w:t>1</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6822C332">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_Toc6551 </w:instrText>
      </w:r>
      <w:r>
        <w:rPr>
          <w:rFonts w:hint="eastAsia" w:asciiTheme="minorEastAsia" w:hAnsiTheme="minorEastAsia" w:eastAsiaTheme="minorEastAsia" w:cstheme="minorEastAsia"/>
          <w:bCs w:val="0"/>
          <w:kern w:val="0"/>
          <w:szCs w:val="21"/>
          <w:highlight w:val="none"/>
        </w:rPr>
        <w:fldChar w:fldCharType="separate"/>
      </w:r>
      <w:r>
        <w:rPr>
          <w:rFonts w:hint="eastAsia" w:asciiTheme="minorEastAsia" w:hAnsiTheme="minorEastAsia" w:eastAsiaTheme="minorEastAsia" w:cstheme="minorEastAsia"/>
          <w:kern w:val="28"/>
          <w:szCs w:val="20"/>
          <w:highlight w:val="none"/>
          <w:lang w:val="zh-CN" w:eastAsia="zh-CN" w:bidi="ar-SA"/>
        </w:rPr>
        <w:t>第二部分</w:t>
      </w:r>
      <w:r>
        <w:rPr>
          <w:rFonts w:hint="eastAsia" w:asciiTheme="minorEastAsia" w:hAnsiTheme="minorEastAsia" w:eastAsiaTheme="minorEastAsia" w:cstheme="minorEastAsia"/>
          <w:kern w:val="28"/>
          <w:szCs w:val="20"/>
          <w:highlight w:val="none"/>
          <w:lang w:val="en-US" w:eastAsia="zh-CN" w:bidi="ar-SA"/>
        </w:rPr>
        <w:t xml:space="preserve">  </w:t>
      </w:r>
      <w:r>
        <w:rPr>
          <w:rFonts w:hint="eastAsia" w:asciiTheme="minorEastAsia" w:hAnsiTheme="minorEastAsia" w:eastAsiaTheme="minorEastAsia" w:cstheme="minorEastAsia"/>
          <w:kern w:val="28"/>
          <w:szCs w:val="20"/>
          <w:highlight w:val="none"/>
          <w:lang w:val="zh-CN" w:eastAsia="zh-CN" w:bidi="ar-SA"/>
        </w:rPr>
        <w:t>供应商须知前附表</w:t>
      </w:r>
      <w:r>
        <w:tab/>
      </w:r>
      <w:r>
        <w:fldChar w:fldCharType="begin"/>
      </w:r>
      <w:r>
        <w:instrText xml:space="preserve"> PAGEREF _Toc6551 \h </w:instrText>
      </w:r>
      <w:r>
        <w:fldChar w:fldCharType="separate"/>
      </w:r>
      <w:r>
        <w:t>4</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00B262B7">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_Toc6151 </w:instrText>
      </w:r>
      <w:r>
        <w:rPr>
          <w:rFonts w:hint="eastAsia" w:asciiTheme="minorEastAsia" w:hAnsiTheme="minorEastAsia" w:eastAsiaTheme="minorEastAsia" w:cstheme="minorEastAsia"/>
          <w:bCs w:val="0"/>
          <w:kern w:val="0"/>
          <w:szCs w:val="21"/>
          <w:highlight w:val="none"/>
        </w:rPr>
        <w:fldChar w:fldCharType="separate"/>
      </w:r>
      <w:r>
        <w:rPr>
          <w:rFonts w:hint="eastAsia" w:asciiTheme="minorEastAsia" w:hAnsiTheme="minorEastAsia" w:eastAsiaTheme="minorEastAsia" w:cstheme="minorEastAsia"/>
          <w:kern w:val="28"/>
          <w:szCs w:val="20"/>
          <w:highlight w:val="none"/>
        </w:rPr>
        <w:t xml:space="preserve">第三部分  </w:t>
      </w:r>
      <w:r>
        <w:rPr>
          <w:rFonts w:hint="eastAsia" w:asciiTheme="minorEastAsia" w:hAnsiTheme="minorEastAsia" w:eastAsiaTheme="minorEastAsia" w:cstheme="minorEastAsia"/>
          <w:kern w:val="28"/>
          <w:szCs w:val="20"/>
          <w:highlight w:val="none"/>
          <w:lang w:eastAsia="zh-CN"/>
        </w:rPr>
        <w:t>供应商</w:t>
      </w:r>
      <w:r>
        <w:rPr>
          <w:rFonts w:hint="eastAsia" w:asciiTheme="minorEastAsia" w:hAnsiTheme="minorEastAsia" w:eastAsiaTheme="minorEastAsia" w:cstheme="minorEastAsia"/>
          <w:kern w:val="28"/>
          <w:szCs w:val="20"/>
          <w:highlight w:val="none"/>
        </w:rPr>
        <w:t>须知</w:t>
      </w:r>
      <w:r>
        <w:tab/>
      </w:r>
      <w:r>
        <w:fldChar w:fldCharType="begin"/>
      </w:r>
      <w:r>
        <w:instrText xml:space="preserve"> PAGEREF _Toc6151 \h </w:instrText>
      </w:r>
      <w:r>
        <w:fldChar w:fldCharType="separate"/>
      </w:r>
      <w:r>
        <w:t>7</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033213AF">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_Toc28831 </w:instrText>
      </w:r>
      <w:r>
        <w:rPr>
          <w:rFonts w:hint="eastAsia" w:asciiTheme="minorEastAsia" w:hAnsiTheme="minorEastAsia" w:eastAsiaTheme="minorEastAsia" w:cstheme="minorEastAsia"/>
          <w:bCs w:val="0"/>
          <w:kern w:val="0"/>
          <w:szCs w:val="21"/>
          <w:highlight w:val="none"/>
        </w:rPr>
        <w:fldChar w:fldCharType="separate"/>
      </w:r>
      <w:r>
        <w:rPr>
          <w:rFonts w:hint="eastAsia" w:asciiTheme="minorEastAsia" w:hAnsiTheme="minorEastAsia" w:eastAsiaTheme="minorEastAsia" w:cstheme="minorEastAsia"/>
          <w:kern w:val="28"/>
          <w:szCs w:val="20"/>
          <w:highlight w:val="none"/>
        </w:rPr>
        <w:t>第</w:t>
      </w:r>
      <w:r>
        <w:rPr>
          <w:rFonts w:hint="eastAsia" w:asciiTheme="minorEastAsia" w:hAnsiTheme="minorEastAsia" w:eastAsiaTheme="minorEastAsia" w:cstheme="minorEastAsia"/>
          <w:kern w:val="28"/>
          <w:szCs w:val="20"/>
          <w:highlight w:val="none"/>
          <w:lang w:val="en-US" w:eastAsia="zh-CN"/>
        </w:rPr>
        <w:t>四</w:t>
      </w:r>
      <w:r>
        <w:rPr>
          <w:rFonts w:hint="eastAsia" w:asciiTheme="minorEastAsia" w:hAnsiTheme="minorEastAsia" w:eastAsiaTheme="minorEastAsia" w:cstheme="minorEastAsia"/>
          <w:kern w:val="28"/>
          <w:szCs w:val="20"/>
          <w:highlight w:val="none"/>
        </w:rPr>
        <w:t>部分  青海省政府采购项目合同书范本</w:t>
      </w:r>
      <w:r>
        <w:tab/>
      </w:r>
      <w:r>
        <w:fldChar w:fldCharType="begin"/>
      </w:r>
      <w:r>
        <w:instrText xml:space="preserve"> PAGEREF _Toc28831 \h </w:instrText>
      </w:r>
      <w:r>
        <w:fldChar w:fldCharType="separate"/>
      </w:r>
      <w:r>
        <w:t>21</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3CF59DAB">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_Toc2382 </w:instrText>
      </w:r>
      <w:r>
        <w:rPr>
          <w:rFonts w:hint="eastAsia" w:asciiTheme="minorEastAsia" w:hAnsiTheme="minorEastAsia" w:eastAsiaTheme="minorEastAsia" w:cstheme="minorEastAsia"/>
          <w:bCs w:val="0"/>
          <w:kern w:val="0"/>
          <w:szCs w:val="21"/>
          <w:highlight w:val="none"/>
        </w:rPr>
        <w:fldChar w:fldCharType="separate"/>
      </w:r>
      <w:r>
        <w:rPr>
          <w:rFonts w:hint="eastAsia"/>
        </w:rPr>
        <w:t>第五部分  磋商响应文件格式</w:t>
      </w:r>
      <w:r>
        <w:tab/>
      </w:r>
      <w:r>
        <w:fldChar w:fldCharType="begin"/>
      </w:r>
      <w:r>
        <w:instrText xml:space="preserve"> PAGEREF _Toc2382 \h </w:instrText>
      </w:r>
      <w:r>
        <w:fldChar w:fldCharType="separate"/>
      </w:r>
      <w:r>
        <w:t>34</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5A6AEAA4">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_Toc1786 </w:instrText>
      </w:r>
      <w:r>
        <w:rPr>
          <w:rFonts w:hint="eastAsia" w:asciiTheme="minorEastAsia" w:hAnsiTheme="minorEastAsia" w:eastAsiaTheme="minorEastAsia" w:cstheme="minorEastAsia"/>
          <w:bCs w:val="0"/>
          <w:kern w:val="0"/>
          <w:szCs w:val="21"/>
          <w:highlight w:val="none"/>
        </w:rPr>
        <w:fldChar w:fldCharType="separate"/>
      </w:r>
      <w:r>
        <w:rPr>
          <w:rFonts w:hint="eastAsia"/>
          <w:lang w:val="zh-CN"/>
        </w:rPr>
        <w:t>第</w:t>
      </w:r>
      <w:r>
        <w:rPr>
          <w:rFonts w:hint="eastAsia"/>
          <w:lang w:val="en-US" w:eastAsia="zh-CN"/>
        </w:rPr>
        <w:t>六</w:t>
      </w:r>
      <w:r>
        <w:rPr>
          <w:rFonts w:hint="eastAsia"/>
          <w:lang w:val="zh-CN"/>
        </w:rPr>
        <w:t>部分  采购项目要求</w:t>
      </w:r>
      <w:r>
        <w:tab/>
      </w:r>
      <w:r>
        <w:fldChar w:fldCharType="begin"/>
      </w:r>
      <w:r>
        <w:instrText xml:space="preserve"> PAGEREF _Toc1786 \h </w:instrText>
      </w:r>
      <w:r>
        <w:fldChar w:fldCharType="separate"/>
      </w:r>
      <w:r>
        <w:t>53</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2D87F885">
      <w:pPr>
        <w:pStyle w:val="34"/>
        <w:tabs>
          <w:tab w:val="right" w:leader="dot" w:pos="8306"/>
          <w:tab w:val="clear" w:pos="8777"/>
        </w:tabs>
      </w:pPr>
    </w:p>
    <w:p w14:paraId="34EEEDB5">
      <w:pPr>
        <w:pageBreakBefore/>
        <w:tabs>
          <w:tab w:val="right" w:leader="dot" w:pos="9152"/>
        </w:tabs>
        <w:adjustRightInd w:val="0"/>
        <w:spacing w:line="480" w:lineRule="auto"/>
        <w:ind w:firstLine="0" w:firstLineChars="0"/>
        <w:jc w:val="center"/>
        <w:textAlignment w:val="baseline"/>
        <w:outlineLvl w:val="0"/>
        <w:rPr>
          <w:rStyle w:val="76"/>
          <w:rFonts w:hint="eastAsia" w:asciiTheme="minorEastAsia" w:hAnsiTheme="minorEastAsia" w:eastAsiaTheme="minorEastAsia" w:cstheme="minorEastAsia"/>
          <w:bCs w:val="0"/>
          <w:color w:val="000000"/>
          <w:kern w:val="0"/>
          <w:sz w:val="21"/>
          <w:szCs w:val="21"/>
          <w:highlight w:val="none"/>
        </w:rPr>
        <w:sectPr>
          <w:headerReference r:id="rId11" w:type="default"/>
          <w:footerReference r:id="rId12" w:type="default"/>
          <w:pgSz w:w="11906" w:h="16838"/>
          <w:pgMar w:top="1440" w:right="1800" w:bottom="1440" w:left="1800" w:header="851" w:footer="992" w:gutter="0"/>
          <w:pgBorders w:offsetFrom="page">
            <w:top w:val="thinThickSmallGap" w:color="auto" w:sz="18" w:space="24"/>
            <w:left w:val="thinThickSmallGap" w:color="auto" w:sz="18" w:space="24"/>
            <w:bottom w:val="thinThickSmallGap" w:color="auto" w:sz="18" w:space="24"/>
            <w:right w:val="thinThickSmallGap" w:color="auto" w:sz="18" w:space="24"/>
          </w:pgBorders>
          <w:cols w:space="425" w:num="1"/>
          <w:docGrid w:type="lines" w:linePitch="312" w:charSpace="0"/>
        </w:sectPr>
      </w:pPr>
    </w:p>
    <w:p w14:paraId="3D576EE2">
      <w:pPr>
        <w:pageBreakBefore/>
        <w:tabs>
          <w:tab w:val="right" w:leader="dot" w:pos="9152"/>
        </w:tabs>
        <w:adjustRightInd w:val="0"/>
        <w:spacing w:line="480" w:lineRule="auto"/>
        <w:ind w:firstLine="0" w:firstLineChars="0"/>
        <w:jc w:val="center"/>
        <w:textAlignment w:val="baseline"/>
        <w:outlineLvl w:val="0"/>
        <w:rPr>
          <w:rFonts w:hint="eastAsia" w:asciiTheme="minorEastAsia" w:hAnsiTheme="minorEastAsia" w:eastAsiaTheme="minorEastAsia" w:cstheme="minorEastAsia"/>
          <w:b/>
          <w:bCs/>
          <w:color w:val="000000"/>
          <w:kern w:val="28"/>
          <w:sz w:val="36"/>
          <w:highlight w:val="none"/>
          <w:lang w:val="zh-CN"/>
        </w:rPr>
      </w:pPr>
      <w:r>
        <w:rPr>
          <w:rStyle w:val="76"/>
          <w:rFonts w:hint="eastAsia" w:asciiTheme="minorEastAsia" w:hAnsiTheme="minorEastAsia" w:eastAsiaTheme="minorEastAsia" w:cstheme="minorEastAsia"/>
          <w:bCs w:val="0"/>
          <w:color w:val="000000"/>
          <w:kern w:val="0"/>
          <w:sz w:val="21"/>
          <w:szCs w:val="21"/>
          <w:highlight w:val="none"/>
        </w:rPr>
        <w:fldChar w:fldCharType="end"/>
      </w:r>
      <w:bookmarkStart w:id="8" w:name="_Toc8426"/>
      <w:bookmarkStart w:id="9" w:name="_Toc325725996"/>
      <w:r>
        <w:rPr>
          <w:rFonts w:hint="eastAsia" w:asciiTheme="minorEastAsia" w:hAnsiTheme="minorEastAsia" w:eastAsiaTheme="minorEastAsia" w:cstheme="minorEastAsia"/>
          <w:b/>
          <w:bCs/>
          <w:color w:val="000000"/>
          <w:kern w:val="28"/>
          <w:sz w:val="36"/>
          <w:highlight w:val="none"/>
        </w:rPr>
        <w:t xml:space="preserve">第一部分  </w:t>
      </w:r>
      <w:r>
        <w:rPr>
          <w:rFonts w:hint="eastAsia" w:asciiTheme="minorEastAsia" w:hAnsiTheme="minorEastAsia" w:eastAsiaTheme="minorEastAsia" w:cstheme="minorEastAsia"/>
          <w:b/>
          <w:bCs/>
          <w:color w:val="000000"/>
          <w:kern w:val="28"/>
          <w:sz w:val="36"/>
          <w:highlight w:val="none"/>
          <w:lang w:val="en-US" w:eastAsia="zh-CN"/>
        </w:rPr>
        <w:t>磋商</w:t>
      </w:r>
      <w:r>
        <w:rPr>
          <w:rFonts w:hint="eastAsia" w:asciiTheme="minorEastAsia" w:hAnsiTheme="minorEastAsia" w:eastAsiaTheme="minorEastAsia" w:cstheme="minorEastAsia"/>
          <w:b/>
          <w:bCs/>
          <w:color w:val="000000"/>
          <w:kern w:val="28"/>
          <w:sz w:val="36"/>
          <w:highlight w:val="none"/>
          <w:lang w:val="zh-CN"/>
        </w:rPr>
        <w:t>邀请</w:t>
      </w:r>
      <w:bookmarkEnd w:id="8"/>
    </w:p>
    <w:p w14:paraId="32DB1243">
      <w:pPr>
        <w:bidi w:val="0"/>
        <w:ind w:left="0" w:leftChars="0" w:firstLine="0" w:firstLineChars="0"/>
        <w:jc w:val="center"/>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sz w:val="36"/>
          <w:szCs w:val="36"/>
          <w:highlight w:val="none"/>
          <w:lang w:eastAsia="zh-CN"/>
        </w:rPr>
        <w:t>大通法院集约化送达服务外包项目</w:t>
      </w:r>
      <w:r>
        <w:rPr>
          <w:rFonts w:hint="eastAsia" w:asciiTheme="minorEastAsia" w:hAnsiTheme="minorEastAsia" w:eastAsiaTheme="minorEastAsia" w:cstheme="minorEastAsia"/>
          <w:sz w:val="36"/>
          <w:szCs w:val="36"/>
          <w:highlight w:val="none"/>
        </w:rPr>
        <w:t>竞争性磋商公告</w:t>
      </w:r>
    </w:p>
    <w:p w14:paraId="25233A33">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项目概况</w:t>
      </w:r>
    </w:p>
    <w:p w14:paraId="512C7626">
      <w:pPr>
        <w:pBdr>
          <w:top w:val="single" w:color="auto" w:sz="4" w:space="1"/>
          <w:left w:val="single" w:color="auto" w:sz="4" w:space="4"/>
          <w:bottom w:val="single" w:color="auto" w:sz="4" w:space="1"/>
          <w:right w:val="single" w:color="auto" w:sz="4" w:space="4"/>
        </w:pBdr>
        <w:spacing w:line="360" w:lineRule="auto"/>
        <w:ind w:firstLine="480"/>
        <w:rPr>
          <w:rFonts w:hint="eastAsia"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highlight w:val="none"/>
          <w:u w:val="single"/>
          <w:lang w:eastAsia="zh-CN"/>
        </w:rPr>
        <w:t>大通法院集约化送达服务外包项目</w:t>
      </w:r>
      <w:r>
        <w:rPr>
          <w:rFonts w:hint="eastAsia" w:asciiTheme="minorEastAsia" w:hAnsiTheme="minorEastAsia" w:eastAsiaTheme="minorEastAsia" w:cstheme="minorEastAsia"/>
          <w:highlight w:val="none"/>
        </w:rPr>
        <w:t>招标项目的潜在</w:t>
      </w: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应在</w:t>
      </w:r>
      <w:r>
        <w:rPr>
          <w:rFonts w:hint="eastAsia" w:asciiTheme="minorEastAsia" w:hAnsiTheme="minorEastAsia" w:eastAsiaTheme="minorEastAsia" w:cstheme="minorEastAsia"/>
          <w:sz w:val="24"/>
          <w:szCs w:val="24"/>
          <w:highlight w:val="none"/>
          <w:u w:val="single"/>
        </w:rPr>
        <w:t>线上获取</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rPr>
        <w:t>通过政采云平台（www.zcygov.cn）</w:t>
      </w:r>
      <w:r>
        <w:rPr>
          <w:rFonts w:hint="eastAsia" w:asciiTheme="minorEastAsia" w:hAnsiTheme="minorEastAsia" w:eastAsiaTheme="minorEastAsia" w:cstheme="minorEastAsia"/>
          <w:highlight w:val="none"/>
        </w:rPr>
        <w:t>获取招标文件，并于</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2025年0</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 xml:space="preserve">日 </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:30（北京时间</w:t>
      </w:r>
      <w:r>
        <w:rPr>
          <w:rFonts w:hint="eastAsia" w:asciiTheme="minorEastAsia" w:hAnsiTheme="minorEastAsia" w:eastAsiaTheme="minorEastAsia" w:cstheme="minorEastAsia"/>
          <w:bCs/>
          <w:color w:val="000000" w:themeColor="text1"/>
          <w:highlight w:val="none"/>
          <w14:textFill>
            <w14:solidFill>
              <w14:schemeClr w14:val="tx1"/>
            </w14:solidFill>
          </w14:textFill>
        </w:rPr>
        <w:t>）前递交投标文件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FED9E41">
      <w:pPr>
        <w:spacing w:line="360" w:lineRule="auto"/>
        <w:ind w:left="0" w:leftChars="0" w:firstLine="0" w:firstLineChars="0"/>
        <w:rPr>
          <w:rFonts w:hint="eastAsia" w:asciiTheme="minorEastAsia" w:hAnsiTheme="minorEastAsia" w:eastAsiaTheme="minorEastAsia" w:cstheme="minorEastAsia"/>
          <w:b/>
          <w:bCs/>
          <w:highlight w:val="none"/>
        </w:rPr>
      </w:pPr>
      <w:bookmarkStart w:id="10" w:name="_Toc35393621"/>
      <w:bookmarkStart w:id="11" w:name="_Toc28359079"/>
      <w:bookmarkStart w:id="12" w:name="_Toc35393790"/>
      <w:bookmarkStart w:id="13" w:name="_Toc28359002"/>
      <w:r>
        <w:rPr>
          <w:rFonts w:hint="eastAsia" w:asciiTheme="minorEastAsia" w:hAnsiTheme="minorEastAsia" w:eastAsiaTheme="minorEastAsia" w:cstheme="minorEastAsia"/>
          <w:b/>
          <w:bCs/>
          <w:highlight w:val="none"/>
        </w:rPr>
        <w:t>一、项目基本情况</w:t>
      </w:r>
      <w:bookmarkEnd w:id="10"/>
      <w:bookmarkEnd w:id="11"/>
      <w:bookmarkEnd w:id="12"/>
      <w:bookmarkEnd w:id="13"/>
    </w:p>
    <w:p w14:paraId="00A594FC">
      <w:pPr>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lang w:eastAsia="zh-CN"/>
        </w:rPr>
        <w:t>青海川泽竞磋（服务）2025-050</w:t>
      </w:r>
    </w:p>
    <w:p w14:paraId="75973E7D">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项目名称：</w:t>
      </w:r>
      <w:bookmarkStart w:id="14" w:name="_Toc28359003"/>
      <w:bookmarkStart w:id="15" w:name="_Toc35393791"/>
      <w:bookmarkStart w:id="16" w:name="_Toc28359080"/>
      <w:bookmarkStart w:id="17" w:name="_Toc35393622"/>
      <w:r>
        <w:rPr>
          <w:rFonts w:hint="eastAsia" w:asciiTheme="minorEastAsia" w:hAnsiTheme="minorEastAsia" w:eastAsiaTheme="minorEastAsia" w:cstheme="minorEastAsia"/>
          <w:sz w:val="24"/>
          <w:szCs w:val="24"/>
          <w:highlight w:val="none"/>
          <w:lang w:eastAsia="zh-CN"/>
        </w:rPr>
        <w:t>大通法院集约化送达服务外包项目</w:t>
      </w:r>
    </w:p>
    <w:p w14:paraId="3BB36689">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采购预算额度：950000.00元</w:t>
      </w:r>
    </w:p>
    <w:p w14:paraId="24DEA769">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0"/>
          <w:highlight w:val="none"/>
          <w:lang w:val="en-US" w:eastAsia="zh-CN"/>
        </w:rPr>
      </w:pPr>
      <w:r>
        <w:rPr>
          <w:rFonts w:hint="eastAsia" w:hAnsi="宋体" w:cs="宋体"/>
          <w:sz w:val="24"/>
          <w:szCs w:val="24"/>
          <w:highlight w:val="none"/>
          <w:lang w:val="en-US" w:eastAsia="zh-CN"/>
        </w:rPr>
        <w:t>最高限价：</w:t>
      </w:r>
      <w:r>
        <w:rPr>
          <w:rFonts w:hint="eastAsia" w:ascii="宋体" w:hAnsi="宋体" w:cs="宋体"/>
          <w:sz w:val="24"/>
          <w:szCs w:val="24"/>
          <w:highlight w:val="none"/>
          <w:lang w:val="en-US" w:eastAsia="zh-CN"/>
        </w:rPr>
        <w:t>950000.00元</w:t>
      </w:r>
    </w:p>
    <w:p w14:paraId="6119DBD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采购需求：在服务期内提供民商事及执行案件的送达服务及审判辅助相关工作。具体内容详见磋商文件第六部分。</w:t>
      </w:r>
    </w:p>
    <w:p w14:paraId="6CD348D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000000" w:themeColor="text1"/>
          <w:kern w:val="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服务期限：1年（2025年10月1日-2026年9月30日）</w:t>
      </w:r>
      <w:r>
        <w:rPr>
          <w:rFonts w:hint="eastAsia" w:ascii="宋体" w:hAnsi="宋体" w:eastAsia="宋体" w:cs="宋体"/>
          <w:color w:val="auto"/>
          <w:kern w:val="0"/>
          <w:sz w:val="24"/>
          <w:szCs w:val="24"/>
          <w:highlight w:val="none"/>
          <w:lang w:val="en-US" w:eastAsia="zh-CN"/>
        </w:rPr>
        <w:t>（具体服期限按合同约定执行）</w:t>
      </w:r>
    </w:p>
    <w:p w14:paraId="1EE49CF6">
      <w:pPr>
        <w:spacing w:line="360" w:lineRule="auto"/>
        <w:ind w:left="0" w:leftChars="0" w:firstLine="0" w:firstLineChars="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w:t>
      </w:r>
      <w:r>
        <w:rPr>
          <w:rFonts w:hint="eastAsia" w:asciiTheme="minorEastAsia" w:hAnsiTheme="minorEastAsia" w:eastAsiaTheme="minorEastAsia" w:cstheme="minorEastAsia"/>
          <w:b/>
          <w:bCs/>
          <w:highlight w:val="none"/>
          <w:lang w:eastAsia="zh-CN"/>
        </w:rPr>
        <w:t>供应商</w:t>
      </w:r>
      <w:r>
        <w:rPr>
          <w:rFonts w:hint="eastAsia" w:asciiTheme="minorEastAsia" w:hAnsiTheme="minorEastAsia" w:eastAsiaTheme="minorEastAsia" w:cstheme="minorEastAsia"/>
          <w:b/>
          <w:bCs/>
          <w:highlight w:val="none"/>
        </w:rPr>
        <w:t>的资格要求：</w:t>
      </w:r>
      <w:bookmarkEnd w:id="14"/>
      <w:bookmarkEnd w:id="15"/>
      <w:bookmarkEnd w:id="16"/>
      <w:bookmarkEnd w:id="17"/>
    </w:p>
    <w:p w14:paraId="31AD1A7D">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bookmarkStart w:id="18" w:name="_Toc28359081"/>
      <w:bookmarkStart w:id="19" w:name="_Toc35393792"/>
      <w:bookmarkStart w:id="20" w:name="_Toc28359004"/>
      <w:bookmarkStart w:id="21" w:name="_Toc35393623"/>
      <w:r>
        <w:rPr>
          <w:rFonts w:hint="eastAsia" w:asciiTheme="minorEastAsia" w:hAnsiTheme="minorEastAsia" w:eastAsiaTheme="minorEastAsia" w:cstheme="minorEastAsia"/>
          <w:color w:val="000000"/>
          <w:highlight w:val="none"/>
          <w:lang w:val="en-US" w:eastAsia="zh-CN"/>
        </w:rPr>
        <w:t>1、</w:t>
      </w:r>
      <w:r>
        <w:rPr>
          <w:rFonts w:hint="eastAsia" w:asciiTheme="minorEastAsia" w:hAnsiTheme="minorEastAsia" w:eastAsiaTheme="minorEastAsia" w:cstheme="minorEastAsia"/>
          <w:color w:val="000000"/>
          <w:highlight w:val="none"/>
          <w:lang w:val="zh-CN"/>
        </w:rPr>
        <w:t>符合《政府采购法》第22条规定，并提供下列材料：</w:t>
      </w:r>
    </w:p>
    <w:p w14:paraId="14934B14">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 w:eastAsia="zh-CN"/>
        </w:rPr>
        <w:t>（</w:t>
      </w:r>
      <w:r>
        <w:rPr>
          <w:rFonts w:hint="eastAsia" w:asciiTheme="minorEastAsia" w:hAnsiTheme="minorEastAsia" w:eastAsiaTheme="minorEastAsia" w:cstheme="minorEastAsia"/>
          <w:color w:val="000000"/>
          <w:highlight w:val="none"/>
          <w:lang w:val="en"/>
        </w:rPr>
        <w:t>1)</w:t>
      </w:r>
      <w:r>
        <w:rPr>
          <w:rFonts w:hint="eastAsia" w:asciiTheme="minorEastAsia" w:hAnsiTheme="minorEastAsia" w:eastAsiaTheme="minorEastAsia" w:cstheme="minorEastAsia"/>
          <w:color w:val="000000"/>
          <w:highlight w:val="none"/>
          <w:lang w:val="zh-CN"/>
        </w:rPr>
        <w:t>供应商的营业执照等证明文件，自然人的身份证明。</w:t>
      </w:r>
    </w:p>
    <w:p w14:paraId="51650C11">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 w:eastAsia="zh-CN"/>
        </w:rPr>
        <w:t>（</w:t>
      </w:r>
      <w:r>
        <w:rPr>
          <w:rFonts w:hint="eastAsia" w:asciiTheme="minorEastAsia" w:hAnsiTheme="minorEastAsia" w:eastAsiaTheme="minorEastAsia" w:cstheme="minorEastAsia"/>
          <w:color w:val="000000"/>
          <w:highlight w:val="none"/>
          <w:lang w:val="en"/>
        </w:rPr>
        <w:t>2)</w:t>
      </w:r>
      <w:r>
        <w:rPr>
          <w:rFonts w:hint="eastAsia" w:asciiTheme="minorEastAsia" w:hAnsiTheme="minorEastAsia" w:eastAsiaTheme="minorEastAsia" w:cstheme="minorEastAsia"/>
          <w:color w:val="000000"/>
          <w:highlight w:val="none"/>
          <w:lang w:val="zh-CN"/>
        </w:rPr>
        <w:t>财务状况报告，依法缴纳税收和社会保障资金的相关材料。</w:t>
      </w:r>
    </w:p>
    <w:p w14:paraId="79D96BFA">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 w:eastAsia="zh-CN"/>
        </w:rPr>
        <w:t>（</w:t>
      </w:r>
      <w:r>
        <w:rPr>
          <w:rFonts w:hint="eastAsia" w:asciiTheme="minorEastAsia" w:hAnsiTheme="minorEastAsia" w:eastAsiaTheme="minorEastAsia" w:cstheme="minorEastAsia"/>
          <w:color w:val="000000"/>
          <w:highlight w:val="none"/>
          <w:lang w:val="en"/>
        </w:rPr>
        <w:t>3)</w:t>
      </w:r>
      <w:r>
        <w:rPr>
          <w:rFonts w:hint="eastAsia" w:asciiTheme="minorEastAsia" w:hAnsiTheme="minorEastAsia" w:eastAsiaTheme="minorEastAsia" w:cstheme="minorEastAsia"/>
          <w:color w:val="000000"/>
          <w:highlight w:val="none"/>
          <w:lang w:val="zh-CN"/>
        </w:rPr>
        <w:t>具备履行合同所必需的专业技术能力的证明材料。</w:t>
      </w:r>
    </w:p>
    <w:p w14:paraId="4703BAA8">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US" w:eastAsia="zh-CN"/>
        </w:rPr>
        <w:t>（</w:t>
      </w:r>
      <w:r>
        <w:rPr>
          <w:rFonts w:hint="eastAsia" w:asciiTheme="minorEastAsia" w:hAnsiTheme="minorEastAsia" w:eastAsiaTheme="minorEastAsia" w:cstheme="minorEastAsia"/>
          <w:color w:val="000000"/>
          <w:highlight w:val="none"/>
          <w:lang w:val="en"/>
        </w:rPr>
        <w:t>4)</w:t>
      </w:r>
      <w:r>
        <w:rPr>
          <w:rFonts w:hint="eastAsia" w:asciiTheme="minorEastAsia" w:hAnsiTheme="minorEastAsia" w:eastAsiaTheme="minorEastAsia" w:cstheme="minorEastAsia"/>
          <w:color w:val="000000"/>
          <w:highlight w:val="none"/>
          <w:lang w:val="zh-CN"/>
        </w:rPr>
        <w:t>参加政府采购活动前3年内在经营活动中没有重大违法记录的书面声明。</w:t>
      </w:r>
    </w:p>
    <w:p w14:paraId="3EC7D5EA">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 w:eastAsia="zh-CN"/>
        </w:rPr>
        <w:t>（</w:t>
      </w:r>
      <w:r>
        <w:rPr>
          <w:rFonts w:hint="eastAsia" w:asciiTheme="minorEastAsia" w:hAnsiTheme="minorEastAsia" w:eastAsiaTheme="minorEastAsia" w:cstheme="minorEastAsia"/>
          <w:color w:val="000000"/>
          <w:highlight w:val="none"/>
          <w:lang w:val="en"/>
        </w:rPr>
        <w:t>5)</w:t>
      </w:r>
      <w:r>
        <w:rPr>
          <w:rFonts w:hint="eastAsia" w:asciiTheme="minorEastAsia" w:hAnsiTheme="minorEastAsia" w:eastAsiaTheme="minorEastAsia" w:cstheme="minorEastAsia"/>
          <w:color w:val="000000"/>
          <w:highlight w:val="none"/>
          <w:lang w:val="zh-CN"/>
        </w:rPr>
        <w:t>具备法律、行政法规规定的其他条件的证明材料。</w:t>
      </w:r>
    </w:p>
    <w:p w14:paraId="275987B3">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US" w:eastAsia="zh-CN"/>
        </w:rPr>
        <w:t>2、</w:t>
      </w:r>
      <w:r>
        <w:rPr>
          <w:rFonts w:hint="eastAsia" w:asciiTheme="minorEastAsia" w:hAnsiTheme="minorEastAsia" w:eastAsiaTheme="minorEastAsia" w:cstheme="minorEastAsia"/>
          <w:color w:val="000000"/>
          <w:highlight w:val="none"/>
          <w:lang w:val="zh-CN"/>
        </w:rPr>
        <w:t>单位负责人为同一人或者存在直接控股、管理关系的不同供应商，不得参加同一合同项下的政府采购活动。否则，皆取消</w:t>
      </w:r>
      <w:r>
        <w:rPr>
          <w:rFonts w:hint="eastAsia" w:asciiTheme="minorEastAsia" w:hAnsiTheme="minorEastAsia" w:eastAsiaTheme="minorEastAsia" w:cstheme="minorEastAsia"/>
          <w:color w:val="000000"/>
          <w:highlight w:val="none"/>
          <w:lang w:val="en"/>
        </w:rPr>
        <w:t>竞争性磋商</w:t>
      </w:r>
      <w:r>
        <w:rPr>
          <w:rFonts w:hint="eastAsia" w:asciiTheme="minorEastAsia" w:hAnsiTheme="minorEastAsia" w:eastAsiaTheme="minorEastAsia" w:cstheme="minorEastAsia"/>
          <w:color w:val="000000"/>
          <w:highlight w:val="none"/>
          <w:lang w:val="zh-CN"/>
        </w:rPr>
        <w:t>资格；</w:t>
      </w:r>
    </w:p>
    <w:p w14:paraId="10167463">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lang w:val="zh-CN"/>
        </w:rPr>
        <w:t>为本采购项目提供整体设计、规范编制或者项目管理、监理、检测等服务的供应商，不得再参加该采购项目的其他采购活动；</w:t>
      </w:r>
    </w:p>
    <w:p w14:paraId="3386E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lang w:val="zh-CN"/>
        </w:rPr>
        <w:t>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Theme="minorEastAsia" w:hAnsiTheme="minorEastAsia" w:eastAsiaTheme="minorEastAsia" w:cstheme="minorEastAsia"/>
          <w:color w:val="000000"/>
          <w:highlight w:val="none"/>
          <w:lang w:val="en-US" w:eastAsia="zh-CN"/>
        </w:rPr>
        <w:t>10</w:t>
      </w:r>
      <w:r>
        <w:rPr>
          <w:rFonts w:hint="eastAsia" w:asciiTheme="minorEastAsia" w:hAnsiTheme="minorEastAsia" w:eastAsiaTheme="minorEastAsia" w:cstheme="minorEastAsia"/>
          <w:color w:val="000000"/>
          <w:highlight w:val="none"/>
          <w:lang w:val="zh-CN"/>
        </w:rPr>
        <w:t>天内。）；</w:t>
      </w:r>
    </w:p>
    <w:p w14:paraId="20ACB69C">
      <w:pPr>
        <w:autoSpaceDE w:val="0"/>
        <w:autoSpaceDN w:val="0"/>
        <w:spacing w:line="500" w:lineRule="exact"/>
        <w:ind w:firstLine="48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5、本项目不接受联合体磋商。</w:t>
      </w:r>
    </w:p>
    <w:p w14:paraId="66A72435">
      <w:pPr>
        <w:autoSpaceDE w:val="0"/>
        <w:autoSpaceDN w:val="0"/>
        <w:spacing w:line="500" w:lineRule="exact"/>
        <w:ind w:firstLine="480"/>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t>须针对本项目提供保密承诺（格式自拟）。</w:t>
      </w:r>
    </w:p>
    <w:p w14:paraId="351AF61B">
      <w:pPr>
        <w:spacing w:line="360" w:lineRule="auto"/>
        <w:ind w:left="0" w:leftChars="0" w:firstLine="0" w:firstLineChars="0"/>
        <w:rPr>
          <w:rFonts w:hint="eastAsia" w:asciiTheme="minorEastAsia" w:hAnsiTheme="minorEastAsia" w:eastAsiaTheme="minorEastAsia" w:cstheme="minorEastAsia"/>
          <w:b/>
          <w:bCs/>
          <w:highlight w:val="none"/>
          <w:lang w:val="zh-CN"/>
        </w:rPr>
      </w:pPr>
      <w:r>
        <w:rPr>
          <w:rFonts w:hint="eastAsia" w:asciiTheme="minorEastAsia" w:hAnsiTheme="minorEastAsia" w:eastAsiaTheme="minorEastAsia" w:cstheme="minorEastAsia"/>
          <w:b/>
          <w:bCs/>
          <w:highlight w:val="none"/>
          <w:lang w:val="zh-CN"/>
        </w:rPr>
        <w:t>三、获取招标文件</w:t>
      </w:r>
      <w:bookmarkEnd w:id="18"/>
      <w:bookmarkEnd w:id="19"/>
      <w:bookmarkEnd w:id="20"/>
      <w:bookmarkEnd w:id="21"/>
    </w:p>
    <w:p w14:paraId="731D47ED">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highlight w:val="none"/>
          <w:u w:val="single"/>
        </w:rPr>
        <w:t>时间：</w:t>
      </w:r>
      <w:r>
        <w:rPr>
          <w:rFonts w:hint="eastAsia" w:asciiTheme="minorEastAsia" w:hAnsiTheme="minorEastAsia" w:eastAsiaTheme="minorEastAsia" w:cstheme="minorEastAsia"/>
          <w:highlight w:val="none"/>
          <w:u w:val="single"/>
          <w:lang w:eastAsia="zh-CN"/>
        </w:rPr>
        <w:t>2025年0</w:t>
      </w:r>
      <w:r>
        <w:rPr>
          <w:rFonts w:hint="eastAsia" w:asciiTheme="minorEastAsia" w:hAnsiTheme="minorEastAsia" w:eastAsiaTheme="minorEastAsia" w:cstheme="minorEastAsia"/>
          <w:highlight w:val="none"/>
          <w:u w:val="single"/>
          <w:lang w:val="en-US" w:eastAsia="zh-CN"/>
        </w:rPr>
        <w:t>6</w:t>
      </w:r>
      <w:r>
        <w:rPr>
          <w:rFonts w:hint="eastAsia" w:asciiTheme="minorEastAsia" w:hAnsiTheme="minorEastAsia" w:eastAsiaTheme="minorEastAsia" w:cstheme="minorEastAsia"/>
          <w:highlight w:val="none"/>
          <w:u w:val="single"/>
          <w:lang w:eastAsia="zh-CN"/>
        </w:rPr>
        <w:t>月</w:t>
      </w:r>
      <w:r>
        <w:rPr>
          <w:rFonts w:hint="eastAsia" w:asciiTheme="minorEastAsia" w:hAnsiTheme="minorEastAsia" w:eastAsiaTheme="minorEastAsia" w:cstheme="minorEastAsia"/>
          <w:highlight w:val="none"/>
          <w:u w:val="single"/>
          <w:lang w:val="en-US" w:eastAsia="zh-CN"/>
        </w:rPr>
        <w:t>30</w:t>
      </w:r>
      <w:r>
        <w:rPr>
          <w:rFonts w:hint="eastAsia" w:asciiTheme="minorEastAsia" w:hAnsiTheme="minorEastAsia" w:eastAsiaTheme="minorEastAsia" w:cstheme="minorEastAsia"/>
          <w:highlight w:val="none"/>
          <w:u w:val="single"/>
          <w:lang w:eastAsia="zh-CN"/>
        </w:rPr>
        <w:t>日至2025年0</w:t>
      </w:r>
      <w:r>
        <w:rPr>
          <w:rFonts w:hint="eastAsia" w:asciiTheme="minorEastAsia" w:hAnsiTheme="minorEastAsia" w:eastAsiaTheme="minorEastAsia" w:cstheme="minorEastAsia"/>
          <w:highlight w:val="none"/>
          <w:u w:val="single"/>
          <w:lang w:val="en-US" w:eastAsia="zh-CN"/>
        </w:rPr>
        <w:t>7</w:t>
      </w:r>
      <w:r>
        <w:rPr>
          <w:rFonts w:hint="eastAsia" w:asciiTheme="minorEastAsia" w:hAnsiTheme="minorEastAsia" w:eastAsiaTheme="minorEastAsia" w:cstheme="minorEastAsia"/>
          <w:highlight w:val="none"/>
          <w:u w:val="single"/>
          <w:lang w:eastAsia="zh-CN"/>
        </w:rPr>
        <w:t>月</w:t>
      </w:r>
      <w:r>
        <w:rPr>
          <w:rFonts w:hint="eastAsia" w:asciiTheme="minorEastAsia" w:hAnsiTheme="minorEastAsia" w:eastAsiaTheme="minorEastAsia" w:cstheme="minorEastAsia"/>
          <w:highlight w:val="none"/>
          <w:u w:val="single"/>
          <w:lang w:val="en-US" w:eastAsia="zh-CN"/>
        </w:rPr>
        <w:t>04</w:t>
      </w:r>
      <w:r>
        <w:rPr>
          <w:rFonts w:hint="eastAsia" w:asciiTheme="minorEastAsia" w:hAnsiTheme="minorEastAsia" w:eastAsiaTheme="minorEastAsia" w:cstheme="minorEastAsia"/>
          <w:highlight w:val="none"/>
          <w:u w:val="single"/>
          <w:lang w:eastAsia="zh-CN"/>
        </w:rPr>
        <w:t>日</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highlight w:val="none"/>
          <w:u w:val="single"/>
        </w:rPr>
        <w:t>每天上午</w:t>
      </w:r>
      <w:r>
        <w:rPr>
          <w:rFonts w:hint="eastAsia" w:asciiTheme="minorEastAsia" w:hAnsiTheme="minorEastAsia" w:eastAsiaTheme="minorEastAsia" w:cstheme="minorEastAsia"/>
          <w:highlight w:val="none"/>
          <w:u w:val="single"/>
          <w:lang w:val="en-US" w:eastAsia="zh-CN"/>
        </w:rPr>
        <w:t>00</w:t>
      </w:r>
      <w:r>
        <w:rPr>
          <w:rFonts w:hint="eastAsia" w:asciiTheme="minorEastAsia" w:hAnsiTheme="minorEastAsia" w:eastAsiaTheme="minorEastAsia" w:cstheme="minorEastAsia"/>
          <w:highlight w:val="none"/>
          <w:u w:val="single"/>
        </w:rPr>
        <w:t>:00至12:00，下午</w:t>
      </w:r>
      <w:r>
        <w:rPr>
          <w:rFonts w:hint="eastAsia" w:asciiTheme="minorEastAsia" w:hAnsiTheme="minorEastAsia" w:eastAsiaTheme="minorEastAsia" w:cstheme="minorEastAsia"/>
          <w:highlight w:val="none"/>
          <w:u w:val="single"/>
          <w:lang w:val="en-US" w:eastAsia="zh-CN"/>
        </w:rPr>
        <w:t>12</w:t>
      </w:r>
      <w:r>
        <w:rPr>
          <w:rFonts w:hint="eastAsia" w:asciiTheme="minorEastAsia" w:hAnsiTheme="minorEastAsia" w:eastAsiaTheme="minorEastAsia" w:cstheme="minorEastAsia"/>
          <w:highlight w:val="none"/>
          <w:u w:val="single"/>
        </w:rPr>
        <w:t>:</w:t>
      </w:r>
      <w:r>
        <w:rPr>
          <w:rFonts w:hint="eastAsia" w:asciiTheme="minorEastAsia" w:hAnsiTheme="minorEastAsia" w:eastAsiaTheme="minorEastAsia" w:cstheme="minorEastAsia"/>
          <w:highlight w:val="none"/>
          <w:u w:val="single"/>
          <w:lang w:val="en-US" w:eastAsia="zh-CN"/>
        </w:rPr>
        <w:t>0</w:t>
      </w:r>
      <w:r>
        <w:rPr>
          <w:rFonts w:hint="eastAsia" w:asciiTheme="minorEastAsia" w:hAnsiTheme="minorEastAsia" w:eastAsiaTheme="minorEastAsia" w:cstheme="minorEastAsia"/>
          <w:highlight w:val="none"/>
          <w:u w:val="single"/>
        </w:rPr>
        <w:t>0至</w:t>
      </w:r>
      <w:r>
        <w:rPr>
          <w:rFonts w:hint="eastAsia" w:asciiTheme="minorEastAsia" w:hAnsiTheme="minorEastAsia" w:eastAsiaTheme="minorEastAsia" w:cstheme="minorEastAsia"/>
          <w:highlight w:val="none"/>
          <w:u w:val="single"/>
          <w:lang w:val="en-US" w:eastAsia="zh-CN"/>
        </w:rPr>
        <w:t>23</w:t>
      </w:r>
      <w:r>
        <w:rPr>
          <w:rFonts w:hint="eastAsia" w:asciiTheme="minorEastAsia" w:hAnsiTheme="minorEastAsia" w:eastAsiaTheme="minorEastAsia" w:cstheme="minorEastAsia"/>
          <w:highlight w:val="none"/>
          <w:u w:val="single"/>
        </w:rPr>
        <w:t>:</w:t>
      </w:r>
      <w:r>
        <w:rPr>
          <w:rFonts w:hint="eastAsia" w:asciiTheme="minorEastAsia" w:hAnsiTheme="minorEastAsia" w:eastAsiaTheme="minorEastAsia" w:cstheme="minorEastAsia"/>
          <w:highlight w:val="none"/>
          <w:u w:val="single"/>
          <w:lang w:val="en-US" w:eastAsia="zh-CN"/>
        </w:rPr>
        <w:t>59</w:t>
      </w:r>
      <w:r>
        <w:rPr>
          <w:rFonts w:hint="eastAsia" w:asciiTheme="minorEastAsia" w:hAnsiTheme="minorEastAsia" w:eastAsiaTheme="minorEastAsia" w:cstheme="minorEastAsia"/>
          <w:highlight w:val="none"/>
        </w:rPr>
        <w:t>（北京时间，法定节假日除外）</w:t>
      </w:r>
    </w:p>
    <w:p w14:paraId="768FD420">
      <w:pPr>
        <w:spacing w:line="360" w:lineRule="auto"/>
        <w:ind w:firstLine="48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地点：</w:t>
      </w:r>
      <w:r>
        <w:rPr>
          <w:rFonts w:hint="eastAsia" w:asciiTheme="minorEastAsia" w:hAnsiTheme="minorEastAsia" w:eastAsiaTheme="minorEastAsia" w:cstheme="minorEastAsia"/>
          <w:color w:val="000000"/>
          <w:kern w:val="0"/>
          <w:szCs w:val="22"/>
          <w:highlight w:val="none"/>
          <w:lang w:val="zh-CN"/>
        </w:rPr>
        <w:t>线上通过政采云平台获取</w:t>
      </w:r>
    </w:p>
    <w:p w14:paraId="4855EF66">
      <w:pPr>
        <w:autoSpaceDE w:val="0"/>
        <w:autoSpaceDN w:val="0"/>
        <w:spacing w:line="500" w:lineRule="exact"/>
        <w:ind w:firstLine="48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方式：</w:t>
      </w:r>
      <w:r>
        <w:rPr>
          <w:rFonts w:hint="eastAsia" w:asciiTheme="minorEastAsia" w:hAnsiTheme="minorEastAsia" w:eastAsiaTheme="minorEastAsia" w:cstheme="minorEastAsia"/>
          <w:color w:val="000000"/>
          <w:kern w:val="0"/>
          <w:szCs w:val="22"/>
          <w:highlight w:val="none"/>
          <w:lang w:val="zh-CN"/>
        </w:rPr>
        <w:t>供应商登录政采云平台https://www.zcygov.cn/在线申请获取采购文件（进入“项目采购”应用，在获取采购文件菜单中选择项目，申请获取采购文件）。</w:t>
      </w:r>
    </w:p>
    <w:p w14:paraId="05E35C1D">
      <w:pPr>
        <w:spacing w:line="360" w:lineRule="auto"/>
        <w:ind w:firstLine="48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zh-CN"/>
        </w:rPr>
        <w:t>获取</w:t>
      </w:r>
      <w:r>
        <w:rPr>
          <w:rFonts w:hint="eastAsia" w:asciiTheme="minorEastAsia" w:hAnsiTheme="minorEastAsia" w:eastAsiaTheme="minorEastAsia" w:cstheme="minorEastAsia"/>
          <w:color w:val="000000"/>
          <w:highlight w:val="none"/>
          <w:lang w:val="en"/>
        </w:rPr>
        <w:t>竞争性磋商</w:t>
      </w:r>
      <w:r>
        <w:rPr>
          <w:rFonts w:hint="eastAsia" w:asciiTheme="minorEastAsia" w:hAnsiTheme="minorEastAsia" w:eastAsiaTheme="minorEastAsia" w:cstheme="minorEastAsia"/>
          <w:color w:val="000000"/>
          <w:highlight w:val="none"/>
          <w:lang w:val="zh-CN"/>
        </w:rPr>
        <w:t>文件时应提供材料：</w:t>
      </w:r>
      <w:r>
        <w:rPr>
          <w:rFonts w:hint="eastAsia" w:asciiTheme="minorEastAsia" w:hAnsiTheme="minorEastAsia" w:eastAsiaTheme="minorEastAsia" w:cstheme="minorEastAsia"/>
          <w:color w:val="000000"/>
          <w:highlight w:val="none"/>
          <w:lang w:val="en-US" w:eastAsia="zh-CN"/>
        </w:rPr>
        <w:t>/</w:t>
      </w:r>
    </w:p>
    <w:p w14:paraId="4FF7BA13">
      <w:pPr>
        <w:spacing w:line="360" w:lineRule="auto"/>
        <w:ind w:firstLine="480"/>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zh-CN"/>
        </w:rPr>
        <w:t>售价：</w:t>
      </w:r>
      <w:r>
        <w:rPr>
          <w:rFonts w:hint="eastAsia" w:asciiTheme="minorEastAsia" w:hAnsiTheme="minorEastAsia" w:eastAsiaTheme="minorEastAsia" w:cstheme="minorEastAsia"/>
          <w:kern w:val="0"/>
          <w:highlight w:val="none"/>
          <w:lang w:val="en-US" w:eastAsia="zh-CN"/>
        </w:rPr>
        <w:t>0.00元</w:t>
      </w:r>
    </w:p>
    <w:p w14:paraId="7940084E">
      <w:pPr>
        <w:spacing w:line="360" w:lineRule="auto"/>
        <w:ind w:left="0" w:leftChars="0" w:firstLine="0" w:firstLineChars="0"/>
        <w:rPr>
          <w:rFonts w:hint="eastAsia" w:asciiTheme="minorEastAsia" w:hAnsiTheme="minorEastAsia" w:eastAsiaTheme="minorEastAsia" w:cstheme="minorEastAsia"/>
          <w:b/>
          <w:bCs/>
          <w:i w:val="0"/>
          <w:iCs w:val="0"/>
          <w:highlight w:val="none"/>
          <w:lang w:val="zh-CN"/>
        </w:rPr>
      </w:pPr>
      <w:bookmarkStart w:id="22" w:name="_Toc28359082"/>
      <w:bookmarkStart w:id="23" w:name="_Toc28359005"/>
      <w:bookmarkStart w:id="24" w:name="_Toc35393793"/>
      <w:bookmarkStart w:id="25" w:name="_Toc35393624"/>
      <w:r>
        <w:rPr>
          <w:rFonts w:hint="eastAsia" w:asciiTheme="minorEastAsia" w:hAnsiTheme="minorEastAsia" w:eastAsiaTheme="minorEastAsia" w:cstheme="minorEastAsia"/>
          <w:b/>
          <w:bCs/>
          <w:i w:val="0"/>
          <w:iCs w:val="0"/>
          <w:highlight w:val="none"/>
          <w:lang w:val="zh-CN"/>
        </w:rPr>
        <w:t>四、提交投标文件</w:t>
      </w:r>
      <w:bookmarkEnd w:id="22"/>
      <w:bookmarkEnd w:id="23"/>
      <w:r>
        <w:rPr>
          <w:rFonts w:hint="eastAsia" w:asciiTheme="minorEastAsia" w:hAnsiTheme="minorEastAsia" w:eastAsiaTheme="minorEastAsia" w:cstheme="minorEastAsia"/>
          <w:b/>
          <w:bCs/>
          <w:i w:val="0"/>
          <w:iCs w:val="0"/>
          <w:highlight w:val="none"/>
          <w:lang w:val="zh-CN"/>
        </w:rPr>
        <w:t>截止时间、开标时间和地点</w:t>
      </w:r>
      <w:bookmarkEnd w:id="24"/>
      <w:bookmarkEnd w:id="25"/>
    </w:p>
    <w:p w14:paraId="509DCC5E">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rPr>
        <w:t>提交投标文件截止时</w:t>
      </w:r>
      <w:r>
        <w:rPr>
          <w:rFonts w:hint="eastAsia" w:asciiTheme="minorEastAsia" w:hAnsiTheme="minorEastAsia" w:eastAsiaTheme="minorEastAsia" w:cstheme="minorEastAsia"/>
          <w:highlight w:val="none"/>
        </w:rPr>
        <w:t>间：</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2025年0</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 xml:space="preserve">日 </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:30</w:t>
      </w: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w:t>
      </w:r>
      <w:r>
        <w:rPr>
          <w:rFonts w:hint="eastAsia" w:asciiTheme="minorEastAsia" w:hAnsiTheme="minorEastAsia" w:eastAsiaTheme="minorEastAsia" w:cstheme="minorEastAsia"/>
          <w:kern w:val="0"/>
          <w:highlight w:val="none"/>
          <w:lang w:val="zh-CN"/>
        </w:rPr>
        <w:t>北京时间）</w:t>
      </w:r>
    </w:p>
    <w:p w14:paraId="3DDEB5C5">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投标地点：政采云平台（https://www.zcygov.cn/） </w:t>
      </w:r>
    </w:p>
    <w:p w14:paraId="77776D26">
      <w:pPr>
        <w:spacing w:line="360" w:lineRule="auto"/>
        <w:ind w:left="0" w:leftChars="0" w:firstLine="0" w:firstLineChars="0"/>
        <w:rPr>
          <w:rFonts w:hint="eastAsia" w:asciiTheme="minorEastAsia" w:hAnsiTheme="minorEastAsia" w:eastAsiaTheme="minorEastAsia" w:cstheme="minorEastAsia"/>
          <w:b/>
          <w:bCs/>
          <w:highlight w:val="none"/>
          <w:lang w:val="zh-CN"/>
        </w:rPr>
      </w:pPr>
      <w:bookmarkStart w:id="26" w:name="_Toc35393625"/>
      <w:bookmarkStart w:id="27" w:name="_Toc28359084"/>
      <w:bookmarkStart w:id="28" w:name="_Toc28359007"/>
      <w:bookmarkStart w:id="29" w:name="_Toc35393794"/>
      <w:r>
        <w:rPr>
          <w:rFonts w:hint="eastAsia" w:asciiTheme="minorEastAsia" w:hAnsiTheme="minorEastAsia" w:eastAsiaTheme="minorEastAsia" w:cstheme="minorEastAsia"/>
          <w:b/>
          <w:bCs/>
          <w:highlight w:val="none"/>
          <w:lang w:val="zh-CN"/>
        </w:rPr>
        <w:t>五、公告期限</w:t>
      </w:r>
      <w:bookmarkEnd w:id="26"/>
      <w:bookmarkEnd w:id="27"/>
      <w:bookmarkEnd w:id="28"/>
      <w:bookmarkEnd w:id="29"/>
    </w:p>
    <w:p w14:paraId="03D8FB33">
      <w:pPr>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自本公告发布之日起5个工作日。</w:t>
      </w:r>
    </w:p>
    <w:p w14:paraId="2DD90CA6">
      <w:pPr>
        <w:spacing w:line="360" w:lineRule="auto"/>
        <w:ind w:left="0" w:leftChars="0" w:firstLine="0" w:firstLineChars="0"/>
        <w:rPr>
          <w:rFonts w:hint="eastAsia" w:asciiTheme="minorEastAsia" w:hAnsiTheme="minorEastAsia" w:eastAsiaTheme="minorEastAsia" w:cstheme="minorEastAsia"/>
          <w:b/>
          <w:bCs/>
          <w:i w:val="0"/>
          <w:iCs w:val="0"/>
          <w:highlight w:val="none"/>
          <w:lang w:val="zh-CN"/>
        </w:rPr>
      </w:pPr>
      <w:bookmarkStart w:id="30" w:name="_Toc35393626"/>
      <w:bookmarkStart w:id="31" w:name="_Toc35393795"/>
      <w:r>
        <w:rPr>
          <w:rFonts w:hint="eastAsia" w:asciiTheme="minorEastAsia" w:hAnsiTheme="minorEastAsia" w:eastAsiaTheme="minorEastAsia" w:cstheme="minorEastAsia"/>
          <w:b/>
          <w:bCs/>
          <w:i w:val="0"/>
          <w:iCs w:val="0"/>
          <w:highlight w:val="none"/>
          <w:lang w:val="zh-CN"/>
        </w:rPr>
        <w:t>六、其他补充事宜</w:t>
      </w:r>
      <w:bookmarkEnd w:id="30"/>
      <w:bookmarkEnd w:id="31"/>
    </w:p>
    <w:p w14:paraId="2C74A9E9">
      <w:pPr>
        <w:spacing w:line="360" w:lineRule="auto"/>
        <w:ind w:firstLine="480"/>
        <w:rPr>
          <w:rFonts w:hint="eastAsia" w:asciiTheme="minorEastAsia" w:hAnsiTheme="minorEastAsia" w:eastAsiaTheme="minorEastAsia" w:cstheme="minorEastAsia"/>
          <w:kern w:val="0"/>
          <w:highlight w:val="none"/>
          <w:lang w:val="en-US" w:eastAsia="zh-CN"/>
        </w:rPr>
      </w:pPr>
      <w:bookmarkStart w:id="32" w:name="_Toc28359008"/>
      <w:bookmarkStart w:id="33" w:name="_Toc35393627"/>
      <w:bookmarkStart w:id="34" w:name="_Toc35393796"/>
      <w:bookmarkStart w:id="35" w:name="_Toc28359085"/>
      <w:r>
        <w:rPr>
          <w:rFonts w:hint="eastAsia" w:asciiTheme="minorEastAsia" w:hAnsiTheme="minorEastAsia" w:eastAsiaTheme="minorEastAsia" w:cstheme="minorEastAsia"/>
          <w:kern w:val="0"/>
          <w:highlight w:val="none"/>
          <w:lang w:val="zh-CN"/>
        </w:rPr>
        <w:t>（1）本次招标采用线上提交响应文件的方式进行评审，线上响应文件在响应文件递交截止时间前上传平台。</w:t>
      </w:r>
    </w:p>
    <w:p w14:paraId="036F6CCC">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1BF6D9AB">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lang w:val="en-US" w:eastAsia="zh-CN"/>
        </w:rPr>
        <w:t>3）</w:t>
      </w:r>
      <w:r>
        <w:rPr>
          <w:rFonts w:hint="eastAsia" w:asciiTheme="minorEastAsia" w:hAnsiTheme="minorEastAsia" w:eastAsiaTheme="minorEastAsia" w:cstheme="minorEastAsia"/>
          <w:kern w:val="0"/>
          <w:highlight w:val="none"/>
          <w:lang w:val="zh-CN"/>
        </w:rPr>
        <w:t>磋商供应商解密和磋商报价时必须由e签宝注册人办理，磋商供应商须在固定电脑设备前登陆等待解密和磋商报价，磋商供应商须在规定的时间内完成，如超时，则视为无效投标。</w:t>
      </w:r>
    </w:p>
    <w:p w14:paraId="7986E05B">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lang w:val="en-US" w:eastAsia="zh-CN"/>
        </w:rPr>
        <w:t>4）</w:t>
      </w:r>
      <w:r>
        <w:rPr>
          <w:rFonts w:hint="eastAsia" w:asciiTheme="minorEastAsia" w:hAnsiTheme="minorEastAsia" w:eastAsiaTheme="minorEastAsia" w:cstheme="minorEastAsia"/>
          <w:kern w:val="0"/>
          <w:highlight w:val="none"/>
          <w:lang w:val="zh-CN"/>
        </w:rPr>
        <w:t>本项目采购公告同时在</w:t>
      </w:r>
      <w:r>
        <w:rPr>
          <w:rFonts w:hint="eastAsia" w:asciiTheme="minorEastAsia" w:hAnsiTheme="minorEastAsia" w:eastAsiaTheme="minorEastAsia" w:cstheme="minorEastAsia"/>
          <w:kern w:val="0"/>
          <w:highlight w:val="none"/>
        </w:rPr>
        <w:t>《青海省电子招标投标公共服务平台》、《</w:t>
      </w:r>
      <w:r>
        <w:rPr>
          <w:rFonts w:hint="eastAsia" w:asciiTheme="minorEastAsia" w:hAnsiTheme="minorEastAsia" w:eastAsiaTheme="minorEastAsia" w:cstheme="minorEastAsia"/>
          <w:kern w:val="0"/>
          <w:highlight w:val="none"/>
          <w:lang w:eastAsia="zh-CN"/>
        </w:rPr>
        <w:t>青海省政府采购网</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上发布，公告内容以</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eastAsia="zh-CN"/>
        </w:rPr>
        <w:t>青海省政府采购网</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发布的为准。</w:t>
      </w:r>
    </w:p>
    <w:p w14:paraId="41DD98D5">
      <w:pPr>
        <w:spacing w:line="360" w:lineRule="auto"/>
        <w:ind w:left="0" w:leftChars="0" w:firstLine="0" w:firstLineChars="0"/>
        <w:rPr>
          <w:rFonts w:hint="eastAsia" w:asciiTheme="minorEastAsia" w:hAnsiTheme="minorEastAsia" w:eastAsiaTheme="minorEastAsia" w:cstheme="minorEastAsia"/>
          <w:b/>
          <w:bCs/>
          <w:highlight w:val="none"/>
          <w:lang w:val="zh-CN"/>
        </w:rPr>
      </w:pPr>
      <w:r>
        <w:rPr>
          <w:rFonts w:hint="eastAsia" w:asciiTheme="minorEastAsia" w:hAnsiTheme="minorEastAsia" w:eastAsiaTheme="minorEastAsia" w:cstheme="minorEastAsia"/>
          <w:b/>
          <w:bCs/>
          <w:highlight w:val="none"/>
          <w:lang w:val="zh-CN"/>
        </w:rPr>
        <w:t>七、对本次招标提出询问，请按以下方式联系</w:t>
      </w:r>
      <w:bookmarkEnd w:id="32"/>
      <w:bookmarkEnd w:id="33"/>
      <w:bookmarkEnd w:id="34"/>
      <w:bookmarkEnd w:id="35"/>
    </w:p>
    <w:p w14:paraId="419CBAAA">
      <w:pPr>
        <w:spacing w:line="360" w:lineRule="auto"/>
        <w:ind w:firstLine="480"/>
        <w:rPr>
          <w:rFonts w:hint="eastAsia" w:asciiTheme="minorEastAsia" w:hAnsiTheme="minorEastAsia" w:eastAsiaTheme="minorEastAsia" w:cstheme="minorEastAsia"/>
          <w:b/>
          <w:bCs/>
          <w:kern w:val="0"/>
          <w:highlight w:val="none"/>
          <w:lang w:val="zh-CN"/>
        </w:rPr>
      </w:pPr>
      <w:r>
        <w:rPr>
          <w:rFonts w:hint="eastAsia" w:asciiTheme="minorEastAsia" w:hAnsiTheme="minorEastAsia" w:eastAsiaTheme="minorEastAsia" w:cstheme="minorEastAsia"/>
          <w:b/>
          <w:bCs/>
          <w:kern w:val="0"/>
          <w:highlight w:val="none"/>
          <w:lang w:val="zh-CN"/>
        </w:rPr>
        <w:t>1.采购人信息</w:t>
      </w:r>
    </w:p>
    <w:p w14:paraId="56937A9B">
      <w:pPr>
        <w:widowControl/>
        <w:shd w:val="clear" w:color="auto" w:fill="auto"/>
        <w:spacing w:line="360" w:lineRule="auto"/>
        <w:ind w:firstLine="480" w:firstLineChars="200"/>
        <w:jc w:val="left"/>
        <w:rPr>
          <w:rFonts w:hint="eastAsia" w:ascii="宋体" w:cs="宋体"/>
          <w:color w:val="auto"/>
          <w:kern w:val="0"/>
          <w:sz w:val="24"/>
          <w:lang w:eastAsia="zh-CN" w:bidi="ar-SA"/>
        </w:rPr>
      </w:pPr>
      <w:bookmarkStart w:id="36" w:name="_Toc28359009"/>
      <w:bookmarkStart w:id="37" w:name="_Toc28359086"/>
      <w:r>
        <w:rPr>
          <w:rFonts w:hint="eastAsia" w:ascii="宋体" w:hAnsi="宋体" w:eastAsia="宋体" w:cs="宋体"/>
          <w:color w:val="auto"/>
          <w:kern w:val="0"/>
          <w:sz w:val="24"/>
          <w:szCs w:val="24"/>
          <w:highlight w:val="none"/>
          <w:shd w:val="clear" w:color="auto" w:fill="auto"/>
        </w:rPr>
        <w:t>名  称</w:t>
      </w:r>
      <w:r>
        <w:rPr>
          <w:rFonts w:hint="eastAsia" w:ascii="宋体" w:hAnsi="宋体" w:eastAsia="宋体" w:cs="宋体"/>
          <w:color w:val="auto"/>
          <w:kern w:val="0"/>
          <w:sz w:val="24"/>
          <w:szCs w:val="24"/>
          <w:highlight w:val="none"/>
          <w:shd w:val="clear" w:color="auto" w:fill="auto"/>
          <w:lang w:eastAsia="zh-CN"/>
        </w:rPr>
        <w:t>：</w:t>
      </w:r>
      <w:r>
        <w:rPr>
          <w:rFonts w:hint="eastAsia" w:ascii="宋体" w:cs="宋体"/>
          <w:color w:val="auto"/>
          <w:kern w:val="0"/>
          <w:sz w:val="24"/>
          <w:lang w:eastAsia="zh-CN" w:bidi="ar-SA"/>
        </w:rPr>
        <w:t>大通回族土族自治县人民法院</w:t>
      </w:r>
    </w:p>
    <w:p w14:paraId="156FB5C1">
      <w:pPr>
        <w:widowControl/>
        <w:shd w:val="clear" w:color="auto" w:fill="auto"/>
        <w:spacing w:line="360" w:lineRule="auto"/>
        <w:ind w:firstLine="480" w:firstLineChars="200"/>
        <w:jc w:val="left"/>
        <w:rPr>
          <w:rFonts w:hint="eastAsia" w:ascii="宋体" w:hAnsi="宋体" w:eastAsia="宋体" w:cs="Arial"/>
          <w:bCs/>
          <w:color w:val="auto"/>
          <w:kern w:val="0"/>
          <w:sz w:val="24"/>
          <w:highlight w:val="none"/>
          <w:shd w:val="clear" w:color="auto" w:fill="auto"/>
          <w:lang w:val="en-US" w:eastAsia="zh-CN"/>
        </w:rPr>
      </w:pPr>
      <w:r>
        <w:rPr>
          <w:rFonts w:hint="eastAsia" w:ascii="宋体" w:hAnsi="宋体" w:eastAsia="宋体" w:cs="Arial"/>
          <w:bCs/>
          <w:color w:val="auto"/>
          <w:kern w:val="0"/>
          <w:sz w:val="24"/>
          <w:highlight w:val="none"/>
          <w:shd w:val="clear" w:color="auto" w:fill="auto"/>
        </w:rPr>
        <w:t>联</w:t>
      </w:r>
      <w:r>
        <w:rPr>
          <w:rFonts w:hint="eastAsia" w:ascii="宋体" w:hAnsi="宋体" w:eastAsia="宋体" w:cs="Arial"/>
          <w:bCs/>
          <w:color w:val="auto"/>
          <w:kern w:val="0"/>
          <w:sz w:val="24"/>
          <w:highlight w:val="none"/>
          <w:shd w:val="clear" w:color="auto" w:fill="auto"/>
          <w:lang w:val="en-US" w:eastAsia="zh-CN"/>
        </w:rPr>
        <w:t xml:space="preserve"> </w:t>
      </w:r>
      <w:r>
        <w:rPr>
          <w:rFonts w:hint="eastAsia" w:ascii="宋体" w:hAnsi="宋体" w:eastAsia="宋体" w:cs="Arial"/>
          <w:bCs/>
          <w:color w:val="auto"/>
          <w:kern w:val="0"/>
          <w:sz w:val="24"/>
          <w:highlight w:val="none"/>
          <w:shd w:val="clear" w:color="auto" w:fill="auto"/>
        </w:rPr>
        <w:t>系</w:t>
      </w:r>
      <w:r>
        <w:rPr>
          <w:rFonts w:hint="eastAsia" w:ascii="宋体" w:hAnsi="宋体" w:eastAsia="宋体" w:cs="Arial"/>
          <w:bCs/>
          <w:color w:val="auto"/>
          <w:kern w:val="0"/>
          <w:sz w:val="24"/>
          <w:highlight w:val="none"/>
          <w:shd w:val="clear" w:color="auto" w:fill="auto"/>
          <w:lang w:val="en-US" w:eastAsia="zh-CN"/>
        </w:rPr>
        <w:t xml:space="preserve"> </w:t>
      </w:r>
      <w:r>
        <w:rPr>
          <w:rFonts w:hint="eastAsia" w:ascii="宋体" w:hAnsi="宋体" w:eastAsia="宋体" w:cs="Arial"/>
          <w:bCs/>
          <w:color w:val="auto"/>
          <w:kern w:val="0"/>
          <w:sz w:val="24"/>
          <w:highlight w:val="none"/>
          <w:shd w:val="clear" w:color="auto" w:fill="auto"/>
        </w:rPr>
        <w:t>人：</w:t>
      </w:r>
      <w:r>
        <w:rPr>
          <w:rFonts w:hint="eastAsia" w:ascii="宋体" w:cs="宋体"/>
          <w:color w:val="auto"/>
          <w:kern w:val="0"/>
          <w:sz w:val="24"/>
          <w:lang w:bidi="ar-SA"/>
        </w:rPr>
        <w:t>文先生</w:t>
      </w:r>
    </w:p>
    <w:p w14:paraId="6AE450C7">
      <w:pPr>
        <w:widowControl/>
        <w:shd w:val="clear" w:color="auto" w:fill="auto"/>
        <w:spacing w:line="360" w:lineRule="auto"/>
        <w:ind w:firstLine="480" w:firstLineChars="200"/>
        <w:jc w:val="left"/>
        <w:rPr>
          <w:rFonts w:hint="eastAsia" w:ascii="宋体" w:hAnsi="宋体" w:eastAsia="宋体" w:cs="Arial"/>
          <w:bCs/>
          <w:color w:val="auto"/>
          <w:kern w:val="0"/>
          <w:sz w:val="24"/>
          <w:highlight w:val="none"/>
          <w:shd w:val="clear" w:color="auto" w:fill="auto"/>
          <w:lang w:val="en-US" w:eastAsia="zh-CN"/>
        </w:rPr>
      </w:pPr>
      <w:r>
        <w:rPr>
          <w:rFonts w:hint="eastAsia" w:ascii="宋体" w:hAnsi="宋体" w:eastAsia="宋体" w:cs="Arial"/>
          <w:bCs/>
          <w:color w:val="auto"/>
          <w:kern w:val="0"/>
          <w:sz w:val="24"/>
          <w:highlight w:val="none"/>
          <w:shd w:val="clear" w:color="auto" w:fill="auto"/>
        </w:rPr>
        <w:t>联系电话：</w:t>
      </w:r>
      <w:r>
        <w:rPr>
          <w:rFonts w:ascii="宋体" w:hAnsi="宋体" w:cs="宋体"/>
          <w:color w:val="auto"/>
          <w:kern w:val="0"/>
          <w:sz w:val="24"/>
        </w:rPr>
        <w:t>0971-2722406</w:t>
      </w:r>
    </w:p>
    <w:p w14:paraId="73BC24CF">
      <w:pPr>
        <w:spacing w:line="360" w:lineRule="auto"/>
        <w:ind w:firstLine="480"/>
        <w:rPr>
          <w:rFonts w:hint="eastAsia" w:ascii="宋体" w:hAnsi="宋体" w:eastAsia="宋体" w:cs="宋体"/>
          <w:color w:val="auto"/>
          <w:kern w:val="0"/>
          <w:sz w:val="24"/>
          <w:szCs w:val="24"/>
          <w:highlight w:val="none"/>
          <w:shd w:val="clear" w:color="auto" w:fill="auto"/>
        </w:rPr>
      </w:pPr>
      <w:r>
        <w:rPr>
          <w:rFonts w:hint="eastAsia" w:ascii="宋体" w:hAnsi="宋体" w:eastAsia="宋体" w:cs="Arial"/>
          <w:bCs/>
          <w:color w:val="auto"/>
          <w:kern w:val="0"/>
          <w:sz w:val="24"/>
          <w:highlight w:val="none"/>
          <w:shd w:val="clear" w:color="auto" w:fill="auto"/>
        </w:rPr>
        <w:t>联系地址：</w:t>
      </w:r>
      <w:r>
        <w:rPr>
          <w:rFonts w:hint="eastAsia" w:ascii="宋体" w:cs="宋体"/>
          <w:color w:val="auto"/>
          <w:kern w:val="0"/>
          <w:sz w:val="24"/>
          <w:lang w:bidi="ar-SA"/>
        </w:rPr>
        <w:t xml:space="preserve"> 青海省西宁市大通县桥头镇人民路45号</w:t>
      </w:r>
      <w:r>
        <w:rPr>
          <w:rFonts w:hint="eastAsia" w:ascii="宋体" w:hAnsi="宋体" w:eastAsia="宋体" w:cs="宋体"/>
          <w:color w:val="auto"/>
          <w:kern w:val="0"/>
          <w:sz w:val="24"/>
          <w:szCs w:val="24"/>
          <w:highlight w:val="none"/>
          <w:shd w:val="clear" w:color="auto" w:fill="auto"/>
        </w:rPr>
        <w:t>　</w:t>
      </w:r>
    </w:p>
    <w:p w14:paraId="4AD74716">
      <w:pPr>
        <w:pStyle w:val="2"/>
        <w:rPr>
          <w:rFonts w:hint="eastAsia"/>
          <w:lang w:val="zh-CN"/>
        </w:rPr>
      </w:pPr>
    </w:p>
    <w:p w14:paraId="1E1EB075">
      <w:pPr>
        <w:spacing w:line="360" w:lineRule="auto"/>
        <w:ind w:firstLine="480"/>
        <w:rPr>
          <w:rFonts w:hint="eastAsia" w:asciiTheme="minorEastAsia" w:hAnsiTheme="minorEastAsia" w:eastAsiaTheme="minorEastAsia" w:cstheme="minorEastAsia"/>
          <w:b/>
          <w:bCs/>
          <w:highlight w:val="none"/>
          <w:lang w:val="zh-CN"/>
        </w:rPr>
      </w:pPr>
      <w:r>
        <w:rPr>
          <w:rFonts w:hint="eastAsia" w:asciiTheme="minorEastAsia" w:hAnsiTheme="minorEastAsia" w:eastAsiaTheme="minorEastAsia" w:cstheme="minorEastAsia"/>
          <w:b/>
          <w:bCs/>
          <w:highlight w:val="none"/>
          <w:lang w:val="zh-CN"/>
        </w:rPr>
        <w:t>2.采购代理机构信息</w:t>
      </w:r>
      <w:bookmarkEnd w:id="36"/>
      <w:bookmarkEnd w:id="37"/>
    </w:p>
    <w:p w14:paraId="492597D7">
      <w:pPr>
        <w:spacing w:line="360" w:lineRule="auto"/>
        <w:ind w:firstLine="48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名称：青海川泽工程咨询有限公司</w:t>
      </w:r>
    </w:p>
    <w:p w14:paraId="30A9C85C">
      <w:pPr>
        <w:spacing w:line="360" w:lineRule="auto"/>
        <w:ind w:firstLine="48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地址：青海省西宁市城东区建国路57号新千国际广场东片区2号楼21层</w:t>
      </w:r>
    </w:p>
    <w:p w14:paraId="0DE544F2">
      <w:pPr>
        <w:spacing w:line="360" w:lineRule="auto"/>
        <w:ind w:firstLine="48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联系人：</w:t>
      </w:r>
      <w:r>
        <w:rPr>
          <w:rFonts w:hint="eastAsia" w:asciiTheme="minorEastAsia" w:hAnsiTheme="minorEastAsia" w:eastAsiaTheme="minorEastAsia" w:cstheme="minorEastAsia"/>
          <w:highlight w:val="none"/>
          <w:lang w:val="en-US" w:eastAsia="zh-CN"/>
        </w:rPr>
        <w:t>胡女士</w:t>
      </w:r>
    </w:p>
    <w:p w14:paraId="5113A627">
      <w:pPr>
        <w:spacing w:line="360" w:lineRule="auto"/>
        <w:ind w:firstLine="48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zh-CN"/>
        </w:rPr>
        <w:t>联系电话：0971-4111</w:t>
      </w:r>
      <w:r>
        <w:rPr>
          <w:rFonts w:hint="eastAsia" w:asciiTheme="minorEastAsia" w:hAnsiTheme="minorEastAsia" w:eastAsiaTheme="minorEastAsia" w:cstheme="minorEastAsia"/>
          <w:highlight w:val="none"/>
          <w:lang w:val="en-US" w:eastAsia="zh-CN"/>
        </w:rPr>
        <w:t>836</w:t>
      </w:r>
    </w:p>
    <w:p w14:paraId="032AEB04">
      <w:pPr>
        <w:ind w:firstLine="480"/>
        <w:jc w:val="right"/>
        <w:rPr>
          <w:rFonts w:hint="eastAsia" w:asciiTheme="minorEastAsia" w:hAnsiTheme="minorEastAsia" w:eastAsiaTheme="minorEastAsia" w:cstheme="minorEastAsia"/>
          <w:highlight w:val="yellow"/>
        </w:rPr>
      </w:pPr>
    </w:p>
    <w:p w14:paraId="1A87CBEB">
      <w:pPr>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highlight w:val="none"/>
          <w:lang w:val="en-US" w:eastAsia="zh-CN"/>
        </w:rPr>
        <w:t>2025年06月27日</w:t>
      </w:r>
    </w:p>
    <w:p w14:paraId="34BB3FB5">
      <w:pPr>
        <w:rPr>
          <w:rFonts w:hint="eastAsia" w:asciiTheme="minorEastAsia" w:hAnsiTheme="minorEastAsia" w:eastAsiaTheme="minorEastAsia" w:cstheme="minorEastAsia"/>
          <w:highlight w:val="none"/>
        </w:rPr>
      </w:pPr>
    </w:p>
    <w:bookmarkEnd w:id="9"/>
    <w:p w14:paraId="0DD4D620">
      <w:pPr>
        <w:rPr>
          <w:rFonts w:hint="eastAsia"/>
          <w:highlight w:val="none"/>
          <w:lang w:val="zh-CN"/>
        </w:rPr>
      </w:pPr>
      <w:bookmarkStart w:id="38" w:name="_Toc19487"/>
      <w:bookmarkStart w:id="39" w:name="_Toc3201"/>
      <w:bookmarkStart w:id="40" w:name="_Toc376936727"/>
      <w:r>
        <w:rPr>
          <w:rFonts w:hint="eastAsia"/>
          <w:highlight w:val="none"/>
          <w:lang w:val="zh-CN"/>
        </w:rPr>
        <w:br w:type="page"/>
      </w:r>
    </w:p>
    <w:p w14:paraId="70E9FA9E">
      <w:pPr>
        <w:pStyle w:val="3"/>
        <w:bidi w:val="0"/>
        <w:rPr>
          <w:rFonts w:hint="eastAsia" w:asciiTheme="minorEastAsia" w:hAnsiTheme="minorEastAsia" w:eastAsiaTheme="minorEastAsia" w:cstheme="minorEastAsia"/>
          <w:b/>
          <w:color w:val="000000"/>
          <w:kern w:val="28"/>
          <w:szCs w:val="20"/>
          <w:highlight w:val="none"/>
          <w:lang w:val="zh-CN"/>
        </w:rPr>
      </w:pPr>
      <w:bookmarkStart w:id="41" w:name="_Toc6551"/>
      <w:r>
        <w:rPr>
          <w:rFonts w:hint="eastAsia" w:asciiTheme="minorEastAsia" w:hAnsiTheme="minorEastAsia" w:eastAsiaTheme="minorEastAsia" w:cstheme="minorEastAsia"/>
          <w:b/>
          <w:color w:val="000000"/>
          <w:kern w:val="28"/>
          <w:sz w:val="36"/>
          <w:szCs w:val="20"/>
          <w:highlight w:val="none"/>
          <w:lang w:val="zh-CN" w:eastAsia="zh-CN" w:bidi="ar-SA"/>
        </w:rPr>
        <w:t>第二部分</w:t>
      </w:r>
      <w:r>
        <w:rPr>
          <w:rFonts w:hint="eastAsia" w:asciiTheme="minorEastAsia" w:hAnsiTheme="minorEastAsia" w:eastAsiaTheme="minorEastAsia" w:cstheme="minorEastAsia"/>
          <w:b/>
          <w:color w:val="000000"/>
          <w:kern w:val="28"/>
          <w:sz w:val="36"/>
          <w:szCs w:val="20"/>
          <w:highlight w:val="none"/>
          <w:lang w:val="en-US" w:eastAsia="zh-CN" w:bidi="ar-SA"/>
        </w:rPr>
        <w:t xml:space="preserve">  </w:t>
      </w:r>
      <w:r>
        <w:rPr>
          <w:rFonts w:hint="eastAsia" w:asciiTheme="minorEastAsia" w:hAnsiTheme="minorEastAsia" w:eastAsiaTheme="minorEastAsia" w:cstheme="minorEastAsia"/>
          <w:b/>
          <w:color w:val="000000"/>
          <w:kern w:val="28"/>
          <w:sz w:val="36"/>
          <w:szCs w:val="20"/>
          <w:highlight w:val="none"/>
          <w:lang w:val="zh-CN" w:eastAsia="zh-CN" w:bidi="ar-SA"/>
        </w:rPr>
        <w:t>供应商须知前附表</w:t>
      </w:r>
      <w:bookmarkEnd w:id="38"/>
      <w:bookmarkEnd w:id="39"/>
      <w:bookmarkEnd w:id="41"/>
    </w:p>
    <w:tbl>
      <w:tblPr>
        <w:tblStyle w:val="66"/>
        <w:tblW w:w="8718" w:type="dxa"/>
        <w:jc w:val="center"/>
        <w:shd w:val="clear" w:color="auto" w:fill="auto"/>
        <w:tblLayout w:type="fixed"/>
        <w:tblCellMar>
          <w:top w:w="0" w:type="dxa"/>
          <w:left w:w="57" w:type="dxa"/>
          <w:bottom w:w="0" w:type="dxa"/>
          <w:right w:w="57" w:type="dxa"/>
        </w:tblCellMar>
      </w:tblPr>
      <w:tblGrid>
        <w:gridCol w:w="653"/>
        <w:gridCol w:w="2050"/>
        <w:gridCol w:w="6015"/>
      </w:tblGrid>
      <w:tr w14:paraId="041A37ED">
        <w:tblPrEx>
          <w:shd w:val="clear" w:color="auto" w:fill="auto"/>
          <w:tblCellMar>
            <w:top w:w="0" w:type="dxa"/>
            <w:left w:w="57" w:type="dxa"/>
            <w:bottom w:w="0" w:type="dxa"/>
            <w:right w:w="57" w:type="dxa"/>
          </w:tblCellMar>
        </w:tblPrEx>
        <w:trPr>
          <w:trHeight w:val="60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9315A">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序号</w:t>
            </w:r>
          </w:p>
        </w:tc>
        <w:tc>
          <w:tcPr>
            <w:tcW w:w="80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E6D34EC">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内容</w:t>
            </w:r>
          </w:p>
        </w:tc>
      </w:tr>
      <w:tr w14:paraId="3F5C2D51">
        <w:tblPrEx>
          <w:shd w:val="clear" w:color="auto" w:fill="auto"/>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C294A6">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0C0305">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采购项目编号</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28E30C">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sz w:val="24"/>
                <w:szCs w:val="24"/>
                <w:highlight w:val="none"/>
                <w:lang w:eastAsia="zh-CN"/>
              </w:rPr>
              <w:t>青海川泽竞磋（服务）2025-050</w:t>
            </w:r>
          </w:p>
        </w:tc>
      </w:tr>
      <w:tr w14:paraId="4F482A4F">
        <w:tblPrEx>
          <w:shd w:val="clear" w:color="auto" w:fill="auto"/>
          <w:tblCellMar>
            <w:top w:w="0" w:type="dxa"/>
            <w:left w:w="57" w:type="dxa"/>
            <w:bottom w:w="0" w:type="dxa"/>
            <w:right w:w="57" w:type="dxa"/>
          </w:tblCellMar>
        </w:tblPrEx>
        <w:trPr>
          <w:trHeight w:val="24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CF6661">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8418E">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8A2DB">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szCs w:val="24"/>
                <w:highlight w:val="none"/>
                <w:lang w:eastAsia="zh-CN"/>
              </w:rPr>
              <w:t>大通法院集约化送达服务外包项目</w:t>
            </w:r>
          </w:p>
        </w:tc>
      </w:tr>
      <w:tr w14:paraId="0CB3B2B6">
        <w:tblPrEx>
          <w:shd w:val="clear" w:color="auto" w:fill="auto"/>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42E837">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50978">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采购人</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CAD12">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szCs w:val="24"/>
                <w:highlight w:val="none"/>
                <w:lang w:eastAsia="zh-CN"/>
              </w:rPr>
              <w:t>大通回族土族自治县人民法院</w:t>
            </w:r>
          </w:p>
        </w:tc>
      </w:tr>
      <w:tr w14:paraId="0A58C90B">
        <w:tblPrEx>
          <w:shd w:val="clear" w:color="auto" w:fill="auto"/>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61B1B">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B73F6">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采购代理机构</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0A5774">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青海川泽工程咨询有限公司</w:t>
            </w:r>
          </w:p>
        </w:tc>
      </w:tr>
      <w:tr w14:paraId="6A66095B">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AD7D2C">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F95C33">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采购方式</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C6C3AF">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竞争性磋商</w:t>
            </w:r>
          </w:p>
        </w:tc>
      </w:tr>
      <w:tr w14:paraId="59D381D5">
        <w:tblPrEx>
          <w:shd w:val="clear" w:color="auto" w:fill="auto"/>
          <w:tblCellMar>
            <w:top w:w="0" w:type="dxa"/>
            <w:left w:w="57" w:type="dxa"/>
            <w:bottom w:w="0" w:type="dxa"/>
            <w:right w:w="57" w:type="dxa"/>
          </w:tblCellMar>
        </w:tblPrEx>
        <w:trPr>
          <w:trHeight w:val="35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99006">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274AA3">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评分办法</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D6BC28">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综合评分法</w:t>
            </w:r>
          </w:p>
        </w:tc>
      </w:tr>
      <w:tr w14:paraId="3DCBFE56">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52A66E">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4B7E60">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采购预算控制额度</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2AA38">
            <w:pPr>
              <w:keepNext w:val="0"/>
              <w:keepLines w:val="0"/>
              <w:pageBreakBefore w:val="0"/>
              <w:widowControl w:val="0"/>
              <w:kinsoku/>
              <w:wordWrap/>
              <w:overflowPunct/>
              <w:topLinePunct w:val="0"/>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color w:val="auto"/>
                <w:highlight w:val="none"/>
                <w:lang w:val="zh-CN" w:eastAsia="zh-CN"/>
              </w:rPr>
            </w:pPr>
            <w:r>
              <w:rPr>
                <w:rFonts w:hint="eastAsia" w:ascii="宋体" w:hAnsi="宋体" w:cs="宋体"/>
                <w:sz w:val="24"/>
                <w:szCs w:val="24"/>
                <w:highlight w:val="none"/>
                <w:lang w:val="en-US" w:eastAsia="zh-CN"/>
              </w:rPr>
              <w:t>950000.00元</w:t>
            </w:r>
          </w:p>
        </w:tc>
      </w:tr>
      <w:tr w14:paraId="17BF4513">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19FBC7">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FEEDC2">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项目分包个数</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D8F130">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本项目不分包。</w:t>
            </w:r>
          </w:p>
        </w:tc>
      </w:tr>
      <w:tr w14:paraId="194FB04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0FECB3">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681BC4">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采购要求</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DF70CC">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eastAsia="zh-CN"/>
              </w:rPr>
              <w:t>在服务期内提供民商事及执行案件的送达服务及审判辅助相关工作。具体内容详见磋商文件第</w:t>
            </w: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lang w:val="zh-CN" w:eastAsia="zh-CN"/>
              </w:rPr>
              <w:t>部分。</w:t>
            </w:r>
          </w:p>
        </w:tc>
      </w:tr>
      <w:tr w14:paraId="3B07C7BA">
        <w:tblPrEx>
          <w:tblCellMar>
            <w:top w:w="0" w:type="dxa"/>
            <w:left w:w="57" w:type="dxa"/>
            <w:bottom w:w="0" w:type="dxa"/>
            <w:right w:w="57" w:type="dxa"/>
          </w:tblCellMar>
        </w:tblPrEx>
        <w:trPr>
          <w:trHeight w:val="807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F4F3F">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9930E4">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供应商资格条件</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422F43">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1、符合《政府采购法》第22条规定，并提供下列材料：</w:t>
            </w:r>
          </w:p>
          <w:p w14:paraId="2005AC34">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（1)供应商的营业执照等证明文件，自然人的身份证明。</w:t>
            </w:r>
          </w:p>
          <w:p w14:paraId="794EAC91">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（2)财务状况报告，依法缴纳税收和社会保障资金的相关材料。</w:t>
            </w:r>
          </w:p>
          <w:p w14:paraId="34684470">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（3)具备履行合同所必需的专业技术能力的证明材料。</w:t>
            </w:r>
          </w:p>
          <w:p w14:paraId="3F2AA195">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（4)参加政府采购活动前3年内在经营活动中没有重大违法记录的书面声明。</w:t>
            </w:r>
          </w:p>
          <w:p w14:paraId="3292F7EB">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（5)具备法律、行政法规规定的其他条件的证明材料。</w:t>
            </w:r>
          </w:p>
          <w:p w14:paraId="27C2A40B">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2、单位负责人为同一人或者存在直接控股、管理关系的不同供应商，不得参加同一合同项下的政府采购活动。否则，皆取消竞争性磋商资格；</w:t>
            </w:r>
          </w:p>
          <w:p w14:paraId="02AC127E">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3、为本采购项目提供整体设计、规范编制或者项目管理、监理、检测等服务的供应商，不得再参加该采购项目的其他采购活动；</w:t>
            </w:r>
          </w:p>
          <w:p w14:paraId="6A7A8F8B">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10天内。）；</w:t>
            </w:r>
          </w:p>
          <w:p w14:paraId="4282F367">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5、本项目不接受联合体磋商。</w:t>
            </w:r>
          </w:p>
          <w:p w14:paraId="60E5FA5E">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6、须针对本项目提供保密承诺（格式自拟）。</w:t>
            </w:r>
          </w:p>
        </w:tc>
      </w:tr>
      <w:tr w14:paraId="569D6039">
        <w:tblPrEx>
          <w:shd w:val="clear" w:color="auto" w:fill="auto"/>
          <w:tblCellMar>
            <w:top w:w="0" w:type="dxa"/>
            <w:left w:w="57" w:type="dxa"/>
            <w:bottom w:w="0" w:type="dxa"/>
            <w:right w:w="57" w:type="dxa"/>
          </w:tblCellMar>
        </w:tblPrEx>
        <w:trPr>
          <w:trHeight w:val="3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285974">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770179">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磋商保证金</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53BE05DB">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本项目不收取保证金。</w:t>
            </w:r>
          </w:p>
        </w:tc>
      </w:tr>
      <w:tr w14:paraId="4A936B85">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BEFBED">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12</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EEA91E">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递交响应文件方式</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906BF">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left"/>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线上递交</w:t>
            </w:r>
          </w:p>
          <w:p w14:paraId="099F9634">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本项目在政采云平台（https://www.zcygov.cn/）上提交电子响应文件，逾期未完成提交的，将视为放弃此次投标活动。</w:t>
            </w:r>
          </w:p>
        </w:tc>
      </w:tr>
      <w:tr w14:paraId="7BB25E54">
        <w:tblPrEx>
          <w:shd w:val="clear" w:color="auto" w:fill="auto"/>
          <w:tblCellMar>
            <w:top w:w="0" w:type="dxa"/>
            <w:left w:w="57" w:type="dxa"/>
            <w:bottom w:w="0" w:type="dxa"/>
            <w:right w:w="57" w:type="dxa"/>
          </w:tblCellMar>
        </w:tblPrEx>
        <w:trPr>
          <w:trHeight w:val="42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E3ACD">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13</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2ACAAC">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提交响应文件截止时间</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ECEB09">
            <w:pPr>
              <w:spacing w:line="360" w:lineRule="auto"/>
              <w:ind w:left="0" w:leftChars="0" w:firstLine="0" w:firstLineChars="0"/>
              <w:jc w:val="both"/>
              <w:rPr>
                <w:rFonts w:hint="eastAsia" w:asciiTheme="minorEastAsia" w:hAnsiTheme="minorEastAsia" w:eastAsiaTheme="minorEastAsia" w:cstheme="minorEastAsia"/>
                <w:color w:val="000000" w:themeColor="text1"/>
                <w:kern w:val="0"/>
                <w:highlight w:val="none"/>
                <w:u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2025年0</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 xml:space="preserve">日 </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:30</w:t>
            </w:r>
            <w:r>
              <w:rPr>
                <w:rFonts w:hint="eastAsia" w:asciiTheme="minorEastAsia" w:hAnsiTheme="minorEastAsia" w:eastAsiaTheme="minorEastAsia" w:cstheme="minorEastAsia"/>
                <w:color w:val="000000" w:themeColor="text1"/>
                <w:kern w:val="0"/>
                <w:highlight w:val="none"/>
                <w:u w:val="none"/>
                <w:lang w:val="zh-CN"/>
                <w14:textFill>
                  <w14:solidFill>
                    <w14:schemeClr w14:val="tx1"/>
                  </w14:solidFill>
                </w14:textFill>
              </w:rPr>
              <w:t>（北京时间）</w:t>
            </w:r>
          </w:p>
        </w:tc>
      </w:tr>
      <w:tr w14:paraId="584E76EF">
        <w:tblPrEx>
          <w:shd w:val="clear" w:color="auto" w:fill="auto"/>
          <w:tblCellMar>
            <w:top w:w="0" w:type="dxa"/>
            <w:left w:w="57" w:type="dxa"/>
            <w:bottom w:w="0" w:type="dxa"/>
            <w:right w:w="57" w:type="dxa"/>
          </w:tblCellMar>
        </w:tblPrEx>
        <w:trPr>
          <w:trHeight w:val="46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CE56B">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14</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68D5E2">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响应文件开启时间</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BF93D">
            <w:pPr>
              <w:spacing w:line="360" w:lineRule="auto"/>
              <w:ind w:left="0" w:leftChars="0" w:firstLine="0" w:firstLineChars="0"/>
              <w:jc w:val="both"/>
              <w:rPr>
                <w:rFonts w:hint="eastAsia" w:asciiTheme="minorEastAsia" w:hAnsiTheme="minorEastAsia" w:eastAsiaTheme="minorEastAsia" w:cstheme="minorEastAsia"/>
                <w:color w:val="000000" w:themeColor="text1"/>
                <w:kern w:val="0"/>
                <w:highlight w:val="none"/>
                <w:u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2025年0</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 xml:space="preserve">日 </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:30</w:t>
            </w:r>
            <w:r>
              <w:rPr>
                <w:rFonts w:hint="eastAsia" w:asciiTheme="minorEastAsia" w:hAnsiTheme="minorEastAsia" w:eastAsiaTheme="minorEastAsia" w:cstheme="minorEastAsia"/>
                <w:color w:val="000000" w:themeColor="text1"/>
                <w:kern w:val="0"/>
                <w:highlight w:val="none"/>
                <w:u w:val="none"/>
                <w:lang w:val="zh-CN"/>
                <w14:textFill>
                  <w14:solidFill>
                    <w14:schemeClr w14:val="tx1"/>
                  </w14:solidFill>
                </w14:textFill>
              </w:rPr>
              <w:t>（北京时间）</w:t>
            </w:r>
          </w:p>
        </w:tc>
      </w:tr>
      <w:tr w14:paraId="108679E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197FD">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15</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785F58">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提交响应文件地点</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BA33DF">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4"/>
                <w:highlight w:val="none"/>
                <w:lang w:val="zh-CN" w:eastAsia="zh-CN"/>
              </w:rPr>
              <w:t>政采云平台</w:t>
            </w:r>
            <w:r>
              <w:rPr>
                <w:rFonts w:hint="eastAsia" w:asciiTheme="minorEastAsia" w:hAnsiTheme="minorEastAsia" w:eastAsiaTheme="minorEastAsia" w:cstheme="minorEastAsia"/>
                <w:b/>
                <w:bCs/>
                <w:color w:val="auto"/>
                <w:sz w:val="24"/>
                <w:highlight w:val="none"/>
                <w:lang w:eastAsia="zh-CN"/>
              </w:rPr>
              <w:t>（https://www.zcygov.cn/）</w:t>
            </w:r>
          </w:p>
        </w:tc>
      </w:tr>
      <w:tr w14:paraId="672F87F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28C571">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16</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B97787">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答疑澄清方式</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0556BDBF">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left"/>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线上答疑</w:t>
            </w:r>
          </w:p>
          <w:p w14:paraId="509D70BA">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3AAE8130">
        <w:tblPrEx>
          <w:shd w:val="clear" w:color="auto" w:fill="auto"/>
          <w:tblCellMar>
            <w:top w:w="0" w:type="dxa"/>
            <w:left w:w="57" w:type="dxa"/>
            <w:bottom w:w="0" w:type="dxa"/>
            <w:right w:w="57" w:type="dxa"/>
          </w:tblCellMar>
        </w:tblPrEx>
        <w:trPr>
          <w:trHeight w:val="140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F3481A">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17</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ED05B2">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代理服务费收取</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34B9B428">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收取对象：</w:t>
            </w:r>
            <w:r>
              <w:rPr>
                <w:rFonts w:hint="eastAsia" w:ascii="宋体" w:hAnsi="宋体" w:cs="宋体"/>
                <w:color w:val="auto"/>
                <w:highlight w:val="none"/>
                <w:lang w:val="en-US" w:eastAsia="zh-CN"/>
              </w:rPr>
              <w:t>成交人</w:t>
            </w:r>
            <w:r>
              <w:rPr>
                <w:rFonts w:hint="eastAsia" w:ascii="宋体" w:hAnsi="宋体" w:eastAsia="宋体" w:cs="宋体"/>
                <w:color w:val="auto"/>
                <w:highlight w:val="none"/>
                <w:lang w:val="en-US" w:eastAsia="zh-CN"/>
              </w:rPr>
              <w:t>。</w:t>
            </w:r>
          </w:p>
          <w:p w14:paraId="79276495">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收费标准：参照《招标代理服务收费管理暂行办法》（计价格[2002]1980号）以及《关于进一步放开建设项目专项业务服务价格的通知》（发改价格[2015]299号）规定执行。</w:t>
            </w:r>
          </w:p>
          <w:p w14:paraId="5211F081">
            <w:pPr>
              <w:pStyle w:val="2"/>
              <w:ind w:left="0" w:leftChars="0" w:firstLine="0" w:firstLineChars="0"/>
              <w:jc w:val="left"/>
              <w:rPr>
                <w:rFonts w:hint="default"/>
                <w:lang w:val="en-US" w:eastAsia="zh-CN"/>
              </w:rPr>
            </w:pPr>
            <w:r>
              <w:rPr>
                <w:rFonts w:hint="eastAsia" w:hAnsi="宋体" w:cs="宋体"/>
                <w:color w:val="auto"/>
                <w:highlight w:val="none"/>
                <w:lang w:val="en-US" w:eastAsia="zh-CN"/>
              </w:rPr>
              <w:t>收费金额：15000.00元</w:t>
            </w:r>
          </w:p>
        </w:tc>
      </w:tr>
      <w:tr w14:paraId="0A553A09">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68120">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18</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D596B5">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合同签订有效期</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2C9CDF87">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自成交通知书发出之日起</w:t>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lang w:val="zh-CN"/>
              </w:rPr>
              <w:t>日内与采购人签订采购合同</w:t>
            </w:r>
          </w:p>
        </w:tc>
      </w:tr>
      <w:tr w14:paraId="65D93AF7">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AD7F52">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19</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A58081">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政府采购合同备案</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466AA3BA">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采购合同全数返回采购代理机构鉴证，盖章。</w:t>
            </w:r>
          </w:p>
          <w:p w14:paraId="478972D4">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采购代理机构留存一份原件备案。</w:t>
            </w:r>
          </w:p>
        </w:tc>
      </w:tr>
      <w:tr w14:paraId="54565446">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C1BFE">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20</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B13D2F">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磋商有效期</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29E57BB3">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磋商有效期为自磋商开始之日起60天</w:t>
            </w:r>
          </w:p>
        </w:tc>
      </w:tr>
      <w:tr w14:paraId="64FE71F5">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99C333">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21</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4CE9B0">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rPr>
              <w:t>收款账号</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top"/>
          </w:tcPr>
          <w:p w14:paraId="7E6E10A3">
            <w:pPr>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代理服务费交至如下账号：</w:t>
            </w:r>
          </w:p>
          <w:p w14:paraId="710B7CAC">
            <w:pPr>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收款单位：青海川泽工程咨询有限公司</w:t>
            </w:r>
          </w:p>
          <w:p w14:paraId="7381D87A">
            <w:pPr>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开户行：中国建设银行股份有限公司西宁城东支行</w:t>
            </w:r>
          </w:p>
          <w:p w14:paraId="176886E1">
            <w:pPr>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lang w:val="zh-CN"/>
              </w:rPr>
              <w:t>银行账号：63050154363700000998</w:t>
            </w:r>
          </w:p>
        </w:tc>
      </w:tr>
      <w:tr w14:paraId="1050CBDF">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E69851">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22</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8D249A">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Cs/>
                <w:color w:val="auto"/>
                <w:highlight w:val="none"/>
                <w:lang w:val="zh-CN"/>
              </w:rPr>
              <w:t>其他事项</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top"/>
          </w:tcPr>
          <w:p w14:paraId="25EFA93E">
            <w:pPr>
              <w:pStyle w:val="24"/>
              <w:keepNext w:val="0"/>
              <w:keepLines w:val="0"/>
              <w:pageBreakBefore w:val="0"/>
              <w:widowControl w:val="0"/>
              <w:kinsoku/>
              <w:wordWrap/>
              <w:overflowPunct/>
              <w:topLinePunct w:val="0"/>
              <w:bidi w:val="0"/>
              <w:adjustRightInd/>
              <w:snapToGrid/>
              <w:spacing w:line="34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1、本次采购采用线上提交响应文件的方式进行采购，线上电子版响应文件须在响应文件递交截止时间前上传政采云平台；</w:t>
            </w:r>
          </w:p>
          <w:p w14:paraId="65C01564">
            <w:pPr>
              <w:pStyle w:val="24"/>
              <w:keepNext w:val="0"/>
              <w:keepLines w:val="0"/>
              <w:pageBreakBefore w:val="0"/>
              <w:widowControl w:val="0"/>
              <w:kinsoku/>
              <w:wordWrap/>
              <w:overflowPunct/>
              <w:topLinePunct w:val="0"/>
              <w:bidi w:val="0"/>
              <w:adjustRightInd/>
              <w:snapToGrid/>
              <w:spacing w:line="34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zh-CN" w:eastAsia="zh-CN" w:bidi="ar-SA"/>
              </w:rPr>
              <w:t>若对项目采购电子交易系统操作有疑问，可登录政采云（https://www.zcygov.cn/），点击右侧咨询小采，获取采小蜜智能服务管家帮助，或拨打政采云服务热95763获取热线服务帮助。 CA问题联系电话（人工）；天谷CA 400-087-8198。</w:t>
            </w:r>
          </w:p>
          <w:p w14:paraId="3B0DA250">
            <w:pPr>
              <w:pStyle w:val="24"/>
              <w:keepNext w:val="0"/>
              <w:keepLines w:val="0"/>
              <w:pageBreakBefore w:val="0"/>
              <w:widowControl w:val="0"/>
              <w:kinsoku/>
              <w:wordWrap/>
              <w:overflowPunct/>
              <w:topLinePunct w:val="0"/>
              <w:bidi w:val="0"/>
              <w:adjustRightInd/>
              <w:snapToGrid/>
              <w:spacing w:line="340" w:lineRule="exact"/>
              <w:ind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kern w:val="2"/>
                <w:sz w:val="24"/>
                <w:szCs w:val="24"/>
                <w:highlight w:val="none"/>
                <w:lang w:val="zh-CN" w:eastAsia="zh-CN" w:bidi="ar-SA"/>
              </w:rPr>
              <w:t>磋商供应商解密和磋商报价时必须由e签宝注册人办理，在固定电脑设备前登陆等待解密和磋商最终报价。</w:t>
            </w:r>
          </w:p>
        </w:tc>
      </w:tr>
      <w:tr w14:paraId="499D2953">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2C03A">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23</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9B0823">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bCs/>
                <w:color w:val="auto"/>
                <w:highlight w:val="none"/>
                <w:lang w:val="zh-CN"/>
              </w:rPr>
            </w:pPr>
            <w:r>
              <w:rPr>
                <w:rFonts w:hint="eastAsia" w:asciiTheme="minorEastAsia" w:hAnsiTheme="minorEastAsia" w:eastAsiaTheme="minorEastAsia" w:cstheme="minorEastAsia"/>
                <w:bCs/>
                <w:color w:val="000000"/>
                <w:highlight w:val="none"/>
                <w:lang w:val="en-US" w:eastAsia="zh-CN"/>
              </w:rPr>
              <w:t>监督单位</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top"/>
          </w:tcPr>
          <w:p w14:paraId="4C08649E">
            <w:pPr>
              <w:pStyle w:val="2"/>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单位名称：大通县财政局</w:t>
            </w:r>
          </w:p>
          <w:p w14:paraId="7E891EE6">
            <w:pPr>
              <w:pStyle w:val="2"/>
              <w:ind w:left="0" w:leftChars="0" w:firstLine="0" w:firstLineChars="0"/>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联系方式：0971-2720177</w:t>
            </w:r>
          </w:p>
        </w:tc>
      </w:tr>
      <w:tr w14:paraId="1A3B1A7A">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ED96DF">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24</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922DA">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bCs/>
                <w:color w:val="000000"/>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需要补充的其他内容</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top"/>
          </w:tcPr>
          <w:p w14:paraId="412E6DC8">
            <w:pPr>
              <w:pStyle w:val="2"/>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（1）中标</w:t>
            </w:r>
            <w:r>
              <w:rPr>
                <w:rFonts w:hint="eastAsia" w:ascii="宋体" w:hAnsi="宋体" w:eastAsia="宋体" w:cs="宋体"/>
                <w:color w:val="auto"/>
                <w:kern w:val="2"/>
                <w:sz w:val="24"/>
                <w:szCs w:val="24"/>
                <w:highlight w:val="none"/>
                <w:lang w:val="en-US" w:eastAsia="zh-CN" w:bidi="ar-SA"/>
              </w:rPr>
              <w:t>公示：在中标通知书发出前，采购代理机构将中标情况在“《青海政府采购网》、《青海省电子招标投标公共服务平台》”网站予以公示，公示期 1 个工作日。</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知识产权：构成本采购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政府采购合同公告备案：政府采购合同签订之日起2个工作日内，政府采购合同送致招标代理机构，由采购代理机构将合同在《青海政府采购网》上公示；合同签订后，未在规定时间内送达代理机构的，由此产生的后果由中标人自行承担。</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供应商须知前附表中内容与正文不符的，以供应商须知前附表为准。</w:t>
            </w:r>
          </w:p>
        </w:tc>
      </w:tr>
    </w:tbl>
    <w:p w14:paraId="6E899AB7">
      <w:pPr>
        <w:keepNext/>
        <w:keepLines/>
        <w:widowControl/>
        <w:adjustRightInd w:val="0"/>
        <w:snapToGrid w:val="0"/>
        <w:spacing w:line="360" w:lineRule="auto"/>
        <w:ind w:firstLine="0" w:firstLineChars="0"/>
        <w:jc w:val="center"/>
        <w:outlineLvl w:val="0"/>
        <w:rPr>
          <w:rFonts w:hint="eastAsia" w:asciiTheme="minorEastAsia" w:hAnsiTheme="minorEastAsia" w:eastAsiaTheme="minorEastAsia" w:cstheme="minorEastAsia"/>
          <w:b/>
          <w:color w:val="000000"/>
          <w:kern w:val="28"/>
          <w:sz w:val="36"/>
          <w:szCs w:val="20"/>
          <w:highlight w:val="none"/>
        </w:rPr>
      </w:pPr>
      <w:r>
        <w:rPr>
          <w:rFonts w:hint="eastAsia" w:asciiTheme="minorEastAsia" w:hAnsiTheme="minorEastAsia" w:eastAsiaTheme="minorEastAsia" w:cstheme="minorEastAsia"/>
          <w:b/>
          <w:color w:val="000000"/>
          <w:kern w:val="28"/>
          <w:sz w:val="36"/>
          <w:szCs w:val="20"/>
          <w:highlight w:val="none"/>
        </w:rPr>
        <w:br w:type="page"/>
      </w:r>
      <w:bookmarkStart w:id="42" w:name="_Toc6151"/>
      <w:r>
        <w:rPr>
          <w:rFonts w:hint="eastAsia" w:asciiTheme="minorEastAsia" w:hAnsiTheme="minorEastAsia" w:eastAsiaTheme="minorEastAsia" w:cstheme="minorEastAsia"/>
          <w:b/>
          <w:color w:val="000000"/>
          <w:kern w:val="28"/>
          <w:sz w:val="36"/>
          <w:szCs w:val="20"/>
          <w:highlight w:val="none"/>
        </w:rPr>
        <w:t xml:space="preserve">第三部分  </w:t>
      </w:r>
      <w:r>
        <w:rPr>
          <w:rFonts w:hint="eastAsia" w:asciiTheme="minorEastAsia" w:hAnsiTheme="minorEastAsia" w:eastAsiaTheme="minorEastAsia" w:cstheme="minorEastAsia"/>
          <w:b/>
          <w:color w:val="000000"/>
          <w:kern w:val="28"/>
          <w:sz w:val="36"/>
          <w:szCs w:val="20"/>
          <w:highlight w:val="none"/>
          <w:lang w:eastAsia="zh-CN"/>
        </w:rPr>
        <w:t>供应商</w:t>
      </w:r>
      <w:r>
        <w:rPr>
          <w:rFonts w:hint="eastAsia" w:asciiTheme="minorEastAsia" w:hAnsiTheme="minorEastAsia" w:eastAsiaTheme="minorEastAsia" w:cstheme="minorEastAsia"/>
          <w:b/>
          <w:color w:val="000000"/>
          <w:kern w:val="28"/>
          <w:sz w:val="36"/>
          <w:szCs w:val="20"/>
          <w:highlight w:val="none"/>
        </w:rPr>
        <w:t>须知</w:t>
      </w:r>
      <w:bookmarkEnd w:id="40"/>
      <w:bookmarkEnd w:id="42"/>
      <w:bookmarkStart w:id="43" w:name="_Toc325725997"/>
    </w:p>
    <w:p w14:paraId="74090194">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44" w:name="_Toc376936728"/>
      <w:bookmarkStart w:id="45" w:name="_Toc31039"/>
      <w:bookmarkStart w:id="46" w:name="_Toc25220"/>
      <w:r>
        <w:rPr>
          <w:rFonts w:hint="eastAsia" w:asciiTheme="minorEastAsia" w:hAnsiTheme="minorEastAsia" w:eastAsiaTheme="minorEastAsia" w:cstheme="minorEastAsia"/>
          <w:b/>
          <w:bCs/>
          <w:color w:val="000000"/>
          <w:kern w:val="0"/>
          <w:sz w:val="36"/>
          <w:szCs w:val="36"/>
          <w:highlight w:val="none"/>
        </w:rPr>
        <w:t>一、说  明</w:t>
      </w:r>
      <w:bookmarkEnd w:id="43"/>
      <w:bookmarkEnd w:id="44"/>
      <w:bookmarkEnd w:id="45"/>
      <w:bookmarkEnd w:id="46"/>
    </w:p>
    <w:p w14:paraId="18AA708F">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47" w:name="_Toc29713"/>
      <w:bookmarkStart w:id="48" w:name="_Toc325725998"/>
      <w:bookmarkStart w:id="49" w:name="_Toc376936729"/>
      <w:bookmarkStart w:id="50" w:name="_Toc23695"/>
      <w:r>
        <w:rPr>
          <w:rFonts w:hint="eastAsia" w:asciiTheme="minorEastAsia" w:hAnsiTheme="minorEastAsia" w:eastAsiaTheme="minorEastAsia" w:cstheme="minorEastAsia"/>
          <w:b/>
          <w:bCs/>
          <w:color w:val="000000"/>
          <w:kern w:val="0"/>
          <w:sz w:val="27"/>
          <w:szCs w:val="27"/>
          <w:highlight w:val="none"/>
        </w:rPr>
        <w:t>1.适用范围</w:t>
      </w:r>
      <w:bookmarkEnd w:id="47"/>
      <w:bookmarkEnd w:id="48"/>
      <w:bookmarkEnd w:id="49"/>
      <w:bookmarkEnd w:id="50"/>
      <w:r>
        <w:rPr>
          <w:rFonts w:hint="eastAsia" w:asciiTheme="minorEastAsia" w:hAnsiTheme="minorEastAsia" w:eastAsiaTheme="minorEastAsia" w:cstheme="minorEastAsia"/>
          <w:b/>
          <w:bCs/>
          <w:color w:val="000000"/>
          <w:kern w:val="0"/>
          <w:sz w:val="27"/>
          <w:szCs w:val="27"/>
          <w:highlight w:val="none"/>
        </w:rPr>
        <w:t xml:space="preserve"> </w:t>
      </w:r>
    </w:p>
    <w:p w14:paraId="6C47D836">
      <w:pPr>
        <w:tabs>
          <w:tab w:val="left" w:pos="840"/>
        </w:tabs>
        <w:adjustRightInd w:val="0"/>
        <w:snapToGrid w:val="0"/>
        <w:spacing w:line="300" w:lineRule="auto"/>
        <w:ind w:left="0" w:leftChars="0" w:firstLine="480" w:firstLineChars="200"/>
        <w:rPr>
          <w:rFonts w:hint="eastAsia" w:asciiTheme="minorEastAsia" w:hAnsiTheme="minorEastAsia" w:eastAsiaTheme="minorEastAsia" w:cstheme="minorEastAsia"/>
          <w:color w:val="000000"/>
          <w:highlight w:val="none"/>
        </w:rPr>
      </w:pPr>
      <w:r>
        <w:rPr>
          <w:rFonts w:hint="eastAsia" w:ascii="宋体" w:hAnsi="宋体" w:eastAsia="宋体" w:cs="宋体"/>
          <w:color w:val="auto"/>
          <w:highlight w:val="none"/>
        </w:rPr>
        <w:t>本次采购依据</w:t>
      </w:r>
      <w:r>
        <w:rPr>
          <w:rFonts w:hint="eastAsia" w:cs="宋体"/>
          <w:color w:val="auto"/>
          <w:highlight w:val="none"/>
          <w:lang w:val="en-US" w:eastAsia="zh-CN"/>
        </w:rPr>
        <w:t>相关</w:t>
      </w:r>
      <w:r>
        <w:rPr>
          <w:rFonts w:hint="eastAsia" w:ascii="宋体" w:hAnsi="宋体" w:eastAsia="宋体" w:cs="宋体"/>
          <w:color w:val="auto"/>
          <w:highlight w:val="none"/>
        </w:rPr>
        <w:t>采购计划，仅适用于本磋商文件中所叙述的项目。</w:t>
      </w:r>
    </w:p>
    <w:p w14:paraId="23FC54AD">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lang w:eastAsia="zh-CN"/>
        </w:rPr>
      </w:pPr>
      <w:bookmarkStart w:id="51" w:name="_Toc376936730"/>
      <w:bookmarkStart w:id="52" w:name="_Toc325725999"/>
      <w:bookmarkStart w:id="53" w:name="_Toc13238"/>
      <w:bookmarkStart w:id="54" w:name="_Toc25863"/>
      <w:r>
        <w:rPr>
          <w:rFonts w:hint="eastAsia" w:asciiTheme="minorEastAsia" w:hAnsiTheme="minorEastAsia" w:eastAsiaTheme="minorEastAsia" w:cstheme="minorEastAsia"/>
          <w:b/>
          <w:bCs/>
          <w:color w:val="000000"/>
          <w:kern w:val="0"/>
          <w:sz w:val="27"/>
          <w:szCs w:val="27"/>
          <w:highlight w:val="none"/>
        </w:rPr>
        <w:t>2.采购方式、合格的</w:t>
      </w:r>
      <w:bookmarkEnd w:id="51"/>
      <w:bookmarkEnd w:id="52"/>
      <w:r>
        <w:rPr>
          <w:rFonts w:hint="eastAsia" w:asciiTheme="minorEastAsia" w:hAnsiTheme="minorEastAsia" w:eastAsiaTheme="minorEastAsia" w:cstheme="minorEastAsia"/>
          <w:b/>
          <w:bCs/>
          <w:color w:val="000000"/>
          <w:kern w:val="0"/>
          <w:sz w:val="27"/>
          <w:szCs w:val="27"/>
          <w:highlight w:val="none"/>
          <w:lang w:eastAsia="zh-CN"/>
        </w:rPr>
        <w:t>供应商</w:t>
      </w:r>
      <w:bookmarkEnd w:id="53"/>
      <w:bookmarkEnd w:id="54"/>
    </w:p>
    <w:p w14:paraId="1E069D69">
      <w:pPr>
        <w:tabs>
          <w:tab w:val="left" w:pos="840"/>
        </w:tabs>
        <w:adjustRightInd w:val="0"/>
        <w:snapToGrid w:val="0"/>
        <w:spacing w:line="360" w:lineRule="auto"/>
        <w:ind w:left="0" w:leftChars="0"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本次采购采取竞争性磋商方式。</w:t>
      </w:r>
    </w:p>
    <w:p w14:paraId="40ABEABF">
      <w:pPr>
        <w:tabs>
          <w:tab w:val="left" w:pos="840"/>
        </w:tabs>
        <w:spacing w:line="360" w:lineRule="auto"/>
        <w:ind w:left="0" w:leftChars="0" w:firstLine="480" w:firstLineChars="200"/>
        <w:rPr>
          <w:rFonts w:hint="eastAsia" w:asciiTheme="minorEastAsia" w:hAnsiTheme="minorEastAsia" w:eastAsiaTheme="minorEastAsia" w:cstheme="minorEastAsia"/>
          <w:kern w:val="0"/>
          <w:highlight w:val="none"/>
          <w:lang w:val="zh-CN"/>
        </w:rPr>
      </w:pPr>
      <w:bookmarkStart w:id="55" w:name="_Toc325726000"/>
      <w:bookmarkStart w:id="56" w:name="_Toc376936731"/>
      <w:r>
        <w:rPr>
          <w:rFonts w:hint="eastAsia" w:asciiTheme="minorEastAsia" w:hAnsiTheme="minorEastAsia" w:eastAsiaTheme="minorEastAsia" w:cstheme="minorEastAsia"/>
          <w:kern w:val="0"/>
          <w:highlight w:val="none"/>
          <w:lang w:val="zh-CN"/>
        </w:rPr>
        <w:t>2.2</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合格的供应商：</w:t>
      </w:r>
      <w:r>
        <w:rPr>
          <w:rFonts w:hint="eastAsia" w:asciiTheme="minorEastAsia" w:hAnsiTheme="minorEastAsia" w:eastAsiaTheme="minorEastAsia" w:cstheme="minorEastAsia"/>
          <w:color w:val="000000"/>
          <w:highlight w:val="none"/>
        </w:rPr>
        <w:t>详见第一部分</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须知前附表“供应商资格条件”。</w:t>
      </w:r>
    </w:p>
    <w:p w14:paraId="2D91053F">
      <w:pPr>
        <w:spacing w:line="440" w:lineRule="exact"/>
        <w:ind w:firstLine="0" w:firstLineChars="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b/>
          <w:bCs/>
          <w:color w:val="000000"/>
          <w:kern w:val="0"/>
          <w:sz w:val="27"/>
          <w:szCs w:val="27"/>
          <w:highlight w:val="none"/>
        </w:rPr>
        <w:t>3.磋商费用</w:t>
      </w:r>
      <w:bookmarkEnd w:id="55"/>
      <w:bookmarkEnd w:id="56"/>
    </w:p>
    <w:p w14:paraId="6ABFA30B">
      <w:pPr>
        <w:widowControl/>
        <w:adjustRightInd w:val="0"/>
        <w:snapToGrid w:val="0"/>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应自愿承担与参加本次投标有关的费用。采购代理机构对</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发生的费用不承担任何责任。</w:t>
      </w:r>
    </w:p>
    <w:p w14:paraId="33AD2114">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57" w:name="_Toc376936732"/>
      <w:bookmarkStart w:id="58" w:name="_Toc325726001"/>
      <w:bookmarkStart w:id="59" w:name="_Toc30527"/>
      <w:bookmarkStart w:id="60" w:name="_Toc2095"/>
      <w:r>
        <w:rPr>
          <w:rFonts w:hint="eastAsia" w:asciiTheme="minorEastAsia" w:hAnsiTheme="minorEastAsia" w:eastAsiaTheme="minorEastAsia" w:cstheme="minorEastAsia"/>
          <w:b/>
          <w:bCs/>
          <w:color w:val="000000"/>
          <w:kern w:val="0"/>
          <w:sz w:val="36"/>
          <w:szCs w:val="36"/>
          <w:highlight w:val="none"/>
        </w:rPr>
        <w:t>二、磋商文件说明</w:t>
      </w:r>
      <w:bookmarkEnd w:id="57"/>
      <w:bookmarkEnd w:id="58"/>
      <w:bookmarkEnd w:id="59"/>
      <w:bookmarkEnd w:id="60"/>
    </w:p>
    <w:p w14:paraId="73A69D87">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61" w:name="_Toc20346"/>
      <w:bookmarkStart w:id="62" w:name="_Toc325726002"/>
      <w:bookmarkStart w:id="63" w:name="_Toc376936733"/>
      <w:bookmarkStart w:id="64" w:name="_Toc9575"/>
      <w:r>
        <w:rPr>
          <w:rFonts w:hint="eastAsia" w:asciiTheme="minorEastAsia" w:hAnsiTheme="minorEastAsia" w:eastAsiaTheme="minorEastAsia" w:cstheme="minorEastAsia"/>
          <w:b/>
          <w:bCs/>
          <w:color w:val="000000"/>
          <w:kern w:val="0"/>
          <w:sz w:val="27"/>
          <w:szCs w:val="27"/>
          <w:highlight w:val="none"/>
        </w:rPr>
        <w:t>4.磋商文件的构成</w:t>
      </w:r>
      <w:bookmarkEnd w:id="61"/>
      <w:bookmarkEnd w:id="62"/>
      <w:bookmarkEnd w:id="63"/>
      <w:bookmarkEnd w:id="64"/>
    </w:p>
    <w:p w14:paraId="0136FC02">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磋商文件包括：</w:t>
      </w:r>
    </w:p>
    <w:p w14:paraId="00F5E525">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zh-CN"/>
        </w:rPr>
        <w:t>投标邀请</w:t>
      </w:r>
    </w:p>
    <w:p w14:paraId="0DB049A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须知</w:t>
      </w:r>
    </w:p>
    <w:p w14:paraId="767DA15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（3）青海省政府采购项目合同书范本（样式）</w:t>
      </w:r>
    </w:p>
    <w:p w14:paraId="04D5DCC2">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（4）磋商响应文件格式（相关附件）</w:t>
      </w:r>
    </w:p>
    <w:p w14:paraId="09AF35F4">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（5）采购项目要求及技术参数</w:t>
      </w:r>
    </w:p>
    <w:p w14:paraId="170D40F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应认真阅读磋商文件中列示的事项、格式、条款和要求等内容。如果</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未按磋商文件要求提交全部资料，或者对磋商文件未作出实质性响应的，将视为无效响应）。</w:t>
      </w:r>
    </w:p>
    <w:p w14:paraId="1907BA85">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65" w:name="_Toc376936734"/>
      <w:bookmarkStart w:id="66" w:name="_Toc325726003"/>
      <w:bookmarkStart w:id="67" w:name="_Toc17544"/>
      <w:bookmarkStart w:id="68" w:name="_Toc8081"/>
      <w:r>
        <w:rPr>
          <w:rFonts w:hint="eastAsia" w:asciiTheme="minorEastAsia" w:hAnsiTheme="minorEastAsia" w:eastAsiaTheme="minorEastAsia" w:cstheme="minorEastAsia"/>
          <w:b/>
          <w:bCs/>
          <w:color w:val="000000"/>
          <w:kern w:val="0"/>
          <w:sz w:val="27"/>
          <w:szCs w:val="27"/>
          <w:highlight w:val="none"/>
        </w:rPr>
        <w:t>5.磋商文件的</w:t>
      </w:r>
      <w:bookmarkEnd w:id="65"/>
      <w:bookmarkEnd w:id="66"/>
      <w:r>
        <w:rPr>
          <w:rFonts w:hint="eastAsia" w:asciiTheme="minorEastAsia" w:hAnsiTheme="minorEastAsia" w:eastAsiaTheme="minorEastAsia" w:cstheme="minorEastAsia"/>
          <w:b/>
          <w:bCs/>
          <w:color w:val="000000"/>
          <w:kern w:val="0"/>
          <w:sz w:val="27"/>
          <w:szCs w:val="27"/>
          <w:highlight w:val="none"/>
        </w:rPr>
        <w:t>质疑</w:t>
      </w:r>
      <w:bookmarkEnd w:id="67"/>
      <w:bookmarkEnd w:id="68"/>
    </w:p>
    <w:p w14:paraId="0DB7DCA7">
      <w:pPr>
        <w:spacing w:line="360" w:lineRule="auto"/>
        <w:ind w:left="0" w:leftChars="0"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rPr>
        <w:t>供应商认为磋商文件使自己的权益受到损害的，应在获取磋商文件之后以书面形式提出质疑（不接受匿名质疑），采购代理机构在收到供应商的书面质疑后7个工作日内予以答复，并将变更事宜在</w:t>
      </w:r>
      <w:r>
        <w:rPr>
          <w:rFonts w:hint="eastAsia" w:asciiTheme="minorEastAsia" w:hAnsiTheme="minorEastAsia" w:eastAsiaTheme="minorEastAsia" w:cstheme="minorEastAsia"/>
          <w:highlight w:val="none"/>
          <w:lang w:eastAsia="zh-CN"/>
        </w:rPr>
        <w:t>青海省政府采购网</w:t>
      </w:r>
      <w:r>
        <w:rPr>
          <w:rFonts w:hint="eastAsia" w:asciiTheme="minorEastAsia" w:hAnsiTheme="minorEastAsia" w:eastAsiaTheme="minorEastAsia" w:cstheme="minorEastAsia"/>
          <w:highlight w:val="none"/>
        </w:rPr>
        <w:t>上发布公告，告知本项目的所有潜在供应商</w:t>
      </w:r>
      <w:r>
        <w:rPr>
          <w:rFonts w:hint="eastAsia" w:asciiTheme="minorEastAsia" w:hAnsiTheme="minorEastAsia" w:eastAsiaTheme="minorEastAsia" w:cstheme="minorEastAsia"/>
          <w:color w:val="000000"/>
          <w:highlight w:val="none"/>
        </w:rPr>
        <w:t>。</w:t>
      </w:r>
    </w:p>
    <w:p w14:paraId="23A84F4B">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69" w:name="_Toc28342"/>
      <w:bookmarkStart w:id="70" w:name="_Toc21670"/>
      <w:bookmarkStart w:id="71" w:name="_Toc325726004"/>
      <w:bookmarkStart w:id="72" w:name="_Toc376936735"/>
      <w:r>
        <w:rPr>
          <w:rFonts w:hint="eastAsia" w:asciiTheme="minorEastAsia" w:hAnsiTheme="minorEastAsia" w:eastAsiaTheme="minorEastAsia" w:cstheme="minorEastAsia"/>
          <w:b/>
          <w:bCs/>
          <w:color w:val="000000"/>
          <w:kern w:val="0"/>
          <w:sz w:val="27"/>
          <w:szCs w:val="27"/>
          <w:highlight w:val="none"/>
        </w:rPr>
        <w:t>6.磋商文件的澄清、修改</w:t>
      </w:r>
      <w:bookmarkEnd w:id="69"/>
      <w:bookmarkEnd w:id="70"/>
      <w:bookmarkEnd w:id="71"/>
      <w:bookmarkEnd w:id="72"/>
    </w:p>
    <w:p w14:paraId="19705A06">
      <w:pPr>
        <w:spacing w:line="360" w:lineRule="auto"/>
        <w:ind w:left="0" w:leftChars="0" w:firstLine="480" w:firstLineChars="200"/>
        <w:rPr>
          <w:rFonts w:hint="eastAsia" w:asciiTheme="minorEastAsia" w:hAnsiTheme="minorEastAsia" w:eastAsiaTheme="minorEastAsia" w:cstheme="minorEastAsia"/>
          <w:highlight w:val="none"/>
        </w:rPr>
      </w:pPr>
      <w:bookmarkStart w:id="73" w:name="_Toc325726005"/>
      <w:bookmarkStart w:id="74" w:name="_Toc376936736"/>
      <w:r>
        <w:rPr>
          <w:rFonts w:hint="eastAsia" w:asciiTheme="minorEastAsia" w:hAnsiTheme="minorEastAsia" w:eastAsiaTheme="minorEastAsia" w:cstheme="minorEastAsia"/>
          <w:highlight w:val="none"/>
        </w:rPr>
        <w:t>6.1 在投标截止期前，</w:t>
      </w:r>
      <w:r>
        <w:rPr>
          <w:rFonts w:hint="eastAsia" w:asciiTheme="minorEastAsia" w:hAnsiTheme="minorEastAsia" w:eastAsiaTheme="minorEastAsia" w:cstheme="minorEastAsia"/>
          <w:color w:val="000000"/>
          <w:highlight w:val="none"/>
        </w:rPr>
        <w:t>采购代理机构</w:t>
      </w:r>
      <w:r>
        <w:rPr>
          <w:rFonts w:hint="eastAsia" w:asciiTheme="minorEastAsia" w:hAnsiTheme="minorEastAsia" w:eastAsiaTheme="minorEastAsia" w:cstheme="minorEastAsia"/>
          <w:highlight w:val="none"/>
        </w:rPr>
        <w:t>可对磋商文件进行必要的修改或者澄清。</w:t>
      </w:r>
    </w:p>
    <w:p w14:paraId="62706744">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6.2 </w:t>
      </w:r>
      <w:r>
        <w:rPr>
          <w:rFonts w:hint="eastAsia" w:asciiTheme="minorEastAsia" w:hAnsiTheme="minorEastAsia" w:eastAsiaTheme="minorEastAsia" w:cstheme="minorEastAsia"/>
          <w:color w:val="000000"/>
          <w:highlight w:val="none"/>
        </w:rPr>
        <w:t>澄清或者修改的内容可能影响磋商响应文件编制的，采购人、采购代理机构应当在提交首次响应文件截止时间至少5日前，在</w:t>
      </w:r>
      <w:r>
        <w:rPr>
          <w:rFonts w:hint="eastAsia" w:asciiTheme="minorEastAsia" w:hAnsiTheme="minorEastAsia" w:eastAsiaTheme="minorEastAsia" w:cstheme="minorEastAsia"/>
          <w:b/>
          <w:bCs/>
          <w:snapToGrid w:val="0"/>
          <w:sz w:val="24"/>
          <w:highlight w:val="none"/>
          <w:lang w:val="en-US" w:eastAsia="zh-CN"/>
        </w:rPr>
        <w:t>《青海省政府采购网》</w:t>
      </w:r>
      <w:r>
        <w:rPr>
          <w:rFonts w:hint="eastAsia" w:asciiTheme="minorEastAsia" w:hAnsiTheme="minorEastAsia" w:eastAsiaTheme="minorEastAsia" w:cstheme="minorEastAsia"/>
          <w:color w:val="000000"/>
          <w:highlight w:val="none"/>
        </w:rPr>
        <w:t>上发布公告；不足5日的，采购人、采购代理机构应当顺延提交首次响应文件截止时间。</w:t>
      </w:r>
      <w:r>
        <w:rPr>
          <w:rFonts w:hint="eastAsia" w:asciiTheme="minorEastAsia" w:hAnsiTheme="minorEastAsia" w:eastAsiaTheme="minorEastAsia" w:cstheme="minorEastAsia"/>
          <w:highlight w:val="none"/>
        </w:rPr>
        <w:t>该澄清或者修改的内容为磋商文件的组成部分。</w:t>
      </w:r>
    </w:p>
    <w:p w14:paraId="4DC89225">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6.3 在投标截止时间前，采购人或采购代理机构可以视采购具体情况，延长投标截止时间和开启时间，并在磋商文件中要求的磋商截止时间和磋商时间的三日前，同时在发布本次磋商公告的网站发布变更公告。</w:t>
      </w:r>
    </w:p>
    <w:p w14:paraId="2034C8B1">
      <w:pPr>
        <w:spacing w:line="360" w:lineRule="auto"/>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napToGrid w:val="0"/>
          <w:sz w:val="24"/>
          <w:highlight w:val="none"/>
          <w:lang w:val="en-US" w:eastAsia="zh-CN"/>
        </w:rPr>
        <w:t>重要提示：潜在供应商自确认参加竞争性磋商起至竞争性磋商响应文件递交截止时间前应随时关注《政采云》平台的消息提醒，及时在《青海省政府采购网》查看该项目的采购人（代理机构）发出的通知、变更、答疑等内容。</w:t>
      </w:r>
    </w:p>
    <w:p w14:paraId="09004370">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75" w:name="_Toc30288"/>
      <w:bookmarkStart w:id="76" w:name="_Toc21929"/>
      <w:r>
        <w:rPr>
          <w:rFonts w:hint="eastAsia" w:asciiTheme="minorEastAsia" w:hAnsiTheme="minorEastAsia" w:eastAsiaTheme="minorEastAsia" w:cstheme="minorEastAsia"/>
          <w:b/>
          <w:bCs/>
          <w:color w:val="000000"/>
          <w:kern w:val="0"/>
          <w:sz w:val="36"/>
          <w:szCs w:val="36"/>
          <w:highlight w:val="none"/>
        </w:rPr>
        <w:t>三、磋商响应文件的编制</w:t>
      </w:r>
      <w:bookmarkEnd w:id="73"/>
      <w:bookmarkEnd w:id="74"/>
      <w:bookmarkEnd w:id="75"/>
      <w:bookmarkEnd w:id="76"/>
    </w:p>
    <w:p w14:paraId="75C03FC7">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77" w:name="_Toc15307"/>
      <w:bookmarkStart w:id="78" w:name="_Toc325726006"/>
      <w:bookmarkStart w:id="79" w:name="_Toc376936737"/>
      <w:bookmarkStart w:id="80" w:name="_Toc25722"/>
      <w:r>
        <w:rPr>
          <w:rFonts w:hint="eastAsia" w:asciiTheme="minorEastAsia" w:hAnsiTheme="minorEastAsia" w:eastAsiaTheme="minorEastAsia" w:cstheme="minorEastAsia"/>
          <w:b/>
          <w:bCs/>
          <w:color w:val="000000"/>
          <w:kern w:val="0"/>
          <w:sz w:val="27"/>
          <w:szCs w:val="27"/>
          <w:highlight w:val="none"/>
        </w:rPr>
        <w:t>7.磋商响应文件的语言及度量衡单位</w:t>
      </w:r>
      <w:bookmarkEnd w:id="77"/>
      <w:bookmarkEnd w:id="78"/>
      <w:bookmarkEnd w:id="79"/>
      <w:bookmarkEnd w:id="80"/>
    </w:p>
    <w:p w14:paraId="366A7DA5">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提交的磋商响应文件以及</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与采购代理机构就此磋商发生的所有来往函电均应使用简体中文。</w:t>
      </w:r>
    </w:p>
    <w:p w14:paraId="62E523B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7.2 除磋商文件中另有规定外，磋商响应文件所使用的度量衡单位，均须采用国家法定计量单位。</w:t>
      </w:r>
    </w:p>
    <w:p w14:paraId="0EFE78CC">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附有外文资料的，须翻译成中文并加盖</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公章，如果翻译的中文资料与外文资料存在差异和矛盾时，以中文资料为准。其准确性由</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负责。</w:t>
      </w:r>
    </w:p>
    <w:p w14:paraId="0A7F99E6">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81" w:name="_Toc5667"/>
      <w:bookmarkStart w:id="82" w:name="_Toc325726007"/>
      <w:bookmarkStart w:id="83" w:name="_Toc21961"/>
      <w:bookmarkStart w:id="84" w:name="_Toc376936738"/>
      <w:r>
        <w:rPr>
          <w:rFonts w:hint="eastAsia" w:asciiTheme="minorEastAsia" w:hAnsiTheme="minorEastAsia" w:eastAsiaTheme="minorEastAsia" w:cstheme="minorEastAsia"/>
          <w:b/>
          <w:bCs/>
          <w:color w:val="000000"/>
          <w:kern w:val="0"/>
          <w:sz w:val="27"/>
          <w:szCs w:val="27"/>
          <w:highlight w:val="none"/>
        </w:rPr>
        <w:t>8.磋商报价及币种</w:t>
      </w:r>
      <w:bookmarkEnd w:id="81"/>
      <w:bookmarkEnd w:id="82"/>
      <w:bookmarkEnd w:id="83"/>
      <w:bookmarkEnd w:id="84"/>
    </w:p>
    <w:p w14:paraId="1FD4DA7A">
      <w:pPr>
        <w:adjustRightInd w:val="0"/>
        <w:snapToGrid w:val="0"/>
        <w:spacing w:before="240"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8.l</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磋商报价为总报价。必须包括</w:t>
      </w:r>
      <w:r>
        <w:rPr>
          <w:rFonts w:hint="eastAsia" w:asciiTheme="minorEastAsia" w:hAnsiTheme="minorEastAsia" w:eastAsiaTheme="minorEastAsia" w:cstheme="minorEastAsia"/>
          <w:color w:val="000000"/>
          <w:highlight w:val="none"/>
          <w:lang w:val="zh-CN"/>
        </w:rPr>
        <w:t>：</w:t>
      </w:r>
      <w:r>
        <w:rPr>
          <w:rFonts w:hint="eastAsia" w:ascii="宋体" w:hAnsi="宋体" w:cs="宋体"/>
          <w:color w:val="000000"/>
          <w:kern w:val="0"/>
          <w:highlight w:val="none"/>
          <w:lang w:val="zh-CN"/>
        </w:rPr>
        <w:t>完成本合同内容可能发生的各项费用。</w:t>
      </w:r>
      <w:r>
        <w:rPr>
          <w:rFonts w:hint="eastAsia" w:asciiTheme="minorEastAsia" w:hAnsiTheme="minorEastAsia" w:eastAsiaTheme="minorEastAsia" w:cstheme="minorEastAsia"/>
          <w:color w:val="000000"/>
          <w:kern w:val="0"/>
          <w:highlight w:val="none"/>
          <w:lang w:val="zh-CN"/>
        </w:rPr>
        <w:t>如人员工资、交通、通讯、设备、利润、税收、成交服务费以及所有有关的管理成本和其他不可预见费等全部费用。</w:t>
      </w:r>
    </w:p>
    <w:p w14:paraId="2B57A44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8.2 磋商函中应注明磋商有效期。</w:t>
      </w:r>
    </w:p>
    <w:p w14:paraId="0E065134">
      <w:pPr>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highlight w:val="none"/>
        </w:rPr>
        <w:t xml:space="preserve">8.3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应根据磋商文件规定的格式完整填写所有内容，并保证所提供的全部资料真实可信，自愿承担相应责任。</w:t>
      </w:r>
    </w:p>
    <w:p w14:paraId="38EA04A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8.4 磋商最后报价为闭口价，即成交后在合同有效期内价格不变。</w:t>
      </w:r>
    </w:p>
    <w:p w14:paraId="5C58B877">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8.5 磋商币种为人民币。</w:t>
      </w:r>
    </w:p>
    <w:p w14:paraId="014CB4B4">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lang w:eastAsia="zh-CN"/>
        </w:rPr>
      </w:pPr>
      <w:bookmarkStart w:id="85" w:name="_Toc376936743"/>
      <w:bookmarkStart w:id="86" w:name="_Toc325726012"/>
      <w:bookmarkStart w:id="87" w:name="_Toc31618"/>
      <w:bookmarkStart w:id="88" w:name="_Toc2004"/>
      <w:r>
        <w:rPr>
          <w:rFonts w:hint="eastAsia" w:asciiTheme="minorEastAsia" w:hAnsiTheme="minorEastAsia" w:eastAsiaTheme="minorEastAsia" w:cstheme="minorEastAsia"/>
          <w:b/>
          <w:bCs/>
          <w:color w:val="000000"/>
          <w:kern w:val="0"/>
          <w:sz w:val="27"/>
          <w:szCs w:val="27"/>
          <w:highlight w:val="none"/>
        </w:rPr>
        <w:t>9.磋商保证金</w:t>
      </w:r>
      <w:bookmarkEnd w:id="85"/>
      <w:bookmarkEnd w:id="86"/>
      <w:r>
        <w:rPr>
          <w:rFonts w:hint="eastAsia" w:asciiTheme="minorEastAsia" w:hAnsiTheme="minorEastAsia" w:eastAsiaTheme="minorEastAsia" w:cstheme="minorEastAsia"/>
          <w:b/>
          <w:bCs/>
          <w:color w:val="000000"/>
          <w:kern w:val="0"/>
          <w:sz w:val="27"/>
          <w:szCs w:val="27"/>
          <w:highlight w:val="none"/>
          <w:lang w:eastAsia="zh-CN"/>
        </w:rPr>
        <w:t>（</w:t>
      </w:r>
      <w:r>
        <w:rPr>
          <w:rFonts w:hint="eastAsia" w:asciiTheme="minorEastAsia" w:hAnsiTheme="minorEastAsia" w:eastAsiaTheme="minorEastAsia" w:cstheme="minorEastAsia"/>
          <w:b/>
          <w:bCs/>
          <w:color w:val="000000"/>
          <w:kern w:val="0"/>
          <w:sz w:val="27"/>
          <w:szCs w:val="27"/>
          <w:highlight w:val="none"/>
          <w:lang w:val="en-US" w:eastAsia="zh-CN"/>
        </w:rPr>
        <w:t>本项目不适用</w:t>
      </w:r>
      <w:r>
        <w:rPr>
          <w:rFonts w:hint="eastAsia" w:asciiTheme="minorEastAsia" w:hAnsiTheme="minorEastAsia" w:eastAsiaTheme="minorEastAsia" w:cstheme="minorEastAsia"/>
          <w:b/>
          <w:bCs/>
          <w:color w:val="000000"/>
          <w:kern w:val="0"/>
          <w:sz w:val="27"/>
          <w:szCs w:val="27"/>
          <w:highlight w:val="none"/>
          <w:lang w:eastAsia="zh-CN"/>
        </w:rPr>
        <w:t>）</w:t>
      </w:r>
      <w:bookmarkEnd w:id="87"/>
      <w:bookmarkEnd w:id="88"/>
    </w:p>
    <w:p w14:paraId="05C34AD7">
      <w:pPr>
        <w:autoSpaceDE w:val="0"/>
        <w:autoSpaceDN w:val="0"/>
        <w:adjustRightInd w:val="0"/>
        <w:snapToGrid w:val="0"/>
        <w:spacing w:line="360" w:lineRule="auto"/>
        <w:ind w:firstLine="530" w:firstLineChars="221"/>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zh-CN"/>
        </w:rPr>
        <w:t>9.1 供应商须在磋商截止期前</w:t>
      </w:r>
      <w:r>
        <w:rPr>
          <w:rFonts w:hint="eastAsia" w:asciiTheme="minorEastAsia" w:hAnsiTheme="minorEastAsia" w:eastAsiaTheme="minorEastAsia" w:cstheme="minorEastAsia"/>
          <w:color w:val="000000"/>
          <w:highlight w:val="none"/>
        </w:rPr>
        <w:t>按采购预算额度的2%缴纳投标保证金</w:t>
      </w:r>
      <w:r>
        <w:rPr>
          <w:rFonts w:hint="eastAsia" w:asciiTheme="minorEastAsia" w:hAnsiTheme="minorEastAsia" w:eastAsiaTheme="minorEastAsia" w:cstheme="minorEastAsia"/>
          <w:color w:val="000000"/>
          <w:highlight w:val="none"/>
          <w:lang w:val="zh-CN"/>
        </w:rPr>
        <w:t>。本次采购活动中未成交且供应商未发生违规行为的，</w:t>
      </w:r>
      <w:r>
        <w:rPr>
          <w:rFonts w:hint="eastAsia" w:asciiTheme="minorEastAsia" w:hAnsiTheme="minorEastAsia" w:eastAsiaTheme="minorEastAsia" w:cstheme="minorEastAsia"/>
          <w:color w:val="000000"/>
          <w:szCs w:val="20"/>
          <w:highlight w:val="none"/>
        </w:rPr>
        <w:t>由</w:t>
      </w:r>
      <w:r>
        <w:rPr>
          <w:rFonts w:hint="eastAsia" w:asciiTheme="minorEastAsia" w:hAnsiTheme="minorEastAsia" w:eastAsiaTheme="minorEastAsia" w:cstheme="minorEastAsia"/>
          <w:color w:val="000000"/>
          <w:highlight w:val="none"/>
          <w:lang w:val="zh-CN"/>
        </w:rPr>
        <w:t>采购代理机构在法定期限内退还磋商保证金；</w:t>
      </w:r>
      <w:r>
        <w:rPr>
          <w:rFonts w:hint="eastAsia" w:asciiTheme="minorEastAsia" w:hAnsiTheme="minorEastAsia" w:eastAsiaTheme="minorEastAsia" w:cstheme="minorEastAsia"/>
          <w:color w:val="000000"/>
          <w:szCs w:val="20"/>
          <w:highlight w:val="none"/>
        </w:rPr>
        <w:t>成交</w:t>
      </w:r>
      <w:r>
        <w:rPr>
          <w:rFonts w:hint="eastAsia" w:asciiTheme="minorEastAsia" w:hAnsiTheme="minorEastAsia" w:eastAsiaTheme="minorEastAsia" w:cstheme="minorEastAsia"/>
          <w:color w:val="000000"/>
          <w:szCs w:val="20"/>
          <w:highlight w:val="none"/>
          <w:lang w:eastAsia="zh-CN"/>
        </w:rPr>
        <w:t>供应商</w:t>
      </w:r>
      <w:r>
        <w:rPr>
          <w:rFonts w:hint="eastAsia" w:asciiTheme="minorEastAsia" w:hAnsiTheme="minorEastAsia" w:eastAsiaTheme="minorEastAsia" w:cstheme="minorEastAsia"/>
          <w:color w:val="000000"/>
          <w:szCs w:val="20"/>
          <w:highlight w:val="none"/>
        </w:rPr>
        <w:t>的</w:t>
      </w:r>
      <w:r>
        <w:rPr>
          <w:rFonts w:hint="eastAsia" w:asciiTheme="minorEastAsia" w:hAnsiTheme="minorEastAsia" w:eastAsiaTheme="minorEastAsia" w:cstheme="minorEastAsia"/>
          <w:color w:val="000000"/>
          <w:highlight w:val="none"/>
          <w:lang w:val="zh-CN"/>
        </w:rPr>
        <w:t>磋商保证金</w:t>
      </w:r>
      <w:r>
        <w:rPr>
          <w:rFonts w:hint="eastAsia" w:asciiTheme="minorEastAsia" w:hAnsiTheme="minorEastAsia" w:eastAsiaTheme="minorEastAsia" w:cstheme="minorEastAsia"/>
          <w:color w:val="000000"/>
          <w:szCs w:val="20"/>
          <w:highlight w:val="none"/>
        </w:rPr>
        <w:t>自采购合同签订之日起5个工作日内予以退还。</w:t>
      </w:r>
    </w:p>
    <w:p w14:paraId="385DB533">
      <w:pPr>
        <w:autoSpaceDE w:val="0"/>
        <w:autoSpaceDN w:val="0"/>
        <w:adjustRightInd w:val="0"/>
        <w:snapToGrid w:val="0"/>
        <w:spacing w:line="360" w:lineRule="auto"/>
        <w:ind w:firstLine="530" w:firstLineChars="221"/>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zh-CN"/>
        </w:rPr>
        <w:t>9.2 磋商保证金应当以支票、汇票、本票或者金融机构、担保机构出具的保函等非现金形式提交，通过银行转账的，必须从供应商账户直接汇（转）入采购代理机构指定账户。</w:t>
      </w:r>
    </w:p>
    <w:p w14:paraId="3E8D99FD">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lang w:val="en-US" w:eastAsia="zh-CN"/>
        </w:rPr>
        <w:t xml:space="preserve">3 </w:t>
      </w:r>
      <w:r>
        <w:rPr>
          <w:rFonts w:hint="eastAsia" w:asciiTheme="minorEastAsia" w:hAnsiTheme="minorEastAsia" w:eastAsiaTheme="minorEastAsia" w:cstheme="minorEastAsia"/>
          <w:highlight w:val="none"/>
        </w:rPr>
        <w:t>未按磋商文件要求在规定时间前交纳足额磋商保证金的投标将被拒绝。</w:t>
      </w:r>
    </w:p>
    <w:p w14:paraId="2F60980B">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89" w:name="_Toc27031"/>
      <w:bookmarkStart w:id="90" w:name="_Toc376936744"/>
      <w:bookmarkStart w:id="91" w:name="_Toc325726013"/>
      <w:bookmarkStart w:id="92" w:name="_Toc31685"/>
      <w:r>
        <w:rPr>
          <w:rFonts w:hint="eastAsia" w:asciiTheme="minorEastAsia" w:hAnsiTheme="minorEastAsia" w:eastAsiaTheme="minorEastAsia" w:cstheme="minorEastAsia"/>
          <w:b/>
          <w:bCs/>
          <w:color w:val="000000"/>
          <w:kern w:val="0"/>
          <w:sz w:val="27"/>
          <w:szCs w:val="27"/>
          <w:highlight w:val="none"/>
        </w:rPr>
        <w:t>10.磋商有效期</w:t>
      </w:r>
      <w:bookmarkEnd w:id="89"/>
      <w:bookmarkEnd w:id="90"/>
      <w:bookmarkEnd w:id="91"/>
      <w:bookmarkEnd w:id="92"/>
    </w:p>
    <w:p w14:paraId="2EF4770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磋商有效期为自磋商开始之日起60天。</w:t>
      </w:r>
    </w:p>
    <w:p w14:paraId="0666E61C">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93" w:name="_Toc325726008"/>
      <w:bookmarkStart w:id="94" w:name="_Toc376936739"/>
      <w:bookmarkStart w:id="95" w:name="_Toc23817"/>
      <w:bookmarkStart w:id="96" w:name="_Toc9044"/>
      <w:r>
        <w:rPr>
          <w:rFonts w:hint="eastAsia" w:asciiTheme="minorEastAsia" w:hAnsiTheme="minorEastAsia" w:eastAsiaTheme="minorEastAsia" w:cstheme="minorEastAsia"/>
          <w:b/>
          <w:bCs/>
          <w:color w:val="000000"/>
          <w:kern w:val="0"/>
          <w:sz w:val="27"/>
          <w:szCs w:val="27"/>
          <w:highlight w:val="none"/>
        </w:rPr>
        <w:t>11.磋商响应文件构成</w:t>
      </w:r>
      <w:bookmarkEnd w:id="93"/>
      <w:bookmarkEnd w:id="94"/>
      <w:bookmarkEnd w:id="95"/>
      <w:bookmarkEnd w:id="96"/>
    </w:p>
    <w:p w14:paraId="59769B09">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zh-CN"/>
        </w:rPr>
        <w:t>11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应提交相关证明材料，作为其参加投标和成交后有能力履行合同的证明。编写的磋商响应文件须包括以下内容（格式详见磋商文件第</w:t>
      </w:r>
      <w:r>
        <w:rPr>
          <w:rFonts w:hint="eastAsia" w:asciiTheme="minorEastAsia" w:hAnsiTheme="minorEastAsia" w:eastAsiaTheme="minorEastAsia" w:cstheme="minorEastAsia"/>
          <w:color w:val="000000"/>
          <w:highlight w:val="none"/>
          <w:lang w:val="en-US" w:eastAsia="zh-CN"/>
        </w:rPr>
        <w:t>五</w:t>
      </w:r>
      <w:r>
        <w:rPr>
          <w:rFonts w:hint="eastAsia" w:asciiTheme="minorEastAsia" w:hAnsiTheme="minorEastAsia" w:eastAsiaTheme="minorEastAsia" w:cstheme="minorEastAsia"/>
          <w:color w:val="000000"/>
          <w:highlight w:val="none"/>
        </w:rPr>
        <w:t>部分内容）：</w:t>
      </w:r>
    </w:p>
    <w:p w14:paraId="583DDB77">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(1)磋商响应文件封面</w:t>
      </w:r>
    </w:p>
    <w:p w14:paraId="370D03D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(2)磋商函</w:t>
      </w:r>
    </w:p>
    <w:p w14:paraId="1A5A185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(3)竞争性磋商首次报价表</w:t>
      </w:r>
    </w:p>
    <w:p w14:paraId="31CFB335">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w:t>
      </w:r>
      <w:r>
        <w:rPr>
          <w:rFonts w:hint="eastAsia" w:asciiTheme="minorEastAsia" w:hAnsiTheme="minorEastAsia" w:eastAsiaTheme="minorEastAsia" w:cstheme="minorEastAsia"/>
          <w:color w:val="000000"/>
          <w:highlight w:val="none"/>
          <w:lang w:eastAsia="zh-CN"/>
        </w:rPr>
        <w:t>服务应答表</w:t>
      </w:r>
      <w:r>
        <w:rPr>
          <w:rFonts w:hint="eastAsia" w:asciiTheme="minorEastAsia" w:hAnsiTheme="minorEastAsia" w:eastAsiaTheme="minorEastAsia" w:cstheme="minorEastAsia"/>
          <w:color w:val="000000"/>
          <w:highlight w:val="none"/>
        </w:rPr>
        <w:t xml:space="preserve">    </w:t>
      </w:r>
    </w:p>
    <w:p w14:paraId="606D20C1">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(5)基本情况一览表</w:t>
      </w:r>
    </w:p>
    <w:p w14:paraId="5DD45D3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(6)法定代表人证明书</w:t>
      </w:r>
    </w:p>
    <w:p w14:paraId="3087387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(7)法定代表人授权书</w:t>
      </w:r>
    </w:p>
    <w:p w14:paraId="361F8E32">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承诺函</w:t>
      </w:r>
    </w:p>
    <w:p w14:paraId="64009B79">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(9)</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诚信承诺书</w:t>
      </w:r>
    </w:p>
    <w:p w14:paraId="3D4B6FC1">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(10)资格证明材料</w:t>
      </w:r>
    </w:p>
    <w:p w14:paraId="792091A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(11)财务状况、缴纳税收和社会保障资金证明</w:t>
      </w:r>
    </w:p>
    <w:p w14:paraId="601EA1D7">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(12)项目管理及实施方案</w:t>
      </w:r>
    </w:p>
    <w:p w14:paraId="4157DFF7">
      <w:pPr>
        <w:adjustRightInd w:val="0"/>
        <w:snapToGrid w:val="0"/>
        <w:spacing w:line="360" w:lineRule="auto"/>
        <w:ind w:firstLine="480"/>
        <w:rPr>
          <w:rFonts w:hint="eastAsia" w:asciiTheme="minorEastAsia" w:hAnsiTheme="minorEastAsia" w:eastAsiaTheme="minorEastAsia" w:cstheme="minorEastAsia"/>
          <w:color w:val="C00000"/>
          <w:highlight w:val="none"/>
        </w:rPr>
      </w:pPr>
      <w:r>
        <w:rPr>
          <w:rFonts w:hint="eastAsia" w:asciiTheme="minorEastAsia" w:hAnsiTheme="minorEastAsia" w:eastAsiaTheme="minorEastAsia" w:cstheme="minorEastAsia"/>
          <w:highlight w:val="none"/>
        </w:rPr>
        <w:t>(13)具备履行合同所必须的设备和专业技术能力证明</w:t>
      </w:r>
    </w:p>
    <w:p w14:paraId="7A6BD94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(14)无重大违法记录声明</w:t>
      </w:r>
    </w:p>
    <w:p w14:paraId="4A9E1F24">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的类似业绩证明材料</w:t>
      </w:r>
    </w:p>
    <w:p w14:paraId="6D071A9A">
      <w:pPr>
        <w:adjustRightInd w:val="0"/>
        <w:snapToGrid w:val="0"/>
        <w:spacing w:line="360" w:lineRule="auto"/>
        <w:ind w:firstLine="480"/>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6</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eastAsia="zh-CN"/>
        </w:rPr>
        <w:t>中小企业声明函（</w:t>
      </w:r>
      <w:r>
        <w:rPr>
          <w:rFonts w:hint="eastAsia" w:asciiTheme="minorEastAsia" w:hAnsiTheme="minorEastAsia" w:eastAsiaTheme="minorEastAsia" w:cstheme="minorEastAsia"/>
          <w:color w:val="000000"/>
          <w:highlight w:val="none"/>
          <w:lang w:val="en-US" w:eastAsia="zh-CN"/>
        </w:rPr>
        <w:t>服务</w:t>
      </w:r>
      <w:r>
        <w:rPr>
          <w:rFonts w:hint="eastAsia" w:asciiTheme="minorEastAsia" w:hAnsiTheme="minorEastAsia" w:eastAsiaTheme="minorEastAsia" w:cstheme="minorEastAsia"/>
          <w:color w:val="000000"/>
          <w:highlight w:val="none"/>
          <w:lang w:eastAsia="zh-CN"/>
        </w:rPr>
        <w:t>）</w:t>
      </w:r>
    </w:p>
    <w:p w14:paraId="05D8ED5D">
      <w:pPr>
        <w:adjustRightInd w:val="0"/>
        <w:snapToGrid w:val="0"/>
        <w:spacing w:line="360" w:lineRule="auto"/>
        <w:ind w:left="0" w:leftChars="0" w:firstLine="48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7</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残疾人福利性单位声明函</w:t>
      </w:r>
    </w:p>
    <w:p w14:paraId="50C570AD">
      <w:pPr>
        <w:adjustRightInd w:val="0"/>
        <w:snapToGrid w:val="0"/>
        <w:spacing w:line="360" w:lineRule="auto"/>
        <w:ind w:left="0" w:leftChars="0" w:firstLine="48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8</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其他需要提供的材料</w:t>
      </w:r>
    </w:p>
    <w:p w14:paraId="690D5060">
      <w:pPr>
        <w:adjustRightInd w:val="0"/>
        <w:snapToGrid w:val="0"/>
        <w:spacing w:line="360" w:lineRule="auto"/>
        <w:ind w:left="0" w:leftChars="0" w:firstLine="480" w:firstLineChars="200"/>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9</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eastAsia="zh-CN"/>
        </w:rPr>
        <w:t>磋商最终报价表</w:t>
      </w:r>
    </w:p>
    <w:p w14:paraId="29D25830">
      <w:pPr>
        <w:adjustRightInd w:val="0"/>
        <w:snapToGrid w:val="0"/>
        <w:spacing w:line="360" w:lineRule="auto"/>
        <w:ind w:left="2" w:firstLine="422" w:firstLineChars="176"/>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注：磋商文件要求签字、盖章的地方必须由</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的法定代表人或委托代理人按要求签字、盖章；</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提供的扫描（或复印）件均需加盖公章。</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须按上述内容、顺序和格式编制磋商响应文件，并按要求编制目录、页码。</w:t>
      </w:r>
    </w:p>
    <w:p w14:paraId="31355FBE">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97" w:name="_Toc373392580"/>
      <w:bookmarkStart w:id="98" w:name="_Toc412617729"/>
      <w:bookmarkStart w:id="99" w:name="_Toc18226"/>
      <w:bookmarkStart w:id="100" w:name="_Toc30547"/>
      <w:r>
        <w:rPr>
          <w:rFonts w:hint="eastAsia" w:asciiTheme="minorEastAsia" w:hAnsiTheme="minorEastAsia" w:eastAsiaTheme="minorEastAsia" w:cstheme="minorEastAsia"/>
          <w:b/>
          <w:bCs/>
          <w:color w:val="000000"/>
          <w:kern w:val="0"/>
          <w:sz w:val="27"/>
          <w:szCs w:val="27"/>
          <w:highlight w:val="none"/>
        </w:rPr>
        <w:t>12.</w:t>
      </w:r>
      <w:bookmarkEnd w:id="97"/>
      <w:bookmarkEnd w:id="98"/>
      <w:r>
        <w:rPr>
          <w:rFonts w:hint="eastAsia" w:asciiTheme="minorEastAsia" w:hAnsiTheme="minorEastAsia" w:eastAsiaTheme="minorEastAsia" w:cstheme="minorEastAsia"/>
          <w:b/>
          <w:bCs/>
          <w:kern w:val="0"/>
          <w:sz w:val="27"/>
          <w:szCs w:val="27"/>
          <w:highlight w:val="none"/>
        </w:rPr>
        <w:t>磋商响应文件格式及编制要求</w:t>
      </w:r>
      <w:bookmarkEnd w:id="99"/>
      <w:bookmarkEnd w:id="100"/>
    </w:p>
    <w:p w14:paraId="4C9E00ED">
      <w:pPr>
        <w:spacing w:line="360" w:lineRule="auto"/>
        <w:rPr>
          <w:rFonts w:hint="eastAsia" w:asciiTheme="minorEastAsia" w:hAnsiTheme="minorEastAsia" w:eastAsiaTheme="minorEastAsia" w:cstheme="minorEastAsia"/>
          <w:sz w:val="24"/>
          <w:highlight w:val="none"/>
          <w:lang w:eastAsia="zh-CN"/>
        </w:rPr>
      </w:pPr>
      <w:bookmarkStart w:id="101" w:name="_Toc412617730"/>
      <w:bookmarkStart w:id="102" w:name="_Toc371090029"/>
      <w:bookmarkStart w:id="103" w:name="_Toc376936748"/>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rPr>
        <w:t>磋商响应文件格式及编制要求</w:t>
      </w:r>
      <w:r>
        <w:rPr>
          <w:rFonts w:hint="eastAsia" w:asciiTheme="minorEastAsia" w:hAnsiTheme="minorEastAsia" w:eastAsiaTheme="minorEastAsia" w:cstheme="minorEastAsia"/>
          <w:sz w:val="24"/>
          <w:highlight w:val="none"/>
          <w:lang w:eastAsia="zh-CN"/>
        </w:rPr>
        <w:t>：</w:t>
      </w:r>
    </w:p>
    <w:p w14:paraId="51913582">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12.1.</w:t>
      </w:r>
      <w:r>
        <w:rPr>
          <w:rFonts w:hint="eastAsia" w:asciiTheme="minorEastAsia" w:hAnsiTheme="minorEastAsia" w:eastAsiaTheme="minorEastAsia" w:cstheme="minorEastAsia"/>
          <w:sz w:val="24"/>
          <w:highlight w:val="none"/>
        </w:rPr>
        <w:t>1磋商响应文件编制格式为word系统签章保存后转换为pdf格式上传，格式须按磋商响应文件第</w:t>
      </w:r>
      <w:r>
        <w:rPr>
          <w:rFonts w:hint="eastAsia" w:asciiTheme="minorEastAsia" w:hAnsiTheme="minorEastAsia" w:eastAsiaTheme="minorEastAsia" w:cstheme="minorEastAsia"/>
          <w:sz w:val="24"/>
          <w:highlight w:val="none"/>
          <w:lang w:val="en-US" w:eastAsia="zh-CN"/>
        </w:rPr>
        <w:t>五</w:t>
      </w:r>
      <w:r>
        <w:rPr>
          <w:rFonts w:hint="eastAsia" w:asciiTheme="minorEastAsia" w:hAnsiTheme="minorEastAsia" w:eastAsiaTheme="minorEastAsia" w:cstheme="minorEastAsia"/>
          <w:sz w:val="24"/>
          <w:highlight w:val="none"/>
        </w:rPr>
        <w:t>部分“磋商响应文件格式”要求制作，</w:t>
      </w:r>
      <w:r>
        <w:rPr>
          <w:rFonts w:hint="eastAsia" w:asciiTheme="minorEastAsia" w:hAnsiTheme="minorEastAsia" w:eastAsiaTheme="minorEastAsia" w:cstheme="minorEastAsia"/>
          <w:sz w:val="24"/>
          <w:highlight w:val="none"/>
          <w:lang w:val="en-US" w:eastAsia="zh-CN"/>
        </w:rPr>
        <w:t>并按“政采云”平台要求上传</w:t>
      </w:r>
      <w:r>
        <w:rPr>
          <w:rFonts w:hint="eastAsia" w:asciiTheme="minorEastAsia" w:hAnsiTheme="minorEastAsia" w:eastAsiaTheme="minorEastAsia" w:cstheme="minorEastAsia"/>
          <w:sz w:val="24"/>
          <w:highlight w:val="none"/>
        </w:rPr>
        <w:t>。</w:t>
      </w:r>
    </w:p>
    <w:p w14:paraId="3FEBB01B">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12.1.</w:t>
      </w:r>
      <w:r>
        <w:rPr>
          <w:rFonts w:hint="eastAsia" w:asciiTheme="minorEastAsia" w:hAnsiTheme="minorEastAsia" w:eastAsiaTheme="minorEastAsia" w:cstheme="minorEastAsia"/>
          <w:sz w:val="24"/>
          <w:highlight w:val="none"/>
        </w:rPr>
        <w:t>2磋商响应文件中的扫描或复印件内容应清晰可辨，且要求正向放置。</w:t>
      </w:r>
    </w:p>
    <w:p w14:paraId="2A348391">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12.1.</w:t>
      </w:r>
      <w:r>
        <w:rPr>
          <w:rFonts w:hint="eastAsia" w:asciiTheme="minorEastAsia" w:hAnsiTheme="minorEastAsia" w:eastAsiaTheme="minorEastAsia" w:cstheme="minorEastAsia"/>
          <w:sz w:val="24"/>
          <w:highlight w:val="none"/>
        </w:rPr>
        <w:t>3磋商响应文件要求签字、盖章的地方必须由供应商的法定代表人或委托代理人按要求签字、盖章。</w:t>
      </w:r>
    </w:p>
    <w:p w14:paraId="27B34975">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12.1.4</w:t>
      </w:r>
      <w:r>
        <w:rPr>
          <w:rFonts w:hint="eastAsia" w:asciiTheme="minorEastAsia" w:hAnsiTheme="minorEastAsia" w:eastAsiaTheme="minorEastAsia" w:cstheme="minorEastAsia"/>
          <w:sz w:val="24"/>
          <w:highlight w:val="none"/>
        </w:rPr>
        <w:t>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4FFEC6D7">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.2磋商响应</w:t>
      </w:r>
      <w:r>
        <w:rPr>
          <w:rFonts w:hint="eastAsia" w:asciiTheme="minorEastAsia" w:hAnsiTheme="minorEastAsia" w:eastAsiaTheme="minorEastAsia" w:cstheme="minorEastAsia"/>
          <w:sz w:val="24"/>
          <w:highlight w:val="none"/>
        </w:rPr>
        <w:t>文件编制要求：按照</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须知1</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.1项规定的磋商响应文件构成及格式编制</w:t>
      </w:r>
      <w:r>
        <w:rPr>
          <w:rFonts w:hint="eastAsia" w:asciiTheme="minorEastAsia" w:hAnsiTheme="minorEastAsia" w:eastAsiaTheme="minorEastAsia" w:cstheme="minorEastAsia"/>
          <w:sz w:val="24"/>
          <w:highlight w:val="none"/>
          <w:lang w:val="en-US" w:eastAsia="zh-CN"/>
        </w:rPr>
        <w:t>并</w:t>
      </w:r>
      <w:r>
        <w:rPr>
          <w:rFonts w:hint="eastAsia" w:asciiTheme="minorEastAsia" w:hAnsiTheme="minorEastAsia" w:eastAsiaTheme="minorEastAsia" w:cstheme="minorEastAsia"/>
          <w:sz w:val="24"/>
          <w:highlight w:val="none"/>
        </w:rPr>
        <w:t>上传至</w:t>
      </w:r>
      <w:r>
        <w:rPr>
          <w:rFonts w:hint="eastAsia" w:asciiTheme="minorEastAsia" w:hAnsiTheme="minorEastAsia" w:eastAsiaTheme="minorEastAsia" w:cstheme="minorEastAsia"/>
          <w:sz w:val="24"/>
          <w:highlight w:val="none"/>
          <w:lang w:eastAsia="zh-CN"/>
        </w:rPr>
        <w:t>政采云平台（https://www.zcygov.cn/）</w:t>
      </w:r>
      <w:r>
        <w:rPr>
          <w:rFonts w:hint="eastAsia" w:asciiTheme="minorEastAsia" w:hAnsiTheme="minorEastAsia" w:eastAsiaTheme="minorEastAsia" w:cstheme="minorEastAsia"/>
          <w:sz w:val="24"/>
          <w:highlight w:val="none"/>
        </w:rPr>
        <w:t>上。</w:t>
      </w:r>
    </w:p>
    <w:p w14:paraId="6153BF75">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.3供应商须在“法定代表人授权书”中提供被授权人（委托代理人）准确的联系方式</w:t>
      </w:r>
      <w:r>
        <w:rPr>
          <w:rFonts w:hint="eastAsia" w:asciiTheme="minorEastAsia" w:hAnsiTheme="minorEastAsia" w:eastAsiaTheme="minorEastAsia" w:cstheme="minorEastAsia"/>
          <w:sz w:val="24"/>
          <w:highlight w:val="none"/>
          <w:lang w:val="zh-CN"/>
        </w:rPr>
        <w:t>（手机或固定电话）</w:t>
      </w:r>
      <w:r>
        <w:rPr>
          <w:rFonts w:hint="eastAsia" w:asciiTheme="minorEastAsia" w:hAnsiTheme="minorEastAsia" w:eastAsiaTheme="minorEastAsia" w:cstheme="minorEastAsia"/>
          <w:sz w:val="24"/>
          <w:highlight w:val="none"/>
          <w:lang w:eastAsia="zh-CN"/>
        </w:rPr>
        <w:t>。</w:t>
      </w:r>
    </w:p>
    <w:p w14:paraId="3E03F4BA">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04" w:name="_Toc386"/>
      <w:bookmarkStart w:id="105" w:name="_Toc24038"/>
      <w:r>
        <w:rPr>
          <w:rFonts w:hint="eastAsia" w:asciiTheme="minorEastAsia" w:hAnsiTheme="minorEastAsia" w:eastAsiaTheme="minorEastAsia" w:cstheme="minorEastAsia"/>
          <w:b/>
          <w:bCs/>
          <w:color w:val="000000"/>
          <w:kern w:val="0"/>
          <w:sz w:val="36"/>
          <w:szCs w:val="36"/>
          <w:highlight w:val="none"/>
        </w:rPr>
        <w:t>四、磋商响应文件的递交</w:t>
      </w:r>
      <w:bookmarkEnd w:id="101"/>
      <w:bookmarkEnd w:id="104"/>
      <w:bookmarkEnd w:id="105"/>
    </w:p>
    <w:p w14:paraId="7F50D303">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06" w:name="_Toc325726016"/>
      <w:bookmarkStart w:id="107" w:name="_Toc373392582"/>
      <w:bookmarkStart w:id="108" w:name="_Toc412617731"/>
      <w:bookmarkStart w:id="109" w:name="_Toc23828"/>
      <w:bookmarkStart w:id="110" w:name="_Toc29437"/>
      <w:r>
        <w:rPr>
          <w:rFonts w:hint="eastAsia" w:asciiTheme="minorEastAsia" w:hAnsiTheme="minorEastAsia" w:eastAsiaTheme="minorEastAsia" w:cstheme="minorEastAsia"/>
          <w:b/>
          <w:bCs/>
          <w:color w:val="000000"/>
          <w:kern w:val="0"/>
          <w:sz w:val="27"/>
          <w:szCs w:val="27"/>
          <w:highlight w:val="none"/>
        </w:rPr>
        <w:t>13</w:t>
      </w:r>
      <w:bookmarkEnd w:id="106"/>
      <w:bookmarkEnd w:id="107"/>
      <w:bookmarkEnd w:id="108"/>
      <w:r>
        <w:rPr>
          <w:rFonts w:hint="eastAsia" w:asciiTheme="minorEastAsia" w:hAnsiTheme="minorEastAsia" w:eastAsiaTheme="minorEastAsia" w:cstheme="minorEastAsia"/>
          <w:b/>
          <w:bCs/>
          <w:sz w:val="24"/>
          <w:highlight w:val="none"/>
        </w:rPr>
        <w:t>.网上投标</w:t>
      </w:r>
      <w:bookmarkEnd w:id="109"/>
      <w:bookmarkEnd w:id="110"/>
    </w:p>
    <w:bookmarkEnd w:id="102"/>
    <w:bookmarkEnd w:id="103"/>
    <w:p w14:paraId="1E0C62EE">
      <w:pPr>
        <w:spacing w:line="360" w:lineRule="auto"/>
        <w:rPr>
          <w:rFonts w:hint="eastAsia" w:asciiTheme="minorEastAsia" w:hAnsiTheme="minorEastAsia" w:eastAsiaTheme="minorEastAsia" w:cstheme="minorEastAsia"/>
          <w:sz w:val="24"/>
          <w:highlight w:val="none"/>
        </w:rPr>
      </w:pPr>
      <w:bookmarkStart w:id="111" w:name="_Toc325726017"/>
      <w:bookmarkStart w:id="112" w:name="_Toc412617732"/>
      <w:bookmarkStart w:id="113" w:name="_Toc373392583"/>
      <w:bookmarkStart w:id="114" w:name="_Toc376936749"/>
      <w:bookmarkStart w:id="115" w:name="_Toc371090030"/>
      <w:r>
        <w:rPr>
          <w:rFonts w:hint="eastAsia" w:asciiTheme="minorEastAsia" w:hAnsiTheme="minorEastAsia" w:eastAsiaTheme="minorEastAsia" w:cstheme="minorEastAsia"/>
          <w:sz w:val="24"/>
          <w:highlight w:val="none"/>
          <w:lang w:val="en-US" w:eastAsia="zh-CN"/>
        </w:rPr>
        <w:t>13</w:t>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应在</w:t>
      </w:r>
      <w:r>
        <w:rPr>
          <w:rFonts w:hint="eastAsia" w:asciiTheme="minorEastAsia" w:hAnsiTheme="minorEastAsia" w:eastAsiaTheme="minorEastAsia" w:cstheme="minorEastAsia"/>
          <w:sz w:val="24"/>
          <w:highlight w:val="none"/>
          <w:lang w:eastAsia="zh-CN"/>
        </w:rPr>
        <w:t>政采云平台（https://www.zcygov.cn/）</w:t>
      </w:r>
      <w:r>
        <w:rPr>
          <w:rFonts w:hint="eastAsia" w:asciiTheme="minorEastAsia" w:hAnsiTheme="minorEastAsia" w:eastAsiaTheme="minorEastAsia" w:cstheme="minorEastAsia"/>
          <w:sz w:val="24"/>
          <w:highlight w:val="none"/>
        </w:rPr>
        <w:t>上报价并上传电子磋商响应文件。</w:t>
      </w:r>
    </w:p>
    <w:p w14:paraId="77FC1F4D">
      <w:pPr>
        <w:spacing w:line="360" w:lineRule="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2</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应按包报价。</w:t>
      </w:r>
    </w:p>
    <w:p w14:paraId="13C33B95">
      <w:pPr>
        <w:spacing w:line="360" w:lineRule="auto"/>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 xml:space="preserve">.3 </w:t>
      </w:r>
      <w:r>
        <w:rPr>
          <w:rFonts w:hint="eastAsia" w:asciiTheme="minorEastAsia" w:hAnsiTheme="minorEastAsia" w:eastAsiaTheme="minorEastAsia" w:cstheme="minorEastAsia"/>
          <w:sz w:val="24"/>
          <w:highlight w:val="none"/>
        </w:rPr>
        <w:t>开标时的“竞争性磋商首次报价表”由各</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网上报价生成。</w:t>
      </w:r>
    </w:p>
    <w:p w14:paraId="003EDB2B">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16" w:name="_Toc30492"/>
      <w:bookmarkStart w:id="117" w:name="_Toc23778"/>
      <w:r>
        <w:rPr>
          <w:rFonts w:hint="eastAsia" w:asciiTheme="minorEastAsia" w:hAnsiTheme="minorEastAsia" w:eastAsiaTheme="minorEastAsia" w:cstheme="minorEastAsia"/>
          <w:b/>
          <w:bCs/>
          <w:color w:val="000000"/>
          <w:kern w:val="0"/>
          <w:sz w:val="27"/>
          <w:szCs w:val="27"/>
          <w:highlight w:val="none"/>
        </w:rPr>
        <w:t>14.递送磋商响应文件的地点、截止日期</w:t>
      </w:r>
      <w:bookmarkEnd w:id="111"/>
      <w:bookmarkEnd w:id="112"/>
      <w:bookmarkEnd w:id="113"/>
      <w:bookmarkEnd w:id="116"/>
      <w:bookmarkEnd w:id="117"/>
    </w:p>
    <w:p w14:paraId="7CCC4E36">
      <w:pPr>
        <w:spacing w:line="360" w:lineRule="auto"/>
        <w:ind w:left="0" w:leftChars="0"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若采购</w:t>
      </w:r>
      <w:r>
        <w:rPr>
          <w:rFonts w:hint="eastAsia" w:asciiTheme="minorEastAsia" w:hAnsiTheme="minorEastAsia" w:eastAsiaTheme="minorEastAsia" w:cstheme="minorEastAsia"/>
          <w:sz w:val="24"/>
          <w:highlight w:val="none"/>
          <w:lang w:eastAsia="zh-CN"/>
        </w:rPr>
        <w:t>代理</w:t>
      </w:r>
      <w:r>
        <w:rPr>
          <w:rFonts w:hint="eastAsia" w:asciiTheme="minorEastAsia" w:hAnsiTheme="minorEastAsia" w:eastAsiaTheme="minorEastAsia" w:cstheme="minorEastAsia"/>
          <w:sz w:val="24"/>
          <w:highlight w:val="none"/>
        </w:rPr>
        <w:t>机构推迟提交首次</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响应文件截止时间，</w:t>
      </w:r>
      <w:r>
        <w:rPr>
          <w:rFonts w:hint="eastAsia" w:asciiTheme="minorEastAsia" w:hAnsiTheme="minorEastAsia" w:eastAsiaTheme="minorEastAsia" w:cstheme="minorEastAsia"/>
          <w:sz w:val="24"/>
          <w:highlight w:val="none"/>
          <w:lang w:eastAsia="zh-CN"/>
        </w:rPr>
        <w:t>采购人、采购代理</w:t>
      </w:r>
      <w:r>
        <w:rPr>
          <w:rFonts w:hint="eastAsia" w:asciiTheme="minorEastAsia" w:hAnsiTheme="minorEastAsia" w:eastAsiaTheme="minorEastAsia" w:cstheme="minorEastAsia"/>
          <w:sz w:val="24"/>
          <w:highlight w:val="none"/>
        </w:rPr>
        <w:t>机构和供应商受提交首次</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响应文件截止时间约束的所有权利和义务均延长至新的提交首次</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响应文件截止时间。</w:t>
      </w:r>
    </w:p>
    <w:p w14:paraId="7E7099CE">
      <w:pPr>
        <w:spacing w:line="360" w:lineRule="auto"/>
        <w:rPr>
          <w:rFonts w:hint="eastAsia"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.2</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采购人、采购</w:t>
      </w:r>
      <w:r>
        <w:rPr>
          <w:rFonts w:hint="eastAsia" w:asciiTheme="minorEastAsia" w:hAnsiTheme="minorEastAsia" w:eastAsiaTheme="minorEastAsia" w:cstheme="minorEastAsia"/>
          <w:sz w:val="24"/>
          <w:highlight w:val="none"/>
          <w:lang w:eastAsia="zh-CN"/>
        </w:rPr>
        <w:t>代理</w:t>
      </w:r>
      <w:r>
        <w:rPr>
          <w:rFonts w:hint="eastAsia" w:asciiTheme="minorEastAsia" w:hAnsiTheme="minorEastAsia" w:eastAsiaTheme="minorEastAsia" w:cstheme="minorEastAsia"/>
          <w:sz w:val="24"/>
          <w:highlight w:val="none"/>
        </w:rPr>
        <w:t>机构按照“</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须知”第6条规定，通过修改</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文件延长</w:t>
      </w:r>
      <w:r>
        <w:rPr>
          <w:rFonts w:hint="eastAsia" w:asciiTheme="minorEastAsia" w:hAnsiTheme="minorEastAsia" w:eastAsiaTheme="minorEastAsia" w:cstheme="minorEastAsia"/>
          <w:sz w:val="24"/>
          <w:highlight w:val="none"/>
          <w:lang w:eastAsia="zh-CN"/>
        </w:rPr>
        <w:t>提交首次磋商响应文件</w:t>
      </w:r>
      <w:r>
        <w:rPr>
          <w:rFonts w:hint="eastAsia" w:asciiTheme="minorEastAsia" w:hAnsiTheme="minorEastAsia" w:eastAsiaTheme="minorEastAsia" w:cstheme="minorEastAsia"/>
          <w:sz w:val="24"/>
          <w:highlight w:val="none"/>
        </w:rPr>
        <w:t>截止</w:t>
      </w:r>
      <w:r>
        <w:rPr>
          <w:rFonts w:hint="eastAsia" w:asciiTheme="minorEastAsia" w:hAnsiTheme="minorEastAsia" w:eastAsiaTheme="minorEastAsia" w:cstheme="minorEastAsia"/>
          <w:sz w:val="24"/>
          <w:highlight w:val="none"/>
          <w:lang w:eastAsia="zh-CN"/>
        </w:rPr>
        <w:t>时间</w:t>
      </w:r>
      <w:r>
        <w:rPr>
          <w:rFonts w:hint="eastAsia" w:asciiTheme="minorEastAsia" w:hAnsiTheme="minorEastAsia" w:eastAsiaTheme="minorEastAsia" w:cstheme="minorEastAsia"/>
          <w:sz w:val="24"/>
          <w:highlight w:val="none"/>
        </w:rPr>
        <w:t>，在此情况下，采购人、采购</w:t>
      </w:r>
      <w:r>
        <w:rPr>
          <w:rFonts w:hint="eastAsia" w:asciiTheme="minorEastAsia" w:hAnsiTheme="minorEastAsia" w:eastAsiaTheme="minorEastAsia" w:cstheme="minorEastAsia"/>
          <w:sz w:val="24"/>
          <w:highlight w:val="none"/>
          <w:lang w:eastAsia="zh-CN"/>
        </w:rPr>
        <w:t>代理</w:t>
      </w:r>
      <w:r>
        <w:rPr>
          <w:rFonts w:hint="eastAsia" w:asciiTheme="minorEastAsia" w:hAnsiTheme="minorEastAsia" w:eastAsiaTheme="minorEastAsia" w:cstheme="minorEastAsia"/>
          <w:sz w:val="24"/>
          <w:highlight w:val="none"/>
        </w:rPr>
        <w:t>机构、</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受提交首次</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响应文件截止时间制约的所有权利和义务均延长至新的截止日期</w:t>
      </w:r>
      <w:r>
        <w:rPr>
          <w:rFonts w:hint="eastAsia" w:asciiTheme="minorEastAsia" w:hAnsiTheme="minorEastAsia" w:eastAsiaTheme="minorEastAsia" w:cstheme="minorEastAsia"/>
          <w:color w:val="000000"/>
          <w:szCs w:val="24"/>
          <w:highlight w:val="none"/>
        </w:rPr>
        <w:t>。</w:t>
      </w:r>
    </w:p>
    <w:p w14:paraId="28B6BD9E">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18" w:name="_Toc22755"/>
      <w:bookmarkStart w:id="119" w:name="_Toc32252"/>
      <w:r>
        <w:rPr>
          <w:rFonts w:hint="eastAsia" w:asciiTheme="minorEastAsia" w:hAnsiTheme="minorEastAsia" w:eastAsiaTheme="minorEastAsia" w:cstheme="minorEastAsia"/>
          <w:b/>
          <w:bCs/>
          <w:color w:val="000000"/>
          <w:kern w:val="0"/>
          <w:sz w:val="27"/>
          <w:szCs w:val="27"/>
          <w:highlight w:val="none"/>
        </w:rPr>
        <w:t>15.磋商响应文件的撤回</w:t>
      </w:r>
      <w:bookmarkEnd w:id="114"/>
      <w:bookmarkEnd w:id="115"/>
      <w:bookmarkEnd w:id="118"/>
      <w:bookmarkEnd w:id="119"/>
    </w:p>
    <w:p w14:paraId="744C722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允许</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在提交最后报价之前声明撤回磋商响应文件，但提交最后报价之后不得撤回其投标。</w:t>
      </w:r>
    </w:p>
    <w:p w14:paraId="5BF5C756">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20" w:name="_Toc376936750"/>
      <w:bookmarkStart w:id="121" w:name="_Toc325726019"/>
      <w:bookmarkStart w:id="122" w:name="_Toc6592"/>
      <w:bookmarkStart w:id="123" w:name="_Toc22376"/>
      <w:r>
        <w:rPr>
          <w:rFonts w:hint="eastAsia" w:asciiTheme="minorEastAsia" w:hAnsiTheme="minorEastAsia" w:eastAsiaTheme="minorEastAsia" w:cstheme="minorEastAsia"/>
          <w:b/>
          <w:bCs/>
          <w:color w:val="000000"/>
          <w:kern w:val="0"/>
          <w:sz w:val="36"/>
          <w:szCs w:val="36"/>
          <w:highlight w:val="none"/>
        </w:rPr>
        <w:t>五、</w:t>
      </w:r>
      <w:bookmarkEnd w:id="120"/>
      <w:bookmarkEnd w:id="121"/>
      <w:r>
        <w:rPr>
          <w:rFonts w:hint="eastAsia" w:asciiTheme="minorEastAsia" w:hAnsiTheme="minorEastAsia" w:eastAsiaTheme="minorEastAsia" w:cstheme="minorEastAsia"/>
          <w:b/>
          <w:bCs/>
          <w:color w:val="000000"/>
          <w:kern w:val="0"/>
          <w:sz w:val="36"/>
          <w:szCs w:val="36"/>
          <w:highlight w:val="none"/>
        </w:rPr>
        <w:t>磋商过程</w:t>
      </w:r>
      <w:bookmarkEnd w:id="122"/>
      <w:bookmarkEnd w:id="123"/>
    </w:p>
    <w:p w14:paraId="2C9468A9">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24" w:name="_Toc376936751"/>
      <w:bookmarkStart w:id="125" w:name="_Toc325726020"/>
      <w:bookmarkStart w:id="126" w:name="_Toc31278"/>
      <w:bookmarkStart w:id="127" w:name="_Toc21175"/>
      <w:r>
        <w:rPr>
          <w:rFonts w:hint="eastAsia" w:asciiTheme="minorEastAsia" w:hAnsiTheme="minorEastAsia" w:eastAsiaTheme="minorEastAsia" w:cstheme="minorEastAsia"/>
          <w:b/>
          <w:bCs/>
          <w:color w:val="000000"/>
          <w:kern w:val="0"/>
          <w:sz w:val="27"/>
          <w:szCs w:val="27"/>
          <w:highlight w:val="none"/>
        </w:rPr>
        <w:t>16.</w:t>
      </w:r>
      <w:bookmarkEnd w:id="124"/>
      <w:bookmarkEnd w:id="125"/>
      <w:r>
        <w:rPr>
          <w:rFonts w:hint="eastAsia" w:asciiTheme="minorEastAsia" w:hAnsiTheme="minorEastAsia" w:eastAsiaTheme="minorEastAsia" w:cstheme="minorEastAsia"/>
          <w:b/>
          <w:bCs/>
          <w:color w:val="000000"/>
          <w:kern w:val="0"/>
          <w:sz w:val="27"/>
          <w:szCs w:val="27"/>
          <w:highlight w:val="none"/>
        </w:rPr>
        <w:t>磋商过程</w:t>
      </w:r>
      <w:bookmarkEnd w:id="126"/>
      <w:bookmarkEnd w:id="127"/>
    </w:p>
    <w:p w14:paraId="5E52BFF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16.1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b w:val="0"/>
          <w:bCs w:val="0"/>
          <w:kern w:val="2"/>
          <w:sz w:val="24"/>
          <w:szCs w:val="24"/>
          <w:highlight w:val="none"/>
          <w:lang w:val="zh-CN" w:eastAsia="zh-CN" w:bidi="ar-SA"/>
        </w:rPr>
        <w:t>采购人、采购代理机构在政采云平台（https://www.zcygov.cn/）上组织磋商活动，时间和地点以本磋商文件中确定的为准</w:t>
      </w:r>
      <w:r>
        <w:rPr>
          <w:rFonts w:hint="eastAsia" w:asciiTheme="minorEastAsia" w:hAnsiTheme="minorEastAsia" w:eastAsiaTheme="minorEastAsia" w:cstheme="minorEastAsia"/>
          <w:color w:val="000000"/>
          <w:highlight w:val="none"/>
        </w:rPr>
        <w:t>。</w:t>
      </w:r>
    </w:p>
    <w:p w14:paraId="382AFF03">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16.2 </w:t>
      </w:r>
      <w:r>
        <w:rPr>
          <w:rFonts w:hint="eastAsia" w:asciiTheme="minorEastAsia" w:hAnsiTheme="minorEastAsia" w:eastAsiaTheme="minorEastAsia" w:cstheme="minorEastAsia"/>
          <w:b w:val="0"/>
          <w:bCs w:val="0"/>
          <w:kern w:val="2"/>
          <w:sz w:val="24"/>
          <w:szCs w:val="24"/>
          <w:highlight w:val="none"/>
          <w:lang w:val="zh-CN" w:eastAsia="zh-CN" w:bidi="ar-SA"/>
        </w:rPr>
        <w:t>开标后，供应商在政采云平台（https://www.zcygov.cn/）上报价与磋商响应文件内容不一致的，以网上报价为准。若拒绝接受，其投标无效。</w:t>
      </w:r>
    </w:p>
    <w:p w14:paraId="4D914AE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16.3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b w:val="0"/>
          <w:bCs w:val="0"/>
          <w:kern w:val="2"/>
          <w:sz w:val="24"/>
          <w:szCs w:val="24"/>
          <w:highlight w:val="none"/>
          <w:lang w:val="zh-CN" w:eastAsia="zh-CN" w:bidi="ar-SA"/>
        </w:rPr>
        <w:t>磋商工作由采购代理机构组织，采购人、采购管理、纪检监察等有关方面代表可根据采购项目的具体情况列席，并对开标过程签字确认。</w:t>
      </w:r>
    </w:p>
    <w:p w14:paraId="2DD41A7D">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16.4</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b w:val="0"/>
          <w:bCs w:val="0"/>
          <w:kern w:val="2"/>
          <w:sz w:val="24"/>
          <w:szCs w:val="24"/>
          <w:highlight w:val="none"/>
          <w:lang w:val="zh-CN" w:eastAsia="zh-CN" w:bidi="ar-SA"/>
        </w:rPr>
        <w:t>开标后供应商必须在规定的时间内解密文件；因供应商输入密码错误（10次输入机会）、未及时更新系统、未能按时完成解密、</w:t>
      </w:r>
      <w:r>
        <w:rPr>
          <w:rFonts w:hint="eastAsia" w:asciiTheme="minorEastAsia" w:hAnsiTheme="minorEastAsia" w:eastAsiaTheme="minorEastAsia" w:cstheme="minorEastAsia"/>
          <w:b w:val="0"/>
          <w:bCs w:val="0"/>
          <w:kern w:val="2"/>
          <w:sz w:val="24"/>
          <w:szCs w:val="24"/>
          <w:highlight w:val="none"/>
          <w:lang w:val="en-US" w:eastAsia="zh-CN" w:bidi="ar-SA"/>
        </w:rPr>
        <w:t>因</w:t>
      </w:r>
      <w:r>
        <w:rPr>
          <w:rFonts w:hint="eastAsia" w:asciiTheme="minorEastAsia" w:hAnsiTheme="minorEastAsia" w:eastAsiaTheme="minorEastAsia" w:cstheme="minorEastAsia"/>
          <w:b w:val="0"/>
          <w:bCs w:val="0"/>
          <w:kern w:val="2"/>
          <w:sz w:val="24"/>
          <w:szCs w:val="24"/>
          <w:highlight w:val="none"/>
          <w:lang w:val="zh-CN" w:eastAsia="zh-CN" w:bidi="ar-SA"/>
        </w:rPr>
        <w:t>填写，盖章不规范、导致无法</w:t>
      </w:r>
      <w:r>
        <w:rPr>
          <w:rFonts w:hint="eastAsia" w:asciiTheme="minorEastAsia" w:hAnsiTheme="minorEastAsia" w:eastAsiaTheme="minorEastAsia" w:cstheme="minorEastAsia"/>
          <w:b w:val="0"/>
          <w:bCs w:val="0"/>
          <w:kern w:val="2"/>
          <w:sz w:val="24"/>
          <w:szCs w:val="24"/>
          <w:highlight w:val="none"/>
          <w:lang w:val="en-US" w:eastAsia="zh-CN" w:bidi="ar-SA"/>
        </w:rPr>
        <w:t>解密</w:t>
      </w:r>
      <w:r>
        <w:rPr>
          <w:rFonts w:hint="eastAsia" w:asciiTheme="minorEastAsia" w:hAnsiTheme="minorEastAsia" w:eastAsiaTheme="minorEastAsia" w:cstheme="minorEastAsia"/>
          <w:b w:val="0"/>
          <w:bCs w:val="0"/>
          <w:kern w:val="2"/>
          <w:sz w:val="24"/>
          <w:szCs w:val="24"/>
          <w:highlight w:val="none"/>
          <w:lang w:val="zh-CN" w:eastAsia="zh-CN" w:bidi="ar-SA"/>
        </w:rPr>
        <w:t>、或上传的磋商响应文件损坏无法正常打开的，将会被视为无效投标。</w:t>
      </w:r>
    </w:p>
    <w:p w14:paraId="408AEEDD">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28" w:name="_Toc22829"/>
      <w:bookmarkStart w:id="129" w:name="_Toc325726021"/>
      <w:bookmarkStart w:id="130" w:name="_Toc9882"/>
      <w:bookmarkStart w:id="131" w:name="_Toc376936752"/>
      <w:r>
        <w:rPr>
          <w:rFonts w:hint="eastAsia" w:asciiTheme="minorEastAsia" w:hAnsiTheme="minorEastAsia" w:eastAsiaTheme="minorEastAsia" w:cstheme="minorEastAsia"/>
          <w:b/>
          <w:bCs/>
          <w:color w:val="000000"/>
          <w:kern w:val="0"/>
          <w:sz w:val="36"/>
          <w:szCs w:val="36"/>
          <w:highlight w:val="none"/>
        </w:rPr>
        <w:t>六、磋商程序及方法</w:t>
      </w:r>
      <w:bookmarkEnd w:id="128"/>
      <w:bookmarkEnd w:id="129"/>
      <w:bookmarkEnd w:id="130"/>
      <w:bookmarkEnd w:id="131"/>
    </w:p>
    <w:p w14:paraId="7030DEC0">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32" w:name="_Toc376936753"/>
      <w:bookmarkStart w:id="133" w:name="_Toc6732"/>
      <w:bookmarkStart w:id="134" w:name="_Toc325726022"/>
      <w:bookmarkStart w:id="135" w:name="_Toc10477"/>
      <w:r>
        <w:rPr>
          <w:rFonts w:hint="eastAsia" w:asciiTheme="minorEastAsia" w:hAnsiTheme="minorEastAsia" w:eastAsiaTheme="minorEastAsia" w:cstheme="minorEastAsia"/>
          <w:b/>
          <w:bCs/>
          <w:color w:val="000000"/>
          <w:kern w:val="0"/>
          <w:sz w:val="27"/>
          <w:szCs w:val="27"/>
          <w:highlight w:val="none"/>
        </w:rPr>
        <w:t>17.磋商小组</w:t>
      </w:r>
      <w:bookmarkEnd w:id="132"/>
      <w:bookmarkEnd w:id="133"/>
      <w:bookmarkEnd w:id="134"/>
      <w:bookmarkEnd w:id="135"/>
    </w:p>
    <w:p w14:paraId="24CDADEB">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17.1 采购代理机构将根据采购项目的特点依法组建磋商小组，其成员由具有一定专业水平的技术、经济等方面的专家和采购人代表等</w:t>
      </w:r>
      <w:r>
        <w:rPr>
          <w:rFonts w:hint="eastAsia" w:asciiTheme="minorEastAsia" w:hAnsiTheme="minorEastAsia" w:eastAsiaTheme="minorEastAsia" w:cstheme="minorEastAsia"/>
          <w:highlight w:val="none"/>
        </w:rPr>
        <w:t>三人以上单数</w:t>
      </w:r>
      <w:r>
        <w:rPr>
          <w:rFonts w:hint="eastAsia" w:asciiTheme="minorEastAsia" w:hAnsiTheme="minorEastAsia" w:eastAsiaTheme="minorEastAsia" w:cstheme="minorEastAsia"/>
          <w:color w:val="000000"/>
          <w:highlight w:val="none"/>
        </w:rPr>
        <w:t>组成。其中技术、经济等方面的专家不少于成员总数的三分之二。</w:t>
      </w:r>
    </w:p>
    <w:p w14:paraId="1E856F00">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17.2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磋商由采购代理机构负责组织，具体磋商事务由依法组建的磋商小组负责，并独立履行下列职责：</w:t>
      </w:r>
    </w:p>
    <w:p w14:paraId="53B74DE1">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（1）审查磋商响应文件是否符合磋商文件要求，并作出评价；</w:t>
      </w:r>
    </w:p>
    <w:p w14:paraId="5FD9739A">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（2）要求</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对磋商响应文件有关事项作出解释或澄清；</w:t>
      </w:r>
    </w:p>
    <w:p w14:paraId="6C563FA6">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（3）推荐预成交候选</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w:t>
      </w:r>
    </w:p>
    <w:p w14:paraId="06684B0A">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（4）对非法干预评标工作的人员和机构进行举报或投诉。</w:t>
      </w:r>
    </w:p>
    <w:p w14:paraId="5B92502F">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17.3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磋商小组应遵守并履行下列义务：</w:t>
      </w:r>
    </w:p>
    <w:p w14:paraId="6DD7585D">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（1）遵纪守法，客观、公正、廉洁地履行职责；</w:t>
      </w:r>
    </w:p>
    <w:p w14:paraId="4B8EBC0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（2）按照磋商文件规定的评审方法和评审标准进行评审，对评审意见承担磋商小组成员责任；</w:t>
      </w:r>
    </w:p>
    <w:p w14:paraId="58AEFAF6">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（3）对磋商响应文件、磋商情况和磋商中获悉的商业秘密保密；</w:t>
      </w:r>
    </w:p>
    <w:p w14:paraId="43205A74">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（4）参与磋商报告的起草；</w:t>
      </w:r>
    </w:p>
    <w:p w14:paraId="7CB4794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（5）解答</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及有关方面的质疑；</w:t>
      </w:r>
    </w:p>
    <w:p w14:paraId="666068CA">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（6）配合纪检部门进行投诉处理工作。</w:t>
      </w:r>
    </w:p>
    <w:p w14:paraId="6179C7B4">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17.4</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磋商小组所有成员应当集中与单一</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分别进行磋商，并给予所有参加磋商的</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平等的磋商机会。</w:t>
      </w:r>
    </w:p>
    <w:p w14:paraId="5432D9FB">
      <w:pPr>
        <w:adjustRightInd w:val="0"/>
        <w:snapToGrid w:val="0"/>
        <w:spacing w:line="360" w:lineRule="auto"/>
        <w:ind w:firstLine="480"/>
        <w:jc w:val="left"/>
        <w:rPr>
          <w:rFonts w:hint="eastAsia" w:asciiTheme="minorEastAsia" w:hAnsiTheme="minorEastAsia" w:eastAsiaTheme="minorEastAsia" w:cstheme="minorEastAsia"/>
          <w:b/>
          <w:bCs/>
          <w:color w:val="000000"/>
          <w:kern w:val="0"/>
          <w:sz w:val="27"/>
          <w:szCs w:val="27"/>
          <w:highlight w:val="none"/>
        </w:rPr>
      </w:pPr>
      <w:r>
        <w:rPr>
          <w:rFonts w:hint="eastAsia" w:asciiTheme="minorEastAsia" w:hAnsiTheme="minorEastAsia" w:eastAsiaTheme="minorEastAsia" w:cstheme="minorEastAsia"/>
          <w:color w:val="000000"/>
          <w:highlight w:val="none"/>
        </w:rPr>
        <w:t>17.5</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磋商工作在有关部门的监督和严格保密的情况下依法开展，任何单位和个人不得非法干预、影响磋商工作和磋商结果。</w:t>
      </w:r>
      <w:bookmarkStart w:id="136" w:name="_Toc376936754"/>
      <w:bookmarkStart w:id="137" w:name="_Toc325726023"/>
    </w:p>
    <w:p w14:paraId="59617929">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38" w:name="_Toc28182"/>
      <w:bookmarkStart w:id="139" w:name="_Toc27494"/>
      <w:r>
        <w:rPr>
          <w:rFonts w:hint="eastAsia" w:asciiTheme="minorEastAsia" w:hAnsiTheme="minorEastAsia" w:eastAsiaTheme="minorEastAsia" w:cstheme="minorEastAsia"/>
          <w:b/>
          <w:bCs/>
          <w:color w:val="000000"/>
          <w:kern w:val="0"/>
          <w:sz w:val="27"/>
          <w:szCs w:val="27"/>
          <w:highlight w:val="none"/>
        </w:rPr>
        <w:t>18.磋商程序</w:t>
      </w:r>
      <w:bookmarkEnd w:id="136"/>
      <w:bookmarkEnd w:id="137"/>
      <w:bookmarkEnd w:id="138"/>
      <w:bookmarkEnd w:id="139"/>
    </w:p>
    <w:p w14:paraId="5D3AAB6B">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Cs w:val="20"/>
          <w:highlight w:val="none"/>
        </w:rPr>
        <w:t>18.1</w:t>
      </w:r>
      <w:r>
        <w:rPr>
          <w:rFonts w:hint="eastAsia" w:asciiTheme="minorEastAsia" w:hAnsiTheme="minorEastAsia" w:eastAsiaTheme="minorEastAsia" w:cstheme="minorEastAsia"/>
          <w:color w:val="000000"/>
          <w:szCs w:val="20"/>
          <w:highlight w:val="none"/>
          <w:lang w:val="en-US" w:eastAsia="zh-CN"/>
        </w:rPr>
        <w:t xml:space="preserve"> </w:t>
      </w:r>
      <w:r>
        <w:rPr>
          <w:rFonts w:hint="eastAsia" w:asciiTheme="minorEastAsia" w:hAnsiTheme="minorEastAsia" w:eastAsiaTheme="minorEastAsia" w:cstheme="minorEastAsia"/>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A31BC47">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初审阶段为资格性审查和符合性审查。</w:t>
      </w:r>
      <w:r>
        <w:rPr>
          <w:rFonts w:hint="eastAsia" w:asciiTheme="minorEastAsia" w:hAnsiTheme="minorEastAsia" w:eastAsiaTheme="minorEastAsia" w:cstheme="minorEastAsia"/>
          <w:color w:val="000000"/>
          <w:highlight w:val="none"/>
          <w:lang w:val="en-US" w:eastAsia="zh-CN"/>
        </w:rPr>
        <w:t>资</w:t>
      </w:r>
      <w:r>
        <w:rPr>
          <w:rFonts w:hint="eastAsia" w:asciiTheme="minorEastAsia" w:hAnsiTheme="minorEastAsia" w:eastAsiaTheme="minorEastAsia" w:cstheme="minorEastAsia"/>
          <w:color w:val="000000"/>
          <w:highlight w:val="none"/>
        </w:rPr>
        <w:t>格性审查由招标人和具有一定专业技术、经济等方面专家三人以上单数组成，按照磋商文件规定的供应商资格条件审核；符合性审查由招标人和具有一定专业技术、经济等方面专家三人以上单数组成</w:t>
      </w:r>
      <w:r>
        <w:rPr>
          <w:rFonts w:hint="eastAsia" w:asciiTheme="minorEastAsia" w:hAnsiTheme="minorEastAsia" w:eastAsiaTheme="minorEastAsia" w:cstheme="minorEastAsia"/>
          <w:color w:val="000000"/>
          <w:highlight w:val="none"/>
          <w:lang w:eastAsia="zh-CN"/>
        </w:rPr>
        <w:t>，</w:t>
      </w:r>
      <w:r>
        <w:rPr>
          <w:rFonts w:hint="eastAsia" w:asciiTheme="minorEastAsia" w:hAnsiTheme="minorEastAsia" w:eastAsiaTheme="minorEastAsia" w:cstheme="minorEastAsia"/>
          <w:color w:val="000000"/>
          <w:highlight w:val="none"/>
        </w:rPr>
        <w:t>按照磋商文件规定的条件进行审核。</w:t>
      </w:r>
    </w:p>
    <w:p w14:paraId="4FCD7126">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18.2.1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14:paraId="2FBB497E">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（1）不符合</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的资格要求</w:t>
      </w:r>
      <w:r>
        <w:rPr>
          <w:rFonts w:hint="eastAsia" w:asciiTheme="minorEastAsia" w:hAnsiTheme="minorEastAsia" w:eastAsiaTheme="minorEastAsia" w:cstheme="minorEastAsia"/>
          <w:color w:val="000000"/>
          <w:highlight w:val="none"/>
          <w:lang w:val="zh-CN"/>
        </w:rPr>
        <w:t>之规定的；</w:t>
      </w:r>
    </w:p>
    <w:p w14:paraId="469785B3">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zh-CN"/>
        </w:rPr>
        <w:t>（</w:t>
      </w:r>
      <w:r>
        <w:rPr>
          <w:rFonts w:hint="eastAsia" w:asciiTheme="minorEastAsia" w:hAnsiTheme="minorEastAsia" w:eastAsiaTheme="minorEastAsia" w:cstheme="minorEastAsia"/>
          <w:color w:val="000000"/>
          <w:highlight w:val="none"/>
          <w:lang w:val="en-US" w:eastAsia="zh-CN"/>
        </w:rPr>
        <w:t>2</w:t>
      </w:r>
      <w:r>
        <w:rPr>
          <w:rFonts w:hint="eastAsia" w:asciiTheme="minorEastAsia" w:hAnsiTheme="minorEastAsia" w:eastAsiaTheme="minorEastAsia" w:cstheme="minorEastAsia"/>
          <w:color w:val="000000"/>
          <w:highlight w:val="none"/>
          <w:lang w:val="zh-CN"/>
        </w:rPr>
        <w:t>）未按第11款（1）-（1</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lang w:val="zh-CN"/>
        </w:rPr>
        <w:t>）要求提供相关资料的；</w:t>
      </w:r>
    </w:p>
    <w:p w14:paraId="2E27F11F">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）磋商响应文件内容没有按磋商文件规定和要求签字、盖章的；</w:t>
      </w:r>
    </w:p>
    <w:p w14:paraId="532DC12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）磋商响应文件编排混乱，且擅自修改磋商文件规定的格式内容的；</w:t>
      </w:r>
    </w:p>
    <w:p w14:paraId="7E47C684">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）服务期、磋商有效期、法定代表人授权期限不能满足磋商文件要求的；</w:t>
      </w:r>
    </w:p>
    <w:p w14:paraId="204888C0">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6</w:t>
      </w:r>
      <w:r>
        <w:rPr>
          <w:rFonts w:hint="eastAsia" w:asciiTheme="minorEastAsia" w:hAnsiTheme="minorEastAsia" w:eastAsiaTheme="minorEastAsia" w:cstheme="minorEastAsia"/>
          <w:color w:val="000000"/>
          <w:highlight w:val="none"/>
        </w:rPr>
        <w:t>）磋商项目的采购内容、技术标准明显不符合采购项目要求的；</w:t>
      </w:r>
    </w:p>
    <w:p w14:paraId="0304E55B">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7</w:t>
      </w:r>
      <w:r>
        <w:rPr>
          <w:rFonts w:hint="eastAsia" w:asciiTheme="minorEastAsia" w:hAnsiTheme="minorEastAsia" w:eastAsiaTheme="minorEastAsia" w:cstheme="minorEastAsia"/>
          <w:color w:val="000000"/>
          <w:highlight w:val="none"/>
        </w:rPr>
        <w:t>）磋商响应文件中附有采购人不能接受的条件的；</w:t>
      </w:r>
    </w:p>
    <w:p w14:paraId="12FFA6B4">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8</w:t>
      </w:r>
      <w:r>
        <w:rPr>
          <w:rFonts w:hint="eastAsia" w:asciiTheme="minorEastAsia" w:hAnsiTheme="minorEastAsia" w:eastAsiaTheme="minorEastAsia" w:cstheme="minorEastAsia"/>
          <w:color w:val="000000"/>
          <w:highlight w:val="none"/>
        </w:rPr>
        <w:t>）磋商小组认为应按无效响应处理的其他情况；</w:t>
      </w:r>
    </w:p>
    <w:p w14:paraId="26E16C1D">
      <w:pPr>
        <w:adjustRightInd w:val="0"/>
        <w:snapToGrid w:val="0"/>
        <w:spacing w:line="360" w:lineRule="auto"/>
        <w:ind w:firstLine="720" w:firstLineChars="300"/>
        <w:jc w:val="left"/>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en-US" w:eastAsia="zh-CN"/>
        </w:rPr>
        <w:t>(9)磋商报价不超过采购预算额度的</w:t>
      </w:r>
    </w:p>
    <w:p w14:paraId="3E72E4F3">
      <w:pPr>
        <w:adjustRightInd w:val="0"/>
        <w:snapToGrid w:val="0"/>
        <w:spacing w:line="360" w:lineRule="auto"/>
        <w:ind w:firstLine="480"/>
        <w:jc w:val="left"/>
        <w:rPr>
          <w:rFonts w:hint="eastAsia" w:asciiTheme="minorEastAsia" w:hAnsiTheme="minorEastAsia" w:eastAsiaTheme="minorEastAsia" w:cstheme="minorEastAsia"/>
          <w:color w:val="000000"/>
          <w:szCs w:val="20"/>
          <w:highlight w:val="none"/>
        </w:rPr>
      </w:pPr>
      <w:r>
        <w:rPr>
          <w:rFonts w:hint="eastAsia" w:asciiTheme="minorEastAsia" w:hAnsiTheme="minorEastAsia" w:eastAsiaTheme="minorEastAsia" w:cstheme="minorEastAsia"/>
          <w:color w:val="000000"/>
          <w:szCs w:val="20"/>
          <w:highlight w:val="none"/>
        </w:rPr>
        <w:t>（</w:t>
      </w:r>
      <w:r>
        <w:rPr>
          <w:rFonts w:hint="eastAsia" w:asciiTheme="minorEastAsia" w:hAnsiTheme="minorEastAsia" w:eastAsiaTheme="minorEastAsia" w:cstheme="minorEastAsia"/>
          <w:color w:val="000000"/>
          <w:szCs w:val="20"/>
          <w:highlight w:val="none"/>
          <w:lang w:val="en-US" w:eastAsia="zh-CN"/>
        </w:rPr>
        <w:t>10</w:t>
      </w:r>
      <w:r>
        <w:rPr>
          <w:rFonts w:hint="eastAsia" w:asciiTheme="minorEastAsia" w:hAnsiTheme="minorEastAsia" w:eastAsiaTheme="minorEastAsia" w:cstheme="minorEastAsia"/>
          <w:color w:val="000000"/>
          <w:szCs w:val="20"/>
          <w:highlight w:val="none"/>
        </w:rPr>
        <w:t>）法律、法规规定的其他情形。</w:t>
      </w:r>
    </w:p>
    <w:p w14:paraId="583FF911">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18.2.2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非实质性偏离是对磋商响应文件的有效性、完整性和响应程度进行审查时，可以要求</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对磋商响应文件中含义不明确、同类问题表述不一致或者明显文字和计算错误的内容作出必要的澄清、说明或者补正后这些内容不会改变磋商响应文件的实质性。以下情况属于非实质性偏离：</w:t>
      </w:r>
    </w:p>
    <w:p w14:paraId="497369D6">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（1）磋商响应文件文字表述的内容含义不明确；</w:t>
      </w:r>
    </w:p>
    <w:p w14:paraId="3BC1D507">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（2）同类问题表述不一致；</w:t>
      </w:r>
    </w:p>
    <w:p w14:paraId="195CC66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（3）有明显文字和计算错误；</w:t>
      </w:r>
    </w:p>
    <w:p w14:paraId="7EA1F62E">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（4）提供的技术信息和数据资料不完整；</w:t>
      </w:r>
    </w:p>
    <w:p w14:paraId="6F49F5F7">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（5）磋商小组认定的其他非实质性偏离情况。</w:t>
      </w:r>
    </w:p>
    <w:p w14:paraId="09BD7722">
      <w:pPr>
        <w:tabs>
          <w:tab w:val="left" w:pos="8787"/>
        </w:tabs>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磋商响应文件有上述情形之一的，磋商小组应当要求</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在规定的时间内予以澄清、说明。澄清说明材料由</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主动提出的澄清、说明的内容将不予接受。</w:t>
      </w:r>
    </w:p>
    <w:p w14:paraId="1E7EC607">
      <w:pPr>
        <w:autoSpaceDE w:val="0"/>
        <w:autoSpaceDN w:val="0"/>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87F3268">
      <w:pPr>
        <w:autoSpaceDE w:val="0"/>
        <w:autoSpaceDN w:val="0"/>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Theme="minorEastAsia" w:hAnsiTheme="minorEastAsia" w:eastAsiaTheme="minorEastAsia" w:cstheme="minorEastAsia"/>
          <w:sz w:val="24"/>
          <w:highlight w:val="none"/>
          <w:lang w:eastAsia="zh-CN"/>
        </w:rPr>
        <w:t>政采云平台（https://www.zcygov.cn/）</w:t>
      </w:r>
      <w:r>
        <w:rPr>
          <w:rFonts w:hint="eastAsia" w:asciiTheme="minorEastAsia" w:hAnsiTheme="minorEastAsia" w:eastAsiaTheme="minorEastAsia" w:cstheme="minorEastAsia"/>
          <w:sz w:val="24"/>
          <w:szCs w:val="24"/>
          <w:highlight w:val="none"/>
        </w:rPr>
        <w:t>以“评审问题澄清函”形式发布。供应商应当按照磋商文件的变动情况和磋商小组的要求在</w:t>
      </w:r>
      <w:r>
        <w:rPr>
          <w:rFonts w:hint="eastAsia" w:asciiTheme="minorEastAsia" w:hAnsiTheme="minorEastAsia" w:eastAsiaTheme="minorEastAsia" w:cstheme="minorEastAsia"/>
          <w:sz w:val="24"/>
          <w:highlight w:val="none"/>
          <w:lang w:eastAsia="zh-CN"/>
        </w:rPr>
        <w:t>政采云平台（https://www.zcygov.cn/）</w:t>
      </w:r>
      <w:r>
        <w:rPr>
          <w:rFonts w:hint="eastAsia" w:asciiTheme="minorEastAsia" w:hAnsiTheme="minorEastAsia" w:eastAsiaTheme="minorEastAsia" w:cstheme="minorEastAsia"/>
          <w:sz w:val="24"/>
          <w:szCs w:val="24"/>
          <w:highlight w:val="none"/>
        </w:rPr>
        <w:t>上按规定时间作出响应</w:t>
      </w:r>
      <w:r>
        <w:rPr>
          <w:rFonts w:hint="eastAsia" w:asciiTheme="minorEastAsia" w:hAnsiTheme="minorEastAsia" w:eastAsiaTheme="minorEastAsia" w:cstheme="minorEastAsia"/>
          <w:color w:val="000000"/>
          <w:highlight w:val="none"/>
        </w:rPr>
        <w:t>。</w:t>
      </w:r>
    </w:p>
    <w:p w14:paraId="76969BDD">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5F68A78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outlineLvl w:val="2"/>
        <w:rPr>
          <w:rFonts w:hint="eastAsia" w:asciiTheme="minorEastAsia" w:hAnsiTheme="minorEastAsia" w:eastAsiaTheme="minorEastAsia" w:cstheme="minorEastAsia"/>
          <w:b/>
          <w:bCs/>
          <w:kern w:val="0"/>
          <w:sz w:val="27"/>
          <w:szCs w:val="27"/>
          <w:highlight w:val="none"/>
        </w:rPr>
      </w:pPr>
      <w:bookmarkStart w:id="140" w:name="_Toc26369"/>
      <w:bookmarkStart w:id="141" w:name="_Toc496004012"/>
      <w:bookmarkStart w:id="142" w:name="_Toc12872"/>
      <w:bookmarkStart w:id="143" w:name="_Toc12103"/>
      <w:bookmarkStart w:id="144" w:name="_Toc28078173"/>
      <w:bookmarkStart w:id="145" w:name="_Toc22197"/>
      <w:bookmarkStart w:id="146" w:name="_Toc376936755"/>
      <w:bookmarkStart w:id="147" w:name="_Toc325726024"/>
      <w:r>
        <w:rPr>
          <w:rFonts w:hint="eastAsia" w:asciiTheme="minorEastAsia" w:hAnsiTheme="minorEastAsia" w:eastAsiaTheme="minorEastAsia" w:cstheme="minorEastAsia"/>
          <w:b/>
          <w:bCs/>
          <w:kern w:val="0"/>
          <w:sz w:val="27"/>
          <w:szCs w:val="27"/>
          <w:highlight w:val="none"/>
          <w:lang w:val="en-US" w:eastAsia="zh-CN"/>
        </w:rPr>
        <w:t>19.</w:t>
      </w:r>
      <w:r>
        <w:rPr>
          <w:rFonts w:hint="eastAsia" w:asciiTheme="minorEastAsia" w:hAnsiTheme="minorEastAsia" w:eastAsiaTheme="minorEastAsia" w:cstheme="minorEastAsia"/>
          <w:b/>
          <w:bCs/>
          <w:kern w:val="0"/>
          <w:sz w:val="27"/>
          <w:szCs w:val="27"/>
          <w:highlight w:val="none"/>
        </w:rPr>
        <w:t>答疑的方式和情形</w:t>
      </w:r>
      <w:bookmarkEnd w:id="140"/>
      <w:bookmarkEnd w:id="141"/>
      <w:bookmarkEnd w:id="142"/>
      <w:bookmarkEnd w:id="143"/>
      <w:bookmarkEnd w:id="144"/>
      <w:bookmarkEnd w:id="145"/>
    </w:p>
    <w:p w14:paraId="51788A9A">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答疑方式：详见第一部分</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须知前附表“答疑方式”。</w:t>
      </w:r>
    </w:p>
    <w:p w14:paraId="0F0BEA4C">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14:paraId="6832FFA3">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.3 答疑期间，供应商存在以下情况的，澄清、说明或者更正的内容将不予接受，磋商小组将按照磋商文件的要求对现有的资料做出评审意见：</w:t>
      </w:r>
    </w:p>
    <w:p w14:paraId="4621198B">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（1）拒绝或在规定的时间内未做出澄清、说明或者更正；</w:t>
      </w:r>
    </w:p>
    <w:p w14:paraId="643E1F63">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kern w:val="0"/>
          <w:sz w:val="24"/>
          <w:szCs w:val="24"/>
          <w:highlight w:val="none"/>
        </w:rPr>
        <w:t>供应商的澄清、说明或者更正</w:t>
      </w:r>
      <w:r>
        <w:rPr>
          <w:rFonts w:hint="eastAsia" w:asciiTheme="minorEastAsia" w:hAnsiTheme="minorEastAsia" w:eastAsiaTheme="minorEastAsia" w:cstheme="minorEastAsia"/>
          <w:sz w:val="24"/>
          <w:szCs w:val="24"/>
          <w:highlight w:val="none"/>
        </w:rPr>
        <w:t>超出磋商响应文件的范围或者改变磋商响应文件的实质性内容；</w:t>
      </w:r>
    </w:p>
    <w:p w14:paraId="58A14B0C">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（3）澄清、说明或者更正的内容仍不能说明问题的；</w:t>
      </w:r>
    </w:p>
    <w:p w14:paraId="1B95F612">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（4）供应商主动提出的澄清、说明或者更正的内容；</w:t>
      </w:r>
    </w:p>
    <w:p w14:paraId="5548707B">
      <w:pPr>
        <w:keepNext w:val="0"/>
        <w:keepLines w:val="0"/>
        <w:pageBreakBefore w:val="0"/>
        <w:tabs>
          <w:tab w:val="left" w:pos="8787"/>
        </w:tabs>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（5）磋商小组认为应不予接受的其他情况</w:t>
      </w:r>
    </w:p>
    <w:p w14:paraId="721E0B21">
      <w:pPr>
        <w:keepNext w:val="0"/>
        <w:keepLines w:val="0"/>
        <w:pageBreakBefore w:val="0"/>
        <w:kinsoku/>
        <w:wordWrap/>
        <w:overflowPunct/>
        <w:topLinePunct w:val="0"/>
        <w:bidi w:val="0"/>
        <w:snapToGrid/>
        <w:spacing w:beforeAutospacing="0" w:afterAutospacing="0" w:line="360" w:lineRule="auto"/>
        <w:ind w:firstLine="480"/>
        <w:textAlignment w:val="auto"/>
        <w:rPr>
          <w:rFonts w:hint="eastAsia" w:asciiTheme="minorEastAsia" w:hAnsiTheme="minorEastAsia" w:eastAsiaTheme="minorEastAsia" w:cstheme="minorEastAsia"/>
          <w:sz w:val="24"/>
          <w:szCs w:val="24"/>
          <w:highlight w:val="none"/>
        </w:rPr>
      </w:pPr>
      <w:bookmarkStart w:id="148" w:name="_Toc7083446"/>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答疑结束后，磋商小组确定满足相关规定数量的合格供应商，在</w:t>
      </w:r>
      <w:r>
        <w:rPr>
          <w:rFonts w:hint="eastAsia" w:asciiTheme="minorEastAsia" w:hAnsiTheme="minorEastAsia" w:eastAsiaTheme="minorEastAsia" w:cstheme="minorEastAsia"/>
          <w:sz w:val="24"/>
          <w:szCs w:val="24"/>
          <w:highlight w:val="none"/>
          <w:lang w:eastAsia="zh-CN"/>
        </w:rPr>
        <w:t>政采云平台（https://www.zcygov.cn/）</w:t>
      </w:r>
      <w:r>
        <w:rPr>
          <w:rFonts w:hint="eastAsia" w:asciiTheme="minorEastAsia" w:hAnsiTheme="minorEastAsia" w:eastAsiaTheme="minorEastAsia" w:cstheme="minorEastAsia"/>
          <w:sz w:val="24"/>
          <w:szCs w:val="24"/>
          <w:highlight w:val="none"/>
        </w:rPr>
        <w:t>上按规定的时间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30分钟</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填写最后报价。</w:t>
      </w:r>
      <w:bookmarkEnd w:id="148"/>
      <w:r>
        <w:rPr>
          <w:rFonts w:hint="eastAsia" w:asciiTheme="minorEastAsia" w:hAnsiTheme="minorEastAsia" w:eastAsiaTheme="minorEastAsia" w:cstheme="minorEastAsia"/>
          <w:sz w:val="24"/>
          <w:szCs w:val="24"/>
          <w:highlight w:val="none"/>
        </w:rPr>
        <w:t>如果在规定的时间内</w:t>
      </w:r>
      <w:r>
        <w:rPr>
          <w:rFonts w:hint="eastAsia" w:asciiTheme="minorEastAsia" w:hAnsiTheme="minorEastAsia" w:eastAsiaTheme="minorEastAsia" w:cstheme="minorEastAsia"/>
          <w:sz w:val="24"/>
          <w:szCs w:val="24"/>
          <w:highlight w:val="none"/>
          <w:lang w:eastAsia="zh-CN"/>
        </w:rPr>
        <w:t>未提交的视为放弃最终报价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系统将不再进行最终评审</w:t>
      </w:r>
      <w:r>
        <w:rPr>
          <w:rFonts w:hint="eastAsia" w:asciiTheme="minorEastAsia" w:hAnsiTheme="minorEastAsia" w:eastAsiaTheme="minorEastAsia" w:cstheme="minorEastAsia"/>
          <w:sz w:val="24"/>
          <w:szCs w:val="24"/>
          <w:highlight w:val="none"/>
        </w:rPr>
        <w:t>。</w:t>
      </w:r>
    </w:p>
    <w:p w14:paraId="14A5EEA7">
      <w:pPr>
        <w:pStyle w:val="24"/>
        <w:spacing w:line="360" w:lineRule="auto"/>
        <w:ind w:firstLine="480" w:firstLineChars="200"/>
        <w:rPr>
          <w:rFonts w:hint="eastAsia" w:asciiTheme="minorEastAsia" w:hAnsiTheme="minorEastAsia" w:eastAsiaTheme="minorEastAsia" w:cstheme="minorEastAsia"/>
          <w:b/>
          <w:bCs/>
          <w:color w:val="000000"/>
          <w:kern w:val="0"/>
          <w:sz w:val="27"/>
          <w:szCs w:val="27"/>
          <w:highlight w:val="none"/>
        </w:rPr>
      </w:pPr>
      <w:r>
        <w:rPr>
          <w:rFonts w:hint="eastAsia" w:asciiTheme="minorEastAsia" w:hAnsiTheme="minorEastAsia" w:eastAsiaTheme="minorEastAsia" w:cstheme="minorEastAsia"/>
          <w:kern w:val="2"/>
          <w:sz w:val="24"/>
          <w:szCs w:val="24"/>
          <w:highlight w:val="none"/>
          <w:lang w:val="en-US" w:eastAsia="zh-CN" w:bidi="ar-SA"/>
        </w:rPr>
        <w:t>19.5 最终报价结束后，由代理机构在政采云平台（https://www.zcygov.cn/）上开启报价签字，各供应商签字完毕后可方退出政采云平台（https://www.zcygov.cn/）。</w:t>
      </w:r>
    </w:p>
    <w:p w14:paraId="35130951">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49" w:name="_Toc25228"/>
      <w:bookmarkStart w:id="150" w:name="_Toc6776"/>
      <w:r>
        <w:rPr>
          <w:rFonts w:hint="eastAsia" w:asciiTheme="minorEastAsia" w:hAnsiTheme="minorEastAsia" w:eastAsiaTheme="minorEastAsia" w:cstheme="minorEastAsia"/>
          <w:b/>
          <w:bCs/>
          <w:color w:val="000000"/>
          <w:kern w:val="0"/>
          <w:sz w:val="27"/>
          <w:szCs w:val="27"/>
          <w:highlight w:val="none"/>
          <w:lang w:val="en-US" w:eastAsia="zh-CN"/>
        </w:rPr>
        <w:t>20</w:t>
      </w:r>
      <w:r>
        <w:rPr>
          <w:rFonts w:hint="eastAsia" w:asciiTheme="minorEastAsia" w:hAnsiTheme="minorEastAsia" w:eastAsiaTheme="minorEastAsia" w:cstheme="minorEastAsia"/>
          <w:b/>
          <w:bCs/>
          <w:color w:val="000000"/>
          <w:kern w:val="0"/>
          <w:sz w:val="27"/>
          <w:szCs w:val="27"/>
          <w:highlight w:val="none"/>
        </w:rPr>
        <w:t>.评审办法</w:t>
      </w:r>
      <w:bookmarkEnd w:id="146"/>
      <w:bookmarkEnd w:id="147"/>
      <w:bookmarkEnd w:id="149"/>
      <w:bookmarkEnd w:id="150"/>
    </w:p>
    <w:p w14:paraId="776B9E4D">
      <w:pPr>
        <w:adjustRightInd w:val="0"/>
        <w:snapToGrid w:val="0"/>
        <w:spacing w:line="360" w:lineRule="auto"/>
        <w:ind w:firstLine="480"/>
        <w:jc w:val="left"/>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highlight w:val="none"/>
          <w:lang w:val="en-US" w:eastAsia="zh-CN"/>
        </w:rPr>
        <w:t>20</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w:t>
      </w:r>
      <w:r>
        <w:rPr>
          <w:rFonts w:hint="eastAsia" w:asciiTheme="minorEastAsia" w:hAnsiTheme="minorEastAsia" w:eastAsiaTheme="minorEastAsia" w:cstheme="minorEastAsia"/>
          <w:color w:val="000000"/>
          <w:highlight w:val="none"/>
          <w:lang w:val="en-US" w:eastAsia="zh-CN"/>
        </w:rPr>
        <w:t>终</w:t>
      </w:r>
      <w:r>
        <w:rPr>
          <w:rFonts w:hint="eastAsia" w:asciiTheme="minorEastAsia" w:hAnsiTheme="minorEastAsia" w:eastAsiaTheme="minorEastAsia" w:cstheme="minorEastAsia"/>
          <w:color w:val="000000"/>
          <w:highlight w:val="none"/>
        </w:rPr>
        <w:t>报价）、</w:t>
      </w:r>
      <w:r>
        <w:rPr>
          <w:rFonts w:hint="eastAsia" w:asciiTheme="minorEastAsia" w:hAnsiTheme="minorEastAsia" w:eastAsiaTheme="minorEastAsia" w:cstheme="minorEastAsia"/>
          <w:color w:val="000000"/>
          <w:highlight w:val="none"/>
          <w:lang w:val="en-US" w:eastAsia="zh-CN"/>
        </w:rPr>
        <w:t>服务方案</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业绩</w:t>
      </w:r>
      <w:r>
        <w:rPr>
          <w:rFonts w:hint="eastAsia" w:asciiTheme="minorEastAsia" w:hAnsiTheme="minorEastAsia" w:eastAsiaTheme="minorEastAsia" w:cstheme="minorEastAsia"/>
          <w:color w:val="000000"/>
          <w:highlight w:val="none"/>
        </w:rPr>
        <w:t>及</w:t>
      </w:r>
      <w:r>
        <w:rPr>
          <w:rFonts w:hint="eastAsia" w:asciiTheme="minorEastAsia" w:hAnsiTheme="minorEastAsia" w:eastAsiaTheme="minorEastAsia" w:cstheme="minorEastAsia"/>
          <w:color w:val="000000"/>
          <w:highlight w:val="none"/>
          <w:lang w:val="en-US" w:eastAsia="zh-CN"/>
        </w:rPr>
        <w:t>人员</w:t>
      </w:r>
      <w:r>
        <w:rPr>
          <w:rFonts w:hint="eastAsia" w:asciiTheme="minorEastAsia" w:hAnsiTheme="minorEastAsia" w:eastAsiaTheme="minorEastAsia" w:cstheme="minorEastAsia"/>
          <w:color w:val="000000"/>
          <w:highlight w:val="none"/>
        </w:rPr>
        <w:t>对磋商文件的响应情况三部分组成（满分100分）。</w:t>
      </w:r>
      <w:bookmarkStart w:id="151" w:name="_Toc325726025"/>
      <w:bookmarkStart w:id="152" w:name="_Toc376936756"/>
    </w:p>
    <w:p w14:paraId="4269A285">
      <w:pPr>
        <w:autoSpaceDE w:val="0"/>
        <w:autoSpaceDN w:val="0"/>
        <w:adjustRightInd w:val="0"/>
        <w:ind w:left="0" w:leftChars="0" w:firstLine="480" w:firstLineChars="200"/>
        <w:jc w:val="left"/>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en-US" w:eastAsia="zh-CN"/>
        </w:rPr>
        <w:t>20</w:t>
      </w:r>
      <w:r>
        <w:rPr>
          <w:rFonts w:hint="eastAsia" w:asciiTheme="minorEastAsia" w:hAnsiTheme="minorEastAsia" w:eastAsiaTheme="minorEastAsia" w:cstheme="minorEastAsia"/>
          <w:color w:val="000000"/>
          <w:kern w:val="0"/>
          <w:highlight w:val="none"/>
          <w:lang w:val="zh-CN"/>
        </w:rPr>
        <w:t>.2</w:t>
      </w:r>
      <w:r>
        <w:rPr>
          <w:rFonts w:hint="eastAsia" w:asciiTheme="minorEastAsia" w:hAnsiTheme="minorEastAsia" w:eastAsiaTheme="minorEastAsia" w:cstheme="minorEastAsia"/>
          <w:color w:val="000000"/>
          <w:kern w:val="0"/>
          <w:highlight w:val="none"/>
          <w:lang w:val="en-US" w:eastAsia="zh-CN"/>
        </w:rPr>
        <w:t xml:space="preserve"> </w:t>
      </w:r>
      <w:r>
        <w:rPr>
          <w:rFonts w:hint="eastAsia" w:asciiTheme="minorEastAsia" w:hAnsiTheme="minorEastAsia" w:eastAsiaTheme="minorEastAsia" w:cstheme="minorEastAsia"/>
          <w:color w:val="000000"/>
          <w:kern w:val="0"/>
          <w:highlight w:val="none"/>
          <w:lang w:val="zh-CN"/>
        </w:rPr>
        <w:t>评审标准和分值分配：具体项目及评分细则：</w:t>
      </w:r>
      <w:bookmarkStart w:id="153" w:name="_Toc16011"/>
    </w:p>
    <w:tbl>
      <w:tblPr>
        <w:tblStyle w:val="66"/>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74"/>
        <w:gridCol w:w="6318"/>
      </w:tblGrid>
      <w:tr w14:paraId="64A2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09" w:type="dxa"/>
            <w:tcBorders>
              <w:top w:val="single" w:color="auto" w:sz="4" w:space="0"/>
              <w:left w:val="single" w:color="auto" w:sz="4" w:space="0"/>
              <w:bottom w:val="single" w:color="auto" w:sz="4" w:space="0"/>
              <w:right w:val="single" w:color="auto" w:sz="4" w:space="0"/>
            </w:tcBorders>
            <w:noWrap w:val="0"/>
            <w:vAlign w:val="center"/>
          </w:tcPr>
          <w:p w14:paraId="79C01B06">
            <w:pPr>
              <w:jc w:val="center"/>
              <w:rPr>
                <w:rFonts w:ascii="宋体" w:hAnsi="宋体" w:cs="宋体"/>
                <w:color w:val="auto"/>
                <w:shd w:val="clear" w:color="auto" w:fill="auto"/>
                <w:lang w:val="zh-CN"/>
              </w:rPr>
            </w:pPr>
            <w:r>
              <w:rPr>
                <w:rFonts w:hint="eastAsia" w:ascii="宋体" w:hAnsi="宋体" w:cs="宋体"/>
                <w:color w:val="auto"/>
                <w:shd w:val="clear" w:color="auto" w:fill="auto"/>
                <w:lang w:val="zh-CN"/>
              </w:rPr>
              <w:t>评审内容</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0633D88">
            <w:pPr>
              <w:jc w:val="center"/>
              <w:rPr>
                <w:rFonts w:ascii="宋体" w:hAnsi="宋体" w:cs="宋体"/>
                <w:color w:val="auto"/>
                <w:shd w:val="clear" w:color="auto" w:fill="auto"/>
                <w:lang w:val="zh-CN"/>
              </w:rPr>
            </w:pPr>
            <w:r>
              <w:rPr>
                <w:rFonts w:hint="eastAsia" w:ascii="宋体" w:hAnsi="宋体" w:cs="宋体"/>
                <w:color w:val="auto"/>
                <w:shd w:val="clear" w:color="auto" w:fill="auto"/>
                <w:lang w:val="zh-CN"/>
              </w:rPr>
              <w:t>满分分值</w:t>
            </w:r>
          </w:p>
        </w:tc>
        <w:tc>
          <w:tcPr>
            <w:tcW w:w="6318" w:type="dxa"/>
            <w:tcBorders>
              <w:top w:val="single" w:color="auto" w:sz="4" w:space="0"/>
              <w:left w:val="single" w:color="auto" w:sz="4" w:space="0"/>
              <w:bottom w:val="single" w:color="auto" w:sz="4" w:space="0"/>
              <w:right w:val="single" w:color="auto" w:sz="4" w:space="0"/>
            </w:tcBorders>
            <w:noWrap w:val="0"/>
            <w:vAlign w:val="center"/>
          </w:tcPr>
          <w:p w14:paraId="076BAED1">
            <w:pPr>
              <w:rPr>
                <w:rFonts w:ascii="宋体" w:hAnsi="宋体" w:cs="宋体"/>
                <w:color w:val="auto"/>
                <w:shd w:val="clear" w:color="auto" w:fill="auto"/>
              </w:rPr>
            </w:pPr>
            <w:r>
              <w:rPr>
                <w:rFonts w:hint="eastAsia" w:ascii="宋体" w:hAnsi="宋体" w:cs="宋体"/>
                <w:color w:val="auto"/>
                <w:shd w:val="clear" w:color="auto" w:fill="auto"/>
              </w:rPr>
              <w:t>评审标准</w:t>
            </w:r>
          </w:p>
        </w:tc>
      </w:tr>
      <w:tr w14:paraId="394F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09" w:type="dxa"/>
            <w:noWrap w:val="0"/>
            <w:vAlign w:val="center"/>
          </w:tcPr>
          <w:p w14:paraId="3C0E52DD">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磋商报价（10分）</w:t>
            </w:r>
          </w:p>
        </w:tc>
        <w:tc>
          <w:tcPr>
            <w:tcW w:w="1274" w:type="dxa"/>
            <w:noWrap w:val="0"/>
            <w:vAlign w:val="center"/>
          </w:tcPr>
          <w:p w14:paraId="68D58A2E">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投标报价（10分）</w:t>
            </w:r>
          </w:p>
        </w:tc>
        <w:tc>
          <w:tcPr>
            <w:tcW w:w="6318" w:type="dxa"/>
            <w:noWrap w:val="0"/>
            <w:vAlign w:val="center"/>
          </w:tcPr>
          <w:p w14:paraId="10CB5518">
            <w:pPr>
              <w:spacing w:line="240" w:lineRule="auto"/>
              <w:ind w:left="0" w:leftChars="0" w:firstLine="0" w:firstLineChars="0"/>
              <w:rPr>
                <w:rFonts w:hint="eastAsia" w:ascii="Times New Roman" w:hAnsi="Times New Roman" w:eastAsia="宋体" w:cs="Times New Roman"/>
                <w:color w:val="auto"/>
                <w:shd w:val="clear" w:color="auto" w:fill="auto"/>
              </w:rPr>
            </w:pPr>
            <w:r>
              <w:rPr>
                <w:rFonts w:hint="eastAsia" w:ascii="Times New Roman" w:hAnsi="Times New Roman" w:eastAsia="宋体" w:cs="Times New Roman"/>
                <w:color w:val="auto"/>
                <w:shd w:val="clear" w:color="auto" w:fill="auto"/>
              </w:rPr>
              <w:t>在所有的有效投标报价中，以最低投标报价为基准价，其价格分为满分。其他投标人的报价分统一按下列公式计算：投标报价得分=(评标基准价／投标报价)×价格权值（10%）×100（四舍五入后保留小数点后两位）。</w:t>
            </w:r>
          </w:p>
          <w:p w14:paraId="55CC509B">
            <w:pPr>
              <w:spacing w:line="240" w:lineRule="auto"/>
              <w:rPr>
                <w:rFonts w:hint="eastAsia" w:ascii="Times New Roman" w:hAnsi="Times New Roman" w:eastAsia="宋体" w:cs="Times New Roman"/>
                <w:color w:val="auto"/>
                <w:shd w:val="clear" w:color="auto" w:fill="auto"/>
                <w:lang w:val="zh-CN" w:eastAsia="zh-CN"/>
              </w:rPr>
            </w:pPr>
            <w:r>
              <w:rPr>
                <w:rFonts w:hint="eastAsia" w:ascii="Times New Roman" w:hAnsi="Times New Roman" w:eastAsia="宋体" w:cs="Times New Roman"/>
                <w:color w:val="auto"/>
                <w:shd w:val="clear" w:color="auto" w:fill="auto"/>
                <w:lang w:val="zh-CN" w:eastAsia="zh-CN"/>
              </w:rPr>
              <w:t>注：（1）根据《政府采购促进中小企业发展管理办法》（财库〔2020〕46 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08EAF775">
            <w:pPr>
              <w:spacing w:line="240" w:lineRule="auto"/>
              <w:ind w:left="0" w:leftChars="0" w:firstLine="0" w:firstLineChars="0"/>
              <w:rPr>
                <w:color w:val="auto"/>
                <w:shd w:val="clear" w:color="auto" w:fill="auto"/>
                <w:lang w:val="zh-CN"/>
              </w:rPr>
            </w:pPr>
            <w:r>
              <w:rPr>
                <w:rFonts w:hint="eastAsia" w:ascii="Times New Roman" w:hAnsi="Times New Roman" w:eastAsia="宋体" w:cs="Times New Roman"/>
                <w:color w:val="auto"/>
                <w:shd w:val="clear" w:color="auto" w:fill="auto"/>
                <w:lang w:val="zh-CN" w:eastAsia="zh-CN"/>
              </w:rPr>
              <w:t>（2）监狱企业、残疾人福利性单位属于小型、微型企业的，不重复享受政策。</w:t>
            </w:r>
          </w:p>
        </w:tc>
      </w:tr>
      <w:tr w14:paraId="61FF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409" w:type="dxa"/>
            <w:vMerge w:val="restart"/>
            <w:noWrap w:val="0"/>
            <w:vAlign w:val="center"/>
          </w:tcPr>
          <w:p w14:paraId="784FC485">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综合实力（</w:t>
            </w:r>
            <w:r>
              <w:rPr>
                <w:rFonts w:hint="eastAsia" w:ascii="宋体" w:hAnsi="宋体" w:cs="宋体"/>
                <w:color w:val="auto"/>
                <w:shd w:val="clear" w:color="auto" w:fill="auto"/>
                <w:lang w:val="en-US" w:eastAsia="zh-CN"/>
              </w:rPr>
              <w:t>21</w:t>
            </w:r>
            <w:r>
              <w:rPr>
                <w:rFonts w:hint="eastAsia" w:ascii="宋体" w:hAnsi="宋体" w:cs="宋体"/>
                <w:color w:val="auto"/>
                <w:shd w:val="clear" w:color="auto" w:fill="auto"/>
                <w:lang w:val="zh-CN"/>
              </w:rPr>
              <w:t>分）</w:t>
            </w:r>
          </w:p>
          <w:p w14:paraId="71F3AC47">
            <w:pPr>
              <w:ind w:firstLine="420"/>
              <w:jc w:val="center"/>
              <w:rPr>
                <w:rFonts w:ascii="宋体" w:hAnsi="宋体" w:cs="宋体"/>
                <w:color w:val="auto"/>
                <w:shd w:val="clear" w:color="auto" w:fill="auto"/>
                <w:lang w:val="zh-CN"/>
              </w:rPr>
            </w:pPr>
          </w:p>
        </w:tc>
        <w:tc>
          <w:tcPr>
            <w:tcW w:w="1274" w:type="dxa"/>
            <w:noWrap w:val="0"/>
            <w:vAlign w:val="center"/>
          </w:tcPr>
          <w:p w14:paraId="559C8512">
            <w:pPr>
              <w:ind w:left="0" w:leftChars="0" w:firstLine="0" w:firstLineChars="0"/>
              <w:jc w:val="both"/>
              <w:rPr>
                <w:rFonts w:hint="eastAsia" w:ascii="宋体" w:hAnsi="宋体" w:cs="宋体"/>
                <w:color w:val="auto"/>
                <w:shd w:val="clear" w:color="auto" w:fill="auto"/>
                <w:lang w:val="zh-CN"/>
              </w:rPr>
            </w:pPr>
            <w:r>
              <w:rPr>
                <w:rFonts w:hint="eastAsia" w:ascii="宋体" w:hAnsi="宋体" w:cs="宋体"/>
                <w:color w:val="auto"/>
                <w:shd w:val="clear" w:color="auto" w:fill="auto"/>
                <w:lang w:val="zh-CN"/>
              </w:rPr>
              <w:t>企业实力（</w:t>
            </w:r>
            <w:r>
              <w:rPr>
                <w:rFonts w:hint="eastAsia" w:ascii="宋体" w:hAnsi="宋体" w:cs="宋体"/>
                <w:color w:val="auto"/>
                <w:shd w:val="clear" w:color="auto" w:fill="auto"/>
                <w:lang w:val="en-US" w:eastAsia="zh-CN"/>
              </w:rPr>
              <w:t>15</w:t>
            </w:r>
            <w:r>
              <w:rPr>
                <w:rFonts w:hint="eastAsia" w:ascii="宋体" w:hAnsi="宋体" w:cs="宋体"/>
                <w:color w:val="auto"/>
                <w:shd w:val="clear" w:color="auto" w:fill="auto"/>
                <w:lang w:val="zh-CN"/>
              </w:rPr>
              <w:t>分）</w:t>
            </w:r>
          </w:p>
          <w:p w14:paraId="36299BAD">
            <w:pPr>
              <w:jc w:val="center"/>
              <w:rPr>
                <w:rFonts w:ascii="宋体" w:hAnsi="宋体" w:cs="宋体"/>
                <w:color w:val="auto"/>
                <w:shd w:val="clear" w:color="auto" w:fill="auto"/>
                <w:lang w:val="zh-CN"/>
              </w:rPr>
            </w:pPr>
          </w:p>
        </w:tc>
        <w:tc>
          <w:tcPr>
            <w:tcW w:w="6318" w:type="dxa"/>
            <w:noWrap w:val="0"/>
            <w:vAlign w:val="center"/>
          </w:tcPr>
          <w:p w14:paraId="628ACE9A">
            <w:pPr>
              <w:ind w:left="0" w:leftChars="0" w:firstLine="0" w:firstLineChars="0"/>
              <w:rPr>
                <w:rFonts w:ascii="宋体" w:hAnsi="宋体" w:cs="宋体"/>
                <w:color w:val="auto"/>
                <w:shd w:val="clear" w:color="auto" w:fill="auto"/>
                <w:lang w:val="zh-CN"/>
              </w:rPr>
            </w:pPr>
            <w:r>
              <w:rPr>
                <w:rFonts w:hint="eastAsia" w:ascii="宋体" w:hAnsi="宋体" w:eastAsia="宋体" w:cs="宋体"/>
                <w:color w:val="auto"/>
                <w:shd w:val="clear" w:color="auto" w:fill="auto"/>
                <w:lang w:val="en-US" w:eastAsia="zh-CN"/>
              </w:rPr>
              <w:t>提供远程自助诉讼服务终端设备（提供销售合同或购买发票）7分，提供调解辅助服务场地（提供购场地照片及相关产权证明或租赁合同）8分。</w:t>
            </w:r>
          </w:p>
        </w:tc>
      </w:tr>
      <w:tr w14:paraId="69A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09" w:type="dxa"/>
            <w:vMerge w:val="continue"/>
            <w:noWrap w:val="0"/>
            <w:vAlign w:val="center"/>
          </w:tcPr>
          <w:p w14:paraId="585F68E9">
            <w:pPr>
              <w:jc w:val="center"/>
              <w:rPr>
                <w:rFonts w:ascii="宋体" w:hAnsi="宋体" w:cs="宋体"/>
                <w:color w:val="auto"/>
                <w:shd w:val="clear" w:color="auto" w:fill="auto"/>
                <w:lang w:val="zh-CN"/>
              </w:rPr>
            </w:pPr>
          </w:p>
        </w:tc>
        <w:tc>
          <w:tcPr>
            <w:tcW w:w="1274" w:type="dxa"/>
            <w:noWrap w:val="0"/>
            <w:vAlign w:val="center"/>
          </w:tcPr>
          <w:p w14:paraId="5982C216">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类似业绩（</w:t>
            </w:r>
            <w:r>
              <w:rPr>
                <w:rFonts w:hint="eastAsia" w:ascii="宋体" w:hAnsi="宋体" w:cs="宋体"/>
                <w:color w:val="auto"/>
                <w:shd w:val="clear" w:color="auto" w:fill="auto"/>
                <w:lang w:val="en-US" w:eastAsia="zh-CN"/>
              </w:rPr>
              <w:t>6</w:t>
            </w:r>
            <w:r>
              <w:rPr>
                <w:rFonts w:hint="eastAsia" w:ascii="宋体" w:hAnsi="宋体" w:cs="宋体"/>
                <w:color w:val="auto"/>
                <w:shd w:val="clear" w:color="auto" w:fill="auto"/>
                <w:lang w:val="zh-CN"/>
              </w:rPr>
              <w:t>分）</w:t>
            </w:r>
          </w:p>
        </w:tc>
        <w:tc>
          <w:tcPr>
            <w:tcW w:w="6318" w:type="dxa"/>
            <w:noWrap w:val="0"/>
            <w:vAlign w:val="center"/>
          </w:tcPr>
          <w:p w14:paraId="7037AA78">
            <w:pPr>
              <w:ind w:left="0" w:leftChars="0" w:firstLine="0" w:firstLineChars="0"/>
              <w:rPr>
                <w:rFonts w:hint="default" w:ascii="宋体" w:hAnsi="宋体" w:eastAsia="仿宋" w:cs="宋体"/>
                <w:color w:val="auto"/>
                <w:shd w:val="clear" w:color="auto" w:fill="auto"/>
                <w:lang w:val="en-US" w:eastAsia="zh-CN"/>
              </w:rPr>
            </w:pPr>
            <w:r>
              <w:rPr>
                <w:rFonts w:hint="eastAsia" w:ascii="宋体" w:hAnsi="宋体" w:cs="宋体"/>
                <w:color w:val="auto"/>
                <w:shd w:val="clear" w:color="auto" w:fill="auto"/>
                <w:lang w:val="zh-CN"/>
              </w:rPr>
              <w:t>提供</w:t>
            </w:r>
            <w:r>
              <w:rPr>
                <w:rFonts w:hint="eastAsia" w:ascii="宋体" w:hAnsi="宋体" w:cs="宋体"/>
                <w:color w:val="auto"/>
                <w:shd w:val="clear" w:color="auto" w:fill="auto"/>
              </w:rPr>
              <w:t>近三年类似项目</w:t>
            </w:r>
            <w:r>
              <w:rPr>
                <w:rFonts w:hint="eastAsia" w:ascii="宋体" w:hAnsi="宋体" w:cs="宋体"/>
                <w:color w:val="auto"/>
                <w:shd w:val="clear" w:color="auto" w:fill="auto"/>
                <w:lang w:eastAsia="zh-CN"/>
              </w:rPr>
              <w:t>业绩</w:t>
            </w:r>
            <w:r>
              <w:rPr>
                <w:rFonts w:hint="eastAsia" w:ascii="宋体" w:hAnsi="宋体" w:cs="宋体"/>
                <w:color w:val="auto"/>
                <w:shd w:val="clear" w:color="auto" w:fill="auto"/>
                <w:lang w:val="zh-CN"/>
              </w:rPr>
              <w:t>，每提供1个有效业绩得</w:t>
            </w:r>
            <w:r>
              <w:rPr>
                <w:rFonts w:hint="eastAsia" w:ascii="宋体" w:hAnsi="宋体" w:cs="宋体"/>
                <w:color w:val="auto"/>
                <w:shd w:val="clear" w:color="auto" w:fill="auto"/>
                <w:lang w:val="en-US" w:eastAsia="zh-CN"/>
              </w:rPr>
              <w:t>2</w:t>
            </w:r>
            <w:r>
              <w:rPr>
                <w:rFonts w:hint="eastAsia" w:ascii="宋体" w:hAnsi="宋体" w:cs="宋体"/>
                <w:color w:val="auto"/>
                <w:shd w:val="clear" w:color="auto" w:fill="auto"/>
                <w:lang w:val="zh-CN"/>
              </w:rPr>
              <w:t>分，最高得</w:t>
            </w:r>
            <w:r>
              <w:rPr>
                <w:rFonts w:hint="eastAsia" w:ascii="宋体" w:hAnsi="宋体" w:cs="宋体"/>
                <w:color w:val="auto"/>
                <w:shd w:val="clear" w:color="auto" w:fill="auto"/>
                <w:lang w:val="en-US" w:eastAsia="zh-CN"/>
              </w:rPr>
              <w:t>6</w:t>
            </w:r>
            <w:r>
              <w:rPr>
                <w:rFonts w:hint="eastAsia" w:ascii="宋体" w:hAnsi="宋体" w:cs="宋体"/>
                <w:color w:val="auto"/>
                <w:shd w:val="clear" w:color="auto" w:fill="auto"/>
                <w:lang w:val="zh-CN"/>
              </w:rPr>
              <w:t>分，未提供的不得分。(需提供</w:t>
            </w:r>
            <w:r>
              <w:rPr>
                <w:rFonts w:hint="eastAsia" w:ascii="宋体" w:hAnsi="宋体" w:cs="宋体"/>
                <w:color w:val="auto"/>
                <w:shd w:val="clear" w:color="auto" w:fill="auto"/>
              </w:rPr>
              <w:t>中标通知书和</w:t>
            </w:r>
            <w:r>
              <w:rPr>
                <w:rFonts w:hint="eastAsia" w:ascii="宋体" w:hAnsi="宋体" w:cs="宋体"/>
                <w:color w:val="auto"/>
                <w:shd w:val="clear" w:color="auto" w:fill="auto"/>
                <w:lang w:val="zh-CN"/>
              </w:rPr>
              <w:t>包含合同首页、标的及金额所在页、签字盖章页的合同复印件)</w:t>
            </w:r>
          </w:p>
        </w:tc>
      </w:tr>
      <w:tr w14:paraId="67F9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Merge w:val="restart"/>
            <w:noWrap w:val="0"/>
            <w:vAlign w:val="center"/>
          </w:tcPr>
          <w:p w14:paraId="0A0D724C">
            <w:pPr>
              <w:jc w:val="center"/>
              <w:rPr>
                <w:rFonts w:ascii="宋体" w:hAnsi="宋体" w:cs="宋体"/>
                <w:color w:val="auto"/>
                <w:shd w:val="clear" w:color="auto" w:fill="auto"/>
                <w:lang w:val="zh-CN"/>
              </w:rPr>
            </w:pPr>
          </w:p>
          <w:p w14:paraId="79BAD9B0">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技术部分（</w:t>
            </w:r>
            <w:r>
              <w:rPr>
                <w:rFonts w:hint="eastAsia" w:ascii="宋体" w:hAnsi="宋体" w:cs="宋体"/>
                <w:color w:val="auto"/>
                <w:shd w:val="clear" w:color="auto" w:fill="auto"/>
                <w:lang w:val="en-US" w:eastAsia="zh-CN"/>
              </w:rPr>
              <w:t>69</w:t>
            </w:r>
            <w:r>
              <w:rPr>
                <w:rFonts w:hint="eastAsia" w:ascii="宋体" w:hAnsi="宋体" w:cs="宋体"/>
                <w:color w:val="auto"/>
                <w:shd w:val="clear" w:color="auto" w:fill="auto"/>
                <w:lang w:val="zh-CN"/>
              </w:rPr>
              <w:t>分）</w:t>
            </w:r>
          </w:p>
        </w:tc>
        <w:tc>
          <w:tcPr>
            <w:tcW w:w="1274" w:type="dxa"/>
            <w:noWrap w:val="0"/>
            <w:vAlign w:val="center"/>
          </w:tcPr>
          <w:p w14:paraId="6D6CD8A2">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技术性能（</w:t>
            </w:r>
            <w:r>
              <w:rPr>
                <w:rFonts w:hint="eastAsia" w:ascii="宋体" w:hAnsi="宋体" w:cs="宋体"/>
                <w:color w:val="auto"/>
                <w:shd w:val="clear" w:color="auto" w:fill="auto"/>
                <w:lang w:val="en-US" w:eastAsia="zh-CN"/>
              </w:rPr>
              <w:t>30</w:t>
            </w:r>
            <w:r>
              <w:rPr>
                <w:rFonts w:hint="eastAsia" w:ascii="宋体" w:hAnsi="宋体" w:cs="宋体"/>
                <w:color w:val="auto"/>
                <w:shd w:val="clear" w:color="auto" w:fill="auto"/>
                <w:lang w:val="zh-CN"/>
              </w:rPr>
              <w:t>分）</w:t>
            </w:r>
          </w:p>
        </w:tc>
        <w:tc>
          <w:tcPr>
            <w:tcW w:w="6318" w:type="dxa"/>
            <w:noWrap w:val="0"/>
            <w:vAlign w:val="center"/>
          </w:tcPr>
          <w:p w14:paraId="44511CD0">
            <w:pPr>
              <w:autoSpaceDE w:val="0"/>
              <w:autoSpaceDN w:val="0"/>
              <w:adjustRightInd w:val="0"/>
              <w:spacing w:line="276" w:lineRule="auto"/>
              <w:ind w:left="0" w:leftChars="0" w:firstLine="0" w:firstLineChars="0"/>
              <w:rPr>
                <w:rFonts w:ascii="宋体" w:hAnsi="宋体" w:cs="宋体"/>
                <w:color w:val="auto"/>
                <w:shd w:val="clear" w:color="auto" w:fill="auto"/>
                <w:lang w:val="zh-CN"/>
              </w:rPr>
            </w:pPr>
            <w:r>
              <w:rPr>
                <w:rFonts w:hint="eastAsia" w:ascii="宋体" w:hAnsi="宋体" w:cs="宋体"/>
                <w:color w:val="auto"/>
                <w:shd w:val="clear" w:color="auto" w:fill="auto"/>
              </w:rPr>
              <w:t>根据所投技术性能指标的响应程度打分，全部满足且技术描述完整得</w:t>
            </w:r>
            <w:r>
              <w:rPr>
                <w:rFonts w:ascii="宋体" w:hAnsi="宋体" w:cs="宋体"/>
                <w:color w:val="auto"/>
                <w:shd w:val="clear" w:color="auto" w:fill="auto"/>
              </w:rPr>
              <w:t>3</w:t>
            </w:r>
            <w:r>
              <w:rPr>
                <w:rFonts w:hint="eastAsia" w:ascii="宋体" w:hAnsi="宋体" w:cs="宋体"/>
                <w:color w:val="auto"/>
                <w:shd w:val="clear" w:color="auto" w:fill="auto"/>
                <w:lang w:val="en-US" w:eastAsia="zh-CN"/>
              </w:rPr>
              <w:t>0</w:t>
            </w:r>
            <w:r>
              <w:rPr>
                <w:rFonts w:hint="eastAsia" w:ascii="宋体" w:hAnsi="宋体" w:cs="宋体"/>
                <w:color w:val="auto"/>
                <w:shd w:val="clear" w:color="auto" w:fill="auto"/>
              </w:rPr>
              <w:t>分，每有一项负偏离的扣3分，有五项（含）以上负偏离不得分。</w:t>
            </w:r>
          </w:p>
        </w:tc>
      </w:tr>
      <w:tr w14:paraId="4F22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09" w:type="dxa"/>
            <w:vMerge w:val="continue"/>
            <w:noWrap w:val="0"/>
            <w:vAlign w:val="center"/>
          </w:tcPr>
          <w:p w14:paraId="423673E4">
            <w:pPr>
              <w:ind w:firstLine="420"/>
              <w:rPr>
                <w:rFonts w:ascii="宋体" w:hAnsi="宋体" w:cs="宋体"/>
                <w:color w:val="auto"/>
                <w:shd w:val="clear" w:color="auto" w:fill="auto"/>
                <w:lang w:val="zh-CN"/>
              </w:rPr>
            </w:pPr>
          </w:p>
        </w:tc>
        <w:tc>
          <w:tcPr>
            <w:tcW w:w="1274" w:type="dxa"/>
            <w:noWrap w:val="0"/>
            <w:vAlign w:val="center"/>
          </w:tcPr>
          <w:p w14:paraId="73EADFA1">
            <w:pPr>
              <w:ind w:left="0" w:leftChars="0" w:firstLine="0" w:firstLineChars="0"/>
              <w:rPr>
                <w:rFonts w:ascii="宋体" w:hAnsi="宋体" w:cs="宋体"/>
                <w:color w:val="auto"/>
                <w:shd w:val="clear" w:color="auto" w:fill="auto"/>
                <w:lang w:val="zh-CN"/>
              </w:rPr>
            </w:pPr>
            <w:r>
              <w:rPr>
                <w:rFonts w:hint="eastAsia" w:ascii="宋体" w:hAnsi="宋体" w:cs="宋体"/>
                <w:color w:val="auto"/>
                <w:shd w:val="clear" w:color="auto" w:fill="auto"/>
                <w:lang w:val="zh-CN"/>
              </w:rPr>
              <w:t>服务方案（15分）</w:t>
            </w:r>
          </w:p>
        </w:tc>
        <w:tc>
          <w:tcPr>
            <w:tcW w:w="6318" w:type="dxa"/>
            <w:noWrap w:val="0"/>
            <w:vAlign w:val="center"/>
          </w:tcPr>
          <w:p w14:paraId="76C77C23">
            <w:pPr>
              <w:autoSpaceDE w:val="0"/>
              <w:autoSpaceDN w:val="0"/>
              <w:adjustRightInd w:val="0"/>
              <w:spacing w:line="276" w:lineRule="auto"/>
              <w:ind w:left="0" w:leftChars="0" w:firstLine="0" w:firstLineChars="0"/>
              <w:rPr>
                <w:rFonts w:ascii="宋体" w:hAnsi="宋体" w:cs="宋体"/>
                <w:color w:val="auto"/>
                <w:shd w:val="clear" w:color="auto" w:fill="auto"/>
              </w:rPr>
            </w:pPr>
            <w:r>
              <w:rPr>
                <w:rFonts w:ascii="宋体" w:hAnsi="宋体" w:cs="宋体"/>
                <w:color w:val="auto"/>
                <w:spacing w:val="-1"/>
                <w:shd w:val="clear" w:color="auto" w:fill="auto"/>
              </w:rPr>
              <w:t>针对本项目特点制定实施方案，方案科学、具体，满足要求，架构清晰，思路严密，包含：①实施计划②项目执行进度安排③项目人员配置及分工④配备的硬件设备、软件方案等内容。根据所述内容</w:t>
            </w:r>
            <w:r>
              <w:rPr>
                <w:rFonts w:hint="eastAsia" w:ascii="宋体" w:hAnsi="宋体" w:cs="宋体"/>
                <w:color w:val="auto"/>
                <w:shd w:val="clear" w:color="auto" w:fill="auto"/>
              </w:rPr>
              <w:t>及对项目需求理解</w:t>
            </w:r>
            <w:r>
              <w:rPr>
                <w:rFonts w:ascii="宋体" w:hAnsi="宋体" w:cs="宋体"/>
                <w:color w:val="auto"/>
                <w:spacing w:val="-1"/>
                <w:shd w:val="clear" w:color="auto" w:fill="auto"/>
              </w:rPr>
              <w:t>进行综合评定</w:t>
            </w:r>
            <w:r>
              <w:rPr>
                <w:rFonts w:hint="eastAsia" w:ascii="宋体" w:hAnsi="宋体" w:cs="宋体"/>
                <w:color w:val="auto"/>
                <w:shd w:val="clear" w:color="auto" w:fill="auto"/>
              </w:rPr>
              <w:t>。</w:t>
            </w:r>
            <w:r>
              <w:rPr>
                <w:rFonts w:ascii="宋体" w:hAnsi="宋体" w:cs="宋体"/>
                <w:color w:val="auto"/>
                <w:shd w:val="clear" w:color="auto" w:fill="auto"/>
              </w:rPr>
              <w:t xml:space="preserve"> </w:t>
            </w:r>
          </w:p>
          <w:p w14:paraId="76C5DDE7">
            <w:pPr>
              <w:ind w:left="0" w:leftChars="0" w:firstLine="0" w:firstLineChars="0"/>
              <w:rPr>
                <w:rFonts w:ascii="宋体" w:hAnsi="宋体"/>
                <w:color w:val="auto"/>
                <w:szCs w:val="21"/>
                <w:shd w:val="clear" w:color="auto" w:fill="auto"/>
              </w:rPr>
            </w:pPr>
            <w:r>
              <w:rPr>
                <w:rFonts w:hint="eastAsia" w:ascii="宋体" w:hAnsi="宋体"/>
                <w:color w:val="auto"/>
                <w:szCs w:val="21"/>
                <w:shd w:val="clear" w:color="auto" w:fill="auto"/>
              </w:rPr>
              <w:t>方案完整详细、科学、合理，具有较强的可操作性，得15分；</w:t>
            </w:r>
          </w:p>
          <w:p w14:paraId="65168762">
            <w:pPr>
              <w:ind w:left="0" w:leftChars="0" w:firstLine="0" w:firstLineChars="0"/>
              <w:rPr>
                <w:rFonts w:ascii="宋体" w:hAnsi="宋体"/>
                <w:color w:val="auto"/>
                <w:szCs w:val="21"/>
                <w:shd w:val="clear" w:color="auto" w:fill="auto"/>
              </w:rPr>
            </w:pPr>
            <w:r>
              <w:rPr>
                <w:rFonts w:hint="eastAsia" w:ascii="宋体" w:hAnsi="宋体" w:cs="宋体"/>
                <w:color w:val="auto"/>
                <w:shd w:val="clear" w:color="auto" w:fill="auto"/>
              </w:rPr>
              <w:t>方案较为完整详细、科学、合理，具有基本的可操作性</w:t>
            </w:r>
            <w:r>
              <w:rPr>
                <w:rFonts w:hint="eastAsia" w:ascii="宋体" w:hAnsi="宋体"/>
                <w:color w:val="auto"/>
                <w:szCs w:val="21"/>
                <w:shd w:val="clear" w:color="auto" w:fill="auto"/>
              </w:rPr>
              <w:t>，得10分；</w:t>
            </w:r>
          </w:p>
          <w:p w14:paraId="20261B37">
            <w:pPr>
              <w:ind w:left="0" w:leftChars="0" w:firstLine="0" w:firstLineChars="0"/>
              <w:rPr>
                <w:rFonts w:ascii="宋体" w:hAnsi="宋体"/>
                <w:color w:val="auto"/>
                <w:szCs w:val="21"/>
                <w:shd w:val="clear" w:color="auto" w:fill="auto"/>
              </w:rPr>
            </w:pPr>
            <w:r>
              <w:rPr>
                <w:rFonts w:hint="eastAsia" w:ascii="宋体" w:hAnsi="宋体" w:cs="宋体"/>
                <w:color w:val="auto"/>
                <w:shd w:val="clear" w:color="auto" w:fill="auto"/>
              </w:rPr>
              <w:t>方案基本完整详细、科学、合理，可操作</w:t>
            </w:r>
            <w:r>
              <w:rPr>
                <w:rFonts w:hint="eastAsia" w:ascii="宋体" w:hAnsi="宋体"/>
                <w:color w:val="auto"/>
                <w:szCs w:val="21"/>
                <w:shd w:val="clear" w:color="auto" w:fill="auto"/>
              </w:rPr>
              <w:t>，得5分；</w:t>
            </w:r>
          </w:p>
          <w:p w14:paraId="69276908">
            <w:pPr>
              <w:autoSpaceDE w:val="0"/>
              <w:autoSpaceDN w:val="0"/>
              <w:adjustRightInd w:val="0"/>
              <w:spacing w:line="276" w:lineRule="auto"/>
              <w:ind w:left="0" w:leftChars="0" w:firstLine="0" w:firstLineChars="0"/>
              <w:rPr>
                <w:rFonts w:ascii="宋体" w:hAnsi="宋体" w:cs="宋体"/>
                <w:color w:val="auto"/>
                <w:shd w:val="clear" w:color="auto" w:fill="auto"/>
                <w:lang w:val="zh-CN"/>
              </w:rPr>
            </w:pPr>
            <w:r>
              <w:rPr>
                <w:rFonts w:hint="eastAsia" w:ascii="宋体" w:hAnsi="宋体"/>
                <w:color w:val="auto"/>
                <w:szCs w:val="21"/>
                <w:shd w:val="clear" w:color="auto" w:fill="auto"/>
              </w:rPr>
              <w:t>服务实施方案有重要缺失、不合理、不具有可操作性的或未提供不得分。</w:t>
            </w:r>
          </w:p>
        </w:tc>
      </w:tr>
      <w:tr w14:paraId="6897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Merge w:val="continue"/>
            <w:noWrap w:val="0"/>
            <w:vAlign w:val="center"/>
          </w:tcPr>
          <w:p w14:paraId="31D3DC03">
            <w:pPr>
              <w:ind w:firstLine="420"/>
              <w:rPr>
                <w:rFonts w:ascii="宋体" w:hAnsi="宋体" w:cs="宋体"/>
                <w:color w:val="auto"/>
                <w:shd w:val="clear" w:color="auto" w:fill="auto"/>
                <w:lang w:val="zh-CN"/>
              </w:rPr>
            </w:pPr>
          </w:p>
        </w:tc>
        <w:tc>
          <w:tcPr>
            <w:tcW w:w="1274" w:type="dxa"/>
            <w:noWrap w:val="0"/>
            <w:vAlign w:val="center"/>
          </w:tcPr>
          <w:p w14:paraId="4DCEE660">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管理制度（10分）</w:t>
            </w:r>
          </w:p>
        </w:tc>
        <w:tc>
          <w:tcPr>
            <w:tcW w:w="6318" w:type="dxa"/>
            <w:noWrap w:val="0"/>
            <w:vAlign w:val="center"/>
          </w:tcPr>
          <w:p w14:paraId="744B87D1">
            <w:pPr>
              <w:autoSpaceDE w:val="0"/>
              <w:autoSpaceDN w:val="0"/>
              <w:adjustRightInd w:val="0"/>
              <w:spacing w:line="276" w:lineRule="auto"/>
              <w:ind w:left="0" w:leftChars="0" w:firstLine="0" w:firstLineChars="0"/>
              <w:rPr>
                <w:rFonts w:ascii="宋体" w:hAnsi="宋体" w:cs="宋体"/>
                <w:color w:val="auto"/>
                <w:shd w:val="clear" w:color="auto" w:fill="auto"/>
              </w:rPr>
            </w:pPr>
            <w:r>
              <w:rPr>
                <w:rFonts w:hint="eastAsia" w:ascii="宋体" w:hAnsi="宋体" w:cs="宋体"/>
                <w:color w:val="auto"/>
                <w:shd w:val="clear" w:color="auto" w:fill="auto"/>
              </w:rPr>
              <w:t>项目管理制度的规范性和完备性（驻场人员的管理及保障、培训计划、岗位职责、质量管理、档案管理等）方面进行综合评审打分。</w:t>
            </w:r>
            <w:r>
              <w:rPr>
                <w:rFonts w:ascii="宋体" w:hAnsi="宋体" w:cs="宋体"/>
                <w:color w:val="auto"/>
                <w:shd w:val="clear" w:color="auto" w:fill="auto"/>
              </w:rPr>
              <w:t xml:space="preserve"> </w:t>
            </w:r>
          </w:p>
          <w:p w14:paraId="4240DD1B">
            <w:pPr>
              <w:ind w:left="0" w:leftChars="0" w:firstLine="0" w:firstLineChars="0"/>
              <w:rPr>
                <w:rFonts w:ascii="宋体" w:hAnsi="宋体"/>
                <w:color w:val="auto"/>
                <w:szCs w:val="21"/>
                <w:shd w:val="clear" w:color="auto" w:fill="auto"/>
              </w:rPr>
            </w:pPr>
            <w:r>
              <w:rPr>
                <w:rFonts w:hint="eastAsia" w:ascii="宋体" w:hAnsi="宋体"/>
                <w:color w:val="auto"/>
                <w:szCs w:val="21"/>
                <w:shd w:val="clear" w:color="auto" w:fill="auto"/>
              </w:rPr>
              <w:t>制度内容健全、科学合理、具有较强的可操作性，得10分；</w:t>
            </w:r>
          </w:p>
          <w:p w14:paraId="393BA406">
            <w:pPr>
              <w:ind w:left="0" w:leftChars="0" w:firstLine="0" w:firstLineChars="0"/>
              <w:rPr>
                <w:rFonts w:ascii="宋体" w:hAnsi="宋体"/>
                <w:color w:val="auto"/>
                <w:szCs w:val="21"/>
                <w:shd w:val="clear" w:color="auto" w:fill="auto"/>
              </w:rPr>
            </w:pPr>
            <w:r>
              <w:rPr>
                <w:rFonts w:hint="eastAsia" w:ascii="宋体" w:hAnsi="宋体"/>
                <w:color w:val="auto"/>
                <w:szCs w:val="21"/>
                <w:shd w:val="clear" w:color="auto" w:fill="auto"/>
              </w:rPr>
              <w:t>制度内容较健全、科学合理，具有基本的可操作性，得6分；</w:t>
            </w:r>
          </w:p>
          <w:p w14:paraId="65614063">
            <w:pPr>
              <w:ind w:left="0" w:leftChars="0" w:firstLine="0" w:firstLineChars="0"/>
              <w:rPr>
                <w:rFonts w:ascii="宋体" w:hAnsi="宋体"/>
                <w:color w:val="auto"/>
                <w:szCs w:val="21"/>
                <w:shd w:val="clear" w:color="auto" w:fill="auto"/>
              </w:rPr>
            </w:pPr>
            <w:r>
              <w:rPr>
                <w:rFonts w:hint="eastAsia" w:ascii="宋体" w:hAnsi="宋体"/>
                <w:color w:val="auto"/>
                <w:szCs w:val="21"/>
                <w:shd w:val="clear" w:color="auto" w:fill="auto"/>
              </w:rPr>
              <w:t>制度内容基本健全、科学合理，可操作，得2分；</w:t>
            </w:r>
          </w:p>
          <w:p w14:paraId="4D4B3C39">
            <w:pPr>
              <w:autoSpaceDE w:val="0"/>
              <w:autoSpaceDN w:val="0"/>
              <w:adjustRightInd w:val="0"/>
              <w:spacing w:line="276" w:lineRule="auto"/>
              <w:ind w:left="0" w:leftChars="0" w:firstLine="0" w:firstLineChars="0"/>
              <w:rPr>
                <w:rFonts w:ascii="宋体" w:hAnsi="宋体" w:cs="宋体"/>
                <w:color w:val="auto"/>
                <w:shd w:val="clear" w:color="auto" w:fill="auto"/>
                <w:lang w:val="zh-CN"/>
              </w:rPr>
            </w:pPr>
            <w:r>
              <w:rPr>
                <w:rFonts w:hint="eastAsia" w:ascii="宋体" w:hAnsi="宋体"/>
                <w:color w:val="auto"/>
                <w:szCs w:val="21"/>
                <w:shd w:val="clear" w:color="auto" w:fill="auto"/>
              </w:rPr>
              <w:t>制度内容有重要缺失、不合理、不具有可操作性的或未提供不得分。</w:t>
            </w:r>
          </w:p>
        </w:tc>
      </w:tr>
      <w:tr w14:paraId="30DC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Merge w:val="continue"/>
            <w:noWrap w:val="0"/>
            <w:vAlign w:val="center"/>
          </w:tcPr>
          <w:p w14:paraId="3C6AB059">
            <w:pPr>
              <w:ind w:firstLine="420"/>
              <w:rPr>
                <w:rFonts w:ascii="宋体" w:hAnsi="宋体" w:cs="宋体"/>
                <w:color w:val="auto"/>
                <w:shd w:val="clear" w:color="auto" w:fill="auto"/>
                <w:lang w:val="zh-CN"/>
              </w:rPr>
            </w:pPr>
          </w:p>
        </w:tc>
        <w:tc>
          <w:tcPr>
            <w:tcW w:w="1274" w:type="dxa"/>
            <w:noWrap w:val="0"/>
            <w:vAlign w:val="center"/>
          </w:tcPr>
          <w:p w14:paraId="72C23929">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安全保密制度（5分）</w:t>
            </w:r>
          </w:p>
        </w:tc>
        <w:tc>
          <w:tcPr>
            <w:tcW w:w="6318" w:type="dxa"/>
            <w:noWrap w:val="0"/>
            <w:vAlign w:val="center"/>
          </w:tcPr>
          <w:p w14:paraId="10A5B33F">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根据投标供应商针对本项目安全保密措施的严密性、可靠性、可操作性。从制度、措施（包括人员、设备、数据及档案安全管理措施）、流程和规范（如流程控制和表单管理）等方面进行综合评审打分。</w:t>
            </w:r>
          </w:p>
          <w:p w14:paraId="01A3A1D0">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内容完整详细、科学、合理,具有较强的可操作性，得5分；</w:t>
            </w:r>
          </w:p>
          <w:p w14:paraId="7D09686F">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内容较为完整详细、科学、合理，具有基本的可操作性,得3分；</w:t>
            </w:r>
          </w:p>
          <w:p w14:paraId="0E668C65">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内容基本完整详细、科学、合理，可操作,得1分</w:t>
            </w:r>
          </w:p>
          <w:p w14:paraId="1A53E29B">
            <w:pPr>
              <w:ind w:left="0" w:leftChars="0" w:firstLine="0" w:firstLineChars="0"/>
              <w:rPr>
                <w:rFonts w:hint="eastAsia" w:ascii="宋体" w:hAnsi="宋体" w:eastAsia="宋体" w:cs="Times New Roman"/>
                <w:color w:val="auto"/>
                <w:szCs w:val="21"/>
                <w:shd w:val="clear" w:color="auto" w:fill="auto"/>
                <w:lang w:val="zh-CN"/>
              </w:rPr>
            </w:pPr>
            <w:r>
              <w:rPr>
                <w:rFonts w:hint="eastAsia" w:ascii="宋体" w:hAnsi="宋体" w:eastAsia="宋体" w:cs="Times New Roman"/>
                <w:color w:val="auto"/>
                <w:szCs w:val="21"/>
                <w:shd w:val="clear" w:color="auto" w:fill="auto"/>
              </w:rPr>
              <w:t>未提供或内容有重要缺失、不合理、不具有可操作性的不得分。</w:t>
            </w:r>
          </w:p>
        </w:tc>
      </w:tr>
      <w:tr w14:paraId="623C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09" w:type="dxa"/>
            <w:vMerge w:val="continue"/>
            <w:noWrap w:val="0"/>
            <w:vAlign w:val="center"/>
          </w:tcPr>
          <w:p w14:paraId="633F27B0">
            <w:pPr>
              <w:ind w:firstLine="420"/>
              <w:rPr>
                <w:rFonts w:ascii="宋体" w:hAnsi="宋体" w:cs="宋体"/>
                <w:color w:val="auto"/>
                <w:shd w:val="clear" w:color="auto" w:fill="auto"/>
                <w:lang w:val="zh-CN"/>
              </w:rPr>
            </w:pPr>
          </w:p>
        </w:tc>
        <w:tc>
          <w:tcPr>
            <w:tcW w:w="1274" w:type="dxa"/>
            <w:noWrap w:val="0"/>
            <w:vAlign w:val="center"/>
          </w:tcPr>
          <w:p w14:paraId="66D23684">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应急预案（</w:t>
            </w:r>
            <w:r>
              <w:rPr>
                <w:rFonts w:hint="eastAsia" w:ascii="宋体" w:hAnsi="宋体" w:cs="宋体"/>
                <w:color w:val="auto"/>
                <w:shd w:val="clear" w:color="auto" w:fill="auto"/>
                <w:lang w:val="en-US" w:eastAsia="zh-CN"/>
              </w:rPr>
              <w:t>5</w:t>
            </w:r>
            <w:r>
              <w:rPr>
                <w:rFonts w:hint="eastAsia" w:ascii="宋体" w:hAnsi="宋体" w:cs="宋体"/>
                <w:color w:val="auto"/>
                <w:shd w:val="clear" w:color="auto" w:fill="auto"/>
                <w:lang w:val="zh-CN"/>
              </w:rPr>
              <w:t>分）</w:t>
            </w:r>
          </w:p>
        </w:tc>
        <w:tc>
          <w:tcPr>
            <w:tcW w:w="6318" w:type="dxa"/>
            <w:noWrap w:val="0"/>
            <w:vAlign w:val="center"/>
          </w:tcPr>
          <w:p w14:paraId="37886450">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根据投标供应商所报的突发性事件应急处理措施的全面性、有效性、可操作性等进行综合评审。</w:t>
            </w:r>
          </w:p>
          <w:p w14:paraId="2FB6FA0E">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内容完整详细、科学、合理,具有较强的可操作性，得</w:t>
            </w:r>
            <w:r>
              <w:rPr>
                <w:rFonts w:hint="eastAsia" w:ascii="宋体" w:hAnsi="宋体" w:eastAsia="宋体" w:cs="Times New Roman"/>
                <w:color w:val="auto"/>
                <w:szCs w:val="21"/>
                <w:shd w:val="clear" w:color="auto" w:fill="auto"/>
                <w:lang w:val="en-US" w:eastAsia="zh-CN"/>
              </w:rPr>
              <w:t>5</w:t>
            </w:r>
            <w:r>
              <w:rPr>
                <w:rFonts w:hint="eastAsia" w:ascii="宋体" w:hAnsi="宋体" w:eastAsia="宋体" w:cs="Times New Roman"/>
                <w:color w:val="auto"/>
                <w:szCs w:val="21"/>
                <w:shd w:val="clear" w:color="auto" w:fill="auto"/>
              </w:rPr>
              <w:t>分；</w:t>
            </w:r>
          </w:p>
          <w:p w14:paraId="2B77CC4B">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内容较为完整详细、科学、合理，具有基本的可操作性,得</w:t>
            </w:r>
            <w:r>
              <w:rPr>
                <w:rFonts w:hint="eastAsia" w:ascii="宋体" w:hAnsi="宋体" w:eastAsia="宋体" w:cs="Times New Roman"/>
                <w:color w:val="auto"/>
                <w:szCs w:val="21"/>
                <w:shd w:val="clear" w:color="auto" w:fill="auto"/>
                <w:lang w:val="en-US" w:eastAsia="zh-CN"/>
              </w:rPr>
              <w:t>3</w:t>
            </w:r>
            <w:r>
              <w:rPr>
                <w:rFonts w:hint="eastAsia" w:ascii="宋体" w:hAnsi="宋体" w:eastAsia="宋体" w:cs="Times New Roman"/>
                <w:color w:val="auto"/>
                <w:szCs w:val="21"/>
                <w:shd w:val="clear" w:color="auto" w:fill="auto"/>
              </w:rPr>
              <w:t>分；</w:t>
            </w:r>
          </w:p>
          <w:p w14:paraId="68BC2DF8">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内容基本完整详细、科学、合理，可操作,得</w:t>
            </w:r>
            <w:r>
              <w:rPr>
                <w:rFonts w:hint="eastAsia" w:ascii="宋体" w:hAnsi="宋体" w:eastAsia="宋体" w:cs="Times New Roman"/>
                <w:color w:val="auto"/>
                <w:szCs w:val="21"/>
                <w:shd w:val="clear" w:color="auto" w:fill="auto"/>
                <w:lang w:val="en-US" w:eastAsia="zh-CN"/>
              </w:rPr>
              <w:t>1</w:t>
            </w:r>
            <w:r>
              <w:rPr>
                <w:rFonts w:hint="eastAsia" w:ascii="宋体" w:hAnsi="宋体" w:eastAsia="宋体" w:cs="Times New Roman"/>
                <w:color w:val="auto"/>
                <w:szCs w:val="21"/>
                <w:shd w:val="clear" w:color="auto" w:fill="auto"/>
              </w:rPr>
              <w:t>分</w:t>
            </w:r>
          </w:p>
          <w:p w14:paraId="0783B2E3">
            <w:pPr>
              <w:ind w:left="0" w:leftChars="0" w:firstLine="0" w:firstLineChars="0"/>
              <w:rPr>
                <w:rFonts w:hint="eastAsia" w:ascii="宋体" w:hAnsi="宋体" w:eastAsia="宋体" w:cs="Times New Roman"/>
                <w:color w:val="auto"/>
                <w:szCs w:val="21"/>
                <w:shd w:val="clear" w:color="auto" w:fill="auto"/>
                <w:lang w:val="zh-CN"/>
              </w:rPr>
            </w:pPr>
            <w:r>
              <w:rPr>
                <w:rFonts w:hint="eastAsia" w:ascii="宋体" w:hAnsi="宋体" w:eastAsia="宋体" w:cs="Times New Roman"/>
                <w:color w:val="auto"/>
                <w:szCs w:val="21"/>
                <w:shd w:val="clear" w:color="auto" w:fill="auto"/>
              </w:rPr>
              <w:t>未提供或内容有重要缺失、不合理、不具有可操作性的不得分。</w:t>
            </w:r>
          </w:p>
        </w:tc>
      </w:tr>
      <w:tr w14:paraId="3339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409" w:type="dxa"/>
            <w:vMerge w:val="continue"/>
            <w:noWrap w:val="0"/>
            <w:vAlign w:val="center"/>
          </w:tcPr>
          <w:p w14:paraId="1148CCBE">
            <w:pPr>
              <w:ind w:firstLine="420"/>
              <w:rPr>
                <w:rFonts w:ascii="宋体" w:hAnsi="宋体" w:cs="宋体"/>
                <w:color w:val="auto"/>
                <w:shd w:val="clear" w:color="auto" w:fill="auto"/>
                <w:lang w:val="zh-CN"/>
              </w:rPr>
            </w:pPr>
          </w:p>
        </w:tc>
        <w:tc>
          <w:tcPr>
            <w:tcW w:w="1274" w:type="dxa"/>
            <w:noWrap w:val="0"/>
            <w:vAlign w:val="center"/>
          </w:tcPr>
          <w:p w14:paraId="7C7D4A54">
            <w:pPr>
              <w:ind w:left="0" w:leftChars="0" w:firstLine="0" w:firstLineChars="0"/>
              <w:jc w:val="both"/>
              <w:rPr>
                <w:rFonts w:hint="eastAsia" w:ascii="宋体" w:hAnsi="宋体" w:cs="宋体"/>
                <w:color w:val="auto"/>
                <w:shd w:val="clear" w:color="auto" w:fill="auto"/>
                <w:lang w:val="zh-CN"/>
              </w:rPr>
            </w:pPr>
            <w:r>
              <w:rPr>
                <w:rFonts w:ascii="宋体" w:hAnsi="宋体" w:cs="Adobe 黑体 Std R"/>
                <w:color w:val="auto"/>
                <w:shd w:val="clear" w:color="auto" w:fill="auto"/>
              </w:rPr>
              <w:t>售后服务（4</w:t>
            </w:r>
            <w:r>
              <w:rPr>
                <w:rFonts w:hint="eastAsia" w:ascii="宋体" w:hAnsi="宋体" w:cs="Adobe 黑体 Std R"/>
                <w:color w:val="auto"/>
                <w:shd w:val="clear" w:color="auto" w:fill="auto"/>
              </w:rPr>
              <w:t>分</w:t>
            </w:r>
            <w:r>
              <w:rPr>
                <w:rFonts w:ascii="宋体" w:hAnsi="宋体" w:cs="Adobe 黑体 Std R"/>
                <w:color w:val="auto"/>
                <w:shd w:val="clear" w:color="auto" w:fill="auto"/>
              </w:rPr>
              <w:t>）</w:t>
            </w:r>
          </w:p>
        </w:tc>
        <w:tc>
          <w:tcPr>
            <w:tcW w:w="6318" w:type="dxa"/>
            <w:noWrap w:val="0"/>
            <w:vAlign w:val="center"/>
          </w:tcPr>
          <w:p w14:paraId="501C07FA">
            <w:pPr>
              <w:numPr>
                <w:ilvl w:val="0"/>
                <w:numId w:val="0"/>
              </w:numPr>
              <w:rPr>
                <w:rFonts w:hint="eastAsia" w:ascii="宋体" w:hAnsi="宋体" w:eastAsia="宋体" w:cs="Times New Roman"/>
                <w:color w:val="auto"/>
                <w:szCs w:val="21"/>
                <w:shd w:val="clear" w:color="auto" w:fill="auto"/>
                <w:lang w:val="en-US" w:eastAsia="zh-CN"/>
              </w:rPr>
            </w:pPr>
            <w:r>
              <w:rPr>
                <w:rFonts w:hint="eastAsia" w:ascii="宋体" w:hAnsi="宋体" w:eastAsia="宋体" w:cs="Times New Roman"/>
                <w:color w:val="auto"/>
                <w:szCs w:val="21"/>
                <w:shd w:val="clear" w:color="auto" w:fill="auto"/>
              </w:rPr>
              <w:t>有完善的售后服务方案</w:t>
            </w:r>
            <w:r>
              <w:rPr>
                <w:rFonts w:hint="eastAsia" w:ascii="宋体" w:hAnsi="宋体" w:eastAsia="宋体" w:cs="Times New Roman"/>
                <w:color w:val="auto"/>
                <w:szCs w:val="21"/>
                <w:shd w:val="clear" w:color="auto" w:fill="auto"/>
                <w:lang w:val="en-US" w:eastAsia="zh-CN"/>
              </w:rPr>
              <w:t>得1分；</w:t>
            </w:r>
          </w:p>
          <w:p w14:paraId="62579380">
            <w:pPr>
              <w:numPr>
                <w:ilvl w:val="0"/>
                <w:numId w:val="0"/>
              </w:numPr>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 xml:space="preserve">明确至少有 1 年的数据免费维护期得 </w:t>
            </w:r>
            <w:r>
              <w:rPr>
                <w:rFonts w:hint="eastAsia" w:ascii="宋体" w:hAnsi="宋体" w:eastAsia="宋体" w:cs="Times New Roman"/>
                <w:color w:val="auto"/>
                <w:szCs w:val="21"/>
                <w:shd w:val="clear" w:color="auto" w:fill="auto"/>
                <w:lang w:val="en-US" w:eastAsia="zh-CN"/>
              </w:rPr>
              <w:t>0.5</w:t>
            </w:r>
            <w:r>
              <w:rPr>
                <w:rFonts w:hint="eastAsia" w:ascii="宋体" w:hAnsi="宋体" w:eastAsia="宋体" w:cs="Times New Roman"/>
                <w:color w:val="auto"/>
                <w:szCs w:val="21"/>
                <w:shd w:val="clear" w:color="auto" w:fill="auto"/>
              </w:rPr>
              <w:t xml:space="preserve">分，每增加 1 年加 0.5 分，最多得 </w:t>
            </w:r>
            <w:r>
              <w:rPr>
                <w:rFonts w:hint="eastAsia" w:ascii="宋体" w:hAnsi="宋体" w:eastAsia="宋体" w:cs="Times New Roman"/>
                <w:color w:val="auto"/>
                <w:szCs w:val="21"/>
                <w:shd w:val="clear" w:color="auto" w:fill="auto"/>
                <w:lang w:val="en-US" w:eastAsia="zh-CN"/>
              </w:rPr>
              <w:t>1</w:t>
            </w:r>
            <w:r>
              <w:rPr>
                <w:rFonts w:hint="eastAsia" w:ascii="宋体" w:hAnsi="宋体" w:eastAsia="宋体" w:cs="Times New Roman"/>
                <w:color w:val="auto"/>
                <w:szCs w:val="21"/>
                <w:shd w:val="clear" w:color="auto" w:fill="auto"/>
              </w:rPr>
              <w:t xml:space="preserve"> 分； </w:t>
            </w:r>
          </w:p>
          <w:p w14:paraId="61A5642C">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有明确的售后服务最快响应时间并能及时维护和升级的，一小时以内的得2分，一天以上的不得分。</w:t>
            </w:r>
          </w:p>
        </w:tc>
      </w:tr>
    </w:tbl>
    <w:p w14:paraId="24EA2DE6">
      <w:pPr>
        <w:widowControl/>
        <w:spacing w:beforeLines="200" w:afterLines="200" w:line="24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lang w:eastAsia="zh-CN"/>
        </w:rPr>
      </w:pPr>
      <w:bookmarkStart w:id="154" w:name="_Toc1450"/>
      <w:r>
        <w:rPr>
          <w:rFonts w:hint="eastAsia" w:asciiTheme="minorEastAsia" w:hAnsiTheme="minorEastAsia" w:eastAsiaTheme="minorEastAsia" w:cstheme="minorEastAsia"/>
          <w:b/>
          <w:bCs/>
          <w:color w:val="000000"/>
          <w:kern w:val="0"/>
          <w:sz w:val="36"/>
          <w:szCs w:val="36"/>
          <w:highlight w:val="none"/>
        </w:rPr>
        <w:t>七、</w:t>
      </w:r>
      <w:bookmarkEnd w:id="151"/>
      <w:bookmarkEnd w:id="152"/>
      <w:r>
        <w:rPr>
          <w:rFonts w:hint="eastAsia" w:asciiTheme="minorEastAsia" w:hAnsiTheme="minorEastAsia" w:eastAsiaTheme="minorEastAsia" w:cstheme="minorEastAsia"/>
          <w:b/>
          <w:bCs/>
          <w:color w:val="000000"/>
          <w:kern w:val="0"/>
          <w:sz w:val="36"/>
          <w:szCs w:val="36"/>
          <w:highlight w:val="none"/>
        </w:rPr>
        <w:t>确定成交</w:t>
      </w:r>
      <w:r>
        <w:rPr>
          <w:rFonts w:hint="eastAsia" w:asciiTheme="minorEastAsia" w:hAnsiTheme="minorEastAsia" w:eastAsiaTheme="minorEastAsia" w:cstheme="minorEastAsia"/>
          <w:b/>
          <w:bCs/>
          <w:color w:val="000000"/>
          <w:kern w:val="0"/>
          <w:sz w:val="36"/>
          <w:szCs w:val="36"/>
          <w:highlight w:val="none"/>
          <w:lang w:eastAsia="zh-CN"/>
        </w:rPr>
        <w:t>供应商</w:t>
      </w:r>
      <w:bookmarkEnd w:id="153"/>
      <w:bookmarkEnd w:id="154"/>
    </w:p>
    <w:p w14:paraId="692B0019">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lang w:eastAsia="zh-CN"/>
        </w:rPr>
      </w:pPr>
      <w:bookmarkStart w:id="155" w:name="_Toc376936757"/>
      <w:bookmarkStart w:id="156" w:name="_Toc325726026"/>
      <w:bookmarkStart w:id="157" w:name="_Toc23624"/>
      <w:bookmarkStart w:id="158" w:name="_Toc12701"/>
      <w:r>
        <w:rPr>
          <w:rFonts w:hint="eastAsia" w:asciiTheme="minorEastAsia" w:hAnsiTheme="minorEastAsia" w:eastAsiaTheme="minorEastAsia" w:cstheme="minorEastAsia"/>
          <w:b/>
          <w:bCs/>
          <w:color w:val="000000"/>
          <w:kern w:val="0"/>
          <w:sz w:val="27"/>
          <w:szCs w:val="27"/>
          <w:highlight w:val="none"/>
        </w:rPr>
        <w:t>2</w:t>
      </w:r>
      <w:r>
        <w:rPr>
          <w:rFonts w:hint="eastAsia" w:asciiTheme="minorEastAsia" w:hAnsiTheme="minorEastAsia" w:eastAsiaTheme="minorEastAsia" w:cstheme="minorEastAsia"/>
          <w:b/>
          <w:bCs/>
          <w:color w:val="000000"/>
          <w:kern w:val="0"/>
          <w:sz w:val="27"/>
          <w:szCs w:val="27"/>
          <w:highlight w:val="none"/>
          <w:lang w:val="en-US" w:eastAsia="zh-CN"/>
        </w:rPr>
        <w:t>1</w:t>
      </w:r>
      <w:r>
        <w:rPr>
          <w:rFonts w:hint="eastAsia" w:asciiTheme="minorEastAsia" w:hAnsiTheme="minorEastAsia" w:eastAsiaTheme="minorEastAsia" w:cstheme="minorEastAsia"/>
          <w:b/>
          <w:bCs/>
          <w:color w:val="000000"/>
          <w:kern w:val="0"/>
          <w:sz w:val="27"/>
          <w:szCs w:val="27"/>
          <w:highlight w:val="none"/>
        </w:rPr>
        <w:t>.推荐并确定成交</w:t>
      </w:r>
      <w:bookmarkEnd w:id="155"/>
      <w:bookmarkEnd w:id="156"/>
      <w:r>
        <w:rPr>
          <w:rFonts w:hint="eastAsia" w:asciiTheme="minorEastAsia" w:hAnsiTheme="minorEastAsia" w:eastAsiaTheme="minorEastAsia" w:cstheme="minorEastAsia"/>
          <w:b/>
          <w:bCs/>
          <w:color w:val="000000"/>
          <w:kern w:val="0"/>
          <w:sz w:val="27"/>
          <w:szCs w:val="27"/>
          <w:highlight w:val="none"/>
          <w:lang w:eastAsia="zh-CN"/>
        </w:rPr>
        <w:t>供应商</w:t>
      </w:r>
      <w:bookmarkEnd w:id="157"/>
      <w:bookmarkEnd w:id="158"/>
    </w:p>
    <w:p w14:paraId="47CFCC2D">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1</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磋商小组根据评审总得分由高到低排序推荐预成交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候选人，并由采购人按顺序确定成交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w:t>
      </w:r>
    </w:p>
    <w:p w14:paraId="4540252D">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1</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因不可抗力或自身原因不能履行合同时，采购人可以按照磋商报告推荐的预成交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候选人名单排序，确定下一候选人为成交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，也可重新开展政府采购活动。</w:t>
      </w:r>
      <w:bookmarkStart w:id="159" w:name="_Toc325726027"/>
    </w:p>
    <w:p w14:paraId="0EA92773">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60" w:name="_Toc10856"/>
      <w:bookmarkStart w:id="161" w:name="_Toc17021"/>
      <w:bookmarkStart w:id="162" w:name="_Toc376936759"/>
      <w:bookmarkStart w:id="163" w:name="_Toc325726028"/>
      <w:r>
        <w:rPr>
          <w:rFonts w:hint="eastAsia" w:asciiTheme="minorEastAsia" w:hAnsiTheme="minorEastAsia" w:eastAsiaTheme="minorEastAsia" w:cstheme="minorEastAsia"/>
          <w:b/>
          <w:bCs/>
          <w:color w:val="000000"/>
          <w:kern w:val="0"/>
          <w:sz w:val="27"/>
          <w:szCs w:val="27"/>
          <w:highlight w:val="none"/>
        </w:rPr>
        <w:t>2</w:t>
      </w:r>
      <w:r>
        <w:rPr>
          <w:rFonts w:hint="eastAsia" w:asciiTheme="minorEastAsia" w:hAnsiTheme="minorEastAsia" w:eastAsiaTheme="minorEastAsia" w:cstheme="minorEastAsia"/>
          <w:b/>
          <w:bCs/>
          <w:color w:val="000000"/>
          <w:kern w:val="0"/>
          <w:sz w:val="27"/>
          <w:szCs w:val="27"/>
          <w:highlight w:val="none"/>
          <w:lang w:val="en-US" w:eastAsia="zh-CN"/>
        </w:rPr>
        <w:t>2</w:t>
      </w:r>
      <w:r>
        <w:rPr>
          <w:rFonts w:hint="eastAsia" w:asciiTheme="minorEastAsia" w:hAnsiTheme="minorEastAsia" w:eastAsiaTheme="minorEastAsia" w:cstheme="minorEastAsia"/>
          <w:b/>
          <w:bCs/>
          <w:color w:val="000000"/>
          <w:kern w:val="0"/>
          <w:sz w:val="27"/>
          <w:szCs w:val="27"/>
          <w:highlight w:val="none"/>
        </w:rPr>
        <w:t>.成交通知</w:t>
      </w:r>
      <w:bookmarkEnd w:id="160"/>
      <w:bookmarkEnd w:id="161"/>
      <w:bookmarkEnd w:id="162"/>
      <w:bookmarkEnd w:id="163"/>
    </w:p>
    <w:p w14:paraId="26DCB6AF">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2.</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采购代理机构自成交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确定之日起2个工作日内发出《成交通知书》，并在</w:t>
      </w:r>
      <w:r>
        <w:rPr>
          <w:rFonts w:hint="eastAsia" w:asciiTheme="minorEastAsia" w:hAnsiTheme="minorEastAsia" w:eastAsiaTheme="minorEastAsia" w:cstheme="minorEastAsia"/>
          <w:color w:val="000000"/>
          <w:highlight w:val="none"/>
          <w:lang w:eastAsia="zh-CN"/>
        </w:rPr>
        <w:t>青海省政府采购网</w:t>
      </w:r>
      <w:r>
        <w:rPr>
          <w:rFonts w:hint="eastAsia" w:asciiTheme="minorEastAsia" w:hAnsiTheme="minorEastAsia" w:eastAsiaTheme="minorEastAsia" w:cstheme="minorEastAsia"/>
          <w:color w:val="000000"/>
          <w:highlight w:val="none"/>
        </w:rPr>
        <w:t>上公告成交结果。</w:t>
      </w:r>
    </w:p>
    <w:p w14:paraId="0941AA63">
      <w:pPr>
        <w:ind w:firstLine="480"/>
        <w:jc w:val="left"/>
        <w:rPr>
          <w:rFonts w:hint="eastAsia" w:asciiTheme="minorEastAsia" w:hAnsiTheme="minorEastAsia" w:eastAsiaTheme="minorEastAsia" w:cstheme="minorEastAsia"/>
          <w:b/>
          <w:bCs/>
          <w:color w:val="000000"/>
          <w:kern w:val="0"/>
          <w:sz w:val="36"/>
          <w:szCs w:val="36"/>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2</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《成交通知书》发出后，采购人改变成交结果的，或者成交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无正当理由放弃成交项目的，依法承担法律责任。</w:t>
      </w:r>
      <w:bookmarkStart w:id="164" w:name="_Toc376936758"/>
    </w:p>
    <w:p w14:paraId="2E9EA64A">
      <w:pPr>
        <w:widowControl/>
        <w:spacing w:beforeLines="200" w:afterLines="200" w:line="24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65" w:name="_Toc15203"/>
      <w:bookmarkStart w:id="166" w:name="_Toc21622"/>
      <w:r>
        <w:rPr>
          <w:rFonts w:hint="eastAsia" w:asciiTheme="minorEastAsia" w:hAnsiTheme="minorEastAsia" w:eastAsiaTheme="minorEastAsia" w:cstheme="minorEastAsia"/>
          <w:b/>
          <w:bCs/>
          <w:color w:val="000000"/>
          <w:kern w:val="0"/>
          <w:sz w:val="36"/>
          <w:szCs w:val="36"/>
          <w:highlight w:val="none"/>
        </w:rPr>
        <w:t>八、授予合同</w:t>
      </w:r>
      <w:bookmarkEnd w:id="159"/>
      <w:bookmarkEnd w:id="164"/>
      <w:bookmarkEnd w:id="165"/>
      <w:bookmarkEnd w:id="166"/>
    </w:p>
    <w:p w14:paraId="434546EF">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67" w:name="_Toc376936760"/>
      <w:bookmarkStart w:id="168" w:name="_Toc325726029"/>
      <w:bookmarkStart w:id="169" w:name="_Toc14764"/>
      <w:bookmarkStart w:id="170" w:name="_Toc20757"/>
      <w:r>
        <w:rPr>
          <w:rFonts w:hint="eastAsia" w:asciiTheme="minorEastAsia" w:hAnsiTheme="minorEastAsia" w:eastAsiaTheme="minorEastAsia" w:cstheme="minorEastAsia"/>
          <w:b/>
          <w:bCs/>
          <w:color w:val="000000"/>
          <w:kern w:val="0"/>
          <w:sz w:val="27"/>
          <w:szCs w:val="27"/>
          <w:highlight w:val="none"/>
        </w:rPr>
        <w:t>2</w:t>
      </w:r>
      <w:r>
        <w:rPr>
          <w:rFonts w:hint="eastAsia" w:asciiTheme="minorEastAsia" w:hAnsiTheme="minorEastAsia" w:eastAsiaTheme="minorEastAsia" w:cstheme="minorEastAsia"/>
          <w:b/>
          <w:bCs/>
          <w:color w:val="000000"/>
          <w:kern w:val="0"/>
          <w:sz w:val="27"/>
          <w:szCs w:val="27"/>
          <w:highlight w:val="none"/>
          <w:lang w:val="en-US" w:eastAsia="zh-CN"/>
        </w:rPr>
        <w:t>3</w:t>
      </w:r>
      <w:r>
        <w:rPr>
          <w:rFonts w:hint="eastAsia" w:asciiTheme="minorEastAsia" w:hAnsiTheme="minorEastAsia" w:eastAsiaTheme="minorEastAsia" w:cstheme="minorEastAsia"/>
          <w:b/>
          <w:bCs/>
          <w:color w:val="000000"/>
          <w:kern w:val="0"/>
          <w:sz w:val="27"/>
          <w:szCs w:val="27"/>
          <w:highlight w:val="none"/>
        </w:rPr>
        <w:t>.签订合同</w:t>
      </w:r>
      <w:bookmarkEnd w:id="167"/>
      <w:bookmarkEnd w:id="168"/>
      <w:bookmarkEnd w:id="169"/>
      <w:bookmarkEnd w:id="170"/>
    </w:p>
    <w:p w14:paraId="23AF8ABC">
      <w:pPr>
        <w:ind w:firstLine="480"/>
        <w:jc w:val="left"/>
        <w:rPr>
          <w:rFonts w:hint="eastAsia" w:asciiTheme="minorEastAsia" w:hAnsiTheme="minorEastAsia" w:eastAsiaTheme="minorEastAsia" w:cstheme="minorEastAsia"/>
          <w:color w:val="000000"/>
          <w:highlight w:val="none"/>
        </w:rPr>
      </w:pPr>
      <w:bookmarkStart w:id="171" w:name="_Toc325726030"/>
      <w:bookmarkStart w:id="172" w:name="_Toc376936761"/>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采购人与成交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双方应当自《成交通知书》发出之日起30日内，按照磋商文件确定的合同文本以及采购标的、采购金额、技术和服务要求等事项签订政府采购合同，并报</w:t>
      </w:r>
      <w:r>
        <w:rPr>
          <w:rFonts w:hint="eastAsia" w:asciiTheme="minorEastAsia" w:hAnsiTheme="minorEastAsia" w:eastAsiaTheme="minorEastAsia" w:cstheme="minorEastAsia"/>
          <w:color w:val="000000"/>
          <w:highlight w:val="none"/>
          <w:lang w:eastAsia="zh-CN"/>
        </w:rPr>
        <w:t>青海川泽工程咨询有限公司</w:t>
      </w:r>
      <w:r>
        <w:rPr>
          <w:rFonts w:hint="eastAsia" w:asciiTheme="minorEastAsia" w:hAnsiTheme="minorEastAsia" w:eastAsiaTheme="minorEastAsia" w:cstheme="minorEastAsia"/>
          <w:color w:val="000000"/>
          <w:highlight w:val="none"/>
        </w:rPr>
        <w:t>审核备案。</w:t>
      </w:r>
    </w:p>
    <w:p w14:paraId="71A5587A">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采购人不得向成交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提出超出磋商文件以外的任何要求作为订立合同的条件，不得与成交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订立背离磋商文件确定的合同文本以及采购标的、采购金额、技术和服务要求等实质性内容的协议。</w:t>
      </w:r>
    </w:p>
    <w:p w14:paraId="48C3E9C0">
      <w:pPr>
        <w:ind w:firstLine="480"/>
        <w:rPr>
          <w:rFonts w:hint="eastAsia" w:asciiTheme="minorEastAsia" w:hAnsiTheme="minorEastAsia" w:eastAsiaTheme="minorEastAsia" w:cstheme="minorEastAsia"/>
          <w:color w:val="000000"/>
          <w:szCs w:val="20"/>
          <w:highlight w:val="none"/>
        </w:rPr>
      </w:pPr>
      <w:r>
        <w:rPr>
          <w:rFonts w:hint="eastAsia" w:asciiTheme="minorEastAsia" w:hAnsiTheme="minorEastAsia" w:eastAsiaTheme="minorEastAsia" w:cstheme="minorEastAsia"/>
          <w:color w:val="000000"/>
          <w:highlight w:val="none"/>
          <w:lang w:val="en-US" w:eastAsia="zh-CN"/>
        </w:rPr>
        <w:t>23</w:t>
      </w:r>
      <w:r>
        <w:rPr>
          <w:rFonts w:hint="eastAsia" w:asciiTheme="minorEastAsia" w:hAnsiTheme="minorEastAsia" w:eastAsiaTheme="minorEastAsia" w:cstheme="minorEastAsia"/>
          <w:color w:val="000000"/>
          <w:highlight w:val="none"/>
        </w:rPr>
        <w:t>.3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szCs w:val="20"/>
          <w:highlight w:val="none"/>
        </w:rPr>
        <w:t>签订合同时，成交</w:t>
      </w:r>
      <w:r>
        <w:rPr>
          <w:rFonts w:hint="eastAsia" w:asciiTheme="minorEastAsia" w:hAnsiTheme="minorEastAsia" w:eastAsiaTheme="minorEastAsia" w:cstheme="minorEastAsia"/>
          <w:color w:val="000000"/>
          <w:szCs w:val="20"/>
          <w:highlight w:val="none"/>
          <w:lang w:eastAsia="zh-CN"/>
        </w:rPr>
        <w:t>供应商</w:t>
      </w:r>
      <w:r>
        <w:rPr>
          <w:rFonts w:hint="eastAsia" w:asciiTheme="minorEastAsia" w:hAnsiTheme="minorEastAsia" w:eastAsiaTheme="minorEastAsia" w:cstheme="minorEastAsia"/>
          <w:color w:val="000000"/>
          <w:szCs w:val="20"/>
          <w:highlight w:val="none"/>
        </w:rPr>
        <w:t>应按规定向采购人提交履约保证金</w:t>
      </w:r>
      <w:r>
        <w:rPr>
          <w:rFonts w:hint="eastAsia" w:asciiTheme="minorEastAsia" w:hAnsiTheme="minorEastAsia" w:eastAsiaTheme="minorEastAsia" w:cstheme="minorEastAsia"/>
          <w:color w:val="000000"/>
          <w:highlight w:val="none"/>
          <w:lang w:val="zh-CN"/>
        </w:rPr>
        <w:t>（履约保证金的数额由采购人与成交供应商商定，但数额不得超出采购合同总金额的</w:t>
      </w:r>
      <w:r>
        <w:rPr>
          <w:rFonts w:hint="eastAsia" w:asciiTheme="minorEastAsia" w:hAnsiTheme="minorEastAsia" w:eastAsiaTheme="minorEastAsia" w:cstheme="minorEastAsia"/>
          <w:color w:val="000000"/>
          <w:highlight w:val="none"/>
        </w:rPr>
        <w:t>10</w:t>
      </w:r>
      <w:r>
        <w:rPr>
          <w:rFonts w:hint="eastAsia" w:asciiTheme="minorEastAsia" w:hAnsiTheme="minorEastAsia" w:eastAsiaTheme="minorEastAsia" w:cstheme="minorEastAsia"/>
          <w:color w:val="000000"/>
          <w:highlight w:val="none"/>
          <w:lang w:val="zh-CN"/>
        </w:rPr>
        <w:t>%）</w:t>
      </w:r>
      <w:r>
        <w:rPr>
          <w:rFonts w:hint="eastAsia" w:asciiTheme="minorEastAsia" w:hAnsiTheme="minorEastAsia" w:eastAsiaTheme="minorEastAsia" w:cstheme="minorEastAsia"/>
          <w:color w:val="000000"/>
          <w:szCs w:val="20"/>
          <w:highlight w:val="none"/>
        </w:rPr>
        <w:t>，履约保证金须缴纳到采购人指定的账户。</w:t>
      </w:r>
    </w:p>
    <w:p w14:paraId="0BD6055D">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.4</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在法定期限内无正当理由拒签合同的，按违约处理。同时，采购代理机构和采购人可依成交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候选人排序重新确定成交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，并协调双方签订采购合同。</w:t>
      </w:r>
    </w:p>
    <w:p w14:paraId="4053119F">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.5</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磋商文件、成交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的磋商响应文件、《成交通知书》及其澄清、说明文件等，均为签订采购合同的依据。</w:t>
      </w:r>
    </w:p>
    <w:p w14:paraId="5ACC35FB">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.6</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采购人或采购代理机构应当自采购合同签订之日起2个工作日内，将采购合同在</w:t>
      </w:r>
      <w:r>
        <w:rPr>
          <w:rFonts w:hint="eastAsia" w:asciiTheme="minorEastAsia" w:hAnsiTheme="minorEastAsia" w:eastAsiaTheme="minorEastAsia" w:cstheme="minorEastAsia"/>
          <w:color w:val="000000"/>
          <w:highlight w:val="none"/>
          <w:lang w:eastAsia="zh-CN"/>
        </w:rPr>
        <w:t>青海省政府采购网</w:t>
      </w:r>
      <w:r>
        <w:rPr>
          <w:rFonts w:hint="eastAsia" w:asciiTheme="minorEastAsia" w:hAnsiTheme="minorEastAsia" w:eastAsiaTheme="minorEastAsia" w:cstheme="minorEastAsia"/>
          <w:color w:val="000000"/>
          <w:highlight w:val="none"/>
        </w:rPr>
        <w:t>上公告，但政府采购合同中涉及国家秘密、商业秘密的内容除外。</w:t>
      </w:r>
    </w:p>
    <w:p w14:paraId="244FEC25">
      <w:pPr>
        <w:widowControl/>
        <w:spacing w:beforeLines="200" w:afterLines="200" w:line="24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73" w:name="_Toc17921"/>
      <w:bookmarkStart w:id="174" w:name="_Toc15837"/>
      <w:r>
        <w:rPr>
          <w:rFonts w:hint="eastAsia" w:asciiTheme="minorEastAsia" w:hAnsiTheme="minorEastAsia" w:eastAsiaTheme="minorEastAsia" w:cstheme="minorEastAsia"/>
          <w:b/>
          <w:bCs/>
          <w:color w:val="000000"/>
          <w:kern w:val="0"/>
          <w:sz w:val="36"/>
          <w:szCs w:val="36"/>
          <w:highlight w:val="none"/>
        </w:rPr>
        <w:t>九、</w:t>
      </w:r>
      <w:bookmarkEnd w:id="171"/>
      <w:bookmarkEnd w:id="172"/>
      <w:r>
        <w:rPr>
          <w:rFonts w:hint="eastAsia" w:asciiTheme="minorEastAsia" w:hAnsiTheme="minorEastAsia" w:eastAsiaTheme="minorEastAsia" w:cstheme="minorEastAsia"/>
          <w:b/>
          <w:bCs/>
          <w:color w:val="000000"/>
          <w:kern w:val="0"/>
          <w:sz w:val="36"/>
          <w:szCs w:val="36"/>
          <w:highlight w:val="none"/>
        </w:rPr>
        <w:t>磋商活动终止</w:t>
      </w:r>
      <w:bookmarkEnd w:id="173"/>
      <w:bookmarkEnd w:id="174"/>
    </w:p>
    <w:p w14:paraId="2474A3C5">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75" w:name="_Toc6724"/>
      <w:bookmarkStart w:id="176" w:name="_Toc15360"/>
      <w:bookmarkStart w:id="177" w:name="_Toc325726031"/>
      <w:bookmarkStart w:id="178" w:name="_Toc376936762"/>
      <w:r>
        <w:rPr>
          <w:rFonts w:hint="eastAsia" w:asciiTheme="minorEastAsia" w:hAnsiTheme="minorEastAsia" w:eastAsiaTheme="minorEastAsia" w:cstheme="minorEastAsia"/>
          <w:b/>
          <w:bCs/>
          <w:color w:val="000000"/>
          <w:kern w:val="0"/>
          <w:sz w:val="27"/>
          <w:szCs w:val="27"/>
          <w:highlight w:val="none"/>
          <w:lang w:val="en-US" w:eastAsia="zh-CN"/>
        </w:rPr>
        <w:t>24</w:t>
      </w:r>
      <w:r>
        <w:rPr>
          <w:rFonts w:hint="eastAsia" w:asciiTheme="minorEastAsia" w:hAnsiTheme="minorEastAsia" w:eastAsiaTheme="minorEastAsia" w:cstheme="minorEastAsia"/>
          <w:b/>
          <w:bCs/>
          <w:color w:val="000000"/>
          <w:kern w:val="0"/>
          <w:sz w:val="27"/>
          <w:szCs w:val="27"/>
          <w:highlight w:val="none"/>
        </w:rPr>
        <w:t>.终止情形</w:t>
      </w:r>
      <w:bookmarkEnd w:id="175"/>
      <w:bookmarkEnd w:id="176"/>
    </w:p>
    <w:p w14:paraId="19F79969">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在竞争性磋商采购中，出现下列情形之一的，终止磋商活动：</w:t>
      </w:r>
      <w:bookmarkEnd w:id="177"/>
      <w:bookmarkEnd w:id="178"/>
    </w:p>
    <w:p w14:paraId="19DEBFCC">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（1）因情况变化，不再符合规定的竞争性磋商采购方式适用情形的。</w:t>
      </w:r>
    </w:p>
    <w:p w14:paraId="50A5E677">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（2）出现影响采购活动公正的违法、违规行为的。</w:t>
      </w:r>
    </w:p>
    <w:p w14:paraId="76492835">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（3）不符合《政府采购竞争性磋商采购方式管理暂行办法》以及《财政部关于政府采购竞争性磋商采购方式管理暂行办法有关问题的补充通知》的。</w:t>
      </w:r>
    </w:p>
    <w:p w14:paraId="6407D924">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（4）因重大变故，采购任务取消的。</w:t>
      </w:r>
    </w:p>
    <w:p w14:paraId="7095786B">
      <w:pPr>
        <w:ind w:firstLine="480"/>
        <w:rPr>
          <w:rFonts w:hint="eastAsia" w:asciiTheme="minorEastAsia" w:hAnsiTheme="minorEastAsia" w:eastAsiaTheme="minorEastAsia" w:cstheme="minorEastAsia"/>
          <w:b/>
          <w:bCs/>
          <w:color w:val="000000"/>
          <w:kern w:val="0"/>
          <w:sz w:val="36"/>
          <w:szCs w:val="36"/>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终止磋商活动</w:t>
      </w:r>
      <w:r>
        <w:rPr>
          <w:rFonts w:hint="eastAsia" w:asciiTheme="minorEastAsia" w:hAnsiTheme="minorEastAsia" w:eastAsiaTheme="minorEastAsia" w:cstheme="minorEastAsia"/>
          <w:color w:val="000000"/>
          <w:szCs w:val="20"/>
          <w:highlight w:val="none"/>
        </w:rPr>
        <w:t>后，由</w:t>
      </w:r>
      <w:r>
        <w:rPr>
          <w:rFonts w:hint="eastAsia" w:asciiTheme="minorEastAsia" w:hAnsiTheme="minorEastAsia" w:eastAsiaTheme="minorEastAsia" w:cstheme="minorEastAsia"/>
          <w:color w:val="000000"/>
          <w:highlight w:val="none"/>
        </w:rPr>
        <w:t>采购代理机构</w:t>
      </w:r>
      <w:r>
        <w:rPr>
          <w:rFonts w:hint="eastAsia" w:asciiTheme="minorEastAsia" w:hAnsiTheme="minorEastAsia" w:eastAsiaTheme="minorEastAsia" w:cstheme="minorEastAsia"/>
          <w:color w:val="000000"/>
          <w:szCs w:val="20"/>
          <w:highlight w:val="none"/>
        </w:rPr>
        <w:t>发布终止公告并说明原因。</w:t>
      </w:r>
      <w:bookmarkStart w:id="179" w:name="_Toc376936763"/>
      <w:bookmarkStart w:id="180" w:name="_Toc325726032"/>
    </w:p>
    <w:p w14:paraId="74CA94AE">
      <w:pPr>
        <w:widowControl/>
        <w:spacing w:beforeLines="200" w:afterLines="200" w:line="24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81" w:name="_Toc16837"/>
      <w:bookmarkStart w:id="182" w:name="_Toc28393"/>
      <w:r>
        <w:rPr>
          <w:rFonts w:hint="eastAsia" w:asciiTheme="minorEastAsia" w:hAnsiTheme="minorEastAsia" w:eastAsiaTheme="minorEastAsia" w:cstheme="minorEastAsia"/>
          <w:b/>
          <w:bCs/>
          <w:color w:val="000000"/>
          <w:kern w:val="0"/>
          <w:sz w:val="36"/>
          <w:szCs w:val="36"/>
          <w:highlight w:val="none"/>
        </w:rPr>
        <w:t>十、处罚</w:t>
      </w:r>
      <w:bookmarkEnd w:id="179"/>
      <w:bookmarkEnd w:id="180"/>
      <w:bookmarkEnd w:id="181"/>
      <w:bookmarkEnd w:id="182"/>
    </w:p>
    <w:p w14:paraId="101B18D4">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83" w:name="_Toc325726033"/>
      <w:bookmarkStart w:id="184" w:name="_Toc9702"/>
      <w:bookmarkStart w:id="185" w:name="_Toc15162"/>
      <w:bookmarkStart w:id="186" w:name="_Toc376936764"/>
      <w:r>
        <w:rPr>
          <w:rFonts w:hint="eastAsia" w:asciiTheme="minorEastAsia" w:hAnsiTheme="minorEastAsia" w:eastAsiaTheme="minorEastAsia" w:cstheme="minorEastAsia"/>
          <w:b/>
          <w:bCs/>
          <w:color w:val="000000"/>
          <w:kern w:val="0"/>
          <w:sz w:val="27"/>
          <w:szCs w:val="27"/>
          <w:highlight w:val="none"/>
        </w:rPr>
        <w:t>2</w:t>
      </w:r>
      <w:r>
        <w:rPr>
          <w:rFonts w:hint="eastAsia" w:asciiTheme="minorEastAsia" w:hAnsiTheme="minorEastAsia" w:eastAsiaTheme="minorEastAsia" w:cstheme="minorEastAsia"/>
          <w:b/>
          <w:bCs/>
          <w:color w:val="000000"/>
          <w:kern w:val="0"/>
          <w:sz w:val="27"/>
          <w:szCs w:val="27"/>
          <w:highlight w:val="none"/>
          <w:lang w:val="en-US" w:eastAsia="zh-CN"/>
        </w:rPr>
        <w:t>5</w:t>
      </w:r>
      <w:r>
        <w:rPr>
          <w:rFonts w:hint="eastAsia" w:asciiTheme="minorEastAsia" w:hAnsiTheme="minorEastAsia" w:eastAsiaTheme="minorEastAsia" w:cstheme="minorEastAsia"/>
          <w:b/>
          <w:bCs/>
          <w:color w:val="000000"/>
          <w:kern w:val="0"/>
          <w:sz w:val="27"/>
          <w:szCs w:val="27"/>
          <w:highlight w:val="none"/>
        </w:rPr>
        <w:t>.处罚情形</w:t>
      </w:r>
      <w:bookmarkEnd w:id="183"/>
      <w:bookmarkEnd w:id="184"/>
      <w:bookmarkEnd w:id="185"/>
      <w:bookmarkEnd w:id="186"/>
    </w:p>
    <w:p w14:paraId="194EAC1A">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有下列情形之一的，成交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的成交结果无效，履约保证金不予退还。情节严重的，报省财政厅依法进行处理：</w:t>
      </w:r>
    </w:p>
    <w:p w14:paraId="21BBB449">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在提交响应文件截止时间之后撤回响应文件的。</w:t>
      </w:r>
    </w:p>
    <w:p w14:paraId="15697272">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在响应文件中提供虚假材料的。</w:t>
      </w:r>
    </w:p>
    <w:p w14:paraId="4DF100A6">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采取不正当手段诋毁、排挤其他</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w:t>
      </w:r>
    </w:p>
    <w:p w14:paraId="4099163D">
      <w:pPr>
        <w:ind w:firstLine="439" w:firstLineChars="183"/>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.4</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有恶意串通等不正当竞争行为的。</w:t>
      </w:r>
    </w:p>
    <w:p w14:paraId="55E83CE6">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.5</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成交后无正当理由拒不与采购人签订采购合同的。</w:t>
      </w:r>
    </w:p>
    <w:p w14:paraId="3B56D3ED">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.6</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未按照磋商文件、磋商响应文件确定的事项签订采购合同的。</w:t>
      </w:r>
    </w:p>
    <w:p w14:paraId="69962D90">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.7</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擅自变更、中止或者终止政府采购合同的。</w:t>
      </w:r>
    </w:p>
    <w:p w14:paraId="3C956BE8">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.8</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签订合同后，因种种原因不能履约或无故拖延履约期的。</w:t>
      </w:r>
    </w:p>
    <w:p w14:paraId="4F55E21C">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.9</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法律、法规规定的其他情形的。</w:t>
      </w:r>
    </w:p>
    <w:p w14:paraId="734C648E">
      <w:pPr>
        <w:autoSpaceDE w:val="0"/>
        <w:autoSpaceDN w:val="0"/>
        <w:adjustRightInd w:val="0"/>
        <w:ind w:firstLine="723"/>
        <w:jc w:val="center"/>
        <w:outlineLvl w:val="1"/>
        <w:rPr>
          <w:rFonts w:hint="eastAsia" w:asciiTheme="minorEastAsia" w:hAnsiTheme="minorEastAsia" w:eastAsiaTheme="minorEastAsia" w:cstheme="minorEastAsia"/>
          <w:b/>
          <w:bCs/>
          <w:color w:val="000000"/>
          <w:kern w:val="0"/>
          <w:sz w:val="36"/>
          <w:szCs w:val="36"/>
          <w:highlight w:val="none"/>
        </w:rPr>
      </w:pPr>
    </w:p>
    <w:p w14:paraId="2610564D">
      <w:pPr>
        <w:autoSpaceDE w:val="0"/>
        <w:autoSpaceDN w:val="0"/>
        <w:adjustRightInd w:val="0"/>
        <w:ind w:firstLine="723"/>
        <w:jc w:val="center"/>
        <w:outlineLvl w:val="1"/>
        <w:rPr>
          <w:rFonts w:hint="eastAsia" w:asciiTheme="minorEastAsia" w:hAnsiTheme="minorEastAsia" w:eastAsiaTheme="minorEastAsia" w:cstheme="minorEastAsia"/>
          <w:b/>
          <w:bCs/>
          <w:color w:val="000000"/>
          <w:kern w:val="0"/>
          <w:sz w:val="36"/>
          <w:szCs w:val="36"/>
          <w:highlight w:val="none"/>
        </w:rPr>
      </w:pPr>
      <w:bookmarkStart w:id="187" w:name="_Toc19121"/>
      <w:bookmarkStart w:id="188" w:name="_Toc23648"/>
      <w:r>
        <w:rPr>
          <w:rFonts w:hint="eastAsia" w:asciiTheme="minorEastAsia" w:hAnsiTheme="minorEastAsia" w:eastAsiaTheme="minorEastAsia" w:cstheme="minorEastAsia"/>
          <w:b/>
          <w:bCs/>
          <w:color w:val="000000"/>
          <w:kern w:val="0"/>
          <w:sz w:val="36"/>
          <w:szCs w:val="36"/>
          <w:highlight w:val="none"/>
        </w:rPr>
        <w:t>十一、其他</w:t>
      </w:r>
      <w:bookmarkEnd w:id="187"/>
      <w:bookmarkEnd w:id="188"/>
    </w:p>
    <w:p w14:paraId="2AF09F24">
      <w:pPr>
        <w:autoSpaceDE w:val="0"/>
        <w:autoSpaceDN w:val="0"/>
        <w:spacing w:line="360" w:lineRule="auto"/>
        <w:ind w:firstLine="480"/>
        <w:jc w:val="left"/>
        <w:rPr>
          <w:rFonts w:hint="eastAsia" w:asciiTheme="minorEastAsia" w:hAnsiTheme="minorEastAsia" w:eastAsiaTheme="minorEastAsia" w:cstheme="minorEastAsia"/>
          <w:color w:val="000000"/>
          <w:kern w:val="0"/>
          <w:highlight w:val="none"/>
        </w:rPr>
      </w:pPr>
    </w:p>
    <w:p w14:paraId="5AC77198">
      <w:pPr>
        <w:autoSpaceDE w:val="0"/>
        <w:autoSpaceDN w:val="0"/>
        <w:spacing w:line="360" w:lineRule="auto"/>
        <w:ind w:firstLine="480"/>
        <w:jc w:val="left"/>
        <w:rPr>
          <w:rFonts w:hint="eastAsia" w:asciiTheme="minorEastAsia" w:hAnsiTheme="minorEastAsia" w:eastAsiaTheme="minorEastAsia" w:cstheme="minorEastAsia"/>
          <w:b/>
          <w:bCs/>
          <w:color w:val="000000" w:themeColor="text1"/>
          <w:kern w:val="0"/>
          <w:highlight w:val="none"/>
          <w:u w:val="dashDotDotHeavy"/>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1、代理费</w:t>
      </w: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收取对象：</w:t>
      </w:r>
      <w:r>
        <w:rPr>
          <w:rFonts w:hint="eastAsia" w:ascii="宋体" w:hAnsi="宋体" w:cs="宋体"/>
          <w:color w:val="000000" w:themeColor="text1"/>
          <w:highlight w:val="none"/>
          <w:lang w:val="en-US" w:eastAsia="zh-CN"/>
          <w14:textFill>
            <w14:solidFill>
              <w14:schemeClr w14:val="tx1"/>
            </w14:solidFill>
          </w14:textFill>
        </w:rPr>
        <w:t>成交人</w:t>
      </w:r>
      <w:r>
        <w:rPr>
          <w:rFonts w:hint="eastAsia" w:ascii="宋体" w:hAnsi="宋体" w:eastAsia="宋体" w:cs="宋体"/>
          <w:color w:val="000000" w:themeColor="text1"/>
          <w:highlight w:val="none"/>
          <w:lang w:val="en-US" w:eastAsia="zh-CN"/>
          <w14:textFill>
            <w14:solidFill>
              <w14:schemeClr w14:val="tx1"/>
            </w14:solidFill>
          </w14:textFill>
        </w:rPr>
        <w:t>。</w:t>
      </w:r>
    </w:p>
    <w:p w14:paraId="6AB0F427">
      <w:pPr>
        <w:autoSpaceDE w:val="0"/>
        <w:autoSpaceDN w:val="0"/>
        <w:spacing w:line="360" w:lineRule="auto"/>
        <w:ind w:firstLine="480"/>
        <w:jc w:val="left"/>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收费</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kern w:val="0"/>
          <w:highlight w:val="none"/>
          <w:lang w:val="en-US" w:eastAsia="zh-CN"/>
        </w:rPr>
        <w:t>参照《招标代理服务收费管理暂行办法》（计价格[2002]1980号）以及《关于进一步放开建设项目专项业务服务价格的通知》（发改价格[2015]299号）规定执行。</w:t>
      </w:r>
    </w:p>
    <w:p w14:paraId="6F00AB05">
      <w:pPr>
        <w:autoSpaceDE w:val="0"/>
        <w:autoSpaceDN w:val="0"/>
        <w:adjustRightInd w:val="0"/>
        <w:ind w:firstLine="480"/>
        <w:jc w:val="left"/>
        <w:outlineLvl w:val="1"/>
        <w:rPr>
          <w:rFonts w:hint="eastAsia" w:asciiTheme="minorEastAsia" w:hAnsiTheme="minorEastAsia" w:eastAsiaTheme="minorEastAsia" w:cstheme="minorEastAsia"/>
          <w:b/>
          <w:bCs/>
          <w:color w:val="000000"/>
          <w:kern w:val="0"/>
          <w:sz w:val="36"/>
          <w:szCs w:val="36"/>
          <w:highlight w:val="none"/>
        </w:rPr>
      </w:pPr>
      <w:bookmarkStart w:id="189" w:name="_Toc5175"/>
      <w:bookmarkStart w:id="190" w:name="_Toc517690537"/>
      <w:bookmarkStart w:id="191" w:name="_Toc30732"/>
      <w:bookmarkStart w:id="192" w:name="_Toc21200"/>
      <w:bookmarkStart w:id="193" w:name="_Toc10448"/>
      <w:bookmarkStart w:id="194" w:name="_Toc7742"/>
      <w:r>
        <w:rPr>
          <w:rFonts w:hint="eastAsia" w:asciiTheme="minorEastAsia" w:hAnsiTheme="minorEastAsia" w:eastAsiaTheme="minorEastAsia" w:cstheme="minorEastAsia"/>
          <w:color w:val="000000"/>
          <w:highlight w:val="none"/>
        </w:rPr>
        <w:t>其他未尽事宜，按照《中华人民共和国政府采购法》、《中华人民共和国合同法》、《中华人民共和国政府采购法实施条例》、《政府采购竞争性磋商采购方式管理暂行办法》等法律法规的有关条款执行。</w:t>
      </w:r>
      <w:bookmarkEnd w:id="189"/>
      <w:bookmarkEnd w:id="190"/>
      <w:bookmarkEnd w:id="191"/>
      <w:bookmarkEnd w:id="192"/>
      <w:bookmarkEnd w:id="193"/>
      <w:bookmarkEnd w:id="194"/>
    </w:p>
    <w:p w14:paraId="300B6253">
      <w:pPr>
        <w:ind w:firstLine="0" w:firstLineChars="0"/>
        <w:jc w:val="left"/>
        <w:rPr>
          <w:rFonts w:hint="eastAsia" w:asciiTheme="minorEastAsia" w:hAnsiTheme="minorEastAsia" w:eastAsiaTheme="minorEastAsia" w:cstheme="minorEastAsia"/>
          <w:b/>
          <w:color w:val="000000"/>
          <w:kern w:val="28"/>
          <w:sz w:val="36"/>
          <w:szCs w:val="20"/>
          <w:highlight w:val="none"/>
        </w:rPr>
      </w:pPr>
    </w:p>
    <w:p w14:paraId="64895474">
      <w:pPr>
        <w:keepNext/>
        <w:keepLines/>
        <w:pageBreakBefore/>
        <w:widowControl/>
        <w:snapToGrid w:val="0"/>
        <w:spacing w:line="400" w:lineRule="atLeast"/>
        <w:ind w:firstLine="0" w:firstLineChars="0"/>
        <w:jc w:val="center"/>
        <w:outlineLvl w:val="0"/>
        <w:rPr>
          <w:rFonts w:hint="eastAsia" w:asciiTheme="minorEastAsia" w:hAnsiTheme="minorEastAsia" w:eastAsiaTheme="minorEastAsia" w:cstheme="minorEastAsia"/>
          <w:b/>
          <w:color w:val="000000"/>
          <w:kern w:val="28"/>
          <w:sz w:val="36"/>
          <w:szCs w:val="20"/>
          <w:highlight w:val="none"/>
        </w:rPr>
      </w:pPr>
      <w:bookmarkStart w:id="195" w:name="_Toc376936766"/>
      <w:bookmarkStart w:id="196" w:name="_Toc28831"/>
      <w:r>
        <w:rPr>
          <w:rFonts w:hint="eastAsia" w:asciiTheme="minorEastAsia" w:hAnsiTheme="minorEastAsia" w:eastAsiaTheme="minorEastAsia" w:cstheme="minorEastAsia"/>
          <w:b/>
          <w:color w:val="000000"/>
          <w:kern w:val="28"/>
          <w:sz w:val="36"/>
          <w:szCs w:val="20"/>
          <w:highlight w:val="none"/>
        </w:rPr>
        <w:t>第</w:t>
      </w:r>
      <w:r>
        <w:rPr>
          <w:rFonts w:hint="eastAsia" w:asciiTheme="minorEastAsia" w:hAnsiTheme="minorEastAsia" w:eastAsiaTheme="minorEastAsia" w:cstheme="minorEastAsia"/>
          <w:b/>
          <w:color w:val="000000"/>
          <w:kern w:val="28"/>
          <w:sz w:val="36"/>
          <w:szCs w:val="20"/>
          <w:highlight w:val="none"/>
          <w:lang w:val="en-US" w:eastAsia="zh-CN"/>
        </w:rPr>
        <w:t>四</w:t>
      </w:r>
      <w:r>
        <w:rPr>
          <w:rFonts w:hint="eastAsia" w:asciiTheme="minorEastAsia" w:hAnsiTheme="minorEastAsia" w:eastAsiaTheme="minorEastAsia" w:cstheme="minorEastAsia"/>
          <w:b/>
          <w:color w:val="000000"/>
          <w:kern w:val="28"/>
          <w:sz w:val="36"/>
          <w:szCs w:val="20"/>
          <w:highlight w:val="none"/>
        </w:rPr>
        <w:t xml:space="preserve">部分  </w:t>
      </w:r>
      <w:bookmarkEnd w:id="195"/>
      <w:r>
        <w:rPr>
          <w:rFonts w:hint="eastAsia" w:asciiTheme="minorEastAsia" w:hAnsiTheme="minorEastAsia" w:eastAsiaTheme="minorEastAsia" w:cstheme="minorEastAsia"/>
          <w:b/>
          <w:color w:val="000000"/>
          <w:kern w:val="28"/>
          <w:sz w:val="36"/>
          <w:szCs w:val="20"/>
          <w:highlight w:val="none"/>
        </w:rPr>
        <w:t>青海省政府采购项目合同书范本</w:t>
      </w:r>
      <w:bookmarkEnd w:id="196"/>
    </w:p>
    <w:p w14:paraId="6AA9D07E">
      <w:pPr>
        <w:ind w:firstLine="480"/>
        <w:rPr>
          <w:rFonts w:hint="eastAsia" w:asciiTheme="minorEastAsia" w:hAnsiTheme="minorEastAsia" w:eastAsiaTheme="minorEastAsia" w:cstheme="minorEastAsia"/>
          <w:color w:val="000000"/>
          <w:highlight w:val="none"/>
        </w:rPr>
      </w:pPr>
    </w:p>
    <w:p w14:paraId="4249B14B">
      <w:pPr>
        <w:ind w:firstLine="480"/>
        <w:rPr>
          <w:rFonts w:hint="eastAsia" w:asciiTheme="minorEastAsia" w:hAnsiTheme="minorEastAsia" w:eastAsiaTheme="minorEastAsia" w:cstheme="minorEastAsia"/>
          <w:color w:val="000000"/>
          <w:highlight w:val="none"/>
        </w:rPr>
      </w:pPr>
      <w:bookmarkStart w:id="197" w:name="_Toc373936315"/>
      <w:bookmarkStart w:id="198" w:name="_Toc373954603"/>
      <w:bookmarkStart w:id="199" w:name="_Toc375576842"/>
    </w:p>
    <w:p w14:paraId="12F8E1D4">
      <w:pPr>
        <w:ind w:firstLine="480"/>
        <w:rPr>
          <w:rFonts w:hint="eastAsia" w:asciiTheme="minorEastAsia" w:hAnsiTheme="minorEastAsia" w:eastAsiaTheme="minorEastAsia" w:cstheme="minorEastAsia"/>
          <w:color w:val="000000"/>
          <w:highlight w:val="none"/>
        </w:rPr>
      </w:pPr>
    </w:p>
    <w:p w14:paraId="5DE84320">
      <w:pPr>
        <w:ind w:firstLine="480"/>
        <w:rPr>
          <w:rFonts w:hint="eastAsia" w:asciiTheme="minorEastAsia" w:hAnsiTheme="minorEastAsia" w:eastAsiaTheme="minorEastAsia" w:cstheme="minorEastAsia"/>
          <w:color w:val="000000"/>
          <w:highlight w:val="none"/>
        </w:rPr>
      </w:pPr>
    </w:p>
    <w:p w14:paraId="3EA1139B">
      <w:pPr>
        <w:ind w:firstLine="1372" w:firstLineChars="286"/>
        <w:rPr>
          <w:rFonts w:hint="eastAsia" w:asciiTheme="minorEastAsia" w:hAnsiTheme="minorEastAsia" w:eastAsiaTheme="minorEastAsia" w:cstheme="minorEastAsia"/>
          <w:color w:val="000000"/>
          <w:sz w:val="48"/>
          <w:szCs w:val="48"/>
          <w:highlight w:val="none"/>
        </w:rPr>
      </w:pPr>
      <w:bookmarkStart w:id="200" w:name="_Toc29497"/>
      <w:bookmarkStart w:id="201" w:name="_Toc9798"/>
      <w:bookmarkStart w:id="202" w:name="_Toc1631"/>
      <w:bookmarkStart w:id="203" w:name="_Toc24522"/>
    </w:p>
    <w:p w14:paraId="7E07176C">
      <w:pPr>
        <w:spacing w:line="240" w:lineRule="auto"/>
        <w:ind w:firstLine="0" w:firstLineChars="0"/>
        <w:rPr>
          <w:rFonts w:hint="eastAsia" w:asciiTheme="minorEastAsia" w:hAnsiTheme="minorEastAsia" w:eastAsiaTheme="minorEastAsia" w:cstheme="minorEastAsia"/>
          <w:color w:val="000000"/>
          <w:sz w:val="48"/>
          <w:szCs w:val="48"/>
          <w:highlight w:val="none"/>
        </w:rPr>
      </w:pPr>
    </w:p>
    <w:p w14:paraId="474E3975">
      <w:pPr>
        <w:spacing w:line="240" w:lineRule="auto"/>
        <w:ind w:firstLine="1378" w:firstLineChars="286"/>
        <w:rPr>
          <w:rFonts w:hint="eastAsia" w:asciiTheme="minorEastAsia" w:hAnsiTheme="minorEastAsia" w:eastAsiaTheme="minorEastAsia" w:cstheme="minorEastAsia"/>
          <w:b/>
          <w:bCs/>
          <w:color w:val="000000"/>
          <w:sz w:val="48"/>
          <w:szCs w:val="48"/>
          <w:highlight w:val="none"/>
        </w:rPr>
      </w:pPr>
    </w:p>
    <w:p w14:paraId="612B16C6">
      <w:pPr>
        <w:spacing w:line="240" w:lineRule="auto"/>
        <w:ind w:firstLine="1378" w:firstLineChars="286"/>
        <w:rPr>
          <w:rFonts w:hint="eastAsia" w:asciiTheme="minorEastAsia" w:hAnsiTheme="minorEastAsia" w:eastAsiaTheme="minorEastAsia" w:cstheme="minorEastAsia"/>
          <w:b/>
          <w:bCs/>
          <w:color w:val="000000"/>
          <w:sz w:val="48"/>
          <w:szCs w:val="48"/>
          <w:highlight w:val="none"/>
        </w:rPr>
      </w:pPr>
      <w:r>
        <w:rPr>
          <w:rFonts w:hint="eastAsia" w:asciiTheme="minorEastAsia" w:hAnsiTheme="minorEastAsia" w:eastAsiaTheme="minorEastAsia" w:cstheme="minorEastAsia"/>
          <w:b/>
          <w:bCs/>
          <w:color w:val="000000"/>
          <w:sz w:val="48"/>
          <w:szCs w:val="48"/>
          <w:highlight w:val="none"/>
        </w:rPr>
        <w:t>青海省政府采购项目合同</w:t>
      </w:r>
      <w:bookmarkEnd w:id="197"/>
      <w:bookmarkEnd w:id="198"/>
      <w:bookmarkEnd w:id="199"/>
      <w:r>
        <w:rPr>
          <w:rFonts w:hint="eastAsia" w:asciiTheme="minorEastAsia" w:hAnsiTheme="minorEastAsia" w:eastAsiaTheme="minorEastAsia" w:cstheme="minorEastAsia"/>
          <w:b/>
          <w:bCs/>
          <w:color w:val="000000"/>
          <w:sz w:val="48"/>
          <w:szCs w:val="48"/>
          <w:highlight w:val="none"/>
        </w:rPr>
        <w:t>书</w:t>
      </w:r>
      <w:bookmarkEnd w:id="200"/>
      <w:bookmarkEnd w:id="201"/>
      <w:bookmarkEnd w:id="202"/>
      <w:bookmarkEnd w:id="203"/>
    </w:p>
    <w:p w14:paraId="5CF346F0">
      <w:pPr>
        <w:spacing w:line="240" w:lineRule="auto"/>
        <w:ind w:firstLine="480"/>
        <w:rPr>
          <w:rFonts w:hint="eastAsia" w:asciiTheme="minorEastAsia" w:hAnsiTheme="minorEastAsia" w:eastAsiaTheme="minorEastAsia" w:cstheme="minorEastAsia"/>
          <w:color w:val="000000"/>
          <w:highlight w:val="none"/>
        </w:rPr>
      </w:pPr>
    </w:p>
    <w:p w14:paraId="5B5A3F7E">
      <w:pPr>
        <w:ind w:firstLine="480"/>
        <w:rPr>
          <w:rFonts w:hint="eastAsia" w:asciiTheme="minorEastAsia" w:hAnsiTheme="minorEastAsia" w:eastAsiaTheme="minorEastAsia" w:cstheme="minorEastAsia"/>
          <w:color w:val="000000"/>
          <w:highlight w:val="none"/>
        </w:rPr>
      </w:pPr>
    </w:p>
    <w:p w14:paraId="200F2C54">
      <w:pPr>
        <w:ind w:firstLine="480"/>
        <w:rPr>
          <w:rFonts w:hint="eastAsia" w:asciiTheme="minorEastAsia" w:hAnsiTheme="minorEastAsia" w:eastAsiaTheme="minorEastAsia" w:cstheme="minorEastAsia"/>
          <w:color w:val="000000"/>
          <w:highlight w:val="none"/>
        </w:rPr>
      </w:pPr>
    </w:p>
    <w:p w14:paraId="64F9B2A0">
      <w:pPr>
        <w:pStyle w:val="24"/>
        <w:ind w:left="0" w:leftChars="0" w:firstLine="0" w:firstLineChars="0"/>
        <w:rPr>
          <w:rFonts w:hint="eastAsia"/>
          <w:highlight w:val="none"/>
        </w:rPr>
      </w:pPr>
    </w:p>
    <w:p w14:paraId="18145FA2">
      <w:pPr>
        <w:ind w:firstLine="480"/>
        <w:rPr>
          <w:rFonts w:hint="eastAsia" w:asciiTheme="minorEastAsia" w:hAnsiTheme="minorEastAsia" w:eastAsiaTheme="minorEastAsia" w:cstheme="minorEastAsia"/>
          <w:color w:val="000000"/>
          <w:highlight w:val="none"/>
        </w:rPr>
      </w:pPr>
    </w:p>
    <w:p w14:paraId="79904F44">
      <w:pPr>
        <w:ind w:firstLine="480"/>
        <w:rPr>
          <w:rFonts w:hint="eastAsia" w:asciiTheme="minorEastAsia" w:hAnsiTheme="minorEastAsia" w:eastAsiaTheme="minorEastAsia" w:cstheme="minorEastAsia"/>
          <w:color w:val="000000"/>
          <w:highlight w:val="none"/>
        </w:rPr>
      </w:pPr>
    </w:p>
    <w:p w14:paraId="58768B0D">
      <w:pPr>
        <w:ind w:firstLine="480"/>
        <w:rPr>
          <w:rFonts w:hint="eastAsia" w:asciiTheme="minorEastAsia" w:hAnsiTheme="minorEastAsia" w:eastAsiaTheme="minorEastAsia" w:cstheme="minorEastAsia"/>
          <w:color w:val="000000"/>
          <w:highlight w:val="none"/>
        </w:rPr>
      </w:pPr>
    </w:p>
    <w:p w14:paraId="0F568C2B">
      <w:pPr>
        <w:spacing w:line="360" w:lineRule="auto"/>
        <w:ind w:firstLine="0" w:firstLineChars="0"/>
        <w:rPr>
          <w:rFonts w:hint="eastAsia" w:asciiTheme="minorEastAsia" w:hAnsiTheme="minorEastAsia" w:eastAsiaTheme="minorEastAsia" w:cstheme="minorEastAsia"/>
          <w:b/>
          <w:color w:val="000000"/>
          <w:sz w:val="30"/>
          <w:szCs w:val="30"/>
          <w:highlight w:val="none"/>
        </w:rPr>
      </w:pPr>
    </w:p>
    <w:p w14:paraId="18A9003C">
      <w:pPr>
        <w:spacing w:line="360" w:lineRule="auto"/>
        <w:ind w:firstLine="0" w:firstLineChars="0"/>
        <w:rPr>
          <w:rFonts w:hint="eastAsia" w:asciiTheme="minorEastAsia" w:hAnsiTheme="minorEastAsia" w:eastAsiaTheme="minorEastAsia" w:cstheme="minorEastAsia"/>
          <w:b/>
          <w:color w:val="000000"/>
          <w:sz w:val="30"/>
          <w:szCs w:val="30"/>
          <w:highlight w:val="none"/>
        </w:rPr>
      </w:pPr>
    </w:p>
    <w:p w14:paraId="2A6C21A2">
      <w:pPr>
        <w:spacing w:line="360" w:lineRule="auto"/>
        <w:ind w:firstLine="0" w:firstLineChars="0"/>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采购项目名称：</w:t>
      </w:r>
      <w:r>
        <w:rPr>
          <w:rFonts w:hint="eastAsia" w:asciiTheme="minorEastAsia" w:hAnsiTheme="minorEastAsia" w:eastAsiaTheme="minorEastAsia" w:cstheme="minorEastAsia"/>
          <w:b/>
          <w:color w:val="000000"/>
          <w:sz w:val="30"/>
          <w:szCs w:val="30"/>
          <w:highlight w:val="none"/>
          <w:u w:val="single"/>
        </w:rPr>
        <w:t>大通法院集约化送达服务外包项目</w:t>
      </w:r>
    </w:p>
    <w:p w14:paraId="2936B7C1">
      <w:pPr>
        <w:spacing w:line="360" w:lineRule="auto"/>
        <w:ind w:firstLine="0" w:firstLineChars="0"/>
        <w:rPr>
          <w:rFonts w:hint="eastAsia" w:asciiTheme="minorEastAsia" w:hAnsiTheme="minorEastAsia" w:eastAsiaTheme="minorEastAsia" w:cstheme="minorEastAsia"/>
          <w:b/>
          <w:color w:val="auto"/>
          <w:sz w:val="30"/>
          <w:szCs w:val="30"/>
          <w:highlight w:val="none"/>
          <w:u w:val="single"/>
          <w:lang w:val="zh-CN"/>
        </w:rPr>
      </w:pPr>
      <w:r>
        <w:rPr>
          <w:rFonts w:hint="eastAsia" w:asciiTheme="minorEastAsia" w:hAnsiTheme="minorEastAsia" w:eastAsiaTheme="minorEastAsia" w:cstheme="minorEastAsia"/>
          <w:b/>
          <w:color w:val="000000"/>
          <w:sz w:val="30"/>
          <w:szCs w:val="30"/>
          <w:highlight w:val="none"/>
          <w:u w:val="none"/>
        </w:rPr>
        <w:t>采购项</w:t>
      </w:r>
      <w:r>
        <w:rPr>
          <w:rFonts w:hint="eastAsia" w:asciiTheme="minorEastAsia" w:hAnsiTheme="minorEastAsia" w:eastAsiaTheme="minorEastAsia" w:cstheme="minorEastAsia"/>
          <w:b/>
          <w:color w:val="000000"/>
          <w:sz w:val="30"/>
          <w:szCs w:val="30"/>
          <w:highlight w:val="none"/>
        </w:rPr>
        <w:t>目编号</w:t>
      </w:r>
      <w:r>
        <w:rPr>
          <w:rFonts w:hint="eastAsia" w:asciiTheme="minorEastAsia" w:hAnsiTheme="minorEastAsia" w:eastAsiaTheme="minorEastAsia" w:cstheme="minorEastAsia"/>
          <w:b/>
          <w:color w:val="auto"/>
          <w:sz w:val="30"/>
          <w:szCs w:val="30"/>
          <w:highlight w:val="none"/>
        </w:rPr>
        <w:t>：</w:t>
      </w:r>
      <w:r>
        <w:rPr>
          <w:rFonts w:hint="eastAsia" w:asciiTheme="minorEastAsia" w:hAnsiTheme="minorEastAsia" w:eastAsiaTheme="minorEastAsia" w:cstheme="minorEastAsia"/>
          <w:b/>
          <w:color w:val="auto"/>
          <w:sz w:val="30"/>
          <w:szCs w:val="30"/>
          <w:highlight w:val="none"/>
          <w:u w:val="single"/>
          <w:lang w:val="zh-CN"/>
        </w:rPr>
        <w:t xml:space="preserve">青海川泽竞磋（服务）2025-050 </w:t>
      </w:r>
      <w:r>
        <w:rPr>
          <w:rFonts w:hint="eastAsia" w:asciiTheme="minorEastAsia" w:hAnsiTheme="minorEastAsia" w:eastAsia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b/>
          <w:color w:val="auto"/>
          <w:sz w:val="30"/>
          <w:szCs w:val="30"/>
          <w:highlight w:val="none"/>
          <w:u w:val="single"/>
          <w:lang w:val="zh-CN"/>
        </w:rPr>
        <w:t xml:space="preserve">  </w:t>
      </w:r>
      <w:r>
        <w:rPr>
          <w:rFonts w:hint="eastAsia" w:asciiTheme="minorEastAsia" w:hAnsiTheme="minorEastAsia" w:eastAsia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b/>
          <w:color w:val="auto"/>
          <w:sz w:val="30"/>
          <w:szCs w:val="30"/>
          <w:highlight w:val="none"/>
          <w:u w:val="single"/>
          <w:lang w:val="zh-CN"/>
        </w:rPr>
        <w:t xml:space="preserve"> </w:t>
      </w:r>
    </w:p>
    <w:p w14:paraId="0C9A9C52">
      <w:pPr>
        <w:spacing w:line="360" w:lineRule="auto"/>
        <w:ind w:firstLine="0" w:firstLineChars="0"/>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auto"/>
          <w:sz w:val="30"/>
          <w:szCs w:val="30"/>
          <w:highlight w:val="none"/>
        </w:rPr>
        <w:t>采购合同编号：</w:t>
      </w:r>
      <w:r>
        <w:rPr>
          <w:rFonts w:hint="eastAsia" w:asciiTheme="minorEastAsia" w:hAnsiTheme="minorEastAsia" w:eastAsiaTheme="minorEastAsia" w:cstheme="minorEastAsia"/>
          <w:b/>
          <w:color w:val="auto"/>
          <w:sz w:val="30"/>
          <w:szCs w:val="30"/>
          <w:highlight w:val="none"/>
          <w:u w:val="single"/>
          <w:lang w:val="en-US" w:eastAsia="zh-CN"/>
        </w:rPr>
        <w:t>QHCZ（服务）</w:t>
      </w:r>
      <w:r>
        <w:rPr>
          <w:rFonts w:hint="eastAsia" w:asciiTheme="minorEastAsia" w:hAnsiTheme="minorEastAsia" w:eastAsiaTheme="minorEastAsia" w:cstheme="minorEastAsia"/>
          <w:b/>
          <w:color w:val="auto"/>
          <w:sz w:val="30"/>
          <w:szCs w:val="30"/>
          <w:highlight w:val="none"/>
          <w:u w:val="single"/>
          <w:lang w:val="zh-CN"/>
        </w:rPr>
        <w:t>-20</w:t>
      </w:r>
      <w:r>
        <w:rPr>
          <w:rFonts w:hint="eastAsia" w:asciiTheme="minorEastAsia" w:hAnsiTheme="minorEastAsia" w:eastAsiaTheme="minorEastAsia" w:cstheme="minorEastAsia"/>
          <w:b/>
          <w:color w:val="auto"/>
          <w:sz w:val="30"/>
          <w:szCs w:val="30"/>
          <w:highlight w:val="none"/>
          <w:u w:val="single"/>
          <w:lang w:val="en-US" w:eastAsia="zh-CN"/>
        </w:rPr>
        <w:t>25</w:t>
      </w:r>
      <w:r>
        <w:rPr>
          <w:rFonts w:hint="eastAsia" w:asciiTheme="minorEastAsia" w:hAnsiTheme="minorEastAsia" w:eastAsiaTheme="minorEastAsia" w:cstheme="minorEastAsia"/>
          <w:b/>
          <w:color w:val="auto"/>
          <w:sz w:val="30"/>
          <w:szCs w:val="30"/>
          <w:highlight w:val="none"/>
          <w:u w:val="single"/>
          <w:lang w:val="zh-CN"/>
        </w:rPr>
        <w:t>-0</w:t>
      </w:r>
      <w:r>
        <w:rPr>
          <w:rFonts w:hint="eastAsia" w:asciiTheme="minorEastAsia" w:hAnsiTheme="minorEastAsia" w:eastAsiaTheme="minorEastAsia" w:cstheme="minorEastAsia"/>
          <w:b/>
          <w:color w:val="auto"/>
          <w:sz w:val="30"/>
          <w:szCs w:val="30"/>
          <w:highlight w:val="none"/>
          <w:u w:val="single"/>
          <w:lang w:val="en-US" w:eastAsia="zh-CN"/>
        </w:rPr>
        <w:t>50</w:t>
      </w:r>
      <w:r>
        <w:rPr>
          <w:rFonts w:hint="eastAsia" w:asciiTheme="minorEastAsia" w:hAnsiTheme="minorEastAsia" w:eastAsiaTheme="minorEastAsia" w:cstheme="minorEastAsia"/>
          <w:b/>
          <w:color w:val="auto"/>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rPr>
        <w:t xml:space="preserve"> </w:t>
      </w:r>
    </w:p>
    <w:p w14:paraId="4DF0AA53">
      <w:pPr>
        <w:spacing w:line="360" w:lineRule="auto"/>
        <w:ind w:firstLine="0" w:firstLineChars="0"/>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合同金额（人民币）：</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p>
    <w:p w14:paraId="7F8245D5">
      <w:pPr>
        <w:spacing w:line="360" w:lineRule="auto"/>
        <w:ind w:left="3012" w:hanging="3012" w:hangingChars="1000"/>
        <w:jc w:val="left"/>
        <w:rPr>
          <w:rFonts w:hint="eastAsia" w:asciiTheme="minorEastAsia" w:hAnsiTheme="minorEastAsia" w:eastAsiaTheme="minorEastAsia" w:cstheme="minorEastAsia"/>
          <w:b/>
          <w:color w:val="000000"/>
          <w:sz w:val="30"/>
          <w:szCs w:val="30"/>
          <w:highlight w:val="none"/>
          <w:u w:val="single"/>
        </w:rPr>
      </w:pPr>
      <w:r>
        <w:rPr>
          <w:rFonts w:hint="eastAsia" w:asciiTheme="minorEastAsia" w:hAnsiTheme="minorEastAsia" w:eastAsiaTheme="minorEastAsia" w:cstheme="minorEastAsia"/>
          <w:b/>
          <w:color w:val="000000"/>
          <w:sz w:val="30"/>
          <w:szCs w:val="30"/>
          <w:highlight w:val="none"/>
        </w:rPr>
        <w:t>采购单位（甲方）：</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（盖章）</w:t>
      </w:r>
    </w:p>
    <w:p w14:paraId="268DE4DC">
      <w:pPr>
        <w:spacing w:line="360" w:lineRule="auto"/>
        <w:ind w:firstLine="0" w:firstLineChars="0"/>
        <w:jc w:val="left"/>
        <w:rPr>
          <w:rFonts w:hint="eastAsia" w:asciiTheme="minorEastAsia" w:hAnsiTheme="minorEastAsia" w:eastAsiaTheme="minorEastAsia" w:cstheme="minorEastAsia"/>
          <w:b/>
          <w:color w:val="000000"/>
          <w:sz w:val="30"/>
          <w:szCs w:val="30"/>
          <w:highlight w:val="none"/>
          <w:u w:val="single"/>
        </w:rPr>
      </w:pPr>
      <w:r>
        <w:rPr>
          <w:rFonts w:hint="eastAsia" w:asciiTheme="minorEastAsia" w:hAnsiTheme="minorEastAsia" w:eastAsiaTheme="minorEastAsia" w:cstheme="minorEastAsia"/>
          <w:b/>
          <w:color w:val="000000"/>
          <w:sz w:val="30"/>
          <w:szCs w:val="30"/>
          <w:highlight w:val="none"/>
        </w:rPr>
        <w:t>成交</w:t>
      </w:r>
      <w:r>
        <w:rPr>
          <w:rFonts w:hint="eastAsia" w:asciiTheme="minorEastAsia" w:hAnsiTheme="minorEastAsia" w:eastAsiaTheme="minorEastAsia" w:cstheme="minorEastAsia"/>
          <w:b/>
          <w:color w:val="000000"/>
          <w:sz w:val="30"/>
          <w:szCs w:val="30"/>
          <w:highlight w:val="none"/>
          <w:lang w:eastAsia="zh-CN"/>
        </w:rPr>
        <w:t>供应商</w:t>
      </w:r>
      <w:r>
        <w:rPr>
          <w:rFonts w:hint="eastAsia" w:asciiTheme="minorEastAsia" w:hAnsiTheme="minorEastAsia" w:eastAsiaTheme="minorEastAsia" w:cstheme="minorEastAsia"/>
          <w:b/>
          <w:color w:val="000000"/>
          <w:sz w:val="30"/>
          <w:szCs w:val="30"/>
          <w:highlight w:val="none"/>
        </w:rPr>
        <w:t>（乙方）：</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（盖章）</w:t>
      </w:r>
    </w:p>
    <w:p w14:paraId="6CD06A90">
      <w:pPr>
        <w:spacing w:line="360" w:lineRule="auto"/>
        <w:ind w:firstLine="0" w:firstLineChars="0"/>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color w:val="000000"/>
          <w:sz w:val="30"/>
          <w:szCs w:val="30"/>
          <w:highlight w:val="none"/>
        </w:rPr>
        <w:t>磋商日期：</w:t>
      </w:r>
      <w:r>
        <w:rPr>
          <w:rFonts w:hint="eastAsia" w:asciiTheme="minorEastAsia" w:hAnsiTheme="minorEastAsia" w:eastAsiaTheme="minorEastAsia" w:cstheme="minorEastAsia"/>
          <w:b/>
          <w:color w:val="000000"/>
          <w:sz w:val="30"/>
          <w:szCs w:val="30"/>
          <w:highlight w:val="none"/>
          <w:u w:val="single"/>
        </w:rPr>
        <w:t xml:space="preserve">                                         </w:t>
      </w:r>
      <w:bookmarkStart w:id="204" w:name="_Toc325726036"/>
      <w:bookmarkStart w:id="205" w:name="_Toc376936767"/>
    </w:p>
    <w:p w14:paraId="387BD6F2">
      <w:pPr>
        <w:pageBreakBefore/>
        <w:adjustRightInd w:val="0"/>
        <w:snapToGrid w:val="0"/>
        <w:spacing w:line="360" w:lineRule="auto"/>
        <w:ind w:left="0" w:leftChars="0" w:firstLine="0" w:firstLineChars="0"/>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bCs/>
          <w:color w:val="000000"/>
          <w:highlight w:val="none"/>
        </w:rPr>
        <w:t xml:space="preserve">采 购 人（以下简称甲方）： </w:t>
      </w:r>
    </w:p>
    <w:p w14:paraId="1FBA9405">
      <w:pPr>
        <w:adjustRightInd w:val="0"/>
        <w:snapToGrid w:val="0"/>
        <w:spacing w:line="360" w:lineRule="auto"/>
        <w:ind w:left="0" w:leftChars="0" w:firstLine="0" w:firstLineChars="0"/>
        <w:rPr>
          <w:rFonts w:hint="eastAsia"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b/>
          <w:bCs/>
          <w:color w:val="000000"/>
          <w:highlight w:val="none"/>
        </w:rPr>
        <w:t>供 应 商（以下简称乙方）：</w:t>
      </w:r>
    </w:p>
    <w:p w14:paraId="5735695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甲、乙双方根据</w:t>
      </w:r>
      <w:r>
        <w:rPr>
          <w:rFonts w:hint="eastAsia" w:asciiTheme="minorEastAsia" w:hAnsiTheme="minorEastAsia" w:eastAsiaTheme="minorEastAsia" w:cstheme="minorEastAsia"/>
          <w:color w:val="000000"/>
          <w:kern w:val="0"/>
          <w:highlight w:val="none"/>
        </w:rPr>
        <w:t>XXXX</w:t>
      </w:r>
      <w:r>
        <w:rPr>
          <w:rFonts w:hint="eastAsia" w:asciiTheme="minorEastAsia" w:hAnsiTheme="minorEastAsia" w:eastAsiaTheme="minorEastAsia" w:cstheme="minorEastAsia"/>
          <w:color w:val="000000"/>
          <w:kern w:val="0"/>
          <w:highlight w:val="none"/>
          <w:lang w:val="zh-CN"/>
        </w:rPr>
        <w:t>年</w:t>
      </w:r>
      <w:r>
        <w:rPr>
          <w:rFonts w:hint="eastAsia" w:asciiTheme="minorEastAsia" w:hAnsiTheme="minorEastAsia" w:eastAsiaTheme="minorEastAsia" w:cstheme="minorEastAsia"/>
          <w:color w:val="000000"/>
          <w:kern w:val="0"/>
          <w:highlight w:val="none"/>
        </w:rPr>
        <w:t>XX</w:t>
      </w:r>
      <w:r>
        <w:rPr>
          <w:rFonts w:hint="eastAsia" w:asciiTheme="minorEastAsia" w:hAnsiTheme="minorEastAsia" w:eastAsiaTheme="minorEastAsia" w:cstheme="minorEastAsia"/>
          <w:color w:val="000000"/>
          <w:kern w:val="0"/>
          <w:highlight w:val="none"/>
          <w:lang w:val="zh-CN"/>
        </w:rPr>
        <w:t>月</w:t>
      </w:r>
      <w:r>
        <w:rPr>
          <w:rFonts w:hint="eastAsia" w:asciiTheme="minorEastAsia" w:hAnsiTheme="minorEastAsia" w:eastAsiaTheme="minorEastAsia" w:cstheme="minorEastAsia"/>
          <w:color w:val="000000"/>
          <w:kern w:val="0"/>
          <w:highlight w:val="none"/>
        </w:rPr>
        <w:t>XX</w:t>
      </w:r>
      <w:r>
        <w:rPr>
          <w:rFonts w:hint="eastAsia" w:asciiTheme="minorEastAsia" w:hAnsiTheme="minorEastAsia" w:eastAsiaTheme="minorEastAsia" w:cstheme="minorEastAsia"/>
          <w:color w:val="000000"/>
          <w:kern w:val="0"/>
          <w:highlight w:val="none"/>
          <w:lang w:val="zh-CN"/>
        </w:rPr>
        <w:t>日（</w:t>
      </w:r>
      <w:r>
        <w:rPr>
          <w:rFonts w:hint="eastAsia" w:asciiTheme="minorEastAsia" w:hAnsiTheme="minorEastAsia" w:eastAsiaTheme="minorEastAsia" w:cstheme="minorEastAsia"/>
          <w:color w:val="000000"/>
          <w:kern w:val="0"/>
          <w:highlight w:val="none"/>
        </w:rPr>
        <w:t>项目名称及项目编号</w:t>
      </w:r>
      <w:r>
        <w:rPr>
          <w:rFonts w:hint="eastAsia" w:asciiTheme="minorEastAsia" w:hAnsiTheme="minorEastAsia" w:eastAsiaTheme="minorEastAsia" w:cstheme="minorEastAsia"/>
          <w:color w:val="000000"/>
          <w:kern w:val="0"/>
          <w:highlight w:val="none"/>
          <w:lang w:val="zh-CN"/>
        </w:rPr>
        <w:t>）的磋商文件要求和采购代理机构出具的《成交通知书》，并经双方协商一致，签订本合同协议书。</w:t>
      </w:r>
    </w:p>
    <w:p w14:paraId="4F5B58E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一、签订本政府采购合同的依据</w:t>
      </w:r>
    </w:p>
    <w:p w14:paraId="6C8D8396">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本政府采购合同所附下列文件是构成本政府采购合同不可分割的部分：</w:t>
      </w:r>
    </w:p>
    <w:p w14:paraId="38D71D2F">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1.磋商文件；</w:t>
      </w:r>
    </w:p>
    <w:p w14:paraId="407FDAB0">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2.磋商文件的更正、变更公告；</w:t>
      </w:r>
    </w:p>
    <w:p w14:paraId="5668F9E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3.成交人提交的响应文件；</w:t>
      </w:r>
    </w:p>
    <w:p w14:paraId="1408A1F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4.磋商文件中规定的政府采购合同通用条款；</w:t>
      </w:r>
    </w:p>
    <w:p w14:paraId="2F40034C">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5.成交通知书；</w:t>
      </w:r>
    </w:p>
    <w:p w14:paraId="44017B29">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二、合同标的及金额                                       单位：元</w:t>
      </w:r>
    </w:p>
    <w:tbl>
      <w:tblPr>
        <w:tblStyle w:val="66"/>
        <w:tblW w:w="8417" w:type="dxa"/>
        <w:tblInd w:w="0" w:type="dxa"/>
        <w:tblLayout w:type="autofit"/>
        <w:tblCellMar>
          <w:top w:w="0" w:type="dxa"/>
          <w:left w:w="57" w:type="dxa"/>
          <w:bottom w:w="0" w:type="dxa"/>
          <w:right w:w="57" w:type="dxa"/>
        </w:tblCellMar>
      </w:tblPr>
      <w:tblGrid>
        <w:gridCol w:w="1081"/>
        <w:gridCol w:w="2092"/>
        <w:gridCol w:w="2890"/>
        <w:gridCol w:w="1239"/>
        <w:gridCol w:w="1115"/>
      </w:tblGrid>
      <w:tr w14:paraId="61A1BD6C">
        <w:tblPrEx>
          <w:tblCellMar>
            <w:top w:w="0" w:type="dxa"/>
            <w:left w:w="57" w:type="dxa"/>
            <w:bottom w:w="0" w:type="dxa"/>
            <w:right w:w="57" w:type="dxa"/>
          </w:tblCellMar>
        </w:tblPrEx>
        <w:trPr>
          <w:cantSplit/>
          <w:trHeight w:val="499" w:hRule="atLeast"/>
        </w:trPr>
        <w:tc>
          <w:tcPr>
            <w:tcW w:w="1081" w:type="dxa"/>
            <w:tcBorders>
              <w:top w:val="single" w:color="auto" w:sz="4" w:space="0"/>
              <w:left w:val="single" w:color="auto" w:sz="4" w:space="0"/>
              <w:bottom w:val="single" w:color="auto" w:sz="4" w:space="0"/>
              <w:right w:val="single" w:color="auto" w:sz="4" w:space="0"/>
            </w:tcBorders>
            <w:vAlign w:val="center"/>
          </w:tcPr>
          <w:p w14:paraId="2B2F4591">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序号</w:t>
            </w:r>
          </w:p>
        </w:tc>
        <w:tc>
          <w:tcPr>
            <w:tcW w:w="2092" w:type="dxa"/>
            <w:tcBorders>
              <w:top w:val="single" w:color="auto" w:sz="4" w:space="0"/>
              <w:left w:val="single" w:color="auto" w:sz="4" w:space="0"/>
              <w:bottom w:val="single" w:color="auto" w:sz="4" w:space="0"/>
              <w:right w:val="single" w:color="auto" w:sz="4" w:space="0"/>
            </w:tcBorders>
            <w:vAlign w:val="center"/>
          </w:tcPr>
          <w:p w14:paraId="4680FFF9">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标的名称</w:t>
            </w:r>
          </w:p>
        </w:tc>
        <w:tc>
          <w:tcPr>
            <w:tcW w:w="2890" w:type="dxa"/>
            <w:tcBorders>
              <w:top w:val="single" w:color="auto" w:sz="4" w:space="0"/>
              <w:left w:val="single" w:color="auto" w:sz="4" w:space="0"/>
              <w:bottom w:val="single" w:color="auto" w:sz="4" w:space="0"/>
              <w:right w:val="single" w:color="auto" w:sz="4" w:space="0"/>
            </w:tcBorders>
            <w:vAlign w:val="center"/>
          </w:tcPr>
          <w:p w14:paraId="7CD49CC0">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服务内容</w:t>
            </w:r>
          </w:p>
        </w:tc>
        <w:tc>
          <w:tcPr>
            <w:tcW w:w="1239" w:type="dxa"/>
            <w:tcBorders>
              <w:top w:val="single" w:color="auto" w:sz="4" w:space="0"/>
              <w:left w:val="single" w:color="auto" w:sz="4" w:space="0"/>
              <w:bottom w:val="single" w:color="auto" w:sz="4" w:space="0"/>
              <w:right w:val="single" w:color="auto" w:sz="4" w:space="0"/>
            </w:tcBorders>
            <w:vAlign w:val="center"/>
          </w:tcPr>
          <w:p w14:paraId="1E11E342">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总价</w:t>
            </w:r>
          </w:p>
        </w:tc>
        <w:tc>
          <w:tcPr>
            <w:tcW w:w="1115" w:type="dxa"/>
            <w:tcBorders>
              <w:top w:val="single" w:color="auto" w:sz="4" w:space="0"/>
              <w:left w:val="single" w:color="auto" w:sz="4" w:space="0"/>
              <w:bottom w:val="single" w:color="auto" w:sz="4" w:space="0"/>
              <w:right w:val="single" w:color="auto" w:sz="4" w:space="0"/>
            </w:tcBorders>
            <w:vAlign w:val="center"/>
          </w:tcPr>
          <w:p w14:paraId="5A5FB4DC">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备注</w:t>
            </w:r>
          </w:p>
        </w:tc>
      </w:tr>
      <w:tr w14:paraId="5086A7C1">
        <w:tblPrEx>
          <w:tblCellMar>
            <w:top w:w="0" w:type="dxa"/>
            <w:left w:w="57" w:type="dxa"/>
            <w:bottom w:w="0" w:type="dxa"/>
            <w:right w:w="57" w:type="dxa"/>
          </w:tblCellMar>
        </w:tblPrEx>
        <w:trPr>
          <w:cantSplit/>
          <w:trHeight w:val="510" w:hRule="atLeast"/>
        </w:trPr>
        <w:tc>
          <w:tcPr>
            <w:tcW w:w="1081" w:type="dxa"/>
            <w:tcBorders>
              <w:top w:val="single" w:color="auto" w:sz="4" w:space="0"/>
              <w:left w:val="single" w:color="auto" w:sz="4" w:space="0"/>
              <w:bottom w:val="single" w:color="auto" w:sz="4" w:space="0"/>
              <w:right w:val="single" w:color="auto" w:sz="4" w:space="0"/>
            </w:tcBorders>
            <w:vAlign w:val="center"/>
          </w:tcPr>
          <w:p w14:paraId="78407FBE">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092" w:type="dxa"/>
            <w:tcBorders>
              <w:top w:val="single" w:color="auto" w:sz="4" w:space="0"/>
              <w:left w:val="single" w:color="auto" w:sz="4" w:space="0"/>
              <w:bottom w:val="single" w:color="auto" w:sz="4" w:space="0"/>
              <w:right w:val="single" w:color="auto" w:sz="4" w:space="0"/>
            </w:tcBorders>
            <w:vAlign w:val="center"/>
          </w:tcPr>
          <w:p w14:paraId="2EE37899">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890" w:type="dxa"/>
            <w:tcBorders>
              <w:top w:val="single" w:color="auto" w:sz="4" w:space="0"/>
              <w:left w:val="single" w:color="auto" w:sz="4" w:space="0"/>
              <w:bottom w:val="single" w:color="auto" w:sz="4" w:space="0"/>
              <w:right w:val="single" w:color="auto" w:sz="4" w:space="0"/>
            </w:tcBorders>
            <w:vAlign w:val="center"/>
          </w:tcPr>
          <w:p w14:paraId="7D28B9D5">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239" w:type="dxa"/>
            <w:tcBorders>
              <w:top w:val="single" w:color="auto" w:sz="4" w:space="0"/>
              <w:left w:val="single" w:color="auto" w:sz="4" w:space="0"/>
              <w:bottom w:val="single" w:color="auto" w:sz="4" w:space="0"/>
              <w:right w:val="single" w:color="auto" w:sz="4" w:space="0"/>
            </w:tcBorders>
            <w:vAlign w:val="center"/>
          </w:tcPr>
          <w:p w14:paraId="1E57E8D6">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63665B29">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r>
      <w:tr w14:paraId="09F63C85">
        <w:tblPrEx>
          <w:tblCellMar>
            <w:top w:w="0" w:type="dxa"/>
            <w:left w:w="57" w:type="dxa"/>
            <w:bottom w:w="0" w:type="dxa"/>
            <w:right w:w="57" w:type="dxa"/>
          </w:tblCellMar>
        </w:tblPrEx>
        <w:trPr>
          <w:cantSplit/>
          <w:trHeight w:val="510" w:hRule="atLeast"/>
        </w:trPr>
        <w:tc>
          <w:tcPr>
            <w:tcW w:w="1081" w:type="dxa"/>
            <w:tcBorders>
              <w:top w:val="single" w:color="auto" w:sz="4" w:space="0"/>
              <w:left w:val="single" w:color="auto" w:sz="4" w:space="0"/>
              <w:bottom w:val="single" w:color="auto" w:sz="4" w:space="0"/>
              <w:right w:val="single" w:color="auto" w:sz="4" w:space="0"/>
            </w:tcBorders>
            <w:vAlign w:val="center"/>
          </w:tcPr>
          <w:p w14:paraId="6E7F4328">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092" w:type="dxa"/>
            <w:tcBorders>
              <w:top w:val="single" w:color="auto" w:sz="4" w:space="0"/>
              <w:left w:val="single" w:color="auto" w:sz="4" w:space="0"/>
              <w:bottom w:val="single" w:color="auto" w:sz="4" w:space="0"/>
              <w:right w:val="single" w:color="auto" w:sz="4" w:space="0"/>
            </w:tcBorders>
            <w:vAlign w:val="center"/>
          </w:tcPr>
          <w:p w14:paraId="145D7210">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890" w:type="dxa"/>
            <w:tcBorders>
              <w:top w:val="single" w:color="auto" w:sz="4" w:space="0"/>
              <w:left w:val="single" w:color="auto" w:sz="4" w:space="0"/>
              <w:bottom w:val="single" w:color="auto" w:sz="4" w:space="0"/>
              <w:right w:val="single" w:color="auto" w:sz="4" w:space="0"/>
            </w:tcBorders>
            <w:vAlign w:val="center"/>
          </w:tcPr>
          <w:p w14:paraId="05A4B5F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239" w:type="dxa"/>
            <w:tcBorders>
              <w:top w:val="single" w:color="auto" w:sz="4" w:space="0"/>
              <w:left w:val="single" w:color="auto" w:sz="4" w:space="0"/>
              <w:bottom w:val="single" w:color="auto" w:sz="4" w:space="0"/>
              <w:right w:val="single" w:color="auto" w:sz="4" w:space="0"/>
            </w:tcBorders>
            <w:vAlign w:val="center"/>
          </w:tcPr>
          <w:p w14:paraId="32281F37">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71B79D6B">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r>
      <w:tr w14:paraId="5B75FF05">
        <w:tblPrEx>
          <w:tblCellMar>
            <w:top w:w="0" w:type="dxa"/>
            <w:left w:w="57" w:type="dxa"/>
            <w:bottom w:w="0" w:type="dxa"/>
            <w:right w:w="57" w:type="dxa"/>
          </w:tblCellMar>
        </w:tblPrEx>
        <w:trPr>
          <w:cantSplit/>
          <w:trHeight w:val="510" w:hRule="atLeast"/>
        </w:trPr>
        <w:tc>
          <w:tcPr>
            <w:tcW w:w="1081" w:type="dxa"/>
            <w:tcBorders>
              <w:top w:val="single" w:color="auto" w:sz="4" w:space="0"/>
              <w:left w:val="single" w:color="auto" w:sz="4" w:space="0"/>
              <w:bottom w:val="single" w:color="auto" w:sz="4" w:space="0"/>
              <w:right w:val="single" w:color="auto" w:sz="4" w:space="0"/>
            </w:tcBorders>
            <w:vAlign w:val="center"/>
          </w:tcPr>
          <w:p w14:paraId="43275C5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092" w:type="dxa"/>
            <w:tcBorders>
              <w:top w:val="single" w:color="auto" w:sz="4" w:space="0"/>
              <w:left w:val="single" w:color="auto" w:sz="4" w:space="0"/>
              <w:bottom w:val="single" w:color="auto" w:sz="4" w:space="0"/>
              <w:right w:val="single" w:color="auto" w:sz="4" w:space="0"/>
            </w:tcBorders>
            <w:vAlign w:val="center"/>
          </w:tcPr>
          <w:p w14:paraId="53CACF68">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890" w:type="dxa"/>
            <w:tcBorders>
              <w:top w:val="single" w:color="auto" w:sz="4" w:space="0"/>
              <w:left w:val="single" w:color="auto" w:sz="4" w:space="0"/>
              <w:bottom w:val="single" w:color="auto" w:sz="4" w:space="0"/>
              <w:right w:val="single" w:color="auto" w:sz="4" w:space="0"/>
            </w:tcBorders>
            <w:vAlign w:val="center"/>
          </w:tcPr>
          <w:p w14:paraId="6E0A738B">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239" w:type="dxa"/>
            <w:tcBorders>
              <w:top w:val="single" w:color="auto" w:sz="4" w:space="0"/>
              <w:left w:val="single" w:color="auto" w:sz="4" w:space="0"/>
              <w:bottom w:val="single" w:color="auto" w:sz="4" w:space="0"/>
              <w:right w:val="single" w:color="auto" w:sz="4" w:space="0"/>
            </w:tcBorders>
            <w:vAlign w:val="center"/>
          </w:tcPr>
          <w:p w14:paraId="2F600E51">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52B6650F">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r>
      <w:tr w14:paraId="4FC17136">
        <w:tblPrEx>
          <w:tblCellMar>
            <w:top w:w="0" w:type="dxa"/>
            <w:left w:w="57" w:type="dxa"/>
            <w:bottom w:w="0" w:type="dxa"/>
            <w:right w:w="57" w:type="dxa"/>
          </w:tblCellMar>
        </w:tblPrEx>
        <w:trPr>
          <w:cantSplit/>
          <w:trHeight w:val="539" w:hRule="atLeast"/>
        </w:trPr>
        <w:tc>
          <w:tcPr>
            <w:tcW w:w="1081" w:type="dxa"/>
            <w:tcBorders>
              <w:top w:val="single" w:color="auto" w:sz="4" w:space="0"/>
              <w:left w:val="single" w:color="auto" w:sz="4" w:space="0"/>
              <w:bottom w:val="single" w:color="auto" w:sz="4" w:space="0"/>
              <w:right w:val="single" w:color="auto" w:sz="4" w:space="0"/>
            </w:tcBorders>
            <w:vAlign w:val="center"/>
          </w:tcPr>
          <w:p w14:paraId="70224F67">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092" w:type="dxa"/>
            <w:tcBorders>
              <w:top w:val="single" w:color="auto" w:sz="4" w:space="0"/>
              <w:left w:val="single" w:color="auto" w:sz="4" w:space="0"/>
              <w:bottom w:val="single" w:color="auto" w:sz="4" w:space="0"/>
              <w:right w:val="single" w:color="auto" w:sz="4" w:space="0"/>
            </w:tcBorders>
            <w:vAlign w:val="center"/>
          </w:tcPr>
          <w:p w14:paraId="293FECA2">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890" w:type="dxa"/>
            <w:tcBorders>
              <w:top w:val="single" w:color="auto" w:sz="4" w:space="0"/>
              <w:left w:val="single" w:color="auto" w:sz="4" w:space="0"/>
              <w:bottom w:val="single" w:color="auto" w:sz="4" w:space="0"/>
              <w:right w:val="single" w:color="auto" w:sz="4" w:space="0"/>
            </w:tcBorders>
            <w:vAlign w:val="center"/>
          </w:tcPr>
          <w:p w14:paraId="56616B8F">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239" w:type="dxa"/>
            <w:tcBorders>
              <w:top w:val="single" w:color="auto" w:sz="4" w:space="0"/>
              <w:left w:val="single" w:color="auto" w:sz="4" w:space="0"/>
              <w:bottom w:val="single" w:color="auto" w:sz="4" w:space="0"/>
              <w:right w:val="single" w:color="auto" w:sz="4" w:space="0"/>
            </w:tcBorders>
            <w:vAlign w:val="center"/>
          </w:tcPr>
          <w:p w14:paraId="2A08926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E35AE8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r>
    </w:tbl>
    <w:p w14:paraId="45701C6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根据上述政府采购合同文件要求，本政府采购合同的总金额为人民币元（大写：        ）。</w:t>
      </w:r>
    </w:p>
    <w:p w14:paraId="60B8CA5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本合同以人民币进行结算，合同总价</w:t>
      </w:r>
      <w:r>
        <w:rPr>
          <w:rFonts w:hint="eastAsia" w:asciiTheme="minorEastAsia" w:hAnsiTheme="minorEastAsia" w:eastAsiaTheme="minorEastAsia" w:cstheme="minorEastAsia"/>
          <w:color w:val="000000"/>
          <w:highlight w:val="none"/>
        </w:rPr>
        <w:t>必须包括</w:t>
      </w:r>
      <w:r>
        <w:rPr>
          <w:rFonts w:hint="eastAsia" w:asciiTheme="minorEastAsia" w:hAnsiTheme="minorEastAsia" w:eastAsiaTheme="minorEastAsia" w:cstheme="minorEastAsia"/>
          <w:color w:val="000000"/>
          <w:highlight w:val="none"/>
          <w:lang w:val="zh-CN"/>
        </w:rPr>
        <w:t>：</w:t>
      </w:r>
      <w:r>
        <w:rPr>
          <w:rFonts w:hint="eastAsia" w:ascii="宋体" w:hAnsi="宋体" w:cs="宋体"/>
          <w:color w:val="000000"/>
          <w:kern w:val="0"/>
          <w:highlight w:val="none"/>
          <w:lang w:val="zh-CN"/>
        </w:rPr>
        <w:t>完成本合同内容可能发生的各项费用。</w:t>
      </w:r>
      <w:r>
        <w:rPr>
          <w:rFonts w:hint="eastAsia" w:asciiTheme="minorEastAsia" w:hAnsiTheme="minorEastAsia" w:eastAsiaTheme="minorEastAsia" w:cstheme="minorEastAsia"/>
          <w:color w:val="000000"/>
          <w:kern w:val="0"/>
          <w:highlight w:val="none"/>
          <w:lang w:val="zh-CN"/>
        </w:rPr>
        <w:t>如人员工资、交通、通讯、设备、利润、税收、成交服务费以及所有有关的管理成本和其他不可预见费等全部费用。</w:t>
      </w:r>
    </w:p>
    <w:p w14:paraId="6A259231">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三、</w:t>
      </w:r>
      <w:r>
        <w:rPr>
          <w:rFonts w:hint="eastAsia" w:asciiTheme="minorEastAsia" w:hAnsiTheme="minorEastAsia" w:eastAsiaTheme="minorEastAsia" w:cstheme="minorEastAsia"/>
          <w:color w:val="000000"/>
          <w:kern w:val="0"/>
          <w:highlight w:val="none"/>
        </w:rPr>
        <w:t>服务</w:t>
      </w:r>
      <w:r>
        <w:rPr>
          <w:rFonts w:hint="eastAsia" w:asciiTheme="minorEastAsia" w:hAnsiTheme="minorEastAsia" w:eastAsiaTheme="minorEastAsia" w:cstheme="minorEastAsia"/>
          <w:color w:val="000000"/>
          <w:kern w:val="0"/>
          <w:highlight w:val="none"/>
          <w:lang w:val="zh-CN"/>
        </w:rPr>
        <w:t>时间、地点和要求</w:t>
      </w:r>
    </w:p>
    <w:p w14:paraId="63051A06">
      <w:pPr>
        <w:autoSpaceDE w:val="0"/>
        <w:autoSpaceDN w:val="0"/>
        <w:adjustRightInd w:val="0"/>
        <w:snapToGrid w:val="0"/>
        <w:spacing w:line="360" w:lineRule="auto"/>
        <w:ind w:firstLine="480"/>
        <w:rPr>
          <w:rFonts w:hint="default" w:asciiTheme="minorEastAsia" w:hAnsiTheme="minorEastAsia" w:eastAsiaTheme="minorEastAsia" w:cstheme="minorEastAsia"/>
          <w:color w:val="000000"/>
          <w:kern w:val="0"/>
          <w:highlight w:val="none"/>
          <w:lang w:val="en-US" w:eastAsia="zh-CN"/>
        </w:rPr>
      </w:pPr>
      <w:r>
        <w:rPr>
          <w:rFonts w:hint="eastAsia" w:asciiTheme="minorEastAsia" w:hAnsiTheme="minorEastAsia" w:eastAsiaTheme="minorEastAsia" w:cstheme="minorEastAsia"/>
          <w:color w:val="000000"/>
          <w:kern w:val="0"/>
          <w:highlight w:val="none"/>
          <w:lang w:val="zh-CN"/>
        </w:rPr>
        <w:t>1.服务时间：</w:t>
      </w:r>
    </w:p>
    <w:p w14:paraId="566CA0E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rPr>
        <w:t>2.</w:t>
      </w:r>
      <w:r>
        <w:rPr>
          <w:rFonts w:hint="eastAsia" w:asciiTheme="minorEastAsia" w:hAnsiTheme="minorEastAsia" w:eastAsiaTheme="minorEastAsia" w:cstheme="minorEastAsia"/>
          <w:color w:val="000000"/>
          <w:kern w:val="0"/>
          <w:highlight w:val="none"/>
          <w:lang w:val="zh-CN"/>
        </w:rPr>
        <w:t>服务地点：项目涉及实施单位及地点。</w:t>
      </w:r>
    </w:p>
    <w:p w14:paraId="2601322A">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rPr>
        <w:t>3.</w:t>
      </w:r>
      <w:r>
        <w:rPr>
          <w:rFonts w:hint="eastAsia" w:asciiTheme="minorEastAsia" w:hAnsiTheme="minorEastAsia" w:eastAsiaTheme="minorEastAsia" w:cstheme="minorEastAsia"/>
          <w:color w:val="000000"/>
          <w:kern w:val="0"/>
          <w:highlight w:val="none"/>
          <w:lang w:val="zh-CN"/>
        </w:rPr>
        <w:t>服务</w:t>
      </w:r>
      <w:r>
        <w:rPr>
          <w:rFonts w:hint="eastAsia" w:asciiTheme="minorEastAsia" w:hAnsiTheme="minorEastAsia" w:eastAsiaTheme="minorEastAsia" w:cstheme="minorEastAsia"/>
          <w:color w:val="000000"/>
          <w:kern w:val="0"/>
          <w:highlight w:val="none"/>
        </w:rPr>
        <w:t>内容</w:t>
      </w:r>
      <w:r>
        <w:rPr>
          <w:rFonts w:hint="eastAsia" w:asciiTheme="minorEastAsia" w:hAnsiTheme="minorEastAsia" w:eastAsiaTheme="minorEastAsia" w:cstheme="minorEastAsia"/>
          <w:color w:val="000000"/>
          <w:kern w:val="0"/>
          <w:highlight w:val="none"/>
          <w:lang w:val="zh-CN"/>
        </w:rPr>
        <w:t>：</w:t>
      </w:r>
    </w:p>
    <w:p w14:paraId="662E5ED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4.乙方完成项目后由甲方组织验收。</w:t>
      </w:r>
    </w:p>
    <w:p w14:paraId="2D77A1D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rPr>
        <w:t>5.</w:t>
      </w:r>
      <w:r>
        <w:rPr>
          <w:rFonts w:hint="eastAsia" w:asciiTheme="minorEastAsia" w:hAnsiTheme="minorEastAsia" w:eastAsiaTheme="minorEastAsia" w:cstheme="minorEastAsia"/>
          <w:color w:val="000000"/>
          <w:kern w:val="0"/>
          <w:highlight w:val="none"/>
          <w:lang w:val="zh-CN"/>
        </w:rPr>
        <w:t>甲方在验收过程中发现乙方有违约问题，可按招、投标文件的规定要求乙方及时予以解决。</w:t>
      </w:r>
    </w:p>
    <w:p w14:paraId="0D3518F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四、付款方式</w:t>
      </w:r>
    </w:p>
    <w:p w14:paraId="79921BF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eastAsia="zh-CN"/>
        </w:rPr>
        <w:t>甲</w:t>
      </w:r>
      <w:r>
        <w:rPr>
          <w:rFonts w:hint="eastAsia" w:asciiTheme="minorEastAsia" w:hAnsiTheme="minorEastAsia" w:eastAsiaTheme="minorEastAsia" w:cstheme="minorEastAsia"/>
          <w:color w:val="000000"/>
          <w:kern w:val="0"/>
          <w:highlight w:val="none"/>
          <w:lang w:val="zh-CN"/>
        </w:rPr>
        <w:t>乙</w:t>
      </w:r>
      <w:r>
        <w:rPr>
          <w:rFonts w:hint="eastAsia" w:asciiTheme="minorEastAsia" w:hAnsiTheme="minorEastAsia" w:eastAsiaTheme="minorEastAsia" w:cstheme="minorEastAsia"/>
          <w:color w:val="000000"/>
          <w:kern w:val="0"/>
          <w:highlight w:val="none"/>
          <w:lang w:val="zh-CN" w:eastAsia="zh-CN"/>
        </w:rPr>
        <w:t>双方签订合同后，由甲方支付合同总额的30%，即人民币</w:t>
      </w:r>
      <w:r>
        <w:rPr>
          <w:rFonts w:hint="eastAsia" w:asciiTheme="minorEastAsia" w:hAnsiTheme="minorEastAsia" w:eastAsiaTheme="minorEastAsia" w:cstheme="minorEastAsia"/>
          <w:color w:val="000000"/>
          <w:kern w:val="0"/>
          <w:highlight w:val="none"/>
          <w:u w:val="single"/>
          <w:lang w:val="zh-CN" w:eastAsia="zh-CN"/>
        </w:rPr>
        <w:t xml:space="preserve">      </w:t>
      </w:r>
      <w:r>
        <w:rPr>
          <w:rFonts w:hint="eastAsia" w:asciiTheme="minorEastAsia" w:hAnsiTheme="minorEastAsia" w:eastAsiaTheme="minorEastAsia" w:cstheme="minorEastAsia"/>
          <w:color w:val="000000"/>
          <w:kern w:val="0"/>
          <w:highlight w:val="none"/>
          <w:lang w:val="zh-CN" w:eastAsia="zh-CN"/>
        </w:rPr>
        <w:t xml:space="preserve">元 </w:t>
      </w:r>
      <w:r>
        <w:rPr>
          <w:rFonts w:hint="eastAsia" w:asciiTheme="minorEastAsia" w:hAnsiTheme="minorEastAsia" w:eastAsiaTheme="minorEastAsia" w:cstheme="minorEastAsia"/>
          <w:color w:val="000000"/>
          <w:kern w:val="0"/>
          <w:highlight w:val="none"/>
          <w:lang w:val="zh-CN"/>
        </w:rPr>
        <w:t>（大写：</w:t>
      </w:r>
      <w:r>
        <w:rPr>
          <w:rFonts w:hint="eastAsia" w:asciiTheme="minorEastAsia" w:hAnsiTheme="minorEastAsia" w:eastAsiaTheme="minorEastAsia" w:cstheme="minorEastAsia"/>
          <w:color w:val="000000"/>
          <w:kern w:val="0"/>
          <w:highlight w:val="none"/>
          <w:u w:val="single"/>
          <w:lang w:val="en-US" w:eastAsia="zh-CN"/>
        </w:rPr>
        <w:t xml:space="preserve">          </w:t>
      </w:r>
      <w:r>
        <w:rPr>
          <w:rFonts w:hint="eastAsia" w:asciiTheme="minorEastAsia" w:hAnsiTheme="minorEastAsia" w:eastAsiaTheme="minorEastAsia" w:cstheme="minorEastAsia"/>
          <w:color w:val="000000"/>
          <w:kern w:val="0"/>
          <w:highlight w:val="none"/>
          <w:lang w:val="zh-CN"/>
        </w:rPr>
        <w:t>）</w:t>
      </w:r>
      <w:r>
        <w:rPr>
          <w:rFonts w:hint="eastAsia" w:asciiTheme="minorEastAsia" w:hAnsiTheme="minorEastAsia" w:eastAsiaTheme="minorEastAsia" w:cstheme="minorEastAsia"/>
          <w:color w:val="000000"/>
          <w:kern w:val="0"/>
          <w:highlight w:val="none"/>
          <w:lang w:val="zh-CN" w:eastAsia="zh-CN"/>
        </w:rPr>
        <w:t>；待乙方提交审核稿后，由甲方支付合同总额的40%，即人民币</w:t>
      </w:r>
      <w:r>
        <w:rPr>
          <w:rFonts w:hint="eastAsia" w:asciiTheme="minorEastAsia" w:hAnsiTheme="minorEastAsia" w:eastAsiaTheme="minorEastAsia" w:cstheme="minorEastAsia"/>
          <w:color w:val="000000"/>
          <w:kern w:val="0"/>
          <w:highlight w:val="none"/>
          <w:u w:val="single"/>
          <w:lang w:val="zh-CN" w:eastAsia="zh-CN"/>
        </w:rPr>
        <w:t xml:space="preserve">        </w:t>
      </w:r>
      <w:r>
        <w:rPr>
          <w:rFonts w:hint="eastAsia" w:asciiTheme="minorEastAsia" w:hAnsiTheme="minorEastAsia" w:eastAsiaTheme="minorEastAsia" w:cstheme="minorEastAsia"/>
          <w:color w:val="000000"/>
          <w:kern w:val="0"/>
          <w:highlight w:val="none"/>
          <w:lang w:val="zh-CN" w:eastAsia="zh-CN"/>
        </w:rPr>
        <w:t xml:space="preserve">元 </w:t>
      </w:r>
      <w:r>
        <w:rPr>
          <w:rFonts w:hint="eastAsia" w:asciiTheme="minorEastAsia" w:hAnsiTheme="minorEastAsia" w:eastAsiaTheme="minorEastAsia" w:cstheme="minorEastAsia"/>
          <w:color w:val="000000"/>
          <w:kern w:val="0"/>
          <w:highlight w:val="none"/>
          <w:lang w:val="zh-CN"/>
        </w:rPr>
        <w:t>（大写：</w:t>
      </w:r>
      <w:r>
        <w:rPr>
          <w:rFonts w:hint="eastAsia" w:asciiTheme="minorEastAsia" w:hAnsiTheme="minorEastAsia" w:eastAsiaTheme="minorEastAsia" w:cstheme="minorEastAsia"/>
          <w:color w:val="000000"/>
          <w:kern w:val="0"/>
          <w:highlight w:val="none"/>
          <w:u w:val="single"/>
          <w:lang w:val="en-US" w:eastAsia="zh-CN"/>
        </w:rPr>
        <w:t xml:space="preserve">        </w:t>
      </w:r>
      <w:r>
        <w:rPr>
          <w:rFonts w:hint="eastAsia" w:asciiTheme="minorEastAsia" w:hAnsiTheme="minorEastAsia" w:eastAsiaTheme="minorEastAsia" w:cstheme="minorEastAsia"/>
          <w:color w:val="000000"/>
          <w:kern w:val="0"/>
          <w:highlight w:val="none"/>
          <w:lang w:val="zh-CN"/>
        </w:rPr>
        <w:t>）</w:t>
      </w:r>
      <w:r>
        <w:rPr>
          <w:rFonts w:hint="eastAsia" w:asciiTheme="minorEastAsia" w:hAnsiTheme="minorEastAsia" w:eastAsiaTheme="minorEastAsia" w:cstheme="minorEastAsia"/>
          <w:color w:val="000000"/>
          <w:kern w:val="0"/>
          <w:highlight w:val="none"/>
          <w:lang w:val="zh-CN" w:eastAsia="zh-CN"/>
        </w:rPr>
        <w:t>；</w:t>
      </w:r>
      <w:r>
        <w:rPr>
          <w:rFonts w:hint="eastAsia" w:asciiTheme="minorEastAsia" w:hAnsiTheme="minorEastAsia" w:eastAsiaTheme="minorEastAsia" w:cstheme="minorEastAsia"/>
          <w:color w:val="000000"/>
          <w:kern w:val="0"/>
          <w:highlight w:val="none"/>
          <w:lang w:val="zh-CN"/>
        </w:rPr>
        <w:t>所交付的</w:t>
      </w:r>
      <w:r>
        <w:rPr>
          <w:rFonts w:hint="eastAsia" w:asciiTheme="minorEastAsia" w:hAnsiTheme="minorEastAsia" w:eastAsiaTheme="minorEastAsia" w:cstheme="minorEastAsia"/>
          <w:color w:val="000000"/>
          <w:kern w:val="0"/>
          <w:highlight w:val="none"/>
          <w:lang w:val="zh-CN" w:eastAsia="zh-CN"/>
        </w:rPr>
        <w:t>成果文件</w:t>
      </w:r>
      <w:r>
        <w:rPr>
          <w:rFonts w:hint="eastAsia" w:asciiTheme="minorEastAsia" w:hAnsiTheme="minorEastAsia" w:eastAsiaTheme="minorEastAsia" w:cstheme="minorEastAsia"/>
          <w:color w:val="000000"/>
          <w:kern w:val="0"/>
          <w:highlight w:val="none"/>
          <w:lang w:val="zh-CN"/>
        </w:rPr>
        <w:t>由专家审查</w:t>
      </w:r>
      <w:r>
        <w:rPr>
          <w:rFonts w:hint="eastAsia" w:asciiTheme="minorEastAsia" w:hAnsiTheme="minorEastAsia" w:eastAsiaTheme="minorEastAsia" w:cstheme="minorEastAsia"/>
          <w:color w:val="000000"/>
          <w:kern w:val="0"/>
          <w:highlight w:val="none"/>
          <w:lang w:val="zh-CN" w:eastAsia="zh-CN"/>
        </w:rPr>
        <w:t>并完成成果文件移交后</w:t>
      </w:r>
      <w:r>
        <w:rPr>
          <w:rFonts w:hint="eastAsia" w:asciiTheme="minorEastAsia" w:hAnsiTheme="minorEastAsia" w:eastAsiaTheme="minorEastAsia" w:cstheme="minorEastAsia"/>
          <w:color w:val="000000"/>
          <w:kern w:val="0"/>
          <w:highlight w:val="none"/>
          <w:lang w:val="zh-CN"/>
        </w:rPr>
        <w:t>，</w:t>
      </w:r>
      <w:r>
        <w:rPr>
          <w:rFonts w:hint="eastAsia" w:asciiTheme="minorEastAsia" w:hAnsiTheme="minorEastAsia" w:eastAsiaTheme="minorEastAsia" w:cstheme="minorEastAsia"/>
          <w:color w:val="000000"/>
          <w:kern w:val="0"/>
          <w:highlight w:val="none"/>
          <w:lang w:val="zh-CN" w:eastAsia="zh-CN"/>
        </w:rPr>
        <w:t>甲方</w:t>
      </w:r>
      <w:r>
        <w:rPr>
          <w:rFonts w:hint="eastAsia" w:asciiTheme="minorEastAsia" w:hAnsiTheme="minorEastAsia" w:eastAsiaTheme="minorEastAsia" w:cstheme="minorEastAsia"/>
          <w:color w:val="000000"/>
          <w:kern w:val="0"/>
          <w:highlight w:val="none"/>
          <w:lang w:val="zh-CN"/>
        </w:rPr>
        <w:t>向乙方支付合同总价款的</w:t>
      </w:r>
      <w:r>
        <w:rPr>
          <w:rFonts w:hint="eastAsia" w:asciiTheme="minorEastAsia" w:hAnsiTheme="minorEastAsia" w:eastAsiaTheme="minorEastAsia" w:cstheme="minorEastAsia"/>
          <w:color w:val="000000"/>
          <w:kern w:val="0"/>
          <w:highlight w:val="none"/>
          <w:lang w:val="zh-CN" w:eastAsia="zh-CN"/>
        </w:rPr>
        <w:t>30</w:t>
      </w:r>
      <w:r>
        <w:rPr>
          <w:rFonts w:hint="eastAsia" w:asciiTheme="minorEastAsia" w:hAnsiTheme="minorEastAsia" w:eastAsiaTheme="minorEastAsia" w:cstheme="minorEastAsia"/>
          <w:color w:val="000000"/>
          <w:kern w:val="0"/>
          <w:highlight w:val="none"/>
          <w:lang w:val="zh-CN"/>
        </w:rPr>
        <w:t>%，即人民币：</w:t>
      </w:r>
      <w:r>
        <w:rPr>
          <w:rFonts w:hint="eastAsia" w:asciiTheme="minorEastAsia" w:hAnsiTheme="minorEastAsia" w:eastAsiaTheme="minorEastAsia" w:cstheme="minorEastAsia"/>
          <w:color w:val="000000"/>
          <w:kern w:val="0"/>
          <w:highlight w:val="none"/>
          <w:u w:val="single"/>
          <w:lang w:val="zh-CN" w:eastAsia="zh-CN"/>
        </w:rPr>
        <w:t xml:space="preserve">       </w:t>
      </w:r>
      <w:r>
        <w:rPr>
          <w:rFonts w:hint="eastAsia" w:asciiTheme="minorEastAsia" w:hAnsiTheme="minorEastAsia" w:eastAsiaTheme="minorEastAsia" w:cstheme="minorEastAsia"/>
          <w:color w:val="000000"/>
          <w:kern w:val="0"/>
          <w:highlight w:val="none"/>
          <w:lang w:val="zh-CN"/>
        </w:rPr>
        <w:t>元（大写：</w:t>
      </w:r>
      <w:r>
        <w:rPr>
          <w:rFonts w:hint="eastAsia" w:asciiTheme="minorEastAsia" w:hAnsiTheme="minorEastAsia" w:eastAsiaTheme="minorEastAsia" w:cstheme="minorEastAsia"/>
          <w:color w:val="000000"/>
          <w:kern w:val="0"/>
          <w:highlight w:val="none"/>
          <w:u w:val="single"/>
          <w:lang w:val="en-US" w:eastAsia="zh-CN"/>
        </w:rPr>
        <w:t xml:space="preserve">       </w:t>
      </w:r>
      <w:r>
        <w:rPr>
          <w:rFonts w:hint="eastAsia" w:asciiTheme="minorEastAsia" w:hAnsiTheme="minorEastAsia" w:eastAsiaTheme="minorEastAsia" w:cstheme="minorEastAsia"/>
          <w:color w:val="000000"/>
          <w:kern w:val="0"/>
          <w:highlight w:val="none"/>
          <w:lang w:val="zh-CN"/>
        </w:rPr>
        <w:t>）。</w:t>
      </w:r>
    </w:p>
    <w:p w14:paraId="5660DAD4">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五、合同的变更、终止与转让</w:t>
      </w:r>
    </w:p>
    <w:p w14:paraId="1678A8AA">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1.</w:t>
      </w:r>
      <w:r>
        <w:rPr>
          <w:rFonts w:hint="eastAsia" w:asciiTheme="minorEastAsia" w:hAnsiTheme="minorEastAsia" w:eastAsiaTheme="minorEastAsia" w:cstheme="minorEastAsia"/>
          <w:color w:val="000000"/>
          <w:kern w:val="0"/>
          <w:highlight w:val="none"/>
          <w:lang w:val="zh-CN"/>
        </w:rPr>
        <w:t>除《中华人民共和国政府采购法》第</w:t>
      </w:r>
      <w:r>
        <w:rPr>
          <w:rFonts w:hint="eastAsia" w:asciiTheme="minorEastAsia" w:hAnsiTheme="minorEastAsia" w:eastAsiaTheme="minorEastAsia" w:cstheme="minorEastAsia"/>
          <w:color w:val="000000"/>
          <w:kern w:val="0"/>
          <w:highlight w:val="none"/>
        </w:rPr>
        <w:t>50</w:t>
      </w:r>
      <w:r>
        <w:rPr>
          <w:rFonts w:hint="eastAsia" w:asciiTheme="minorEastAsia" w:hAnsiTheme="minorEastAsia" w:eastAsiaTheme="minorEastAsia" w:cstheme="minorEastAsia"/>
          <w:color w:val="000000"/>
          <w:kern w:val="0"/>
          <w:highlight w:val="none"/>
          <w:lang w:val="zh-CN"/>
        </w:rPr>
        <w:t>条规定的情形外，本合同一经签订，甲乙双方不得擅自变更、中止或终止。</w:t>
      </w:r>
    </w:p>
    <w:p w14:paraId="72E7D0B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2.</w:t>
      </w:r>
      <w:r>
        <w:rPr>
          <w:rFonts w:hint="eastAsia" w:asciiTheme="minorEastAsia" w:hAnsiTheme="minorEastAsia" w:eastAsiaTheme="minorEastAsia" w:cstheme="minorEastAsia"/>
          <w:color w:val="000000"/>
          <w:kern w:val="0"/>
          <w:highlight w:val="none"/>
          <w:lang w:val="zh-CN"/>
        </w:rPr>
        <w:t>乙方不得擅自转让其应履行的合同义务。</w:t>
      </w:r>
    </w:p>
    <w:p w14:paraId="0678874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六、违约责任</w:t>
      </w:r>
    </w:p>
    <w:p w14:paraId="12EE16DC">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（一）除国家政策调整、自然灾害等不可抗力因素外，甲方无故终止项目或不按约定期限支付服务费用的，乙方有权要求甲方全额赔偿合同约定的服务费用；</w:t>
      </w:r>
    </w:p>
    <w:p w14:paraId="429B8FD7">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（二）乙方有以下违约行为，甲方有权终止合同，取消承接主体资格，并向乙方追回已支付的服务费用。情节严重的，可依法追究法律责任：</w:t>
      </w:r>
    </w:p>
    <w:p w14:paraId="22A3DD02">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1.乙方无故终止服务或不按合同规定提供服务的；</w:t>
      </w:r>
    </w:p>
    <w:p w14:paraId="6FDE1CB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2.通过虚假文件骗取服务费用的；</w:t>
      </w:r>
    </w:p>
    <w:p w14:paraId="37317AA9">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3.未经甲方同意擅自外包、分包服务项目的；</w:t>
      </w:r>
    </w:p>
    <w:p w14:paraId="0DACF08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4.不按甲方要求提供残疾人服务有关情况，或不按时报送相关报表等资料的；</w:t>
      </w:r>
    </w:p>
    <w:p w14:paraId="486B2076">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5.不接受或不配合甲方监督检查和绩效考评的。</w:t>
      </w:r>
    </w:p>
    <w:p w14:paraId="221859BA">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6.</w:t>
      </w:r>
      <w:r>
        <w:rPr>
          <w:rFonts w:hint="eastAsia" w:asciiTheme="minorEastAsia" w:hAnsiTheme="minorEastAsia" w:eastAsiaTheme="minorEastAsia" w:cstheme="minorEastAsia"/>
          <w:color w:val="000000"/>
          <w:kern w:val="0"/>
          <w:highlight w:val="none"/>
          <w:lang w:val="zh-CN"/>
        </w:rPr>
        <w:t>乙方未按本合同和投标文件中规定的服务承诺提供售后服务的，乙方应按本合同合计金额的</w:t>
      </w:r>
      <w:r>
        <w:rPr>
          <w:rFonts w:hint="eastAsia" w:asciiTheme="minorEastAsia" w:hAnsiTheme="minorEastAsia" w:eastAsiaTheme="minorEastAsia" w:cstheme="minorEastAsia"/>
          <w:color w:val="000000"/>
          <w:kern w:val="0"/>
          <w:highlight w:val="none"/>
        </w:rPr>
        <w:t xml:space="preserve"> 5% </w:t>
      </w:r>
      <w:r>
        <w:rPr>
          <w:rFonts w:hint="eastAsia" w:asciiTheme="minorEastAsia" w:hAnsiTheme="minorEastAsia" w:eastAsiaTheme="minorEastAsia" w:cstheme="minorEastAsia"/>
          <w:color w:val="000000"/>
          <w:kern w:val="0"/>
          <w:highlight w:val="none"/>
          <w:lang w:val="zh-CN"/>
        </w:rPr>
        <w:t>向甲方支付违约金。</w:t>
      </w:r>
    </w:p>
    <w:p w14:paraId="70D32A6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7.</w:t>
      </w:r>
      <w:r>
        <w:rPr>
          <w:rFonts w:hint="eastAsia" w:asciiTheme="minorEastAsia" w:hAnsiTheme="minorEastAsia" w:eastAsiaTheme="minorEastAsia" w:cstheme="minorEastAsia"/>
          <w:color w:val="000000"/>
          <w:kern w:val="0"/>
          <w:highlight w:val="none"/>
          <w:lang w:val="zh-CN"/>
        </w:rPr>
        <w:t>其它违约行为按</w:t>
      </w:r>
      <w:r>
        <w:rPr>
          <w:rFonts w:hint="eastAsia" w:asciiTheme="minorEastAsia" w:hAnsiTheme="minorEastAsia" w:eastAsiaTheme="minorEastAsia" w:cstheme="minorEastAsia"/>
          <w:color w:val="000000"/>
          <w:kern w:val="0"/>
          <w:highlight w:val="none"/>
        </w:rPr>
        <w:t>5%</w:t>
      </w:r>
      <w:r>
        <w:rPr>
          <w:rFonts w:hint="eastAsia" w:asciiTheme="minorEastAsia" w:hAnsiTheme="minorEastAsia" w:eastAsiaTheme="minorEastAsia" w:cstheme="minorEastAsia"/>
          <w:color w:val="000000"/>
          <w:kern w:val="0"/>
          <w:highlight w:val="none"/>
          <w:lang w:val="zh-CN"/>
        </w:rPr>
        <w:t>收取违约金并赔偿经济损失。</w:t>
      </w:r>
    </w:p>
    <w:p w14:paraId="2665E4B0">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七、不可抗力</w:t>
      </w:r>
    </w:p>
    <w:p w14:paraId="742E8EB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1.</w:t>
      </w:r>
      <w:r>
        <w:rPr>
          <w:rFonts w:hint="eastAsia" w:asciiTheme="minorEastAsia" w:hAnsiTheme="minorEastAsia" w:eastAsiaTheme="minorEastAsia" w:cstheme="minorEastAsia"/>
          <w:color w:val="000000"/>
          <w:kern w:val="0"/>
          <w:highlight w:val="none"/>
          <w:lang w:val="zh-CN"/>
        </w:rPr>
        <w:t>不可抗力使合同的某些内容有变更必要的，双方应通过协商在</w:t>
      </w:r>
      <w:r>
        <w:rPr>
          <w:rFonts w:hint="eastAsia" w:asciiTheme="minorEastAsia" w:hAnsiTheme="minorEastAsia" w:eastAsiaTheme="minorEastAsia" w:cstheme="minorEastAsia"/>
          <w:color w:val="000000"/>
          <w:kern w:val="0"/>
          <w:highlight w:val="none"/>
        </w:rPr>
        <w:t>15</w:t>
      </w:r>
      <w:r>
        <w:rPr>
          <w:rFonts w:hint="eastAsia" w:asciiTheme="minorEastAsia" w:hAnsiTheme="minorEastAsia" w:eastAsiaTheme="minorEastAsia" w:cstheme="minorEastAsia"/>
          <w:color w:val="000000"/>
          <w:kern w:val="0"/>
          <w:highlight w:val="none"/>
          <w:lang w:val="zh-CN"/>
        </w:rPr>
        <w:t>天内达成进一步履行合同的协议，因不可抗力致使合同不能履行的，合同终止。</w:t>
      </w:r>
    </w:p>
    <w:p w14:paraId="5D7C2DC3">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八、知识产权：</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无</w:t>
      </w:r>
    </w:p>
    <w:p w14:paraId="6E3A9BF4">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九、其他约定：</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无</w:t>
      </w:r>
    </w:p>
    <w:p w14:paraId="4CC66F84">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十、合同争议解决</w:t>
      </w:r>
    </w:p>
    <w:p w14:paraId="02A8CF43">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1.</w:t>
      </w:r>
      <w:r>
        <w:rPr>
          <w:rFonts w:hint="eastAsia" w:asciiTheme="minorEastAsia" w:hAnsiTheme="minorEastAsia" w:eastAsiaTheme="minorEastAsia" w:cstheme="minorEastAsia"/>
          <w:color w:val="000000"/>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0D8A7433">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2.</w:t>
      </w:r>
      <w:r>
        <w:rPr>
          <w:rFonts w:hint="eastAsia" w:asciiTheme="minorEastAsia" w:hAnsiTheme="minorEastAsia" w:eastAsiaTheme="minorEastAsia" w:cstheme="minorEastAsia"/>
          <w:color w:val="000000"/>
          <w:kern w:val="0"/>
          <w:highlight w:val="none"/>
          <w:lang w:val="zh-CN"/>
        </w:rPr>
        <w:t>诉讼期间，本合同继续履行。</w:t>
      </w:r>
    </w:p>
    <w:p w14:paraId="6E86F2E1">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十一、合同生效及其它</w:t>
      </w:r>
      <w:r>
        <w:rPr>
          <w:rFonts w:hint="eastAsia" w:asciiTheme="minorEastAsia" w:hAnsiTheme="minorEastAsia" w:eastAsiaTheme="minorEastAsia" w:cstheme="minorEastAsia"/>
          <w:color w:val="000000"/>
          <w:kern w:val="0"/>
          <w:highlight w:val="none"/>
        </w:rPr>
        <w:t>：</w:t>
      </w:r>
    </w:p>
    <w:p w14:paraId="6259B889">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1.本合同一式</w:t>
      </w:r>
      <w:r>
        <w:rPr>
          <w:rFonts w:hint="eastAsia" w:asciiTheme="minorEastAsia" w:hAnsiTheme="minorEastAsia" w:eastAsiaTheme="minorEastAsia" w:cstheme="minorEastAsia"/>
          <w:color w:val="000000"/>
          <w:kern w:val="0"/>
          <w:highlight w:val="none"/>
          <w:u w:val="single"/>
          <w:lang w:val="en-US" w:eastAsia="zh-CN"/>
        </w:rPr>
        <w:t xml:space="preserve">     </w:t>
      </w:r>
      <w:r>
        <w:rPr>
          <w:rFonts w:hint="eastAsia" w:asciiTheme="minorEastAsia" w:hAnsiTheme="minorEastAsia" w:eastAsiaTheme="minorEastAsia" w:cstheme="minorEastAsia"/>
          <w:color w:val="000000"/>
          <w:kern w:val="0"/>
          <w:highlight w:val="none"/>
          <w:lang w:val="zh-CN"/>
        </w:rPr>
        <w:t>份，经双方签字，并加盖公章即为生效。</w:t>
      </w:r>
    </w:p>
    <w:p w14:paraId="56D69125">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2.本合同未尽事宜，按经济合同法有关规定处理。</w:t>
      </w:r>
    </w:p>
    <w:p w14:paraId="0813049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3.本合同的组成包含《合同通用条款》，可自行在青海省政府采购网下载《合同通用条款》。</w:t>
      </w:r>
    </w:p>
    <w:p w14:paraId="5F983A20">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十二、成果：按照合同约定时间和内容完成工作后，出具省级成效调查报告，一式十份，报告须装订成册；出具省级实施方案，一式十份，方案须装订成册。</w:t>
      </w:r>
    </w:p>
    <w:p w14:paraId="73D2C3C6">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p>
    <w:p w14:paraId="5E3DB1F4">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p>
    <w:p w14:paraId="7396F182">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p>
    <w:p w14:paraId="755D8426">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甲方（盖章）：</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乙方（盖章）：</w:t>
      </w:r>
    </w:p>
    <w:p w14:paraId="6269F71C">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法定代表人或委托代理人</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法定代表人或委托代理人</w:t>
      </w:r>
      <w:r>
        <w:rPr>
          <w:rFonts w:hint="eastAsia" w:asciiTheme="minorEastAsia" w:hAnsiTheme="minorEastAsia" w:eastAsiaTheme="minorEastAsia" w:cstheme="minorEastAsia"/>
          <w:color w:val="000000"/>
          <w:kern w:val="0"/>
          <w:highlight w:val="none"/>
        </w:rPr>
        <w:t>：</w:t>
      </w:r>
    </w:p>
    <w:p w14:paraId="1FDCCC0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开户银行：</w:t>
      </w:r>
      <w:r>
        <w:rPr>
          <w:rFonts w:hint="eastAsia" w:asciiTheme="minorEastAsia" w:hAnsiTheme="minorEastAsia" w:eastAsiaTheme="minorEastAsia" w:cstheme="minorEastAsia"/>
          <w:color w:val="000000"/>
          <w:kern w:val="0"/>
          <w:highlight w:val="none"/>
        </w:rPr>
        <w:t xml:space="preserve">     </w:t>
      </w:r>
    </w:p>
    <w:p w14:paraId="47AEC7E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联系电话：</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账号：</w:t>
      </w:r>
    </w:p>
    <w:p w14:paraId="64799C4C">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联系电话：</w:t>
      </w:r>
    </w:p>
    <w:p w14:paraId="624A50D5">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签约时间：</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年</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月</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日</w:t>
      </w:r>
    </w:p>
    <w:p w14:paraId="51187CE6">
      <w:pPr>
        <w:autoSpaceDE w:val="0"/>
        <w:autoSpaceDN w:val="0"/>
        <w:adjustRightInd w:val="0"/>
        <w:snapToGrid w:val="0"/>
        <w:spacing w:line="360" w:lineRule="auto"/>
        <w:ind w:left="0" w:leftChars="0" w:firstLine="0" w:firstLineChars="0"/>
        <w:rPr>
          <w:rFonts w:hint="eastAsia" w:asciiTheme="minorEastAsia" w:hAnsiTheme="minorEastAsia" w:eastAsiaTheme="minorEastAsia" w:cstheme="minorEastAsia"/>
          <w:color w:val="000000"/>
          <w:kern w:val="0"/>
          <w:highlight w:val="none"/>
          <w:lang w:val="zh-CN"/>
        </w:rPr>
      </w:pPr>
    </w:p>
    <w:p w14:paraId="7E57910E">
      <w:pPr>
        <w:pStyle w:val="24"/>
        <w:rPr>
          <w:rFonts w:hint="eastAsia"/>
          <w:highlight w:val="none"/>
          <w:lang w:val="zh-CN"/>
        </w:rPr>
      </w:pPr>
    </w:p>
    <w:p w14:paraId="3CD3457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采购代理机构（</w:t>
      </w:r>
      <w:r>
        <w:rPr>
          <w:rFonts w:hint="eastAsia" w:asciiTheme="minorEastAsia" w:hAnsiTheme="minorEastAsia" w:eastAsiaTheme="minorEastAsia" w:cstheme="minorEastAsia"/>
          <w:color w:val="000000"/>
          <w:kern w:val="0"/>
          <w:highlight w:val="none"/>
          <w:lang w:val="en-US" w:eastAsia="zh-CN"/>
        </w:rPr>
        <w:t>盖章</w:t>
      </w:r>
      <w:r>
        <w:rPr>
          <w:rFonts w:hint="eastAsia" w:asciiTheme="minorEastAsia" w:hAnsiTheme="minorEastAsia" w:eastAsiaTheme="minorEastAsia" w:cstheme="minorEastAsia"/>
          <w:color w:val="000000"/>
          <w:kern w:val="0"/>
          <w:highlight w:val="none"/>
          <w:lang w:val="zh-CN"/>
        </w:rPr>
        <w:t>）：</w:t>
      </w:r>
      <w:r>
        <w:rPr>
          <w:rFonts w:hint="eastAsia" w:asciiTheme="minorEastAsia" w:hAnsiTheme="minorEastAsia" w:eastAsiaTheme="minorEastAsia" w:cstheme="minorEastAsia"/>
          <w:color w:val="000000"/>
          <w:kern w:val="0"/>
          <w:highlight w:val="none"/>
        </w:rPr>
        <w:t xml:space="preserve">                        </w:t>
      </w:r>
    </w:p>
    <w:p w14:paraId="4AA5068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负责人或经办人：</w:t>
      </w:r>
    </w:p>
    <w:p w14:paraId="092276FB">
      <w:pPr>
        <w:autoSpaceDE w:val="0"/>
        <w:autoSpaceDN w:val="0"/>
        <w:adjustRightInd w:val="0"/>
        <w:snapToGrid w:val="0"/>
        <w:spacing w:line="360" w:lineRule="auto"/>
        <w:ind w:firstLine="480"/>
        <w:rPr>
          <w:rFonts w:hint="eastAsia" w:asciiTheme="minorEastAsia" w:hAnsiTheme="minorEastAsia" w:eastAsiaTheme="minorEastAsia" w:cstheme="minorEastAsia"/>
          <w:b/>
          <w:bCs/>
          <w:kern w:val="0"/>
          <w:sz w:val="28"/>
          <w:szCs w:val="28"/>
          <w:highlight w:val="none"/>
          <w:lang w:val="zh-CN"/>
        </w:rPr>
      </w:pPr>
      <w:r>
        <w:rPr>
          <w:rFonts w:hint="eastAsia" w:asciiTheme="minorEastAsia" w:hAnsiTheme="minorEastAsia" w:eastAsiaTheme="minorEastAsia" w:cstheme="minorEastAsia"/>
          <w:color w:val="000000"/>
          <w:kern w:val="0"/>
          <w:highlight w:val="none"/>
          <w:lang w:val="zh-CN"/>
        </w:rPr>
        <w:t>合同备案时间：</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年</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月</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日</w:t>
      </w:r>
    </w:p>
    <w:p w14:paraId="112DB91C">
      <w:pPr>
        <w:autoSpaceDE w:val="0"/>
        <w:autoSpaceDN w:val="0"/>
        <w:spacing w:line="360" w:lineRule="auto"/>
        <w:ind w:firstLine="562"/>
        <w:jc w:val="center"/>
        <w:rPr>
          <w:rFonts w:hint="eastAsia" w:asciiTheme="minorEastAsia" w:hAnsiTheme="minorEastAsia" w:eastAsiaTheme="minorEastAsia" w:cstheme="minorEastAsia"/>
          <w:b/>
          <w:bCs/>
          <w:kern w:val="0"/>
          <w:sz w:val="28"/>
          <w:szCs w:val="28"/>
          <w:highlight w:val="none"/>
          <w:lang w:val="zh-CN"/>
        </w:rPr>
      </w:pPr>
    </w:p>
    <w:p w14:paraId="16253781">
      <w:pPr>
        <w:autoSpaceDE w:val="0"/>
        <w:autoSpaceDN w:val="0"/>
        <w:spacing w:line="360" w:lineRule="auto"/>
        <w:ind w:firstLine="562"/>
        <w:jc w:val="center"/>
        <w:rPr>
          <w:rFonts w:hint="eastAsia" w:asciiTheme="minorEastAsia" w:hAnsiTheme="minorEastAsia" w:eastAsiaTheme="minorEastAsia" w:cstheme="minorEastAsia"/>
          <w:b/>
          <w:bCs/>
          <w:kern w:val="0"/>
          <w:sz w:val="28"/>
          <w:szCs w:val="28"/>
          <w:highlight w:val="none"/>
          <w:lang w:val="zh-CN"/>
        </w:rPr>
      </w:pPr>
    </w:p>
    <w:p w14:paraId="1DA2C56F">
      <w:pPr>
        <w:autoSpaceDE w:val="0"/>
        <w:autoSpaceDN w:val="0"/>
        <w:spacing w:line="360" w:lineRule="auto"/>
        <w:ind w:firstLine="562"/>
        <w:jc w:val="center"/>
        <w:rPr>
          <w:rFonts w:hint="eastAsia" w:asciiTheme="minorEastAsia" w:hAnsiTheme="minorEastAsia" w:eastAsiaTheme="minorEastAsia" w:cstheme="minorEastAsia"/>
          <w:b/>
          <w:bCs/>
          <w:kern w:val="0"/>
          <w:sz w:val="28"/>
          <w:szCs w:val="28"/>
          <w:highlight w:val="none"/>
          <w:lang w:val="zh-CN"/>
        </w:rPr>
      </w:pPr>
    </w:p>
    <w:p w14:paraId="3D1EA81C">
      <w:pPr>
        <w:rPr>
          <w:rFonts w:hint="eastAsia" w:asciiTheme="minorEastAsia" w:hAnsiTheme="minorEastAsia" w:eastAsiaTheme="minorEastAsia" w:cstheme="minorEastAsia"/>
          <w:b/>
          <w:bCs/>
          <w:kern w:val="0"/>
          <w:sz w:val="28"/>
          <w:szCs w:val="28"/>
          <w:highlight w:val="none"/>
          <w:lang w:val="zh-CN"/>
        </w:rPr>
      </w:pPr>
      <w:r>
        <w:rPr>
          <w:rFonts w:hint="eastAsia" w:asciiTheme="minorEastAsia" w:hAnsiTheme="minorEastAsia" w:eastAsiaTheme="minorEastAsia" w:cstheme="minorEastAsia"/>
          <w:b/>
          <w:bCs/>
          <w:kern w:val="0"/>
          <w:sz w:val="28"/>
          <w:szCs w:val="28"/>
          <w:highlight w:val="none"/>
          <w:lang w:val="zh-CN"/>
        </w:rPr>
        <w:br w:type="page"/>
      </w:r>
    </w:p>
    <w:p w14:paraId="7FFE74EC">
      <w:pPr>
        <w:autoSpaceDE w:val="0"/>
        <w:autoSpaceDN w:val="0"/>
        <w:spacing w:line="360" w:lineRule="auto"/>
        <w:ind w:firstLine="562"/>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lang w:val="zh-CN"/>
        </w:rPr>
        <w:t>合同通用条款</w:t>
      </w:r>
    </w:p>
    <w:p w14:paraId="04FD1384">
      <w:pPr>
        <w:autoSpaceDE w:val="0"/>
        <w:autoSpaceDN w:val="0"/>
        <w:adjustRightInd w:val="0"/>
        <w:spacing w:line="360" w:lineRule="auto"/>
        <w:ind w:firstLine="560"/>
        <w:rPr>
          <w:rFonts w:hint="eastAsia" w:asciiTheme="minorEastAsia" w:hAnsiTheme="minorEastAsia" w:eastAsiaTheme="minorEastAsia" w:cstheme="minorEastAsia"/>
          <w:kern w:val="0"/>
          <w:sz w:val="28"/>
          <w:szCs w:val="28"/>
          <w:highlight w:val="none"/>
        </w:rPr>
      </w:pPr>
    </w:p>
    <w:p w14:paraId="2787D26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根据《中华人民共和国合同法》、《中华人民共和国政府采购法》的规定，合同双方经协商达成一致，自愿订立本合同，遵循公平原则明确双方的权利、义务，确保双方诚实守信地履行合同。</w:t>
      </w:r>
    </w:p>
    <w:p w14:paraId="6D615276">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w:t>
      </w:r>
      <w:r>
        <w:rPr>
          <w:rFonts w:hint="eastAsia" w:asciiTheme="minorEastAsia" w:hAnsiTheme="minorEastAsia" w:eastAsiaTheme="minorEastAsia" w:cstheme="minorEastAsia"/>
          <w:b/>
          <w:bCs/>
          <w:kern w:val="0"/>
          <w:highlight w:val="none"/>
          <w:lang w:val="zh-CN"/>
        </w:rPr>
        <w:t>定义</w:t>
      </w:r>
    </w:p>
    <w:p w14:paraId="661605C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本合同中的下列术语应解释为：</w:t>
      </w:r>
    </w:p>
    <w:p w14:paraId="0719C52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 </w:t>
      </w:r>
      <w:r>
        <w:rPr>
          <w:rFonts w:hint="eastAsia" w:asciiTheme="minorEastAsia" w:hAnsiTheme="minorEastAsia" w:eastAsiaTheme="minorEastAsia" w:cstheme="minorEastAsia"/>
          <w:kern w:val="0"/>
          <w:highlight w:val="none"/>
          <w:lang w:val="zh-CN"/>
        </w:rPr>
        <w:t>“合同”指甲乙双方签署的、载明的甲乙双方权利义务的协议，包括所有的附件、附录和上述文件所提到的构成合同的所有文件。</w:t>
      </w:r>
    </w:p>
    <w:p w14:paraId="650A6A2B">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1.2 </w:t>
      </w:r>
      <w:r>
        <w:rPr>
          <w:rFonts w:hint="eastAsia" w:asciiTheme="minorEastAsia" w:hAnsiTheme="minorEastAsia" w:eastAsiaTheme="minorEastAsia" w:cstheme="minorEastAsia"/>
          <w:kern w:val="0"/>
          <w:highlight w:val="none"/>
          <w:lang w:val="zh-CN"/>
        </w:rPr>
        <w:t>“合同金额”指根据合同规定，乙方在正确地完全履行合同义务后甲方应付给乙方的价款。</w:t>
      </w:r>
    </w:p>
    <w:p w14:paraId="4B604D9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 </w:t>
      </w:r>
      <w:r>
        <w:rPr>
          <w:rFonts w:hint="eastAsia" w:asciiTheme="minorEastAsia" w:hAnsiTheme="minorEastAsia" w:eastAsiaTheme="minorEastAsia" w:cstheme="minorEastAsia"/>
          <w:kern w:val="0"/>
          <w:highlight w:val="none"/>
          <w:lang w:val="zh-CN"/>
        </w:rPr>
        <w:t>“合同条款”指本合同条款。</w:t>
      </w:r>
    </w:p>
    <w:p w14:paraId="091D5C3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 </w:t>
      </w:r>
      <w:r>
        <w:rPr>
          <w:rFonts w:hint="eastAsia" w:asciiTheme="minorEastAsia" w:hAnsiTheme="minorEastAsia" w:eastAsiaTheme="minorEastAsia" w:cstheme="minorEastAsia"/>
          <w:kern w:val="0"/>
          <w:highlight w:val="none"/>
          <w:lang w:val="zh-CN"/>
        </w:rPr>
        <w:t>“货物”指乙方根据合同约定须向甲方提供的一切产品、设备、机械、仪表、备件等，包括辅助工具、使用手册等相关资料。</w:t>
      </w:r>
    </w:p>
    <w:p w14:paraId="3BE7FEE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1.5 </w:t>
      </w:r>
      <w:r>
        <w:rPr>
          <w:rFonts w:hint="eastAsia" w:asciiTheme="minorEastAsia" w:hAnsiTheme="minorEastAsia" w:eastAsiaTheme="minorEastAsia" w:cstheme="minorEastAsia"/>
          <w:kern w:val="0"/>
          <w:highlight w:val="none"/>
          <w:lang w:val="zh-CN"/>
        </w:rPr>
        <w:t>“服务”指根据本合同规定乙方承担与供货有关的辅助服务，如运输、保险及安装、调试、提供技术援助、培训和合同中规定乙方应承担的其它义务。</w:t>
      </w:r>
    </w:p>
    <w:p w14:paraId="5A0B287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1.6 </w:t>
      </w:r>
      <w:r>
        <w:rPr>
          <w:rFonts w:hint="eastAsia" w:asciiTheme="minorEastAsia" w:hAnsiTheme="minorEastAsia" w:eastAsiaTheme="minorEastAsia" w:cstheme="minorEastAsia"/>
          <w:kern w:val="0"/>
          <w:highlight w:val="none"/>
          <w:lang w:val="zh-CN"/>
        </w:rPr>
        <w:t>“甲方”指购买货物和服务的单位。</w:t>
      </w:r>
    </w:p>
    <w:p w14:paraId="5DF3252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1.7 </w:t>
      </w:r>
      <w:r>
        <w:rPr>
          <w:rFonts w:hint="eastAsia" w:asciiTheme="minorEastAsia" w:hAnsiTheme="minorEastAsia" w:eastAsiaTheme="minorEastAsia" w:cstheme="minorEastAsia"/>
          <w:kern w:val="0"/>
          <w:highlight w:val="none"/>
          <w:lang w:val="zh-CN"/>
        </w:rPr>
        <w:t>“乙方”指提供本合同条款下货物和服务的公司或其他实体。</w:t>
      </w:r>
    </w:p>
    <w:p w14:paraId="4CBC908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1.8 </w:t>
      </w:r>
      <w:r>
        <w:rPr>
          <w:rFonts w:hint="eastAsia" w:asciiTheme="minorEastAsia" w:hAnsiTheme="minorEastAsia" w:eastAsiaTheme="minorEastAsia" w:cstheme="minorEastAsia"/>
          <w:kern w:val="0"/>
          <w:highlight w:val="none"/>
          <w:lang w:val="zh-CN"/>
        </w:rPr>
        <w:t>“现场”指合同规定货物将要运至和安装的地点。</w:t>
      </w:r>
    </w:p>
    <w:p w14:paraId="498D5D2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1.9 </w:t>
      </w:r>
      <w:r>
        <w:rPr>
          <w:rFonts w:hint="eastAsia" w:asciiTheme="minorEastAsia" w:hAnsiTheme="minorEastAsia" w:eastAsiaTheme="minorEastAsia" w:cstheme="minorEastAsia"/>
          <w:kern w:val="0"/>
          <w:highlight w:val="none"/>
          <w:lang w:val="zh-CN"/>
        </w:rPr>
        <w:t>“验收”指合同双方依据强制性的国家技术质量规范和合同约定，确认合同条款下的货物符合合同规定的活动。</w:t>
      </w:r>
    </w:p>
    <w:p w14:paraId="1DCFA80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1.10 </w:t>
      </w:r>
      <w:r>
        <w:rPr>
          <w:rFonts w:hint="eastAsia" w:asciiTheme="minorEastAsia" w:hAnsiTheme="minorEastAsia" w:eastAsiaTheme="minorEastAsia" w:cstheme="minorEastAsia"/>
          <w:kern w:val="0"/>
          <w:highlight w:val="none"/>
          <w:lang w:val="zh-CN"/>
        </w:rPr>
        <w:t>原厂商：产品制造商或其在中国境内设立的办事或技术服务机构。除另有说明外，本合同文件所述的制造商、产品制造商、制造厂家、产品制造厂家均为原厂商。</w:t>
      </w:r>
    </w:p>
    <w:p w14:paraId="3EB39DA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 </w:t>
      </w:r>
      <w:r>
        <w:rPr>
          <w:rFonts w:hint="eastAsia" w:asciiTheme="minorEastAsia" w:hAnsiTheme="minorEastAsia" w:eastAsiaTheme="minorEastAsia" w:cstheme="minorEastAsia"/>
          <w:kern w:val="0"/>
          <w:highlight w:val="none"/>
          <w:lang w:val="zh-CN"/>
        </w:rPr>
        <w:t>原产地：指产品的生产地，或提供服务的来源地。</w:t>
      </w:r>
    </w:p>
    <w:p w14:paraId="3F10987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 </w:t>
      </w:r>
      <w:r>
        <w:rPr>
          <w:rFonts w:hint="eastAsia" w:asciiTheme="minorEastAsia" w:hAnsiTheme="minorEastAsia" w:eastAsiaTheme="minorEastAsia" w:cstheme="minorEastAsia"/>
          <w:kern w:val="0"/>
          <w:highlight w:val="none"/>
          <w:lang w:val="zh-CN"/>
        </w:rPr>
        <w:t>“工作日”指国家法定工作日，“天”指日历天数。</w:t>
      </w:r>
    </w:p>
    <w:p w14:paraId="004D0AC5">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w:t>
      </w:r>
      <w:r>
        <w:rPr>
          <w:rFonts w:hint="eastAsia" w:asciiTheme="minorEastAsia" w:hAnsiTheme="minorEastAsia" w:eastAsiaTheme="minorEastAsia" w:cstheme="minorEastAsia"/>
          <w:b/>
          <w:bCs/>
          <w:kern w:val="0"/>
          <w:highlight w:val="none"/>
          <w:lang w:val="zh-CN"/>
        </w:rPr>
        <w:t>技术规格要求</w:t>
      </w:r>
    </w:p>
    <w:p w14:paraId="74798E3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2.1 </w:t>
      </w:r>
      <w:r>
        <w:rPr>
          <w:rFonts w:hint="eastAsia" w:asciiTheme="minorEastAsia" w:hAnsiTheme="minorEastAsia" w:eastAsiaTheme="minorEastAsia" w:cstheme="minorEastAsia"/>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14:paraId="4D723BF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2.2 </w:t>
      </w:r>
      <w:r>
        <w:rPr>
          <w:rFonts w:hint="eastAsia" w:asciiTheme="minorEastAsia" w:hAnsiTheme="minorEastAsia" w:eastAsiaTheme="minorEastAsia" w:cstheme="minorEastAsia"/>
          <w:kern w:val="0"/>
          <w:highlight w:val="none"/>
          <w:lang w:val="zh-CN"/>
        </w:rPr>
        <w:t>乙方应向甲方提供货物及服务有关的标准的中文文本。</w:t>
      </w:r>
    </w:p>
    <w:p w14:paraId="5AF3335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2.3 </w:t>
      </w:r>
      <w:r>
        <w:rPr>
          <w:rFonts w:hint="eastAsia" w:asciiTheme="minorEastAsia" w:hAnsiTheme="minorEastAsia" w:eastAsiaTheme="minorEastAsia" w:cstheme="minorEastAsia"/>
          <w:kern w:val="0"/>
          <w:highlight w:val="none"/>
          <w:lang w:val="zh-CN"/>
        </w:rPr>
        <w:t>除非技术规范中另有规定，计量单位均采用中华人民共和国法定计量单位。</w:t>
      </w:r>
    </w:p>
    <w:p w14:paraId="52134C89">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3.</w:t>
      </w:r>
      <w:r>
        <w:rPr>
          <w:rFonts w:hint="eastAsia" w:asciiTheme="minorEastAsia" w:hAnsiTheme="minorEastAsia" w:eastAsiaTheme="minorEastAsia" w:cstheme="minorEastAsia"/>
          <w:b/>
          <w:bCs/>
          <w:kern w:val="0"/>
          <w:highlight w:val="none"/>
          <w:lang w:val="zh-CN"/>
        </w:rPr>
        <w:t>合同范围</w:t>
      </w:r>
    </w:p>
    <w:p w14:paraId="053FB3C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3.1 </w:t>
      </w:r>
      <w:r>
        <w:rPr>
          <w:rFonts w:hint="eastAsia" w:asciiTheme="minorEastAsia" w:hAnsiTheme="minorEastAsia" w:eastAsiaTheme="minorEastAsia" w:cstheme="minorEastAsia"/>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CCB899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3.2 </w:t>
      </w:r>
      <w:r>
        <w:rPr>
          <w:rFonts w:hint="eastAsia" w:asciiTheme="minorEastAsia" w:hAnsiTheme="minorEastAsia" w:eastAsiaTheme="minorEastAsia" w:cstheme="minorEastAsia"/>
          <w:kern w:val="0"/>
          <w:highlight w:val="none"/>
          <w:lang w:val="zh-CN"/>
        </w:rPr>
        <w:t>乙方应负责培训甲方的技术人员。</w:t>
      </w:r>
    </w:p>
    <w:p w14:paraId="0E0D2F9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3.3 </w:t>
      </w:r>
      <w:r>
        <w:rPr>
          <w:rFonts w:hint="eastAsia" w:asciiTheme="minorEastAsia" w:hAnsiTheme="minorEastAsia" w:eastAsiaTheme="minorEastAsia" w:cstheme="minorEastAsia"/>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7815417">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4.</w:t>
      </w:r>
      <w:r>
        <w:rPr>
          <w:rFonts w:hint="eastAsia" w:asciiTheme="minorEastAsia" w:hAnsiTheme="minorEastAsia" w:eastAsiaTheme="minorEastAsia" w:cstheme="minorEastAsia"/>
          <w:b/>
          <w:bCs/>
          <w:kern w:val="0"/>
          <w:highlight w:val="none"/>
          <w:lang w:val="zh-CN"/>
        </w:rPr>
        <w:t>合同文件和资料</w:t>
      </w:r>
    </w:p>
    <w:p w14:paraId="3F626FE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4.1 </w:t>
      </w:r>
      <w:r>
        <w:rPr>
          <w:rFonts w:hint="eastAsia" w:asciiTheme="minorEastAsia" w:hAnsiTheme="minorEastAsia" w:eastAsiaTheme="minorEastAsia" w:cstheme="minorEastAsia"/>
          <w:kern w:val="0"/>
          <w:highlight w:val="none"/>
          <w:lang w:val="zh-CN"/>
        </w:rPr>
        <w:t>乙方在提供仪器设备时应同时提供中文版相关的技术资料，如目录索引、图纸、操作手册、使用指南、维修指南、服务手册等。</w:t>
      </w:r>
    </w:p>
    <w:p w14:paraId="28266E4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4.2 </w:t>
      </w:r>
      <w:r>
        <w:rPr>
          <w:rFonts w:hint="eastAsia" w:asciiTheme="minorEastAsia" w:hAnsiTheme="minorEastAsia" w:eastAsiaTheme="minorEastAsia" w:cstheme="minorEastAsia"/>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A04CA76">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5.</w:t>
      </w:r>
      <w:r>
        <w:rPr>
          <w:rFonts w:hint="eastAsia" w:asciiTheme="minorEastAsia" w:hAnsiTheme="minorEastAsia" w:eastAsiaTheme="minorEastAsia" w:cstheme="minorEastAsia"/>
          <w:b/>
          <w:bCs/>
          <w:kern w:val="0"/>
          <w:highlight w:val="none"/>
          <w:lang w:val="zh-CN"/>
        </w:rPr>
        <w:t>知识产权</w:t>
      </w:r>
    </w:p>
    <w:p w14:paraId="41B5570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5.1 </w:t>
      </w:r>
      <w:r>
        <w:rPr>
          <w:rFonts w:hint="eastAsia" w:asciiTheme="minorEastAsia" w:hAnsiTheme="minorEastAsia" w:eastAsiaTheme="minorEastAsia" w:cstheme="minorEastAsia"/>
          <w:kern w:val="0"/>
          <w:highlight w:val="none"/>
          <w:lang w:val="zh-CN"/>
        </w:rPr>
        <w:t>乙方应保证甲方在使用该货物或其任何一部分时不受第三方提出的侵犯专利权、著作权、商标权和工业设计权等的起诉。</w:t>
      </w:r>
    </w:p>
    <w:p w14:paraId="5507E2C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5.2 </w:t>
      </w:r>
      <w:r>
        <w:rPr>
          <w:rFonts w:hint="eastAsia" w:asciiTheme="minorEastAsia" w:hAnsiTheme="minorEastAsia" w:eastAsiaTheme="minorEastAsia" w:cstheme="minorEastAsia"/>
          <w:kern w:val="0"/>
          <w:highlight w:val="none"/>
          <w:lang w:val="zh-CN"/>
        </w:rPr>
        <w:t>任何第三方提出侵权指控，乙方须与第三方交涉并承担由此产生的一切责任、费用和经济赔偿。</w:t>
      </w:r>
    </w:p>
    <w:p w14:paraId="44B9C18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5.3 </w:t>
      </w:r>
      <w:r>
        <w:rPr>
          <w:rFonts w:hint="eastAsia" w:asciiTheme="minorEastAsia" w:hAnsiTheme="minorEastAsia" w:eastAsiaTheme="minorEastAsia" w:cstheme="minorEastAsia"/>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3632392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5.4 </w:t>
      </w:r>
      <w:r>
        <w:rPr>
          <w:rFonts w:hint="eastAsia" w:asciiTheme="minorEastAsia" w:hAnsiTheme="minorEastAsia" w:eastAsiaTheme="minorEastAsia" w:cstheme="minorEastAsia"/>
          <w:kern w:val="0"/>
          <w:highlight w:val="none"/>
          <w:lang w:val="zh-CN"/>
        </w:rPr>
        <w:t>在本合同生效时已经存在并为各方合法拥有或使用的所有技术、资料和信息的知识产权，仍应属于其各自的原权利人所有或享有，另有约定的除外。</w:t>
      </w:r>
    </w:p>
    <w:p w14:paraId="1ED034F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5.5 </w:t>
      </w:r>
      <w:r>
        <w:rPr>
          <w:rFonts w:hint="eastAsia" w:asciiTheme="minorEastAsia" w:hAnsiTheme="minorEastAsia" w:eastAsiaTheme="minorEastAsia" w:cstheme="minorEastAsia"/>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A36F9FD">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6.</w:t>
      </w:r>
      <w:r>
        <w:rPr>
          <w:rFonts w:hint="eastAsia" w:asciiTheme="minorEastAsia" w:hAnsiTheme="minorEastAsia" w:eastAsiaTheme="minorEastAsia" w:cstheme="minorEastAsia"/>
          <w:b/>
          <w:bCs/>
          <w:kern w:val="0"/>
          <w:highlight w:val="none"/>
          <w:lang w:val="zh-CN"/>
        </w:rPr>
        <w:t>保密</w:t>
      </w:r>
    </w:p>
    <w:p w14:paraId="21063FF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6.1 </w:t>
      </w:r>
      <w:r>
        <w:rPr>
          <w:rFonts w:hint="eastAsia" w:asciiTheme="minorEastAsia" w:hAnsiTheme="minorEastAsia" w:eastAsiaTheme="minorEastAsia" w:cstheme="minorEastAsia"/>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A2BF2A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6.2 </w:t>
      </w:r>
      <w:r>
        <w:rPr>
          <w:rFonts w:hint="eastAsia" w:asciiTheme="minorEastAsia" w:hAnsiTheme="minorEastAsia" w:eastAsiaTheme="minorEastAsia" w:cstheme="minorEastAsia"/>
          <w:kern w:val="0"/>
          <w:highlight w:val="none"/>
          <w:lang w:val="zh-CN"/>
        </w:rPr>
        <w:t>保密信息指任何一方因履行本合同所知悉的任何以口头、书面、图表或电子形式存在的对方信息，具体包括：</w:t>
      </w:r>
    </w:p>
    <w:p w14:paraId="587A488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6.2.1 </w:t>
      </w:r>
      <w:r>
        <w:rPr>
          <w:rFonts w:hint="eastAsia" w:asciiTheme="minorEastAsia" w:hAnsiTheme="minorEastAsia" w:eastAsiaTheme="minorEastAsia" w:cstheme="minorEastAsia"/>
          <w:kern w:val="0"/>
          <w:highlight w:val="none"/>
          <w:lang w:val="zh-CN"/>
        </w:rPr>
        <w:t>任何涉及对方过去、现在或将来的商业计划、规章制度、操作规程、处理手段、财务信息；</w:t>
      </w:r>
    </w:p>
    <w:p w14:paraId="71995AD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6.2.2 </w:t>
      </w:r>
      <w:r>
        <w:rPr>
          <w:rFonts w:hint="eastAsia" w:asciiTheme="minorEastAsia" w:hAnsiTheme="minorEastAsia" w:eastAsiaTheme="minorEastAsia" w:cstheme="minorEastAsia"/>
          <w:kern w:val="0"/>
          <w:highlight w:val="none"/>
          <w:lang w:val="zh-CN"/>
        </w:rPr>
        <w:t>任何对方的技术措施、技术方案、软件应用及开发，硬件设备的品种、质量、数量、品牌等；</w:t>
      </w:r>
    </w:p>
    <w:p w14:paraId="36AE500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6.2.3 </w:t>
      </w:r>
      <w:r>
        <w:rPr>
          <w:rFonts w:hint="eastAsia" w:asciiTheme="minorEastAsia" w:hAnsiTheme="minorEastAsia" w:eastAsiaTheme="minorEastAsia" w:cstheme="minorEastAsia"/>
          <w:kern w:val="0"/>
          <w:highlight w:val="none"/>
          <w:lang w:val="zh-CN"/>
        </w:rPr>
        <w:t>任何对方的技术秘密或专有知识、文件</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、报告、数据、客户软件、流程图、数据库、发明、知识、贸易秘密。</w:t>
      </w:r>
    </w:p>
    <w:p w14:paraId="0DD92DB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6.3 </w:t>
      </w:r>
      <w:r>
        <w:rPr>
          <w:rFonts w:hint="eastAsia" w:asciiTheme="minorEastAsia" w:hAnsiTheme="minorEastAsia" w:eastAsiaTheme="minorEastAsia" w:cstheme="minorEastAsia"/>
          <w:kern w:val="0"/>
          <w:highlight w:val="none"/>
          <w:lang w:val="zh-CN"/>
        </w:rPr>
        <w:t>乙方应根据甲方的要求签署相应的保密协议，保密协议与本条款存在不一致的，以保密协议为准。</w:t>
      </w:r>
    </w:p>
    <w:p w14:paraId="326B60FC">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 xml:space="preserve">7. </w:t>
      </w:r>
      <w:r>
        <w:rPr>
          <w:rFonts w:hint="eastAsia" w:asciiTheme="minorEastAsia" w:hAnsiTheme="minorEastAsia" w:eastAsiaTheme="minorEastAsia" w:cstheme="minorEastAsia"/>
          <w:b/>
          <w:bCs/>
          <w:kern w:val="0"/>
          <w:highlight w:val="none"/>
          <w:lang w:val="zh-CN"/>
        </w:rPr>
        <w:t>质量保证</w:t>
      </w:r>
    </w:p>
    <w:p w14:paraId="4344329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 </w:t>
      </w:r>
      <w:r>
        <w:rPr>
          <w:rFonts w:hint="eastAsia" w:asciiTheme="minorEastAsia" w:hAnsiTheme="minorEastAsia" w:eastAsiaTheme="minorEastAsia" w:cstheme="minorEastAsia"/>
          <w:kern w:val="0"/>
          <w:highlight w:val="none"/>
          <w:lang w:val="zh-CN"/>
        </w:rPr>
        <w:t>货物质量保证</w:t>
      </w:r>
    </w:p>
    <w:p w14:paraId="2FDFCB8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7.1.1 </w:t>
      </w:r>
      <w:r>
        <w:rPr>
          <w:rFonts w:hint="eastAsia" w:asciiTheme="minorEastAsia" w:hAnsiTheme="minorEastAsia" w:eastAsiaTheme="minorEastAsia" w:cstheme="minorEastAsia"/>
          <w:kern w:val="0"/>
          <w:highlight w:val="none"/>
          <w:lang w:val="zh-CN"/>
        </w:rPr>
        <w:t>乙方必须保证货物是全新、未使用过的，并完全符合强制性的国家技术质量规范和合同规定的质量、规格、性能和技术规范等的要求。</w:t>
      </w:r>
    </w:p>
    <w:p w14:paraId="35BC9E8B">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7.1.2 </w:t>
      </w:r>
      <w:r>
        <w:rPr>
          <w:rFonts w:hint="eastAsia" w:asciiTheme="minorEastAsia" w:hAnsiTheme="minorEastAsia" w:eastAsiaTheme="minorEastAsia" w:cstheme="minorEastAsia"/>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3F6865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7.1.3 </w:t>
      </w:r>
      <w:r>
        <w:rPr>
          <w:rFonts w:hint="eastAsia" w:asciiTheme="minorEastAsia" w:hAnsiTheme="minorEastAsia" w:eastAsiaTheme="minorEastAsia" w:cstheme="minorEastAsia"/>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A49DFF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7.1.4 </w:t>
      </w:r>
      <w:r>
        <w:rPr>
          <w:rFonts w:hint="eastAsia" w:asciiTheme="minorEastAsia" w:hAnsiTheme="minorEastAsia" w:eastAsiaTheme="minorEastAsia" w:cstheme="minorEastAsia"/>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CB82D8B">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7.1.5 </w:t>
      </w:r>
      <w:r>
        <w:rPr>
          <w:rFonts w:hint="eastAsia" w:asciiTheme="minorEastAsia" w:hAnsiTheme="minorEastAsia" w:eastAsiaTheme="minorEastAsia" w:cstheme="minorEastAsia"/>
          <w:kern w:val="0"/>
          <w:highlight w:val="none"/>
          <w:lang w:val="zh-CN"/>
        </w:rPr>
        <w:t>合同条款下货物的质量保证期自货物通过最终验收起算，合同另行规定除外。</w:t>
      </w:r>
    </w:p>
    <w:p w14:paraId="7721DC1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7.2 </w:t>
      </w:r>
      <w:r>
        <w:rPr>
          <w:rFonts w:hint="eastAsia" w:asciiTheme="minorEastAsia" w:hAnsiTheme="minorEastAsia" w:eastAsiaTheme="minorEastAsia" w:cstheme="minorEastAsia"/>
          <w:kern w:val="0"/>
          <w:highlight w:val="none"/>
          <w:lang w:val="zh-CN"/>
        </w:rPr>
        <w:t>辅助服务质量保证</w:t>
      </w:r>
    </w:p>
    <w:p w14:paraId="2DF5EDF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7.2.1 </w:t>
      </w:r>
      <w:r>
        <w:rPr>
          <w:rFonts w:hint="eastAsia" w:asciiTheme="minorEastAsia" w:hAnsiTheme="minorEastAsia" w:eastAsiaTheme="minorEastAsia" w:cstheme="minorEastAsia"/>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182A79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7.2.2 </w:t>
      </w:r>
      <w:r>
        <w:rPr>
          <w:rFonts w:hint="eastAsia" w:asciiTheme="minorEastAsia" w:hAnsiTheme="minorEastAsia" w:eastAsiaTheme="minorEastAsia" w:cstheme="minorEastAsia"/>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77386DA6">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8.</w:t>
      </w:r>
      <w:r>
        <w:rPr>
          <w:rFonts w:hint="eastAsia" w:asciiTheme="minorEastAsia" w:hAnsiTheme="minorEastAsia" w:eastAsiaTheme="minorEastAsia" w:cstheme="minorEastAsia"/>
          <w:b/>
          <w:bCs/>
          <w:kern w:val="0"/>
          <w:highlight w:val="none"/>
          <w:lang w:val="zh-CN"/>
        </w:rPr>
        <w:t>包装要求</w:t>
      </w:r>
    </w:p>
    <w:p w14:paraId="1AE4ACE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8.1 </w:t>
      </w:r>
      <w:r>
        <w:rPr>
          <w:rFonts w:hint="eastAsia" w:asciiTheme="minorEastAsia" w:hAnsiTheme="minorEastAsia" w:eastAsiaTheme="minorEastAsia" w:cstheme="minorEastAsia"/>
          <w:kern w:val="0"/>
          <w:highlight w:val="none"/>
          <w:lang w:val="zh-CN"/>
        </w:rPr>
        <w:t>除合同另有约定外</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乙方提供的全部货物</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均应采用本行业通用的方式进行包装，且该包装应符合国家有关包装的法律、法规的规定。</w:t>
      </w:r>
    </w:p>
    <w:p w14:paraId="392CB4A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8.2 </w:t>
      </w:r>
      <w:r>
        <w:rPr>
          <w:rFonts w:hint="eastAsia" w:asciiTheme="minorEastAsia" w:hAnsiTheme="minorEastAsia" w:eastAsiaTheme="minorEastAsia" w:cstheme="minorEastAsia"/>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3078B0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8.3 </w:t>
      </w:r>
      <w:r>
        <w:rPr>
          <w:rFonts w:hint="eastAsia" w:asciiTheme="minorEastAsia" w:hAnsiTheme="minorEastAsia" w:eastAsiaTheme="minorEastAsia" w:cstheme="minorEastAsia"/>
          <w:kern w:val="0"/>
          <w:highlight w:val="none"/>
          <w:lang w:val="zh-CN"/>
        </w:rPr>
        <w:t>乙方所提供的货物包装均为出厂时原包装。</w:t>
      </w:r>
    </w:p>
    <w:p w14:paraId="16F1199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8.4 </w:t>
      </w:r>
      <w:r>
        <w:rPr>
          <w:rFonts w:hint="eastAsia" w:asciiTheme="minorEastAsia" w:hAnsiTheme="minorEastAsia" w:eastAsiaTheme="minorEastAsia" w:cstheme="minorEastAsia"/>
          <w:kern w:val="0"/>
          <w:highlight w:val="none"/>
          <w:lang w:val="zh-CN"/>
        </w:rPr>
        <w:t>乙方所提供货物必须附有质量合格证，装箱清单，主机、附件、各种零部件和消耗品，有清楚的与装箱单相对应的名称和编号。</w:t>
      </w:r>
    </w:p>
    <w:p w14:paraId="14650C1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8.5 </w:t>
      </w:r>
      <w:r>
        <w:rPr>
          <w:rFonts w:hint="eastAsia" w:asciiTheme="minorEastAsia" w:hAnsiTheme="minorEastAsia" w:eastAsiaTheme="minorEastAsia" w:cstheme="minorEastAsia"/>
          <w:kern w:val="0"/>
          <w:highlight w:val="none"/>
          <w:lang w:val="zh-CN"/>
        </w:rPr>
        <w:t>货物运输中的运输费用和保险费用均由乙方承担。运输过程中的一切损失、损坏均由乙方负责。</w:t>
      </w:r>
    </w:p>
    <w:p w14:paraId="24DD9919">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9.</w:t>
      </w:r>
      <w:r>
        <w:rPr>
          <w:rFonts w:hint="eastAsia" w:asciiTheme="minorEastAsia" w:hAnsiTheme="minorEastAsia" w:eastAsiaTheme="minorEastAsia" w:cstheme="minorEastAsia"/>
          <w:b/>
          <w:bCs/>
          <w:kern w:val="0"/>
          <w:highlight w:val="none"/>
          <w:lang w:val="zh-CN"/>
        </w:rPr>
        <w:t>价格</w:t>
      </w:r>
    </w:p>
    <w:p w14:paraId="64EF462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9.1 </w:t>
      </w:r>
      <w:r>
        <w:rPr>
          <w:rFonts w:hint="eastAsia" w:asciiTheme="minorEastAsia" w:hAnsiTheme="minorEastAsia" w:eastAsiaTheme="minorEastAsia" w:cstheme="minorEastAsia"/>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46C3B8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9.2 </w:t>
      </w:r>
      <w:r>
        <w:rPr>
          <w:rFonts w:hint="eastAsia" w:asciiTheme="minorEastAsia" w:hAnsiTheme="minorEastAsia" w:eastAsiaTheme="minorEastAsia" w:cstheme="minorEastAsia"/>
          <w:kern w:val="0"/>
          <w:highlight w:val="none"/>
          <w:lang w:val="zh-CN"/>
        </w:rPr>
        <w:t>本合同价格为固定价格，包括了乙方履行合同全过程产生的所有成本和费用以及乙方应承担的一切税费。</w:t>
      </w:r>
    </w:p>
    <w:p w14:paraId="5E4E423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9.3 </w:t>
      </w:r>
      <w:r>
        <w:rPr>
          <w:rFonts w:hint="eastAsia" w:asciiTheme="minorEastAsia" w:hAnsiTheme="minorEastAsia" w:eastAsiaTheme="minorEastAsia" w:cstheme="minorEastAsia"/>
          <w:kern w:val="0"/>
          <w:highlight w:val="none"/>
          <w:lang w:val="zh-CN"/>
        </w:rPr>
        <w:t>检验费用</w:t>
      </w:r>
    </w:p>
    <w:p w14:paraId="0E7AD22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9.3.1 </w:t>
      </w:r>
      <w:r>
        <w:rPr>
          <w:rFonts w:hint="eastAsia" w:asciiTheme="minorEastAsia" w:hAnsiTheme="minorEastAsia" w:eastAsiaTheme="minorEastAsia" w:cstheme="minorEastAsia"/>
          <w:kern w:val="0"/>
          <w:highlight w:val="none"/>
          <w:lang w:val="zh-CN"/>
        </w:rPr>
        <w:t>乙方必须负担本条款下属于乙方负责的检验、测试、调试、试运行和验收的所有费用，并负责乙方派往买方组织的检验、测试和验收人员的所有费用。</w:t>
      </w:r>
    </w:p>
    <w:p w14:paraId="39DC160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9.3.2 </w:t>
      </w:r>
      <w:r>
        <w:rPr>
          <w:rFonts w:hint="eastAsia" w:asciiTheme="minorEastAsia" w:hAnsiTheme="minorEastAsia" w:eastAsiaTheme="minorEastAsia" w:cstheme="minorEastAsia"/>
          <w:kern w:val="0"/>
          <w:highlight w:val="none"/>
          <w:lang w:val="zh-CN"/>
        </w:rPr>
        <w:t>甲方按合同计划参加在乙方工厂所在地检验、测试和验收的费用全部由乙方负责并已包含在合同总价中。</w:t>
      </w:r>
    </w:p>
    <w:p w14:paraId="0C390B4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9.3.3 </w:t>
      </w:r>
      <w:r>
        <w:rPr>
          <w:rFonts w:hint="eastAsia" w:asciiTheme="minorEastAsia" w:hAnsiTheme="minorEastAsia" w:eastAsiaTheme="minorEastAsia" w:cstheme="minorEastAsia"/>
          <w:kern w:val="0"/>
          <w:highlight w:val="none"/>
          <w:lang w:val="zh-CN"/>
        </w:rPr>
        <w:t>甲方检验人员已到卖方所在地，测试无法依照合同进行，</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而引起甲方人员延长逗留时间，所有由此产生的包括甲方人员在内的直接费用及成本由乙方承担。</w:t>
      </w:r>
    </w:p>
    <w:p w14:paraId="0C2C3A9D">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10.</w:t>
      </w:r>
      <w:r>
        <w:rPr>
          <w:rFonts w:hint="eastAsia" w:asciiTheme="minorEastAsia" w:hAnsiTheme="minorEastAsia" w:eastAsiaTheme="minorEastAsia" w:cstheme="minorEastAsia"/>
          <w:b/>
          <w:bCs/>
          <w:kern w:val="0"/>
          <w:highlight w:val="none"/>
          <w:lang w:val="zh-CN"/>
        </w:rPr>
        <w:t>交货方式及交货日期</w:t>
      </w:r>
    </w:p>
    <w:p w14:paraId="0EF8D99C">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交货方式：现场交货，乙方负责办理运输和保险，将货物运抵现场。</w:t>
      </w:r>
    </w:p>
    <w:p w14:paraId="17260596">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交货期应根据产品的特点实事求是填写，进口产品90个工作日内，国产产品60个工作日内。特殊产品交货期需说明。</w:t>
      </w:r>
    </w:p>
    <w:p w14:paraId="61178AFD">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交货日期：所有货物运抵现场并经双方开箱验收合格之日。</w:t>
      </w:r>
    </w:p>
    <w:p w14:paraId="5115159B">
      <w:pPr>
        <w:autoSpaceDE w:val="0"/>
        <w:autoSpaceDN w:val="0"/>
        <w:spacing w:line="360" w:lineRule="auto"/>
        <w:ind w:firstLine="482"/>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b/>
          <w:bCs/>
          <w:kern w:val="0"/>
          <w:highlight w:val="none"/>
          <w:lang w:val="zh-CN"/>
        </w:rPr>
        <w:t>11.检验和验收</w:t>
      </w:r>
    </w:p>
    <w:p w14:paraId="255B68C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 </w:t>
      </w:r>
      <w:r>
        <w:rPr>
          <w:rFonts w:hint="eastAsia" w:asciiTheme="minorEastAsia" w:hAnsiTheme="minorEastAsia" w:eastAsiaTheme="minorEastAsia" w:cstheme="minorEastAsia"/>
          <w:kern w:val="0"/>
          <w:highlight w:val="none"/>
          <w:lang w:val="zh-CN"/>
        </w:rPr>
        <w:t>开箱验收</w:t>
      </w:r>
    </w:p>
    <w:p w14:paraId="65D9740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11.1.1 </w:t>
      </w:r>
      <w:r>
        <w:rPr>
          <w:rFonts w:hint="eastAsia" w:asciiTheme="minorEastAsia" w:hAnsiTheme="minorEastAsia" w:eastAsiaTheme="minorEastAsia" w:cstheme="minorEastAsia"/>
          <w:kern w:val="0"/>
          <w:highlight w:val="none"/>
          <w:lang w:val="zh-CN"/>
        </w:rPr>
        <w:t>货物运抵现场后，双方应及时开箱验收，并制作验收记录，以确认与本合同约定的数量、型号等是否一致。</w:t>
      </w:r>
    </w:p>
    <w:p w14:paraId="529AE29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11.1.2 </w:t>
      </w:r>
      <w:r>
        <w:rPr>
          <w:rFonts w:hint="eastAsia" w:asciiTheme="minorEastAsia" w:hAnsiTheme="minorEastAsia" w:eastAsiaTheme="minorEastAsia" w:cstheme="minorEastAsia"/>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47DFE1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11.1.3 </w:t>
      </w:r>
      <w:r>
        <w:rPr>
          <w:rFonts w:hint="eastAsia" w:asciiTheme="minorEastAsia" w:hAnsiTheme="minorEastAsia" w:eastAsiaTheme="minorEastAsia" w:cstheme="minorEastAsia"/>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1E5602D">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 </w:t>
      </w:r>
      <w:r>
        <w:rPr>
          <w:rFonts w:hint="eastAsia" w:asciiTheme="minorEastAsia" w:hAnsiTheme="minorEastAsia" w:eastAsiaTheme="minorEastAsia" w:cstheme="minorEastAsia"/>
          <w:kern w:val="0"/>
          <w:highlight w:val="none"/>
          <w:lang w:val="zh-CN"/>
        </w:rPr>
        <w:t>检验验收</w:t>
      </w:r>
    </w:p>
    <w:p w14:paraId="09C2394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11.2.1 </w:t>
      </w:r>
      <w:r>
        <w:rPr>
          <w:rFonts w:hint="eastAsia" w:asciiTheme="minorEastAsia" w:hAnsiTheme="minorEastAsia" w:eastAsiaTheme="minorEastAsia" w:cstheme="minorEastAsia"/>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0D0935C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11.2.2 </w:t>
      </w:r>
      <w:r>
        <w:rPr>
          <w:rFonts w:hint="eastAsia" w:asciiTheme="minorEastAsia" w:hAnsiTheme="minorEastAsia" w:eastAsiaTheme="minorEastAsia" w:cstheme="minorEastAsia"/>
          <w:kern w:val="0"/>
          <w:highlight w:val="none"/>
          <w:lang w:val="zh-CN"/>
        </w:rPr>
        <w:t>在具体实施合同规定的检验验收之前，乙方需提前提交相应的测试计划（包括测试程序、测试内容和检验标准、试验时间安排等）供甲方确认。</w:t>
      </w:r>
    </w:p>
    <w:p w14:paraId="52C3117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11.2.3 </w:t>
      </w:r>
      <w:r>
        <w:rPr>
          <w:rFonts w:hint="eastAsia" w:asciiTheme="minorEastAsia" w:hAnsiTheme="minorEastAsia" w:eastAsiaTheme="minorEastAsia" w:cstheme="minorEastAsia"/>
          <w:kern w:val="0"/>
          <w:highlight w:val="none"/>
          <w:lang w:val="zh-CN"/>
        </w:rPr>
        <w:t>除需甲方确认的试验验收外，乙方还应对所有检验验收测试的结果、步骤、原始数据等作妥善记录。如甲方要求，乙方应提供这些记录给买方。</w:t>
      </w:r>
    </w:p>
    <w:p w14:paraId="5C18447D">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11.2.4 </w:t>
      </w:r>
      <w:r>
        <w:rPr>
          <w:rFonts w:hint="eastAsia" w:asciiTheme="minorEastAsia" w:hAnsiTheme="minorEastAsia" w:eastAsiaTheme="minorEastAsia" w:cstheme="minorEastAsia"/>
          <w:kern w:val="0"/>
          <w:highlight w:val="none"/>
          <w:lang w:val="zh-CN"/>
        </w:rPr>
        <w:t>检验测试出现全部或部分未达到本合同所约定的技术指标，甲方有权选择下列任一处理方式：</w:t>
      </w:r>
    </w:p>
    <w:p w14:paraId="161CDBD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a.</w:t>
      </w:r>
      <w:r>
        <w:rPr>
          <w:rFonts w:hint="eastAsia" w:asciiTheme="minorEastAsia" w:hAnsiTheme="minorEastAsia" w:eastAsiaTheme="minorEastAsia" w:cstheme="minorEastAsia"/>
          <w:kern w:val="0"/>
          <w:highlight w:val="none"/>
          <w:lang w:val="zh-CN"/>
        </w:rPr>
        <w:t>重新测试直至合格为止；</w:t>
      </w:r>
    </w:p>
    <w:p w14:paraId="2F0D7AD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b.</w:t>
      </w:r>
      <w:r>
        <w:rPr>
          <w:rFonts w:hint="eastAsia" w:asciiTheme="minorEastAsia" w:hAnsiTheme="minorEastAsia" w:eastAsiaTheme="minorEastAsia" w:cstheme="minorEastAsia"/>
          <w:kern w:val="0"/>
          <w:highlight w:val="none"/>
          <w:lang w:val="zh-CN"/>
        </w:rPr>
        <w:t>要求乙方对货物进行免费更换，然后重新测试直至合格为止；</w:t>
      </w:r>
    </w:p>
    <w:p w14:paraId="63D90D5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无论选择何种方式，甲方因此而发生的因卖方原因引起的所有费用均由乙方负担。</w:t>
      </w:r>
    </w:p>
    <w:p w14:paraId="6F47FB4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11.3 </w:t>
      </w:r>
      <w:r>
        <w:rPr>
          <w:rFonts w:hint="eastAsia" w:asciiTheme="minorEastAsia" w:hAnsiTheme="minorEastAsia" w:eastAsiaTheme="minorEastAsia" w:cstheme="minorEastAsia"/>
          <w:kern w:val="0"/>
          <w:highlight w:val="none"/>
          <w:lang w:val="zh-CN"/>
        </w:rPr>
        <w:t>使用过程检验</w:t>
      </w:r>
    </w:p>
    <w:p w14:paraId="6EA73B9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11.3.1 </w:t>
      </w:r>
      <w:r>
        <w:rPr>
          <w:rFonts w:hint="eastAsia" w:asciiTheme="minorEastAsia" w:hAnsiTheme="minorEastAsia" w:eastAsiaTheme="minorEastAsia" w:cstheme="minorEastAsia"/>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F9DA9F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11.3.2 </w:t>
      </w:r>
      <w:r>
        <w:rPr>
          <w:rFonts w:hint="eastAsia" w:asciiTheme="minorEastAsia" w:hAnsiTheme="minorEastAsia" w:eastAsiaTheme="minorEastAsia" w:cstheme="minorEastAsia"/>
          <w:kern w:val="0"/>
          <w:highlight w:val="none"/>
          <w:lang w:val="zh-CN"/>
        </w:rPr>
        <w:t>如果合同双方对乙方提供的上述试验结果报告的解释有分歧，双方须于出现分歧后</w:t>
      </w:r>
      <w:r>
        <w:rPr>
          <w:rFonts w:hint="eastAsia" w:asciiTheme="minorEastAsia" w:hAnsiTheme="minorEastAsia" w:eastAsiaTheme="minorEastAsia" w:cstheme="minorEastAsia"/>
          <w:kern w:val="0"/>
          <w:highlight w:val="none"/>
        </w:rPr>
        <w:t>10</w:t>
      </w:r>
      <w:r>
        <w:rPr>
          <w:rFonts w:hint="eastAsia" w:asciiTheme="minorEastAsia" w:hAnsiTheme="minorEastAsia" w:eastAsiaTheme="minorEastAsia" w:cstheme="minorEastAsia"/>
          <w:kern w:val="0"/>
          <w:highlight w:val="none"/>
          <w:lang w:val="zh-CN"/>
        </w:rPr>
        <w:t>天内给对方声明，以陈述己方的观点。声明须附有关证据。分歧应通过协商解决。</w:t>
      </w:r>
    </w:p>
    <w:p w14:paraId="3C7A3DD5">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12.</w:t>
      </w:r>
      <w:r>
        <w:rPr>
          <w:rFonts w:hint="eastAsia" w:asciiTheme="minorEastAsia" w:hAnsiTheme="minorEastAsia" w:eastAsiaTheme="minorEastAsia" w:cstheme="minorEastAsia"/>
          <w:b/>
          <w:bCs/>
          <w:kern w:val="0"/>
          <w:highlight w:val="none"/>
          <w:lang w:val="zh-CN"/>
        </w:rPr>
        <w:t>付款方法和条件</w:t>
      </w:r>
    </w:p>
    <w:p w14:paraId="2A719E6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本合同条款下的付款方法和条件在“青海省政府采购项目合同书”中具体规定。</w:t>
      </w:r>
    </w:p>
    <w:p w14:paraId="3DD21E90">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13.</w:t>
      </w:r>
      <w:r>
        <w:rPr>
          <w:rFonts w:hint="eastAsia" w:asciiTheme="minorEastAsia" w:hAnsiTheme="minorEastAsia" w:eastAsiaTheme="minorEastAsia" w:cstheme="minorEastAsia"/>
          <w:b/>
          <w:bCs/>
          <w:kern w:val="0"/>
          <w:highlight w:val="none"/>
          <w:lang w:val="zh-CN"/>
        </w:rPr>
        <w:t>履约保证金</w:t>
      </w:r>
    </w:p>
    <w:p w14:paraId="173BA2E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13.1 </w:t>
      </w:r>
      <w:r>
        <w:rPr>
          <w:rFonts w:hint="eastAsia" w:asciiTheme="minorEastAsia" w:hAnsiTheme="minorEastAsia" w:eastAsiaTheme="minorEastAsia" w:cstheme="minorEastAsia"/>
          <w:kern w:val="0"/>
          <w:highlight w:val="none"/>
          <w:lang w:val="zh-CN"/>
        </w:rPr>
        <w:t>乙方应在合同签订前，按招标文件第</w:t>
      </w:r>
      <w:r>
        <w:rPr>
          <w:rFonts w:hint="eastAsia" w:asciiTheme="minorEastAsia" w:hAnsiTheme="minorEastAsia" w:eastAsiaTheme="minorEastAsia" w:cstheme="minorEastAsia"/>
          <w:kern w:val="0"/>
          <w:highlight w:val="none"/>
        </w:rPr>
        <w:t>二</w:t>
      </w:r>
      <w:r>
        <w:rPr>
          <w:rFonts w:hint="eastAsia" w:asciiTheme="minorEastAsia" w:hAnsiTheme="minorEastAsia" w:eastAsiaTheme="minorEastAsia" w:cstheme="minorEastAsia"/>
          <w:kern w:val="0"/>
          <w:highlight w:val="none"/>
          <w:lang w:val="zh-CN"/>
        </w:rPr>
        <w:t>部分“九 授予合同”中第2</w:t>
      </w:r>
      <w:r>
        <w:rPr>
          <w:rFonts w:hint="eastAsia" w:asciiTheme="minorEastAsia" w:hAnsiTheme="minorEastAsia" w:eastAsiaTheme="minorEastAsia" w:cstheme="minorEastAsia"/>
          <w:kern w:val="0"/>
          <w:highlight w:val="none"/>
        </w:rPr>
        <w:t>3</w:t>
      </w:r>
      <w:r>
        <w:rPr>
          <w:rFonts w:hint="eastAsia" w:asciiTheme="minorEastAsia" w:hAnsiTheme="minorEastAsia" w:eastAsiaTheme="minorEastAsia" w:cstheme="minorEastAsia"/>
          <w:kern w:val="0"/>
          <w:highlight w:val="none"/>
          <w:lang w:val="zh-CN"/>
        </w:rPr>
        <w:t>.2项的约定提交履约保证金。</w:t>
      </w:r>
    </w:p>
    <w:p w14:paraId="5AF63DF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13.2 </w:t>
      </w:r>
      <w:r>
        <w:rPr>
          <w:rFonts w:hint="eastAsia" w:asciiTheme="minorEastAsia" w:hAnsiTheme="minorEastAsia" w:eastAsiaTheme="minorEastAsia" w:cstheme="minorEastAsia"/>
          <w:kern w:val="0"/>
          <w:highlight w:val="none"/>
          <w:lang w:val="zh-CN"/>
        </w:rPr>
        <w:t>履约保证金用于补偿甲方因乙方不能履行其合同义务而蒙受的损失。</w:t>
      </w:r>
    </w:p>
    <w:p w14:paraId="7D0315A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13.3 </w:t>
      </w:r>
      <w:r>
        <w:rPr>
          <w:rFonts w:hint="eastAsia" w:asciiTheme="minorEastAsia" w:hAnsiTheme="minorEastAsia" w:eastAsiaTheme="minorEastAsia" w:cstheme="minorEastAsia"/>
          <w:kern w:val="0"/>
          <w:highlight w:val="none"/>
          <w:lang w:val="zh-CN"/>
        </w:rPr>
        <w:t>履约保证金应使用本合同货币，按下述方式之一提交（招标文件中另有约定的除外）：</w:t>
      </w:r>
    </w:p>
    <w:p w14:paraId="6A31BB8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13.3.1 </w:t>
      </w:r>
      <w:r>
        <w:rPr>
          <w:rFonts w:hint="eastAsia" w:asciiTheme="minorEastAsia" w:hAnsiTheme="minorEastAsia" w:eastAsiaTheme="minorEastAsia" w:cstheme="minorEastAsia"/>
          <w:kern w:val="0"/>
          <w:highlight w:val="none"/>
          <w:lang w:val="zh-CN"/>
        </w:rPr>
        <w:t>甲方可接受的在中华人民共和国注册和营业的银行出具的履约保函；</w:t>
      </w:r>
    </w:p>
    <w:p w14:paraId="7A72240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13.3.2 </w:t>
      </w:r>
      <w:r>
        <w:rPr>
          <w:rFonts w:hint="eastAsia" w:asciiTheme="minorEastAsia" w:hAnsiTheme="minorEastAsia" w:eastAsiaTheme="minorEastAsia" w:cstheme="minorEastAsia"/>
          <w:kern w:val="0"/>
          <w:highlight w:val="none"/>
          <w:lang w:val="zh-CN"/>
        </w:rPr>
        <w:t>支票或汇票。</w:t>
      </w:r>
    </w:p>
    <w:p w14:paraId="34494257">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13.4 </w:t>
      </w:r>
      <w:r>
        <w:rPr>
          <w:rFonts w:hint="eastAsia" w:asciiTheme="minorEastAsia" w:hAnsiTheme="minorEastAsia" w:eastAsiaTheme="minorEastAsia" w:cstheme="minorEastAsia"/>
          <w:kern w:val="0"/>
          <w:highlight w:val="none"/>
          <w:lang w:val="zh-CN"/>
        </w:rPr>
        <w:t>乙方未能按合同规定履行其义务，甲方有权从履约保证金中取得补偿。货物验收合格后，甲方将履约保证金退还乙方或转为质量保证金。</w:t>
      </w:r>
    </w:p>
    <w:p w14:paraId="414C4C2E">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14.</w:t>
      </w:r>
      <w:r>
        <w:rPr>
          <w:rFonts w:hint="eastAsia" w:asciiTheme="minorEastAsia" w:hAnsiTheme="minorEastAsia" w:eastAsiaTheme="minorEastAsia" w:cstheme="minorEastAsia"/>
          <w:b/>
          <w:bCs/>
          <w:kern w:val="0"/>
          <w:highlight w:val="none"/>
          <w:lang w:val="zh-CN"/>
        </w:rPr>
        <w:t>索赔</w:t>
      </w:r>
    </w:p>
    <w:p w14:paraId="3BEA7D9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14.1 </w:t>
      </w:r>
      <w:r>
        <w:rPr>
          <w:rFonts w:hint="eastAsia" w:asciiTheme="minorEastAsia" w:hAnsiTheme="minorEastAsia" w:eastAsiaTheme="minorEastAsia" w:cstheme="minorEastAsia"/>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A149EB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14.2 </w:t>
      </w:r>
      <w:r>
        <w:rPr>
          <w:rFonts w:hint="eastAsia" w:asciiTheme="minorEastAsia" w:hAnsiTheme="minorEastAsia" w:eastAsiaTheme="minorEastAsia" w:cstheme="minorEastAsia"/>
          <w:kern w:val="0"/>
          <w:highlight w:val="none"/>
          <w:lang w:val="zh-CN"/>
        </w:rPr>
        <w:t>在履约保证期和检验期内，乙方对甲方提出的索赔负有责任，乙方应按照甲方同意的下列一种或多种方式解决索赔事宜：</w:t>
      </w:r>
    </w:p>
    <w:p w14:paraId="6B3685B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14.2.1 </w:t>
      </w:r>
      <w:r>
        <w:rPr>
          <w:rFonts w:hint="eastAsia" w:asciiTheme="minorEastAsia" w:hAnsiTheme="minorEastAsia" w:eastAsiaTheme="minorEastAsia" w:cstheme="minorEastAsia"/>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05F6E2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14.2.2 </w:t>
      </w:r>
      <w:r>
        <w:rPr>
          <w:rFonts w:hint="eastAsia" w:asciiTheme="minorEastAsia" w:hAnsiTheme="minorEastAsia" w:eastAsiaTheme="minorEastAsia" w:cstheme="minorEastAsia"/>
          <w:kern w:val="0"/>
          <w:highlight w:val="none"/>
          <w:lang w:val="zh-CN"/>
        </w:rPr>
        <w:t>根据货物低劣程度、损坏程度以及甲方所遭受损失的数额，经甲乙双方商定降低货物的价格，或由有资质的中介机构评估，以降低后的价格或评估价格为准。</w:t>
      </w:r>
    </w:p>
    <w:p w14:paraId="3DA63D0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14.2.3 </w:t>
      </w:r>
      <w:r>
        <w:rPr>
          <w:rFonts w:hint="eastAsia" w:asciiTheme="minorEastAsia" w:hAnsiTheme="minorEastAsia" w:eastAsiaTheme="minorEastAsia" w:cstheme="minorEastAsia"/>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0DBEFC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14.3 </w:t>
      </w:r>
      <w:r>
        <w:rPr>
          <w:rFonts w:hint="eastAsia" w:asciiTheme="minorEastAsia" w:hAnsiTheme="minorEastAsia" w:eastAsiaTheme="minorEastAsia" w:cstheme="minorEastAsia"/>
          <w:kern w:val="0"/>
          <w:highlight w:val="none"/>
          <w:lang w:val="zh-CN"/>
        </w:rPr>
        <w:t>乙方收到甲方发出的索赔通知之日起</w:t>
      </w:r>
      <w:r>
        <w:rPr>
          <w:rFonts w:hint="eastAsia" w:asciiTheme="minorEastAsia" w:hAnsiTheme="minorEastAsia" w:eastAsiaTheme="minorEastAsia" w:cstheme="minorEastAsia"/>
          <w:kern w:val="0"/>
          <w:highlight w:val="none"/>
        </w:rPr>
        <w:t>5</w:t>
      </w:r>
      <w:r>
        <w:rPr>
          <w:rFonts w:hint="eastAsia" w:asciiTheme="minorEastAsia" w:hAnsiTheme="minorEastAsia" w:eastAsiaTheme="minorEastAsia" w:cstheme="minorEastAsia"/>
          <w:kern w:val="0"/>
          <w:highlight w:val="none"/>
          <w:lang w:val="zh-CN"/>
        </w:rPr>
        <w:t>个工作日内未作答复的，甲方可从合同款或履约保证金中扣回索赔金额，如金额不足以补偿索赔金额，乙方应补足差额部分。</w:t>
      </w:r>
    </w:p>
    <w:p w14:paraId="160F7DB8">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15.</w:t>
      </w:r>
      <w:r>
        <w:rPr>
          <w:rFonts w:hint="eastAsia" w:asciiTheme="minorEastAsia" w:hAnsiTheme="minorEastAsia" w:eastAsiaTheme="minorEastAsia" w:cstheme="minorEastAsia"/>
          <w:b/>
          <w:bCs/>
          <w:kern w:val="0"/>
          <w:highlight w:val="none"/>
          <w:lang w:val="zh-CN"/>
        </w:rPr>
        <w:t>迟延交货</w:t>
      </w:r>
    </w:p>
    <w:p w14:paraId="3BD56C7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15.1 </w:t>
      </w:r>
      <w:r>
        <w:rPr>
          <w:rFonts w:hint="eastAsia" w:asciiTheme="minorEastAsia" w:hAnsiTheme="minorEastAsia" w:eastAsiaTheme="minorEastAsia" w:cstheme="minorEastAsia"/>
          <w:kern w:val="0"/>
          <w:highlight w:val="none"/>
          <w:lang w:val="zh-CN"/>
        </w:rPr>
        <w:t>乙方应按照合同约定的时间交货和提供服务。</w:t>
      </w:r>
    </w:p>
    <w:p w14:paraId="0C79908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15.2 </w:t>
      </w:r>
      <w:r>
        <w:rPr>
          <w:rFonts w:hint="eastAsia" w:asciiTheme="minorEastAsia" w:hAnsiTheme="minorEastAsia" w:eastAsiaTheme="minorEastAsia" w:cstheme="minorEastAsia"/>
          <w:kern w:val="0"/>
          <w:highlight w:val="none"/>
          <w:lang w:val="zh-CN"/>
        </w:rPr>
        <w:t>除不可抗力因素外，乙方迟延交货，甲方有权提出违约损失赔偿或解除合同。</w:t>
      </w:r>
    </w:p>
    <w:p w14:paraId="7220E12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15.3 </w:t>
      </w:r>
      <w:r>
        <w:rPr>
          <w:rFonts w:hint="eastAsia" w:asciiTheme="minorEastAsia" w:hAnsiTheme="minorEastAsia" w:eastAsiaTheme="minorEastAsia" w:cstheme="minorEastAsia"/>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6C9497B">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16.</w:t>
      </w:r>
      <w:r>
        <w:rPr>
          <w:rFonts w:hint="eastAsia" w:asciiTheme="minorEastAsia" w:hAnsiTheme="minorEastAsia" w:eastAsiaTheme="minorEastAsia" w:cstheme="minorEastAsia"/>
          <w:b/>
          <w:bCs/>
          <w:kern w:val="0"/>
          <w:highlight w:val="none"/>
          <w:lang w:val="zh-CN"/>
        </w:rPr>
        <w:t>违约赔偿</w:t>
      </w:r>
    </w:p>
    <w:p w14:paraId="0009915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除不可抗力因素外，乙方没有按照合同规定的时间交货和提供服务，甲方可要求乙方支付违约金。违约金每日按合同总价款的千分之五计收。</w:t>
      </w:r>
    </w:p>
    <w:p w14:paraId="3263C6CD">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17.</w:t>
      </w:r>
      <w:r>
        <w:rPr>
          <w:rFonts w:hint="eastAsia" w:asciiTheme="minorEastAsia" w:hAnsiTheme="minorEastAsia" w:eastAsiaTheme="minorEastAsia" w:cstheme="minorEastAsia"/>
          <w:b/>
          <w:bCs/>
          <w:kern w:val="0"/>
          <w:highlight w:val="none"/>
          <w:lang w:val="zh-CN"/>
        </w:rPr>
        <w:t>不可抗力</w:t>
      </w:r>
    </w:p>
    <w:p w14:paraId="7157A46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17.1 </w:t>
      </w:r>
      <w:r>
        <w:rPr>
          <w:rFonts w:hint="eastAsia" w:asciiTheme="minorEastAsia" w:hAnsiTheme="minorEastAsia" w:eastAsiaTheme="minorEastAsia" w:cstheme="minorEastAsia"/>
          <w:kern w:val="0"/>
          <w:highlight w:val="none"/>
          <w:lang w:val="zh-CN"/>
        </w:rPr>
        <w:t>双方中任何一方遭遇法律规定的不可抗力，致使合同履行受阻时，履行合同的期限应予延长，延长的期限应相当于不可抗力所影响的时间。</w:t>
      </w:r>
    </w:p>
    <w:p w14:paraId="7BF7E64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17.2 </w:t>
      </w:r>
      <w:r>
        <w:rPr>
          <w:rFonts w:hint="eastAsia" w:asciiTheme="minorEastAsia" w:hAnsiTheme="minorEastAsia" w:eastAsiaTheme="minorEastAsia" w:cstheme="minorEastAsia"/>
          <w:kern w:val="0"/>
          <w:highlight w:val="none"/>
          <w:lang w:val="zh-CN"/>
        </w:rPr>
        <w:t>受事故影响的一方应在不可抗力的事故发生后以书面形式通知另一方。</w:t>
      </w:r>
    </w:p>
    <w:p w14:paraId="45B6DE4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17.3 </w:t>
      </w:r>
      <w:r>
        <w:rPr>
          <w:rFonts w:hint="eastAsia" w:asciiTheme="minorEastAsia" w:hAnsiTheme="minorEastAsia" w:eastAsiaTheme="minorEastAsia" w:cstheme="minorEastAsia"/>
          <w:kern w:val="0"/>
          <w:highlight w:val="none"/>
          <w:lang w:val="zh-CN"/>
        </w:rPr>
        <w:t>不可抗力使合同的某些内容有变更必要的，双方应通过协商达成进一步履行合同的协议，因不可抗力致使合同不能履行的，合同终止。</w:t>
      </w:r>
    </w:p>
    <w:p w14:paraId="309E5A32">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18.</w:t>
      </w:r>
      <w:r>
        <w:rPr>
          <w:rFonts w:hint="eastAsia" w:asciiTheme="minorEastAsia" w:hAnsiTheme="minorEastAsia" w:eastAsiaTheme="minorEastAsia" w:cstheme="minorEastAsia"/>
          <w:b/>
          <w:bCs/>
          <w:kern w:val="0"/>
          <w:highlight w:val="none"/>
          <w:lang w:val="zh-CN"/>
        </w:rPr>
        <w:t>税费</w:t>
      </w:r>
    </w:p>
    <w:p w14:paraId="69480CE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与本合同有关的一切税费均由乙方承担。</w:t>
      </w:r>
    </w:p>
    <w:p w14:paraId="29E9C245">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19.</w:t>
      </w:r>
      <w:r>
        <w:rPr>
          <w:rFonts w:hint="eastAsia" w:asciiTheme="minorEastAsia" w:hAnsiTheme="minorEastAsia" w:eastAsiaTheme="minorEastAsia" w:cstheme="minorEastAsia"/>
          <w:b/>
          <w:bCs/>
          <w:kern w:val="0"/>
          <w:highlight w:val="none"/>
          <w:lang w:val="zh-CN"/>
        </w:rPr>
        <w:t>合同争议的解决</w:t>
      </w:r>
    </w:p>
    <w:p w14:paraId="637A255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19.1 </w:t>
      </w:r>
      <w:r>
        <w:rPr>
          <w:rFonts w:hint="eastAsia" w:asciiTheme="minorEastAsia" w:hAnsiTheme="minorEastAsia" w:eastAsiaTheme="minorEastAsia" w:cstheme="minorEastAsia"/>
          <w:kern w:val="0"/>
          <w:highlight w:val="none"/>
          <w:lang w:val="zh-CN"/>
        </w:rPr>
        <w:t>甲方和乙方由于本合同的履行而发生任何争议时，双方可先通过协商解决。</w:t>
      </w:r>
    </w:p>
    <w:p w14:paraId="4C398542">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19.2 </w:t>
      </w:r>
      <w:r>
        <w:rPr>
          <w:rFonts w:hint="eastAsia" w:asciiTheme="minorEastAsia" w:hAnsiTheme="minorEastAsia" w:eastAsiaTheme="minorEastAsia" w:cstheme="minorEastAsia"/>
          <w:kern w:val="0"/>
          <w:highlight w:val="none"/>
          <w:lang w:val="zh-CN"/>
        </w:rPr>
        <w:t>任何一方不愿通过协商或通过协商仍不能解决争议，则双方中任何一方均应向甲方所在地人民法院起诉。</w:t>
      </w:r>
    </w:p>
    <w:p w14:paraId="7537A6EC">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20.</w:t>
      </w:r>
      <w:r>
        <w:rPr>
          <w:rFonts w:hint="eastAsia" w:asciiTheme="minorEastAsia" w:hAnsiTheme="minorEastAsia" w:eastAsiaTheme="minorEastAsia" w:cstheme="minorEastAsia"/>
          <w:b/>
          <w:bCs/>
          <w:kern w:val="0"/>
          <w:highlight w:val="none"/>
          <w:lang w:val="zh-CN"/>
        </w:rPr>
        <w:t>违约解除合同</w:t>
      </w:r>
    </w:p>
    <w:p w14:paraId="2FAFC3C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20.1 </w:t>
      </w:r>
      <w:r>
        <w:rPr>
          <w:rFonts w:hint="eastAsia" w:asciiTheme="minorEastAsia" w:hAnsiTheme="minorEastAsia" w:eastAsiaTheme="minorEastAsia" w:cstheme="minorEastAsia"/>
          <w:kern w:val="0"/>
          <w:highlight w:val="none"/>
          <w:lang w:val="zh-CN"/>
        </w:rPr>
        <w:t>出现下列情形之一的，视为乙方违约。甲方可向乙方发出书面通知，部分或全部终止合同，同时保留向乙方索赔的权利。</w:t>
      </w:r>
    </w:p>
    <w:p w14:paraId="162697E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20.1.1 </w:t>
      </w:r>
      <w:r>
        <w:rPr>
          <w:rFonts w:hint="eastAsia" w:asciiTheme="minorEastAsia" w:hAnsiTheme="minorEastAsia" w:eastAsiaTheme="minorEastAsia" w:cstheme="minorEastAsia"/>
          <w:kern w:val="0"/>
          <w:highlight w:val="none"/>
          <w:lang w:val="zh-CN"/>
        </w:rPr>
        <w:t>乙方未能在合同规定的限期或甲方同意延长的限期内，提供全部或部分货物的；</w:t>
      </w:r>
    </w:p>
    <w:p w14:paraId="0404F9B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20.1.2 </w:t>
      </w:r>
      <w:r>
        <w:rPr>
          <w:rFonts w:hint="eastAsia" w:asciiTheme="minorEastAsia" w:hAnsiTheme="minorEastAsia" w:eastAsiaTheme="minorEastAsia" w:cstheme="minorEastAsia"/>
          <w:kern w:val="0"/>
          <w:highlight w:val="none"/>
          <w:lang w:val="zh-CN"/>
        </w:rPr>
        <w:t>乙方未能履行合同规定的其它主要义务的；</w:t>
      </w:r>
    </w:p>
    <w:p w14:paraId="0D7F02B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20.1.3 </w:t>
      </w:r>
      <w:r>
        <w:rPr>
          <w:rFonts w:hint="eastAsia" w:asciiTheme="minorEastAsia" w:hAnsiTheme="minorEastAsia" w:eastAsiaTheme="minorEastAsia" w:cstheme="minorEastAsia"/>
          <w:kern w:val="0"/>
          <w:highlight w:val="none"/>
          <w:lang w:val="zh-CN"/>
        </w:rPr>
        <w:t>乙方在本合同履行过程中有欺诈行为的。</w:t>
      </w:r>
    </w:p>
    <w:p w14:paraId="3BE273E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20.2 </w:t>
      </w:r>
      <w:r>
        <w:rPr>
          <w:rFonts w:hint="eastAsia" w:asciiTheme="minorEastAsia" w:hAnsiTheme="minorEastAsia" w:eastAsiaTheme="minorEastAsia" w:cstheme="minorEastAsia"/>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7BFCCCA">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21.</w:t>
      </w:r>
      <w:r>
        <w:rPr>
          <w:rFonts w:hint="eastAsia" w:asciiTheme="minorEastAsia" w:hAnsiTheme="minorEastAsia" w:eastAsiaTheme="minorEastAsia" w:cstheme="minorEastAsia"/>
          <w:b/>
          <w:bCs/>
          <w:kern w:val="0"/>
          <w:highlight w:val="none"/>
          <w:lang w:val="zh-CN"/>
        </w:rPr>
        <w:t>破产终止合同</w:t>
      </w:r>
    </w:p>
    <w:p w14:paraId="15D431B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305C5F76">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22.</w:t>
      </w:r>
      <w:r>
        <w:rPr>
          <w:rFonts w:hint="eastAsia" w:asciiTheme="minorEastAsia" w:hAnsiTheme="minorEastAsia" w:eastAsiaTheme="minorEastAsia" w:cstheme="minorEastAsia"/>
          <w:b/>
          <w:bCs/>
          <w:kern w:val="0"/>
          <w:highlight w:val="none"/>
          <w:lang w:val="zh-CN"/>
        </w:rPr>
        <w:t>转让和分包</w:t>
      </w:r>
    </w:p>
    <w:p w14:paraId="6E8D2C4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22.1 </w:t>
      </w:r>
      <w:r>
        <w:rPr>
          <w:rFonts w:hint="eastAsia" w:asciiTheme="minorEastAsia" w:hAnsiTheme="minorEastAsia" w:eastAsiaTheme="minorEastAsia" w:cstheme="minorEastAsia"/>
          <w:kern w:val="0"/>
          <w:highlight w:val="none"/>
          <w:lang w:val="zh-CN"/>
        </w:rPr>
        <w:t>政府采购合同不能转让。</w:t>
      </w:r>
    </w:p>
    <w:p w14:paraId="1813F3E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22.2 </w:t>
      </w:r>
      <w:r>
        <w:rPr>
          <w:rFonts w:hint="eastAsia" w:asciiTheme="minorEastAsia" w:hAnsiTheme="minorEastAsia" w:eastAsiaTheme="minorEastAsia" w:cstheme="minorEastAsia"/>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304CE12">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23.</w:t>
      </w:r>
      <w:r>
        <w:rPr>
          <w:rFonts w:hint="eastAsia" w:asciiTheme="minorEastAsia" w:hAnsiTheme="minorEastAsia" w:eastAsiaTheme="minorEastAsia" w:cstheme="minorEastAsia"/>
          <w:b/>
          <w:bCs/>
          <w:kern w:val="0"/>
          <w:highlight w:val="none"/>
          <w:lang w:val="zh-CN"/>
        </w:rPr>
        <w:t>合同修改</w:t>
      </w:r>
    </w:p>
    <w:p w14:paraId="44056FD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政府采购合同的双方当事人不得擅自变更、中止或者终止合同</w:t>
      </w:r>
    </w:p>
    <w:p w14:paraId="424A2EC0">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24.</w:t>
      </w:r>
      <w:r>
        <w:rPr>
          <w:rFonts w:hint="eastAsia" w:asciiTheme="minorEastAsia" w:hAnsiTheme="minorEastAsia" w:eastAsiaTheme="minorEastAsia" w:cstheme="minorEastAsia"/>
          <w:b/>
          <w:bCs/>
          <w:kern w:val="0"/>
          <w:highlight w:val="none"/>
          <w:lang w:val="zh-CN"/>
        </w:rPr>
        <w:t>通知</w:t>
      </w:r>
    </w:p>
    <w:p w14:paraId="7512559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本合同任何一方给另一方的通知，都应以书面形式发送，而另一方也应以书面形式确认并发送到对方明确的地址。</w:t>
      </w:r>
    </w:p>
    <w:p w14:paraId="18C2853E">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25.</w:t>
      </w:r>
      <w:r>
        <w:rPr>
          <w:rFonts w:hint="eastAsia" w:asciiTheme="minorEastAsia" w:hAnsiTheme="minorEastAsia" w:eastAsiaTheme="minorEastAsia" w:cstheme="minorEastAsia"/>
          <w:b/>
          <w:bCs/>
          <w:kern w:val="0"/>
          <w:highlight w:val="none"/>
          <w:lang w:val="zh-CN"/>
        </w:rPr>
        <w:t>计量单位</w:t>
      </w:r>
    </w:p>
    <w:p w14:paraId="79A88E9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除技术规范中另有规定外</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计量单位均使用国家法定计量单位。</w:t>
      </w:r>
    </w:p>
    <w:p w14:paraId="36DCDE85">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26.</w:t>
      </w:r>
      <w:r>
        <w:rPr>
          <w:rFonts w:hint="eastAsia" w:asciiTheme="minorEastAsia" w:hAnsiTheme="minorEastAsia" w:eastAsiaTheme="minorEastAsia" w:cstheme="minorEastAsia"/>
          <w:b/>
          <w:bCs/>
          <w:kern w:val="0"/>
          <w:highlight w:val="none"/>
          <w:lang w:val="zh-CN"/>
        </w:rPr>
        <w:t>适用法律</w:t>
      </w:r>
    </w:p>
    <w:p w14:paraId="2E710609">
      <w:pPr>
        <w:autoSpaceDE w:val="0"/>
        <w:autoSpaceDN w:val="0"/>
        <w:spacing w:line="360" w:lineRule="auto"/>
        <w:ind w:firstLine="48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kern w:val="0"/>
          <w:highlight w:val="none"/>
          <w:lang w:val="zh-CN"/>
        </w:rPr>
        <w:t>本合同按照中华人民共和国的相关法律进行解释。</w:t>
      </w:r>
    </w:p>
    <w:p w14:paraId="040714FF">
      <w:pPr>
        <w:pStyle w:val="3"/>
        <w:bidi w:val="0"/>
        <w:rPr>
          <w:rFonts w:hint="eastAsia"/>
        </w:rPr>
      </w:pPr>
      <w:r>
        <w:rPr>
          <w:rFonts w:hint="eastAsia" w:asciiTheme="minorEastAsia" w:hAnsiTheme="minorEastAsia" w:eastAsiaTheme="minorEastAsia" w:cstheme="minorEastAsia"/>
          <w:szCs w:val="36"/>
          <w:highlight w:val="none"/>
          <w:lang w:val="zh-CN"/>
        </w:rPr>
        <w:br w:type="page"/>
      </w:r>
      <w:bookmarkStart w:id="206" w:name="_Toc25497"/>
      <w:bookmarkStart w:id="207" w:name="_Toc24568"/>
      <w:bookmarkStart w:id="208" w:name="_Toc2382"/>
      <w:bookmarkStart w:id="209" w:name="_Toc15073"/>
      <w:r>
        <w:rPr>
          <w:rFonts w:hint="eastAsia"/>
        </w:rPr>
        <w:t xml:space="preserve">第五部分  </w:t>
      </w:r>
      <w:bookmarkEnd w:id="204"/>
      <w:bookmarkEnd w:id="205"/>
      <w:r>
        <w:rPr>
          <w:rFonts w:hint="eastAsia"/>
        </w:rPr>
        <w:t>磋商响应文件格式</w:t>
      </w:r>
      <w:bookmarkEnd w:id="206"/>
      <w:bookmarkEnd w:id="207"/>
      <w:bookmarkEnd w:id="208"/>
      <w:bookmarkEnd w:id="209"/>
    </w:p>
    <w:p w14:paraId="02D532F9">
      <w:pPr>
        <w:widowControl/>
        <w:snapToGrid w:val="0"/>
        <w:spacing w:line="360" w:lineRule="auto"/>
        <w:ind w:firstLine="0" w:firstLineChars="0"/>
        <w:rPr>
          <w:rFonts w:hint="eastAsia" w:asciiTheme="minorEastAsia" w:hAnsiTheme="minorEastAsia" w:eastAsiaTheme="minorEastAsia" w:cstheme="minorEastAsia"/>
          <w:b/>
          <w:color w:val="000000"/>
          <w:sz w:val="28"/>
          <w:szCs w:val="28"/>
          <w:highlight w:val="none"/>
        </w:rPr>
      </w:pPr>
      <w:bookmarkStart w:id="210" w:name="_Toc8292"/>
      <w:bookmarkStart w:id="211" w:name="_Toc29716"/>
      <w:bookmarkStart w:id="212" w:name="_Toc769"/>
      <w:bookmarkStart w:id="213" w:name="_Toc15286"/>
      <w:bookmarkStart w:id="214" w:name="_Toc21807"/>
      <w:bookmarkStart w:id="215" w:name="_Toc30906"/>
      <w:bookmarkStart w:id="216" w:name="_Toc4969"/>
    </w:p>
    <w:p w14:paraId="5AE14516">
      <w:pPr>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17" w:name="_Toc20552"/>
      <w:bookmarkStart w:id="218" w:name="_Toc18549"/>
      <w:r>
        <w:rPr>
          <w:rFonts w:hint="eastAsia" w:asciiTheme="minorEastAsia" w:hAnsiTheme="minorEastAsia" w:eastAsiaTheme="minorEastAsia" w:cstheme="minorEastAsia"/>
          <w:b/>
          <w:color w:val="000000"/>
          <w:sz w:val="28"/>
          <w:szCs w:val="28"/>
          <w:highlight w:val="none"/>
        </w:rPr>
        <w:t>附件1：磋商响应文件封面</w:t>
      </w:r>
      <w:bookmarkEnd w:id="210"/>
      <w:bookmarkEnd w:id="211"/>
      <w:bookmarkEnd w:id="212"/>
      <w:bookmarkEnd w:id="213"/>
      <w:bookmarkEnd w:id="214"/>
      <w:bookmarkEnd w:id="215"/>
      <w:bookmarkEnd w:id="216"/>
      <w:bookmarkEnd w:id="217"/>
      <w:bookmarkEnd w:id="218"/>
    </w:p>
    <w:p w14:paraId="67CD9557">
      <w:pPr>
        <w:spacing w:line="360" w:lineRule="auto"/>
        <w:ind w:firstLine="2833" w:firstLineChars="392"/>
        <w:rPr>
          <w:rFonts w:hint="eastAsia" w:asciiTheme="minorEastAsia" w:hAnsiTheme="minorEastAsia" w:eastAsiaTheme="minorEastAsia" w:cstheme="minorEastAsia"/>
          <w:b/>
          <w:color w:val="000000"/>
          <w:sz w:val="72"/>
          <w:szCs w:val="72"/>
          <w:highlight w:val="none"/>
        </w:rPr>
      </w:pPr>
    </w:p>
    <w:p w14:paraId="15DF46BB">
      <w:pPr>
        <w:spacing w:line="360" w:lineRule="auto"/>
        <w:ind w:firstLine="0" w:firstLineChars="0"/>
        <w:rPr>
          <w:rFonts w:hint="eastAsia" w:asciiTheme="minorEastAsia" w:hAnsiTheme="minorEastAsia" w:eastAsiaTheme="minorEastAsia" w:cstheme="minorEastAsia"/>
          <w:b/>
          <w:color w:val="000000"/>
          <w:sz w:val="72"/>
          <w:szCs w:val="72"/>
          <w:highlight w:val="none"/>
        </w:rPr>
      </w:pPr>
    </w:p>
    <w:p w14:paraId="11AE7619">
      <w:pPr>
        <w:spacing w:line="360" w:lineRule="auto"/>
        <w:ind w:firstLine="0" w:firstLineChars="0"/>
        <w:jc w:val="center"/>
        <w:rPr>
          <w:rFonts w:hint="eastAsia" w:asciiTheme="minorEastAsia" w:hAnsiTheme="minorEastAsia" w:eastAsiaTheme="minorEastAsia" w:cstheme="minorEastAsia"/>
          <w:b/>
          <w:color w:val="000000"/>
          <w:sz w:val="84"/>
          <w:szCs w:val="84"/>
          <w:highlight w:val="none"/>
        </w:rPr>
      </w:pPr>
      <w:r>
        <w:rPr>
          <w:rFonts w:hint="eastAsia" w:asciiTheme="minorEastAsia" w:hAnsiTheme="minorEastAsia" w:eastAsiaTheme="minorEastAsia" w:cstheme="minorEastAsia"/>
          <w:b/>
          <w:color w:val="000000"/>
          <w:sz w:val="84"/>
          <w:szCs w:val="84"/>
          <w:highlight w:val="none"/>
        </w:rPr>
        <w:t>磋商响应文件</w:t>
      </w:r>
    </w:p>
    <w:p w14:paraId="6CCB6B5F">
      <w:pPr>
        <w:spacing w:line="360" w:lineRule="auto"/>
        <w:ind w:firstLine="788" w:firstLineChars="327"/>
        <w:rPr>
          <w:rFonts w:hint="eastAsia" w:asciiTheme="minorEastAsia" w:hAnsiTheme="minorEastAsia" w:eastAsiaTheme="minorEastAsia" w:cstheme="minorEastAsia"/>
          <w:b/>
          <w:color w:val="000000"/>
          <w:highlight w:val="none"/>
        </w:rPr>
      </w:pPr>
    </w:p>
    <w:p w14:paraId="17DB10AA">
      <w:pPr>
        <w:pStyle w:val="24"/>
        <w:rPr>
          <w:rFonts w:hint="eastAsia" w:asciiTheme="minorEastAsia" w:hAnsiTheme="minorEastAsia" w:eastAsiaTheme="minorEastAsia" w:cstheme="minorEastAsia"/>
          <w:b/>
          <w:color w:val="000000"/>
          <w:highlight w:val="none"/>
        </w:rPr>
      </w:pPr>
    </w:p>
    <w:p w14:paraId="180257D5">
      <w:pPr>
        <w:pStyle w:val="2"/>
        <w:rPr>
          <w:rFonts w:hint="eastAsia" w:asciiTheme="minorEastAsia" w:hAnsiTheme="minorEastAsia" w:eastAsiaTheme="minorEastAsia" w:cstheme="minorEastAsia"/>
          <w:b/>
          <w:color w:val="000000"/>
          <w:highlight w:val="none"/>
        </w:rPr>
      </w:pPr>
    </w:p>
    <w:p w14:paraId="7F28A69E">
      <w:pPr>
        <w:pStyle w:val="2"/>
        <w:rPr>
          <w:rFonts w:hint="eastAsia" w:asciiTheme="minorEastAsia" w:hAnsiTheme="minorEastAsia" w:eastAsiaTheme="minorEastAsia" w:cstheme="minorEastAsia"/>
          <w:b/>
          <w:color w:val="000000"/>
          <w:highlight w:val="none"/>
        </w:rPr>
      </w:pPr>
    </w:p>
    <w:p w14:paraId="4FDDFADA">
      <w:pPr>
        <w:adjustRightInd w:val="0"/>
        <w:spacing w:line="360" w:lineRule="auto"/>
        <w:ind w:firstLine="0" w:firstLineChars="0"/>
        <w:textAlignment w:val="baseline"/>
        <w:rPr>
          <w:rFonts w:hint="eastAsia" w:asciiTheme="minorEastAsia" w:hAnsiTheme="minorEastAsia" w:eastAsiaTheme="minorEastAsia" w:cstheme="minorEastAsia"/>
          <w:b/>
          <w:bCs/>
          <w:color w:val="000000"/>
          <w:sz w:val="32"/>
          <w:highlight w:val="none"/>
        </w:rPr>
      </w:pPr>
    </w:p>
    <w:p w14:paraId="48208D6F">
      <w:pPr>
        <w:adjustRightInd w:val="0"/>
        <w:spacing w:line="360" w:lineRule="auto"/>
        <w:ind w:firstLine="602" w:firstLineChars="200"/>
        <w:textAlignment w:val="baseline"/>
        <w:rPr>
          <w:rFonts w:hint="default" w:asciiTheme="minorEastAsia" w:hAnsiTheme="minorEastAsia" w:eastAsiaTheme="minorEastAsia" w:cstheme="minorEastAsia"/>
          <w:b/>
          <w:bCs/>
          <w:color w:val="000000"/>
          <w:sz w:val="30"/>
          <w:szCs w:val="30"/>
          <w:highlight w:val="none"/>
          <w:u w:val="single"/>
          <w:lang w:val="en-US" w:eastAsia="zh-CN"/>
        </w:rPr>
      </w:pPr>
      <w:r>
        <w:rPr>
          <w:rFonts w:hint="eastAsia" w:asciiTheme="minorEastAsia" w:hAnsiTheme="minorEastAsia" w:eastAsiaTheme="minorEastAsia" w:cstheme="minorEastAsia"/>
          <w:b/>
          <w:bCs/>
          <w:color w:val="000000"/>
          <w:sz w:val="30"/>
          <w:szCs w:val="30"/>
          <w:highlight w:val="none"/>
        </w:rPr>
        <w:t>采购项目编号</w:t>
      </w:r>
      <w:r>
        <w:rPr>
          <w:rFonts w:hint="eastAsia" w:asciiTheme="minorEastAsia" w:hAnsiTheme="minorEastAsia" w:eastAsiaTheme="minorEastAsia" w:cstheme="minorEastAsia"/>
          <w:b/>
          <w:bCs/>
          <w:color w:val="auto"/>
          <w:sz w:val="30"/>
          <w:szCs w:val="30"/>
          <w:highlight w:val="none"/>
        </w:rPr>
        <w:t>：</w:t>
      </w:r>
      <w:r>
        <w:rPr>
          <w:rFonts w:hint="eastAsia" w:asciiTheme="minorEastAsia" w:hAnsiTheme="minorEastAsia" w:eastAsiaTheme="minorEastAsia" w:cstheme="minorEastAsia"/>
          <w:b/>
          <w:bCs/>
          <w:color w:val="auto"/>
          <w:sz w:val="30"/>
          <w:szCs w:val="30"/>
          <w:highlight w:val="none"/>
          <w:u w:val="single"/>
          <w:lang w:eastAsia="zh-CN"/>
        </w:rPr>
        <w:t>青海川泽竞磋（服务）2025-050</w:t>
      </w:r>
      <w:r>
        <w:rPr>
          <w:rFonts w:hint="eastAsia" w:asciiTheme="minorEastAsia" w:hAnsiTheme="minorEastAsia" w:eastAsiaTheme="minorEastAsia" w:cstheme="minorEastAsia"/>
          <w:b/>
          <w:bCs/>
          <w:color w:val="auto"/>
          <w:sz w:val="30"/>
          <w:szCs w:val="30"/>
          <w:highlight w:val="none"/>
          <w:u w:val="single"/>
          <w:lang w:val="en-US" w:eastAsia="zh-CN"/>
        </w:rPr>
        <w:t xml:space="preserve"> </w:t>
      </w:r>
    </w:p>
    <w:p w14:paraId="6926DBF1">
      <w:pPr>
        <w:spacing w:line="360" w:lineRule="auto"/>
        <w:ind w:left="0" w:leftChars="0" w:firstLine="602" w:firstLineChars="200"/>
        <w:jc w:val="both"/>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bCs/>
          <w:color w:val="000000"/>
          <w:sz w:val="30"/>
          <w:szCs w:val="30"/>
          <w:highlight w:val="none"/>
        </w:rPr>
        <w:t>采购项目名称:</w:t>
      </w:r>
      <w:r>
        <w:rPr>
          <w:rFonts w:hint="eastAsia" w:asciiTheme="minorEastAsia" w:hAnsiTheme="minorEastAsia" w:eastAsiaTheme="minorEastAsia" w:cstheme="minorEastAsia"/>
          <w:b/>
          <w:bCs/>
          <w:color w:val="000000"/>
          <w:sz w:val="30"/>
          <w:szCs w:val="30"/>
          <w:highlight w:val="none"/>
          <w:u w:val="single"/>
        </w:rPr>
        <w:t>大通法院集约化送达服务外包项目</w:t>
      </w:r>
    </w:p>
    <w:p w14:paraId="582AD3D8">
      <w:pPr>
        <w:spacing w:line="360" w:lineRule="auto"/>
        <w:ind w:firstLine="643"/>
        <w:jc w:val="center"/>
        <w:rPr>
          <w:rFonts w:hint="eastAsia" w:asciiTheme="minorEastAsia" w:hAnsiTheme="minorEastAsia" w:eastAsiaTheme="minorEastAsia" w:cstheme="minorEastAsia"/>
          <w:b/>
          <w:color w:val="000000"/>
          <w:sz w:val="32"/>
          <w:highlight w:val="none"/>
        </w:rPr>
      </w:pPr>
    </w:p>
    <w:p w14:paraId="04C6A157">
      <w:pPr>
        <w:spacing w:line="360" w:lineRule="auto"/>
        <w:ind w:firstLine="643"/>
        <w:jc w:val="center"/>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color w:val="000000"/>
          <w:sz w:val="32"/>
          <w:highlight w:val="none"/>
        </w:rPr>
        <w:t xml:space="preserve">       </w:t>
      </w:r>
    </w:p>
    <w:p w14:paraId="13D6A5A5">
      <w:pPr>
        <w:spacing w:line="360" w:lineRule="auto"/>
        <w:ind w:firstLine="643"/>
        <w:jc w:val="both"/>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color w:val="000000"/>
          <w:sz w:val="32"/>
          <w:highlight w:val="none"/>
        </w:rPr>
        <w:t>供应商：</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color w:val="000000"/>
          <w:kern w:val="0"/>
          <w:sz w:val="28"/>
          <w:szCs w:val="28"/>
          <w:highlight w:val="none"/>
          <w:u w:val="single"/>
          <w:lang w:val="en-US" w:eastAsia="zh-CN"/>
        </w:rPr>
        <w:t xml:space="preserve">                  </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b/>
          <w:color w:val="000000"/>
          <w:sz w:val="32"/>
          <w:highlight w:val="none"/>
        </w:rPr>
        <w:t>（公章）</w:t>
      </w:r>
    </w:p>
    <w:p w14:paraId="2456B01C">
      <w:pPr>
        <w:spacing w:line="360" w:lineRule="auto"/>
        <w:ind w:firstLine="643"/>
        <w:jc w:val="center"/>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color w:val="000000"/>
          <w:sz w:val="32"/>
          <w:highlight w:val="none"/>
        </w:rPr>
        <w:t>法定代表人或委托代理人：</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b/>
          <w:color w:val="000000"/>
          <w:sz w:val="32"/>
          <w:highlight w:val="none"/>
        </w:rPr>
        <w:t>（签字或盖章）</w:t>
      </w:r>
    </w:p>
    <w:p w14:paraId="207A3574">
      <w:pPr>
        <w:ind w:firstLine="643"/>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32"/>
          <w:highlight w:val="none"/>
        </w:rPr>
        <w:t>年   月   日</w:t>
      </w:r>
      <w:bookmarkStart w:id="219" w:name="_Toc22685"/>
      <w:bookmarkStart w:id="220" w:name="_Toc5010"/>
      <w:bookmarkStart w:id="221" w:name="_Toc5684"/>
      <w:bookmarkStart w:id="222" w:name="_Toc17153"/>
      <w:bookmarkStart w:id="223" w:name="_Toc26522"/>
      <w:bookmarkStart w:id="224" w:name="_Toc2918"/>
      <w:bookmarkStart w:id="225" w:name="_Toc412"/>
    </w:p>
    <w:p w14:paraId="75329C36">
      <w:pPr>
        <w:pageBreakBefore/>
        <w:widowControl/>
        <w:adjustRightInd w:val="0"/>
        <w:snapToGrid w:val="0"/>
        <w:spacing w:line="360" w:lineRule="auto"/>
        <w:ind w:firstLine="0" w:firstLineChars="0"/>
        <w:jc w:val="left"/>
        <w:outlineLvl w:val="1"/>
        <w:rPr>
          <w:rFonts w:hint="eastAsia" w:asciiTheme="minorEastAsia" w:hAnsiTheme="minorEastAsia" w:eastAsiaTheme="minorEastAsia" w:cstheme="minorEastAsia"/>
          <w:b/>
          <w:color w:val="000000"/>
          <w:sz w:val="36"/>
          <w:szCs w:val="36"/>
          <w:highlight w:val="none"/>
        </w:rPr>
      </w:pPr>
      <w:bookmarkStart w:id="226" w:name="_Toc30530"/>
      <w:bookmarkStart w:id="227" w:name="_Toc32277"/>
      <w:r>
        <w:rPr>
          <w:rFonts w:hint="eastAsia" w:asciiTheme="minorEastAsia" w:hAnsiTheme="minorEastAsia" w:eastAsiaTheme="minorEastAsia" w:cstheme="minorEastAsia"/>
          <w:b/>
          <w:color w:val="000000"/>
          <w:sz w:val="28"/>
          <w:szCs w:val="28"/>
          <w:highlight w:val="none"/>
        </w:rPr>
        <w:t>附件2</w:t>
      </w:r>
      <w:bookmarkStart w:id="228" w:name="_Toc325726037"/>
      <w:bookmarkStart w:id="229" w:name="_Toc376936768"/>
      <w:r>
        <w:rPr>
          <w:rFonts w:hint="eastAsia" w:asciiTheme="minorEastAsia" w:hAnsiTheme="minorEastAsia" w:eastAsiaTheme="minorEastAsia" w:cstheme="minorEastAsia"/>
          <w:b/>
          <w:color w:val="000000"/>
          <w:sz w:val="28"/>
          <w:szCs w:val="28"/>
          <w:highlight w:val="none"/>
        </w:rPr>
        <w:t>：磋商函</w:t>
      </w:r>
      <w:bookmarkEnd w:id="219"/>
      <w:bookmarkEnd w:id="220"/>
      <w:bookmarkEnd w:id="221"/>
      <w:bookmarkEnd w:id="222"/>
      <w:bookmarkEnd w:id="223"/>
      <w:bookmarkEnd w:id="224"/>
      <w:bookmarkEnd w:id="225"/>
      <w:bookmarkEnd w:id="226"/>
      <w:bookmarkEnd w:id="227"/>
      <w:bookmarkEnd w:id="228"/>
      <w:bookmarkEnd w:id="229"/>
    </w:p>
    <w:p w14:paraId="6BE4CD5F">
      <w:pPr>
        <w:adjustRightInd w:val="0"/>
        <w:snapToGrid w:val="0"/>
        <w:spacing w:line="360" w:lineRule="auto"/>
        <w:ind w:firstLine="3813" w:firstLineChars="1055"/>
        <w:rPr>
          <w:rFonts w:hint="eastAsia" w:asciiTheme="minorEastAsia" w:hAnsiTheme="minorEastAsia" w:eastAsiaTheme="minorEastAsia" w:cstheme="minorEastAsia"/>
          <w:b/>
          <w:color w:val="000000"/>
          <w:sz w:val="36"/>
          <w:szCs w:val="36"/>
          <w:highlight w:val="none"/>
        </w:rPr>
      </w:pPr>
    </w:p>
    <w:p w14:paraId="4609DD1E">
      <w:pPr>
        <w:adjustRightInd w:val="0"/>
        <w:snapToGrid w:val="0"/>
        <w:spacing w:line="480" w:lineRule="auto"/>
        <w:ind w:left="0" w:leftChars="0" w:firstLine="0" w:firstLineChars="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sz w:val="36"/>
          <w:szCs w:val="36"/>
          <w:highlight w:val="none"/>
        </w:rPr>
        <w:t>磋</w:t>
      </w:r>
      <w:r>
        <w:rPr>
          <w:rFonts w:hint="eastAsia" w:asciiTheme="minorEastAsia" w:hAnsiTheme="minorEastAsia" w:eastAsiaTheme="minorEastAsia" w:cstheme="minorEastAsia"/>
          <w:b/>
          <w:color w:val="000000"/>
          <w:sz w:val="36"/>
          <w:szCs w:val="36"/>
          <w:highlight w:val="none"/>
          <w:lang w:val="en-US" w:eastAsia="zh-CN"/>
        </w:rPr>
        <w:t xml:space="preserve"> </w:t>
      </w:r>
      <w:r>
        <w:rPr>
          <w:rFonts w:hint="eastAsia" w:asciiTheme="minorEastAsia" w:hAnsiTheme="minorEastAsia" w:eastAsiaTheme="minorEastAsia" w:cstheme="minorEastAsia"/>
          <w:b/>
          <w:color w:val="000000"/>
          <w:sz w:val="36"/>
          <w:szCs w:val="36"/>
          <w:highlight w:val="none"/>
        </w:rPr>
        <w:t>商</w:t>
      </w:r>
      <w:r>
        <w:rPr>
          <w:rFonts w:hint="eastAsia" w:asciiTheme="minorEastAsia" w:hAnsiTheme="minorEastAsia" w:eastAsiaTheme="minorEastAsia" w:cstheme="minorEastAsia"/>
          <w:b/>
          <w:color w:val="000000"/>
          <w:sz w:val="36"/>
          <w:szCs w:val="36"/>
          <w:highlight w:val="none"/>
          <w:lang w:val="en-US" w:eastAsia="zh-CN"/>
        </w:rPr>
        <w:t xml:space="preserve"> </w:t>
      </w:r>
      <w:r>
        <w:rPr>
          <w:rFonts w:hint="eastAsia" w:asciiTheme="minorEastAsia" w:hAnsiTheme="minorEastAsia" w:eastAsiaTheme="minorEastAsia" w:cstheme="minorEastAsia"/>
          <w:b/>
          <w:color w:val="000000"/>
          <w:sz w:val="36"/>
          <w:szCs w:val="36"/>
          <w:highlight w:val="none"/>
        </w:rPr>
        <w:t>函</w:t>
      </w:r>
    </w:p>
    <w:p w14:paraId="24C97366">
      <w:pPr>
        <w:adjustRightInd w:val="0"/>
        <w:snapToGrid w:val="0"/>
        <w:spacing w:line="480" w:lineRule="auto"/>
        <w:ind w:firstLine="0" w:firstLineChars="0"/>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b/>
          <w:color w:val="000000"/>
          <w:highlight w:val="none"/>
        </w:rPr>
        <w:t>致：</w:t>
      </w:r>
      <w:r>
        <w:rPr>
          <w:rFonts w:hint="eastAsia" w:asciiTheme="minorEastAsia" w:hAnsiTheme="minorEastAsia" w:eastAsiaTheme="minorEastAsia" w:cstheme="minorEastAsia"/>
          <w:b/>
          <w:color w:val="000000"/>
          <w:highlight w:val="none"/>
          <w:lang w:eastAsia="zh-CN"/>
        </w:rPr>
        <w:t>青海川泽工程咨询有限公司</w:t>
      </w:r>
    </w:p>
    <w:p w14:paraId="59D73E99">
      <w:pPr>
        <w:adjustRightInd w:val="0"/>
        <w:snapToGrid w:val="0"/>
        <w:spacing w:line="360" w:lineRule="auto"/>
        <w:ind w:firstLine="480"/>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我们收到</w:t>
      </w:r>
      <w:r>
        <w:rPr>
          <w:rFonts w:hint="eastAsia" w:asciiTheme="minorEastAsia" w:hAnsiTheme="minorEastAsia" w:eastAsiaTheme="minorEastAsia" w:cstheme="minorEastAsia"/>
          <w:color w:val="000000"/>
          <w:highlight w:val="none"/>
          <w:u w:val="single"/>
          <w:lang w:val="zh-CN"/>
        </w:rPr>
        <w:t>项目名称</w:t>
      </w:r>
      <w:r>
        <w:rPr>
          <w:rFonts w:hint="eastAsia" w:asciiTheme="minorEastAsia" w:hAnsiTheme="minorEastAsia" w:eastAsiaTheme="minorEastAsia" w:cstheme="minorEastAsia"/>
          <w:color w:val="000000"/>
          <w:highlight w:val="none"/>
          <w:lang w:val="zh-CN"/>
        </w:rPr>
        <w:t>（</w:t>
      </w:r>
      <w:r>
        <w:rPr>
          <w:rFonts w:hint="eastAsia" w:asciiTheme="minorEastAsia" w:hAnsiTheme="minorEastAsia" w:eastAsiaTheme="minorEastAsia" w:cstheme="minorEastAsia"/>
          <w:color w:val="000000"/>
          <w:highlight w:val="none"/>
          <w:u w:val="single"/>
          <w:lang w:val="zh-CN"/>
        </w:rPr>
        <w:t>项目编号</w:t>
      </w:r>
      <w:r>
        <w:rPr>
          <w:rFonts w:hint="eastAsia" w:asciiTheme="minorEastAsia" w:hAnsiTheme="minorEastAsia" w:eastAsiaTheme="minorEastAsia" w:cstheme="minorEastAsia"/>
          <w:color w:val="000000"/>
          <w:highlight w:val="none"/>
        </w:rPr>
        <w:t>）磋商文件，经研究，法定代表人</w:t>
      </w:r>
      <w:r>
        <w:rPr>
          <w:rFonts w:hint="eastAsia" w:asciiTheme="minorEastAsia" w:hAnsiTheme="minorEastAsia" w:eastAsiaTheme="minorEastAsia" w:cstheme="minorEastAsia"/>
          <w:color w:val="000000"/>
          <w:highlight w:val="none"/>
          <w:u w:val="single"/>
        </w:rPr>
        <w:t>（姓名、职务）</w:t>
      </w:r>
      <w:r>
        <w:rPr>
          <w:rFonts w:hint="eastAsia" w:asciiTheme="minorEastAsia" w:hAnsiTheme="minorEastAsia" w:eastAsiaTheme="minorEastAsia" w:cstheme="minorEastAsia"/>
          <w:color w:val="000000"/>
          <w:highlight w:val="none"/>
        </w:rPr>
        <w:t>正式授权</w:t>
      </w:r>
      <w:r>
        <w:rPr>
          <w:rFonts w:hint="eastAsia" w:asciiTheme="minorEastAsia" w:hAnsiTheme="minorEastAsia" w:eastAsiaTheme="minorEastAsia" w:cstheme="minorEastAsia"/>
          <w:color w:val="000000"/>
          <w:highlight w:val="none"/>
          <w:u w:val="single"/>
        </w:rPr>
        <w:t>（委托代理人姓名、职务）</w:t>
      </w:r>
      <w:r>
        <w:rPr>
          <w:rFonts w:hint="eastAsia" w:asciiTheme="minorEastAsia" w:hAnsiTheme="minorEastAsia" w:eastAsiaTheme="minorEastAsia" w:cstheme="minorEastAsia"/>
          <w:color w:val="000000"/>
          <w:highlight w:val="none"/>
        </w:rPr>
        <w:t>代表</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u w:val="single"/>
        </w:rPr>
        <w:t>（</w:t>
      </w:r>
      <w:r>
        <w:rPr>
          <w:rFonts w:hint="eastAsia" w:asciiTheme="minorEastAsia" w:hAnsiTheme="minorEastAsia" w:eastAsiaTheme="minorEastAsia" w:cstheme="minorEastAsia"/>
          <w:color w:val="000000"/>
          <w:highlight w:val="none"/>
          <w:u w:val="single"/>
          <w:lang w:eastAsia="zh-CN"/>
        </w:rPr>
        <w:t>供应商</w:t>
      </w:r>
      <w:r>
        <w:rPr>
          <w:rFonts w:hint="eastAsia" w:asciiTheme="minorEastAsia" w:hAnsiTheme="minorEastAsia" w:eastAsiaTheme="minorEastAsia" w:cstheme="minorEastAsia"/>
          <w:color w:val="000000"/>
          <w:highlight w:val="none"/>
          <w:u w:val="single"/>
        </w:rPr>
        <w:t>名称、地址）</w:t>
      </w:r>
      <w:r>
        <w:rPr>
          <w:rFonts w:hint="eastAsia" w:asciiTheme="minorEastAsia" w:hAnsiTheme="minorEastAsia" w:eastAsiaTheme="minorEastAsia" w:cstheme="minorEastAsia"/>
          <w:color w:val="000000"/>
          <w:highlight w:val="none"/>
        </w:rPr>
        <w:t>提交磋商响应文件。</w:t>
      </w:r>
    </w:p>
    <w:p w14:paraId="6EBEA94E">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据此函，签字代表宣布同意如下：</w:t>
      </w:r>
    </w:p>
    <w:p w14:paraId="700AD102">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1、我方已详阅磋商文件的全部内容，包括澄清、修改条款等有关附件，承诺对其完全理解并接受。</w:t>
      </w:r>
    </w:p>
    <w:p w14:paraId="59ED8B0A">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2、磋商有效期自开标之日起</w:t>
      </w:r>
      <w:r>
        <w:rPr>
          <w:rFonts w:hint="eastAsia" w:asciiTheme="minorEastAsia" w:hAnsiTheme="minorEastAsia" w:eastAsiaTheme="minorEastAsia" w:cstheme="minorEastAsia"/>
          <w:color w:val="000000"/>
          <w:highlight w:val="none"/>
          <w:u w:val="single"/>
        </w:rPr>
        <w:t>60</w:t>
      </w:r>
      <w:r>
        <w:rPr>
          <w:rFonts w:hint="eastAsia" w:asciiTheme="minorEastAsia" w:hAnsiTheme="minorEastAsia" w:eastAsiaTheme="minorEastAsia" w:cstheme="minorEastAsia"/>
          <w:color w:val="000000"/>
          <w:highlight w:val="none"/>
        </w:rPr>
        <w:t>天内有效。</w:t>
      </w:r>
    </w:p>
    <w:p w14:paraId="060198A8">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3、我方同意按照贵方要求提供与磋商有关的一切数据或资料，理解并接受贵方制定的评标办法。</w:t>
      </w:r>
    </w:p>
    <w:p w14:paraId="05C27067">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4、与本磋商有关的一切正式往来通讯请寄：</w:t>
      </w:r>
    </w:p>
    <w:p w14:paraId="004DB384">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地址：_______________   </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邮编：______________</w:t>
      </w:r>
    </w:p>
    <w:p w14:paraId="30590B20">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电话：_______________   </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传真：______________</w:t>
      </w:r>
    </w:p>
    <w:p w14:paraId="7D1A4146">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法定代表人姓名： ___________ 职务：____________</w:t>
      </w:r>
    </w:p>
    <w:p w14:paraId="76442AEB">
      <w:pPr>
        <w:adjustRightInd w:val="0"/>
        <w:snapToGrid w:val="0"/>
        <w:spacing w:line="360" w:lineRule="auto"/>
        <w:ind w:firstLine="480"/>
        <w:textAlignment w:val="baseline"/>
        <w:rPr>
          <w:rFonts w:hint="eastAsia" w:asciiTheme="minorEastAsia" w:hAnsiTheme="minorEastAsia" w:eastAsiaTheme="minorEastAsia" w:cstheme="minorEastAsia"/>
          <w:color w:val="000000"/>
          <w:highlight w:val="none"/>
        </w:rPr>
      </w:pPr>
    </w:p>
    <w:p w14:paraId="28D11665">
      <w:pPr>
        <w:adjustRightInd w:val="0"/>
        <w:snapToGrid w:val="0"/>
        <w:spacing w:line="360" w:lineRule="auto"/>
        <w:ind w:firstLine="480"/>
        <w:jc w:val="center"/>
        <w:rPr>
          <w:rFonts w:hint="eastAsia" w:asciiTheme="minorEastAsia" w:hAnsiTheme="minorEastAsia" w:eastAsiaTheme="minorEastAsia" w:cstheme="minorEastAsia"/>
          <w:color w:val="000000"/>
          <w:highlight w:val="none"/>
        </w:rPr>
      </w:pPr>
    </w:p>
    <w:p w14:paraId="4721CF55">
      <w:pPr>
        <w:adjustRightInd w:val="0"/>
        <w:snapToGrid w:val="0"/>
        <w:spacing w:line="360" w:lineRule="auto"/>
        <w:ind w:firstLine="0" w:firstLineChars="0"/>
        <w:textAlignment w:val="baseline"/>
        <w:rPr>
          <w:rFonts w:hint="eastAsia" w:asciiTheme="minorEastAsia" w:hAnsiTheme="minorEastAsia" w:eastAsiaTheme="minorEastAsia" w:cstheme="minorEastAsia"/>
          <w:color w:val="000000"/>
          <w:sz w:val="28"/>
          <w:szCs w:val="28"/>
          <w:highlight w:val="none"/>
        </w:rPr>
      </w:pPr>
    </w:p>
    <w:p w14:paraId="2CC9E10D">
      <w:pPr>
        <w:adjustRightInd w:val="0"/>
        <w:snapToGrid w:val="0"/>
        <w:spacing w:line="360" w:lineRule="auto"/>
        <w:ind w:firstLine="0" w:firstLineChars="0"/>
        <w:textAlignment w:val="baseline"/>
        <w:rPr>
          <w:rFonts w:hint="eastAsia" w:asciiTheme="minorEastAsia" w:hAnsiTheme="minorEastAsia" w:eastAsiaTheme="minorEastAsia" w:cstheme="minorEastAsia"/>
          <w:color w:val="000000"/>
          <w:sz w:val="28"/>
          <w:szCs w:val="28"/>
          <w:highlight w:val="none"/>
        </w:rPr>
      </w:pPr>
    </w:p>
    <w:p w14:paraId="674B6C38">
      <w:pPr>
        <w:adjustRightInd w:val="0"/>
        <w:snapToGrid w:val="0"/>
        <w:spacing w:line="360" w:lineRule="auto"/>
        <w:ind w:firstLine="56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color w:val="000000"/>
          <w:highlight w:val="none"/>
        </w:rPr>
        <w:t>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30FF8F70">
      <w:pPr>
        <w:adjustRightInd w:val="0"/>
        <w:snapToGrid w:val="0"/>
        <w:spacing w:line="360" w:lineRule="auto"/>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5727ADC2">
      <w:pPr>
        <w:adjustRightInd w:val="0"/>
        <w:snapToGrid w:val="0"/>
        <w:spacing w:line="360" w:lineRule="auto"/>
        <w:ind w:firstLine="48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color w:val="000000"/>
          <w:highlight w:val="none"/>
        </w:rPr>
        <w:t xml:space="preserve">              </w:t>
      </w:r>
      <w:r>
        <w:rPr>
          <w:rFonts w:hint="eastAsia" w:asciiTheme="minorEastAsia" w:hAnsiTheme="minorEastAsia" w:eastAsiaTheme="minorEastAsia" w:cstheme="minorEastAsia"/>
          <w:b/>
          <w:color w:val="000000"/>
          <w:highlight w:val="none"/>
        </w:rPr>
        <w:t xml:space="preserve"> 年   月  日</w:t>
      </w:r>
    </w:p>
    <w:p w14:paraId="492EEAFE">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30" w:name="_Toc8953"/>
      <w:bookmarkStart w:id="231" w:name="_Toc677"/>
      <w:bookmarkStart w:id="232" w:name="_Toc10709"/>
      <w:bookmarkStart w:id="233" w:name="_Toc24481"/>
      <w:bookmarkStart w:id="234" w:name="_Toc25855"/>
      <w:bookmarkStart w:id="235" w:name="_Toc25201"/>
      <w:bookmarkStart w:id="236" w:name="_Toc16411"/>
      <w:bookmarkStart w:id="237" w:name="_Toc6121"/>
      <w:bookmarkStart w:id="238" w:name="_Toc30833"/>
      <w:r>
        <w:rPr>
          <w:rFonts w:hint="eastAsia" w:asciiTheme="minorEastAsia" w:hAnsiTheme="minorEastAsia" w:eastAsiaTheme="minorEastAsia" w:cstheme="minorEastAsia"/>
          <w:b/>
          <w:color w:val="000000"/>
          <w:sz w:val="28"/>
          <w:szCs w:val="28"/>
          <w:highlight w:val="none"/>
        </w:rPr>
        <w:t>附件3</w:t>
      </w:r>
      <w:bookmarkStart w:id="239" w:name="_Toc325726038"/>
      <w:bookmarkStart w:id="240" w:name="_Toc376936769"/>
      <w:r>
        <w:rPr>
          <w:rFonts w:hint="eastAsia" w:asciiTheme="minorEastAsia" w:hAnsiTheme="minorEastAsia" w:eastAsiaTheme="minorEastAsia" w:cstheme="minorEastAsia"/>
          <w:b/>
          <w:color w:val="000000"/>
          <w:sz w:val="28"/>
          <w:szCs w:val="28"/>
          <w:highlight w:val="none"/>
        </w:rPr>
        <w:t>：</w:t>
      </w:r>
      <w:bookmarkEnd w:id="239"/>
      <w:bookmarkEnd w:id="240"/>
      <w:r>
        <w:rPr>
          <w:rFonts w:hint="eastAsia" w:asciiTheme="minorEastAsia" w:hAnsiTheme="minorEastAsia" w:eastAsiaTheme="minorEastAsia" w:cstheme="minorEastAsia"/>
          <w:b/>
          <w:color w:val="000000"/>
          <w:sz w:val="28"/>
          <w:szCs w:val="28"/>
          <w:highlight w:val="none"/>
        </w:rPr>
        <w:t>竞争性磋商首次报价表</w:t>
      </w:r>
      <w:bookmarkEnd w:id="230"/>
      <w:bookmarkEnd w:id="231"/>
      <w:bookmarkEnd w:id="232"/>
      <w:bookmarkEnd w:id="233"/>
      <w:bookmarkEnd w:id="234"/>
      <w:bookmarkEnd w:id="235"/>
      <w:bookmarkEnd w:id="236"/>
      <w:bookmarkEnd w:id="237"/>
      <w:bookmarkEnd w:id="238"/>
    </w:p>
    <w:p w14:paraId="032A58D8">
      <w:pPr>
        <w:pStyle w:val="24"/>
        <w:rPr>
          <w:rFonts w:hint="eastAsia"/>
          <w:highlight w:val="none"/>
        </w:rPr>
      </w:pPr>
    </w:p>
    <w:p w14:paraId="619DE979">
      <w:pPr>
        <w:spacing w:line="480" w:lineRule="auto"/>
        <w:ind w:left="0" w:leftChars="0" w:firstLine="0" w:firstLineChars="0"/>
        <w:jc w:val="center"/>
        <w:rPr>
          <w:rFonts w:hint="eastAsia" w:asciiTheme="minorEastAsia" w:hAnsiTheme="minorEastAsia" w:eastAsiaTheme="minorEastAsia" w:cstheme="minorEastAsia"/>
          <w:b/>
          <w:bCs/>
          <w:kern w:val="0"/>
          <w:sz w:val="28"/>
          <w:szCs w:val="28"/>
          <w:highlight w:val="none"/>
          <w:lang w:val="zh-CN"/>
        </w:rPr>
      </w:pPr>
      <w:r>
        <w:rPr>
          <w:rFonts w:hint="eastAsia" w:asciiTheme="minorEastAsia" w:hAnsiTheme="minorEastAsia" w:eastAsiaTheme="minorEastAsia" w:cstheme="minorEastAsia"/>
          <w:b/>
          <w:color w:val="000000"/>
          <w:sz w:val="36"/>
          <w:szCs w:val="36"/>
          <w:highlight w:val="none"/>
        </w:rPr>
        <w:t>竞争性磋商首次报价表</w:t>
      </w:r>
    </w:p>
    <w:p w14:paraId="7C9D2728">
      <w:pPr>
        <w:autoSpaceDE w:val="0"/>
        <w:autoSpaceDN w:val="0"/>
        <w:spacing w:line="360" w:lineRule="auto"/>
        <w:ind w:firstLine="0" w:firstLineChars="0"/>
        <w:rPr>
          <w:rFonts w:hint="eastAsia" w:asciiTheme="minorEastAsia" w:hAnsiTheme="minorEastAsia" w:eastAsiaTheme="minorEastAsia" w:cstheme="minorEastAsia"/>
          <w:bCs/>
          <w:kern w:val="0"/>
          <w:highlight w:val="none"/>
          <w:lang w:val="zh-CN"/>
        </w:rPr>
      </w:pPr>
      <w:r>
        <w:rPr>
          <w:rFonts w:hint="eastAsia" w:asciiTheme="minorEastAsia" w:hAnsiTheme="minorEastAsia" w:eastAsiaTheme="minorEastAsia" w:cstheme="minorEastAsia"/>
          <w:bCs/>
          <w:kern w:val="0"/>
          <w:highlight w:val="none"/>
          <w:lang w:val="en-US" w:eastAsia="zh-CN"/>
        </w:rPr>
        <w:t>供应商</w:t>
      </w:r>
      <w:r>
        <w:rPr>
          <w:rFonts w:hint="eastAsia" w:asciiTheme="minorEastAsia" w:hAnsiTheme="minorEastAsia" w:eastAsiaTheme="minorEastAsia" w:cstheme="minorEastAsia"/>
          <w:bCs/>
          <w:kern w:val="0"/>
          <w:highlight w:val="none"/>
          <w:lang w:val="zh-CN"/>
        </w:rPr>
        <w:t>名称：</w:t>
      </w:r>
      <w:r>
        <w:rPr>
          <w:rFonts w:hint="eastAsia" w:asciiTheme="minorEastAsia" w:hAnsiTheme="minorEastAsia" w:eastAsiaTheme="minorEastAsia" w:cstheme="minorEastAsia"/>
          <w:bCs/>
          <w:kern w:val="0"/>
          <w:highlight w:val="none"/>
          <w:lang w:val="en-US" w:eastAsia="zh-CN"/>
        </w:rPr>
        <w:t xml:space="preserve">                                        </w:t>
      </w:r>
      <w:r>
        <w:rPr>
          <w:rFonts w:hint="eastAsia" w:asciiTheme="minorEastAsia" w:hAnsiTheme="minorEastAsia" w:eastAsiaTheme="minorEastAsia" w:cstheme="minorEastAsia"/>
          <w:bCs/>
          <w:kern w:val="0"/>
          <w:highlight w:val="none"/>
          <w:lang w:val="zh-CN"/>
        </w:rPr>
        <w:t>单位：人民币（元）</w:t>
      </w:r>
    </w:p>
    <w:tbl>
      <w:tblPr>
        <w:tblStyle w:val="66"/>
        <w:tblW w:w="8556" w:type="dxa"/>
        <w:jc w:val="center"/>
        <w:shd w:val="clear" w:color="auto" w:fill="auto"/>
        <w:tblLayout w:type="fixed"/>
        <w:tblCellMar>
          <w:top w:w="0" w:type="dxa"/>
          <w:left w:w="108" w:type="dxa"/>
          <w:bottom w:w="0" w:type="dxa"/>
          <w:right w:w="108" w:type="dxa"/>
        </w:tblCellMar>
      </w:tblPr>
      <w:tblGrid>
        <w:gridCol w:w="2068"/>
        <w:gridCol w:w="3188"/>
        <w:gridCol w:w="2130"/>
        <w:gridCol w:w="1170"/>
      </w:tblGrid>
      <w:tr w14:paraId="062557B0">
        <w:tblPrEx>
          <w:shd w:val="clear" w:color="auto" w:fill="auto"/>
          <w:tblCellMar>
            <w:top w:w="0" w:type="dxa"/>
            <w:left w:w="108" w:type="dxa"/>
            <w:bottom w:w="0" w:type="dxa"/>
            <w:right w:w="108" w:type="dxa"/>
          </w:tblCellMar>
        </w:tblPrEx>
        <w:trPr>
          <w:trHeight w:val="1093" w:hRule="atLeast"/>
          <w:jc w:val="center"/>
        </w:trPr>
        <w:tc>
          <w:tcPr>
            <w:tcW w:w="2068" w:type="dxa"/>
            <w:tcBorders>
              <w:top w:val="single" w:color="000000" w:sz="6" w:space="0"/>
              <w:left w:val="single" w:color="000000" w:sz="6" w:space="0"/>
              <w:bottom w:val="single" w:color="000000" w:sz="6" w:space="0"/>
              <w:right w:val="single" w:color="auto" w:sz="4" w:space="0"/>
            </w:tcBorders>
            <w:shd w:val="clear" w:color="auto" w:fill="auto"/>
            <w:vAlign w:val="center"/>
          </w:tcPr>
          <w:p w14:paraId="6C2011E9">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E7A7E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en-US" w:eastAsia="zh-CN"/>
              </w:rPr>
              <w:t>磋商首次</w:t>
            </w:r>
            <w:r>
              <w:rPr>
                <w:rFonts w:hint="eastAsia" w:asciiTheme="minorEastAsia" w:hAnsiTheme="minorEastAsia" w:eastAsiaTheme="minorEastAsia" w:cstheme="minorEastAsia"/>
                <w:b/>
                <w:bCs w:val="0"/>
                <w:highlight w:val="none"/>
                <w:lang w:val="zh-CN"/>
              </w:rPr>
              <w:t>报价（</w:t>
            </w:r>
            <w:r>
              <w:rPr>
                <w:rFonts w:hint="eastAsia" w:asciiTheme="minorEastAsia" w:hAnsiTheme="minorEastAsia" w:eastAsiaTheme="minorEastAsia" w:cstheme="minorEastAsia"/>
                <w:b/>
                <w:bCs w:val="0"/>
                <w:highlight w:val="none"/>
                <w:lang w:val="en-US" w:eastAsia="zh-CN"/>
              </w:rPr>
              <w:t>元</w:t>
            </w:r>
            <w:r>
              <w:rPr>
                <w:rFonts w:hint="eastAsia" w:asciiTheme="minorEastAsia" w:hAnsiTheme="minorEastAsia" w:eastAsiaTheme="minorEastAsia" w:cstheme="minorEastAsia"/>
                <w:b/>
                <w:bCs w:val="0"/>
                <w:highlight w:val="none"/>
                <w:lang w:val="zh-CN"/>
              </w:rPr>
              <w:t>）</w:t>
            </w:r>
          </w:p>
        </w:tc>
        <w:tc>
          <w:tcPr>
            <w:tcW w:w="2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3336B3">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en-US" w:eastAsia="zh-CN"/>
              </w:rPr>
            </w:pPr>
            <w:r>
              <w:rPr>
                <w:rFonts w:hint="eastAsia" w:asciiTheme="minorEastAsia" w:hAnsiTheme="minorEastAsia" w:eastAsiaTheme="minorEastAsia" w:cstheme="minorEastAsia"/>
                <w:b/>
                <w:bCs w:val="0"/>
                <w:highlight w:val="none"/>
                <w:lang w:val="zh-CN"/>
              </w:rPr>
              <w:t>服务期</w:t>
            </w:r>
            <w:r>
              <w:rPr>
                <w:rFonts w:hint="eastAsia" w:asciiTheme="minorEastAsia" w:hAnsiTheme="minorEastAsia" w:eastAsiaTheme="minorEastAsia" w:cstheme="minorEastAsia"/>
                <w:b/>
                <w:bCs w:val="0"/>
                <w:highlight w:val="none"/>
                <w:lang w:val="en-US" w:eastAsia="zh-CN"/>
              </w:rPr>
              <w:t>限</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D594D">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备注</w:t>
            </w:r>
          </w:p>
        </w:tc>
      </w:tr>
      <w:tr w14:paraId="7E947E47">
        <w:tblPrEx>
          <w:shd w:val="clear" w:color="auto" w:fill="auto"/>
          <w:tblCellMar>
            <w:top w:w="0" w:type="dxa"/>
            <w:left w:w="108" w:type="dxa"/>
            <w:bottom w:w="0" w:type="dxa"/>
            <w:right w:w="108" w:type="dxa"/>
          </w:tblCellMar>
        </w:tblPrEx>
        <w:trPr>
          <w:trHeight w:val="923" w:hRule="atLeast"/>
          <w:jc w:val="center"/>
        </w:trPr>
        <w:tc>
          <w:tcPr>
            <w:tcW w:w="2068"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6BA6201C">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96CF05">
            <w:pPr>
              <w:autoSpaceDE w:val="0"/>
              <w:autoSpaceDN w:val="0"/>
              <w:spacing w:line="360" w:lineRule="auto"/>
              <w:ind w:firstLine="0" w:firstLineChars="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bCs/>
                <w:highlight w:val="none"/>
                <w:lang w:val="zh-CN"/>
              </w:rPr>
              <w:t>大写：</w:t>
            </w:r>
          </w:p>
        </w:tc>
        <w:tc>
          <w:tcPr>
            <w:tcW w:w="2130" w:type="dxa"/>
            <w:vMerge w:val="restart"/>
            <w:tcBorders>
              <w:top w:val="single" w:color="000000" w:sz="6" w:space="0"/>
              <w:left w:val="single" w:color="000000" w:sz="6" w:space="0"/>
              <w:right w:val="single" w:color="000000" w:sz="6" w:space="0"/>
            </w:tcBorders>
            <w:shd w:val="clear" w:color="auto" w:fill="auto"/>
            <w:vAlign w:val="center"/>
          </w:tcPr>
          <w:p w14:paraId="56F9DA7C">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DE50721">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r>
      <w:tr w14:paraId="191A8151">
        <w:tblPrEx>
          <w:shd w:val="clear" w:color="auto" w:fill="auto"/>
          <w:tblCellMar>
            <w:top w:w="0" w:type="dxa"/>
            <w:left w:w="108" w:type="dxa"/>
            <w:bottom w:w="0" w:type="dxa"/>
            <w:right w:w="108" w:type="dxa"/>
          </w:tblCellMar>
        </w:tblPrEx>
        <w:trPr>
          <w:trHeight w:val="1110" w:hRule="atLeast"/>
          <w:jc w:val="center"/>
        </w:trPr>
        <w:tc>
          <w:tcPr>
            <w:tcW w:w="2068" w:type="dxa"/>
            <w:vMerge w:val="continue"/>
            <w:tcBorders>
              <w:top w:val="single" w:color="000000" w:sz="6" w:space="0"/>
              <w:left w:val="single" w:color="000000" w:sz="6" w:space="0"/>
              <w:bottom w:val="single" w:color="000000" w:sz="6" w:space="0"/>
              <w:right w:val="single" w:color="auto" w:sz="4" w:space="0"/>
            </w:tcBorders>
            <w:shd w:val="clear" w:color="auto" w:fill="auto"/>
            <w:vAlign w:val="center"/>
          </w:tcPr>
          <w:p w14:paraId="1335C98F">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BE6AAB">
            <w:pPr>
              <w:autoSpaceDE w:val="0"/>
              <w:autoSpaceDN w:val="0"/>
              <w:spacing w:line="360" w:lineRule="auto"/>
              <w:ind w:firstLine="0" w:firstLineChars="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bCs/>
                <w:highlight w:val="none"/>
                <w:lang w:val="zh-CN"/>
              </w:rPr>
              <w:t>小写：</w:t>
            </w:r>
          </w:p>
        </w:tc>
        <w:tc>
          <w:tcPr>
            <w:tcW w:w="2130" w:type="dxa"/>
            <w:vMerge w:val="continue"/>
            <w:tcBorders>
              <w:left w:val="single" w:color="000000" w:sz="6" w:space="0"/>
              <w:bottom w:val="single" w:color="000000" w:sz="6" w:space="0"/>
              <w:right w:val="single" w:color="000000" w:sz="6" w:space="0"/>
            </w:tcBorders>
            <w:shd w:val="clear" w:color="auto" w:fill="auto"/>
            <w:vAlign w:val="center"/>
          </w:tcPr>
          <w:p w14:paraId="21DFCD24">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88D9449">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r>
    </w:tbl>
    <w:p w14:paraId="001A85C1">
      <w:pPr>
        <w:autoSpaceDE w:val="0"/>
        <w:autoSpaceDN w:val="0"/>
        <w:spacing w:line="360" w:lineRule="auto"/>
        <w:ind w:firstLine="482"/>
        <w:rPr>
          <w:rFonts w:hint="eastAsia" w:asciiTheme="minorEastAsia" w:hAnsiTheme="minorEastAsia" w:eastAsiaTheme="minorEastAsia" w:cstheme="minorEastAsia"/>
          <w:b/>
          <w:bCs/>
          <w:kern w:val="0"/>
          <w:highlight w:val="none"/>
          <w:lang w:val="zh-CN"/>
        </w:rPr>
      </w:pPr>
    </w:p>
    <w:p w14:paraId="2F6395ED">
      <w:pPr>
        <w:autoSpaceDE w:val="0"/>
        <w:autoSpaceDN w:val="0"/>
        <w:spacing w:line="360" w:lineRule="auto"/>
        <w:ind w:firstLine="482"/>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b/>
          <w:bCs/>
          <w:kern w:val="0"/>
          <w:highlight w:val="none"/>
          <w:lang w:val="zh-CN"/>
        </w:rPr>
        <w:t>注：</w:t>
      </w:r>
      <w:r>
        <w:rPr>
          <w:rFonts w:hint="eastAsia" w:asciiTheme="minorEastAsia" w:hAnsiTheme="minorEastAsia" w:eastAsiaTheme="minorEastAsia" w:cstheme="minorEastAsia"/>
          <w:kern w:val="0"/>
          <w:highlight w:val="none"/>
          <w:lang w:val="zh-CN"/>
        </w:rPr>
        <w:t>1.填写此表时不得改变表格形式。</w:t>
      </w:r>
    </w:p>
    <w:p w14:paraId="2EA0540E">
      <w:pPr>
        <w:adjustRightInd w:val="0"/>
        <w:snapToGrid w:val="0"/>
        <w:spacing w:before="240"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kern w:val="0"/>
          <w:highlight w:val="none"/>
          <w:lang w:val="zh-CN"/>
        </w:rPr>
        <w:t>2.</w:t>
      </w:r>
      <w:r>
        <w:rPr>
          <w:rFonts w:hint="eastAsia" w:asciiTheme="minorEastAsia" w:hAnsiTheme="minorEastAsia" w:eastAsiaTheme="minorEastAsia" w:cstheme="minorEastAsia"/>
          <w:b/>
          <w:sz w:val="20"/>
          <w:highlight w:val="none"/>
          <w:lang w:val="zh-CN"/>
        </w:rPr>
        <w:t xml:space="preserve"> </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lang w:val="en-US" w:eastAsia="zh-CN"/>
        </w:rPr>
        <w:t>磋商</w:t>
      </w:r>
      <w:r>
        <w:rPr>
          <w:rFonts w:hint="eastAsia" w:asciiTheme="minorEastAsia" w:hAnsiTheme="minorEastAsia" w:eastAsiaTheme="minorEastAsia" w:cstheme="minorEastAsia"/>
          <w:kern w:val="0"/>
          <w:highlight w:val="none"/>
          <w:lang w:val="zh-CN"/>
        </w:rPr>
        <w:t>报价”为完成本服务内容可能发生的各项费用，</w:t>
      </w:r>
      <w:r>
        <w:rPr>
          <w:rFonts w:hint="eastAsia" w:ascii="宋体" w:hAnsi="宋体" w:cs="宋体"/>
          <w:color w:val="000000"/>
          <w:kern w:val="0"/>
          <w:highlight w:val="none"/>
          <w:lang w:val="zh-CN"/>
        </w:rPr>
        <w:t>完成本合同内容可能发生的各项费用。</w:t>
      </w:r>
      <w:r>
        <w:rPr>
          <w:rFonts w:hint="eastAsia" w:asciiTheme="minorEastAsia" w:hAnsiTheme="minorEastAsia" w:eastAsiaTheme="minorEastAsia" w:cstheme="minorEastAsia"/>
          <w:color w:val="000000"/>
          <w:kern w:val="0"/>
          <w:highlight w:val="none"/>
          <w:lang w:val="zh-CN"/>
        </w:rPr>
        <w:t>如人员工资、交通、通讯、设备、利润、税收、成交服务费以及所有有关的管理成本和其他不可预见费等全部费用。</w:t>
      </w:r>
    </w:p>
    <w:p w14:paraId="41302BE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3.“服务期</w:t>
      </w:r>
      <w:r>
        <w:rPr>
          <w:rFonts w:hint="eastAsia" w:asciiTheme="minorEastAsia" w:hAnsiTheme="minorEastAsia" w:eastAsiaTheme="minorEastAsia" w:cstheme="minorEastAsia"/>
          <w:kern w:val="0"/>
          <w:highlight w:val="none"/>
          <w:lang w:val="en-US" w:eastAsia="zh-CN"/>
        </w:rPr>
        <w:t>限</w:t>
      </w:r>
      <w:r>
        <w:rPr>
          <w:rFonts w:hint="eastAsia" w:asciiTheme="minorEastAsia" w:hAnsiTheme="minorEastAsia" w:eastAsiaTheme="minorEastAsia" w:cstheme="minorEastAsia"/>
          <w:kern w:val="0"/>
          <w:highlight w:val="none"/>
          <w:lang w:val="zh-CN"/>
        </w:rPr>
        <w:t>”是指服务的具体时间。</w:t>
      </w:r>
    </w:p>
    <w:p w14:paraId="2603925E">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4.</w:t>
      </w:r>
      <w:r>
        <w:rPr>
          <w:rFonts w:hint="eastAsia" w:asciiTheme="minorEastAsia" w:hAnsiTheme="minorEastAsia" w:eastAsiaTheme="minorEastAsia" w:cstheme="minorEastAsia"/>
          <w:kern w:val="0"/>
          <w:highlight w:val="none"/>
          <w:lang w:val="en-US" w:eastAsia="zh-CN"/>
        </w:rPr>
        <w:t>磋商首次</w:t>
      </w:r>
      <w:r>
        <w:rPr>
          <w:rFonts w:hint="eastAsia" w:asciiTheme="minorEastAsia" w:hAnsiTheme="minorEastAsia" w:eastAsiaTheme="minorEastAsia" w:cstheme="minorEastAsia"/>
          <w:kern w:val="0"/>
          <w:highlight w:val="none"/>
          <w:lang w:val="zh-CN"/>
        </w:rPr>
        <w:t>报价不能有两个或两个以上的报价方案，</w:t>
      </w:r>
      <w:r>
        <w:rPr>
          <w:rFonts w:hint="eastAsia" w:asciiTheme="minorEastAsia" w:hAnsiTheme="minorEastAsia" w:eastAsiaTheme="minorEastAsia" w:cstheme="minorEastAsia"/>
          <w:kern w:val="0"/>
          <w:highlight w:val="none"/>
        </w:rPr>
        <w:t>否则</w:t>
      </w:r>
      <w:r>
        <w:rPr>
          <w:rFonts w:hint="eastAsia" w:asciiTheme="minorEastAsia" w:hAnsiTheme="minorEastAsia" w:eastAsiaTheme="minorEastAsia" w:cstheme="minorEastAsia"/>
          <w:kern w:val="0"/>
          <w:highlight w:val="none"/>
          <w:lang w:val="en-US" w:eastAsia="zh-CN"/>
        </w:rPr>
        <w:t>磋商</w:t>
      </w:r>
      <w:r>
        <w:rPr>
          <w:rFonts w:hint="eastAsia" w:asciiTheme="minorEastAsia" w:hAnsiTheme="minorEastAsia" w:eastAsiaTheme="minorEastAsia" w:cstheme="minorEastAsia"/>
          <w:kern w:val="0"/>
          <w:highlight w:val="none"/>
        </w:rPr>
        <w:t>无效</w:t>
      </w:r>
      <w:r>
        <w:rPr>
          <w:rFonts w:hint="eastAsia" w:asciiTheme="minorEastAsia" w:hAnsiTheme="minorEastAsia" w:eastAsiaTheme="minorEastAsia" w:cstheme="minorEastAsia"/>
          <w:kern w:val="0"/>
          <w:highlight w:val="none"/>
          <w:lang w:val="zh-CN"/>
        </w:rPr>
        <w:t>。</w:t>
      </w:r>
    </w:p>
    <w:p w14:paraId="3AD61A7F">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p>
    <w:p w14:paraId="0B42A998">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p>
    <w:p w14:paraId="620C997A">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p>
    <w:p w14:paraId="00A14FD2">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p>
    <w:p w14:paraId="3A6DCC62">
      <w:pPr>
        <w:autoSpaceDE w:val="0"/>
        <w:autoSpaceDN w:val="0"/>
        <w:spacing w:line="360" w:lineRule="auto"/>
        <w:ind w:firstLine="482"/>
        <w:jc w:val="center"/>
        <w:rPr>
          <w:rFonts w:hint="eastAsia" w:asciiTheme="minorEastAsia" w:hAnsiTheme="minorEastAsia" w:eastAsiaTheme="minorEastAsia" w:cstheme="minorEastAsia"/>
          <w:b/>
          <w:bCs/>
          <w:color w:val="000000"/>
          <w:kern w:val="0"/>
          <w:highlight w:val="none"/>
          <w:lang w:val="zh-CN"/>
        </w:rPr>
      </w:pPr>
      <w:r>
        <w:rPr>
          <w:rFonts w:hint="eastAsia" w:asciiTheme="minorEastAsia" w:hAnsiTheme="minorEastAsia" w:eastAsiaTheme="minorEastAsia" w:cstheme="minorEastAsia"/>
          <w:b/>
          <w:bCs/>
          <w:color w:val="000000"/>
          <w:kern w:val="0"/>
          <w:highlight w:val="none"/>
          <w:lang w:val="zh-CN"/>
        </w:rPr>
        <w:t xml:space="preserve">供应商：           </w:t>
      </w:r>
      <w:r>
        <w:rPr>
          <w:rFonts w:hint="eastAsia" w:asciiTheme="minorEastAsia" w:hAnsiTheme="minorEastAsia" w:eastAsiaTheme="minorEastAsia" w:cstheme="minorEastAsia"/>
          <w:b/>
          <w:bCs/>
          <w:color w:val="000000"/>
          <w:kern w:val="0"/>
          <w:highlight w:val="none"/>
        </w:rPr>
        <w:t xml:space="preserve">           </w:t>
      </w:r>
      <w:r>
        <w:rPr>
          <w:rFonts w:hint="eastAsia" w:asciiTheme="minorEastAsia" w:hAnsiTheme="minorEastAsia" w:eastAsiaTheme="minorEastAsia" w:cstheme="minorEastAsia"/>
          <w:b/>
          <w:bCs/>
          <w:color w:val="000000"/>
          <w:kern w:val="0"/>
          <w:highlight w:val="none"/>
          <w:lang w:val="zh-CN"/>
        </w:rPr>
        <w:t xml:space="preserve">  （公章）</w:t>
      </w:r>
    </w:p>
    <w:p w14:paraId="161469A6">
      <w:pPr>
        <w:autoSpaceDE w:val="0"/>
        <w:autoSpaceDN w:val="0"/>
        <w:spacing w:line="360" w:lineRule="auto"/>
        <w:ind w:firstLine="482"/>
        <w:jc w:val="center"/>
        <w:rPr>
          <w:rFonts w:hint="eastAsia" w:asciiTheme="minorEastAsia" w:hAnsiTheme="minorEastAsia" w:eastAsiaTheme="minorEastAsia" w:cstheme="minorEastAsia"/>
          <w:b/>
          <w:bCs/>
          <w:color w:val="000000"/>
          <w:kern w:val="0"/>
          <w:highlight w:val="none"/>
          <w:lang w:val="zh-CN"/>
        </w:rPr>
      </w:pPr>
      <w:r>
        <w:rPr>
          <w:rFonts w:hint="eastAsia" w:asciiTheme="minorEastAsia" w:hAnsiTheme="minorEastAsia" w:eastAsiaTheme="minorEastAsia" w:cstheme="minorEastAsia"/>
          <w:b/>
          <w:bCs/>
          <w:color w:val="000000"/>
          <w:kern w:val="0"/>
          <w:highlight w:val="none"/>
          <w:lang w:val="zh-CN"/>
        </w:rPr>
        <w:t>法定代表人或委托代理人：        （签字）</w:t>
      </w:r>
    </w:p>
    <w:p w14:paraId="3A340FDF">
      <w:pPr>
        <w:autoSpaceDE w:val="0"/>
        <w:autoSpaceDN w:val="0"/>
        <w:spacing w:line="360" w:lineRule="auto"/>
        <w:ind w:firstLine="482"/>
        <w:jc w:val="center"/>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b/>
          <w:bCs/>
          <w:color w:val="000000"/>
          <w:kern w:val="0"/>
          <w:highlight w:val="none"/>
          <w:lang w:val="zh-CN"/>
        </w:rPr>
        <w:t xml:space="preserve">年 </w:t>
      </w:r>
      <w:r>
        <w:rPr>
          <w:rFonts w:hint="eastAsia" w:asciiTheme="minorEastAsia" w:hAnsiTheme="minorEastAsia" w:eastAsiaTheme="minorEastAsia" w:cstheme="minorEastAsia"/>
          <w:b/>
          <w:bCs/>
          <w:color w:val="000000"/>
          <w:kern w:val="0"/>
          <w:highlight w:val="none"/>
        </w:rPr>
        <w:t xml:space="preserve"> </w:t>
      </w:r>
      <w:r>
        <w:rPr>
          <w:rFonts w:hint="eastAsia" w:asciiTheme="minorEastAsia" w:hAnsiTheme="minorEastAsia" w:eastAsiaTheme="minorEastAsia" w:cstheme="minorEastAsia"/>
          <w:b/>
          <w:bCs/>
          <w:color w:val="000000"/>
          <w:kern w:val="0"/>
          <w:highlight w:val="none"/>
          <w:lang w:val="zh-CN"/>
        </w:rPr>
        <w:t xml:space="preserve">  月  </w:t>
      </w:r>
      <w:r>
        <w:rPr>
          <w:rFonts w:hint="eastAsia" w:asciiTheme="minorEastAsia" w:hAnsiTheme="minorEastAsia" w:eastAsiaTheme="minorEastAsia" w:cstheme="minorEastAsia"/>
          <w:b/>
          <w:bCs/>
          <w:color w:val="000000"/>
          <w:kern w:val="0"/>
          <w:highlight w:val="none"/>
        </w:rPr>
        <w:t xml:space="preserve"> </w:t>
      </w:r>
      <w:r>
        <w:rPr>
          <w:rFonts w:hint="eastAsia" w:asciiTheme="minorEastAsia" w:hAnsiTheme="minorEastAsia" w:eastAsiaTheme="minorEastAsia" w:cstheme="minorEastAsia"/>
          <w:b/>
          <w:bCs/>
          <w:color w:val="000000"/>
          <w:kern w:val="0"/>
          <w:highlight w:val="none"/>
          <w:lang w:val="zh-CN"/>
        </w:rPr>
        <w:t xml:space="preserve"> 日</w:t>
      </w:r>
    </w:p>
    <w:p w14:paraId="5CF18050">
      <w:pPr>
        <w:widowControl/>
        <w:snapToGrid w:val="0"/>
        <w:spacing w:line="360" w:lineRule="auto"/>
        <w:ind w:firstLine="0" w:firstLineChars="0"/>
        <w:rPr>
          <w:rFonts w:hint="eastAsia" w:asciiTheme="minorEastAsia" w:hAnsiTheme="minorEastAsia" w:eastAsiaTheme="minorEastAsia" w:cstheme="minorEastAsia"/>
          <w:b/>
          <w:color w:val="000000"/>
          <w:highlight w:val="none"/>
        </w:rPr>
      </w:pPr>
    </w:p>
    <w:p w14:paraId="226E5CA1">
      <w:pPr>
        <w:widowControl/>
        <w:snapToGrid w:val="0"/>
        <w:spacing w:line="360" w:lineRule="auto"/>
        <w:ind w:firstLine="0" w:firstLineChars="0"/>
        <w:rPr>
          <w:rFonts w:hint="eastAsia" w:asciiTheme="minorEastAsia" w:hAnsiTheme="minorEastAsia" w:eastAsiaTheme="minorEastAsia" w:cstheme="minorEastAsia"/>
          <w:b/>
          <w:color w:val="000000"/>
          <w:sz w:val="28"/>
          <w:szCs w:val="28"/>
          <w:highlight w:val="none"/>
        </w:rPr>
      </w:pPr>
    </w:p>
    <w:p w14:paraId="16A28426">
      <w:pPr>
        <w:widowControl/>
        <w:snapToGrid w:val="0"/>
        <w:spacing w:line="360" w:lineRule="auto"/>
        <w:ind w:firstLine="0" w:firstLineChars="0"/>
        <w:rPr>
          <w:rFonts w:hint="eastAsia" w:asciiTheme="minorEastAsia" w:hAnsiTheme="minorEastAsia" w:eastAsiaTheme="minorEastAsia" w:cstheme="minorEastAsia"/>
          <w:b/>
          <w:color w:val="000000"/>
          <w:sz w:val="28"/>
          <w:szCs w:val="28"/>
          <w:highlight w:val="none"/>
        </w:rPr>
      </w:pPr>
    </w:p>
    <w:p w14:paraId="622482F0">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lang w:eastAsia="zh-CN"/>
        </w:rPr>
      </w:pPr>
      <w:bookmarkStart w:id="241" w:name="_Toc18642"/>
      <w:bookmarkStart w:id="242" w:name="_Toc11273"/>
      <w:bookmarkStart w:id="243" w:name="_Toc32383"/>
      <w:bookmarkStart w:id="244" w:name="_Toc6487"/>
      <w:bookmarkStart w:id="245" w:name="_Toc30141"/>
      <w:bookmarkStart w:id="246" w:name="_Toc3591"/>
      <w:bookmarkStart w:id="247" w:name="_Toc17546"/>
      <w:bookmarkStart w:id="248" w:name="_Toc758"/>
      <w:bookmarkStart w:id="249" w:name="_Toc7810"/>
      <w:r>
        <w:rPr>
          <w:rFonts w:hint="eastAsia" w:asciiTheme="minorEastAsia" w:hAnsiTheme="minorEastAsia" w:eastAsiaTheme="minorEastAsia" w:cstheme="minorEastAsia"/>
          <w:b/>
          <w:color w:val="000000"/>
          <w:sz w:val="28"/>
          <w:szCs w:val="28"/>
          <w:highlight w:val="none"/>
        </w:rPr>
        <w:t>附件4 ：</w:t>
      </w:r>
      <w:bookmarkEnd w:id="241"/>
      <w:bookmarkEnd w:id="242"/>
      <w:bookmarkEnd w:id="243"/>
      <w:bookmarkEnd w:id="244"/>
      <w:bookmarkEnd w:id="245"/>
      <w:bookmarkEnd w:id="246"/>
      <w:bookmarkEnd w:id="247"/>
      <w:r>
        <w:rPr>
          <w:rFonts w:hint="eastAsia" w:asciiTheme="minorEastAsia" w:hAnsiTheme="minorEastAsia" w:eastAsiaTheme="minorEastAsia" w:cstheme="minorEastAsia"/>
          <w:b/>
          <w:color w:val="000000"/>
          <w:sz w:val="28"/>
          <w:szCs w:val="28"/>
          <w:highlight w:val="none"/>
          <w:lang w:eastAsia="zh-CN"/>
        </w:rPr>
        <w:t>服务应答表</w:t>
      </w:r>
      <w:bookmarkEnd w:id="248"/>
      <w:bookmarkEnd w:id="249"/>
    </w:p>
    <w:p w14:paraId="48BED323">
      <w:pPr>
        <w:pStyle w:val="24"/>
        <w:rPr>
          <w:rFonts w:hint="eastAsia"/>
          <w:highlight w:val="none"/>
        </w:rPr>
      </w:pPr>
    </w:p>
    <w:p w14:paraId="5DEB8A55">
      <w:pPr>
        <w:spacing w:line="480" w:lineRule="auto"/>
        <w:ind w:left="0" w:leftChars="0" w:firstLine="0" w:firstLineChars="0"/>
        <w:jc w:val="center"/>
        <w:rPr>
          <w:rFonts w:hint="eastAsia"/>
          <w:highlight w:val="none"/>
          <w:lang w:val="zh-CN"/>
        </w:rPr>
      </w:pPr>
      <w:r>
        <w:rPr>
          <w:rFonts w:hint="eastAsia" w:asciiTheme="minorEastAsia" w:hAnsiTheme="minorEastAsia" w:eastAsiaTheme="minorEastAsia" w:cstheme="minorEastAsia"/>
          <w:b/>
          <w:color w:val="000000"/>
          <w:sz w:val="36"/>
          <w:szCs w:val="36"/>
          <w:highlight w:val="none"/>
          <w:lang w:val="zh-CN"/>
        </w:rPr>
        <w:t>服务应答表</w:t>
      </w:r>
    </w:p>
    <w:p w14:paraId="05BDEE5B">
      <w:pPr>
        <w:autoSpaceDE w:val="0"/>
        <w:autoSpaceDN w:val="0"/>
        <w:spacing w:line="360" w:lineRule="auto"/>
        <w:ind w:firstLine="0" w:firstLineChars="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b/>
          <w:bCs/>
          <w:kern w:val="0"/>
          <w:highlight w:val="none"/>
          <w:lang w:val="zh-CN"/>
        </w:rPr>
        <w:t>供应商名称</w:t>
      </w:r>
      <w:r>
        <w:rPr>
          <w:rFonts w:hint="eastAsia" w:asciiTheme="minorEastAsia" w:hAnsiTheme="minorEastAsia" w:eastAsiaTheme="minorEastAsia" w:cstheme="minorEastAsia"/>
          <w:b/>
          <w:bCs/>
          <w:kern w:val="0"/>
          <w:highlight w:val="none"/>
        </w:rPr>
        <w:t xml:space="preserve">：                               </w:t>
      </w:r>
      <w:r>
        <w:rPr>
          <w:rFonts w:hint="eastAsia" w:asciiTheme="minorEastAsia" w:hAnsiTheme="minorEastAsia" w:eastAsiaTheme="minorEastAsia" w:cstheme="minorEastAsia"/>
          <w:b/>
          <w:bCs/>
          <w:kern w:val="0"/>
          <w:highlight w:val="none"/>
          <w:lang w:val="en-US" w:eastAsia="zh-CN"/>
        </w:rPr>
        <w:t xml:space="preserve">       </w:t>
      </w:r>
      <w:r>
        <w:rPr>
          <w:rFonts w:hint="eastAsia" w:asciiTheme="minorEastAsia" w:hAnsiTheme="minorEastAsia" w:eastAsiaTheme="minorEastAsia" w:cstheme="minorEastAsia"/>
          <w:b/>
          <w:bCs/>
          <w:kern w:val="0"/>
          <w:highlight w:val="none"/>
        </w:rPr>
        <w:t xml:space="preserve">   </w:t>
      </w:r>
      <w:r>
        <w:rPr>
          <w:rFonts w:hint="eastAsia" w:asciiTheme="minorEastAsia" w:hAnsiTheme="minorEastAsia" w:eastAsiaTheme="minorEastAsia" w:cstheme="minorEastAsia"/>
          <w:b/>
          <w:bCs/>
          <w:kern w:val="0"/>
          <w:highlight w:val="none"/>
          <w:lang w:val="zh-CN"/>
        </w:rPr>
        <w:t>采购项目</w:t>
      </w:r>
      <w:r>
        <w:rPr>
          <w:rFonts w:hint="eastAsia" w:asciiTheme="minorEastAsia" w:hAnsiTheme="minorEastAsia" w:eastAsiaTheme="minorEastAsia" w:cstheme="minorEastAsia"/>
          <w:b/>
          <w:bCs/>
          <w:kern w:val="0"/>
          <w:highlight w:val="none"/>
          <w:lang w:val="en-US" w:eastAsia="zh-CN"/>
        </w:rPr>
        <w:t>名称</w:t>
      </w:r>
      <w:r>
        <w:rPr>
          <w:rFonts w:hint="eastAsia" w:asciiTheme="minorEastAsia" w:hAnsiTheme="minorEastAsia" w:eastAsiaTheme="minorEastAsia" w:cstheme="minorEastAsia"/>
          <w:b/>
          <w:bCs/>
          <w:kern w:val="0"/>
          <w:highlight w:val="none"/>
          <w:lang w:val="zh-CN"/>
        </w:rPr>
        <w:t>：</w:t>
      </w:r>
    </w:p>
    <w:tbl>
      <w:tblPr>
        <w:tblStyle w:val="66"/>
        <w:tblW w:w="9084" w:type="dxa"/>
        <w:jc w:val="center"/>
        <w:tblLayout w:type="fixed"/>
        <w:tblCellMar>
          <w:top w:w="0" w:type="dxa"/>
          <w:left w:w="28" w:type="dxa"/>
          <w:bottom w:w="0" w:type="dxa"/>
          <w:right w:w="28" w:type="dxa"/>
        </w:tblCellMar>
      </w:tblPr>
      <w:tblGrid>
        <w:gridCol w:w="1105"/>
        <w:gridCol w:w="2118"/>
        <w:gridCol w:w="3277"/>
        <w:gridCol w:w="1292"/>
        <w:gridCol w:w="1292"/>
      </w:tblGrid>
      <w:tr w14:paraId="11625520">
        <w:tblPrEx>
          <w:tblCellMar>
            <w:top w:w="0" w:type="dxa"/>
            <w:left w:w="28" w:type="dxa"/>
            <w:bottom w:w="0" w:type="dxa"/>
            <w:right w:w="28" w:type="dxa"/>
          </w:tblCellMar>
        </w:tblPrEx>
        <w:trPr>
          <w:trHeight w:val="742" w:hRule="atLeast"/>
          <w:jc w:val="center"/>
        </w:trPr>
        <w:tc>
          <w:tcPr>
            <w:tcW w:w="1105" w:type="dxa"/>
            <w:tcBorders>
              <w:top w:val="single" w:color="000000" w:sz="8" w:space="0"/>
              <w:left w:val="single" w:color="000000" w:sz="8" w:space="0"/>
              <w:bottom w:val="single" w:color="000000" w:sz="6" w:space="0"/>
              <w:right w:val="single" w:color="000000" w:sz="6" w:space="0"/>
            </w:tcBorders>
            <w:noWrap w:val="0"/>
            <w:vAlign w:val="center"/>
          </w:tcPr>
          <w:p w14:paraId="0A42AFE7">
            <w:pPr>
              <w:shd w:val="clear" w:color="auto" w:fill="auto"/>
              <w:autoSpaceDE w:val="0"/>
              <w:autoSpaceDN w:val="0"/>
              <w:adjustRightInd w:val="0"/>
              <w:spacing w:before="100" w:after="100"/>
              <w:ind w:firstLine="0" w:firstLineChars="0"/>
              <w:jc w:val="center"/>
              <w:rPr>
                <w:rFonts w:hint="eastAsia" w:ascii="宋体" w:hAnsi="宋体" w:eastAsia="宋体" w:cs="宋体"/>
                <w:b/>
                <w:bCs/>
                <w:color w:val="000000"/>
                <w:kern w:val="0"/>
                <w:highlight w:val="none"/>
                <w:lang w:val="zh-CN"/>
              </w:rPr>
            </w:pPr>
            <w:r>
              <w:rPr>
                <w:rFonts w:hint="eastAsia" w:ascii="宋体" w:hAnsi="宋体" w:eastAsia="宋体" w:cs="宋体"/>
                <w:b/>
                <w:bCs/>
                <w:color w:val="auto"/>
                <w:kern w:val="0"/>
                <w:highlight w:val="none"/>
                <w:lang w:val="zh-CN"/>
              </w:rPr>
              <w:t>序号</w:t>
            </w:r>
          </w:p>
        </w:tc>
        <w:tc>
          <w:tcPr>
            <w:tcW w:w="2118" w:type="dxa"/>
            <w:tcBorders>
              <w:top w:val="single" w:color="000000" w:sz="8" w:space="0"/>
              <w:left w:val="single" w:color="000000" w:sz="6" w:space="0"/>
              <w:bottom w:val="single" w:color="000000" w:sz="6" w:space="0"/>
              <w:right w:val="single" w:color="000000" w:sz="6" w:space="0"/>
            </w:tcBorders>
            <w:noWrap w:val="0"/>
            <w:vAlign w:val="center"/>
          </w:tcPr>
          <w:p w14:paraId="49742576">
            <w:pPr>
              <w:shd w:val="clear" w:color="auto" w:fill="auto"/>
              <w:autoSpaceDE w:val="0"/>
              <w:autoSpaceDN w:val="0"/>
              <w:adjustRightInd w:val="0"/>
              <w:spacing w:before="100" w:after="100"/>
              <w:ind w:firstLine="0" w:firstLineChars="0"/>
              <w:jc w:val="center"/>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采购文件</w:t>
            </w:r>
            <w:r>
              <w:rPr>
                <w:rFonts w:hint="eastAsia" w:ascii="宋体" w:hAnsi="宋体" w:eastAsia="宋体" w:cs="宋体"/>
                <w:b/>
                <w:bCs/>
                <w:color w:val="000000"/>
                <w:kern w:val="0"/>
                <w:highlight w:val="none"/>
                <w:lang w:val="en-US" w:eastAsia="zh-CN"/>
              </w:rPr>
              <w:t>服务</w:t>
            </w:r>
            <w:r>
              <w:rPr>
                <w:rFonts w:hint="eastAsia" w:ascii="宋体" w:hAnsi="宋体" w:eastAsia="宋体" w:cs="宋体"/>
                <w:b/>
                <w:bCs/>
                <w:color w:val="000000"/>
                <w:kern w:val="0"/>
                <w:highlight w:val="none"/>
                <w:lang w:val="zh-CN"/>
              </w:rPr>
              <w:t>要求</w:t>
            </w:r>
          </w:p>
        </w:tc>
        <w:tc>
          <w:tcPr>
            <w:tcW w:w="3277" w:type="dxa"/>
            <w:tcBorders>
              <w:top w:val="single" w:color="000000" w:sz="8" w:space="0"/>
              <w:left w:val="single" w:color="000000" w:sz="6" w:space="0"/>
              <w:bottom w:val="single" w:color="000000" w:sz="6" w:space="0"/>
              <w:right w:val="single" w:color="000000" w:sz="6" w:space="0"/>
            </w:tcBorders>
            <w:noWrap w:val="0"/>
            <w:vAlign w:val="center"/>
          </w:tcPr>
          <w:p w14:paraId="003DF6AA">
            <w:pPr>
              <w:shd w:val="clear" w:color="auto" w:fill="auto"/>
              <w:autoSpaceDE w:val="0"/>
              <w:autoSpaceDN w:val="0"/>
              <w:adjustRightInd w:val="0"/>
              <w:spacing w:before="100" w:after="100"/>
              <w:ind w:firstLine="200" w:firstLineChars="83"/>
              <w:jc w:val="center"/>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响应文件的应答</w:t>
            </w:r>
          </w:p>
        </w:tc>
        <w:tc>
          <w:tcPr>
            <w:tcW w:w="1292" w:type="dxa"/>
            <w:tcBorders>
              <w:top w:val="single" w:color="000000" w:sz="8" w:space="0"/>
              <w:left w:val="single" w:color="000000" w:sz="6" w:space="0"/>
              <w:bottom w:val="single" w:color="000000" w:sz="6" w:space="0"/>
              <w:right w:val="single" w:color="000000" w:sz="6" w:space="0"/>
            </w:tcBorders>
            <w:noWrap w:val="0"/>
            <w:vAlign w:val="center"/>
          </w:tcPr>
          <w:p w14:paraId="60BE7509">
            <w:pPr>
              <w:shd w:val="clear" w:color="auto" w:fill="auto"/>
              <w:autoSpaceDE w:val="0"/>
              <w:autoSpaceDN w:val="0"/>
              <w:adjustRightInd w:val="0"/>
              <w:spacing w:before="100" w:after="100"/>
              <w:ind w:firstLine="0" w:firstLineChars="0"/>
              <w:jc w:val="center"/>
              <w:rPr>
                <w:rFonts w:hint="eastAsia" w:ascii="宋体" w:hAnsi="宋体" w:eastAsia="宋体" w:cs="宋体"/>
                <w:b/>
                <w:bCs/>
                <w:color w:val="000000"/>
                <w:kern w:val="0"/>
                <w:highlight w:val="none"/>
                <w:lang w:val="en-US" w:eastAsia="zh-CN"/>
              </w:rPr>
            </w:pPr>
            <w:r>
              <w:rPr>
                <w:rFonts w:hint="eastAsia" w:ascii="宋体" w:hAnsi="宋体" w:eastAsia="宋体" w:cs="宋体"/>
                <w:b/>
                <w:bCs/>
                <w:color w:val="000000"/>
                <w:kern w:val="0"/>
                <w:highlight w:val="none"/>
                <w:lang w:val="en-US" w:eastAsia="zh-CN"/>
              </w:rPr>
              <w:t>响应情况</w:t>
            </w:r>
          </w:p>
        </w:tc>
        <w:tc>
          <w:tcPr>
            <w:tcW w:w="1292" w:type="dxa"/>
            <w:tcBorders>
              <w:top w:val="single" w:color="000000" w:sz="8" w:space="0"/>
              <w:left w:val="single" w:color="000000" w:sz="6" w:space="0"/>
              <w:bottom w:val="single" w:color="000000" w:sz="6" w:space="0"/>
              <w:right w:val="single" w:color="000000" w:sz="6" w:space="0"/>
            </w:tcBorders>
            <w:noWrap w:val="0"/>
            <w:vAlign w:val="center"/>
          </w:tcPr>
          <w:p w14:paraId="19B1E774">
            <w:pPr>
              <w:shd w:val="clear" w:color="auto" w:fill="auto"/>
              <w:autoSpaceDE w:val="0"/>
              <w:autoSpaceDN w:val="0"/>
              <w:adjustRightInd w:val="0"/>
              <w:spacing w:before="100" w:after="100"/>
              <w:ind w:firstLine="0" w:firstLineChars="0"/>
              <w:jc w:val="cente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说明</w:t>
            </w:r>
          </w:p>
        </w:tc>
      </w:tr>
      <w:tr w14:paraId="00462FBB">
        <w:tblPrEx>
          <w:tblCellMar>
            <w:top w:w="0" w:type="dxa"/>
            <w:left w:w="28" w:type="dxa"/>
            <w:bottom w:w="0" w:type="dxa"/>
            <w:right w:w="28" w:type="dxa"/>
          </w:tblCellMar>
        </w:tblPrEx>
        <w:trPr>
          <w:trHeight w:val="730"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72CD3F8D">
            <w:pPr>
              <w:shd w:val="clear" w:color="auto" w:fill="auto"/>
              <w:autoSpaceDE w:val="0"/>
              <w:autoSpaceDN w:val="0"/>
              <w:adjustRightInd w:val="0"/>
              <w:spacing w:before="100" w:after="100"/>
              <w:ind w:firstLine="0" w:firstLineChars="0"/>
              <w:jc w:val="center"/>
              <w:rPr>
                <w:rFonts w:hint="eastAsia" w:ascii="宋体" w:hAnsi="宋体" w:eastAsia="宋体" w:cs="宋体"/>
                <w:color w:val="000000"/>
                <w:kern w:val="0"/>
                <w:highlight w:val="none"/>
                <w:lang w:val="zh-CN"/>
              </w:rPr>
            </w:pPr>
            <w:r>
              <w:rPr>
                <w:rFonts w:hint="eastAsia" w:ascii="宋体" w:hAnsi="宋体" w:eastAsia="宋体" w:cs="宋体"/>
                <w:color w:val="auto"/>
                <w:kern w:val="0"/>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noWrap w:val="0"/>
            <w:vAlign w:val="center"/>
          </w:tcPr>
          <w:p w14:paraId="3A96E3B6">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14:paraId="283F451A">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7128F10D">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63B85959">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r>
      <w:tr w14:paraId="12ECFA12">
        <w:tblPrEx>
          <w:tblCellMar>
            <w:top w:w="0" w:type="dxa"/>
            <w:left w:w="28" w:type="dxa"/>
            <w:bottom w:w="0" w:type="dxa"/>
            <w:right w:w="28" w:type="dxa"/>
          </w:tblCellMar>
        </w:tblPrEx>
        <w:trPr>
          <w:trHeight w:val="730"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494AA7EE">
            <w:pPr>
              <w:shd w:val="clear" w:color="auto" w:fill="auto"/>
              <w:autoSpaceDE w:val="0"/>
              <w:autoSpaceDN w:val="0"/>
              <w:adjustRightInd w:val="0"/>
              <w:spacing w:before="100" w:after="100"/>
              <w:ind w:firstLine="0" w:firstLineChars="0"/>
              <w:jc w:val="center"/>
              <w:rPr>
                <w:rFonts w:hint="eastAsia" w:ascii="宋体" w:hAnsi="宋体" w:eastAsia="宋体" w:cs="宋体"/>
                <w:color w:val="000000"/>
                <w:kern w:val="0"/>
                <w:highlight w:val="none"/>
                <w:lang w:val="zh-CN"/>
              </w:rPr>
            </w:pPr>
            <w:r>
              <w:rPr>
                <w:rFonts w:hint="eastAsia" w:ascii="宋体" w:hAnsi="宋体" w:eastAsia="宋体" w:cs="宋体"/>
                <w:color w:val="auto"/>
                <w:kern w:val="0"/>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noWrap w:val="0"/>
            <w:vAlign w:val="center"/>
          </w:tcPr>
          <w:p w14:paraId="14FE0D8B">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14:paraId="70F51D1E">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6F2C0E8A">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676D8853">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r>
      <w:tr w14:paraId="6E3BF0F4">
        <w:tblPrEx>
          <w:tblCellMar>
            <w:top w:w="0" w:type="dxa"/>
            <w:left w:w="28" w:type="dxa"/>
            <w:bottom w:w="0" w:type="dxa"/>
            <w:right w:w="28" w:type="dxa"/>
          </w:tblCellMar>
        </w:tblPrEx>
        <w:trPr>
          <w:trHeight w:val="730"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37B0DCD6">
            <w:pPr>
              <w:shd w:val="clear" w:color="auto" w:fill="auto"/>
              <w:autoSpaceDE w:val="0"/>
              <w:autoSpaceDN w:val="0"/>
              <w:adjustRightInd w:val="0"/>
              <w:spacing w:before="100" w:after="100"/>
              <w:ind w:firstLine="0" w:firstLineChars="0"/>
              <w:jc w:val="center"/>
              <w:rPr>
                <w:rFonts w:hint="eastAsia" w:ascii="宋体" w:hAnsi="宋体" w:eastAsia="宋体" w:cs="宋体"/>
                <w:color w:val="000000"/>
                <w:kern w:val="0"/>
                <w:highlight w:val="none"/>
                <w:lang w:val="zh-CN"/>
              </w:rPr>
            </w:pPr>
            <w:r>
              <w:rPr>
                <w:rFonts w:hint="eastAsia" w:ascii="宋体" w:hAnsi="宋体" w:eastAsia="宋体" w:cs="宋体"/>
                <w:color w:val="auto"/>
                <w:kern w:val="0"/>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noWrap w:val="0"/>
            <w:vAlign w:val="center"/>
          </w:tcPr>
          <w:p w14:paraId="354E27A9">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14:paraId="285CE751">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3AAA827E">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543A46ED">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r>
      <w:tr w14:paraId="251570FB">
        <w:tblPrEx>
          <w:tblCellMar>
            <w:top w:w="0" w:type="dxa"/>
            <w:left w:w="28" w:type="dxa"/>
            <w:bottom w:w="0" w:type="dxa"/>
            <w:right w:w="28" w:type="dxa"/>
          </w:tblCellMar>
        </w:tblPrEx>
        <w:trPr>
          <w:trHeight w:val="730"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081A98AB">
            <w:pPr>
              <w:shd w:val="clear" w:color="auto" w:fill="auto"/>
              <w:autoSpaceDE w:val="0"/>
              <w:autoSpaceDN w:val="0"/>
              <w:adjustRightInd w:val="0"/>
              <w:spacing w:before="100" w:after="100"/>
              <w:ind w:firstLine="0" w:firstLineChars="0"/>
              <w:jc w:val="center"/>
              <w:rPr>
                <w:rFonts w:hint="eastAsia" w:ascii="宋体" w:hAnsi="宋体" w:eastAsia="宋体" w:cs="宋体"/>
                <w:color w:val="000000"/>
                <w:kern w:val="0"/>
                <w:highlight w:val="none"/>
                <w:lang w:val="zh-CN"/>
              </w:rPr>
            </w:pPr>
            <w:r>
              <w:rPr>
                <w:rFonts w:hint="eastAsia" w:ascii="宋体" w:hAnsi="宋体" w:eastAsia="宋体" w:cs="宋体"/>
                <w:color w:val="auto"/>
                <w:kern w:val="0"/>
                <w:highlight w:val="none"/>
                <w:lang w:val="zh-CN"/>
              </w:rPr>
              <w:t>4</w:t>
            </w:r>
          </w:p>
        </w:tc>
        <w:tc>
          <w:tcPr>
            <w:tcW w:w="2118" w:type="dxa"/>
            <w:tcBorders>
              <w:top w:val="single" w:color="000000" w:sz="6" w:space="0"/>
              <w:left w:val="single" w:color="000000" w:sz="6" w:space="0"/>
              <w:bottom w:val="single" w:color="000000" w:sz="6" w:space="0"/>
              <w:right w:val="single" w:color="000000" w:sz="6" w:space="0"/>
            </w:tcBorders>
            <w:noWrap w:val="0"/>
            <w:vAlign w:val="center"/>
          </w:tcPr>
          <w:p w14:paraId="27034C69">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14:paraId="21E46247">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09B251FD">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21EB105E">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r>
      <w:tr w14:paraId="6F9029B7">
        <w:tblPrEx>
          <w:tblCellMar>
            <w:top w:w="0" w:type="dxa"/>
            <w:left w:w="28" w:type="dxa"/>
            <w:bottom w:w="0" w:type="dxa"/>
            <w:right w:w="28" w:type="dxa"/>
          </w:tblCellMar>
        </w:tblPrEx>
        <w:trPr>
          <w:trHeight w:val="825"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3AFB317D">
            <w:pPr>
              <w:shd w:val="clear" w:color="auto" w:fill="auto"/>
              <w:autoSpaceDE w:val="0"/>
              <w:autoSpaceDN w:val="0"/>
              <w:adjustRightInd w:val="0"/>
              <w:spacing w:before="100" w:after="100"/>
              <w:ind w:firstLine="0" w:firstLineChars="0"/>
              <w:jc w:val="center"/>
              <w:rPr>
                <w:rFonts w:hint="eastAsia" w:ascii="宋体" w:hAnsi="宋体" w:eastAsia="宋体" w:cs="宋体"/>
                <w:b/>
                <w:bCs/>
                <w:color w:val="000000"/>
                <w:kern w:val="0"/>
                <w:highlight w:val="none"/>
                <w:lang w:val="zh-CN"/>
              </w:rPr>
            </w:pPr>
            <w:r>
              <w:rPr>
                <w:rFonts w:hint="eastAsia" w:ascii="宋体" w:hAnsi="宋体" w:eastAsia="宋体" w:cs="宋体"/>
                <w:color w:val="auto"/>
                <w:kern w:val="0"/>
                <w:highlight w:val="none"/>
                <w:lang w:val="zh-CN"/>
              </w:rPr>
              <w:t>…</w:t>
            </w:r>
          </w:p>
        </w:tc>
        <w:tc>
          <w:tcPr>
            <w:tcW w:w="2118" w:type="dxa"/>
            <w:tcBorders>
              <w:top w:val="single" w:color="000000" w:sz="6" w:space="0"/>
              <w:left w:val="single" w:color="000000" w:sz="8" w:space="0"/>
              <w:bottom w:val="single" w:color="000000" w:sz="6" w:space="0"/>
              <w:right w:val="single" w:color="000000" w:sz="6" w:space="0"/>
            </w:tcBorders>
            <w:noWrap w:val="0"/>
            <w:vAlign w:val="center"/>
          </w:tcPr>
          <w:p w14:paraId="0126786E">
            <w:pPr>
              <w:shd w:val="clear" w:color="auto" w:fill="auto"/>
              <w:autoSpaceDE w:val="0"/>
              <w:autoSpaceDN w:val="0"/>
              <w:adjustRightInd w:val="0"/>
              <w:spacing w:before="100" w:after="100"/>
              <w:ind w:firstLine="480" w:firstLineChars="200"/>
              <w:jc w:val="center"/>
              <w:rPr>
                <w:rFonts w:hint="eastAsia" w:ascii="宋体" w:hAnsi="宋体" w:eastAsia="宋体" w:cs="宋体"/>
                <w:highlight w:val="none"/>
              </w:rPr>
            </w:pPr>
          </w:p>
        </w:tc>
        <w:tc>
          <w:tcPr>
            <w:tcW w:w="3277" w:type="dxa"/>
            <w:tcBorders>
              <w:top w:val="single" w:color="000000" w:sz="6" w:space="0"/>
              <w:left w:val="single" w:color="000000" w:sz="6" w:space="0"/>
              <w:bottom w:val="single" w:color="000000" w:sz="6" w:space="0"/>
              <w:right w:val="single" w:color="000000" w:sz="8" w:space="0"/>
            </w:tcBorders>
            <w:noWrap w:val="0"/>
            <w:vAlign w:val="center"/>
          </w:tcPr>
          <w:p w14:paraId="0312D6D3">
            <w:pPr>
              <w:shd w:val="clear" w:color="auto" w:fill="auto"/>
              <w:autoSpaceDE w:val="0"/>
              <w:autoSpaceDN w:val="0"/>
              <w:adjustRightInd w:val="0"/>
              <w:spacing w:before="100" w:after="100"/>
              <w:ind w:firstLine="482" w:firstLineChars="200"/>
              <w:jc w:val="center"/>
              <w:rPr>
                <w:rFonts w:hint="eastAsia" w:ascii="宋体" w:hAnsi="宋体" w:eastAsia="宋体" w:cs="宋体"/>
                <w:b/>
                <w:bCs/>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8" w:space="0"/>
            </w:tcBorders>
            <w:noWrap w:val="0"/>
            <w:vAlign w:val="center"/>
          </w:tcPr>
          <w:p w14:paraId="37AB4BCE">
            <w:pPr>
              <w:shd w:val="clear" w:color="auto" w:fill="auto"/>
              <w:autoSpaceDE w:val="0"/>
              <w:autoSpaceDN w:val="0"/>
              <w:adjustRightInd w:val="0"/>
              <w:spacing w:before="100" w:after="100"/>
              <w:ind w:firstLine="480" w:firstLineChars="200"/>
              <w:jc w:val="center"/>
              <w:rPr>
                <w:rFonts w:hint="eastAsia" w:ascii="宋体" w:hAnsi="宋体" w:eastAsia="宋体" w:cs="宋体"/>
                <w:highlight w:val="none"/>
              </w:rPr>
            </w:pPr>
          </w:p>
        </w:tc>
        <w:tc>
          <w:tcPr>
            <w:tcW w:w="1292" w:type="dxa"/>
            <w:tcBorders>
              <w:top w:val="single" w:color="000000" w:sz="6" w:space="0"/>
              <w:left w:val="single" w:color="000000" w:sz="6" w:space="0"/>
              <w:bottom w:val="single" w:color="000000" w:sz="6" w:space="0"/>
              <w:right w:val="single" w:color="000000" w:sz="8" w:space="0"/>
            </w:tcBorders>
            <w:noWrap w:val="0"/>
            <w:vAlign w:val="center"/>
          </w:tcPr>
          <w:p w14:paraId="60B49D48">
            <w:pPr>
              <w:shd w:val="clear" w:color="auto" w:fill="auto"/>
              <w:autoSpaceDE w:val="0"/>
              <w:autoSpaceDN w:val="0"/>
              <w:adjustRightInd w:val="0"/>
              <w:spacing w:before="100" w:after="100"/>
              <w:ind w:firstLine="480" w:firstLineChars="200"/>
              <w:jc w:val="center"/>
              <w:rPr>
                <w:rFonts w:hint="eastAsia" w:ascii="宋体" w:hAnsi="宋体" w:eastAsia="宋体" w:cs="宋体"/>
                <w:highlight w:val="none"/>
              </w:rPr>
            </w:pPr>
          </w:p>
        </w:tc>
      </w:tr>
    </w:tbl>
    <w:p w14:paraId="1947E606">
      <w:pPr>
        <w:autoSpaceDE w:val="0"/>
        <w:autoSpaceDN w:val="0"/>
        <w:spacing w:line="360" w:lineRule="auto"/>
        <w:ind w:left="0" w:leftChars="0" w:firstLine="0" w:firstLineChars="0"/>
        <w:rPr>
          <w:rFonts w:hint="eastAsia" w:asciiTheme="minorEastAsia" w:hAnsiTheme="minorEastAsia" w:eastAsiaTheme="minorEastAsia" w:cstheme="minorEastAsia"/>
          <w:kern w:val="0"/>
          <w:highlight w:val="none"/>
          <w:lang w:val="zh-CN"/>
        </w:rPr>
      </w:pPr>
    </w:p>
    <w:p w14:paraId="6DB3DF95">
      <w:pPr>
        <w:autoSpaceDE w:val="0"/>
        <w:autoSpaceDN w:val="0"/>
        <w:spacing w:line="360" w:lineRule="auto"/>
        <w:ind w:left="0" w:leftChars="0" w:firstLine="0" w:firstLineChars="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注：</w:t>
      </w: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kern w:val="0"/>
          <w:highlight w:val="none"/>
          <w:lang w:val="zh-CN"/>
        </w:rPr>
        <w:t>本表应依照采购内容中的服务要求按顺序逐项填写，不得遗漏。</w:t>
      </w:r>
    </w:p>
    <w:p w14:paraId="428E7B9A">
      <w:pPr>
        <w:autoSpaceDE w:val="0"/>
        <w:autoSpaceDN w:val="0"/>
        <w:spacing w:line="360" w:lineRule="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rPr>
        <w:t>2.</w:t>
      </w:r>
      <w:r>
        <w:rPr>
          <w:rFonts w:hint="eastAsia" w:asciiTheme="minorEastAsia" w:hAnsiTheme="minorEastAsia" w:eastAsiaTheme="minorEastAsia" w:cstheme="minorEastAsia"/>
          <w:kern w:val="0"/>
          <w:highlight w:val="none"/>
          <w:lang w:val="zh-CN"/>
        </w:rPr>
        <w:t>投标供应商必须据实填写，不得虚假填写，否则将取消其参与或成交资格。</w:t>
      </w:r>
    </w:p>
    <w:p w14:paraId="235769D8">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p>
    <w:p w14:paraId="73938EA2">
      <w:pPr>
        <w:ind w:firstLine="0" w:firstLineChars="0"/>
        <w:rPr>
          <w:rFonts w:hint="eastAsia" w:asciiTheme="minorEastAsia" w:hAnsiTheme="minorEastAsia" w:eastAsiaTheme="minorEastAsia" w:cstheme="minorEastAsia"/>
          <w:b/>
          <w:color w:val="000000"/>
          <w:highlight w:val="none"/>
        </w:rPr>
      </w:pPr>
    </w:p>
    <w:p w14:paraId="6306B2EC">
      <w:pPr>
        <w:ind w:firstLine="0" w:firstLineChars="0"/>
        <w:rPr>
          <w:rFonts w:hint="eastAsia" w:asciiTheme="minorEastAsia" w:hAnsiTheme="minorEastAsia" w:eastAsiaTheme="minorEastAsia" w:cstheme="minorEastAsia"/>
          <w:b/>
          <w:color w:val="000000"/>
          <w:highlight w:val="none"/>
        </w:rPr>
      </w:pPr>
    </w:p>
    <w:p w14:paraId="0B2E4652">
      <w:pPr>
        <w:ind w:firstLine="0" w:firstLineChars="0"/>
        <w:jc w:val="right"/>
        <w:rPr>
          <w:rFonts w:hint="eastAsia" w:asciiTheme="minorEastAsia" w:hAnsiTheme="minorEastAsia" w:eastAsiaTheme="minorEastAsia" w:cstheme="minorEastAsia"/>
          <w:b/>
          <w:color w:val="000000"/>
          <w:highlight w:val="none"/>
        </w:rPr>
      </w:pPr>
    </w:p>
    <w:p w14:paraId="00A8881A">
      <w:pPr>
        <w:ind w:right="480" w:firstLine="4204" w:firstLineChars="1745"/>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3BFAD467">
      <w:pPr>
        <w:ind w:firstLine="482"/>
        <w:jc w:val="right"/>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6C17887A">
      <w:pPr>
        <w:ind w:right="480" w:firstLine="5903" w:firstLineChars="2450"/>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年   月  日</w:t>
      </w:r>
    </w:p>
    <w:p w14:paraId="304786E8">
      <w:pPr>
        <w:ind w:right="480" w:firstLine="5903" w:firstLineChars="2450"/>
        <w:rPr>
          <w:rFonts w:hint="eastAsia" w:asciiTheme="minorEastAsia" w:hAnsiTheme="minorEastAsia" w:eastAsiaTheme="minorEastAsia" w:cstheme="minorEastAsia"/>
          <w:b/>
          <w:color w:val="000000"/>
          <w:highlight w:val="none"/>
        </w:rPr>
      </w:pPr>
    </w:p>
    <w:p w14:paraId="124A39E8">
      <w:pPr>
        <w:ind w:right="480" w:firstLine="5903" w:firstLineChars="2450"/>
        <w:rPr>
          <w:rFonts w:hint="eastAsia" w:asciiTheme="minorEastAsia" w:hAnsiTheme="minorEastAsia" w:eastAsiaTheme="minorEastAsia" w:cstheme="minorEastAsia"/>
          <w:b/>
          <w:color w:val="000000"/>
          <w:highlight w:val="none"/>
        </w:rPr>
      </w:pPr>
    </w:p>
    <w:p w14:paraId="47DF680E">
      <w:pPr>
        <w:ind w:right="480" w:firstLine="5903" w:firstLineChars="2450"/>
        <w:rPr>
          <w:rFonts w:hint="eastAsia" w:asciiTheme="minorEastAsia" w:hAnsiTheme="minorEastAsia" w:eastAsiaTheme="minorEastAsia" w:cstheme="minorEastAsia"/>
          <w:b/>
          <w:color w:val="000000"/>
          <w:highlight w:val="none"/>
        </w:rPr>
      </w:pPr>
    </w:p>
    <w:p w14:paraId="3E9ECF89">
      <w:pPr>
        <w:rPr>
          <w:rFonts w:hint="eastAsia"/>
          <w:highlight w:val="none"/>
        </w:rPr>
      </w:pPr>
      <w:r>
        <w:rPr>
          <w:rFonts w:hint="eastAsia"/>
          <w:highlight w:val="none"/>
        </w:rPr>
        <w:br w:type="page"/>
      </w:r>
    </w:p>
    <w:p w14:paraId="7D0C8A39">
      <w:pPr>
        <w:widowControl/>
        <w:snapToGrid w:val="0"/>
        <w:spacing w:line="360" w:lineRule="auto"/>
        <w:ind w:firstLine="0" w:firstLineChars="0"/>
        <w:outlineLvl w:val="1"/>
        <w:rPr>
          <w:rFonts w:hint="eastAsia" w:asciiTheme="minorEastAsia" w:hAnsiTheme="minorEastAsia" w:eastAsiaTheme="minorEastAsia" w:cstheme="minorEastAsia"/>
          <w:b/>
          <w:sz w:val="28"/>
          <w:szCs w:val="28"/>
          <w:highlight w:val="none"/>
        </w:rPr>
      </w:pPr>
      <w:bookmarkStart w:id="250" w:name="_Toc25038"/>
      <w:bookmarkStart w:id="251" w:name="_Toc27105"/>
      <w:bookmarkStart w:id="252" w:name="_Toc7735"/>
      <w:bookmarkStart w:id="253" w:name="_Toc21159"/>
      <w:bookmarkStart w:id="254" w:name="_Toc243"/>
      <w:bookmarkStart w:id="255" w:name="_Toc17489"/>
      <w:bookmarkStart w:id="256" w:name="_Toc65"/>
      <w:bookmarkStart w:id="257" w:name="_Toc16870"/>
      <w:bookmarkStart w:id="258" w:name="_Toc28743"/>
      <w:r>
        <w:rPr>
          <w:rFonts w:hint="eastAsia" w:asciiTheme="minorEastAsia" w:hAnsiTheme="minorEastAsia" w:eastAsiaTheme="minorEastAsia" w:cstheme="minorEastAsia"/>
          <w:b/>
          <w:color w:val="000000"/>
          <w:sz w:val="28"/>
          <w:szCs w:val="28"/>
          <w:highlight w:val="none"/>
        </w:rPr>
        <w:t>附件5：</w:t>
      </w:r>
      <w:bookmarkEnd w:id="250"/>
      <w:bookmarkEnd w:id="251"/>
      <w:bookmarkEnd w:id="252"/>
      <w:bookmarkEnd w:id="253"/>
      <w:bookmarkEnd w:id="254"/>
      <w:bookmarkEnd w:id="255"/>
      <w:bookmarkEnd w:id="256"/>
      <w:r>
        <w:rPr>
          <w:rFonts w:hint="eastAsia" w:asciiTheme="minorEastAsia" w:hAnsiTheme="minorEastAsia" w:eastAsiaTheme="minorEastAsia" w:cstheme="minorEastAsia"/>
          <w:b/>
          <w:sz w:val="28"/>
          <w:szCs w:val="28"/>
          <w:highlight w:val="none"/>
        </w:rPr>
        <w:t>基本情况一览表</w:t>
      </w:r>
      <w:bookmarkEnd w:id="257"/>
      <w:bookmarkEnd w:id="258"/>
    </w:p>
    <w:p w14:paraId="673FC560">
      <w:pPr>
        <w:pStyle w:val="24"/>
        <w:rPr>
          <w:rFonts w:hint="eastAsia"/>
          <w:highlight w:val="none"/>
        </w:rPr>
      </w:pPr>
    </w:p>
    <w:p w14:paraId="1E635065">
      <w:pPr>
        <w:spacing w:line="480" w:lineRule="auto"/>
        <w:ind w:firstLine="361" w:firstLineChars="100"/>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基本情况一览表</w:t>
      </w:r>
    </w:p>
    <w:p w14:paraId="42920BCB">
      <w:pPr>
        <w:widowControl/>
        <w:wordWrap w:val="0"/>
        <w:spacing w:line="300" w:lineRule="exact"/>
        <w:ind w:firstLine="560"/>
        <w:jc w:val="right"/>
        <w:rPr>
          <w:rFonts w:hint="eastAsia" w:asciiTheme="minorEastAsia" w:hAnsiTheme="minorEastAsia" w:eastAsiaTheme="minorEastAsia" w:cstheme="minorEastAsia"/>
          <w:kern w:val="0"/>
          <w:sz w:val="28"/>
          <w:szCs w:val="28"/>
          <w:highlight w:val="none"/>
        </w:rPr>
      </w:pPr>
    </w:p>
    <w:tbl>
      <w:tblPr>
        <w:tblStyle w:val="6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1298"/>
        <w:gridCol w:w="1585"/>
        <w:gridCol w:w="1010"/>
        <w:gridCol w:w="1417"/>
        <w:gridCol w:w="15"/>
        <w:gridCol w:w="1326"/>
      </w:tblGrid>
      <w:tr w14:paraId="1676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2A5DB9B8">
            <w:pPr>
              <w:widowControl/>
              <w:spacing w:before="100" w:beforeAutospacing="1" w:after="100" w:afterAutospacing="1" w:line="276" w:lineRule="auto"/>
              <w:ind w:firstLine="199" w:firstLineChars="83"/>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eastAsia="zh-CN"/>
              </w:rPr>
              <w:t>供应商</w:t>
            </w:r>
            <w:r>
              <w:rPr>
                <w:rFonts w:hint="eastAsia" w:asciiTheme="minorEastAsia" w:hAnsiTheme="minorEastAsia" w:eastAsiaTheme="minorEastAsia" w:cstheme="minorEastAsia"/>
                <w:kern w:val="0"/>
                <w:highlight w:val="none"/>
              </w:rPr>
              <w:t>名称</w:t>
            </w:r>
          </w:p>
        </w:tc>
        <w:tc>
          <w:tcPr>
            <w:tcW w:w="6651" w:type="dxa"/>
            <w:gridSpan w:val="6"/>
            <w:vAlign w:val="center"/>
          </w:tcPr>
          <w:p w14:paraId="0DA1D65C">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26B7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58D4D239">
            <w:pPr>
              <w:widowControl/>
              <w:spacing w:before="100" w:beforeAutospacing="1" w:after="100" w:afterAutospacing="1" w:line="276" w:lineRule="auto"/>
              <w:ind w:firstLine="199" w:firstLineChars="83"/>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注册地址</w:t>
            </w:r>
          </w:p>
        </w:tc>
        <w:tc>
          <w:tcPr>
            <w:tcW w:w="6651" w:type="dxa"/>
            <w:gridSpan w:val="6"/>
            <w:vAlign w:val="center"/>
          </w:tcPr>
          <w:p w14:paraId="182145C6">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7DFE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28" w:type="dxa"/>
            <w:vAlign w:val="center"/>
          </w:tcPr>
          <w:p w14:paraId="03E0936D">
            <w:pPr>
              <w:widowControl/>
              <w:spacing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联系方式（针对本项目）</w:t>
            </w:r>
          </w:p>
        </w:tc>
        <w:tc>
          <w:tcPr>
            <w:tcW w:w="1298" w:type="dxa"/>
            <w:vAlign w:val="center"/>
          </w:tcPr>
          <w:p w14:paraId="13E2443B">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联系人</w:t>
            </w:r>
          </w:p>
        </w:tc>
        <w:tc>
          <w:tcPr>
            <w:tcW w:w="2595" w:type="dxa"/>
            <w:gridSpan w:val="2"/>
            <w:vAlign w:val="center"/>
          </w:tcPr>
          <w:p w14:paraId="2A7C974F">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1432" w:type="dxa"/>
            <w:gridSpan w:val="2"/>
            <w:vAlign w:val="center"/>
          </w:tcPr>
          <w:p w14:paraId="24136C63">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联系电话</w:t>
            </w:r>
          </w:p>
        </w:tc>
        <w:tc>
          <w:tcPr>
            <w:tcW w:w="1326" w:type="dxa"/>
            <w:vAlign w:val="center"/>
          </w:tcPr>
          <w:p w14:paraId="6DEC4511">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6C8D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27CF3C46">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组织结构</w:t>
            </w:r>
          </w:p>
        </w:tc>
        <w:tc>
          <w:tcPr>
            <w:tcW w:w="6651" w:type="dxa"/>
            <w:gridSpan w:val="6"/>
            <w:vAlign w:val="center"/>
          </w:tcPr>
          <w:p w14:paraId="144AE5C9">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01E5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6436AD07">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法定发表人</w:t>
            </w:r>
          </w:p>
        </w:tc>
        <w:tc>
          <w:tcPr>
            <w:tcW w:w="1298" w:type="dxa"/>
            <w:vAlign w:val="center"/>
          </w:tcPr>
          <w:p w14:paraId="361B348C">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姓名</w:t>
            </w:r>
          </w:p>
        </w:tc>
        <w:tc>
          <w:tcPr>
            <w:tcW w:w="2595" w:type="dxa"/>
            <w:gridSpan w:val="2"/>
            <w:vAlign w:val="center"/>
          </w:tcPr>
          <w:p w14:paraId="4D256896">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1417" w:type="dxa"/>
            <w:vAlign w:val="center"/>
          </w:tcPr>
          <w:p w14:paraId="4CB42E19">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联系电话</w:t>
            </w:r>
          </w:p>
        </w:tc>
        <w:tc>
          <w:tcPr>
            <w:tcW w:w="1341" w:type="dxa"/>
            <w:gridSpan w:val="2"/>
            <w:vAlign w:val="center"/>
          </w:tcPr>
          <w:p w14:paraId="2EFAD0E2">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0FC2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058CD075">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成立时间</w:t>
            </w:r>
          </w:p>
        </w:tc>
        <w:tc>
          <w:tcPr>
            <w:tcW w:w="6651" w:type="dxa"/>
            <w:gridSpan w:val="6"/>
            <w:vAlign w:val="center"/>
          </w:tcPr>
          <w:p w14:paraId="4BBCA7A8">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3340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7916E2C5">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营业执照号</w:t>
            </w:r>
          </w:p>
        </w:tc>
        <w:tc>
          <w:tcPr>
            <w:tcW w:w="6651" w:type="dxa"/>
            <w:gridSpan w:val="6"/>
            <w:vAlign w:val="center"/>
          </w:tcPr>
          <w:p w14:paraId="22B5E359">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3946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05477172">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注册资金</w:t>
            </w:r>
          </w:p>
        </w:tc>
        <w:tc>
          <w:tcPr>
            <w:tcW w:w="6651" w:type="dxa"/>
            <w:gridSpan w:val="6"/>
            <w:vAlign w:val="center"/>
          </w:tcPr>
          <w:p w14:paraId="3AF3AEF9">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27CA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2E88F11D">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员工总人数</w:t>
            </w:r>
          </w:p>
        </w:tc>
        <w:tc>
          <w:tcPr>
            <w:tcW w:w="6651" w:type="dxa"/>
            <w:gridSpan w:val="6"/>
            <w:vAlign w:val="center"/>
          </w:tcPr>
          <w:p w14:paraId="3A5E975A">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38E4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restart"/>
            <w:vAlign w:val="center"/>
          </w:tcPr>
          <w:p w14:paraId="3000C4CD">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其中</w:t>
            </w:r>
          </w:p>
        </w:tc>
        <w:tc>
          <w:tcPr>
            <w:tcW w:w="2883" w:type="dxa"/>
            <w:gridSpan w:val="2"/>
            <w:vAlign w:val="center"/>
          </w:tcPr>
          <w:p w14:paraId="37D5926A">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12C3112B">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664F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continue"/>
            <w:vAlign w:val="center"/>
          </w:tcPr>
          <w:p w14:paraId="25AB05F2">
            <w:pPr>
              <w:widowControl/>
              <w:spacing w:before="100" w:beforeAutospacing="1" w:after="100" w:afterAutospacing="1" w:line="276" w:lineRule="auto"/>
              <w:ind w:firstLine="480"/>
              <w:jc w:val="center"/>
              <w:rPr>
                <w:rFonts w:hint="eastAsia" w:asciiTheme="minorEastAsia" w:hAnsiTheme="minorEastAsia" w:eastAsiaTheme="minorEastAsia" w:cstheme="minorEastAsia"/>
                <w:kern w:val="0"/>
                <w:highlight w:val="none"/>
              </w:rPr>
            </w:pPr>
          </w:p>
        </w:tc>
        <w:tc>
          <w:tcPr>
            <w:tcW w:w="2883" w:type="dxa"/>
            <w:gridSpan w:val="2"/>
            <w:vAlign w:val="center"/>
          </w:tcPr>
          <w:p w14:paraId="25394D32">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516EEBBA">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5DD6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continue"/>
            <w:vAlign w:val="center"/>
          </w:tcPr>
          <w:p w14:paraId="33AF6D6B">
            <w:pPr>
              <w:widowControl/>
              <w:spacing w:before="100" w:beforeAutospacing="1" w:after="100" w:afterAutospacing="1" w:line="276" w:lineRule="auto"/>
              <w:ind w:firstLine="480"/>
              <w:jc w:val="center"/>
              <w:rPr>
                <w:rFonts w:hint="eastAsia" w:asciiTheme="minorEastAsia" w:hAnsiTheme="minorEastAsia" w:eastAsiaTheme="minorEastAsia" w:cstheme="minorEastAsia"/>
                <w:kern w:val="0"/>
                <w:highlight w:val="none"/>
              </w:rPr>
            </w:pPr>
          </w:p>
        </w:tc>
        <w:tc>
          <w:tcPr>
            <w:tcW w:w="2883" w:type="dxa"/>
            <w:gridSpan w:val="2"/>
            <w:vAlign w:val="center"/>
          </w:tcPr>
          <w:p w14:paraId="37ECA1F0">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3247703E">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0011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continue"/>
            <w:vAlign w:val="center"/>
          </w:tcPr>
          <w:p w14:paraId="3C254D24">
            <w:pPr>
              <w:widowControl/>
              <w:spacing w:before="100" w:beforeAutospacing="1" w:after="100" w:afterAutospacing="1" w:line="276" w:lineRule="auto"/>
              <w:ind w:firstLine="480"/>
              <w:jc w:val="center"/>
              <w:rPr>
                <w:rFonts w:hint="eastAsia" w:asciiTheme="minorEastAsia" w:hAnsiTheme="minorEastAsia" w:eastAsiaTheme="minorEastAsia" w:cstheme="minorEastAsia"/>
                <w:kern w:val="0"/>
                <w:highlight w:val="none"/>
              </w:rPr>
            </w:pPr>
          </w:p>
        </w:tc>
        <w:tc>
          <w:tcPr>
            <w:tcW w:w="2883" w:type="dxa"/>
            <w:gridSpan w:val="2"/>
            <w:vAlign w:val="center"/>
          </w:tcPr>
          <w:p w14:paraId="11482B2F">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6ABC8EA2">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3C21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continue"/>
            <w:vAlign w:val="center"/>
          </w:tcPr>
          <w:p w14:paraId="3BB7A0D9">
            <w:pPr>
              <w:widowControl/>
              <w:spacing w:before="100" w:beforeAutospacing="1" w:after="100" w:afterAutospacing="1" w:line="276" w:lineRule="auto"/>
              <w:ind w:firstLine="480"/>
              <w:jc w:val="center"/>
              <w:rPr>
                <w:rFonts w:hint="eastAsia" w:asciiTheme="minorEastAsia" w:hAnsiTheme="minorEastAsia" w:eastAsiaTheme="minorEastAsia" w:cstheme="minorEastAsia"/>
                <w:kern w:val="0"/>
                <w:highlight w:val="none"/>
              </w:rPr>
            </w:pPr>
          </w:p>
        </w:tc>
        <w:tc>
          <w:tcPr>
            <w:tcW w:w="2883" w:type="dxa"/>
            <w:gridSpan w:val="2"/>
            <w:vAlign w:val="center"/>
          </w:tcPr>
          <w:p w14:paraId="34ECD223">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29596986">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4646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2128" w:type="dxa"/>
            <w:vAlign w:val="center"/>
          </w:tcPr>
          <w:p w14:paraId="168BA349">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相关荣誉证书</w:t>
            </w:r>
          </w:p>
        </w:tc>
        <w:tc>
          <w:tcPr>
            <w:tcW w:w="6651" w:type="dxa"/>
            <w:gridSpan w:val="6"/>
            <w:vAlign w:val="center"/>
          </w:tcPr>
          <w:p w14:paraId="6A3D3ACA">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（附相关证书）</w:t>
            </w:r>
          </w:p>
        </w:tc>
      </w:tr>
      <w:tr w14:paraId="1AD3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28" w:type="dxa"/>
            <w:vAlign w:val="center"/>
          </w:tcPr>
          <w:p w14:paraId="72085290">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备注</w:t>
            </w:r>
          </w:p>
        </w:tc>
        <w:tc>
          <w:tcPr>
            <w:tcW w:w="6651" w:type="dxa"/>
            <w:gridSpan w:val="6"/>
            <w:vAlign w:val="center"/>
          </w:tcPr>
          <w:p w14:paraId="0CCF7548">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bl>
    <w:p w14:paraId="22F19DFA">
      <w:pPr>
        <w:ind w:firstLine="0" w:firstLineChars="0"/>
        <w:jc w:val="center"/>
        <w:rPr>
          <w:rFonts w:hint="eastAsia" w:asciiTheme="minorEastAsia" w:hAnsiTheme="minorEastAsia" w:eastAsiaTheme="minorEastAsia" w:cstheme="minorEastAsia"/>
          <w:color w:val="000000"/>
          <w:highlight w:val="none"/>
        </w:rPr>
      </w:pPr>
    </w:p>
    <w:p w14:paraId="3618F78D">
      <w:pPr>
        <w:ind w:firstLine="0" w:firstLineChars="0"/>
        <w:rPr>
          <w:rFonts w:hint="eastAsia" w:asciiTheme="minorEastAsia" w:hAnsiTheme="minorEastAsia" w:eastAsiaTheme="minorEastAsia" w:cstheme="minorEastAsia"/>
          <w:color w:val="000000"/>
          <w:highlight w:val="none"/>
        </w:rPr>
      </w:pPr>
    </w:p>
    <w:p w14:paraId="6F95ED65">
      <w:pPr>
        <w:ind w:right="480" w:firstLine="4175" w:firstLineChars="1733"/>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2FC1CA22">
      <w:pPr>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240D61B9">
      <w:pPr>
        <w:ind w:firstLine="482"/>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highlight w:val="none"/>
        </w:rPr>
        <w:t xml:space="preserve">               年   月  日</w:t>
      </w:r>
      <w:bookmarkStart w:id="259" w:name="_Toc11672"/>
      <w:bookmarkStart w:id="260" w:name="_Toc20069"/>
      <w:bookmarkStart w:id="261" w:name="_Toc19717"/>
      <w:bookmarkStart w:id="262" w:name="_Toc7278"/>
      <w:bookmarkStart w:id="263" w:name="_Toc7448"/>
      <w:bookmarkStart w:id="264" w:name="_Toc17829"/>
      <w:bookmarkStart w:id="265" w:name="_Toc2888"/>
    </w:p>
    <w:p w14:paraId="5C415B89">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66" w:name="_Toc7289"/>
      <w:bookmarkStart w:id="267" w:name="_Toc22498"/>
      <w:r>
        <w:rPr>
          <w:rFonts w:hint="eastAsia" w:asciiTheme="minorEastAsia" w:hAnsiTheme="minorEastAsia" w:eastAsiaTheme="minorEastAsia" w:cstheme="minorEastAsia"/>
          <w:b/>
          <w:color w:val="000000"/>
          <w:sz w:val="28"/>
          <w:szCs w:val="28"/>
          <w:highlight w:val="none"/>
        </w:rPr>
        <w:t>附件</w:t>
      </w:r>
      <w:bookmarkStart w:id="268" w:name="_Toc325726043"/>
      <w:bookmarkStart w:id="269" w:name="_Toc376936774"/>
      <w:bookmarkStart w:id="270" w:name="_Toc376936773"/>
      <w:bookmarkStart w:id="271" w:name="_Toc325726042"/>
      <w:r>
        <w:rPr>
          <w:rFonts w:hint="eastAsia" w:asciiTheme="minorEastAsia" w:hAnsiTheme="minorEastAsia" w:eastAsiaTheme="minorEastAsia" w:cstheme="minorEastAsia"/>
          <w:b/>
          <w:color w:val="000000"/>
          <w:sz w:val="28"/>
          <w:szCs w:val="28"/>
          <w:highlight w:val="none"/>
        </w:rPr>
        <w:t>6：法定代表人证明书</w:t>
      </w:r>
      <w:bookmarkEnd w:id="259"/>
      <w:bookmarkEnd w:id="260"/>
      <w:bookmarkEnd w:id="261"/>
      <w:bookmarkEnd w:id="262"/>
      <w:bookmarkEnd w:id="263"/>
      <w:bookmarkEnd w:id="264"/>
      <w:bookmarkEnd w:id="265"/>
      <w:bookmarkEnd w:id="266"/>
      <w:bookmarkEnd w:id="267"/>
      <w:bookmarkEnd w:id="268"/>
      <w:bookmarkEnd w:id="269"/>
    </w:p>
    <w:p w14:paraId="6E0BC71F">
      <w:pPr>
        <w:pStyle w:val="24"/>
        <w:rPr>
          <w:rFonts w:hint="eastAsia"/>
          <w:highlight w:val="none"/>
        </w:rPr>
      </w:pPr>
    </w:p>
    <w:p w14:paraId="1972F27B">
      <w:pPr>
        <w:spacing w:line="480" w:lineRule="auto"/>
        <w:ind w:firstLine="723"/>
        <w:jc w:val="center"/>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bCs/>
          <w:color w:val="000000"/>
          <w:sz w:val="36"/>
          <w:szCs w:val="36"/>
          <w:highlight w:val="none"/>
        </w:rPr>
        <w:t>法定代表人证明书</w:t>
      </w:r>
    </w:p>
    <w:p w14:paraId="5D9F8BF5">
      <w:pPr>
        <w:adjustRightInd w:val="0"/>
        <w:snapToGrid w:val="0"/>
        <w:spacing w:line="480" w:lineRule="auto"/>
        <w:ind w:firstLine="0" w:firstLineChars="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bCs/>
          <w:color w:val="000000"/>
          <w:sz w:val="24"/>
          <w:szCs w:val="24"/>
          <w:highlight w:val="none"/>
        </w:rPr>
        <w:t>致：</w:t>
      </w:r>
      <w:r>
        <w:rPr>
          <w:rFonts w:hint="eastAsia" w:asciiTheme="minorEastAsia" w:hAnsiTheme="minorEastAsia" w:eastAsiaTheme="minorEastAsia" w:cstheme="minorEastAsia"/>
          <w:b/>
          <w:bCs/>
          <w:color w:val="000000"/>
          <w:sz w:val="24"/>
          <w:szCs w:val="24"/>
          <w:highlight w:val="none"/>
          <w:lang w:eastAsia="zh-CN"/>
        </w:rPr>
        <w:t>青海川泽工程咨询有限公司</w:t>
      </w:r>
    </w:p>
    <w:p w14:paraId="63E55CEF">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（法定代表人姓名）  </w:t>
      </w:r>
      <w:r>
        <w:rPr>
          <w:rFonts w:hint="eastAsia" w:asciiTheme="minorEastAsia" w:hAnsiTheme="minorEastAsia" w:eastAsiaTheme="minorEastAsia" w:cstheme="minorEastAsia"/>
          <w:color w:val="000000"/>
          <w:kern w:val="0"/>
          <w:sz w:val="24"/>
          <w:szCs w:val="24"/>
          <w:highlight w:val="none"/>
        </w:rPr>
        <w:t>现任我单位</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职务，为法定代表人，特此证明。</w:t>
      </w:r>
    </w:p>
    <w:p w14:paraId="0884047D">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sz w:val="24"/>
          <w:szCs w:val="24"/>
          <w:highlight w:val="none"/>
        </w:rPr>
      </w:pPr>
    </w:p>
    <w:p w14:paraId="03B07ABD">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szCs w:val="24"/>
          <w:highlight w:val="none"/>
        </w:rPr>
        <w:t>法定代表人基本情况：</w:t>
      </w:r>
    </w:p>
    <w:p w14:paraId="13AC8A21">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性别：</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年龄：</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民族：</w:t>
      </w:r>
      <w:r>
        <w:rPr>
          <w:rFonts w:hint="eastAsia" w:asciiTheme="minorEastAsia" w:hAnsiTheme="minorEastAsia" w:eastAsiaTheme="minorEastAsia" w:cstheme="minorEastAsia"/>
          <w:color w:val="000000"/>
          <w:kern w:val="0"/>
          <w:sz w:val="24"/>
          <w:szCs w:val="24"/>
          <w:highlight w:val="none"/>
          <w:u w:val="single"/>
        </w:rPr>
        <w:t xml:space="preserve">     </w:t>
      </w:r>
    </w:p>
    <w:p w14:paraId="6CE82DCD">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p>
    <w:p w14:paraId="62A58529">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kern w:val="0"/>
          <w:sz w:val="24"/>
          <w:szCs w:val="24"/>
          <w:highlight w:val="none"/>
        </w:rPr>
        <w:t>身份证号码：</w:t>
      </w:r>
      <w:r>
        <w:rPr>
          <w:rFonts w:hint="eastAsia" w:asciiTheme="minorEastAsia" w:hAnsiTheme="minorEastAsia" w:eastAsiaTheme="minorEastAsia" w:cstheme="minorEastAsia"/>
          <w:color w:val="000000"/>
          <w:sz w:val="24"/>
          <w:szCs w:val="24"/>
          <w:highlight w:val="none"/>
          <w:u w:val="single"/>
        </w:rPr>
        <w:t xml:space="preserve">                        </w:t>
      </w:r>
    </w:p>
    <w:p w14:paraId="2CAEC884">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附法定代表人第二代身份证双面扫描（或复印）件</w:t>
      </w:r>
    </w:p>
    <w:p w14:paraId="44A80C28">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36EF8043">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51200B15">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18935E29">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41FB028E">
      <w:pPr>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kern w:val="0"/>
          <w:sz w:val="28"/>
          <w:szCs w:val="28"/>
          <w:highlight w:val="none"/>
        </w:rPr>
      </w:pPr>
    </w:p>
    <w:p w14:paraId="2CBC9DD1">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5CCFB0EB">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5E1D93E6">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53D6EF98">
      <w:pPr>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kern w:val="0"/>
          <w:sz w:val="28"/>
          <w:szCs w:val="28"/>
          <w:highlight w:val="none"/>
        </w:rPr>
      </w:pPr>
    </w:p>
    <w:p w14:paraId="6C55415F">
      <w:pPr>
        <w:adjustRightInd w:val="0"/>
        <w:snapToGrid w:val="0"/>
        <w:spacing w:line="360" w:lineRule="auto"/>
        <w:ind w:firstLine="4216" w:firstLineChars="1500"/>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color w:val="000000"/>
          <w:highlight w:val="none"/>
        </w:rPr>
        <w:t>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7670AD67">
      <w:pPr>
        <w:adjustRightInd w:val="0"/>
        <w:snapToGrid w:val="0"/>
        <w:spacing w:line="360" w:lineRule="auto"/>
        <w:ind w:firstLine="3614" w:firstLineChars="1500"/>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w:t>
      </w:r>
    </w:p>
    <w:p w14:paraId="3AFE231D">
      <w:pPr>
        <w:adjustRightInd w:val="0"/>
        <w:snapToGrid w:val="0"/>
        <w:spacing w:line="360" w:lineRule="auto"/>
        <w:ind w:firstLine="482"/>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highlight w:val="none"/>
        </w:rPr>
        <w:t xml:space="preserve">               年   月   日</w:t>
      </w:r>
      <w:bookmarkEnd w:id="270"/>
      <w:bookmarkEnd w:id="271"/>
      <w:bookmarkStart w:id="272" w:name="_Toc201287639"/>
      <w:bookmarkStart w:id="273" w:name="_Toc324756736"/>
      <w:bookmarkStart w:id="274" w:name="_Toc11373"/>
      <w:bookmarkStart w:id="275" w:name="_Toc13683"/>
      <w:bookmarkStart w:id="276" w:name="_Toc25567"/>
      <w:bookmarkStart w:id="277" w:name="_Toc6476"/>
      <w:bookmarkStart w:id="278" w:name="_Toc12736"/>
      <w:bookmarkStart w:id="279" w:name="_Toc23743"/>
      <w:bookmarkStart w:id="280" w:name="_Toc16565"/>
    </w:p>
    <w:p w14:paraId="69736287">
      <w:pPr>
        <w:pageBreakBefore/>
        <w:widowControl/>
        <w:adjustRightInd w:val="0"/>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81" w:name="_Toc16032"/>
      <w:bookmarkStart w:id="282" w:name="_Toc25704"/>
      <w:r>
        <w:rPr>
          <w:rFonts w:hint="eastAsia" w:asciiTheme="minorEastAsia" w:hAnsiTheme="minorEastAsia" w:eastAsiaTheme="minorEastAsia" w:cstheme="minorEastAsia"/>
          <w:b/>
          <w:color w:val="000000"/>
          <w:sz w:val="28"/>
          <w:szCs w:val="28"/>
          <w:highlight w:val="none"/>
        </w:rPr>
        <w:t>附件</w:t>
      </w:r>
      <w:bookmarkEnd w:id="272"/>
      <w:bookmarkEnd w:id="273"/>
      <w:r>
        <w:rPr>
          <w:rFonts w:hint="eastAsia" w:asciiTheme="minorEastAsia" w:hAnsiTheme="minorEastAsia" w:eastAsiaTheme="minorEastAsia" w:cstheme="minorEastAsia"/>
          <w:b/>
          <w:color w:val="000000"/>
          <w:sz w:val="28"/>
          <w:szCs w:val="28"/>
          <w:highlight w:val="none"/>
        </w:rPr>
        <w:t>7：法定代表人授权书</w:t>
      </w:r>
      <w:bookmarkEnd w:id="274"/>
      <w:bookmarkEnd w:id="275"/>
      <w:bookmarkEnd w:id="276"/>
      <w:bookmarkEnd w:id="277"/>
      <w:bookmarkEnd w:id="278"/>
      <w:bookmarkEnd w:id="279"/>
      <w:bookmarkEnd w:id="280"/>
      <w:bookmarkEnd w:id="281"/>
      <w:bookmarkEnd w:id="282"/>
    </w:p>
    <w:p w14:paraId="1A594D46">
      <w:pPr>
        <w:pStyle w:val="24"/>
        <w:rPr>
          <w:rFonts w:hint="eastAsia"/>
          <w:highlight w:val="none"/>
        </w:rPr>
      </w:pPr>
    </w:p>
    <w:p w14:paraId="6C0CB62A">
      <w:pPr>
        <w:adjustRightInd w:val="0"/>
        <w:snapToGrid w:val="0"/>
        <w:spacing w:line="480" w:lineRule="auto"/>
        <w:ind w:firstLine="2909" w:firstLineChars="805"/>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color w:val="000000"/>
          <w:sz w:val="36"/>
          <w:szCs w:val="36"/>
          <w:highlight w:val="none"/>
        </w:rPr>
        <w:t>法定代表人授权书</w:t>
      </w:r>
    </w:p>
    <w:p w14:paraId="5913A56B">
      <w:pPr>
        <w:adjustRightInd w:val="0"/>
        <w:snapToGrid w:val="0"/>
        <w:spacing w:line="480" w:lineRule="auto"/>
        <w:ind w:firstLine="198" w:firstLineChars="82"/>
        <w:rPr>
          <w:rFonts w:hint="eastAsia" w:asciiTheme="minorEastAsia" w:hAnsiTheme="minorEastAsia" w:eastAsiaTheme="minorEastAsia" w:cstheme="minorEastAsia"/>
          <w:color w:val="000000"/>
          <w:highlight w:val="none"/>
          <w:u w:val="single"/>
        </w:rPr>
      </w:pPr>
      <w:r>
        <w:rPr>
          <w:rFonts w:hint="eastAsia" w:asciiTheme="minorEastAsia" w:hAnsiTheme="minorEastAsia" w:eastAsiaTheme="minorEastAsia" w:cstheme="minorEastAsia"/>
          <w:b/>
          <w:bCs/>
          <w:color w:val="000000"/>
          <w:highlight w:val="none"/>
        </w:rPr>
        <w:t>致：</w:t>
      </w:r>
      <w:r>
        <w:rPr>
          <w:rFonts w:hint="eastAsia" w:asciiTheme="minorEastAsia" w:hAnsiTheme="minorEastAsia" w:eastAsiaTheme="minorEastAsia" w:cstheme="minorEastAsia"/>
          <w:b/>
          <w:bCs/>
          <w:color w:val="000000"/>
          <w:highlight w:val="none"/>
          <w:lang w:eastAsia="zh-CN"/>
        </w:rPr>
        <w:t>青海川泽工程咨询有限公司</w:t>
      </w:r>
    </w:p>
    <w:p w14:paraId="59ACF48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u w:val="single"/>
        </w:rPr>
        <w:t>（</w:t>
      </w:r>
      <w:r>
        <w:rPr>
          <w:rFonts w:hint="eastAsia" w:asciiTheme="minorEastAsia" w:hAnsiTheme="minorEastAsia" w:eastAsiaTheme="minorEastAsia" w:cstheme="minorEastAsia"/>
          <w:color w:val="000000"/>
          <w:highlight w:val="none"/>
          <w:u w:val="single"/>
          <w:lang w:eastAsia="zh-CN"/>
        </w:rPr>
        <w:t>供应商</w:t>
      </w:r>
      <w:r>
        <w:rPr>
          <w:rFonts w:hint="eastAsia" w:asciiTheme="minorEastAsia" w:hAnsiTheme="minorEastAsia" w:eastAsiaTheme="minorEastAsia" w:cstheme="minorEastAsia"/>
          <w:color w:val="000000"/>
          <w:highlight w:val="none"/>
          <w:u w:val="single"/>
        </w:rPr>
        <w:t>名称）</w:t>
      </w:r>
      <w:r>
        <w:rPr>
          <w:rFonts w:hint="eastAsia" w:asciiTheme="minorEastAsia" w:hAnsiTheme="minorEastAsia" w:eastAsiaTheme="minorEastAsia" w:cstheme="minorEastAsia"/>
          <w:color w:val="000000"/>
          <w:highlight w:val="none"/>
        </w:rPr>
        <w:t>系中华人民共和国合法企业，法定地址为</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w:t>
      </w:r>
    </w:p>
    <w:p w14:paraId="3B91D5F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u w:val="single"/>
        </w:rPr>
        <w:t>（法定代表人姓名）</w:t>
      </w:r>
      <w:r>
        <w:rPr>
          <w:rFonts w:hint="eastAsia" w:asciiTheme="minorEastAsia" w:hAnsiTheme="minorEastAsia" w:eastAsiaTheme="minorEastAsia" w:cstheme="minorEastAsia"/>
          <w:color w:val="000000"/>
          <w:highlight w:val="none"/>
        </w:rPr>
        <w:t>特授权</w:t>
      </w:r>
      <w:r>
        <w:rPr>
          <w:rFonts w:hint="eastAsia" w:asciiTheme="minorEastAsia" w:hAnsiTheme="minorEastAsia" w:eastAsiaTheme="minorEastAsia" w:cstheme="minorEastAsia"/>
          <w:color w:val="000000"/>
          <w:highlight w:val="none"/>
          <w:u w:val="single"/>
        </w:rPr>
        <w:t>（委托代理人姓名）</w:t>
      </w:r>
      <w:r>
        <w:rPr>
          <w:rFonts w:hint="eastAsia" w:asciiTheme="minorEastAsia" w:hAnsiTheme="minorEastAsia" w:eastAsiaTheme="minorEastAsia" w:cstheme="minorEastAsia"/>
          <w:color w:val="000000"/>
          <w:highlight w:val="none"/>
        </w:rPr>
        <w:t>代表我单位全权办理针对</w:t>
      </w:r>
      <w:r>
        <w:rPr>
          <w:rFonts w:hint="eastAsia" w:asciiTheme="minorEastAsia" w:hAnsiTheme="minorEastAsia" w:eastAsiaTheme="minorEastAsia" w:cstheme="minorEastAsia"/>
          <w:color w:val="000000"/>
          <w:highlight w:val="none"/>
          <w:u w:val="single"/>
          <w:lang w:val="zh-CN"/>
        </w:rPr>
        <w:t>（</w:t>
      </w:r>
      <w:r>
        <w:rPr>
          <w:rFonts w:hint="eastAsia" w:asciiTheme="minorEastAsia" w:hAnsiTheme="minorEastAsia" w:eastAsiaTheme="minorEastAsia" w:cstheme="minorEastAsia"/>
          <w:color w:val="000000"/>
          <w:highlight w:val="none"/>
          <w:u w:val="single"/>
          <w:lang w:val="en-US" w:eastAsia="zh-CN"/>
        </w:rPr>
        <w:t>项目名称</w:t>
      </w:r>
      <w:r>
        <w:rPr>
          <w:rFonts w:hint="eastAsia" w:asciiTheme="minorEastAsia" w:hAnsiTheme="minorEastAsia" w:eastAsiaTheme="minorEastAsia" w:cstheme="minorEastAsia"/>
          <w:color w:val="000000"/>
          <w:highlight w:val="none"/>
          <w:u w:val="single"/>
          <w:lang w:val="zh-CN"/>
        </w:rPr>
        <w:t>）（项目</w:t>
      </w:r>
      <w:r>
        <w:rPr>
          <w:rFonts w:hint="eastAsia" w:asciiTheme="minorEastAsia" w:hAnsiTheme="minorEastAsia" w:eastAsiaTheme="minorEastAsia" w:cstheme="minorEastAsia"/>
          <w:color w:val="auto"/>
          <w:highlight w:val="none"/>
          <w:u w:val="single"/>
          <w:lang w:val="zh-CN"/>
        </w:rPr>
        <w:t>编号）</w:t>
      </w:r>
      <w:r>
        <w:rPr>
          <w:rFonts w:hint="eastAsia" w:asciiTheme="minorEastAsia" w:hAnsiTheme="minorEastAsia" w:eastAsiaTheme="minorEastAsia" w:cstheme="minorEastAsia"/>
          <w:color w:val="auto"/>
          <w:highlight w:val="none"/>
        </w:rPr>
        <w:t>的磋商、答疑等具体工作，并签署全部有关</w:t>
      </w:r>
      <w:r>
        <w:rPr>
          <w:rFonts w:hint="eastAsia" w:asciiTheme="minorEastAsia" w:hAnsiTheme="minorEastAsia" w:eastAsiaTheme="minorEastAsia" w:cstheme="minorEastAsia"/>
          <w:color w:val="000000"/>
          <w:highlight w:val="none"/>
        </w:rPr>
        <w:t>的文件、资料。</w:t>
      </w:r>
    </w:p>
    <w:p w14:paraId="19F80019">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我单位对被授权人的签名负全部责任。</w:t>
      </w:r>
    </w:p>
    <w:p w14:paraId="36619F27">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在撤销授权的书面通知以前，本授权书一直有效，被授权人签署的所有文件（在授权书有效期内签署的）不因授权的撤销而失效。</w:t>
      </w:r>
    </w:p>
    <w:p w14:paraId="539B1F11">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4A403AE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授权期限：自</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 xml:space="preserve"> 年</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日起至</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 xml:space="preserve"> 年</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日止。</w:t>
      </w:r>
    </w:p>
    <w:p w14:paraId="724C124C">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（注：授权期限必须满足磋商有效期的要求）</w:t>
      </w:r>
    </w:p>
    <w:p w14:paraId="6EE99FD3">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被授权人联系电话：</w:t>
      </w:r>
      <w:r>
        <w:rPr>
          <w:rFonts w:hint="eastAsia" w:asciiTheme="minorEastAsia" w:hAnsiTheme="minorEastAsia" w:eastAsiaTheme="minorEastAsia" w:cstheme="minorEastAsia"/>
          <w:color w:val="000000"/>
          <w:highlight w:val="none"/>
          <w:u w:val="single"/>
        </w:rPr>
        <w:t xml:space="preserve">           </w:t>
      </w:r>
    </w:p>
    <w:p w14:paraId="535D4EC0">
      <w:pPr>
        <w:adjustRightInd w:val="0"/>
        <w:snapToGrid w:val="0"/>
        <w:spacing w:line="360" w:lineRule="auto"/>
        <w:ind w:firstLine="0" w:firstLineChars="0"/>
        <w:rPr>
          <w:rFonts w:hint="eastAsia" w:asciiTheme="minorEastAsia" w:hAnsiTheme="minorEastAsia" w:eastAsiaTheme="minorEastAsia" w:cstheme="minorEastAsia"/>
          <w:color w:val="000000"/>
          <w:highlight w:val="none"/>
        </w:rPr>
      </w:pPr>
    </w:p>
    <w:p w14:paraId="0FF36441">
      <w:pPr>
        <w:adjustRightInd w:val="0"/>
        <w:snapToGrid w:val="0"/>
        <w:spacing w:line="360" w:lineRule="auto"/>
        <w:ind w:firstLine="480"/>
        <w:rPr>
          <w:rFonts w:hint="default" w:asciiTheme="minorEastAsia" w:hAnsiTheme="minorEastAsia" w:eastAsiaTheme="minorEastAsia" w:cstheme="minorEastAsia"/>
          <w:color w:val="000000"/>
          <w:highlight w:val="none"/>
          <w:u w:val="single"/>
          <w:lang w:val="en-US" w:eastAsia="zh-CN"/>
        </w:rPr>
      </w:pPr>
      <w:r>
        <w:rPr>
          <w:rFonts w:hint="eastAsia" w:asciiTheme="minorEastAsia" w:hAnsiTheme="minorEastAsia" w:eastAsiaTheme="minorEastAsia" w:cstheme="minorEastAsia"/>
          <w:color w:val="000000"/>
          <w:highlight w:val="none"/>
        </w:rPr>
        <w:t>被授权人（委托代理人）签字：</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授权人（法定代表人）签字：</w:t>
      </w:r>
      <w:r>
        <w:rPr>
          <w:rFonts w:hint="eastAsia" w:asciiTheme="minorEastAsia" w:hAnsiTheme="minorEastAsia" w:eastAsiaTheme="minorEastAsia" w:cstheme="minorEastAsia"/>
          <w:color w:val="000000"/>
          <w:highlight w:val="none"/>
          <w:u w:val="single"/>
          <w:lang w:val="en-US" w:eastAsia="zh-CN"/>
        </w:rPr>
        <w:t xml:space="preserve">  </w:t>
      </w:r>
    </w:p>
    <w:p w14:paraId="4F7ACBA5">
      <w:pPr>
        <w:adjustRightInd w:val="0"/>
        <w:snapToGrid w:val="0"/>
        <w:spacing w:line="360" w:lineRule="auto"/>
        <w:ind w:firstLine="480"/>
        <w:rPr>
          <w:rFonts w:hint="eastAsia" w:asciiTheme="minorEastAsia" w:hAnsiTheme="minorEastAsia" w:eastAsiaTheme="minorEastAsia" w:cstheme="minorEastAsia"/>
          <w:color w:val="FFFFFF"/>
          <w:highlight w:val="none"/>
          <w:u w:val="single"/>
        </w:rPr>
      </w:pPr>
      <w:r>
        <w:rPr>
          <w:rFonts w:hint="eastAsia" w:asciiTheme="minorEastAsia" w:hAnsiTheme="minorEastAsia" w:eastAsiaTheme="minorEastAsia" w:cstheme="minorEastAsia"/>
          <w:color w:val="000000"/>
          <w:highlight w:val="none"/>
        </w:rPr>
        <w:t>职务：</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 xml:space="preserve">                   职务：</w:t>
      </w:r>
      <w:r>
        <w:rPr>
          <w:rFonts w:hint="eastAsia" w:asciiTheme="minorEastAsia" w:hAnsiTheme="minorEastAsia" w:eastAsiaTheme="minorEastAsia" w:cstheme="minorEastAsia"/>
          <w:color w:val="000000"/>
          <w:highlight w:val="none"/>
          <w:u w:val="single"/>
        </w:rPr>
        <w:t xml:space="preserve">            </w:t>
      </w:r>
    </w:p>
    <w:p w14:paraId="2703F036">
      <w:pPr>
        <w:autoSpaceDE w:val="0"/>
        <w:autoSpaceDN w:val="0"/>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0"/>
          <w:highlight w:val="none"/>
        </w:rPr>
        <w:t>附被授权人第二代身份证双面扫描（或复印）件</w:t>
      </w:r>
    </w:p>
    <w:p w14:paraId="0403297B">
      <w:pPr>
        <w:adjustRightInd w:val="0"/>
        <w:snapToGrid w:val="0"/>
        <w:spacing w:line="360" w:lineRule="auto"/>
        <w:ind w:firstLine="0" w:firstLineChars="0"/>
        <w:rPr>
          <w:rFonts w:hint="eastAsia" w:asciiTheme="minorEastAsia" w:hAnsiTheme="minorEastAsia" w:eastAsiaTheme="minorEastAsia" w:cstheme="minorEastAsia"/>
          <w:color w:val="000000"/>
          <w:highlight w:val="none"/>
        </w:rPr>
      </w:pPr>
    </w:p>
    <w:p w14:paraId="3D6E9D1B">
      <w:pPr>
        <w:adjustRightInd w:val="0"/>
        <w:snapToGrid w:val="0"/>
        <w:spacing w:line="360" w:lineRule="auto"/>
        <w:ind w:firstLine="0" w:firstLineChars="0"/>
        <w:rPr>
          <w:rFonts w:hint="eastAsia" w:asciiTheme="minorEastAsia" w:hAnsiTheme="minorEastAsia" w:eastAsiaTheme="minorEastAsia" w:cstheme="minorEastAsia"/>
          <w:color w:val="000000"/>
          <w:highlight w:val="none"/>
        </w:rPr>
      </w:pPr>
    </w:p>
    <w:p w14:paraId="618B6CA5">
      <w:pPr>
        <w:adjustRightInd w:val="0"/>
        <w:snapToGrid w:val="0"/>
        <w:spacing w:line="360" w:lineRule="auto"/>
        <w:ind w:firstLine="4168" w:firstLineChars="1737"/>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color w:val="000000"/>
          <w:highlight w:val="none"/>
        </w:rPr>
        <w:t xml:space="preserve">       </w:t>
      </w:r>
      <w:r>
        <w:rPr>
          <w:rFonts w:hint="eastAsia" w:asciiTheme="minorEastAsia" w:hAnsiTheme="minorEastAsia" w:eastAsiaTheme="minorEastAsia" w:cstheme="minorEastAsia"/>
          <w:b/>
          <w:color w:val="000000"/>
          <w:highlight w:val="none"/>
        </w:rPr>
        <w:t>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7B1062F3">
      <w:pPr>
        <w:adjustRightInd w:val="0"/>
        <w:snapToGrid w:val="0"/>
        <w:spacing w:line="360" w:lineRule="auto"/>
        <w:ind w:firstLine="4667" w:firstLineChars="1937"/>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法定代表人：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w:t>
      </w:r>
    </w:p>
    <w:p w14:paraId="326FE8FC">
      <w:pPr>
        <w:adjustRightInd w:val="0"/>
        <w:snapToGrid w:val="0"/>
        <w:spacing w:line="360" w:lineRule="auto"/>
        <w:ind w:firstLine="4185" w:firstLineChars="1737"/>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年   月   日</w:t>
      </w:r>
    </w:p>
    <w:p w14:paraId="0B681851">
      <w:pPr>
        <w:pageBreakBefore/>
        <w:widowControl/>
        <w:adjustRightInd w:val="0"/>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83" w:name="_Toc16728"/>
      <w:bookmarkStart w:id="284" w:name="_Toc6763"/>
      <w:bookmarkStart w:id="285" w:name="_Toc9877"/>
      <w:bookmarkStart w:id="286" w:name="_Toc987"/>
      <w:bookmarkStart w:id="287" w:name="_Toc24653"/>
      <w:bookmarkStart w:id="288" w:name="_Toc23304"/>
      <w:bookmarkStart w:id="289" w:name="_Toc27253"/>
      <w:bookmarkStart w:id="290" w:name="_Toc4837"/>
      <w:bookmarkStart w:id="291" w:name="_Toc26815"/>
      <w:r>
        <w:rPr>
          <w:rFonts w:hint="eastAsia" w:asciiTheme="minorEastAsia" w:hAnsiTheme="minorEastAsia" w:eastAsiaTheme="minorEastAsia" w:cstheme="minorEastAsia"/>
          <w:b/>
          <w:color w:val="000000"/>
          <w:sz w:val="28"/>
          <w:szCs w:val="28"/>
          <w:highlight w:val="none"/>
        </w:rPr>
        <w:t>附件8：</w:t>
      </w:r>
      <w:r>
        <w:rPr>
          <w:rFonts w:hint="eastAsia" w:asciiTheme="minorEastAsia" w:hAnsiTheme="minorEastAsia" w:eastAsiaTheme="minorEastAsia" w:cstheme="minorEastAsia"/>
          <w:b/>
          <w:color w:val="000000"/>
          <w:sz w:val="28"/>
          <w:szCs w:val="28"/>
          <w:highlight w:val="none"/>
          <w:lang w:eastAsia="zh-CN"/>
        </w:rPr>
        <w:t>供应商</w:t>
      </w:r>
      <w:r>
        <w:rPr>
          <w:rFonts w:hint="eastAsia" w:asciiTheme="minorEastAsia" w:hAnsiTheme="minorEastAsia" w:eastAsiaTheme="minorEastAsia" w:cstheme="minorEastAsia"/>
          <w:b/>
          <w:color w:val="000000"/>
          <w:sz w:val="28"/>
          <w:szCs w:val="28"/>
          <w:highlight w:val="none"/>
        </w:rPr>
        <w:t>承诺函</w:t>
      </w:r>
      <w:bookmarkEnd w:id="283"/>
      <w:bookmarkEnd w:id="284"/>
      <w:bookmarkEnd w:id="285"/>
      <w:bookmarkEnd w:id="286"/>
      <w:bookmarkEnd w:id="287"/>
      <w:bookmarkEnd w:id="288"/>
      <w:bookmarkEnd w:id="289"/>
      <w:bookmarkEnd w:id="290"/>
      <w:bookmarkEnd w:id="291"/>
    </w:p>
    <w:p w14:paraId="3ED9A3B5">
      <w:pPr>
        <w:pStyle w:val="24"/>
        <w:rPr>
          <w:rFonts w:hint="eastAsia"/>
          <w:highlight w:val="none"/>
        </w:rPr>
      </w:pPr>
    </w:p>
    <w:p w14:paraId="574BE100">
      <w:pPr>
        <w:adjustRightInd w:val="0"/>
        <w:snapToGrid w:val="0"/>
        <w:spacing w:line="480" w:lineRule="auto"/>
        <w:ind w:firstLine="3253" w:firstLineChars="900"/>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bCs/>
          <w:color w:val="000000"/>
          <w:sz w:val="36"/>
          <w:szCs w:val="36"/>
          <w:highlight w:val="none"/>
          <w:lang w:eastAsia="zh-CN"/>
        </w:rPr>
        <w:t>供应商</w:t>
      </w:r>
      <w:r>
        <w:rPr>
          <w:rFonts w:hint="eastAsia" w:asciiTheme="minorEastAsia" w:hAnsiTheme="minorEastAsia" w:eastAsiaTheme="minorEastAsia" w:cstheme="minorEastAsia"/>
          <w:b/>
          <w:bCs/>
          <w:color w:val="000000"/>
          <w:sz w:val="36"/>
          <w:szCs w:val="36"/>
          <w:highlight w:val="none"/>
        </w:rPr>
        <w:t>承诺函</w:t>
      </w:r>
    </w:p>
    <w:p w14:paraId="37244B4B">
      <w:pPr>
        <w:adjustRightInd w:val="0"/>
        <w:snapToGrid w:val="0"/>
        <w:spacing w:line="480" w:lineRule="auto"/>
        <w:ind w:firstLine="0" w:firstLineChars="0"/>
        <w:rPr>
          <w:rFonts w:hint="eastAsia" w:asciiTheme="minorEastAsia" w:hAnsiTheme="minorEastAsia" w:eastAsiaTheme="minorEastAsia" w:cstheme="minorEastAsia"/>
          <w:b/>
          <w:bCs/>
          <w:color w:val="000000"/>
          <w:highlight w:val="none"/>
          <w:lang w:eastAsia="zh-CN"/>
        </w:rPr>
      </w:pPr>
      <w:r>
        <w:rPr>
          <w:rFonts w:hint="eastAsia" w:asciiTheme="minorEastAsia" w:hAnsiTheme="minorEastAsia" w:eastAsiaTheme="minorEastAsia" w:cstheme="minorEastAsia"/>
          <w:b/>
          <w:bCs/>
          <w:color w:val="000000"/>
          <w:highlight w:val="none"/>
        </w:rPr>
        <w:t>致：</w:t>
      </w:r>
      <w:r>
        <w:rPr>
          <w:rFonts w:hint="eastAsia" w:asciiTheme="minorEastAsia" w:hAnsiTheme="minorEastAsia" w:eastAsiaTheme="minorEastAsia" w:cstheme="minorEastAsia"/>
          <w:b/>
          <w:bCs/>
          <w:color w:val="000000"/>
          <w:highlight w:val="none"/>
          <w:lang w:eastAsia="zh-CN"/>
        </w:rPr>
        <w:t>青海川泽工程咨询有限公司</w:t>
      </w:r>
    </w:p>
    <w:p w14:paraId="269BA1A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关于贵方</w:t>
      </w:r>
      <w:r>
        <w:rPr>
          <w:rFonts w:hint="eastAsia" w:asciiTheme="minorEastAsia" w:hAnsiTheme="minorEastAsia" w:eastAsiaTheme="minorEastAsia" w:cstheme="minorEastAsia"/>
          <w:color w:val="000000"/>
          <w:highlight w:val="none"/>
          <w:u w:val="single"/>
          <w:lang w:val="en-US" w:eastAsia="zh-CN"/>
        </w:rPr>
        <w:t xml:space="preserve">    </w:t>
      </w:r>
      <w:r>
        <w:rPr>
          <w:rFonts w:hint="eastAsia" w:asciiTheme="minorEastAsia" w:hAnsiTheme="minorEastAsia" w:eastAsiaTheme="minorEastAsia" w:cstheme="minorEastAsia"/>
          <w:color w:val="000000"/>
          <w:highlight w:val="none"/>
          <w:lang w:val="zh-CN"/>
        </w:rPr>
        <w:t>年</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lang w:val="zh-CN"/>
        </w:rPr>
        <w:t>月</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lang w:val="zh-CN"/>
        </w:rPr>
        <w:t>日</w:t>
      </w:r>
      <w:r>
        <w:rPr>
          <w:rFonts w:hint="eastAsia" w:asciiTheme="minorEastAsia" w:hAnsiTheme="minorEastAsia" w:eastAsiaTheme="minorEastAsia" w:cstheme="minorEastAsia"/>
          <w:color w:val="000000"/>
          <w:highlight w:val="none"/>
          <w:u w:val="single"/>
          <w:lang w:val="zh-CN"/>
        </w:rPr>
        <w:t>（</w:t>
      </w:r>
      <w:r>
        <w:rPr>
          <w:rFonts w:hint="eastAsia" w:asciiTheme="minorEastAsia" w:hAnsiTheme="minorEastAsia" w:eastAsiaTheme="minorEastAsia" w:cstheme="minorEastAsia"/>
          <w:color w:val="000000"/>
          <w:highlight w:val="none"/>
          <w:u w:val="single"/>
          <w:lang w:val="en-US" w:eastAsia="zh-CN"/>
        </w:rPr>
        <w:t>项目名称</w:t>
      </w:r>
      <w:r>
        <w:rPr>
          <w:rFonts w:hint="eastAsia" w:asciiTheme="minorEastAsia" w:hAnsiTheme="minorEastAsia" w:eastAsiaTheme="minorEastAsia" w:cstheme="minorEastAsia"/>
          <w:color w:val="000000"/>
          <w:highlight w:val="none"/>
          <w:u w:val="single"/>
          <w:lang w:val="zh-CN"/>
        </w:rPr>
        <w:t>）（项目</w:t>
      </w:r>
      <w:r>
        <w:rPr>
          <w:rFonts w:hint="eastAsia" w:asciiTheme="minorEastAsia" w:hAnsiTheme="minorEastAsia" w:eastAsiaTheme="minorEastAsia" w:cstheme="minorEastAsia"/>
          <w:color w:val="auto"/>
          <w:highlight w:val="none"/>
          <w:u w:val="single"/>
          <w:lang w:val="zh-CN"/>
        </w:rPr>
        <w:t>编号）</w:t>
      </w:r>
      <w:r>
        <w:rPr>
          <w:rFonts w:hint="eastAsia" w:asciiTheme="minorEastAsia" w:hAnsiTheme="minorEastAsia" w:eastAsiaTheme="minorEastAsia" w:cstheme="minorEastAsia"/>
          <w:color w:val="000000"/>
          <w:highlight w:val="none"/>
        </w:rPr>
        <w:t>采购项目，本签字人愿意参加磋商，提供采购项目服务要求的所有服务，并证实提交的所有资料是准确的和真实的。同时，我代表</w:t>
      </w:r>
      <w:r>
        <w:rPr>
          <w:rFonts w:hint="eastAsia" w:asciiTheme="minorEastAsia" w:hAnsiTheme="minorEastAsia" w:eastAsiaTheme="minorEastAsia" w:cstheme="minorEastAsia"/>
          <w:color w:val="000000"/>
          <w:highlight w:val="none"/>
          <w:u w:val="single"/>
        </w:rPr>
        <w:t>（</w:t>
      </w:r>
      <w:r>
        <w:rPr>
          <w:rFonts w:hint="eastAsia" w:asciiTheme="minorEastAsia" w:hAnsiTheme="minorEastAsia" w:eastAsiaTheme="minorEastAsia" w:cstheme="minorEastAsia"/>
          <w:color w:val="000000"/>
          <w:highlight w:val="none"/>
          <w:u w:val="single"/>
          <w:lang w:eastAsia="zh-CN"/>
        </w:rPr>
        <w:t>供应商</w:t>
      </w:r>
      <w:r>
        <w:rPr>
          <w:rFonts w:hint="eastAsia" w:asciiTheme="minorEastAsia" w:hAnsiTheme="minorEastAsia" w:eastAsiaTheme="minorEastAsia" w:cstheme="minorEastAsia"/>
          <w:color w:val="000000"/>
          <w:highlight w:val="none"/>
          <w:u w:val="single"/>
        </w:rPr>
        <w:t>名称）</w:t>
      </w:r>
      <w:r>
        <w:rPr>
          <w:rFonts w:hint="eastAsia" w:asciiTheme="minorEastAsia" w:hAnsiTheme="minorEastAsia" w:eastAsiaTheme="minorEastAsia" w:cstheme="minorEastAsia"/>
          <w:color w:val="000000"/>
          <w:highlight w:val="none"/>
        </w:rPr>
        <w:t>，在此作如下承诺：</w:t>
      </w:r>
    </w:p>
    <w:p w14:paraId="1520686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1、完全理解和接受磋商文件的一切规定和要求；</w:t>
      </w:r>
    </w:p>
    <w:p w14:paraId="24B8B532">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DB0AFA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3、在整个磋商过程中我方若有违规行为，贵方可按磋商文件之规定给予处罚，我方完全接受。</w:t>
      </w:r>
    </w:p>
    <w:p w14:paraId="479F1861">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4、若成交，本承诺将成为合同不可分割的一部分，与合同具有同等的法律效力。</w:t>
      </w:r>
    </w:p>
    <w:p w14:paraId="2CB93AB2">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57D93B31">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4F702247">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31BFF254">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223368F4">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5994F6D8">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5872C3DC">
      <w:pPr>
        <w:adjustRightInd w:val="0"/>
        <w:snapToGrid w:val="0"/>
        <w:spacing w:line="360" w:lineRule="auto"/>
        <w:ind w:firstLine="4667" w:firstLineChars="1937"/>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4400085E">
      <w:pPr>
        <w:adjustRightInd w:val="0"/>
        <w:snapToGrid w:val="0"/>
        <w:spacing w:line="360" w:lineRule="auto"/>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29F09B85">
      <w:pPr>
        <w:adjustRightInd w:val="0"/>
        <w:snapToGrid w:val="0"/>
        <w:spacing w:line="360" w:lineRule="auto"/>
        <w:ind w:firstLine="482"/>
        <w:jc w:val="center"/>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color w:val="000000"/>
          <w:highlight w:val="none"/>
        </w:rPr>
        <w:t xml:space="preserve">               年   月  日</w:t>
      </w:r>
    </w:p>
    <w:p w14:paraId="195903C3">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92" w:name="_Toc12254"/>
      <w:bookmarkStart w:id="293" w:name="_Toc9457"/>
      <w:bookmarkStart w:id="294" w:name="_Toc28480"/>
      <w:bookmarkStart w:id="295" w:name="_Toc15813"/>
      <w:bookmarkStart w:id="296" w:name="_Toc23803"/>
      <w:bookmarkStart w:id="297" w:name="_Toc28435"/>
      <w:bookmarkStart w:id="298" w:name="_Toc25253"/>
      <w:bookmarkStart w:id="299" w:name="_Toc7596"/>
      <w:bookmarkStart w:id="300" w:name="_Toc148"/>
      <w:r>
        <w:rPr>
          <w:rFonts w:hint="eastAsia" w:asciiTheme="minorEastAsia" w:hAnsiTheme="minorEastAsia" w:eastAsiaTheme="minorEastAsia" w:cstheme="minorEastAsia"/>
          <w:b/>
          <w:color w:val="000000"/>
          <w:sz w:val="28"/>
          <w:szCs w:val="28"/>
          <w:highlight w:val="none"/>
        </w:rPr>
        <w:t>附件</w:t>
      </w:r>
      <w:bookmarkStart w:id="301" w:name="_Toc376936779"/>
      <w:bookmarkStart w:id="302" w:name="_Toc351475542"/>
      <w:bookmarkStart w:id="303" w:name="_Toc365019584"/>
      <w:r>
        <w:rPr>
          <w:rFonts w:hint="eastAsia" w:asciiTheme="minorEastAsia" w:hAnsiTheme="minorEastAsia" w:eastAsiaTheme="minorEastAsia" w:cstheme="minorEastAsia"/>
          <w:b/>
          <w:color w:val="000000"/>
          <w:sz w:val="28"/>
          <w:szCs w:val="28"/>
          <w:highlight w:val="none"/>
        </w:rPr>
        <w:t>9：</w:t>
      </w:r>
      <w:r>
        <w:rPr>
          <w:rFonts w:hint="eastAsia" w:asciiTheme="minorEastAsia" w:hAnsiTheme="minorEastAsia" w:eastAsiaTheme="minorEastAsia" w:cstheme="minorEastAsia"/>
          <w:b/>
          <w:color w:val="000000"/>
          <w:sz w:val="28"/>
          <w:szCs w:val="28"/>
          <w:highlight w:val="none"/>
          <w:lang w:eastAsia="zh-CN"/>
        </w:rPr>
        <w:t>供应商</w:t>
      </w:r>
      <w:r>
        <w:rPr>
          <w:rFonts w:hint="eastAsia" w:asciiTheme="minorEastAsia" w:hAnsiTheme="minorEastAsia" w:eastAsiaTheme="minorEastAsia" w:cstheme="minorEastAsia"/>
          <w:b/>
          <w:color w:val="000000"/>
          <w:sz w:val="28"/>
          <w:szCs w:val="28"/>
          <w:highlight w:val="none"/>
        </w:rPr>
        <w:t>诚信承诺书</w:t>
      </w:r>
      <w:bookmarkEnd w:id="292"/>
      <w:bookmarkEnd w:id="293"/>
      <w:bookmarkEnd w:id="294"/>
      <w:bookmarkEnd w:id="295"/>
      <w:bookmarkEnd w:id="296"/>
      <w:bookmarkEnd w:id="297"/>
      <w:bookmarkEnd w:id="298"/>
      <w:bookmarkEnd w:id="299"/>
      <w:bookmarkEnd w:id="300"/>
      <w:bookmarkEnd w:id="301"/>
      <w:bookmarkEnd w:id="302"/>
      <w:bookmarkEnd w:id="303"/>
    </w:p>
    <w:p w14:paraId="7B30DD1B">
      <w:pPr>
        <w:pStyle w:val="24"/>
        <w:rPr>
          <w:rFonts w:hint="eastAsia"/>
          <w:highlight w:val="none"/>
        </w:rPr>
      </w:pPr>
    </w:p>
    <w:p w14:paraId="3B1F7AD4">
      <w:pPr>
        <w:spacing w:line="480" w:lineRule="auto"/>
        <w:ind w:firstLine="2729" w:firstLineChars="755"/>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lang w:eastAsia="zh-CN"/>
        </w:rPr>
        <w:t>供应商</w:t>
      </w:r>
      <w:r>
        <w:rPr>
          <w:rFonts w:hint="eastAsia" w:asciiTheme="minorEastAsia" w:hAnsiTheme="minorEastAsia" w:eastAsiaTheme="minorEastAsia" w:cstheme="minorEastAsia"/>
          <w:b/>
          <w:color w:val="000000"/>
          <w:sz w:val="36"/>
          <w:szCs w:val="36"/>
          <w:highlight w:val="none"/>
        </w:rPr>
        <w:t>诚信承诺书</w:t>
      </w:r>
    </w:p>
    <w:p w14:paraId="1C7E7AEA">
      <w:pPr>
        <w:spacing w:afterLines="50" w:line="480" w:lineRule="auto"/>
        <w:ind w:firstLine="0" w:firstLineChars="0"/>
        <w:rPr>
          <w:rFonts w:hint="eastAsia" w:asciiTheme="minorEastAsia" w:hAnsiTheme="minorEastAsia" w:eastAsiaTheme="minorEastAsia" w:cstheme="minorEastAsia"/>
          <w:b/>
          <w:bCs/>
          <w:color w:val="000000"/>
          <w:highlight w:val="none"/>
          <w:lang w:eastAsia="zh-CN"/>
        </w:rPr>
      </w:pPr>
      <w:r>
        <w:rPr>
          <w:rFonts w:hint="eastAsia" w:asciiTheme="minorEastAsia" w:hAnsiTheme="minorEastAsia" w:eastAsiaTheme="minorEastAsia" w:cstheme="minorEastAsia"/>
          <w:b/>
          <w:bCs/>
          <w:color w:val="000000"/>
          <w:highlight w:val="none"/>
        </w:rPr>
        <w:t>致：</w:t>
      </w:r>
      <w:r>
        <w:rPr>
          <w:rFonts w:hint="eastAsia" w:asciiTheme="minorEastAsia" w:hAnsiTheme="minorEastAsia" w:eastAsiaTheme="minorEastAsia" w:cstheme="minorEastAsia"/>
          <w:b/>
          <w:bCs/>
          <w:color w:val="000000"/>
          <w:highlight w:val="none"/>
          <w:lang w:eastAsia="zh-CN"/>
        </w:rPr>
        <w:t>青海川泽工程咨询有限公司</w:t>
      </w:r>
    </w:p>
    <w:p w14:paraId="38F573C7">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为了诚实、客观、有序地参与青海省政府采购活动，愿就以下内容作出承诺：</w:t>
      </w:r>
    </w:p>
    <w:p w14:paraId="12189612">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一、自觉遵守各项法律、法规、规章、制度以及社会公德，维护廉洁环境，与同场竞争的</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平等参加政府采购活动。</w:t>
      </w:r>
    </w:p>
    <w:p w14:paraId="1CAB80E0">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二、参加</w:t>
      </w:r>
      <w:r>
        <w:rPr>
          <w:rFonts w:hint="eastAsia" w:asciiTheme="minorEastAsia" w:hAnsiTheme="minorEastAsia" w:eastAsiaTheme="minorEastAsia" w:cstheme="minorEastAsia"/>
          <w:color w:val="000000"/>
          <w:highlight w:val="none"/>
          <w:lang w:val="en-US" w:eastAsia="zh-CN"/>
        </w:rPr>
        <w:t>代理机构</w:t>
      </w:r>
      <w:r>
        <w:rPr>
          <w:rFonts w:hint="eastAsia" w:asciiTheme="minorEastAsia" w:hAnsiTheme="minorEastAsia" w:eastAsiaTheme="minorEastAsia" w:cstheme="minorEastAsia"/>
          <w:color w:val="000000"/>
          <w:highlight w:val="none"/>
        </w:rPr>
        <w:t>组织的政府采购活动时，严格按照磋商文件的规定和要求提供所需的相关材料，并对所提供的各类资料的真实性负责，不虚假应标，不虚列业绩。</w:t>
      </w:r>
    </w:p>
    <w:p w14:paraId="677F7744">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三、尊重参与政府采购活动各相关方的合法行为，接受政府采购活动依法形成的意见、结果。</w:t>
      </w:r>
    </w:p>
    <w:p w14:paraId="70B2A18A">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四、依法参加政府采购活动，不围标、串标，维护市场秩序，不提供“三无”产品、以次充好。</w:t>
      </w:r>
    </w:p>
    <w:p w14:paraId="5AB7EAB8">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7D7721C">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六、认真履行成交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应承担的责任和义务，全面执行采购合同规定的各项内容，保质保量地按时提供采购物品。</w:t>
      </w:r>
    </w:p>
    <w:p w14:paraId="1486AFB5">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若本企业（单位）发生有悖于上述承诺的行为，愿意接受《中华人民共和国政府采购法》和《政府采购法实施条例》中对</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的相关处理。</w:t>
      </w:r>
    </w:p>
    <w:p w14:paraId="0FF93D60">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本承诺是采购项目磋商响应文件的组成部分。</w:t>
      </w:r>
    </w:p>
    <w:p w14:paraId="06B8B2D9">
      <w:pPr>
        <w:spacing w:line="360" w:lineRule="auto"/>
        <w:ind w:firstLine="3735" w:firstLineChars="1550"/>
        <w:rPr>
          <w:rFonts w:hint="eastAsia" w:asciiTheme="minorEastAsia" w:hAnsiTheme="minorEastAsia" w:eastAsiaTheme="minorEastAsia" w:cstheme="minorEastAsia"/>
          <w:b/>
          <w:color w:val="000000"/>
          <w:highlight w:val="none"/>
        </w:rPr>
      </w:pPr>
    </w:p>
    <w:p w14:paraId="46C125A8">
      <w:pPr>
        <w:spacing w:line="360" w:lineRule="auto"/>
        <w:ind w:firstLine="3735" w:firstLineChars="1550"/>
        <w:rPr>
          <w:rFonts w:hint="eastAsia" w:asciiTheme="minorEastAsia" w:hAnsiTheme="minorEastAsia" w:eastAsiaTheme="minorEastAsia" w:cstheme="minorEastAsia"/>
          <w:b/>
          <w:color w:val="000000"/>
          <w:highlight w:val="none"/>
        </w:rPr>
      </w:pPr>
    </w:p>
    <w:p w14:paraId="324BCE75">
      <w:pPr>
        <w:spacing w:line="360" w:lineRule="auto"/>
        <w:ind w:firstLine="3571" w:firstLineChars="1482"/>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供应商：</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b/>
          <w:color w:val="000000"/>
          <w:highlight w:val="none"/>
        </w:rPr>
        <w:t>（公章）</w:t>
      </w:r>
    </w:p>
    <w:p w14:paraId="43D60FA8">
      <w:pPr>
        <w:spacing w:line="360" w:lineRule="auto"/>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0064156E">
      <w:pPr>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年   月    日</w:t>
      </w:r>
    </w:p>
    <w:p w14:paraId="05BF8112">
      <w:pPr>
        <w:ind w:firstLine="0" w:firstLineChars="0"/>
        <w:rPr>
          <w:rFonts w:hint="eastAsia" w:asciiTheme="minorEastAsia" w:hAnsiTheme="minorEastAsia" w:eastAsiaTheme="minorEastAsia" w:cstheme="minorEastAsia"/>
          <w:b/>
          <w:bCs/>
          <w:color w:val="000000"/>
          <w:sz w:val="28"/>
          <w:szCs w:val="28"/>
          <w:highlight w:val="none"/>
        </w:rPr>
      </w:pPr>
    </w:p>
    <w:p w14:paraId="66932658">
      <w:pPr>
        <w:ind w:firstLine="0" w:firstLineChars="0"/>
        <w:rPr>
          <w:rFonts w:hint="eastAsia" w:asciiTheme="minorEastAsia" w:hAnsiTheme="minorEastAsia" w:eastAsiaTheme="minorEastAsia" w:cstheme="minorEastAsia"/>
          <w:b/>
          <w:bCs/>
          <w:color w:val="000000"/>
          <w:sz w:val="28"/>
          <w:szCs w:val="28"/>
          <w:highlight w:val="none"/>
        </w:rPr>
      </w:pPr>
    </w:p>
    <w:p w14:paraId="1BD51507">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04" w:name="_Toc11345"/>
      <w:bookmarkStart w:id="305" w:name="_Toc15002"/>
      <w:bookmarkStart w:id="306" w:name="_Toc9595"/>
      <w:bookmarkStart w:id="307" w:name="_Toc21589"/>
      <w:bookmarkStart w:id="308" w:name="_Toc24227"/>
      <w:bookmarkStart w:id="309" w:name="_Toc19645"/>
      <w:bookmarkStart w:id="310" w:name="_Toc32100"/>
      <w:bookmarkStart w:id="311" w:name="_Toc15851"/>
      <w:bookmarkStart w:id="312" w:name="_Toc19446"/>
      <w:r>
        <w:rPr>
          <w:rFonts w:hint="eastAsia" w:asciiTheme="minorEastAsia" w:hAnsiTheme="minorEastAsia" w:eastAsiaTheme="minorEastAsia" w:cstheme="minorEastAsia"/>
          <w:b/>
          <w:color w:val="000000"/>
          <w:sz w:val="28"/>
          <w:szCs w:val="28"/>
          <w:highlight w:val="none"/>
        </w:rPr>
        <w:t>附件10：资格证明材料</w:t>
      </w:r>
      <w:bookmarkEnd w:id="304"/>
      <w:bookmarkEnd w:id="305"/>
      <w:bookmarkEnd w:id="306"/>
      <w:bookmarkEnd w:id="307"/>
      <w:bookmarkEnd w:id="308"/>
      <w:bookmarkEnd w:id="309"/>
      <w:bookmarkEnd w:id="310"/>
      <w:bookmarkEnd w:id="311"/>
      <w:bookmarkEnd w:id="312"/>
    </w:p>
    <w:p w14:paraId="6575B71A">
      <w:pPr>
        <w:pStyle w:val="24"/>
        <w:rPr>
          <w:rFonts w:hint="eastAsia"/>
          <w:highlight w:val="none"/>
        </w:rPr>
      </w:pPr>
    </w:p>
    <w:p w14:paraId="1D73B4B4">
      <w:pPr>
        <w:spacing w:line="480" w:lineRule="auto"/>
        <w:ind w:firstLine="3090" w:firstLineChars="855"/>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b/>
          <w:color w:val="000000"/>
          <w:sz w:val="36"/>
          <w:szCs w:val="36"/>
          <w:highlight w:val="none"/>
        </w:rPr>
        <w:t>资格证明材料</w:t>
      </w:r>
    </w:p>
    <w:p w14:paraId="080A82E9">
      <w:pPr>
        <w:widowControl/>
        <w:snapToGrid w:val="0"/>
        <w:spacing w:line="360" w:lineRule="auto"/>
        <w:ind w:firstLine="480"/>
        <w:rPr>
          <w:rFonts w:hint="eastAsia" w:asciiTheme="minorEastAsia" w:hAnsiTheme="minorEastAsia" w:eastAsiaTheme="minorEastAsia" w:cstheme="minorEastAsia"/>
          <w:b/>
          <w:color w:val="000000"/>
          <w:sz w:val="28"/>
          <w:szCs w:val="28"/>
          <w:highlight w:val="none"/>
        </w:rPr>
      </w:pPr>
      <w:bookmarkStart w:id="313" w:name="_Toc2214"/>
      <w:bookmarkStart w:id="314" w:name="_Toc27038"/>
      <w:bookmarkStart w:id="315" w:name="_Toc1051"/>
      <w:bookmarkStart w:id="316" w:name="_Toc441229743"/>
      <w:bookmarkStart w:id="317" w:name="_Toc12733"/>
      <w:bookmarkStart w:id="318" w:name="_Toc9553"/>
      <w:bookmarkStart w:id="319" w:name="_Toc30004"/>
      <w:bookmarkStart w:id="320" w:name="_Toc8947"/>
      <w:bookmarkStart w:id="321" w:name="_Toc21144"/>
      <w:r>
        <w:rPr>
          <w:rFonts w:hint="eastAsia" w:asciiTheme="minorEastAsia" w:hAnsiTheme="minorEastAsia" w:eastAsiaTheme="minorEastAsia" w:cstheme="minorEastAsia"/>
          <w:color w:val="000000"/>
          <w:highlight w:val="none"/>
        </w:rPr>
        <w:t>资格证明材料包括：</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有效的法人营业执照、税务登记证、组织机构代码证，磋商文件规定的有关资质证书、许可证书、</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认为有必要提供的其他资格证明文件等。如果是非法人资格的</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，须提供身份证明。</w:t>
      </w:r>
      <w:bookmarkEnd w:id="313"/>
      <w:bookmarkEnd w:id="314"/>
      <w:bookmarkEnd w:id="315"/>
      <w:bookmarkEnd w:id="316"/>
      <w:bookmarkEnd w:id="317"/>
      <w:bookmarkEnd w:id="318"/>
      <w:bookmarkEnd w:id="319"/>
      <w:bookmarkEnd w:id="320"/>
      <w:bookmarkEnd w:id="321"/>
    </w:p>
    <w:p w14:paraId="75FC50AE">
      <w:pPr>
        <w:ind w:firstLine="480"/>
        <w:rPr>
          <w:rFonts w:hint="eastAsia" w:asciiTheme="minorEastAsia" w:hAnsiTheme="minorEastAsia" w:eastAsiaTheme="minorEastAsia" w:cstheme="minorEastAsia"/>
          <w:color w:val="000000"/>
          <w:highlight w:val="none"/>
        </w:rPr>
      </w:pPr>
    </w:p>
    <w:p w14:paraId="08F1A5E2">
      <w:pPr>
        <w:ind w:firstLine="480"/>
        <w:rPr>
          <w:rFonts w:hint="eastAsia" w:asciiTheme="minorEastAsia" w:hAnsiTheme="minorEastAsia" w:eastAsiaTheme="minorEastAsia" w:cstheme="minorEastAsia"/>
          <w:color w:val="000000"/>
          <w:highlight w:val="none"/>
        </w:rPr>
      </w:pPr>
    </w:p>
    <w:p w14:paraId="0971632D">
      <w:pPr>
        <w:ind w:firstLine="480"/>
        <w:rPr>
          <w:rFonts w:hint="eastAsia" w:asciiTheme="minorEastAsia" w:hAnsiTheme="minorEastAsia" w:eastAsiaTheme="minorEastAsia" w:cstheme="minorEastAsia"/>
          <w:color w:val="000000"/>
          <w:highlight w:val="none"/>
        </w:rPr>
      </w:pPr>
    </w:p>
    <w:p w14:paraId="5B36E1E3">
      <w:pPr>
        <w:ind w:firstLine="480"/>
        <w:rPr>
          <w:rFonts w:hint="eastAsia" w:asciiTheme="minorEastAsia" w:hAnsiTheme="minorEastAsia" w:eastAsiaTheme="minorEastAsia" w:cstheme="minorEastAsia"/>
          <w:color w:val="000000"/>
          <w:highlight w:val="none"/>
        </w:rPr>
      </w:pPr>
    </w:p>
    <w:p w14:paraId="0BEB90E5">
      <w:pPr>
        <w:ind w:firstLine="480"/>
        <w:rPr>
          <w:rFonts w:hint="eastAsia" w:asciiTheme="minorEastAsia" w:hAnsiTheme="minorEastAsia" w:eastAsiaTheme="minorEastAsia" w:cstheme="minorEastAsia"/>
          <w:color w:val="000000"/>
          <w:highlight w:val="none"/>
        </w:rPr>
      </w:pPr>
    </w:p>
    <w:p w14:paraId="0944B608">
      <w:pPr>
        <w:ind w:firstLine="480"/>
        <w:rPr>
          <w:rFonts w:hint="eastAsia" w:asciiTheme="minorEastAsia" w:hAnsiTheme="minorEastAsia" w:eastAsiaTheme="minorEastAsia" w:cstheme="minorEastAsia"/>
          <w:color w:val="000000"/>
          <w:highlight w:val="none"/>
        </w:rPr>
      </w:pPr>
    </w:p>
    <w:p w14:paraId="0027CB69">
      <w:pPr>
        <w:ind w:firstLine="480"/>
        <w:rPr>
          <w:rFonts w:hint="eastAsia" w:asciiTheme="minorEastAsia" w:hAnsiTheme="minorEastAsia" w:eastAsiaTheme="minorEastAsia" w:cstheme="minorEastAsia"/>
          <w:color w:val="000000"/>
          <w:highlight w:val="none"/>
        </w:rPr>
      </w:pPr>
    </w:p>
    <w:p w14:paraId="697F0DD4">
      <w:pPr>
        <w:ind w:firstLine="480"/>
        <w:rPr>
          <w:rFonts w:hint="eastAsia" w:asciiTheme="minorEastAsia" w:hAnsiTheme="minorEastAsia" w:eastAsiaTheme="minorEastAsia" w:cstheme="minorEastAsia"/>
          <w:color w:val="000000"/>
          <w:highlight w:val="none"/>
        </w:rPr>
      </w:pPr>
    </w:p>
    <w:p w14:paraId="3376CDAA">
      <w:pPr>
        <w:ind w:firstLine="480"/>
        <w:rPr>
          <w:rFonts w:hint="eastAsia" w:asciiTheme="minorEastAsia" w:hAnsiTheme="minorEastAsia" w:eastAsiaTheme="minorEastAsia" w:cstheme="minorEastAsia"/>
          <w:color w:val="000000"/>
          <w:highlight w:val="none"/>
        </w:rPr>
      </w:pPr>
    </w:p>
    <w:p w14:paraId="2AA28EC3">
      <w:pPr>
        <w:ind w:firstLine="480"/>
        <w:rPr>
          <w:rFonts w:hint="eastAsia" w:asciiTheme="minorEastAsia" w:hAnsiTheme="minorEastAsia" w:eastAsiaTheme="minorEastAsia" w:cstheme="minorEastAsia"/>
          <w:color w:val="000000"/>
          <w:highlight w:val="none"/>
        </w:rPr>
      </w:pPr>
    </w:p>
    <w:p w14:paraId="30232390">
      <w:pPr>
        <w:ind w:firstLine="480"/>
        <w:rPr>
          <w:rFonts w:hint="eastAsia" w:asciiTheme="minorEastAsia" w:hAnsiTheme="minorEastAsia" w:eastAsiaTheme="minorEastAsia" w:cstheme="minorEastAsia"/>
          <w:color w:val="000000"/>
          <w:highlight w:val="none"/>
        </w:rPr>
      </w:pPr>
    </w:p>
    <w:p w14:paraId="2B74449D">
      <w:pPr>
        <w:ind w:firstLine="480"/>
        <w:rPr>
          <w:rFonts w:hint="eastAsia" w:asciiTheme="minorEastAsia" w:hAnsiTheme="minorEastAsia" w:eastAsiaTheme="minorEastAsia" w:cstheme="minorEastAsia"/>
          <w:color w:val="000000"/>
          <w:highlight w:val="none"/>
        </w:rPr>
      </w:pPr>
    </w:p>
    <w:p w14:paraId="73B96203">
      <w:pPr>
        <w:ind w:firstLine="480"/>
        <w:rPr>
          <w:rFonts w:hint="eastAsia" w:asciiTheme="minorEastAsia" w:hAnsiTheme="minorEastAsia" w:eastAsiaTheme="minorEastAsia" w:cstheme="minorEastAsia"/>
          <w:color w:val="000000"/>
          <w:highlight w:val="none"/>
        </w:rPr>
      </w:pPr>
    </w:p>
    <w:p w14:paraId="5C524652">
      <w:pPr>
        <w:ind w:firstLine="480"/>
        <w:rPr>
          <w:rFonts w:hint="eastAsia" w:asciiTheme="minorEastAsia" w:hAnsiTheme="minorEastAsia" w:eastAsiaTheme="minorEastAsia" w:cstheme="minorEastAsia"/>
          <w:color w:val="000000"/>
          <w:highlight w:val="none"/>
        </w:rPr>
      </w:pPr>
    </w:p>
    <w:p w14:paraId="7CFEFE11">
      <w:pPr>
        <w:ind w:firstLine="480"/>
        <w:rPr>
          <w:rFonts w:hint="eastAsia" w:asciiTheme="minorEastAsia" w:hAnsiTheme="minorEastAsia" w:eastAsiaTheme="minorEastAsia" w:cstheme="minorEastAsia"/>
          <w:color w:val="000000"/>
          <w:highlight w:val="none"/>
        </w:rPr>
      </w:pPr>
    </w:p>
    <w:p w14:paraId="1668CD4E">
      <w:pPr>
        <w:ind w:firstLine="480"/>
        <w:rPr>
          <w:rFonts w:hint="eastAsia" w:asciiTheme="minorEastAsia" w:hAnsiTheme="minorEastAsia" w:eastAsiaTheme="minorEastAsia" w:cstheme="minorEastAsia"/>
          <w:color w:val="000000"/>
          <w:highlight w:val="none"/>
        </w:rPr>
      </w:pPr>
    </w:p>
    <w:p w14:paraId="1EB46740">
      <w:pPr>
        <w:ind w:firstLine="480"/>
        <w:rPr>
          <w:rFonts w:hint="eastAsia" w:asciiTheme="minorEastAsia" w:hAnsiTheme="minorEastAsia" w:eastAsiaTheme="minorEastAsia" w:cstheme="minorEastAsia"/>
          <w:color w:val="000000"/>
          <w:highlight w:val="none"/>
        </w:rPr>
      </w:pPr>
    </w:p>
    <w:p w14:paraId="387E5BDB">
      <w:pPr>
        <w:ind w:firstLine="480"/>
        <w:rPr>
          <w:rFonts w:hint="eastAsia" w:asciiTheme="minorEastAsia" w:hAnsiTheme="minorEastAsia" w:eastAsiaTheme="minorEastAsia" w:cstheme="minorEastAsia"/>
          <w:color w:val="000000"/>
          <w:highlight w:val="none"/>
        </w:rPr>
      </w:pPr>
    </w:p>
    <w:p w14:paraId="35823146">
      <w:pPr>
        <w:ind w:firstLine="480"/>
        <w:rPr>
          <w:rFonts w:hint="eastAsia" w:asciiTheme="minorEastAsia" w:hAnsiTheme="minorEastAsia" w:eastAsiaTheme="minorEastAsia" w:cstheme="minorEastAsia"/>
          <w:color w:val="000000"/>
          <w:highlight w:val="none"/>
        </w:rPr>
      </w:pPr>
    </w:p>
    <w:p w14:paraId="19B4CFD7">
      <w:pPr>
        <w:ind w:firstLine="480"/>
        <w:rPr>
          <w:rFonts w:hint="eastAsia" w:asciiTheme="minorEastAsia" w:hAnsiTheme="minorEastAsia" w:eastAsiaTheme="minorEastAsia" w:cstheme="minorEastAsia"/>
          <w:color w:val="000000"/>
          <w:highlight w:val="none"/>
        </w:rPr>
      </w:pPr>
    </w:p>
    <w:p w14:paraId="71DEE7A8">
      <w:pPr>
        <w:ind w:firstLine="480"/>
        <w:rPr>
          <w:rFonts w:hint="eastAsia" w:asciiTheme="minorEastAsia" w:hAnsiTheme="minorEastAsia" w:eastAsiaTheme="minorEastAsia" w:cstheme="minorEastAsia"/>
          <w:color w:val="000000"/>
          <w:highlight w:val="none"/>
        </w:rPr>
      </w:pPr>
    </w:p>
    <w:p w14:paraId="72B202A1">
      <w:pPr>
        <w:ind w:firstLine="480"/>
        <w:rPr>
          <w:rFonts w:hint="eastAsia" w:asciiTheme="minorEastAsia" w:hAnsiTheme="minorEastAsia" w:eastAsiaTheme="minorEastAsia" w:cstheme="minorEastAsia"/>
          <w:color w:val="000000"/>
          <w:highlight w:val="none"/>
        </w:rPr>
      </w:pPr>
    </w:p>
    <w:p w14:paraId="712247CD">
      <w:pPr>
        <w:ind w:firstLine="480"/>
        <w:rPr>
          <w:rFonts w:hint="eastAsia" w:asciiTheme="minorEastAsia" w:hAnsiTheme="minorEastAsia" w:eastAsiaTheme="minorEastAsia" w:cstheme="minorEastAsia"/>
          <w:color w:val="000000"/>
          <w:highlight w:val="none"/>
        </w:rPr>
      </w:pPr>
    </w:p>
    <w:p w14:paraId="07076179">
      <w:pPr>
        <w:ind w:firstLine="480"/>
        <w:rPr>
          <w:rFonts w:hint="eastAsia" w:asciiTheme="minorEastAsia" w:hAnsiTheme="minorEastAsia" w:eastAsiaTheme="minorEastAsia" w:cstheme="minorEastAsia"/>
          <w:color w:val="000000"/>
          <w:highlight w:val="none"/>
        </w:rPr>
      </w:pPr>
    </w:p>
    <w:p w14:paraId="389D0FE4">
      <w:pPr>
        <w:ind w:firstLine="480"/>
        <w:rPr>
          <w:rFonts w:hint="eastAsia" w:asciiTheme="minorEastAsia" w:hAnsiTheme="minorEastAsia" w:eastAsiaTheme="minorEastAsia" w:cstheme="minorEastAsia"/>
          <w:color w:val="000000"/>
          <w:highlight w:val="none"/>
        </w:rPr>
      </w:pPr>
    </w:p>
    <w:p w14:paraId="13F4454F">
      <w:pPr>
        <w:ind w:firstLine="480"/>
        <w:rPr>
          <w:rFonts w:hint="eastAsia" w:asciiTheme="minorEastAsia" w:hAnsiTheme="minorEastAsia" w:eastAsiaTheme="minorEastAsia" w:cstheme="minorEastAsia"/>
          <w:color w:val="000000"/>
          <w:highlight w:val="none"/>
        </w:rPr>
      </w:pPr>
    </w:p>
    <w:p w14:paraId="26364AED">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22" w:name="_Toc25029"/>
      <w:bookmarkStart w:id="323" w:name="_Toc3516"/>
      <w:bookmarkStart w:id="324" w:name="_Toc715"/>
      <w:bookmarkStart w:id="325" w:name="_Toc29389"/>
      <w:bookmarkStart w:id="326" w:name="_Toc16549"/>
      <w:bookmarkStart w:id="327" w:name="_Toc2251"/>
      <w:bookmarkStart w:id="328" w:name="_Toc19192"/>
      <w:bookmarkStart w:id="329" w:name="_Toc5728"/>
      <w:bookmarkStart w:id="330" w:name="_Toc26122"/>
      <w:r>
        <w:rPr>
          <w:rFonts w:hint="eastAsia" w:asciiTheme="minorEastAsia" w:hAnsiTheme="minorEastAsia" w:eastAsiaTheme="minorEastAsia" w:cstheme="minorEastAsia"/>
          <w:b/>
          <w:color w:val="000000"/>
          <w:sz w:val="28"/>
          <w:szCs w:val="28"/>
          <w:highlight w:val="none"/>
        </w:rPr>
        <w:t>附件11：财务状况、缴纳税收和社会保障资金证明</w:t>
      </w:r>
      <w:bookmarkEnd w:id="322"/>
      <w:bookmarkEnd w:id="323"/>
      <w:bookmarkEnd w:id="324"/>
      <w:bookmarkEnd w:id="325"/>
      <w:bookmarkEnd w:id="326"/>
      <w:bookmarkEnd w:id="327"/>
      <w:bookmarkEnd w:id="328"/>
      <w:bookmarkEnd w:id="329"/>
      <w:bookmarkEnd w:id="330"/>
    </w:p>
    <w:p w14:paraId="5FC9FB9F">
      <w:pPr>
        <w:autoSpaceDE w:val="0"/>
        <w:autoSpaceDN w:val="0"/>
        <w:adjustRightInd w:val="0"/>
        <w:ind w:firstLine="904" w:firstLineChars="250"/>
        <w:jc w:val="center"/>
        <w:rPr>
          <w:rFonts w:hint="eastAsia" w:asciiTheme="minorEastAsia" w:hAnsiTheme="minorEastAsia" w:eastAsiaTheme="minorEastAsia" w:cstheme="minorEastAsia"/>
          <w:b/>
          <w:color w:val="000000"/>
          <w:sz w:val="36"/>
          <w:szCs w:val="36"/>
          <w:highlight w:val="none"/>
        </w:rPr>
      </w:pPr>
    </w:p>
    <w:p w14:paraId="3E2935C9">
      <w:pPr>
        <w:autoSpaceDE w:val="0"/>
        <w:autoSpaceDN w:val="0"/>
        <w:adjustRightInd w:val="0"/>
        <w:spacing w:line="480" w:lineRule="auto"/>
        <w:ind w:firstLine="904" w:firstLineChars="250"/>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t>财务状况、缴纳税收和社会保障资金证明</w:t>
      </w:r>
    </w:p>
    <w:p w14:paraId="7B4C1150">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按照磋商文件第2.2款（1）中第&lt;2&gt;条规定提供以下相关材料。</w:t>
      </w:r>
    </w:p>
    <w:p w14:paraId="69576E5E">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1、供应商是法人的，提供基本开户银行近三个月内出具的资信证明（同时提供基本存款账户开户许可证）或</w:t>
      </w:r>
      <w:r>
        <w:rPr>
          <w:rFonts w:hint="eastAsia" w:asciiTheme="minorEastAsia" w:hAnsiTheme="minorEastAsia" w:eastAsiaTheme="minorEastAsia" w:cstheme="minorEastAsia"/>
          <w:color w:val="000000"/>
          <w:kern w:val="0"/>
          <w:highlight w:val="none"/>
          <w:lang w:val="en-US" w:eastAsia="zh-CN"/>
        </w:rPr>
        <w:t>上一年度（</w:t>
      </w:r>
      <w:r>
        <w:rPr>
          <w:rFonts w:hint="eastAsia" w:asciiTheme="minorEastAsia" w:hAnsiTheme="minorEastAsia" w:eastAsiaTheme="minorEastAsia" w:cstheme="minorEastAsia"/>
          <w:color w:val="000000"/>
          <w:kern w:val="0"/>
          <w:highlight w:val="none"/>
          <w:lang w:val="zh-CN"/>
        </w:rPr>
        <w:t>20</w:t>
      </w:r>
      <w:r>
        <w:rPr>
          <w:rFonts w:hint="eastAsia" w:asciiTheme="minorEastAsia" w:hAnsiTheme="minorEastAsia" w:eastAsiaTheme="minorEastAsia" w:cstheme="minorEastAsia"/>
          <w:color w:val="000000"/>
          <w:kern w:val="0"/>
          <w:highlight w:val="none"/>
          <w:lang w:val="en-US" w:eastAsia="zh-CN"/>
        </w:rPr>
        <w:t>23</w:t>
      </w:r>
      <w:r>
        <w:rPr>
          <w:rFonts w:hint="eastAsia" w:asciiTheme="minorEastAsia" w:hAnsiTheme="minorEastAsia" w:eastAsiaTheme="minorEastAsia" w:cstheme="minorEastAsia"/>
          <w:color w:val="000000"/>
          <w:kern w:val="0"/>
          <w:highlight w:val="none"/>
          <w:lang w:val="zh-CN"/>
        </w:rPr>
        <w:t>年</w:t>
      </w:r>
      <w:r>
        <w:rPr>
          <w:rFonts w:hint="eastAsia" w:asciiTheme="minorEastAsia" w:hAnsiTheme="minorEastAsia" w:eastAsiaTheme="minorEastAsia" w:cstheme="minorEastAsia"/>
          <w:color w:val="000000"/>
          <w:kern w:val="0"/>
          <w:highlight w:val="none"/>
          <w:lang w:val="en-US" w:eastAsia="zh-CN"/>
        </w:rPr>
        <w:t>/2024年）</w:t>
      </w:r>
      <w:r>
        <w:rPr>
          <w:rFonts w:hint="eastAsia" w:asciiTheme="minorEastAsia" w:hAnsiTheme="minorEastAsia" w:eastAsiaTheme="minorEastAsia" w:cstheme="minorEastAsia"/>
          <w:color w:val="000000"/>
          <w:kern w:val="0"/>
          <w:highlight w:val="none"/>
          <w:lang w:val="zh-CN"/>
        </w:rPr>
        <w:t>经第三方审计的财务状况报告（扫描或复印件应全面、完整、清晰），包括资产负债表、现金流量表、利润表和财务（会计）报表附注</w:t>
      </w:r>
      <w:r>
        <w:rPr>
          <w:rFonts w:hint="eastAsia" w:asciiTheme="minorEastAsia" w:hAnsiTheme="minorEastAsia" w:eastAsiaTheme="minorEastAsia" w:cstheme="minorEastAsia"/>
          <w:color w:val="000000"/>
          <w:kern w:val="0"/>
          <w:highlight w:val="none"/>
        </w:rPr>
        <w:t>，</w:t>
      </w:r>
      <w:r>
        <w:rPr>
          <w:rFonts w:hint="eastAsia" w:asciiTheme="minorEastAsia" w:hAnsiTheme="minorEastAsia" w:eastAsiaTheme="minorEastAsia" w:cstheme="minorEastAsia"/>
          <w:color w:val="000000"/>
          <w:kern w:val="0"/>
          <w:highlight w:val="none"/>
          <w:lang w:val="zh-CN"/>
        </w:rPr>
        <w:t>并提供第三方机构的营业执照、执业证书。</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是其他组织和自然人，没有经审计的财务报告，可以提供基本开户银行出具的资信证明（同时提供基本存款账户开户许可证）。</w:t>
      </w:r>
    </w:p>
    <w:p w14:paraId="13553504">
      <w:pPr>
        <w:widowControl/>
        <w:snapToGrid w:val="0"/>
        <w:spacing w:line="36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0"/>
          <w:highlight w:val="none"/>
          <w:lang w:val="zh-CN"/>
        </w:rPr>
        <w:t>2、近</w:t>
      </w:r>
      <w:r>
        <w:rPr>
          <w:rFonts w:hint="eastAsia" w:asciiTheme="minorEastAsia" w:hAnsiTheme="minorEastAsia" w:eastAsiaTheme="minorEastAsia" w:cstheme="minorEastAsia"/>
          <w:color w:val="000000"/>
          <w:kern w:val="0"/>
          <w:highlight w:val="none"/>
          <w:lang w:val="en-US" w:eastAsia="zh-CN"/>
        </w:rPr>
        <w:t>半年内任意</w:t>
      </w:r>
      <w:r>
        <w:rPr>
          <w:rFonts w:hint="eastAsia" w:asciiTheme="minorEastAsia" w:hAnsiTheme="minorEastAsia" w:eastAsiaTheme="minorEastAsia" w:cstheme="minorEastAsia"/>
          <w:color w:val="000000"/>
          <w:kern w:val="0"/>
          <w:highlight w:val="none"/>
          <w:lang w:val="zh-CN"/>
        </w:rPr>
        <w:t>三个月的依法缴纳税收和社会保障资金记录的证明材料；依法免税或不需要缴纳社会保障资金的供应商须提供相应文件证明其依法免税或不需要缴纳社会保障资金。</w:t>
      </w:r>
    </w:p>
    <w:p w14:paraId="39F9469D">
      <w:pPr>
        <w:tabs>
          <w:tab w:val="left" w:pos="168"/>
        </w:tabs>
        <w:adjustRightInd w:val="0"/>
        <w:ind w:firstLine="480"/>
        <w:textAlignment w:val="baseline"/>
        <w:rPr>
          <w:rFonts w:hint="eastAsia" w:asciiTheme="minorEastAsia" w:hAnsiTheme="minorEastAsia" w:eastAsiaTheme="minorEastAsia" w:cstheme="minorEastAsia"/>
          <w:color w:val="000000"/>
          <w:highlight w:val="none"/>
        </w:rPr>
      </w:pPr>
    </w:p>
    <w:p w14:paraId="799F9550">
      <w:pPr>
        <w:tabs>
          <w:tab w:val="left" w:pos="168"/>
        </w:tabs>
        <w:adjustRightInd w:val="0"/>
        <w:ind w:firstLine="480"/>
        <w:textAlignment w:val="baseline"/>
        <w:rPr>
          <w:rFonts w:hint="eastAsia" w:asciiTheme="minorEastAsia" w:hAnsiTheme="minorEastAsia" w:eastAsiaTheme="minorEastAsia" w:cstheme="minorEastAsia"/>
          <w:color w:val="000000"/>
          <w:highlight w:val="none"/>
        </w:rPr>
      </w:pPr>
    </w:p>
    <w:p w14:paraId="4C393244">
      <w:pPr>
        <w:widowControl/>
        <w:snapToGrid w:val="0"/>
        <w:spacing w:line="360" w:lineRule="auto"/>
        <w:ind w:firstLine="0" w:firstLineChars="0"/>
        <w:rPr>
          <w:rFonts w:hint="eastAsia" w:asciiTheme="minorEastAsia" w:hAnsiTheme="minorEastAsia" w:eastAsiaTheme="minorEastAsia" w:cstheme="minorEastAsia"/>
          <w:b/>
          <w:color w:val="000000"/>
          <w:highlight w:val="none"/>
        </w:rPr>
      </w:pPr>
    </w:p>
    <w:p w14:paraId="1D4D257A">
      <w:pPr>
        <w:ind w:firstLine="0" w:firstLineChars="0"/>
        <w:rPr>
          <w:rFonts w:hint="eastAsia" w:asciiTheme="minorEastAsia" w:hAnsiTheme="minorEastAsia" w:eastAsiaTheme="minorEastAsia" w:cstheme="minorEastAsia"/>
          <w:b/>
          <w:bCs/>
          <w:color w:val="000000"/>
          <w:sz w:val="28"/>
          <w:szCs w:val="28"/>
          <w:highlight w:val="none"/>
        </w:rPr>
      </w:pPr>
    </w:p>
    <w:p w14:paraId="31373A8A">
      <w:pPr>
        <w:ind w:firstLine="0" w:firstLineChars="0"/>
        <w:rPr>
          <w:rFonts w:hint="eastAsia" w:asciiTheme="minorEastAsia" w:hAnsiTheme="minorEastAsia" w:eastAsiaTheme="minorEastAsia" w:cstheme="minorEastAsia"/>
          <w:b/>
          <w:bCs/>
          <w:color w:val="000000"/>
          <w:sz w:val="28"/>
          <w:szCs w:val="28"/>
          <w:highlight w:val="none"/>
        </w:rPr>
      </w:pPr>
    </w:p>
    <w:p w14:paraId="134AFCBD">
      <w:pPr>
        <w:ind w:firstLine="0" w:firstLineChars="0"/>
        <w:rPr>
          <w:rFonts w:hint="eastAsia" w:asciiTheme="minorEastAsia" w:hAnsiTheme="minorEastAsia" w:eastAsiaTheme="minorEastAsia" w:cstheme="minorEastAsia"/>
          <w:b/>
          <w:bCs/>
          <w:color w:val="000000"/>
          <w:sz w:val="28"/>
          <w:szCs w:val="28"/>
          <w:highlight w:val="none"/>
        </w:rPr>
      </w:pPr>
    </w:p>
    <w:p w14:paraId="51A6D97B">
      <w:pPr>
        <w:ind w:firstLine="0" w:firstLineChars="0"/>
        <w:rPr>
          <w:rFonts w:hint="eastAsia" w:asciiTheme="minorEastAsia" w:hAnsiTheme="minorEastAsia" w:eastAsiaTheme="minorEastAsia" w:cstheme="minorEastAsia"/>
          <w:b/>
          <w:bCs/>
          <w:color w:val="000000"/>
          <w:sz w:val="28"/>
          <w:szCs w:val="28"/>
          <w:highlight w:val="none"/>
        </w:rPr>
      </w:pPr>
    </w:p>
    <w:p w14:paraId="0C95293F">
      <w:pPr>
        <w:ind w:firstLine="0" w:firstLineChars="0"/>
        <w:rPr>
          <w:rFonts w:hint="eastAsia" w:asciiTheme="minorEastAsia" w:hAnsiTheme="minorEastAsia" w:eastAsiaTheme="minorEastAsia" w:cstheme="minorEastAsia"/>
          <w:b/>
          <w:bCs/>
          <w:color w:val="000000"/>
          <w:sz w:val="28"/>
          <w:szCs w:val="28"/>
          <w:highlight w:val="none"/>
        </w:rPr>
      </w:pPr>
    </w:p>
    <w:p w14:paraId="65D9C74E">
      <w:pPr>
        <w:ind w:firstLine="0" w:firstLineChars="0"/>
        <w:rPr>
          <w:rFonts w:hint="eastAsia" w:asciiTheme="minorEastAsia" w:hAnsiTheme="minorEastAsia" w:eastAsiaTheme="minorEastAsia" w:cstheme="minorEastAsia"/>
          <w:b/>
          <w:bCs/>
          <w:color w:val="000000"/>
          <w:sz w:val="28"/>
          <w:szCs w:val="28"/>
          <w:highlight w:val="none"/>
        </w:rPr>
      </w:pPr>
    </w:p>
    <w:p w14:paraId="3F0E0715">
      <w:pPr>
        <w:ind w:firstLine="0" w:firstLineChars="0"/>
        <w:rPr>
          <w:rFonts w:hint="eastAsia" w:asciiTheme="minorEastAsia" w:hAnsiTheme="minorEastAsia" w:eastAsiaTheme="minorEastAsia" w:cstheme="minorEastAsia"/>
          <w:b/>
          <w:bCs/>
          <w:color w:val="000000"/>
          <w:sz w:val="28"/>
          <w:szCs w:val="28"/>
          <w:highlight w:val="none"/>
        </w:rPr>
      </w:pPr>
    </w:p>
    <w:p w14:paraId="54C305FD">
      <w:pPr>
        <w:ind w:firstLine="0" w:firstLineChars="0"/>
        <w:rPr>
          <w:rFonts w:hint="eastAsia" w:asciiTheme="minorEastAsia" w:hAnsiTheme="minorEastAsia" w:eastAsiaTheme="minorEastAsia" w:cstheme="minorEastAsia"/>
          <w:b/>
          <w:bCs/>
          <w:color w:val="000000"/>
          <w:sz w:val="28"/>
          <w:szCs w:val="28"/>
          <w:highlight w:val="none"/>
        </w:rPr>
      </w:pPr>
    </w:p>
    <w:p w14:paraId="177A9045">
      <w:pPr>
        <w:ind w:firstLine="0" w:firstLineChars="0"/>
        <w:rPr>
          <w:rFonts w:hint="eastAsia" w:asciiTheme="minorEastAsia" w:hAnsiTheme="minorEastAsia" w:eastAsiaTheme="minorEastAsia" w:cstheme="minorEastAsia"/>
          <w:b/>
          <w:bCs/>
          <w:color w:val="000000"/>
          <w:sz w:val="28"/>
          <w:szCs w:val="28"/>
          <w:highlight w:val="none"/>
        </w:rPr>
      </w:pPr>
    </w:p>
    <w:p w14:paraId="03D521C2">
      <w:pPr>
        <w:ind w:firstLine="0" w:firstLineChars="0"/>
        <w:rPr>
          <w:rFonts w:hint="eastAsia" w:asciiTheme="minorEastAsia" w:hAnsiTheme="minorEastAsia" w:eastAsiaTheme="minorEastAsia" w:cstheme="minorEastAsia"/>
          <w:b/>
          <w:bCs/>
          <w:color w:val="000000"/>
          <w:sz w:val="28"/>
          <w:szCs w:val="28"/>
          <w:highlight w:val="none"/>
        </w:rPr>
      </w:pPr>
    </w:p>
    <w:p w14:paraId="3043E4BC">
      <w:pPr>
        <w:ind w:firstLine="0" w:firstLineChars="0"/>
        <w:rPr>
          <w:rFonts w:hint="eastAsia" w:asciiTheme="minorEastAsia" w:hAnsiTheme="minorEastAsia" w:eastAsiaTheme="minorEastAsia" w:cstheme="minorEastAsia"/>
          <w:b/>
          <w:bCs/>
          <w:color w:val="000000"/>
          <w:sz w:val="28"/>
          <w:szCs w:val="28"/>
          <w:highlight w:val="none"/>
        </w:rPr>
      </w:pPr>
    </w:p>
    <w:p w14:paraId="0C0F430A">
      <w:pPr>
        <w:ind w:firstLine="0" w:firstLineChars="0"/>
        <w:rPr>
          <w:rFonts w:hint="eastAsia" w:asciiTheme="minorEastAsia" w:hAnsiTheme="minorEastAsia" w:eastAsiaTheme="minorEastAsia" w:cstheme="minorEastAsia"/>
          <w:b/>
          <w:bCs/>
          <w:color w:val="000000"/>
          <w:sz w:val="28"/>
          <w:szCs w:val="28"/>
          <w:highlight w:val="none"/>
        </w:rPr>
      </w:pPr>
    </w:p>
    <w:p w14:paraId="6861E0DC">
      <w:pPr>
        <w:ind w:firstLine="0" w:firstLineChars="0"/>
        <w:rPr>
          <w:rFonts w:hint="eastAsia" w:asciiTheme="minorEastAsia" w:hAnsiTheme="minorEastAsia" w:eastAsiaTheme="minorEastAsia" w:cstheme="minorEastAsia"/>
          <w:b/>
          <w:bCs/>
          <w:color w:val="000000"/>
          <w:sz w:val="28"/>
          <w:szCs w:val="28"/>
          <w:highlight w:val="none"/>
        </w:rPr>
      </w:pPr>
    </w:p>
    <w:p w14:paraId="2B9B8BEC">
      <w:pPr>
        <w:autoSpaceDE w:val="0"/>
        <w:autoSpaceDN w:val="0"/>
        <w:adjustRightInd w:val="0"/>
        <w:ind w:firstLine="0" w:firstLineChars="0"/>
        <w:jc w:val="left"/>
        <w:rPr>
          <w:rFonts w:hint="eastAsia" w:asciiTheme="minorEastAsia" w:hAnsiTheme="minorEastAsia" w:eastAsiaTheme="minorEastAsia" w:cstheme="minorEastAsia"/>
          <w:b/>
          <w:color w:val="000000"/>
          <w:sz w:val="28"/>
          <w:szCs w:val="28"/>
          <w:highlight w:val="none"/>
        </w:rPr>
      </w:pPr>
      <w:bookmarkStart w:id="331" w:name="_Toc143"/>
      <w:bookmarkStart w:id="332" w:name="_Toc27844"/>
      <w:bookmarkStart w:id="333" w:name="_Toc13595"/>
      <w:bookmarkStart w:id="334" w:name="_Toc17930"/>
      <w:bookmarkStart w:id="335" w:name="_Toc31252"/>
      <w:bookmarkStart w:id="336" w:name="_Toc28529"/>
      <w:bookmarkStart w:id="337" w:name="_Toc16620"/>
    </w:p>
    <w:p w14:paraId="1932E872">
      <w:pPr>
        <w:pStyle w:val="24"/>
        <w:rPr>
          <w:rFonts w:hint="eastAsia"/>
          <w:highlight w:val="none"/>
        </w:rPr>
      </w:pPr>
    </w:p>
    <w:p w14:paraId="255371D8">
      <w:pPr>
        <w:autoSpaceDE w:val="0"/>
        <w:autoSpaceDN w:val="0"/>
        <w:adjustRightInd w:val="0"/>
        <w:ind w:firstLine="0" w:firstLineChars="0"/>
        <w:jc w:val="left"/>
        <w:outlineLvl w:val="1"/>
        <w:rPr>
          <w:rFonts w:hint="eastAsia" w:asciiTheme="minorEastAsia" w:hAnsiTheme="minorEastAsia" w:eastAsiaTheme="minorEastAsia" w:cstheme="minorEastAsia"/>
          <w:b/>
          <w:sz w:val="28"/>
          <w:szCs w:val="28"/>
          <w:highlight w:val="none"/>
          <w:lang w:val="zh-CN"/>
        </w:rPr>
      </w:pPr>
      <w:bookmarkStart w:id="338" w:name="_Toc2024"/>
      <w:bookmarkStart w:id="339" w:name="_Toc21913"/>
      <w:r>
        <w:rPr>
          <w:rFonts w:hint="eastAsia" w:asciiTheme="minorEastAsia" w:hAnsiTheme="minorEastAsia" w:eastAsiaTheme="minorEastAsia" w:cstheme="minorEastAsia"/>
          <w:b/>
          <w:color w:val="000000"/>
          <w:sz w:val="28"/>
          <w:szCs w:val="28"/>
          <w:highlight w:val="none"/>
        </w:rPr>
        <w:t>附件12：</w:t>
      </w:r>
      <w:bookmarkEnd w:id="331"/>
      <w:bookmarkEnd w:id="332"/>
      <w:bookmarkEnd w:id="333"/>
      <w:bookmarkEnd w:id="334"/>
      <w:bookmarkEnd w:id="335"/>
      <w:bookmarkEnd w:id="336"/>
      <w:bookmarkEnd w:id="337"/>
      <w:r>
        <w:rPr>
          <w:rFonts w:hint="eastAsia" w:asciiTheme="minorEastAsia" w:hAnsiTheme="minorEastAsia" w:eastAsiaTheme="minorEastAsia" w:cstheme="minorEastAsia"/>
          <w:b/>
          <w:sz w:val="28"/>
          <w:szCs w:val="28"/>
          <w:highlight w:val="none"/>
          <w:lang w:val="zh-CN"/>
        </w:rPr>
        <w:t>项目管理及实施方案</w:t>
      </w:r>
      <w:bookmarkEnd w:id="338"/>
      <w:bookmarkEnd w:id="339"/>
    </w:p>
    <w:p w14:paraId="1FF039C4">
      <w:pPr>
        <w:widowControl/>
        <w:snapToGrid w:val="0"/>
        <w:spacing w:line="360" w:lineRule="auto"/>
        <w:ind w:firstLine="0" w:firstLineChars="0"/>
        <w:outlineLvl w:val="1"/>
        <w:rPr>
          <w:rFonts w:hint="eastAsia" w:asciiTheme="minorEastAsia" w:hAnsiTheme="minorEastAsia" w:eastAsiaTheme="minorEastAsia" w:cstheme="minorEastAsia"/>
          <w:b/>
          <w:sz w:val="28"/>
          <w:szCs w:val="28"/>
          <w:highlight w:val="none"/>
        </w:rPr>
      </w:pPr>
    </w:p>
    <w:p w14:paraId="5F02863E">
      <w:pPr>
        <w:autoSpaceDE w:val="0"/>
        <w:autoSpaceDN w:val="0"/>
        <w:adjustRightInd w:val="0"/>
        <w:spacing w:line="480" w:lineRule="auto"/>
        <w:ind w:firstLine="723"/>
        <w:jc w:val="center"/>
        <w:outlineLvl w:val="9"/>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bCs/>
          <w:sz w:val="36"/>
          <w:szCs w:val="36"/>
          <w:highlight w:val="none"/>
          <w:lang w:val="zh-CN"/>
        </w:rPr>
        <w:t>项目管理及实施方案</w:t>
      </w:r>
    </w:p>
    <w:p w14:paraId="25009B40">
      <w:pPr>
        <w:spacing w:line="360" w:lineRule="auto"/>
        <w:ind w:firstLine="480"/>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响应项目要求，提供针对本项目的合理化的方案</w:t>
      </w:r>
    </w:p>
    <w:p w14:paraId="5FA10EBE">
      <w:pPr>
        <w:spacing w:line="360" w:lineRule="auto"/>
        <w:ind w:left="240" w:leftChars="100" w:firstLine="480"/>
        <w:jc w:val="lef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zh-CN"/>
        </w:rPr>
        <w:t>针对本项目有详细设计管理方案，方案要达到专业化、实务化的要求，</w:t>
      </w:r>
      <w:r>
        <w:rPr>
          <w:rFonts w:hint="eastAsia" w:asciiTheme="minorEastAsia" w:hAnsiTheme="minorEastAsia" w:eastAsiaTheme="minorEastAsia" w:cstheme="minorEastAsia"/>
          <w:highlight w:val="none"/>
        </w:rPr>
        <w:t>措施及相关承诺以及相关设备的投入及保障情况。</w:t>
      </w:r>
    </w:p>
    <w:p w14:paraId="538C6EAB">
      <w:pPr>
        <w:widowControl/>
        <w:snapToGrid w:val="0"/>
        <w:spacing w:line="360" w:lineRule="auto"/>
        <w:ind w:firstLine="720" w:firstLineChars="300"/>
        <w:outlineLvl w:val="9"/>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rPr>
        <w:t>2、其他服务承诺。</w:t>
      </w:r>
    </w:p>
    <w:p w14:paraId="3166EFA5">
      <w:pPr>
        <w:autoSpaceDE w:val="0"/>
        <w:autoSpaceDN w:val="0"/>
        <w:adjustRightInd w:val="0"/>
        <w:ind w:firstLine="480"/>
        <w:jc w:val="left"/>
        <w:outlineLvl w:val="9"/>
        <w:rPr>
          <w:rFonts w:hint="eastAsia" w:asciiTheme="minorEastAsia" w:hAnsiTheme="minorEastAsia" w:eastAsiaTheme="minorEastAsia" w:cstheme="minorEastAsia"/>
          <w:color w:val="000000"/>
          <w:highlight w:val="none"/>
        </w:rPr>
      </w:pPr>
    </w:p>
    <w:p w14:paraId="3B9865FE">
      <w:pPr>
        <w:autoSpaceDE w:val="0"/>
        <w:autoSpaceDN w:val="0"/>
        <w:adjustRightInd w:val="0"/>
        <w:ind w:firstLine="480"/>
        <w:jc w:val="left"/>
        <w:outlineLvl w:val="9"/>
        <w:rPr>
          <w:rFonts w:hint="eastAsia" w:asciiTheme="minorEastAsia" w:hAnsiTheme="minorEastAsia" w:eastAsiaTheme="minorEastAsia" w:cstheme="minorEastAsia"/>
          <w:color w:val="000000"/>
          <w:highlight w:val="none"/>
        </w:rPr>
      </w:pPr>
    </w:p>
    <w:p w14:paraId="7ACF177C">
      <w:pPr>
        <w:autoSpaceDE w:val="0"/>
        <w:autoSpaceDN w:val="0"/>
        <w:adjustRightInd w:val="0"/>
        <w:ind w:firstLine="480"/>
        <w:jc w:val="left"/>
        <w:outlineLvl w:val="9"/>
        <w:rPr>
          <w:rFonts w:hint="eastAsia" w:asciiTheme="minorEastAsia" w:hAnsiTheme="minorEastAsia" w:eastAsiaTheme="minorEastAsia" w:cstheme="minorEastAsia"/>
          <w:color w:val="000000"/>
          <w:highlight w:val="none"/>
        </w:rPr>
      </w:pPr>
    </w:p>
    <w:p w14:paraId="7EE55706">
      <w:pPr>
        <w:autoSpaceDE w:val="0"/>
        <w:autoSpaceDN w:val="0"/>
        <w:adjustRightInd w:val="0"/>
        <w:ind w:firstLine="480"/>
        <w:jc w:val="left"/>
        <w:outlineLvl w:val="9"/>
        <w:rPr>
          <w:rFonts w:hint="eastAsia" w:asciiTheme="minorEastAsia" w:hAnsiTheme="minorEastAsia" w:eastAsiaTheme="minorEastAsia" w:cstheme="minorEastAsia"/>
          <w:color w:val="000000"/>
          <w:highlight w:val="none"/>
        </w:rPr>
      </w:pPr>
    </w:p>
    <w:p w14:paraId="59383552">
      <w:pPr>
        <w:ind w:firstLine="482"/>
        <w:outlineLvl w:val="9"/>
        <w:rPr>
          <w:rFonts w:hint="eastAsia" w:asciiTheme="minorEastAsia" w:hAnsiTheme="minorEastAsia" w:eastAsiaTheme="minorEastAsia" w:cstheme="minorEastAsia"/>
          <w:b/>
          <w:bCs/>
          <w:color w:val="000000"/>
          <w:highlight w:val="none"/>
        </w:rPr>
      </w:pPr>
    </w:p>
    <w:p w14:paraId="4EB2430B">
      <w:pPr>
        <w:ind w:firstLine="482"/>
        <w:outlineLvl w:val="9"/>
        <w:rPr>
          <w:rFonts w:hint="eastAsia" w:asciiTheme="minorEastAsia" w:hAnsiTheme="minorEastAsia" w:eastAsiaTheme="minorEastAsia" w:cstheme="minorEastAsia"/>
          <w:b/>
          <w:bCs/>
          <w:color w:val="000000"/>
          <w:highlight w:val="none"/>
        </w:rPr>
      </w:pPr>
    </w:p>
    <w:p w14:paraId="49C11F21">
      <w:pPr>
        <w:spacing w:line="360" w:lineRule="auto"/>
        <w:ind w:firstLine="480"/>
        <w:outlineLvl w:val="9"/>
        <w:rPr>
          <w:rFonts w:hint="eastAsia" w:asciiTheme="minorEastAsia" w:hAnsiTheme="minorEastAsia" w:eastAsiaTheme="minorEastAsia" w:cstheme="minorEastAsia"/>
          <w:color w:val="000000"/>
          <w:highlight w:val="none"/>
        </w:rPr>
      </w:pPr>
    </w:p>
    <w:p w14:paraId="29DFD030">
      <w:pPr>
        <w:spacing w:line="360" w:lineRule="auto"/>
        <w:ind w:firstLine="480"/>
        <w:outlineLvl w:val="9"/>
        <w:rPr>
          <w:rFonts w:hint="eastAsia" w:asciiTheme="minorEastAsia" w:hAnsiTheme="minorEastAsia" w:eastAsiaTheme="minorEastAsia" w:cstheme="minorEastAsia"/>
          <w:color w:val="000000"/>
          <w:highlight w:val="none"/>
        </w:rPr>
      </w:pPr>
    </w:p>
    <w:p w14:paraId="1517D604">
      <w:pPr>
        <w:spacing w:line="360" w:lineRule="auto"/>
        <w:ind w:firstLine="480"/>
        <w:outlineLvl w:val="9"/>
        <w:rPr>
          <w:rFonts w:hint="eastAsia" w:asciiTheme="minorEastAsia" w:hAnsiTheme="minorEastAsia" w:eastAsiaTheme="minorEastAsia" w:cstheme="minorEastAsia"/>
          <w:color w:val="000000"/>
          <w:highlight w:val="none"/>
        </w:rPr>
      </w:pPr>
    </w:p>
    <w:p w14:paraId="30253B3E">
      <w:pPr>
        <w:spacing w:line="360" w:lineRule="auto"/>
        <w:ind w:firstLine="480"/>
        <w:outlineLvl w:val="9"/>
        <w:rPr>
          <w:rFonts w:hint="eastAsia" w:asciiTheme="minorEastAsia" w:hAnsiTheme="minorEastAsia" w:eastAsiaTheme="minorEastAsia" w:cstheme="minorEastAsia"/>
          <w:color w:val="000000"/>
          <w:highlight w:val="none"/>
        </w:rPr>
      </w:pPr>
    </w:p>
    <w:p w14:paraId="58C06850">
      <w:pPr>
        <w:spacing w:line="360" w:lineRule="auto"/>
        <w:ind w:firstLine="480"/>
        <w:outlineLvl w:val="9"/>
        <w:rPr>
          <w:rFonts w:hint="eastAsia" w:asciiTheme="minorEastAsia" w:hAnsiTheme="minorEastAsia" w:eastAsiaTheme="minorEastAsia" w:cstheme="minorEastAsia"/>
          <w:color w:val="000000"/>
          <w:highlight w:val="none"/>
        </w:rPr>
      </w:pPr>
    </w:p>
    <w:p w14:paraId="3379D65F">
      <w:pPr>
        <w:spacing w:line="360" w:lineRule="auto"/>
        <w:ind w:firstLine="480"/>
        <w:outlineLvl w:val="9"/>
        <w:rPr>
          <w:rFonts w:hint="eastAsia" w:asciiTheme="minorEastAsia" w:hAnsiTheme="minorEastAsia" w:eastAsiaTheme="minorEastAsia" w:cstheme="minorEastAsia"/>
          <w:color w:val="000000"/>
          <w:highlight w:val="none"/>
        </w:rPr>
      </w:pPr>
    </w:p>
    <w:p w14:paraId="321AE04D">
      <w:pPr>
        <w:spacing w:line="360" w:lineRule="auto"/>
        <w:ind w:firstLine="480"/>
        <w:outlineLvl w:val="9"/>
        <w:rPr>
          <w:rFonts w:hint="eastAsia" w:asciiTheme="minorEastAsia" w:hAnsiTheme="minorEastAsia" w:eastAsiaTheme="minorEastAsia" w:cstheme="minorEastAsia"/>
          <w:color w:val="000000"/>
          <w:highlight w:val="none"/>
        </w:rPr>
      </w:pPr>
    </w:p>
    <w:p w14:paraId="311C6EB9">
      <w:pPr>
        <w:spacing w:line="360" w:lineRule="auto"/>
        <w:ind w:firstLine="480"/>
        <w:outlineLvl w:val="9"/>
        <w:rPr>
          <w:rFonts w:hint="eastAsia" w:asciiTheme="minorEastAsia" w:hAnsiTheme="minorEastAsia" w:eastAsiaTheme="minorEastAsia" w:cstheme="minorEastAsia"/>
          <w:color w:val="000000"/>
          <w:highlight w:val="none"/>
        </w:rPr>
      </w:pPr>
    </w:p>
    <w:p w14:paraId="2C64DD51">
      <w:pPr>
        <w:spacing w:line="360" w:lineRule="auto"/>
        <w:ind w:firstLine="480"/>
        <w:outlineLvl w:val="9"/>
        <w:rPr>
          <w:rFonts w:hint="eastAsia" w:asciiTheme="minorEastAsia" w:hAnsiTheme="minorEastAsia" w:eastAsiaTheme="minorEastAsia" w:cstheme="minorEastAsia"/>
          <w:color w:val="000000"/>
          <w:highlight w:val="none"/>
        </w:rPr>
      </w:pPr>
    </w:p>
    <w:p w14:paraId="3B7930E1">
      <w:pPr>
        <w:spacing w:line="360" w:lineRule="auto"/>
        <w:ind w:firstLine="0" w:firstLineChars="0"/>
        <w:outlineLvl w:val="9"/>
        <w:rPr>
          <w:rFonts w:hint="eastAsia" w:asciiTheme="minorEastAsia" w:hAnsiTheme="minorEastAsia" w:eastAsiaTheme="minorEastAsia" w:cstheme="minorEastAsia"/>
          <w:color w:val="000000"/>
          <w:highlight w:val="none"/>
        </w:rPr>
      </w:pPr>
    </w:p>
    <w:p w14:paraId="105F8819">
      <w:pPr>
        <w:ind w:firstLine="0" w:firstLineChars="0"/>
        <w:outlineLvl w:val="9"/>
        <w:rPr>
          <w:rFonts w:hint="eastAsia" w:asciiTheme="minorEastAsia" w:hAnsiTheme="minorEastAsia" w:eastAsiaTheme="minorEastAsia" w:cstheme="minorEastAsia"/>
          <w:b/>
          <w:bCs/>
          <w:color w:val="000000"/>
          <w:sz w:val="28"/>
          <w:szCs w:val="28"/>
          <w:highlight w:val="none"/>
        </w:rPr>
      </w:pPr>
    </w:p>
    <w:p w14:paraId="55E9141E">
      <w:pPr>
        <w:ind w:firstLine="0" w:firstLineChars="0"/>
        <w:outlineLvl w:val="9"/>
        <w:rPr>
          <w:rFonts w:hint="eastAsia" w:asciiTheme="minorEastAsia" w:hAnsiTheme="minorEastAsia" w:eastAsiaTheme="minorEastAsia" w:cstheme="minorEastAsia"/>
          <w:b/>
          <w:bCs/>
          <w:color w:val="000000"/>
          <w:sz w:val="28"/>
          <w:szCs w:val="28"/>
          <w:highlight w:val="none"/>
        </w:rPr>
      </w:pPr>
    </w:p>
    <w:p w14:paraId="1428574F">
      <w:pPr>
        <w:widowControl/>
        <w:snapToGrid w:val="0"/>
        <w:spacing w:line="360" w:lineRule="auto"/>
        <w:ind w:firstLine="0" w:firstLineChars="0"/>
        <w:outlineLvl w:val="9"/>
        <w:rPr>
          <w:rFonts w:hint="eastAsia" w:asciiTheme="minorEastAsia" w:hAnsiTheme="minorEastAsia" w:eastAsiaTheme="minorEastAsia" w:cstheme="minorEastAsia"/>
          <w:b/>
          <w:color w:val="000000"/>
          <w:sz w:val="28"/>
          <w:szCs w:val="28"/>
          <w:highlight w:val="none"/>
        </w:rPr>
      </w:pPr>
    </w:p>
    <w:p w14:paraId="35CA9AD4">
      <w:pPr>
        <w:pageBreakBefore/>
        <w:widowControl/>
        <w:adjustRightInd w:val="0"/>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40" w:name="_Toc20640"/>
      <w:bookmarkStart w:id="341" w:name="_Toc28452"/>
      <w:bookmarkStart w:id="342" w:name="_Toc5021"/>
      <w:bookmarkStart w:id="343" w:name="_Toc29145"/>
      <w:bookmarkStart w:id="344" w:name="_Toc21180"/>
      <w:bookmarkStart w:id="345" w:name="_Toc4933"/>
      <w:bookmarkStart w:id="346" w:name="_Toc16498"/>
      <w:bookmarkStart w:id="347" w:name="_Toc31181"/>
      <w:bookmarkStart w:id="348" w:name="_Toc11352"/>
      <w:bookmarkStart w:id="349" w:name="_Toc8844"/>
      <w:r>
        <w:rPr>
          <w:rFonts w:hint="eastAsia" w:asciiTheme="minorEastAsia" w:hAnsiTheme="minorEastAsia" w:eastAsiaTheme="minorEastAsia" w:cstheme="minorEastAsia"/>
          <w:b/>
          <w:color w:val="000000"/>
          <w:sz w:val="28"/>
          <w:szCs w:val="28"/>
          <w:highlight w:val="none"/>
        </w:rPr>
        <w:t>附件13：具备履行合同所必须的设备和专业技术能力证明</w:t>
      </w:r>
      <w:bookmarkEnd w:id="340"/>
      <w:bookmarkEnd w:id="341"/>
      <w:bookmarkEnd w:id="342"/>
      <w:bookmarkEnd w:id="343"/>
      <w:bookmarkEnd w:id="344"/>
      <w:bookmarkEnd w:id="345"/>
      <w:bookmarkEnd w:id="346"/>
      <w:bookmarkEnd w:id="347"/>
      <w:bookmarkEnd w:id="348"/>
      <w:bookmarkEnd w:id="349"/>
    </w:p>
    <w:p w14:paraId="0A0DCA67">
      <w:pPr>
        <w:adjustRightInd w:val="0"/>
        <w:snapToGrid w:val="0"/>
        <w:spacing w:line="360" w:lineRule="auto"/>
        <w:ind w:firstLine="2909" w:firstLineChars="805"/>
        <w:rPr>
          <w:rFonts w:hint="eastAsia" w:asciiTheme="minorEastAsia" w:hAnsiTheme="minorEastAsia" w:eastAsiaTheme="minorEastAsia" w:cstheme="minorEastAsia"/>
          <w:b/>
          <w:color w:val="000000"/>
          <w:sz w:val="36"/>
          <w:szCs w:val="36"/>
          <w:highlight w:val="none"/>
        </w:rPr>
      </w:pPr>
    </w:p>
    <w:p w14:paraId="305D2ECF">
      <w:pPr>
        <w:adjustRightInd w:val="0"/>
        <w:snapToGrid w:val="0"/>
        <w:spacing w:line="480" w:lineRule="auto"/>
        <w:ind w:left="0" w:leftChars="0" w:firstLine="0" w:firstLineChars="0"/>
        <w:jc w:val="center"/>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t>具备履行合同所必须的设备和专业技术能力证明</w:t>
      </w:r>
    </w:p>
    <w:p w14:paraId="4B743629">
      <w:pPr>
        <w:adjustRightInd w:val="0"/>
        <w:snapToGrid w:val="0"/>
        <w:spacing w:line="360" w:lineRule="auto"/>
        <w:ind w:firstLine="480"/>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应按不低于采购项目要求，针对该项目的实施，提供履行合同所必须的设备和专业技术能力的证明材料；提供项目实施地点、项目实施时间、项目进度以及售后服务等方面的承诺。</w:t>
      </w:r>
    </w:p>
    <w:p w14:paraId="4DA1F4D5">
      <w:pPr>
        <w:adjustRightInd w:val="0"/>
        <w:ind w:firstLine="480"/>
        <w:textAlignment w:val="baseline"/>
        <w:rPr>
          <w:rFonts w:hint="eastAsia" w:asciiTheme="minorEastAsia" w:hAnsiTheme="minorEastAsia" w:eastAsiaTheme="minorEastAsia" w:cstheme="minorEastAsia"/>
          <w:color w:val="000000"/>
          <w:highlight w:val="none"/>
        </w:rPr>
      </w:pPr>
    </w:p>
    <w:p w14:paraId="287710A2">
      <w:pPr>
        <w:tabs>
          <w:tab w:val="left" w:pos="168"/>
        </w:tabs>
        <w:adjustRightInd w:val="0"/>
        <w:ind w:firstLine="0" w:firstLineChars="0"/>
        <w:textAlignment w:val="baseline"/>
        <w:rPr>
          <w:rFonts w:hint="eastAsia" w:asciiTheme="minorEastAsia" w:hAnsiTheme="minorEastAsia" w:eastAsiaTheme="minorEastAsia" w:cstheme="minorEastAsia"/>
          <w:color w:val="000000"/>
          <w:highlight w:val="none"/>
        </w:rPr>
      </w:pPr>
    </w:p>
    <w:p w14:paraId="0824A93C">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10395AF7">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5D425183">
      <w:pPr>
        <w:widowControl/>
        <w:snapToGrid w:val="0"/>
        <w:spacing w:line="360" w:lineRule="auto"/>
        <w:ind w:firstLine="0" w:firstLineChars="0"/>
        <w:rPr>
          <w:rFonts w:hint="eastAsia" w:asciiTheme="minorEastAsia" w:hAnsiTheme="minorEastAsia" w:eastAsiaTheme="minorEastAsia" w:cstheme="minorEastAsia"/>
          <w:bCs/>
          <w:color w:val="000000"/>
          <w:highlight w:val="none"/>
        </w:rPr>
      </w:pPr>
    </w:p>
    <w:p w14:paraId="075F2641">
      <w:pPr>
        <w:ind w:firstLine="470" w:firstLineChars="196"/>
        <w:rPr>
          <w:rFonts w:hint="eastAsia" w:asciiTheme="minorEastAsia" w:hAnsiTheme="minorEastAsia" w:eastAsiaTheme="minorEastAsia" w:cstheme="minorEastAsia"/>
          <w:bCs/>
          <w:color w:val="000000"/>
          <w:highlight w:val="none"/>
        </w:rPr>
      </w:pPr>
    </w:p>
    <w:p w14:paraId="71317059">
      <w:pPr>
        <w:ind w:firstLine="480"/>
        <w:rPr>
          <w:rFonts w:hint="eastAsia" w:asciiTheme="minorEastAsia" w:hAnsiTheme="minorEastAsia" w:eastAsiaTheme="minorEastAsia" w:cstheme="minorEastAsia"/>
          <w:bCs/>
          <w:color w:val="000000"/>
          <w:highlight w:val="none"/>
        </w:rPr>
      </w:pPr>
    </w:p>
    <w:p w14:paraId="6CE0CA48">
      <w:pPr>
        <w:ind w:firstLine="482"/>
        <w:rPr>
          <w:rFonts w:hint="eastAsia" w:asciiTheme="minorEastAsia" w:hAnsiTheme="minorEastAsia" w:eastAsiaTheme="minorEastAsia" w:cstheme="minorEastAsia"/>
          <w:b/>
          <w:color w:val="000000"/>
          <w:highlight w:val="none"/>
        </w:rPr>
      </w:pPr>
    </w:p>
    <w:p w14:paraId="396CD19B">
      <w:pPr>
        <w:ind w:firstLine="482"/>
        <w:rPr>
          <w:rFonts w:hint="eastAsia" w:asciiTheme="minorEastAsia" w:hAnsiTheme="minorEastAsia" w:eastAsiaTheme="minorEastAsia" w:cstheme="minorEastAsia"/>
          <w:b/>
          <w:color w:val="000000"/>
          <w:highlight w:val="none"/>
        </w:rPr>
      </w:pPr>
    </w:p>
    <w:p w14:paraId="64B6918A">
      <w:pPr>
        <w:ind w:firstLine="482"/>
        <w:rPr>
          <w:rFonts w:hint="eastAsia" w:asciiTheme="minorEastAsia" w:hAnsiTheme="minorEastAsia" w:eastAsiaTheme="minorEastAsia" w:cstheme="minorEastAsia"/>
          <w:b/>
          <w:color w:val="000000"/>
          <w:highlight w:val="none"/>
        </w:rPr>
      </w:pPr>
    </w:p>
    <w:p w14:paraId="124F4B5C">
      <w:pPr>
        <w:ind w:firstLine="482"/>
        <w:rPr>
          <w:rFonts w:hint="eastAsia" w:asciiTheme="minorEastAsia" w:hAnsiTheme="minorEastAsia" w:eastAsiaTheme="minorEastAsia" w:cstheme="minorEastAsia"/>
          <w:b/>
          <w:color w:val="000000"/>
          <w:highlight w:val="none"/>
        </w:rPr>
      </w:pPr>
    </w:p>
    <w:p w14:paraId="4117690D">
      <w:pPr>
        <w:ind w:firstLine="482"/>
        <w:rPr>
          <w:rFonts w:hint="eastAsia" w:asciiTheme="minorEastAsia" w:hAnsiTheme="minorEastAsia" w:eastAsiaTheme="minorEastAsia" w:cstheme="minorEastAsia"/>
          <w:b/>
          <w:color w:val="000000"/>
          <w:highlight w:val="none"/>
        </w:rPr>
      </w:pPr>
    </w:p>
    <w:p w14:paraId="2E2D92D9">
      <w:pPr>
        <w:ind w:firstLine="482"/>
        <w:rPr>
          <w:rFonts w:hint="eastAsia" w:asciiTheme="minorEastAsia" w:hAnsiTheme="minorEastAsia" w:eastAsiaTheme="minorEastAsia" w:cstheme="minorEastAsia"/>
          <w:b/>
          <w:color w:val="000000"/>
          <w:highlight w:val="none"/>
        </w:rPr>
      </w:pPr>
    </w:p>
    <w:p w14:paraId="15FE9177">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09CFF54F">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64AEF54A">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6722A9C8">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1E4A66D6">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247F847A">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6AF20A54">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6A92D78E">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0E641C62">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4A741C52">
      <w:pPr>
        <w:pStyle w:val="24"/>
        <w:rPr>
          <w:rFonts w:hint="eastAsia" w:asciiTheme="minorEastAsia" w:hAnsiTheme="minorEastAsia" w:eastAsiaTheme="minorEastAsia" w:cstheme="minorEastAsia"/>
          <w:b/>
          <w:bCs/>
          <w:color w:val="000000"/>
          <w:highlight w:val="none"/>
        </w:rPr>
      </w:pPr>
    </w:p>
    <w:p w14:paraId="2E45D5D1">
      <w:pPr>
        <w:pStyle w:val="2"/>
        <w:rPr>
          <w:rFonts w:hint="eastAsia"/>
          <w:highlight w:val="none"/>
        </w:rPr>
      </w:pPr>
    </w:p>
    <w:p w14:paraId="39661869">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7F124C0B">
      <w:pPr>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50" w:name="_Toc18740"/>
      <w:bookmarkStart w:id="351" w:name="_Toc10018"/>
      <w:bookmarkStart w:id="352" w:name="_Toc22235"/>
      <w:bookmarkStart w:id="353" w:name="_Toc30302"/>
      <w:bookmarkStart w:id="354" w:name="_Toc8610"/>
      <w:bookmarkStart w:id="355" w:name="_Toc5236"/>
      <w:bookmarkStart w:id="356" w:name="_Toc8161"/>
      <w:bookmarkStart w:id="357" w:name="_Toc3478"/>
      <w:bookmarkStart w:id="358" w:name="_Toc22018"/>
      <w:r>
        <w:rPr>
          <w:rFonts w:hint="eastAsia" w:asciiTheme="minorEastAsia" w:hAnsiTheme="minorEastAsia" w:eastAsiaTheme="minorEastAsia" w:cstheme="minorEastAsia"/>
          <w:b/>
          <w:color w:val="000000"/>
          <w:sz w:val="28"/>
          <w:szCs w:val="28"/>
          <w:highlight w:val="none"/>
        </w:rPr>
        <w:t>附件14：无重大违法记录声明</w:t>
      </w:r>
      <w:bookmarkEnd w:id="350"/>
      <w:bookmarkEnd w:id="351"/>
      <w:bookmarkEnd w:id="352"/>
      <w:bookmarkEnd w:id="353"/>
      <w:bookmarkEnd w:id="354"/>
      <w:bookmarkEnd w:id="355"/>
      <w:bookmarkEnd w:id="356"/>
      <w:bookmarkEnd w:id="357"/>
      <w:bookmarkEnd w:id="358"/>
    </w:p>
    <w:p w14:paraId="55D87A15">
      <w:pPr>
        <w:ind w:firstLine="2909" w:firstLineChars="805"/>
        <w:rPr>
          <w:rFonts w:hint="eastAsia" w:asciiTheme="minorEastAsia" w:hAnsiTheme="minorEastAsia" w:eastAsiaTheme="minorEastAsia" w:cstheme="minorEastAsia"/>
          <w:b/>
          <w:color w:val="000000"/>
          <w:sz w:val="36"/>
          <w:szCs w:val="36"/>
          <w:highlight w:val="none"/>
        </w:rPr>
      </w:pPr>
    </w:p>
    <w:p w14:paraId="3C7D7FF4">
      <w:pPr>
        <w:spacing w:line="480" w:lineRule="auto"/>
        <w:ind w:firstLine="2909" w:firstLineChars="805"/>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t>无重大违法记录声明</w:t>
      </w:r>
    </w:p>
    <w:p w14:paraId="40879382">
      <w:pPr>
        <w:spacing w:line="480" w:lineRule="auto"/>
        <w:ind w:left="0" w:leftChars="0" w:firstLine="0" w:firstLineChars="0"/>
        <w:rPr>
          <w:rFonts w:hint="eastAsia" w:asciiTheme="minorEastAsia" w:hAnsiTheme="minorEastAsia" w:eastAsiaTheme="minorEastAsia" w:cstheme="minorEastAsia"/>
          <w:b/>
          <w:bCs/>
          <w:color w:val="000000"/>
          <w:highlight w:val="none"/>
        </w:rPr>
      </w:pPr>
      <w:bookmarkStart w:id="359" w:name="_Toc21196"/>
      <w:bookmarkStart w:id="360" w:name="_Toc22264"/>
      <w:bookmarkStart w:id="361" w:name="_Toc4074"/>
      <w:bookmarkStart w:id="362" w:name="_Toc18917"/>
      <w:bookmarkStart w:id="363" w:name="_Toc16581"/>
      <w:bookmarkStart w:id="364" w:name="_Toc19780"/>
      <w:bookmarkStart w:id="365" w:name="_Toc21324"/>
      <w:bookmarkStart w:id="366" w:name="_Toc28726"/>
      <w:r>
        <w:rPr>
          <w:rFonts w:hint="eastAsia" w:asciiTheme="minorEastAsia" w:hAnsiTheme="minorEastAsia" w:eastAsiaTheme="minorEastAsia" w:cstheme="minorEastAsia"/>
          <w:b/>
          <w:bCs/>
          <w:color w:val="000000"/>
          <w:highlight w:val="none"/>
        </w:rPr>
        <w:t>致：</w:t>
      </w:r>
      <w:r>
        <w:rPr>
          <w:rFonts w:hint="eastAsia" w:asciiTheme="minorEastAsia" w:hAnsiTheme="minorEastAsia" w:eastAsiaTheme="minorEastAsia" w:cstheme="minorEastAsia"/>
          <w:b/>
          <w:bCs/>
          <w:color w:val="000000"/>
          <w:highlight w:val="none"/>
          <w:lang w:eastAsia="zh-CN"/>
        </w:rPr>
        <w:t>青海川泽工程咨询有限公司</w:t>
      </w:r>
    </w:p>
    <w:p w14:paraId="28FE49AB">
      <w:pPr>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我单位近三年内在经营活动中没有重大违法记，特此声明。</w:t>
      </w:r>
    </w:p>
    <w:p w14:paraId="1065DB0F">
      <w:pPr>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若采购单位在本项目采购过程中发现我单位近三年内在经营活动中有重大违法记录，我单位将无条件地退出本项目的磋商活动，并承担因此引起的一切后果。</w:t>
      </w:r>
    </w:p>
    <w:p w14:paraId="42A046BE">
      <w:pPr>
        <w:spacing w:line="360" w:lineRule="auto"/>
        <w:ind w:firstLine="480"/>
        <w:rPr>
          <w:rFonts w:hint="eastAsia" w:asciiTheme="minorEastAsia" w:hAnsiTheme="minorEastAsia" w:eastAsiaTheme="minorEastAsia" w:cstheme="minorEastAsia"/>
          <w:color w:val="000000"/>
          <w:highlight w:val="none"/>
        </w:rPr>
      </w:pPr>
    </w:p>
    <w:p w14:paraId="3122A2DF">
      <w:pPr>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附“信用中国”网站查询截图，时间为磋商截止时间前</w:t>
      </w:r>
      <w:r>
        <w:rPr>
          <w:rFonts w:hint="eastAsia" w:asciiTheme="minorEastAsia" w:hAnsiTheme="minorEastAsia" w:eastAsiaTheme="minorEastAsia" w:cstheme="minorEastAsia"/>
          <w:color w:val="000000"/>
          <w:highlight w:val="none"/>
          <w:lang w:val="en-US" w:eastAsia="zh-CN"/>
        </w:rPr>
        <w:t>10</w:t>
      </w:r>
      <w:r>
        <w:rPr>
          <w:rFonts w:hint="eastAsia" w:asciiTheme="minorEastAsia" w:hAnsiTheme="minorEastAsia" w:eastAsiaTheme="minorEastAsia" w:cstheme="minorEastAsia"/>
          <w:color w:val="000000"/>
          <w:highlight w:val="none"/>
        </w:rPr>
        <w:t>天内。</w:t>
      </w:r>
    </w:p>
    <w:p w14:paraId="57DA3F5C">
      <w:pPr>
        <w:spacing w:line="360" w:lineRule="auto"/>
        <w:ind w:firstLine="0" w:firstLineChars="0"/>
        <w:jc w:val="center"/>
        <w:rPr>
          <w:rFonts w:hint="eastAsia" w:asciiTheme="minorEastAsia" w:hAnsiTheme="minorEastAsia" w:eastAsiaTheme="minorEastAsia" w:cstheme="minorEastAsia"/>
          <w:b/>
          <w:color w:val="000000"/>
          <w:highlight w:val="none"/>
        </w:rPr>
      </w:pPr>
    </w:p>
    <w:p w14:paraId="4D609D71">
      <w:pPr>
        <w:spacing w:line="360" w:lineRule="auto"/>
        <w:ind w:firstLine="0" w:firstLineChars="0"/>
        <w:jc w:val="center"/>
        <w:rPr>
          <w:rFonts w:hint="eastAsia" w:asciiTheme="minorEastAsia" w:hAnsiTheme="minorEastAsia" w:eastAsiaTheme="minorEastAsia" w:cstheme="minorEastAsia"/>
          <w:b/>
          <w:color w:val="000000"/>
          <w:highlight w:val="none"/>
        </w:rPr>
      </w:pPr>
    </w:p>
    <w:p w14:paraId="0F2382CD">
      <w:pPr>
        <w:spacing w:line="360" w:lineRule="auto"/>
        <w:ind w:firstLine="0" w:firstLineChars="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供应商：</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b/>
          <w:color w:val="000000"/>
          <w:highlight w:val="none"/>
        </w:rPr>
        <w:t>（公章）</w:t>
      </w:r>
    </w:p>
    <w:p w14:paraId="3B73203E">
      <w:pPr>
        <w:spacing w:line="360" w:lineRule="auto"/>
        <w:ind w:firstLine="0" w:firstLineChars="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法定代表人或委托代理人：</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49A44AD3">
      <w:pPr>
        <w:wordWrap w:val="0"/>
        <w:spacing w:line="360" w:lineRule="auto"/>
        <w:ind w:firstLine="0" w:firstLineChars="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年   月  日</w:t>
      </w:r>
    </w:p>
    <w:p w14:paraId="153B0B38">
      <w:pPr>
        <w:spacing w:line="360" w:lineRule="auto"/>
        <w:ind w:firstLine="480"/>
        <w:rPr>
          <w:rFonts w:hint="eastAsia" w:asciiTheme="minorEastAsia" w:hAnsiTheme="minorEastAsia" w:eastAsiaTheme="minorEastAsia" w:cstheme="minorEastAsia"/>
          <w:color w:val="000000"/>
          <w:highlight w:val="none"/>
        </w:rPr>
      </w:pPr>
    </w:p>
    <w:bookmarkEnd w:id="359"/>
    <w:bookmarkEnd w:id="360"/>
    <w:bookmarkEnd w:id="361"/>
    <w:bookmarkEnd w:id="362"/>
    <w:bookmarkEnd w:id="363"/>
    <w:bookmarkEnd w:id="364"/>
    <w:bookmarkEnd w:id="365"/>
    <w:p w14:paraId="28B32264">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67" w:name="_Toc23153"/>
      <w:bookmarkStart w:id="368" w:name="_Toc24174"/>
      <w:bookmarkStart w:id="369" w:name="_Toc29289"/>
      <w:bookmarkStart w:id="370" w:name="_Toc11863"/>
      <w:bookmarkStart w:id="371" w:name="_Toc20183"/>
      <w:bookmarkStart w:id="372" w:name="_Toc1590"/>
      <w:bookmarkStart w:id="373" w:name="_Toc27928"/>
      <w:bookmarkStart w:id="374" w:name="_Toc5660"/>
      <w:bookmarkStart w:id="375" w:name="_Toc17890"/>
      <w:r>
        <w:rPr>
          <w:rFonts w:hint="eastAsia" w:asciiTheme="minorEastAsia" w:hAnsiTheme="minorEastAsia" w:eastAsiaTheme="minorEastAsia" w:cstheme="minorEastAsia"/>
          <w:b/>
          <w:color w:val="000000"/>
          <w:sz w:val="28"/>
          <w:szCs w:val="28"/>
          <w:highlight w:val="none"/>
        </w:rPr>
        <w:t>附件1</w:t>
      </w:r>
      <w:r>
        <w:rPr>
          <w:rFonts w:hint="eastAsia" w:asciiTheme="minorEastAsia" w:hAnsiTheme="minorEastAsia" w:eastAsiaTheme="minorEastAsia" w:cstheme="minorEastAsia"/>
          <w:b/>
          <w:color w:val="000000"/>
          <w:sz w:val="28"/>
          <w:szCs w:val="28"/>
          <w:highlight w:val="none"/>
          <w:lang w:val="en-US" w:eastAsia="zh-CN"/>
        </w:rPr>
        <w:t>5</w:t>
      </w:r>
      <w:r>
        <w:rPr>
          <w:rFonts w:hint="eastAsia" w:asciiTheme="minorEastAsia" w:hAnsiTheme="minorEastAsia" w:eastAsiaTheme="minorEastAsia" w:cstheme="minorEastAsia"/>
          <w:b/>
          <w:color w:val="000000"/>
          <w:sz w:val="28"/>
          <w:szCs w:val="28"/>
          <w:highlight w:val="none"/>
        </w:rPr>
        <w:t>：</w:t>
      </w:r>
      <w:r>
        <w:rPr>
          <w:rFonts w:hint="eastAsia" w:asciiTheme="minorEastAsia" w:hAnsiTheme="minorEastAsia" w:eastAsiaTheme="minorEastAsia" w:cstheme="minorEastAsia"/>
          <w:b/>
          <w:color w:val="000000"/>
          <w:sz w:val="28"/>
          <w:szCs w:val="28"/>
          <w:highlight w:val="none"/>
          <w:lang w:eastAsia="zh-CN"/>
        </w:rPr>
        <w:t>供应商</w:t>
      </w:r>
      <w:r>
        <w:rPr>
          <w:rFonts w:hint="eastAsia" w:asciiTheme="minorEastAsia" w:hAnsiTheme="minorEastAsia" w:eastAsiaTheme="minorEastAsia" w:cstheme="minorEastAsia"/>
          <w:b/>
          <w:color w:val="000000"/>
          <w:sz w:val="28"/>
          <w:szCs w:val="28"/>
          <w:highlight w:val="none"/>
        </w:rPr>
        <w:t>的类似业绩证明材料</w:t>
      </w:r>
      <w:bookmarkEnd w:id="366"/>
      <w:bookmarkEnd w:id="367"/>
      <w:bookmarkEnd w:id="368"/>
      <w:bookmarkEnd w:id="369"/>
      <w:bookmarkEnd w:id="370"/>
      <w:bookmarkEnd w:id="371"/>
      <w:bookmarkEnd w:id="372"/>
      <w:bookmarkEnd w:id="373"/>
      <w:bookmarkEnd w:id="374"/>
      <w:bookmarkEnd w:id="375"/>
    </w:p>
    <w:p w14:paraId="0EDF7EE6">
      <w:pPr>
        <w:ind w:firstLine="2909" w:firstLineChars="805"/>
        <w:rPr>
          <w:rFonts w:hint="eastAsia" w:asciiTheme="minorEastAsia" w:hAnsiTheme="minorEastAsia" w:eastAsiaTheme="minorEastAsia" w:cstheme="minorEastAsia"/>
          <w:b/>
          <w:color w:val="000000"/>
          <w:sz w:val="36"/>
          <w:szCs w:val="36"/>
          <w:highlight w:val="none"/>
        </w:rPr>
      </w:pPr>
    </w:p>
    <w:p w14:paraId="338E3C84">
      <w:pPr>
        <w:ind w:firstLine="199" w:firstLineChars="55"/>
        <w:jc w:val="center"/>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lang w:eastAsia="zh-CN"/>
        </w:rPr>
        <w:t>供应商</w:t>
      </w:r>
      <w:r>
        <w:rPr>
          <w:rFonts w:hint="eastAsia" w:asciiTheme="minorEastAsia" w:hAnsiTheme="minorEastAsia" w:eastAsiaTheme="minorEastAsia" w:cstheme="minorEastAsia"/>
          <w:b/>
          <w:color w:val="000000"/>
          <w:sz w:val="36"/>
          <w:szCs w:val="36"/>
          <w:highlight w:val="none"/>
        </w:rPr>
        <w:t>的类似业绩证明材料</w:t>
      </w:r>
    </w:p>
    <w:p w14:paraId="3670F806">
      <w:pPr>
        <w:tabs>
          <w:tab w:val="left" w:pos="168"/>
        </w:tabs>
        <w:adjustRightInd w:val="0"/>
        <w:ind w:firstLine="2530" w:firstLineChars="700"/>
        <w:textAlignment w:val="baseline"/>
        <w:rPr>
          <w:rFonts w:hint="eastAsia" w:asciiTheme="minorEastAsia" w:hAnsiTheme="minorEastAsia" w:eastAsiaTheme="minorEastAsia" w:cstheme="minorEastAsia"/>
          <w:b/>
          <w:color w:val="000000"/>
          <w:sz w:val="36"/>
          <w:szCs w:val="36"/>
          <w:highlight w:val="none"/>
        </w:rPr>
      </w:pPr>
    </w:p>
    <w:p w14:paraId="3DC8AFB8">
      <w:pPr>
        <w:pStyle w:val="2"/>
        <w:ind w:firstLine="480"/>
        <w:rPr>
          <w:rFonts w:hint="eastAsia" w:asciiTheme="minorEastAsia" w:hAnsiTheme="minorEastAsia" w:eastAsiaTheme="minorEastAsia" w:cstheme="minorEastAsia"/>
          <w:color w:val="auto"/>
          <w:kern w:val="2"/>
          <w:highlight w:val="none"/>
          <w:lang w:val="zh-CN"/>
        </w:rPr>
      </w:pPr>
      <w:r>
        <w:rPr>
          <w:rFonts w:hint="eastAsia" w:asciiTheme="minorEastAsia" w:hAnsiTheme="minorEastAsia" w:eastAsiaTheme="minorEastAsia" w:cstheme="minorEastAsia"/>
          <w:color w:val="000000"/>
          <w:kern w:val="2"/>
          <w:highlight w:val="none"/>
          <w:lang w:val="zh-CN"/>
        </w:rPr>
        <w:t>根据供应商提供</w:t>
      </w:r>
      <w:r>
        <w:rPr>
          <w:rFonts w:hint="eastAsia" w:ascii="宋体" w:hAnsi="宋体" w:eastAsia="宋体" w:cs="宋体"/>
          <w:color w:val="auto"/>
          <w:highlight w:val="none"/>
          <w:lang w:val="zh-CN" w:eastAsia="zh-CN"/>
        </w:rPr>
        <w:t>近</w:t>
      </w:r>
      <w:r>
        <w:rPr>
          <w:rFonts w:hint="eastAsia" w:hAnsi="宋体" w:cs="宋体"/>
          <w:color w:val="auto"/>
          <w:highlight w:val="none"/>
          <w:lang w:val="en-US" w:eastAsia="zh-CN"/>
        </w:rPr>
        <w:t>五</w:t>
      </w:r>
      <w:r>
        <w:rPr>
          <w:rFonts w:hint="eastAsia" w:ascii="宋体" w:hAnsi="宋体" w:eastAsia="宋体" w:cs="宋体"/>
          <w:color w:val="auto"/>
          <w:highlight w:val="none"/>
          <w:lang w:val="zh-CN" w:eastAsia="zh-CN"/>
        </w:rPr>
        <w:t>年</w:t>
      </w:r>
      <w:r>
        <w:rPr>
          <w:rFonts w:hint="eastAsia" w:ascii="宋体" w:hAnsi="宋体" w:eastAsia="宋体" w:cs="宋体"/>
          <w:color w:val="000000" w:themeColor="text1"/>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kern w:val="2"/>
          <w:highlight w:val="none"/>
          <w:lang w:val="zh-CN"/>
        </w:rPr>
        <w:t>20</w:t>
      </w:r>
      <w:r>
        <w:rPr>
          <w:rFonts w:hint="eastAsia" w:asciiTheme="minorEastAsia" w:hAnsiTheme="minorEastAsia" w:eastAsiaTheme="minorEastAsia" w:cstheme="minorEastAsia"/>
          <w:color w:val="000000"/>
          <w:kern w:val="2"/>
          <w:highlight w:val="none"/>
          <w:lang w:val="en-US" w:eastAsia="zh-CN"/>
        </w:rPr>
        <w:t>20</w:t>
      </w:r>
      <w:r>
        <w:rPr>
          <w:rFonts w:hint="eastAsia" w:asciiTheme="minorEastAsia" w:hAnsiTheme="minorEastAsia" w:eastAsiaTheme="minorEastAsia" w:cstheme="minorEastAsia"/>
          <w:color w:val="000000"/>
          <w:kern w:val="2"/>
          <w:highlight w:val="none"/>
          <w:lang w:val="zh-CN"/>
        </w:rPr>
        <w:t>年</w:t>
      </w:r>
      <w:r>
        <w:rPr>
          <w:rFonts w:hint="eastAsia" w:asciiTheme="minorEastAsia" w:hAnsiTheme="minorEastAsia" w:eastAsiaTheme="minorEastAsia" w:cstheme="minorEastAsia"/>
          <w:color w:val="000000"/>
          <w:kern w:val="2"/>
          <w:highlight w:val="none"/>
          <w:lang w:val="en-US" w:eastAsia="zh-CN"/>
        </w:rPr>
        <w:t>1</w:t>
      </w:r>
      <w:r>
        <w:rPr>
          <w:rFonts w:hint="eastAsia" w:asciiTheme="minorEastAsia" w:hAnsiTheme="minorEastAsia" w:eastAsiaTheme="minorEastAsia" w:cstheme="minorEastAsia"/>
          <w:color w:val="000000"/>
          <w:kern w:val="2"/>
          <w:highlight w:val="none"/>
          <w:lang w:val="zh-CN"/>
        </w:rPr>
        <w:t>月至投标</w:t>
      </w:r>
      <w:r>
        <w:rPr>
          <w:rFonts w:hint="eastAsia" w:asciiTheme="minorEastAsia" w:hAnsiTheme="minorEastAsia" w:eastAsiaTheme="minorEastAsia" w:cstheme="minorEastAsia"/>
          <w:color w:val="auto"/>
          <w:kern w:val="2"/>
          <w:highlight w:val="none"/>
          <w:lang w:val="zh-CN"/>
        </w:rPr>
        <w:t>截止日</w:t>
      </w:r>
      <w:r>
        <w:rPr>
          <w:rFonts w:hint="eastAsia" w:asciiTheme="minorEastAsia" w:hAnsiTheme="minorEastAsia" w:eastAsiaTheme="minorEastAsia" w:cstheme="minorEastAsia"/>
          <w:color w:val="auto"/>
          <w:kern w:val="2"/>
          <w:highlight w:val="none"/>
          <w:lang w:val="en-US" w:eastAsia="zh-CN"/>
        </w:rPr>
        <w:t>止</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kern w:val="2"/>
          <w:highlight w:val="none"/>
          <w:lang w:val="zh-CN"/>
        </w:rPr>
        <w:t>类似业绩是指与本次项目相近的项目。</w:t>
      </w:r>
      <w:r>
        <w:rPr>
          <w:rFonts w:hint="eastAsia" w:ascii="宋体" w:hAnsi="宋体" w:eastAsia="宋体" w:cs="宋体"/>
          <w:color w:val="auto"/>
          <w:sz w:val="24"/>
          <w:szCs w:val="24"/>
          <w:highlight w:val="none"/>
          <w:lang w:val="zh-CN" w:bidi="zh-CN"/>
        </w:rPr>
        <w:t>（需提供包含成交通知书或合同首页、标的及金额所在页、供货合同签字盖章页。）</w:t>
      </w:r>
    </w:p>
    <w:p w14:paraId="5041C4F2">
      <w:pPr>
        <w:pageBreakBefore/>
        <w:widowControl/>
        <w:snapToGrid w:val="0"/>
        <w:spacing w:line="360" w:lineRule="auto"/>
        <w:ind w:firstLine="0" w:firstLineChars="0"/>
        <w:outlineLvl w:val="1"/>
        <w:rPr>
          <w:rFonts w:hint="eastAsia" w:asciiTheme="minorEastAsia" w:hAnsiTheme="minorEastAsia" w:eastAsiaTheme="minorEastAsia" w:cstheme="minorEastAsia"/>
          <w:b/>
          <w:bCs/>
          <w:color w:val="FF0000"/>
          <w:kern w:val="0"/>
          <w:sz w:val="28"/>
          <w:szCs w:val="28"/>
          <w:highlight w:val="none"/>
          <w:lang w:eastAsia="zh-CN" w:bidi="ar"/>
        </w:rPr>
      </w:pPr>
      <w:bookmarkStart w:id="376" w:name="_Toc8972"/>
      <w:bookmarkStart w:id="377" w:name="_Toc827"/>
      <w:bookmarkStart w:id="378" w:name="_Toc23846"/>
      <w:bookmarkStart w:id="379" w:name="_Toc2174"/>
      <w:bookmarkStart w:id="380" w:name="_Toc26325"/>
      <w:bookmarkStart w:id="381" w:name="_Toc23844"/>
      <w:bookmarkStart w:id="382" w:name="_Toc25915"/>
      <w:bookmarkStart w:id="383" w:name="_Toc13751"/>
      <w:bookmarkStart w:id="384" w:name="_Toc1699"/>
      <w:bookmarkStart w:id="385" w:name="_Toc21761"/>
      <w:r>
        <w:rPr>
          <w:rFonts w:hint="eastAsia" w:asciiTheme="minorEastAsia" w:hAnsiTheme="minorEastAsia" w:eastAsiaTheme="minorEastAsia" w:cstheme="minorEastAsia"/>
          <w:b/>
          <w:color w:val="auto"/>
          <w:sz w:val="28"/>
          <w:szCs w:val="28"/>
          <w:highlight w:val="none"/>
        </w:rPr>
        <w:t>附件1</w:t>
      </w:r>
      <w:r>
        <w:rPr>
          <w:rFonts w:hint="eastAsia" w:asciiTheme="minorEastAsia" w:hAnsiTheme="minorEastAsia" w:eastAsiaTheme="minorEastAsia" w:cstheme="minorEastAsia"/>
          <w:b/>
          <w:color w:val="auto"/>
          <w:sz w:val="28"/>
          <w:szCs w:val="28"/>
          <w:highlight w:val="none"/>
          <w:lang w:val="en-US" w:eastAsia="zh-CN"/>
        </w:rPr>
        <w:t>6</w:t>
      </w:r>
      <w:r>
        <w:rPr>
          <w:rFonts w:hint="eastAsia" w:asciiTheme="minorEastAsia" w:hAnsiTheme="minorEastAsia" w:eastAsiaTheme="minorEastAsia" w:cstheme="minorEastAsia"/>
          <w:b/>
          <w:color w:val="auto"/>
          <w:sz w:val="28"/>
          <w:szCs w:val="28"/>
          <w:highlight w:val="none"/>
        </w:rPr>
        <w:t>：</w:t>
      </w:r>
      <w:bookmarkEnd w:id="376"/>
      <w:bookmarkEnd w:id="377"/>
      <w:bookmarkEnd w:id="378"/>
      <w:bookmarkEnd w:id="379"/>
      <w:bookmarkEnd w:id="380"/>
      <w:bookmarkEnd w:id="381"/>
      <w:bookmarkEnd w:id="382"/>
      <w:bookmarkEnd w:id="383"/>
      <w:r>
        <w:rPr>
          <w:rFonts w:hint="eastAsia" w:asciiTheme="minorEastAsia" w:hAnsiTheme="minorEastAsia" w:eastAsiaTheme="minorEastAsia" w:cstheme="minorEastAsia"/>
          <w:b/>
          <w:bCs/>
          <w:color w:val="auto"/>
          <w:kern w:val="0"/>
          <w:sz w:val="28"/>
          <w:szCs w:val="28"/>
          <w:highlight w:val="none"/>
          <w:lang w:eastAsia="zh-CN" w:bidi="ar"/>
        </w:rPr>
        <w:t>中小企业声明函</w:t>
      </w:r>
      <w:bookmarkEnd w:id="384"/>
      <w:bookmarkEnd w:id="385"/>
    </w:p>
    <w:p w14:paraId="20ABD107">
      <w:pPr>
        <w:pStyle w:val="24"/>
        <w:rPr>
          <w:rFonts w:hint="eastAsia"/>
          <w:highlight w:val="none"/>
        </w:rPr>
      </w:pPr>
    </w:p>
    <w:p w14:paraId="4EEFA19E">
      <w:pPr>
        <w:ind w:firstLine="0" w:firstLineChars="0"/>
        <w:jc w:val="center"/>
        <w:rPr>
          <w:rFonts w:hint="eastAsia" w:ascii="宋体" w:hAnsi="宋体"/>
          <w:b/>
          <w:sz w:val="36"/>
          <w:szCs w:val="36"/>
          <w:highlight w:val="none"/>
        </w:rPr>
      </w:pPr>
      <w:r>
        <w:rPr>
          <w:rFonts w:hint="eastAsia" w:asciiTheme="minorEastAsia" w:hAnsiTheme="minorEastAsia" w:eastAsiaTheme="minorEastAsia" w:cstheme="minorEastAsia"/>
          <w:b/>
          <w:color w:val="000000"/>
          <w:sz w:val="36"/>
          <w:szCs w:val="36"/>
          <w:highlight w:val="none"/>
        </w:rPr>
        <w:t>中小企业声明函（服务）</w:t>
      </w:r>
    </w:p>
    <w:p w14:paraId="32B9153B">
      <w:pPr>
        <w:ind w:firstLine="2367" w:firstLineChars="655"/>
        <w:rPr>
          <w:rFonts w:hint="eastAsia" w:ascii="宋体" w:hAnsi="宋体"/>
          <w:b/>
          <w:sz w:val="36"/>
          <w:szCs w:val="36"/>
          <w:highlight w:val="none"/>
        </w:rPr>
      </w:pPr>
    </w:p>
    <w:p w14:paraId="292996EB">
      <w:pPr>
        <w:spacing w:after="120" w:afterLines="50"/>
        <w:ind w:firstLine="0" w:firstLineChars="0"/>
        <w:rPr>
          <w:rFonts w:ascii="宋体" w:hAnsi="宋体"/>
          <w:b/>
          <w:bCs/>
          <w:highlight w:val="none"/>
        </w:rPr>
      </w:pPr>
      <w:r>
        <w:rPr>
          <w:rFonts w:hint="eastAsia" w:ascii="宋体" w:hAnsi="宋体"/>
          <w:b/>
          <w:bCs/>
          <w:highlight w:val="none"/>
        </w:rPr>
        <w:t>致：</w:t>
      </w:r>
      <w:r>
        <w:rPr>
          <w:rFonts w:hint="eastAsia" w:asciiTheme="minorEastAsia" w:hAnsiTheme="minorEastAsia" w:eastAsiaTheme="minorEastAsia" w:cstheme="minorEastAsia"/>
          <w:b/>
          <w:bCs/>
          <w:color w:val="000000"/>
          <w:kern w:val="0"/>
          <w:sz w:val="24"/>
          <w:szCs w:val="24"/>
          <w:highlight w:val="none"/>
          <w:lang w:val="zh-CN"/>
        </w:rPr>
        <w:t>青海川泽工程咨询有限公司</w:t>
      </w:r>
    </w:p>
    <w:p w14:paraId="3E654044">
      <w:pPr>
        <w:spacing w:line="360" w:lineRule="auto"/>
        <w:ind w:firstLine="0" w:firstLineChars="0"/>
        <w:rPr>
          <w:rFonts w:hint="eastAsia"/>
          <w:highlight w:val="none"/>
        </w:rPr>
      </w:pPr>
    </w:p>
    <w:p w14:paraId="43B54285">
      <w:pPr>
        <w:spacing w:line="360" w:lineRule="auto"/>
        <w:ind w:firstLine="480"/>
        <w:rPr>
          <w:rFonts w:hint="eastAsia"/>
          <w:highlight w:val="none"/>
        </w:rPr>
      </w:pPr>
      <w:r>
        <w:rPr>
          <w:rFonts w:hint="eastAsia"/>
          <w:highlight w:val="none"/>
        </w:rPr>
        <w:t>本公司（联合体）郑重声明，根据《政府采购促进中小企业发展管理办法》（财库﹝2020﹞46号）的规定，本公司（联合体）参加</w:t>
      </w:r>
      <w:r>
        <w:rPr>
          <w:rFonts w:hint="eastAsia"/>
          <w:highlight w:val="none"/>
          <w:u w:val="single"/>
        </w:rPr>
        <w:t>（单位名称）</w:t>
      </w:r>
      <w:r>
        <w:rPr>
          <w:rFonts w:hint="eastAsia"/>
          <w:highlight w:val="none"/>
        </w:rPr>
        <w:t>的</w:t>
      </w:r>
      <w:r>
        <w:rPr>
          <w:rFonts w:hint="eastAsia"/>
          <w:highlight w:val="none"/>
          <w:u w:val="single"/>
        </w:rPr>
        <w:t>（项目名称）</w:t>
      </w:r>
      <w:r>
        <w:rPr>
          <w:rFonts w:hint="eastAsia"/>
          <w:highlight w:val="none"/>
        </w:rPr>
        <w:t>采购活动，服务全部由符合政策要求的中小企业承接。相关企业（含联合体中的中小企业、签订分包意向协议的中小企业）的具体情况如下：</w:t>
      </w:r>
    </w:p>
    <w:p w14:paraId="41A44EA1">
      <w:pPr>
        <w:spacing w:line="360" w:lineRule="auto"/>
        <w:ind w:firstLine="480"/>
        <w:rPr>
          <w:rFonts w:hint="eastAsia"/>
          <w:color w:val="000000"/>
          <w:highlight w:val="none"/>
        </w:rPr>
      </w:pPr>
      <w:r>
        <w:rPr>
          <w:rFonts w:hint="eastAsia"/>
          <w:highlight w:val="none"/>
        </w:rPr>
        <w:t>1.</w:t>
      </w:r>
      <w:r>
        <w:rPr>
          <w:rFonts w:hint="eastAsia"/>
          <w:highlight w:val="none"/>
          <w:u w:val="single"/>
        </w:rPr>
        <w:t>（标的名称）</w:t>
      </w:r>
      <w:r>
        <w:rPr>
          <w:rFonts w:hint="eastAsia"/>
          <w:highlight w:val="none"/>
        </w:rPr>
        <w:t>，</w:t>
      </w:r>
      <w:r>
        <w:rPr>
          <w:rFonts w:hint="eastAsia"/>
          <w:color w:val="000000"/>
          <w:highlight w:val="none"/>
        </w:rPr>
        <w:t>属于</w:t>
      </w:r>
      <w:r>
        <w:rPr>
          <w:rFonts w:hint="eastAsia" w:ascii="宋体" w:hAnsi="宋体" w:eastAsia="宋体" w:cs="宋体"/>
          <w:color w:val="000000"/>
          <w:sz w:val="24"/>
          <w:highlight w:val="none"/>
          <w:u w:val="single"/>
          <w:lang w:val="en-US" w:eastAsia="zh-CN"/>
        </w:rPr>
        <w:t>其他未列明行业</w:t>
      </w:r>
      <w:r>
        <w:rPr>
          <w:rFonts w:hint="eastAsia"/>
          <w:color w:val="000000"/>
          <w:highlight w:val="none"/>
        </w:rPr>
        <w:t>；承接企业为</w:t>
      </w:r>
      <w:r>
        <w:rPr>
          <w:rFonts w:hint="eastAsia"/>
          <w:color w:val="000000"/>
          <w:highlight w:val="none"/>
          <w:u w:val="single"/>
        </w:rPr>
        <w:t>（企业名称）</w:t>
      </w:r>
      <w:r>
        <w:rPr>
          <w:rFonts w:hint="eastAsia"/>
          <w:color w:val="000000"/>
          <w:highlight w:val="none"/>
        </w:rPr>
        <w:t>，从业人员</w:t>
      </w:r>
      <w:r>
        <w:rPr>
          <w:rFonts w:hint="eastAsia"/>
          <w:color w:val="000000"/>
          <w:highlight w:val="none"/>
          <w:u w:val="single"/>
        </w:rPr>
        <w:t xml:space="preserve">    </w:t>
      </w:r>
      <w:r>
        <w:rPr>
          <w:rFonts w:hint="eastAsia"/>
          <w:color w:val="000000"/>
          <w:highlight w:val="none"/>
        </w:rPr>
        <w:t>人，营业收入为</w:t>
      </w:r>
      <w:r>
        <w:rPr>
          <w:rFonts w:hint="eastAsia"/>
          <w:color w:val="000000"/>
          <w:highlight w:val="none"/>
          <w:u w:val="single"/>
        </w:rPr>
        <w:t xml:space="preserve">     </w:t>
      </w:r>
      <w:r>
        <w:rPr>
          <w:rFonts w:hint="eastAsia"/>
          <w:color w:val="000000"/>
          <w:highlight w:val="none"/>
        </w:rPr>
        <w:t>万元，资产总额为</w:t>
      </w:r>
      <w:r>
        <w:rPr>
          <w:rFonts w:hint="eastAsia"/>
          <w:color w:val="000000"/>
          <w:highlight w:val="none"/>
          <w:u w:val="single"/>
        </w:rPr>
        <w:t xml:space="preserve">    </w:t>
      </w:r>
      <w:r>
        <w:rPr>
          <w:rFonts w:hint="eastAsia"/>
          <w:color w:val="000000"/>
          <w:highlight w:val="none"/>
        </w:rPr>
        <w:t>万元，属于</w:t>
      </w:r>
      <w:r>
        <w:rPr>
          <w:rFonts w:hint="eastAsia"/>
          <w:color w:val="000000"/>
          <w:highlight w:val="none"/>
          <w:u w:val="single"/>
        </w:rPr>
        <w:t>（中型企业、小型企业、微型企业）</w:t>
      </w:r>
      <w:r>
        <w:rPr>
          <w:rFonts w:hint="eastAsia"/>
          <w:color w:val="000000"/>
          <w:highlight w:val="none"/>
        </w:rPr>
        <w:t>；</w:t>
      </w:r>
    </w:p>
    <w:p w14:paraId="55CB7F71">
      <w:pPr>
        <w:spacing w:line="360" w:lineRule="auto"/>
        <w:ind w:firstLine="480"/>
        <w:rPr>
          <w:rFonts w:hint="eastAsia"/>
          <w:highlight w:val="none"/>
        </w:rPr>
      </w:pPr>
      <w:r>
        <w:rPr>
          <w:rFonts w:hint="eastAsia"/>
          <w:color w:val="000000"/>
          <w:highlight w:val="none"/>
        </w:rPr>
        <w:t>2.</w:t>
      </w:r>
      <w:r>
        <w:rPr>
          <w:rFonts w:hint="eastAsia"/>
          <w:color w:val="000000"/>
          <w:highlight w:val="none"/>
          <w:u w:val="single"/>
        </w:rPr>
        <w:t>（标的名称）</w:t>
      </w:r>
      <w:r>
        <w:rPr>
          <w:rFonts w:hint="eastAsia"/>
          <w:color w:val="000000"/>
          <w:highlight w:val="none"/>
        </w:rPr>
        <w:t>，属于</w:t>
      </w:r>
      <w:r>
        <w:rPr>
          <w:rFonts w:hint="eastAsia" w:ascii="宋体" w:hAnsi="宋体" w:eastAsia="宋体" w:cs="宋体"/>
          <w:color w:val="000000"/>
          <w:sz w:val="24"/>
          <w:highlight w:val="none"/>
          <w:u w:val="single"/>
          <w:lang w:val="en-US" w:eastAsia="zh-CN"/>
        </w:rPr>
        <w:t>其他未列明行业</w:t>
      </w:r>
      <w:r>
        <w:rPr>
          <w:rFonts w:hint="eastAsia"/>
          <w:color w:val="000000"/>
          <w:highlight w:val="none"/>
        </w:rPr>
        <w:t>；承接企业为</w:t>
      </w:r>
      <w:r>
        <w:rPr>
          <w:rFonts w:hint="eastAsia"/>
          <w:color w:val="000000"/>
          <w:highlight w:val="none"/>
          <w:u w:val="single"/>
        </w:rPr>
        <w:t>（企业名称）</w:t>
      </w:r>
      <w:r>
        <w:rPr>
          <w:rFonts w:hint="eastAsia"/>
          <w:color w:val="000000"/>
          <w:highlight w:val="none"/>
        </w:rPr>
        <w:t>，从业人员</w:t>
      </w:r>
      <w:r>
        <w:rPr>
          <w:rFonts w:hint="eastAsia"/>
          <w:color w:val="000000"/>
          <w:highlight w:val="none"/>
          <w:u w:val="single"/>
        </w:rPr>
        <w:t xml:space="preserve">    </w:t>
      </w:r>
      <w:r>
        <w:rPr>
          <w:rFonts w:hint="eastAsia"/>
          <w:color w:val="000000"/>
          <w:highlight w:val="none"/>
        </w:rPr>
        <w:t>人，营业收入为</w:t>
      </w:r>
      <w:r>
        <w:rPr>
          <w:rFonts w:hint="eastAsia"/>
          <w:color w:val="000000"/>
          <w:highlight w:val="none"/>
          <w:u w:val="single"/>
        </w:rPr>
        <w:t xml:space="preserve">    </w:t>
      </w:r>
      <w:r>
        <w:rPr>
          <w:rFonts w:hint="eastAsia"/>
          <w:color w:val="000000"/>
          <w:highlight w:val="none"/>
        </w:rPr>
        <w:t>万元，资产总额为</w:t>
      </w:r>
      <w:r>
        <w:rPr>
          <w:rFonts w:hint="eastAsia"/>
          <w:color w:val="000000"/>
          <w:highlight w:val="none"/>
          <w:u w:val="single"/>
        </w:rPr>
        <w:t xml:space="preserve">    </w:t>
      </w:r>
      <w:r>
        <w:rPr>
          <w:rFonts w:hint="eastAsia"/>
          <w:color w:val="000000"/>
          <w:highlight w:val="none"/>
        </w:rPr>
        <w:t>万元</w:t>
      </w:r>
      <w:r>
        <w:rPr>
          <w:rFonts w:hint="eastAsia"/>
          <w:highlight w:val="none"/>
        </w:rPr>
        <w:t>，属于</w:t>
      </w:r>
      <w:r>
        <w:rPr>
          <w:rFonts w:hint="eastAsia"/>
          <w:highlight w:val="none"/>
          <w:u w:val="single"/>
        </w:rPr>
        <w:t>（中型企业、小型企业、微型企业）</w:t>
      </w:r>
      <w:r>
        <w:rPr>
          <w:rFonts w:hint="eastAsia"/>
          <w:highlight w:val="none"/>
        </w:rPr>
        <w:t>；</w:t>
      </w:r>
    </w:p>
    <w:p w14:paraId="3F815D79">
      <w:pPr>
        <w:spacing w:line="360" w:lineRule="auto"/>
        <w:ind w:firstLine="480"/>
        <w:rPr>
          <w:rFonts w:hint="eastAsia"/>
          <w:highlight w:val="none"/>
        </w:rPr>
      </w:pPr>
      <w:r>
        <w:rPr>
          <w:rFonts w:hint="eastAsia"/>
          <w:highlight w:val="none"/>
        </w:rPr>
        <w:t>……</w:t>
      </w:r>
    </w:p>
    <w:p w14:paraId="06C2DBA7">
      <w:pPr>
        <w:spacing w:line="360" w:lineRule="auto"/>
        <w:ind w:firstLine="480"/>
        <w:rPr>
          <w:rFonts w:hint="eastAsia"/>
          <w:highlight w:val="none"/>
        </w:rPr>
      </w:pPr>
      <w:r>
        <w:rPr>
          <w:rFonts w:hint="eastAsia"/>
          <w:highlight w:val="none"/>
        </w:rPr>
        <w:t>以上企业，不属于大企业的分支机构，不存在控股股东为大企业的情形，也不存在与大企业的负责人为同一人的情形。</w:t>
      </w:r>
    </w:p>
    <w:p w14:paraId="52E6CD13">
      <w:pPr>
        <w:spacing w:line="360" w:lineRule="auto"/>
        <w:ind w:firstLine="480"/>
        <w:rPr>
          <w:rFonts w:hint="eastAsia"/>
          <w:highlight w:val="none"/>
        </w:rPr>
      </w:pPr>
      <w:r>
        <w:rPr>
          <w:rFonts w:hint="eastAsia"/>
          <w:highlight w:val="none"/>
        </w:rPr>
        <w:t>本企业对上述声明内容的真实性负责。如有虚假，将依法承担相应责任。</w:t>
      </w:r>
    </w:p>
    <w:p w14:paraId="41F19409">
      <w:pPr>
        <w:spacing w:line="360" w:lineRule="auto"/>
        <w:ind w:firstLine="480"/>
        <w:rPr>
          <w:rFonts w:hint="eastAsia"/>
          <w:highlight w:val="none"/>
        </w:rPr>
      </w:pPr>
    </w:p>
    <w:p w14:paraId="74191F1B">
      <w:pPr>
        <w:spacing w:line="360" w:lineRule="auto"/>
        <w:ind w:firstLine="480" w:firstLineChars="200"/>
        <w:rPr>
          <w:rFonts w:hint="eastAsia"/>
          <w:highlight w:val="none"/>
        </w:rPr>
      </w:pPr>
      <w:r>
        <w:rPr>
          <w:rFonts w:hint="eastAsia"/>
          <w:highlight w:val="none"/>
        </w:rPr>
        <w:t>注：从业人员、营业收入、资产总额填报上一年度数据，无上一年度数据的新成立企业可不填报。</w:t>
      </w:r>
    </w:p>
    <w:p w14:paraId="74216965">
      <w:pPr>
        <w:autoSpaceDE w:val="0"/>
        <w:autoSpaceDN w:val="0"/>
        <w:adjustRightInd w:val="0"/>
        <w:spacing w:line="360" w:lineRule="auto"/>
        <w:ind w:firstLine="480"/>
        <w:jc w:val="left"/>
        <w:rPr>
          <w:color w:val="auto"/>
          <w:sz w:val="24"/>
          <w:shd w:val="clear" w:color="auto" w:fill="auto"/>
        </w:rPr>
      </w:pPr>
      <w:r>
        <w:rPr>
          <w:color w:val="auto"/>
          <w:sz w:val="24"/>
          <w:shd w:val="clear" w:color="auto" w:fill="auto"/>
        </w:rPr>
        <w:t>若无此项内容，可不提供此函。</w:t>
      </w:r>
    </w:p>
    <w:p w14:paraId="0638059B">
      <w:pPr>
        <w:spacing w:line="360" w:lineRule="auto"/>
        <w:ind w:firstLine="0" w:firstLineChars="0"/>
        <w:rPr>
          <w:rFonts w:hint="eastAsia"/>
          <w:highlight w:val="none"/>
        </w:rPr>
      </w:pPr>
      <w:bookmarkStart w:id="405" w:name="_GoBack"/>
      <w:bookmarkEnd w:id="405"/>
    </w:p>
    <w:p w14:paraId="0C94BD8A">
      <w:pPr>
        <w:ind w:firstLine="482"/>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 xml:space="preserve">                             供应商：</w:t>
      </w:r>
      <w:r>
        <w:rPr>
          <w:rFonts w:hint="eastAsia" w:ascii="宋体" w:hAnsi="宋体" w:eastAsia="宋体" w:cs="宋体"/>
          <w:b/>
          <w:highlight w:val="none"/>
          <w:u w:val="single"/>
          <w:lang w:val="en-US" w:eastAsia="zh-CN"/>
        </w:rPr>
        <w:t xml:space="preserve">             </w:t>
      </w:r>
      <w:r>
        <w:rPr>
          <w:rFonts w:hint="eastAsia" w:ascii="宋体" w:hAnsi="宋体" w:eastAsia="宋体" w:cs="宋体"/>
          <w:b/>
          <w:highlight w:val="none"/>
          <w:lang w:val="en-US" w:eastAsia="zh-CN"/>
        </w:rPr>
        <w:t>（公章）</w:t>
      </w:r>
    </w:p>
    <w:p w14:paraId="0AA26A13">
      <w:pPr>
        <w:ind w:firstLine="482"/>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 xml:space="preserve">                     法定代表人或委托代理人：</w:t>
      </w:r>
      <w:r>
        <w:rPr>
          <w:rFonts w:hint="eastAsia" w:ascii="宋体" w:hAnsi="宋体" w:eastAsia="宋体" w:cs="宋体"/>
          <w:b/>
          <w:highlight w:val="none"/>
          <w:u w:val="single"/>
          <w:lang w:val="en-US" w:eastAsia="zh-CN"/>
        </w:rPr>
        <w:t xml:space="preserve">             </w:t>
      </w:r>
      <w:r>
        <w:rPr>
          <w:rFonts w:hint="eastAsia" w:ascii="宋体" w:hAnsi="宋体" w:eastAsia="宋体" w:cs="宋体"/>
          <w:b/>
          <w:highlight w:val="none"/>
          <w:lang w:val="en-US" w:eastAsia="zh-CN"/>
        </w:rPr>
        <w:t>（签字）</w:t>
      </w:r>
    </w:p>
    <w:p w14:paraId="4D6C3911">
      <w:pPr>
        <w:ind w:firstLine="482"/>
        <w:jc w:val="center"/>
        <w:rPr>
          <w:rFonts w:hint="eastAsia" w:asciiTheme="minorEastAsia" w:hAnsiTheme="minorEastAsia" w:eastAsiaTheme="minorEastAsia" w:cstheme="minorEastAsia"/>
          <w:b/>
          <w:color w:val="000000"/>
          <w:highlight w:val="none"/>
        </w:rPr>
      </w:pPr>
      <w:r>
        <w:rPr>
          <w:rFonts w:hint="eastAsia" w:ascii="宋体" w:hAnsi="宋体" w:eastAsia="宋体" w:cs="宋体"/>
          <w:b/>
          <w:highlight w:val="none"/>
          <w:lang w:val="en-US" w:eastAsia="zh-CN"/>
        </w:rPr>
        <w:t xml:space="preserve">                                              年  月  日</w:t>
      </w:r>
    </w:p>
    <w:p w14:paraId="603D406D">
      <w:pPr>
        <w:rPr>
          <w:rFonts w:hint="eastAsia" w:asciiTheme="minorEastAsia" w:hAnsiTheme="minorEastAsia" w:eastAsiaTheme="minorEastAsia" w:cstheme="minorEastAsia"/>
          <w:b/>
          <w:color w:val="000000"/>
          <w:sz w:val="28"/>
          <w:szCs w:val="28"/>
          <w:highlight w:val="none"/>
        </w:rPr>
      </w:pPr>
      <w:bookmarkStart w:id="386" w:name="_Toc19874"/>
      <w:bookmarkStart w:id="387" w:name="_Toc13044"/>
      <w:bookmarkStart w:id="388" w:name="_Toc416363470"/>
      <w:bookmarkStart w:id="389" w:name="_Toc30467"/>
      <w:bookmarkStart w:id="390" w:name="_Toc2570"/>
      <w:bookmarkStart w:id="391" w:name="_Toc3337"/>
      <w:bookmarkStart w:id="392" w:name="_Toc4277"/>
      <w:bookmarkStart w:id="393" w:name="_Toc26095"/>
      <w:r>
        <w:rPr>
          <w:rFonts w:hint="eastAsia" w:asciiTheme="minorEastAsia" w:hAnsiTheme="minorEastAsia" w:eastAsiaTheme="minorEastAsia" w:cstheme="minorEastAsia"/>
          <w:b/>
          <w:color w:val="000000"/>
          <w:sz w:val="28"/>
          <w:szCs w:val="28"/>
          <w:highlight w:val="none"/>
        </w:rPr>
        <w:br w:type="page"/>
      </w:r>
    </w:p>
    <w:p w14:paraId="6D6B5A32">
      <w:pPr>
        <w:pStyle w:val="62"/>
        <w:spacing w:before="0" w:after="0" w:line="360" w:lineRule="auto"/>
        <w:ind w:left="0" w:leftChars="0" w:firstLine="0" w:firstLineChars="0"/>
        <w:jc w:val="left"/>
        <w:outlineLvl w:val="1"/>
        <w:rPr>
          <w:rFonts w:hint="eastAsia" w:ascii="宋体" w:hAnsi="宋体" w:cs="宋体"/>
          <w:b w:val="0"/>
          <w:color w:val="auto"/>
          <w:sz w:val="28"/>
          <w:szCs w:val="28"/>
          <w:highlight w:val="none"/>
        </w:rPr>
      </w:pPr>
      <w:bookmarkStart w:id="394" w:name="_Toc3047"/>
      <w:bookmarkStart w:id="395" w:name="_Toc24834"/>
      <w:r>
        <w:rPr>
          <w:rFonts w:hint="eastAsia" w:ascii="宋体" w:hAnsi="宋体" w:cs="宋体"/>
          <w:bCs w:val="0"/>
          <w:color w:val="auto"/>
          <w:sz w:val="30"/>
          <w:szCs w:val="30"/>
          <w:highlight w:val="none"/>
          <w:lang w:val="zh-CN"/>
        </w:rPr>
        <w:t>附件1</w:t>
      </w:r>
      <w:r>
        <w:rPr>
          <w:rFonts w:hint="eastAsia" w:ascii="宋体" w:hAnsi="宋体" w:cs="宋体"/>
          <w:bCs w:val="0"/>
          <w:color w:val="auto"/>
          <w:sz w:val="30"/>
          <w:szCs w:val="30"/>
          <w:highlight w:val="none"/>
          <w:lang w:val="en-US" w:eastAsia="zh-CN"/>
        </w:rPr>
        <w:t>7</w:t>
      </w:r>
      <w:r>
        <w:rPr>
          <w:rFonts w:hint="eastAsia" w:ascii="宋体" w:hAnsi="宋体" w:cs="宋体"/>
          <w:bCs w:val="0"/>
          <w:color w:val="auto"/>
          <w:sz w:val="30"/>
          <w:szCs w:val="30"/>
          <w:highlight w:val="none"/>
          <w:lang w:val="zh-CN"/>
        </w:rPr>
        <w:t>：残疾人</w:t>
      </w:r>
      <w:r>
        <w:rPr>
          <w:rFonts w:hint="eastAsia" w:ascii="宋体" w:hAnsi="宋体" w:cs="宋体"/>
          <w:bCs w:val="0"/>
          <w:color w:val="auto"/>
          <w:sz w:val="30"/>
          <w:szCs w:val="30"/>
          <w:highlight w:val="none"/>
        </w:rPr>
        <w:t>福利性单位声明函</w:t>
      </w:r>
      <w:bookmarkEnd w:id="394"/>
      <w:bookmarkEnd w:id="395"/>
    </w:p>
    <w:p w14:paraId="62211C24">
      <w:pPr>
        <w:jc w:val="center"/>
        <w:rPr>
          <w:rFonts w:hint="eastAsia" w:ascii="宋体" w:hAnsi="宋体" w:cs="宋体"/>
          <w:b/>
          <w:color w:val="auto"/>
          <w:sz w:val="36"/>
          <w:szCs w:val="36"/>
          <w:highlight w:val="none"/>
        </w:rPr>
      </w:pPr>
      <w:bookmarkStart w:id="396" w:name="OLE_LINK14"/>
      <w:bookmarkStart w:id="397" w:name="OLE_LINK13"/>
    </w:p>
    <w:p w14:paraId="477CBB93">
      <w:pPr>
        <w:jc w:val="center"/>
        <w:rPr>
          <w:rFonts w:hint="eastAsia" w:ascii="宋体" w:hAnsi="宋体" w:cs="宋体"/>
          <w:b/>
          <w:color w:val="auto"/>
          <w:sz w:val="36"/>
          <w:szCs w:val="36"/>
          <w:highlight w:val="none"/>
        </w:rPr>
      </w:pPr>
      <w:r>
        <w:rPr>
          <w:rFonts w:hint="eastAsia" w:asciiTheme="minorEastAsia" w:hAnsiTheme="minorEastAsia" w:eastAsiaTheme="minorEastAsia" w:cstheme="minorEastAsia"/>
          <w:b/>
          <w:color w:val="000000"/>
          <w:sz w:val="36"/>
          <w:szCs w:val="36"/>
          <w:highlight w:val="none"/>
        </w:rPr>
        <w:t>残疾人福利性单位声明函</w:t>
      </w:r>
    </w:p>
    <w:bookmarkEnd w:id="396"/>
    <w:bookmarkEnd w:id="397"/>
    <w:p w14:paraId="32A31BF3">
      <w:pPr>
        <w:spacing w:after="120" w:afterLines="50"/>
        <w:rPr>
          <w:rFonts w:hint="eastAsia" w:ascii="宋体" w:hAnsi="宋体" w:cs="宋体"/>
          <w:bCs/>
          <w:color w:val="auto"/>
          <w:highlight w:val="none"/>
        </w:rPr>
      </w:pPr>
    </w:p>
    <w:p w14:paraId="5F315BA8">
      <w:pPr>
        <w:spacing w:after="120" w:afterLines="50"/>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致：</w:t>
      </w:r>
      <w:r>
        <w:rPr>
          <w:rFonts w:hint="eastAsia" w:ascii="宋体" w:hAnsi="宋体" w:cs="宋体"/>
          <w:b/>
          <w:bCs/>
          <w:color w:val="auto"/>
          <w:highlight w:val="none"/>
          <w:lang w:val="zh-CN"/>
        </w:rPr>
        <w:t>青海川泽工程咨询有限公司</w:t>
      </w:r>
    </w:p>
    <w:p w14:paraId="50B6AA5D">
      <w:pPr>
        <w:spacing w:line="360" w:lineRule="auto"/>
        <w:ind w:firstLine="480"/>
        <w:rPr>
          <w:rFonts w:hint="eastAsia" w:ascii="宋体" w:hAnsi="宋体" w:cs="宋体"/>
          <w:color w:val="auto"/>
          <w:highlight w:val="none"/>
        </w:rPr>
      </w:pPr>
    </w:p>
    <w:p w14:paraId="7F3AF00D">
      <w:pPr>
        <w:spacing w:line="360" w:lineRule="auto"/>
        <w:ind w:firstLine="480"/>
        <w:rPr>
          <w:rFonts w:hint="eastAsia" w:ascii="宋体" w:hAns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highlight w:val="none"/>
          <w:u w:val="single"/>
        </w:rPr>
        <w:t xml:space="preserve">       </w:t>
      </w:r>
      <w:r>
        <w:rPr>
          <w:rFonts w:hint="eastAsia" w:ascii="宋体" w:hAnsi="宋体" w:cs="宋体"/>
          <w:color w:val="auto"/>
          <w:highlight w:val="none"/>
        </w:rPr>
        <w:t>人，安置的残疾人人数</w:t>
      </w:r>
      <w:r>
        <w:rPr>
          <w:rFonts w:hint="eastAsia" w:ascii="宋体" w:hAnsi="宋体" w:cs="宋体"/>
          <w:color w:val="auto"/>
          <w:highlight w:val="none"/>
          <w:u w:val="single"/>
        </w:rPr>
        <w:t xml:space="preserve">      </w:t>
      </w:r>
      <w:r>
        <w:rPr>
          <w:rFonts w:hint="eastAsia" w:ascii="宋体" w:hAnsi="宋体" w:cs="宋体"/>
          <w:color w:val="auto"/>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68FF3DA4">
      <w:pPr>
        <w:spacing w:line="360" w:lineRule="auto"/>
        <w:ind w:firstLine="480"/>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3AA5BA29">
      <w:pPr>
        <w:spacing w:line="360" w:lineRule="auto"/>
        <w:ind w:firstLine="480"/>
        <w:rPr>
          <w:rFonts w:hint="eastAsia" w:ascii="宋体" w:hAnsi="宋体" w:cs="宋体"/>
          <w:color w:val="auto"/>
          <w:highlight w:val="none"/>
        </w:rPr>
      </w:pPr>
    </w:p>
    <w:p w14:paraId="5C14BF22">
      <w:pPr>
        <w:spacing w:line="360" w:lineRule="auto"/>
        <w:rPr>
          <w:rFonts w:hint="eastAsia" w:ascii="宋体" w:hAnsi="宋体" w:cs="宋体"/>
          <w:color w:val="auto"/>
          <w:highlight w:val="none"/>
        </w:rPr>
      </w:pPr>
      <w:r>
        <w:rPr>
          <w:rFonts w:hint="eastAsia" w:ascii="宋体" w:hAnsi="宋体" w:cs="宋体"/>
          <w:b/>
          <w:bCs/>
          <w:color w:val="auto"/>
          <w:highlight w:val="none"/>
        </w:rPr>
        <w:t>注：</w:t>
      </w:r>
      <w:r>
        <w:rPr>
          <w:rFonts w:hint="eastAsia" w:ascii="宋体" w:hAnsi="宋体" w:cs="宋体"/>
          <w:color w:val="auto"/>
          <w:highlight w:val="none"/>
        </w:rPr>
        <w:t>若无此项内容，可不提供此函。</w:t>
      </w:r>
    </w:p>
    <w:p w14:paraId="5B0CCAFD">
      <w:pPr>
        <w:spacing w:line="360" w:lineRule="auto"/>
        <w:ind w:firstLine="480"/>
        <w:rPr>
          <w:rFonts w:hint="eastAsia" w:ascii="宋体" w:hAnsi="宋体" w:cs="宋体"/>
          <w:color w:val="auto"/>
          <w:highlight w:val="none"/>
        </w:rPr>
      </w:pPr>
    </w:p>
    <w:p w14:paraId="1A722CD3">
      <w:pPr>
        <w:spacing w:line="360" w:lineRule="auto"/>
        <w:ind w:firstLine="480"/>
        <w:rPr>
          <w:rFonts w:hint="eastAsia" w:ascii="宋体" w:hAnsi="宋体" w:cs="宋体"/>
          <w:color w:val="auto"/>
          <w:highlight w:val="none"/>
        </w:rPr>
      </w:pPr>
    </w:p>
    <w:p w14:paraId="585ADC77">
      <w:pPr>
        <w:spacing w:line="360" w:lineRule="auto"/>
        <w:ind w:firstLine="480"/>
        <w:rPr>
          <w:rFonts w:hint="eastAsia" w:ascii="宋体" w:hAnsi="宋体" w:cs="宋体"/>
          <w:color w:val="auto"/>
          <w:highlight w:val="none"/>
        </w:rPr>
      </w:pPr>
    </w:p>
    <w:p w14:paraId="7792F59B">
      <w:pPr>
        <w:rPr>
          <w:rFonts w:hint="eastAsia" w:ascii="宋体" w:hAnsi="宋体" w:cs="宋体"/>
          <w:b/>
          <w:color w:val="auto"/>
          <w:highlight w:val="none"/>
          <w:lang w:val="en-US" w:eastAsia="zh-CN"/>
        </w:rPr>
      </w:pPr>
      <w:r>
        <w:rPr>
          <w:rFonts w:hint="eastAsia" w:ascii="宋体" w:hAnsi="宋体" w:cs="宋体"/>
          <w:b/>
          <w:color w:val="auto"/>
          <w:highlight w:val="none"/>
        </w:rPr>
        <w:t xml:space="preserve">                                </w:t>
      </w:r>
      <w:r>
        <w:rPr>
          <w:rFonts w:hint="eastAsia" w:ascii="宋体" w:hAnsi="宋体" w:cs="宋体"/>
          <w:b/>
          <w:color w:val="auto"/>
          <w:highlight w:val="none"/>
          <w:lang w:val="en-US" w:eastAsia="zh-CN"/>
        </w:rPr>
        <w:t>供应商：             （公章）</w:t>
      </w:r>
    </w:p>
    <w:p w14:paraId="14C9249E">
      <w:pP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 xml:space="preserve">                     法定代表人或委托代理人：             （签字）</w:t>
      </w:r>
    </w:p>
    <w:p w14:paraId="1EAA21AF">
      <w:pPr>
        <w:rPr>
          <w:rFonts w:hint="eastAsia" w:asciiTheme="minorEastAsia" w:hAnsiTheme="minorEastAsia" w:eastAsiaTheme="minorEastAsia" w:cstheme="minorEastAsia"/>
          <w:b/>
          <w:color w:val="000000"/>
          <w:sz w:val="28"/>
          <w:szCs w:val="28"/>
          <w:highlight w:val="none"/>
        </w:rPr>
      </w:pPr>
      <w:r>
        <w:rPr>
          <w:rFonts w:hint="eastAsia" w:ascii="宋体" w:hAnsi="宋体" w:cs="宋体"/>
          <w:b/>
          <w:color w:val="auto"/>
          <w:highlight w:val="none"/>
          <w:lang w:val="en-US" w:eastAsia="zh-CN"/>
        </w:rPr>
        <w:t xml:space="preserve">                                              年  月  日</w:t>
      </w:r>
      <w:r>
        <w:rPr>
          <w:rFonts w:hint="eastAsia" w:asciiTheme="minorEastAsia" w:hAnsiTheme="minorEastAsia" w:eastAsiaTheme="minorEastAsia" w:cstheme="minorEastAsia"/>
          <w:b/>
          <w:color w:val="000000"/>
          <w:sz w:val="28"/>
          <w:szCs w:val="28"/>
          <w:highlight w:val="none"/>
        </w:rPr>
        <w:br w:type="page"/>
      </w:r>
    </w:p>
    <w:p w14:paraId="7003821D">
      <w:pPr>
        <w:ind w:left="0" w:leftChars="0" w:firstLine="0" w:firstLineChars="0"/>
        <w:rPr>
          <w:rFonts w:hint="eastAsia" w:ascii="宋体" w:hAnsi="宋体" w:eastAsia="宋体" w:cs="宋体"/>
          <w:b/>
          <w:bCs w:val="0"/>
          <w:smallCaps/>
          <w:color w:val="auto"/>
          <w:kern w:val="28"/>
          <w:sz w:val="30"/>
          <w:szCs w:val="30"/>
          <w:highlight w:val="none"/>
          <w:lang w:val="zh-CN" w:eastAsia="en-US" w:bidi="ar-SA"/>
        </w:rPr>
        <w:sectPr>
          <w:footerReference r:id="rId13" w:type="default"/>
          <w:pgSz w:w="11906" w:h="16838"/>
          <w:pgMar w:top="1440" w:right="1800" w:bottom="1440" w:left="1800" w:header="851"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fmt="decimal" w:start="1"/>
          <w:cols w:space="425" w:num="1"/>
          <w:docGrid w:type="lines" w:linePitch="312" w:charSpace="0"/>
        </w:sectPr>
      </w:pPr>
    </w:p>
    <w:p w14:paraId="07D27F78">
      <w:pPr>
        <w:pStyle w:val="62"/>
        <w:spacing w:before="0" w:after="0" w:line="360" w:lineRule="auto"/>
        <w:ind w:left="0" w:leftChars="0" w:firstLine="0" w:firstLineChars="0"/>
        <w:jc w:val="left"/>
        <w:outlineLvl w:val="1"/>
        <w:rPr>
          <w:rFonts w:hint="eastAsia" w:ascii="宋体" w:hAnsi="宋体" w:cs="宋体"/>
          <w:bCs w:val="0"/>
          <w:color w:val="auto"/>
          <w:sz w:val="30"/>
          <w:szCs w:val="30"/>
          <w:highlight w:val="none"/>
          <w:lang w:val="en-US" w:eastAsia="zh-CN"/>
        </w:rPr>
      </w:pPr>
      <w:bookmarkStart w:id="398" w:name="_Toc4707"/>
      <w:bookmarkStart w:id="399" w:name="_Toc24196"/>
      <w:r>
        <w:rPr>
          <w:rFonts w:hint="eastAsia" w:ascii="宋体" w:hAnsi="宋体" w:cs="宋体"/>
          <w:bCs w:val="0"/>
          <w:color w:val="auto"/>
          <w:sz w:val="30"/>
          <w:szCs w:val="30"/>
          <w:highlight w:val="none"/>
          <w:lang w:val="zh-CN"/>
        </w:rPr>
        <w:t>附件1</w:t>
      </w:r>
      <w:r>
        <w:rPr>
          <w:rFonts w:hint="eastAsia" w:ascii="宋体" w:hAnsi="宋体" w:cs="宋体"/>
          <w:bCs w:val="0"/>
          <w:color w:val="auto"/>
          <w:sz w:val="30"/>
          <w:szCs w:val="30"/>
          <w:highlight w:val="none"/>
          <w:lang w:val="en-US" w:eastAsia="zh-CN"/>
        </w:rPr>
        <w:t>8</w:t>
      </w:r>
      <w:r>
        <w:rPr>
          <w:rFonts w:hint="eastAsia" w:ascii="宋体" w:hAnsi="宋体" w:cs="宋体"/>
          <w:bCs w:val="0"/>
          <w:color w:val="auto"/>
          <w:sz w:val="30"/>
          <w:szCs w:val="30"/>
          <w:highlight w:val="none"/>
          <w:lang w:val="zh-CN"/>
        </w:rPr>
        <w:t>：</w:t>
      </w:r>
      <w:r>
        <w:rPr>
          <w:rFonts w:hint="eastAsia" w:ascii="宋体" w:hAnsi="宋体" w:cs="宋体"/>
          <w:bCs w:val="0"/>
          <w:color w:val="auto"/>
          <w:sz w:val="30"/>
          <w:szCs w:val="30"/>
          <w:highlight w:val="none"/>
          <w:lang w:val="en-US" w:eastAsia="zh-CN"/>
        </w:rPr>
        <w:t>其他需要提供的材料</w:t>
      </w:r>
      <w:bookmarkEnd w:id="398"/>
      <w:bookmarkEnd w:id="399"/>
    </w:p>
    <w:p w14:paraId="391367B8">
      <w:pPr>
        <w:pStyle w:val="62"/>
        <w:spacing w:before="0" w:after="0" w:line="360" w:lineRule="auto"/>
        <w:ind w:left="0" w:leftChars="0" w:firstLine="0" w:firstLineChars="0"/>
        <w:jc w:val="center"/>
        <w:outlineLvl w:val="1"/>
        <w:rPr>
          <w:rFonts w:hint="default" w:ascii="宋体" w:hAnsi="宋体" w:cs="宋体"/>
          <w:bCs w:val="0"/>
          <w:color w:val="auto"/>
          <w:sz w:val="30"/>
          <w:szCs w:val="30"/>
          <w:highlight w:val="none"/>
          <w:lang w:val="en-US" w:eastAsia="zh-CN"/>
        </w:rPr>
      </w:pPr>
      <w:bookmarkStart w:id="400" w:name="_Toc8538"/>
      <w:bookmarkStart w:id="401" w:name="_Toc19531"/>
      <w:r>
        <w:rPr>
          <w:rFonts w:hint="eastAsia" w:ascii="宋体" w:hAnsi="宋体" w:cs="宋体"/>
          <w:bCs w:val="0"/>
          <w:color w:val="auto"/>
          <w:sz w:val="30"/>
          <w:szCs w:val="30"/>
          <w:highlight w:val="none"/>
          <w:lang w:val="en-US" w:eastAsia="zh-CN"/>
        </w:rPr>
        <w:t>其他需要提供的材料</w:t>
      </w:r>
      <w:bookmarkEnd w:id="400"/>
      <w:bookmarkEnd w:id="401"/>
    </w:p>
    <w:p w14:paraId="02AA9B53">
      <w:pPr>
        <w:ind w:left="0" w:leftChars="0" w:firstLine="0" w:firstLineChars="0"/>
        <w:rPr>
          <w:rFonts w:hint="eastAsia" w:ascii="宋体" w:hAnsi="宋体" w:eastAsia="宋体" w:cs="宋体"/>
          <w:b/>
          <w:bCs w:val="0"/>
          <w:smallCaps/>
          <w:color w:val="auto"/>
          <w:kern w:val="28"/>
          <w:sz w:val="30"/>
          <w:szCs w:val="30"/>
          <w:highlight w:val="none"/>
          <w:lang w:val="zh-CN" w:eastAsia="en-US" w:bidi="ar-SA"/>
        </w:rPr>
        <w:sectPr>
          <w:pgSz w:w="11906" w:h="16838"/>
          <w:pgMar w:top="1440" w:right="1800" w:bottom="1440" w:left="1800" w:header="851"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fmt="decimal"/>
          <w:cols w:space="425" w:num="1"/>
          <w:docGrid w:type="lines" w:linePitch="312" w:charSpace="0"/>
        </w:sectPr>
      </w:pPr>
    </w:p>
    <w:p w14:paraId="0B2F8275">
      <w:pPr>
        <w:ind w:left="0" w:leftChars="0" w:firstLine="0" w:firstLineChars="0"/>
        <w:rPr>
          <w:rFonts w:hint="eastAsia" w:ascii="宋体" w:hAnsi="宋体" w:eastAsia="宋体" w:cs="宋体"/>
          <w:b/>
          <w:bCs w:val="0"/>
          <w:smallCaps/>
          <w:color w:val="auto"/>
          <w:kern w:val="28"/>
          <w:sz w:val="30"/>
          <w:szCs w:val="30"/>
          <w:highlight w:val="none"/>
          <w:lang w:val="zh-CN" w:eastAsia="zh-CN" w:bidi="ar-SA"/>
        </w:rPr>
      </w:pPr>
      <w:r>
        <w:rPr>
          <w:rFonts w:hint="eastAsia" w:ascii="宋体" w:hAnsi="宋体" w:eastAsia="宋体" w:cs="宋体"/>
          <w:b/>
          <w:bCs w:val="0"/>
          <w:smallCaps/>
          <w:color w:val="auto"/>
          <w:kern w:val="28"/>
          <w:sz w:val="30"/>
          <w:szCs w:val="30"/>
          <w:highlight w:val="none"/>
          <w:lang w:val="zh-CN" w:eastAsia="en-US" w:bidi="ar-SA"/>
        </w:rPr>
        <w:t>附件1</w:t>
      </w:r>
      <w:r>
        <w:rPr>
          <w:rFonts w:hint="eastAsia" w:ascii="宋体" w:hAnsi="宋体" w:cs="宋体"/>
          <w:b/>
          <w:bCs w:val="0"/>
          <w:smallCaps/>
          <w:color w:val="auto"/>
          <w:kern w:val="28"/>
          <w:sz w:val="30"/>
          <w:szCs w:val="30"/>
          <w:highlight w:val="none"/>
          <w:lang w:val="en-US" w:eastAsia="zh-CN" w:bidi="ar-SA"/>
        </w:rPr>
        <w:t>9</w:t>
      </w:r>
      <w:r>
        <w:rPr>
          <w:rFonts w:hint="eastAsia" w:ascii="宋体" w:hAnsi="宋体" w:eastAsia="宋体" w:cs="宋体"/>
          <w:b/>
          <w:bCs w:val="0"/>
          <w:smallCaps/>
          <w:color w:val="auto"/>
          <w:kern w:val="28"/>
          <w:sz w:val="30"/>
          <w:szCs w:val="30"/>
          <w:highlight w:val="none"/>
          <w:lang w:val="zh-CN" w:eastAsia="en-US" w:bidi="ar-SA"/>
        </w:rPr>
        <w:t>：</w:t>
      </w:r>
      <w:bookmarkEnd w:id="386"/>
      <w:bookmarkEnd w:id="387"/>
      <w:bookmarkEnd w:id="388"/>
      <w:bookmarkEnd w:id="389"/>
      <w:bookmarkEnd w:id="390"/>
      <w:bookmarkEnd w:id="391"/>
      <w:bookmarkEnd w:id="392"/>
      <w:bookmarkEnd w:id="393"/>
      <w:r>
        <w:rPr>
          <w:rFonts w:hint="eastAsia" w:ascii="宋体" w:hAnsi="宋体" w:eastAsia="宋体" w:cs="宋体"/>
          <w:b/>
          <w:bCs w:val="0"/>
          <w:smallCaps/>
          <w:color w:val="auto"/>
          <w:kern w:val="28"/>
          <w:sz w:val="30"/>
          <w:szCs w:val="30"/>
          <w:highlight w:val="none"/>
          <w:lang w:val="zh-CN" w:eastAsia="zh-CN" w:bidi="ar-SA"/>
        </w:rPr>
        <w:t>磋商最终报价表</w:t>
      </w:r>
    </w:p>
    <w:p w14:paraId="648D4257">
      <w:pPr>
        <w:ind w:left="0" w:leftChars="0" w:firstLine="0" w:firstLineChars="0"/>
        <w:rPr>
          <w:rFonts w:hint="eastAsia" w:ascii="宋体" w:hAnsi="宋体" w:eastAsia="宋体" w:cs="宋体"/>
          <w:b/>
          <w:bCs w:val="0"/>
          <w:smallCaps/>
          <w:color w:val="auto"/>
          <w:kern w:val="28"/>
          <w:sz w:val="30"/>
          <w:szCs w:val="30"/>
          <w:highlight w:val="none"/>
          <w:lang w:val="zh-CN" w:eastAsia="zh-CN" w:bidi="ar-SA"/>
        </w:rPr>
      </w:pPr>
    </w:p>
    <w:p w14:paraId="4885EC68">
      <w:pPr>
        <w:spacing w:line="480" w:lineRule="auto"/>
        <w:ind w:firstLine="2909" w:firstLineChars="805"/>
        <w:rPr>
          <w:rFonts w:hint="eastAsia" w:asciiTheme="minorEastAsia" w:hAnsiTheme="minorEastAsia" w:eastAsiaTheme="minorEastAsia" w:cstheme="minorEastAsia"/>
          <w:b/>
          <w:color w:val="000000"/>
          <w:sz w:val="36"/>
          <w:szCs w:val="36"/>
          <w:highlight w:val="none"/>
          <w:lang w:val="en-US" w:eastAsia="zh-CN"/>
        </w:rPr>
      </w:pPr>
      <w:r>
        <w:rPr>
          <w:rFonts w:hint="eastAsia" w:asciiTheme="minorEastAsia" w:hAnsiTheme="minorEastAsia" w:eastAsiaTheme="minorEastAsia" w:cstheme="minorEastAsia"/>
          <w:b/>
          <w:color w:val="000000"/>
          <w:sz w:val="36"/>
          <w:szCs w:val="36"/>
          <w:highlight w:val="none"/>
        </w:rPr>
        <w:t>磋商最</w:t>
      </w:r>
      <w:r>
        <w:rPr>
          <w:rFonts w:hint="eastAsia" w:asciiTheme="minorEastAsia" w:hAnsiTheme="minorEastAsia" w:eastAsiaTheme="minorEastAsia" w:cstheme="minorEastAsia"/>
          <w:b/>
          <w:color w:val="000000"/>
          <w:sz w:val="36"/>
          <w:szCs w:val="36"/>
          <w:highlight w:val="none"/>
          <w:lang w:val="en-US" w:eastAsia="zh-CN"/>
        </w:rPr>
        <w:t>终</w:t>
      </w:r>
      <w:r>
        <w:rPr>
          <w:rFonts w:hint="eastAsia" w:asciiTheme="minorEastAsia" w:hAnsiTheme="minorEastAsia" w:eastAsiaTheme="minorEastAsia" w:cstheme="minorEastAsia"/>
          <w:b/>
          <w:color w:val="000000"/>
          <w:sz w:val="36"/>
          <w:szCs w:val="36"/>
          <w:highlight w:val="none"/>
        </w:rPr>
        <w:t>报价</w:t>
      </w:r>
      <w:r>
        <w:rPr>
          <w:rFonts w:hint="eastAsia" w:asciiTheme="minorEastAsia" w:hAnsiTheme="minorEastAsia" w:eastAsiaTheme="minorEastAsia" w:cstheme="minorEastAsia"/>
          <w:b/>
          <w:color w:val="000000"/>
          <w:sz w:val="36"/>
          <w:szCs w:val="36"/>
          <w:highlight w:val="none"/>
          <w:lang w:val="en-US" w:eastAsia="zh-CN"/>
        </w:rPr>
        <w:t>表（网上递交）</w:t>
      </w:r>
    </w:p>
    <w:p w14:paraId="5F52460A">
      <w:pPr>
        <w:autoSpaceDE w:val="0"/>
        <w:autoSpaceDN w:val="0"/>
        <w:spacing w:line="360" w:lineRule="auto"/>
        <w:ind w:firstLine="480" w:firstLineChars="200"/>
        <w:jc w:val="left"/>
        <w:rPr>
          <w:rFonts w:hint="eastAsia" w:ascii="宋体" w:hAnsi="宋体" w:eastAsia="宋体" w:cs="宋体"/>
          <w:kern w:val="0"/>
          <w:sz w:val="24"/>
          <w:highlight w:val="none"/>
          <w:lang w:val="zh-CN"/>
        </w:rPr>
      </w:pPr>
      <w:bookmarkStart w:id="402" w:name="_Toc325726051"/>
      <w:bookmarkStart w:id="403" w:name="_Toc376936782"/>
      <w:r>
        <w:rPr>
          <w:rFonts w:hint="eastAsia" w:ascii="宋体" w:hAnsi="宋体" w:eastAsia="宋体" w:cs="宋体"/>
          <w:kern w:val="0"/>
          <w:sz w:val="24"/>
          <w:highlight w:val="none"/>
          <w:lang w:val="en-US" w:eastAsia="zh-CN"/>
        </w:rPr>
        <w:t xml:space="preserve">供应商应在政采云系统按要求进行最终报价。 </w:t>
      </w:r>
    </w:p>
    <w:p w14:paraId="06358E91">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 xml:space="preserve">注：1、若在磋商小组在磋商过程中需要供应商进行二轮报价时，磋商小组在政采云系统内通知各供应商；供应商在规定时间内进行报价，逾期未完成的视为自动放弃，按照供应商首轮报价进行评审；在磋商过程中，磋商最后报价与首次报价的价格发生的浮动比例，在项目签订合同时对首次报价单价的基础上进行同比例浮动，作为签订合同的最终单价。 </w:t>
      </w:r>
    </w:p>
    <w:p w14:paraId="3F96E55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2、成交供应商发出成交公告前须按最终报价补充提交</w:t>
      </w:r>
      <w:r>
        <w:rPr>
          <w:rFonts w:hint="eastAsia" w:ascii="宋体" w:hAnsi="宋体" w:cs="宋体"/>
          <w:kern w:val="0"/>
          <w:sz w:val="24"/>
          <w:highlight w:val="none"/>
          <w:lang w:val="en-US" w:eastAsia="zh-CN"/>
        </w:rPr>
        <w:t>服务应答表</w:t>
      </w:r>
      <w:r>
        <w:rPr>
          <w:rFonts w:hint="eastAsia" w:ascii="宋体" w:hAnsi="宋体" w:eastAsia="宋体" w:cs="宋体"/>
          <w:kern w:val="0"/>
          <w:sz w:val="24"/>
          <w:highlight w:val="none"/>
          <w:lang w:val="en-US" w:eastAsia="zh-CN"/>
        </w:rPr>
        <w:t xml:space="preserve"> </w:t>
      </w:r>
    </w:p>
    <w:p w14:paraId="6163910F">
      <w:pPr>
        <w:pStyle w:val="641"/>
        <w:rPr>
          <w:rFonts w:hint="eastAsia" w:ascii="宋体" w:hAnsi="宋体" w:eastAsia="宋体" w:cs="宋体"/>
          <w:highlight w:val="none"/>
        </w:rPr>
      </w:pPr>
      <w:r>
        <w:rPr>
          <w:rFonts w:hint="eastAsia" w:ascii="宋体" w:hAnsi="宋体" w:eastAsia="宋体" w:cs="宋体"/>
          <w:kern w:val="0"/>
          <w:sz w:val="24"/>
          <w:highlight w:val="none"/>
          <w:lang w:val="en-US" w:eastAsia="zh-CN"/>
        </w:rPr>
        <w:t>3、此表不需装订在响应文件中，供应商事先须盖章、签字。</w:t>
      </w:r>
    </w:p>
    <w:p w14:paraId="263CBA87">
      <w:pPr>
        <w:pStyle w:val="641"/>
        <w:spacing w:line="360" w:lineRule="auto"/>
        <w:ind w:firstLine="480"/>
        <w:rPr>
          <w:rFonts w:hint="eastAsia" w:asciiTheme="minorEastAsia" w:hAnsiTheme="minorEastAsia" w:eastAsiaTheme="minorEastAsia" w:cstheme="minorEastAsia"/>
          <w:highlight w:val="none"/>
        </w:rPr>
      </w:pPr>
    </w:p>
    <w:p w14:paraId="5414D49B">
      <w:pPr>
        <w:tabs>
          <w:tab w:val="left" w:pos="168"/>
        </w:tabs>
        <w:adjustRightInd w:val="0"/>
        <w:ind w:firstLine="3092" w:firstLineChars="1100"/>
        <w:textAlignment w:val="baseline"/>
        <w:rPr>
          <w:rFonts w:hint="eastAsia" w:asciiTheme="minorEastAsia" w:hAnsiTheme="minorEastAsia" w:eastAsiaTheme="minorEastAsia" w:cstheme="minorEastAsia"/>
          <w:b/>
          <w:bCs/>
          <w:sz w:val="28"/>
          <w:highlight w:val="none"/>
        </w:rPr>
      </w:pPr>
    </w:p>
    <w:p w14:paraId="38154A52">
      <w:pPr>
        <w:tabs>
          <w:tab w:val="left" w:pos="168"/>
        </w:tabs>
        <w:adjustRightInd w:val="0"/>
        <w:ind w:firstLine="3092" w:firstLineChars="1100"/>
        <w:textAlignment w:val="baseline"/>
        <w:rPr>
          <w:rFonts w:hint="eastAsia" w:asciiTheme="minorEastAsia" w:hAnsiTheme="minorEastAsia" w:eastAsiaTheme="minorEastAsia" w:cstheme="minorEastAsia"/>
          <w:b/>
          <w:bCs/>
          <w:sz w:val="28"/>
          <w:highlight w:val="none"/>
        </w:rPr>
      </w:pPr>
    </w:p>
    <w:p w14:paraId="33D5A274">
      <w:pPr>
        <w:tabs>
          <w:tab w:val="left" w:pos="168"/>
        </w:tabs>
        <w:adjustRightInd w:val="0"/>
        <w:ind w:firstLine="3092" w:firstLineChars="1100"/>
        <w:textAlignment w:val="baseline"/>
        <w:rPr>
          <w:rFonts w:hint="eastAsia" w:asciiTheme="minorEastAsia" w:hAnsiTheme="minorEastAsia" w:eastAsiaTheme="minorEastAsia" w:cstheme="minorEastAsia"/>
          <w:b/>
          <w:bCs/>
          <w:sz w:val="28"/>
          <w:highlight w:val="none"/>
        </w:rPr>
      </w:pPr>
    </w:p>
    <w:p w14:paraId="5DAFC709">
      <w:pPr>
        <w:tabs>
          <w:tab w:val="left" w:pos="168"/>
        </w:tabs>
        <w:adjustRightInd w:val="0"/>
        <w:ind w:firstLine="560"/>
        <w:textAlignment w:val="baseline"/>
        <w:rPr>
          <w:rFonts w:hint="eastAsia" w:asciiTheme="minorEastAsia" w:hAnsiTheme="minorEastAsia" w:eastAsiaTheme="minorEastAsia" w:cstheme="minorEastAsia"/>
          <w:bCs/>
          <w:sz w:val="28"/>
          <w:szCs w:val="28"/>
          <w:highlight w:val="none"/>
        </w:rPr>
      </w:pPr>
    </w:p>
    <w:p w14:paraId="4CEED7B6">
      <w:pPr>
        <w:tabs>
          <w:tab w:val="left" w:pos="168"/>
        </w:tabs>
        <w:adjustRightInd w:val="0"/>
        <w:ind w:firstLine="560"/>
        <w:textAlignment w:val="baseline"/>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Cs/>
          <w:sz w:val="24"/>
          <w:szCs w:val="24"/>
          <w:highlight w:val="none"/>
        </w:rPr>
        <w:t xml:space="preserve"> 供应商：</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（盖章）</w:t>
      </w:r>
    </w:p>
    <w:p w14:paraId="463E2922">
      <w:pPr>
        <w:tabs>
          <w:tab w:val="left" w:pos="168"/>
        </w:tabs>
        <w:adjustRightInd w:val="0"/>
        <w:ind w:left="4798" w:leftChars="654" w:hanging="3228" w:hangingChars="1345"/>
        <w:textAlignment w:val="baseline"/>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法定代表人或委托代理人：</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rPr>
        <w:t>（签字或盖章）</w:t>
      </w:r>
    </w:p>
    <w:p w14:paraId="66504F78">
      <w:pPr>
        <w:tabs>
          <w:tab w:val="left" w:pos="168"/>
        </w:tabs>
        <w:adjustRightInd w:val="0"/>
        <w:ind w:left="4985" w:leftChars="1234" w:hanging="2023" w:hangingChars="843"/>
        <w:textAlignment w:val="baseline"/>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年  月  日</w:t>
      </w:r>
    </w:p>
    <w:p w14:paraId="68915FE9">
      <w:pPr>
        <w:keepNext/>
        <w:keepLines/>
        <w:widowControl/>
        <w:adjustRightInd w:val="0"/>
        <w:snapToGrid w:val="0"/>
        <w:spacing w:line="360" w:lineRule="auto"/>
        <w:ind w:firstLine="0" w:firstLineChars="0"/>
        <w:rPr>
          <w:rFonts w:hint="eastAsia" w:asciiTheme="minorEastAsia" w:hAnsiTheme="minorEastAsia" w:eastAsiaTheme="minorEastAsia" w:cstheme="minorEastAsia"/>
          <w:b/>
          <w:color w:val="000000"/>
          <w:kern w:val="28"/>
          <w:sz w:val="36"/>
          <w:szCs w:val="20"/>
          <w:highlight w:val="none"/>
        </w:rPr>
      </w:pPr>
    </w:p>
    <w:bookmarkEnd w:id="402"/>
    <w:bookmarkEnd w:id="403"/>
    <w:p w14:paraId="7B8335B1">
      <w:pPr>
        <w:rPr>
          <w:rFonts w:hint="eastAsia"/>
          <w:lang w:val="zh-CN"/>
        </w:rPr>
      </w:pPr>
      <w:bookmarkStart w:id="404" w:name="_Toc1786"/>
      <w:r>
        <w:rPr>
          <w:rFonts w:hint="eastAsia"/>
          <w:lang w:val="zh-CN"/>
        </w:rPr>
        <w:br w:type="page"/>
      </w:r>
    </w:p>
    <w:p w14:paraId="4321B65E">
      <w:pPr>
        <w:pStyle w:val="3"/>
        <w:bidi w:val="0"/>
        <w:rPr>
          <w:rFonts w:hint="eastAsia"/>
          <w:highlight w:val="none"/>
        </w:rPr>
      </w:pPr>
      <w:r>
        <w:rPr>
          <w:rFonts w:hint="eastAsia"/>
          <w:highlight w:val="none"/>
          <w:lang w:val="zh-CN"/>
        </w:rPr>
        <w:t>第</w:t>
      </w:r>
      <w:r>
        <w:rPr>
          <w:rFonts w:hint="eastAsia"/>
          <w:highlight w:val="none"/>
          <w:lang w:val="en-US" w:eastAsia="zh-CN"/>
        </w:rPr>
        <w:t>六</w:t>
      </w:r>
      <w:r>
        <w:rPr>
          <w:rFonts w:hint="eastAsia"/>
          <w:highlight w:val="none"/>
          <w:lang w:val="zh-CN"/>
        </w:rPr>
        <w:t>部分  采购项目要求</w:t>
      </w:r>
      <w:bookmarkEnd w:id="404"/>
    </w:p>
    <w:p w14:paraId="5E2E458B">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zh-CN"/>
        </w:rPr>
        <w:t>（一）商务要求</w:t>
      </w:r>
    </w:p>
    <w:p w14:paraId="1C5E37BA">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服务期限：1年（2025年10月1日-2026年9月30日）（具体服期限按合同约定执行），服务期满后且采购人要求中标供应商继续提供服务的，采购人依据本项目计费方式支付中标供应商超期服务费，直至服务结束。</w:t>
      </w:r>
      <w:r>
        <w:rPr>
          <w:rFonts w:hint="eastAsia" w:ascii="宋体" w:hAnsi="宋体" w:eastAsia="宋体" w:cs="宋体"/>
          <w:kern w:val="0"/>
          <w:sz w:val="24"/>
          <w:highlight w:val="none"/>
          <w:lang w:val="en-US" w:eastAsia="zh-CN"/>
        </w:rPr>
        <w:t>经双方协商可续签，最多可续签两年。</w:t>
      </w:r>
    </w:p>
    <w:p w14:paraId="4D2635E3">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案件数量统计：案件数量以10000 件民商事及执行案件送达为计算基数，在服务期内提供不少于10000件民商事及执行案件的送达服务工作。服务数量以《全国法院办案办公平台》系统数据为依据，一个案号为一件，不做重复计算。</w:t>
      </w:r>
    </w:p>
    <w:p w14:paraId="37B0EE85">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服务地点：大通县人民法院。</w:t>
      </w:r>
    </w:p>
    <w:p w14:paraId="168B92BF">
      <w:pPr>
        <w:ind w:left="0" w:leftChars="0" w:firstLine="0" w:firstLineChars="0"/>
        <w:jc w:val="center"/>
        <w:rPr>
          <w:rFonts w:hint="eastAsia" w:ascii="宋体" w:hAnsi="宋体" w:eastAsia="宋体" w:cs="宋体"/>
          <w:b/>
          <w:bCs/>
          <w:sz w:val="32"/>
          <w:szCs w:val="32"/>
          <w:lang w:val="zh-CN" w:eastAsia="zh-CN"/>
        </w:rPr>
      </w:pPr>
      <w:r>
        <w:rPr>
          <w:rFonts w:hint="eastAsia" w:ascii="宋体" w:hAnsi="宋体" w:eastAsia="宋体" w:cs="宋体"/>
          <w:b/>
          <w:bCs/>
          <w:sz w:val="32"/>
          <w:szCs w:val="32"/>
          <w:lang w:val="zh-CN"/>
        </w:rPr>
        <w:t>（二）</w:t>
      </w:r>
      <w:r>
        <w:rPr>
          <w:rFonts w:hint="eastAsia" w:ascii="宋体" w:hAnsi="宋体" w:eastAsia="宋体" w:cs="宋体"/>
          <w:b/>
          <w:bCs/>
          <w:sz w:val="32"/>
          <w:szCs w:val="32"/>
          <w:lang w:val="en-US" w:eastAsia="zh-CN"/>
        </w:rPr>
        <w:t>服务内容</w:t>
      </w:r>
    </w:p>
    <w:tbl>
      <w:tblPr>
        <w:tblStyle w:val="66"/>
        <w:tblW w:w="9100" w:type="dxa"/>
        <w:tblInd w:w="-290" w:type="dxa"/>
        <w:tblLayout w:type="fixed"/>
        <w:tblCellMar>
          <w:top w:w="0" w:type="dxa"/>
          <w:left w:w="85" w:type="dxa"/>
          <w:bottom w:w="0" w:type="dxa"/>
          <w:right w:w="85" w:type="dxa"/>
        </w:tblCellMar>
      </w:tblPr>
      <w:tblGrid>
        <w:gridCol w:w="783"/>
        <w:gridCol w:w="1234"/>
        <w:gridCol w:w="5572"/>
        <w:gridCol w:w="778"/>
        <w:gridCol w:w="733"/>
      </w:tblGrid>
      <w:tr w14:paraId="37A199F8">
        <w:tblPrEx>
          <w:tblCellMar>
            <w:top w:w="0" w:type="dxa"/>
            <w:left w:w="85" w:type="dxa"/>
            <w:bottom w:w="0" w:type="dxa"/>
            <w:right w:w="85" w:type="dxa"/>
          </w:tblCellMar>
        </w:tblPrEx>
        <w:trPr>
          <w:trHeight w:val="90" w:hRule="atLeast"/>
        </w:trPr>
        <w:tc>
          <w:tcPr>
            <w:tcW w:w="783" w:type="dxa"/>
            <w:tcBorders>
              <w:top w:val="single" w:color="000000" w:sz="8" w:space="0"/>
              <w:left w:val="single" w:color="000000" w:sz="8" w:space="0"/>
              <w:bottom w:val="nil"/>
              <w:right w:val="single" w:color="000000" w:sz="4" w:space="0"/>
            </w:tcBorders>
            <w:shd w:val="clear" w:color="auto" w:fill="auto"/>
            <w:noWrap/>
            <w:vAlign w:val="center"/>
          </w:tcPr>
          <w:p w14:paraId="0C98E857">
            <w:pPr>
              <w:autoSpaceDE w:val="0"/>
              <w:autoSpaceDN w:val="0"/>
              <w:spacing w:line="360" w:lineRule="auto"/>
              <w:ind w:left="0" w:leftChars="0" w:firstLine="0" w:firstLineChars="0"/>
              <w:jc w:val="left"/>
              <w:rPr>
                <w:rFonts w:hint="default"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序号</w:t>
            </w:r>
          </w:p>
        </w:tc>
        <w:tc>
          <w:tcPr>
            <w:tcW w:w="1234" w:type="dxa"/>
            <w:tcBorders>
              <w:top w:val="single" w:color="000000" w:sz="8" w:space="0"/>
              <w:left w:val="single" w:color="000000" w:sz="4" w:space="0"/>
              <w:bottom w:val="nil"/>
              <w:right w:val="single" w:color="000000" w:sz="4" w:space="0"/>
            </w:tcBorders>
            <w:shd w:val="clear" w:color="auto" w:fill="auto"/>
            <w:noWrap/>
            <w:vAlign w:val="center"/>
          </w:tcPr>
          <w:p w14:paraId="52337963">
            <w:pPr>
              <w:autoSpaceDE w:val="0"/>
              <w:autoSpaceDN w:val="0"/>
              <w:spacing w:line="360" w:lineRule="auto"/>
              <w:ind w:left="0" w:leftChars="0" w:firstLine="0" w:firstLineChars="0"/>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服务内容</w:t>
            </w:r>
          </w:p>
        </w:tc>
        <w:tc>
          <w:tcPr>
            <w:tcW w:w="5572" w:type="dxa"/>
            <w:tcBorders>
              <w:top w:val="single" w:color="000000" w:sz="8" w:space="0"/>
              <w:left w:val="single" w:color="000000" w:sz="4" w:space="0"/>
              <w:bottom w:val="nil"/>
              <w:right w:val="single" w:color="000000" w:sz="4" w:space="0"/>
            </w:tcBorders>
            <w:shd w:val="clear" w:color="auto" w:fill="auto"/>
            <w:noWrap/>
            <w:vAlign w:val="center"/>
          </w:tcPr>
          <w:p w14:paraId="292E552D">
            <w:pPr>
              <w:autoSpaceDE w:val="0"/>
              <w:autoSpaceDN w:val="0"/>
              <w:spacing w:line="360" w:lineRule="auto"/>
              <w:ind w:left="0" w:leftChars="0" w:firstLine="0" w:firstLineChars="0"/>
              <w:jc w:val="center"/>
              <w:rPr>
                <w:rFonts w:hint="eastAsia" w:ascii="宋体" w:hAnsi="宋体" w:eastAsia="宋体" w:cs="宋体"/>
                <w:b/>
                <w:bCs/>
                <w:kern w:val="0"/>
                <w:sz w:val="24"/>
                <w:highlight w:val="none"/>
                <w:lang w:val="zh-CN" w:eastAsia="zh-CN"/>
              </w:rPr>
            </w:pPr>
            <w:r>
              <w:rPr>
                <w:rFonts w:hint="eastAsia" w:ascii="宋体" w:hAnsi="宋体" w:eastAsia="宋体" w:cs="宋体"/>
                <w:b/>
                <w:bCs/>
                <w:kern w:val="0"/>
                <w:sz w:val="24"/>
                <w:highlight w:val="none"/>
                <w:lang w:val="zh-CN" w:eastAsia="zh-CN"/>
              </w:rPr>
              <w:t>服务要求</w:t>
            </w:r>
          </w:p>
        </w:tc>
        <w:tc>
          <w:tcPr>
            <w:tcW w:w="778" w:type="dxa"/>
            <w:tcBorders>
              <w:top w:val="single" w:color="000000" w:sz="8" w:space="0"/>
              <w:left w:val="single" w:color="000000" w:sz="4" w:space="0"/>
              <w:bottom w:val="nil"/>
              <w:right w:val="single" w:color="000000" w:sz="4" w:space="0"/>
            </w:tcBorders>
            <w:shd w:val="clear" w:color="auto" w:fill="auto"/>
            <w:noWrap/>
            <w:vAlign w:val="center"/>
          </w:tcPr>
          <w:p w14:paraId="63595141">
            <w:pPr>
              <w:ind w:left="0" w:leftChars="0" w:firstLine="0" w:firstLineChars="0"/>
              <w:jc w:val="both"/>
              <w:textAlignment w:val="center"/>
              <w:rPr>
                <w:rFonts w:hint="eastAsia" w:ascii="宋体" w:hAnsi="宋体" w:eastAsia="宋体" w:cs="宋体"/>
                <w:b/>
                <w:bCs/>
                <w:kern w:val="0"/>
                <w:sz w:val="24"/>
                <w:highlight w:val="none"/>
                <w:lang w:val="zh-CN" w:eastAsia="zh-CN"/>
              </w:rPr>
            </w:pPr>
            <w:r>
              <w:rPr>
                <w:rFonts w:hint="eastAsia" w:ascii="宋体" w:hAnsi="宋体" w:cs="宋体"/>
                <w:b/>
                <w:bCs/>
                <w:color w:val="000000" w:themeColor="text1"/>
                <w:sz w:val="24"/>
                <w:szCs w:val="24"/>
                <w14:textFill>
                  <w14:solidFill>
                    <w14:schemeClr w14:val="tx1"/>
                  </w14:solidFill>
                </w14:textFill>
              </w:rPr>
              <w:t>单位</w:t>
            </w:r>
          </w:p>
        </w:tc>
        <w:tc>
          <w:tcPr>
            <w:tcW w:w="733" w:type="dxa"/>
            <w:tcBorders>
              <w:top w:val="single" w:color="000000" w:sz="8" w:space="0"/>
              <w:left w:val="single" w:color="000000" w:sz="4" w:space="0"/>
              <w:bottom w:val="nil"/>
              <w:right w:val="single" w:color="000000" w:sz="4" w:space="0"/>
            </w:tcBorders>
            <w:shd w:val="clear" w:color="auto" w:fill="auto"/>
            <w:noWrap/>
            <w:vAlign w:val="center"/>
          </w:tcPr>
          <w:p w14:paraId="118AF389">
            <w:pPr>
              <w:ind w:left="0" w:leftChars="0" w:firstLine="0" w:firstLineChars="0"/>
              <w:jc w:val="both"/>
              <w:textAlignment w:val="center"/>
              <w:rPr>
                <w:rFonts w:hint="eastAsia" w:ascii="宋体" w:hAnsi="宋体" w:eastAsia="宋体" w:cs="宋体"/>
                <w:b/>
                <w:bCs/>
                <w:kern w:val="0"/>
                <w:sz w:val="24"/>
                <w:highlight w:val="none"/>
                <w:lang w:val="zh-CN" w:eastAsia="zh-CN"/>
              </w:rPr>
            </w:pPr>
            <w:r>
              <w:rPr>
                <w:rFonts w:hint="eastAsia" w:ascii="宋体" w:hAnsi="宋体" w:cs="宋体"/>
                <w:b/>
                <w:bCs/>
                <w:color w:val="000000" w:themeColor="text1"/>
                <w:sz w:val="24"/>
                <w:szCs w:val="24"/>
                <w14:textFill>
                  <w14:solidFill>
                    <w14:schemeClr w14:val="tx1"/>
                  </w14:solidFill>
                </w14:textFill>
              </w:rPr>
              <w:t>数量</w:t>
            </w:r>
          </w:p>
        </w:tc>
      </w:tr>
      <w:tr w14:paraId="3F9D8D42">
        <w:tblPrEx>
          <w:tblCellMar>
            <w:top w:w="0" w:type="dxa"/>
            <w:left w:w="85" w:type="dxa"/>
            <w:bottom w:w="0" w:type="dxa"/>
            <w:right w:w="85"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71113C58">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c>
          <w:tcPr>
            <w:tcW w:w="1234" w:type="dxa"/>
            <w:tcBorders>
              <w:top w:val="single" w:color="000000" w:sz="4" w:space="0"/>
              <w:left w:val="single" w:color="000000" w:sz="4" w:space="0"/>
              <w:bottom w:val="single" w:color="000000" w:sz="4" w:space="0"/>
              <w:right w:val="single" w:color="000000" w:sz="4" w:space="0"/>
            </w:tcBorders>
            <w:vAlign w:val="center"/>
          </w:tcPr>
          <w:p w14:paraId="56FE0467">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电话送达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0AF9C580">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通过法院电话系统对受送达人即当事人及其代理人进行电话通知送达；</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（2）支持内网创建电话送达任务，送达任务要求自动关联当前案件信息、当事人和其代理人信息、案件承办人及庭室等信息；</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（3）支持自动获取当事人联系电话、身份信息、地址信息等，如果有代理人则自动提取代理人信息并和当事人关联；</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0F8BDAB1">
            <w:pPr>
              <w:autoSpaceDE w:val="0"/>
              <w:autoSpaceDN w:val="0"/>
              <w:spacing w:line="36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7189A02">
            <w:pPr>
              <w:autoSpaceDE w:val="0"/>
              <w:autoSpaceDN w:val="0"/>
              <w:spacing w:line="360" w:lineRule="auto"/>
              <w:ind w:left="0" w:leftChars="0" w:firstLine="0" w:firstLineChars="0"/>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p>
        </w:tc>
      </w:tr>
      <w:tr w14:paraId="5EB4DBF8">
        <w:tblPrEx>
          <w:tblCellMar>
            <w:top w:w="0" w:type="dxa"/>
            <w:left w:w="85" w:type="dxa"/>
            <w:bottom w:w="0" w:type="dxa"/>
            <w:right w:w="85" w:type="dxa"/>
          </w:tblCellMar>
        </w:tblPrEx>
        <w:trPr>
          <w:trHeight w:val="1020"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2E983CED">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2</w:t>
            </w:r>
          </w:p>
        </w:tc>
        <w:tc>
          <w:tcPr>
            <w:tcW w:w="1234" w:type="dxa"/>
            <w:tcBorders>
              <w:top w:val="single" w:color="000000" w:sz="4" w:space="0"/>
              <w:left w:val="single" w:color="000000" w:sz="4" w:space="0"/>
              <w:bottom w:val="single" w:color="000000" w:sz="4" w:space="0"/>
              <w:right w:val="single" w:color="000000" w:sz="4" w:space="0"/>
            </w:tcBorders>
            <w:vAlign w:val="center"/>
          </w:tcPr>
          <w:p w14:paraId="5908BC34">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电子送达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4B03426C">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电子送达的渠道主要包含：手机短信、诉讼服务网等，当事人可以分别通过手机和网站门户端等查看接收和下载文书；</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（2）选择通话中确认的电子送达渠道进行送达，对该案件对所选当事人的电子送达发送成功后系统中有明显的发送成功标识；</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（3）电子送达发送成功之后，会给当事人发送达一套短信提醒；</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（4）当事人签收后系统自动生成送达回证；</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（5）电子送达回证后系统中有明显的送达成功标识；</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（6）送达成功后自动生成《送达过程报告》。</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449049A6">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F31061D">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r>
      <w:tr w14:paraId="6DE5AF9B">
        <w:tblPrEx>
          <w:tblCellMar>
            <w:top w:w="0" w:type="dxa"/>
            <w:left w:w="85" w:type="dxa"/>
            <w:bottom w:w="0" w:type="dxa"/>
            <w:right w:w="85" w:type="dxa"/>
          </w:tblCellMar>
        </w:tblPrEx>
        <w:trPr>
          <w:trHeight w:val="4948"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67F3970C">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3</w:t>
            </w:r>
          </w:p>
        </w:tc>
        <w:tc>
          <w:tcPr>
            <w:tcW w:w="1234" w:type="dxa"/>
            <w:tcBorders>
              <w:top w:val="single" w:color="000000" w:sz="4" w:space="0"/>
              <w:left w:val="single" w:color="000000" w:sz="4" w:space="0"/>
              <w:bottom w:val="single" w:color="000000" w:sz="4" w:space="0"/>
              <w:right w:val="single" w:color="000000" w:sz="4" w:space="0"/>
            </w:tcBorders>
            <w:vAlign w:val="center"/>
          </w:tcPr>
          <w:p w14:paraId="0ECE033A">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邮寄送达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7FEFD3A2">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送达系统支持本地邮寄和异地邮寄两种模式，本地邮寄即法院集约化送达中心负责打印待送达文书（彩色）和打印快递单并交寄邮寄专员，异地邮寄即通过送达系统接口将送达数据打包发送至邮寄平台实现异地打印文书和就近送达；</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（2）在本地邮寄模式下支持批量打印待送达文书，在批量打印时支持不同受送达人的文书之间打印隔页，以方便对待送达文书按照受送达人分类，降低人为处理错误；</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（3）在本地邮寄模式下支持批量套打快递单，并且支持输入起始快递单号自动计算连续打印的快递单单号；</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（4）在本地邮寄模式下支持扫描上传寄件联并自动识别寄件联单号实现与送达任务的自动关联；</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（5）系统支持签收联扫描后批量上传并自动识别签收联单号实现与送达任务的自动关联；</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系统支持自动获取邮寄的物流信息；</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（6）送达成功或者失败后自动生成《送达过程报告》</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5482B23C">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A803086">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r>
      <w:tr w14:paraId="66ADEE56">
        <w:tblPrEx>
          <w:tblCellMar>
            <w:top w:w="0" w:type="dxa"/>
            <w:left w:w="85" w:type="dxa"/>
            <w:bottom w:w="0" w:type="dxa"/>
            <w:right w:w="85" w:type="dxa"/>
          </w:tblCellMar>
        </w:tblPrEx>
        <w:trPr>
          <w:trHeight w:val="1431"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7FB8E5C5">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4</w:t>
            </w:r>
          </w:p>
        </w:tc>
        <w:tc>
          <w:tcPr>
            <w:tcW w:w="1234" w:type="dxa"/>
            <w:tcBorders>
              <w:top w:val="single" w:color="000000" w:sz="4" w:space="0"/>
              <w:left w:val="single" w:color="000000" w:sz="4" w:space="0"/>
              <w:bottom w:val="single" w:color="000000" w:sz="4" w:space="0"/>
              <w:right w:val="single" w:color="000000" w:sz="4" w:space="0"/>
            </w:tcBorders>
            <w:vAlign w:val="center"/>
          </w:tcPr>
          <w:p w14:paraId="4D904FF7">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直接送达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71095CC2">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lang w:val="zh-CN" w:eastAsia="zh-CN"/>
              </w:rPr>
              <w:t>直接送达包括当事人来院领取、</w:t>
            </w:r>
            <w:r>
              <w:rPr>
                <w:rFonts w:hint="eastAsia" w:ascii="宋体" w:hAnsi="宋体" w:eastAsia="宋体" w:cs="宋体"/>
                <w:kern w:val="0"/>
                <w:sz w:val="24"/>
                <w:highlight w:val="none"/>
                <w:lang w:val="en-US" w:eastAsia="zh-CN"/>
              </w:rPr>
              <w:t>外出</w:t>
            </w:r>
            <w:r>
              <w:rPr>
                <w:rFonts w:hint="eastAsia" w:ascii="宋体" w:hAnsi="宋体" w:eastAsia="宋体" w:cs="宋体"/>
                <w:kern w:val="0"/>
                <w:sz w:val="24"/>
                <w:highlight w:val="none"/>
                <w:lang w:val="zh-CN" w:eastAsia="zh-CN"/>
              </w:rPr>
              <w:t>送达和留置送达等方式；</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当事人来院领取和</w:t>
            </w:r>
            <w:r>
              <w:rPr>
                <w:rFonts w:hint="eastAsia" w:ascii="宋体" w:hAnsi="宋体" w:eastAsia="宋体" w:cs="宋体"/>
                <w:kern w:val="0"/>
                <w:sz w:val="24"/>
                <w:highlight w:val="none"/>
                <w:lang w:val="en-US" w:eastAsia="zh-CN"/>
              </w:rPr>
              <w:t>外出</w:t>
            </w:r>
            <w:r>
              <w:rPr>
                <w:rFonts w:hint="eastAsia" w:ascii="宋体" w:hAnsi="宋体" w:eastAsia="宋体" w:cs="宋体"/>
                <w:kern w:val="0"/>
                <w:sz w:val="24"/>
                <w:highlight w:val="none"/>
                <w:lang w:val="zh-CN" w:eastAsia="zh-CN"/>
              </w:rPr>
              <w:t>送达方式下，系统支持自动生成送达回证，并支持连同待送达文书一起批量打印；</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（2）送达回证扫描上传后，系统支持自动识别送达回证并与送达任务自动关联；</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en-US" w:eastAsia="zh-CN"/>
              </w:rPr>
              <w:t>（3）外出送达前置，西宁市内电子送达失败的案件，外出送达前置，优先由外出送达人员在24小时之内领取任务前往当事人地址进行送达。如当事人地址确认可以收到邮寄送达文书，外出送达与邮寄送达同时开展，全力缩短案件送达时长。</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val="zh-CN" w:eastAsia="zh-CN"/>
              </w:rPr>
              <w:t>）留置送达完成连同拍照文件、图像合成后系统自动生成《送达过程报告》</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1D5D7762">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DBAE64E">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r>
      <w:tr w14:paraId="28524AA4">
        <w:tblPrEx>
          <w:tblCellMar>
            <w:top w:w="0" w:type="dxa"/>
            <w:left w:w="85" w:type="dxa"/>
            <w:bottom w:w="0" w:type="dxa"/>
            <w:right w:w="85" w:type="dxa"/>
          </w:tblCellMar>
        </w:tblPrEx>
        <w:trPr>
          <w:trHeight w:val="1699"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2548C856">
            <w:pPr>
              <w:autoSpaceDE w:val="0"/>
              <w:autoSpaceDN w:val="0"/>
              <w:spacing w:line="360" w:lineRule="auto"/>
              <w:ind w:left="0" w:leftChars="0" w:firstLine="0" w:firstLineChars="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5</w:t>
            </w:r>
          </w:p>
        </w:tc>
        <w:tc>
          <w:tcPr>
            <w:tcW w:w="1234" w:type="dxa"/>
            <w:tcBorders>
              <w:top w:val="single" w:color="000000" w:sz="4" w:space="0"/>
              <w:left w:val="single" w:color="000000" w:sz="4" w:space="0"/>
              <w:bottom w:val="single" w:color="000000" w:sz="4" w:space="0"/>
              <w:right w:val="single" w:color="000000" w:sz="4" w:space="0"/>
            </w:tcBorders>
            <w:vAlign w:val="center"/>
          </w:tcPr>
          <w:p w14:paraId="58B244F4">
            <w:pPr>
              <w:autoSpaceDE w:val="0"/>
              <w:autoSpaceDN w:val="0"/>
              <w:spacing w:line="360" w:lineRule="auto"/>
              <w:ind w:left="0" w:leftChars="0" w:firstLine="0" w:firstLineChars="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集中送达模式</w:t>
            </w:r>
          </w:p>
        </w:tc>
        <w:tc>
          <w:tcPr>
            <w:tcW w:w="5572" w:type="dxa"/>
            <w:tcBorders>
              <w:top w:val="single" w:color="000000" w:sz="4" w:space="0"/>
              <w:left w:val="single" w:color="000000" w:sz="4" w:space="0"/>
              <w:bottom w:val="single" w:color="000000" w:sz="4" w:space="0"/>
              <w:right w:val="single" w:color="000000" w:sz="4" w:space="0"/>
            </w:tcBorders>
            <w:vAlign w:val="center"/>
          </w:tcPr>
          <w:p w14:paraId="5C562FC0">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支持集中送达模式即由法官或者书记员等指派送达任务，由送达服务团队接收并分配任务，通过送达专员完成送达、回证并且反馈送达记录等全流程送达业务。</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39AD59B8">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AECDFA4">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r>
    </w:tbl>
    <w:p w14:paraId="7E96FAA4">
      <w:pPr>
        <w:spacing w:line="480" w:lineRule="auto"/>
        <w:ind w:firstLine="470" w:firstLineChars="196"/>
        <w:rPr>
          <w:rFonts w:hint="eastAsia" w:ascii="宋体" w:hAnsi="宋体" w:eastAsia="宋体" w:cs="宋体"/>
          <w:color w:val="000000" w:themeColor="text1"/>
          <w:highlight w:val="none"/>
          <w:lang w:val="en-US" w:eastAsia="zh-CN"/>
          <w14:textFill>
            <w14:solidFill>
              <w14:schemeClr w14:val="tx1"/>
            </w14:solidFill>
          </w14:textFill>
        </w:rPr>
      </w:pPr>
    </w:p>
    <w:sectPr>
      <w:pgSz w:w="11906" w:h="16838"/>
      <w:pgMar w:top="1440" w:right="1800" w:bottom="1440" w:left="1800" w:header="851"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roman"/>
    <w:pitch w:val="default"/>
    <w:sig w:usb0="00000000" w:usb1="00000000" w:usb2="00000010" w:usb3="00000000" w:csb0="00040000" w:csb1="00000000"/>
  </w:font>
  <w:font w:name="方正黑体简体">
    <w:altName w:val="黑体"/>
    <w:panose1 w:val="00000000000000000000"/>
    <w:charset w:val="86"/>
    <w:family w:val="swiss"/>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文鼎粗黑">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dobe 黑体 Std R">
    <w:altName w:val="黑体"/>
    <w:panose1 w:val="00000000000000000000"/>
    <w:charset w:val="86"/>
    <w:family w:val="swiss"/>
    <w:pitch w:val="default"/>
    <w:sig w:usb0="00000000" w:usb1="00000000" w:usb2="00000010" w:usb3="00000000" w:csb0="00040000" w:csb1="00000000"/>
  </w:font>
  <w:font w:name="Baskerville">
    <w:altName w:val="Segoe Print"/>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昆仑楷体">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083D">
    <w:pPr>
      <w:pStyle w:val="40"/>
      <w:ind w:right="360" w:firstLine="360"/>
      <w:jc w:val="center"/>
    </w:pPr>
    <w:r>
      <w:rPr>
        <w:rFonts w:hint="eastAsia"/>
        <w:lang w:eastAsia="zh-CN"/>
      </w:rPr>
      <w:t>青海川泽工程咨询有限公司</w:t>
    </w:r>
    <w:r>
      <w:rPr>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5E5C">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73CA">
    <w:pPr>
      <w:pStyle w:val="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E19A">
    <w:pPr>
      <w:pStyle w:val="40"/>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F93A7">
                          <w:pPr>
                            <w:snapToGrid w:val="0"/>
                            <w:ind w:firstLine="360"/>
                            <w:rPr>
                              <w:sz w:val="18"/>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05ickBAACZ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3KT&#10;7ekD1Nj1GLAvDfd+yK1THjCZVQ8q2vxGPQTraO75aq4cEhH5o/Vqva6wJLA2HxCHPX0eIqS30luS&#10;g4ZGvL1iKj+9hzS2zi15mvMP2hjM89q4vxKImTMscx855igN+2EivvftGfX0ePENdbjnlJh3Dn3N&#10;OzIHcQ72c3AMUR86pLYsvCDcHROSKNzyhBF2Gow3VtRN25VX4s9z6Xr6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rTmJyQEAAJkDAAAOAAAAAAAAAAEAIAAAAB4BAABkcnMvZTJvRG9j&#10;LnhtbFBLBQYAAAAABgAGAFkBAABZBQAAAAA=&#10;">
              <v:fill on="f" focussize="0,0"/>
              <v:stroke on="f"/>
              <v:imagedata o:title=""/>
              <o:lock v:ext="edit" aspectratio="f"/>
              <v:textbox inset="0mm,0mm,0mm,0mm" style="mso-fit-shape-to-text:t;">
                <w:txbxContent>
                  <w:p w14:paraId="32DF93A7">
                    <w:pPr>
                      <w:snapToGrid w:val="0"/>
                      <w:ind w:firstLine="36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7B82">
    <w:pPr>
      <w:pStyle w:val="40"/>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4479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444790">
                    <w:pPr>
                      <w:pStyle w:val="4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6F1462">
                          <w:pPr>
                            <w:snapToGrid w:val="0"/>
                            <w:ind w:firstLine="360"/>
                            <w:rPr>
                              <w:sz w:val="18"/>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14:paraId="646F1462">
                    <w:pPr>
                      <w:snapToGrid w:val="0"/>
                      <w:ind w:firstLine="36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984C">
    <w:pPr>
      <w:pStyle w:val="41"/>
      <w:pBdr>
        <w:bottom w:val="single" w:color="auto" w:sz="4" w:space="0"/>
      </w:pBdr>
      <w:ind w:firstLine="0" w:firstLineChars="0"/>
      <w:jc w:val="both"/>
    </w:pPr>
    <w:r>
      <w:rPr>
        <w:rFonts w:hint="eastAsia" w:ascii="宋体" w:hAnsi="宋体"/>
      </w:rPr>
      <w:t>项目名称：</w:t>
    </w:r>
    <w:r>
      <w:rPr>
        <w:rFonts w:hint="eastAsia" w:ascii="宋体" w:hAnsi="宋体"/>
        <w:lang w:val="zh-CN"/>
      </w:rPr>
      <w:t>省机动大队检测车辆购置项目</w:t>
    </w:r>
    <w:r>
      <w:rPr>
        <w:rFonts w:ascii="宋体" w:hAnsi="宋体"/>
      </w:rPr>
      <w:t xml:space="preserve">                                                </w:t>
    </w:r>
    <w:r>
      <w:rPr>
        <w:rFonts w:hint="eastAsia" w:ascii="宋体" w:hAnsi="宋体"/>
      </w:rPr>
      <w:t>招标文件</w:t>
    </w:r>
    <w:r>
      <w:rPr>
        <w:rFonts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78C8">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C139">
    <w:pPr>
      <w:pStyle w:val="41"/>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078D">
    <w:pPr>
      <w:pStyle w:val="41"/>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02C"/>
    <w:multiLevelType w:val="multilevel"/>
    <w:tmpl w:val="055F402C"/>
    <w:lvl w:ilvl="0" w:tentative="0">
      <w:start w:val="1"/>
      <w:numFmt w:val="decimal"/>
      <w:pStyle w:val="29"/>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7724F5B"/>
    <w:multiLevelType w:val="multilevel"/>
    <w:tmpl w:val="07724F5B"/>
    <w:lvl w:ilvl="0" w:tentative="0">
      <w:start w:val="1"/>
      <w:numFmt w:val="decimal"/>
      <w:pStyle w:val="231"/>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392"/>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DB33CEE"/>
    <w:multiLevelType w:val="multilevel"/>
    <w:tmpl w:val="0DB33CEE"/>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7DA37AD"/>
    <w:multiLevelType w:val="multilevel"/>
    <w:tmpl w:val="17DA37AD"/>
    <w:lvl w:ilvl="0" w:tentative="0">
      <w:start w:val="1"/>
      <w:numFmt w:val="decimal"/>
      <w:pStyle w:val="39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BBA491D"/>
    <w:multiLevelType w:val="multilevel"/>
    <w:tmpl w:val="2BBA491D"/>
    <w:lvl w:ilvl="0" w:tentative="0">
      <w:start w:val="1"/>
      <w:numFmt w:val="decimal"/>
      <w:pStyle w:val="59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1F4884"/>
    <w:multiLevelType w:val="multilevel"/>
    <w:tmpl w:val="301F4884"/>
    <w:lvl w:ilvl="0" w:tentative="0">
      <w:start w:val="2"/>
      <w:numFmt w:val="decimal"/>
      <w:pStyle w:val="287"/>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7">
    <w:nsid w:val="32EF3B4D"/>
    <w:multiLevelType w:val="multilevel"/>
    <w:tmpl w:val="32EF3B4D"/>
    <w:lvl w:ilvl="0" w:tentative="0">
      <w:start w:val="1"/>
      <w:numFmt w:val="decimal"/>
      <w:pStyle w:val="45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64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0CF13D4"/>
    <w:multiLevelType w:val="multilevel"/>
    <w:tmpl w:val="40CF13D4"/>
    <w:lvl w:ilvl="0" w:tentative="0">
      <w:start w:val="1"/>
      <w:numFmt w:val="decimal"/>
      <w:pStyle w:val="283"/>
      <w:lvlText w:val="%1."/>
      <w:lvlJc w:val="left"/>
      <w:pPr>
        <w:tabs>
          <w:tab w:val="left" w:pos="425"/>
        </w:tabs>
        <w:ind w:left="425" w:hanging="425"/>
      </w:pPr>
      <w:rPr>
        <w:rFonts w:hint="eastAsia" w:cs="Times New Roman"/>
      </w:rPr>
    </w:lvl>
    <w:lvl w:ilvl="1" w:tentative="0">
      <w:start w:val="1"/>
      <w:numFmt w:val="decimal"/>
      <w:lvlText w:val="%1.%2."/>
      <w:lvlJc w:val="left"/>
      <w:pPr>
        <w:tabs>
          <w:tab w:val="left" w:pos="720"/>
        </w:tabs>
        <w:ind w:left="567" w:hanging="567"/>
      </w:pPr>
      <w:rPr>
        <w:rFonts w:hint="eastAsia" w:cs="Times New Roman"/>
      </w:rPr>
    </w:lvl>
    <w:lvl w:ilvl="2" w:tentative="0">
      <w:start w:val="1"/>
      <w:numFmt w:val="decimal"/>
      <w:pStyle w:val="629"/>
      <w:lvlText w:val="%1.%2.%3."/>
      <w:lvlJc w:val="left"/>
      <w:pPr>
        <w:tabs>
          <w:tab w:val="left" w:pos="709"/>
        </w:tabs>
        <w:ind w:left="709" w:hanging="709"/>
      </w:pPr>
      <w:rPr>
        <w:rFonts w:hint="eastAsia" w:cs="Times New Roman"/>
      </w:rPr>
    </w:lvl>
    <w:lvl w:ilvl="3" w:tentative="0">
      <w:start w:val="1"/>
      <w:numFmt w:val="decimal"/>
      <w:pStyle w:val="416"/>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pStyle w:val="9"/>
      <w:lvlText w:val="%1.%2.%3.%4.%5.%6."/>
      <w:lvlJc w:val="left"/>
      <w:pPr>
        <w:tabs>
          <w:tab w:val="left" w:pos="1134"/>
        </w:tabs>
        <w:ind w:left="1134" w:hanging="1134"/>
      </w:pPr>
      <w:rPr>
        <w:rFonts w:hint="eastAsia" w:cs="Times New Roman"/>
      </w:rPr>
    </w:lvl>
    <w:lvl w:ilvl="6" w:tentative="0">
      <w:start w:val="1"/>
      <w:numFmt w:val="decimal"/>
      <w:pStyle w:val="10"/>
      <w:lvlText w:val="%1.%2.%3.%4.%5.%6.%7."/>
      <w:lvlJc w:val="left"/>
      <w:pPr>
        <w:tabs>
          <w:tab w:val="left" w:pos="1276"/>
        </w:tabs>
        <w:ind w:left="1276" w:hanging="1276"/>
      </w:pPr>
      <w:rPr>
        <w:rFonts w:hint="eastAsia" w:cs="Times New Roman"/>
      </w:rPr>
    </w:lvl>
    <w:lvl w:ilvl="7" w:tentative="0">
      <w:start w:val="1"/>
      <w:numFmt w:val="decimal"/>
      <w:pStyle w:val="11"/>
      <w:lvlText w:val="%1.%2.%3.%4.%5.%6.%7.%8."/>
      <w:lvlJc w:val="left"/>
      <w:pPr>
        <w:tabs>
          <w:tab w:val="left" w:pos="1418"/>
        </w:tabs>
        <w:ind w:left="1418" w:hanging="1418"/>
      </w:pPr>
      <w:rPr>
        <w:rFonts w:hint="eastAsia" w:cs="Times New Roman"/>
      </w:rPr>
    </w:lvl>
    <w:lvl w:ilvl="8" w:tentative="0">
      <w:start w:val="1"/>
      <w:numFmt w:val="decimal"/>
      <w:pStyle w:val="12"/>
      <w:lvlText w:val="%1.%2.%3.%4.%5.%6.%7.%8.%9."/>
      <w:lvlJc w:val="left"/>
      <w:pPr>
        <w:tabs>
          <w:tab w:val="left" w:pos="1559"/>
        </w:tabs>
        <w:ind w:left="1559" w:hanging="1559"/>
      </w:pPr>
      <w:rPr>
        <w:rFonts w:hint="eastAsia" w:cs="Times New Roman"/>
      </w:rPr>
    </w:lvl>
  </w:abstractNum>
  <w:abstractNum w:abstractNumId="10">
    <w:nsid w:val="42E45F04"/>
    <w:multiLevelType w:val="multilevel"/>
    <w:tmpl w:val="42E45F04"/>
    <w:lvl w:ilvl="0" w:tentative="0">
      <w:start w:val="1"/>
      <w:numFmt w:val="decimal"/>
      <w:pStyle w:val="64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8174DE5"/>
    <w:multiLevelType w:val="multilevel"/>
    <w:tmpl w:val="48174DE5"/>
    <w:lvl w:ilvl="0" w:tentative="0">
      <w:start w:val="1"/>
      <w:numFmt w:val="decimal"/>
      <w:pStyle w:val="288"/>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59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5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6D1D48D6"/>
    <w:multiLevelType w:val="multilevel"/>
    <w:tmpl w:val="6D1D48D6"/>
    <w:lvl w:ilvl="0" w:tentative="0">
      <w:start w:val="1"/>
      <w:numFmt w:val="decimal"/>
      <w:pStyle w:val="50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E2143A3"/>
    <w:multiLevelType w:val="multilevel"/>
    <w:tmpl w:val="6E2143A3"/>
    <w:lvl w:ilvl="0" w:tentative="0">
      <w:start w:val="1"/>
      <w:numFmt w:val="bullet"/>
      <w:pStyle w:val="472"/>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16">
    <w:nsid w:val="6FB24F5A"/>
    <w:multiLevelType w:val="multilevel"/>
    <w:tmpl w:val="6FB24F5A"/>
    <w:lvl w:ilvl="0" w:tentative="0">
      <w:start w:val="1"/>
      <w:numFmt w:val="decimal"/>
      <w:pStyle w:val="2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745003A2"/>
    <w:multiLevelType w:val="singleLevel"/>
    <w:tmpl w:val="745003A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18">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498"/>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7"/>
  </w:num>
  <w:num w:numId="2">
    <w:abstractNumId w:val="9"/>
  </w:num>
  <w:num w:numId="3">
    <w:abstractNumId w:val="6"/>
  </w:num>
  <w:num w:numId="4">
    <w:abstractNumId w:val="16"/>
  </w:num>
  <w:num w:numId="5">
    <w:abstractNumId w:val="0"/>
  </w:num>
  <w:num w:numId="6">
    <w:abstractNumId w:val="2"/>
  </w:num>
  <w:num w:numId="7">
    <w:abstractNumId w:val="1"/>
  </w:num>
  <w:num w:numId="8">
    <w:abstractNumId w:val="5"/>
  </w:num>
  <w:num w:numId="9">
    <w:abstractNumId w:val="11"/>
  </w:num>
  <w:num w:numId="10">
    <w:abstractNumId w:val="3"/>
  </w:num>
  <w:num w:numId="11">
    <w:abstractNumId w:val="7"/>
  </w:num>
  <w:num w:numId="12">
    <w:abstractNumId w:val="15"/>
  </w:num>
  <w:num w:numId="13">
    <w:abstractNumId w:val="18"/>
  </w:num>
  <w:num w:numId="14">
    <w:abstractNumId w:val="14"/>
  </w:num>
  <w:num w:numId="15">
    <w:abstractNumId w:val="13"/>
  </w:num>
  <w:num w:numId="16">
    <w:abstractNumId w:val="12"/>
  </w:num>
  <w:num w:numId="17">
    <w:abstractNumId w:val="4"/>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TY3MTc0NTI4OWJiMWYwMWRkNzM5MWI1YTk5YWEifQ=="/>
  </w:docVars>
  <w:rsids>
    <w:rsidRoot w:val="00883719"/>
    <w:rsid w:val="00017B28"/>
    <w:rsid w:val="0003133B"/>
    <w:rsid w:val="00053C97"/>
    <w:rsid w:val="00054054"/>
    <w:rsid w:val="000630A0"/>
    <w:rsid w:val="000730BC"/>
    <w:rsid w:val="00082E59"/>
    <w:rsid w:val="000844F7"/>
    <w:rsid w:val="00084D8E"/>
    <w:rsid w:val="0008666A"/>
    <w:rsid w:val="00090374"/>
    <w:rsid w:val="000A40A3"/>
    <w:rsid w:val="000A64D6"/>
    <w:rsid w:val="000B515C"/>
    <w:rsid w:val="000C69DF"/>
    <w:rsid w:val="000C732F"/>
    <w:rsid w:val="000D26A3"/>
    <w:rsid w:val="000F2977"/>
    <w:rsid w:val="000F5C75"/>
    <w:rsid w:val="000F7E76"/>
    <w:rsid w:val="00113971"/>
    <w:rsid w:val="00117D76"/>
    <w:rsid w:val="00121FCD"/>
    <w:rsid w:val="00123ACC"/>
    <w:rsid w:val="00123E8E"/>
    <w:rsid w:val="00135FC1"/>
    <w:rsid w:val="00166124"/>
    <w:rsid w:val="001A32D3"/>
    <w:rsid w:val="001A7CEE"/>
    <w:rsid w:val="001D6E74"/>
    <w:rsid w:val="0022027D"/>
    <w:rsid w:val="002349E0"/>
    <w:rsid w:val="00256FEC"/>
    <w:rsid w:val="0028257E"/>
    <w:rsid w:val="00285E29"/>
    <w:rsid w:val="002B0B0C"/>
    <w:rsid w:val="002B1BF1"/>
    <w:rsid w:val="002B452B"/>
    <w:rsid w:val="002B5F4B"/>
    <w:rsid w:val="002D12B7"/>
    <w:rsid w:val="002D781B"/>
    <w:rsid w:val="002F0F47"/>
    <w:rsid w:val="002F13FC"/>
    <w:rsid w:val="00303C98"/>
    <w:rsid w:val="00311A5F"/>
    <w:rsid w:val="00337686"/>
    <w:rsid w:val="00377BC9"/>
    <w:rsid w:val="00382577"/>
    <w:rsid w:val="00383D7B"/>
    <w:rsid w:val="00386A53"/>
    <w:rsid w:val="0038756F"/>
    <w:rsid w:val="0039234C"/>
    <w:rsid w:val="003A42CF"/>
    <w:rsid w:val="003B1EBF"/>
    <w:rsid w:val="003B5299"/>
    <w:rsid w:val="003C3476"/>
    <w:rsid w:val="003E2090"/>
    <w:rsid w:val="003E5AC1"/>
    <w:rsid w:val="003F2933"/>
    <w:rsid w:val="00405727"/>
    <w:rsid w:val="004127DE"/>
    <w:rsid w:val="0044040D"/>
    <w:rsid w:val="00473839"/>
    <w:rsid w:val="004851E5"/>
    <w:rsid w:val="00495A06"/>
    <w:rsid w:val="004966D3"/>
    <w:rsid w:val="004A3EE0"/>
    <w:rsid w:val="004E0B91"/>
    <w:rsid w:val="004E0E6E"/>
    <w:rsid w:val="004E616D"/>
    <w:rsid w:val="004E76C2"/>
    <w:rsid w:val="00501138"/>
    <w:rsid w:val="005123D3"/>
    <w:rsid w:val="00517E2D"/>
    <w:rsid w:val="0052380C"/>
    <w:rsid w:val="00533B41"/>
    <w:rsid w:val="00540ABC"/>
    <w:rsid w:val="0054610D"/>
    <w:rsid w:val="00551F6D"/>
    <w:rsid w:val="00552FBC"/>
    <w:rsid w:val="00564C14"/>
    <w:rsid w:val="005752DE"/>
    <w:rsid w:val="00580670"/>
    <w:rsid w:val="005C2684"/>
    <w:rsid w:val="005D4C32"/>
    <w:rsid w:val="005D6BE0"/>
    <w:rsid w:val="005E2706"/>
    <w:rsid w:val="00607535"/>
    <w:rsid w:val="00607806"/>
    <w:rsid w:val="00622243"/>
    <w:rsid w:val="00650ACD"/>
    <w:rsid w:val="006853F1"/>
    <w:rsid w:val="00686006"/>
    <w:rsid w:val="006A1585"/>
    <w:rsid w:val="006A360F"/>
    <w:rsid w:val="006A68D9"/>
    <w:rsid w:val="006C21DA"/>
    <w:rsid w:val="006C707C"/>
    <w:rsid w:val="006E0D0A"/>
    <w:rsid w:val="006E517F"/>
    <w:rsid w:val="006F20D6"/>
    <w:rsid w:val="00704D99"/>
    <w:rsid w:val="00712D76"/>
    <w:rsid w:val="007157CF"/>
    <w:rsid w:val="00715B53"/>
    <w:rsid w:val="007200AE"/>
    <w:rsid w:val="0072333E"/>
    <w:rsid w:val="0072341E"/>
    <w:rsid w:val="00724B2A"/>
    <w:rsid w:val="007327CA"/>
    <w:rsid w:val="00733B15"/>
    <w:rsid w:val="00750211"/>
    <w:rsid w:val="007504B6"/>
    <w:rsid w:val="00751BFF"/>
    <w:rsid w:val="007720E7"/>
    <w:rsid w:val="00772838"/>
    <w:rsid w:val="00772F95"/>
    <w:rsid w:val="0077394C"/>
    <w:rsid w:val="0078143C"/>
    <w:rsid w:val="00782643"/>
    <w:rsid w:val="0078471C"/>
    <w:rsid w:val="00786D5C"/>
    <w:rsid w:val="00791BCF"/>
    <w:rsid w:val="007B57A0"/>
    <w:rsid w:val="007C2777"/>
    <w:rsid w:val="007D0C3B"/>
    <w:rsid w:val="007D7D86"/>
    <w:rsid w:val="007E1E62"/>
    <w:rsid w:val="007E3630"/>
    <w:rsid w:val="007F60F3"/>
    <w:rsid w:val="00805BB5"/>
    <w:rsid w:val="008105B2"/>
    <w:rsid w:val="00821941"/>
    <w:rsid w:val="008260AB"/>
    <w:rsid w:val="00831C04"/>
    <w:rsid w:val="00834755"/>
    <w:rsid w:val="00834CF1"/>
    <w:rsid w:val="008651E5"/>
    <w:rsid w:val="00881BC4"/>
    <w:rsid w:val="00883719"/>
    <w:rsid w:val="008B45A7"/>
    <w:rsid w:val="008C6E13"/>
    <w:rsid w:val="008D7AA0"/>
    <w:rsid w:val="008E0A01"/>
    <w:rsid w:val="008F0BDC"/>
    <w:rsid w:val="008F270C"/>
    <w:rsid w:val="00901777"/>
    <w:rsid w:val="00904C34"/>
    <w:rsid w:val="00906786"/>
    <w:rsid w:val="00916984"/>
    <w:rsid w:val="00916C51"/>
    <w:rsid w:val="00920262"/>
    <w:rsid w:val="00940F6F"/>
    <w:rsid w:val="0094112C"/>
    <w:rsid w:val="00947963"/>
    <w:rsid w:val="00947CD7"/>
    <w:rsid w:val="00951D1F"/>
    <w:rsid w:val="00971EE3"/>
    <w:rsid w:val="009732AE"/>
    <w:rsid w:val="00981F77"/>
    <w:rsid w:val="009842A7"/>
    <w:rsid w:val="009B56BB"/>
    <w:rsid w:val="009C0BB6"/>
    <w:rsid w:val="009C5DA4"/>
    <w:rsid w:val="009E384F"/>
    <w:rsid w:val="009F6EBC"/>
    <w:rsid w:val="00A0671F"/>
    <w:rsid w:val="00A07A6D"/>
    <w:rsid w:val="00A340ED"/>
    <w:rsid w:val="00A3710C"/>
    <w:rsid w:val="00A37163"/>
    <w:rsid w:val="00A40B9E"/>
    <w:rsid w:val="00A41E3E"/>
    <w:rsid w:val="00A43B24"/>
    <w:rsid w:val="00A47FE0"/>
    <w:rsid w:val="00A618F3"/>
    <w:rsid w:val="00A80A02"/>
    <w:rsid w:val="00A83DDC"/>
    <w:rsid w:val="00A90FBF"/>
    <w:rsid w:val="00AA4F9C"/>
    <w:rsid w:val="00AB2A19"/>
    <w:rsid w:val="00AB41C9"/>
    <w:rsid w:val="00AC4AFA"/>
    <w:rsid w:val="00AC6CEE"/>
    <w:rsid w:val="00AD1CBE"/>
    <w:rsid w:val="00AF43FF"/>
    <w:rsid w:val="00AF559E"/>
    <w:rsid w:val="00B21EC0"/>
    <w:rsid w:val="00B46918"/>
    <w:rsid w:val="00B55063"/>
    <w:rsid w:val="00B76CCA"/>
    <w:rsid w:val="00B76D84"/>
    <w:rsid w:val="00B77ED9"/>
    <w:rsid w:val="00B8047C"/>
    <w:rsid w:val="00BB0862"/>
    <w:rsid w:val="00BC008C"/>
    <w:rsid w:val="00BD02E5"/>
    <w:rsid w:val="00BD6656"/>
    <w:rsid w:val="00BD7C77"/>
    <w:rsid w:val="00C2175A"/>
    <w:rsid w:val="00C23201"/>
    <w:rsid w:val="00C30CFE"/>
    <w:rsid w:val="00C33771"/>
    <w:rsid w:val="00C36795"/>
    <w:rsid w:val="00C440BA"/>
    <w:rsid w:val="00C5080B"/>
    <w:rsid w:val="00C55E28"/>
    <w:rsid w:val="00C619FC"/>
    <w:rsid w:val="00C65DC9"/>
    <w:rsid w:val="00C716E4"/>
    <w:rsid w:val="00C7563C"/>
    <w:rsid w:val="00C77262"/>
    <w:rsid w:val="00C92E1A"/>
    <w:rsid w:val="00C979B0"/>
    <w:rsid w:val="00C97F20"/>
    <w:rsid w:val="00CA2D9E"/>
    <w:rsid w:val="00CD049A"/>
    <w:rsid w:val="00CD3536"/>
    <w:rsid w:val="00CE68F8"/>
    <w:rsid w:val="00CF45F8"/>
    <w:rsid w:val="00D07B7B"/>
    <w:rsid w:val="00D13D4F"/>
    <w:rsid w:val="00D23701"/>
    <w:rsid w:val="00D25751"/>
    <w:rsid w:val="00D25AEE"/>
    <w:rsid w:val="00D338C6"/>
    <w:rsid w:val="00D540A5"/>
    <w:rsid w:val="00D54889"/>
    <w:rsid w:val="00D54DBC"/>
    <w:rsid w:val="00D57569"/>
    <w:rsid w:val="00D743B5"/>
    <w:rsid w:val="00D779F7"/>
    <w:rsid w:val="00D82E6D"/>
    <w:rsid w:val="00DA22CB"/>
    <w:rsid w:val="00DB4018"/>
    <w:rsid w:val="00DC56D4"/>
    <w:rsid w:val="00DC7A80"/>
    <w:rsid w:val="00DD244A"/>
    <w:rsid w:val="00DD6F1A"/>
    <w:rsid w:val="00DE5FBF"/>
    <w:rsid w:val="00E01224"/>
    <w:rsid w:val="00E02865"/>
    <w:rsid w:val="00E06163"/>
    <w:rsid w:val="00E113E2"/>
    <w:rsid w:val="00E12A29"/>
    <w:rsid w:val="00E16FD0"/>
    <w:rsid w:val="00E210EC"/>
    <w:rsid w:val="00E24662"/>
    <w:rsid w:val="00E43826"/>
    <w:rsid w:val="00E578CB"/>
    <w:rsid w:val="00E77847"/>
    <w:rsid w:val="00E8413B"/>
    <w:rsid w:val="00E85570"/>
    <w:rsid w:val="00E94DB5"/>
    <w:rsid w:val="00EB5C63"/>
    <w:rsid w:val="00ED023C"/>
    <w:rsid w:val="00EE7A6C"/>
    <w:rsid w:val="00EF0973"/>
    <w:rsid w:val="00EF16B2"/>
    <w:rsid w:val="00F01684"/>
    <w:rsid w:val="00F05D4D"/>
    <w:rsid w:val="00F06AB2"/>
    <w:rsid w:val="00F336F2"/>
    <w:rsid w:val="00F34D75"/>
    <w:rsid w:val="00F37487"/>
    <w:rsid w:val="00F578E8"/>
    <w:rsid w:val="00FA27CF"/>
    <w:rsid w:val="00FA60E5"/>
    <w:rsid w:val="00FC109C"/>
    <w:rsid w:val="00FC3E1B"/>
    <w:rsid w:val="00FD0D33"/>
    <w:rsid w:val="00FE1C14"/>
    <w:rsid w:val="00FE44B4"/>
    <w:rsid w:val="00FE5573"/>
    <w:rsid w:val="00FE6861"/>
    <w:rsid w:val="00FF3375"/>
    <w:rsid w:val="01080A12"/>
    <w:rsid w:val="011D0ED4"/>
    <w:rsid w:val="0159301C"/>
    <w:rsid w:val="0160084E"/>
    <w:rsid w:val="01910A08"/>
    <w:rsid w:val="01C31E00"/>
    <w:rsid w:val="01D134FA"/>
    <w:rsid w:val="01D73705"/>
    <w:rsid w:val="01E943A0"/>
    <w:rsid w:val="01F1594A"/>
    <w:rsid w:val="020A2568"/>
    <w:rsid w:val="02104C79"/>
    <w:rsid w:val="0213766F"/>
    <w:rsid w:val="024535A0"/>
    <w:rsid w:val="024C3512"/>
    <w:rsid w:val="024E1F9E"/>
    <w:rsid w:val="02534033"/>
    <w:rsid w:val="0255755E"/>
    <w:rsid w:val="0261487E"/>
    <w:rsid w:val="028C2746"/>
    <w:rsid w:val="029C1622"/>
    <w:rsid w:val="02A66735"/>
    <w:rsid w:val="02AF4096"/>
    <w:rsid w:val="02D06001"/>
    <w:rsid w:val="02DD1A2B"/>
    <w:rsid w:val="02E605AB"/>
    <w:rsid w:val="02ED6FCD"/>
    <w:rsid w:val="02ED7EC0"/>
    <w:rsid w:val="02FC0103"/>
    <w:rsid w:val="030333E5"/>
    <w:rsid w:val="0334793C"/>
    <w:rsid w:val="0374188C"/>
    <w:rsid w:val="03805E64"/>
    <w:rsid w:val="03863E70"/>
    <w:rsid w:val="039936E4"/>
    <w:rsid w:val="039B3DC0"/>
    <w:rsid w:val="039E6BFE"/>
    <w:rsid w:val="03AA755D"/>
    <w:rsid w:val="03B0706C"/>
    <w:rsid w:val="03DE6001"/>
    <w:rsid w:val="03E017D2"/>
    <w:rsid w:val="03E84FE9"/>
    <w:rsid w:val="03EB6A73"/>
    <w:rsid w:val="040349E1"/>
    <w:rsid w:val="041772E5"/>
    <w:rsid w:val="043E5A3D"/>
    <w:rsid w:val="0442103C"/>
    <w:rsid w:val="04442CA3"/>
    <w:rsid w:val="0471120F"/>
    <w:rsid w:val="04743E5A"/>
    <w:rsid w:val="04842AA6"/>
    <w:rsid w:val="04BF3ADE"/>
    <w:rsid w:val="04C16C67"/>
    <w:rsid w:val="04C17856"/>
    <w:rsid w:val="04D273EA"/>
    <w:rsid w:val="04FC263C"/>
    <w:rsid w:val="05283431"/>
    <w:rsid w:val="052A547B"/>
    <w:rsid w:val="052B1A28"/>
    <w:rsid w:val="052B2F21"/>
    <w:rsid w:val="054F03F7"/>
    <w:rsid w:val="055E5FAC"/>
    <w:rsid w:val="056F6733"/>
    <w:rsid w:val="056F72B2"/>
    <w:rsid w:val="057747FA"/>
    <w:rsid w:val="0591547A"/>
    <w:rsid w:val="05A06938"/>
    <w:rsid w:val="05AA2098"/>
    <w:rsid w:val="05AF3B52"/>
    <w:rsid w:val="05BA180D"/>
    <w:rsid w:val="05EA6938"/>
    <w:rsid w:val="05F5368D"/>
    <w:rsid w:val="06012BA3"/>
    <w:rsid w:val="061504B1"/>
    <w:rsid w:val="061D286A"/>
    <w:rsid w:val="06456265"/>
    <w:rsid w:val="064F1EEF"/>
    <w:rsid w:val="0661309E"/>
    <w:rsid w:val="067526A6"/>
    <w:rsid w:val="068154EF"/>
    <w:rsid w:val="06827349"/>
    <w:rsid w:val="06AE5BB8"/>
    <w:rsid w:val="06C54CB0"/>
    <w:rsid w:val="06D50CC4"/>
    <w:rsid w:val="06E65352"/>
    <w:rsid w:val="06E80A89"/>
    <w:rsid w:val="06F0279A"/>
    <w:rsid w:val="06F2019A"/>
    <w:rsid w:val="06F51A39"/>
    <w:rsid w:val="06F537E7"/>
    <w:rsid w:val="06F72E58"/>
    <w:rsid w:val="06FA4C21"/>
    <w:rsid w:val="06FE6B3F"/>
    <w:rsid w:val="07104AB9"/>
    <w:rsid w:val="0742549B"/>
    <w:rsid w:val="074C2993"/>
    <w:rsid w:val="075F2A19"/>
    <w:rsid w:val="07AD2313"/>
    <w:rsid w:val="07C1191B"/>
    <w:rsid w:val="07DD49A7"/>
    <w:rsid w:val="07ED0962"/>
    <w:rsid w:val="07EF46DA"/>
    <w:rsid w:val="07F7533D"/>
    <w:rsid w:val="08182CAB"/>
    <w:rsid w:val="0835123D"/>
    <w:rsid w:val="08534C69"/>
    <w:rsid w:val="086B6224"/>
    <w:rsid w:val="087F6710"/>
    <w:rsid w:val="088200C4"/>
    <w:rsid w:val="088C017B"/>
    <w:rsid w:val="089D7C92"/>
    <w:rsid w:val="08BB1E8C"/>
    <w:rsid w:val="08C94F2B"/>
    <w:rsid w:val="08E56F65"/>
    <w:rsid w:val="08F072E4"/>
    <w:rsid w:val="08F22163"/>
    <w:rsid w:val="08F57ACE"/>
    <w:rsid w:val="092D370C"/>
    <w:rsid w:val="09333825"/>
    <w:rsid w:val="09475868"/>
    <w:rsid w:val="09475E50"/>
    <w:rsid w:val="094D5CEE"/>
    <w:rsid w:val="094E5847"/>
    <w:rsid w:val="0963712E"/>
    <w:rsid w:val="09772BD9"/>
    <w:rsid w:val="097C6F3E"/>
    <w:rsid w:val="09840E52"/>
    <w:rsid w:val="09842C00"/>
    <w:rsid w:val="09916762"/>
    <w:rsid w:val="09A63719"/>
    <w:rsid w:val="09B61CAE"/>
    <w:rsid w:val="09C04264"/>
    <w:rsid w:val="09CB4CD3"/>
    <w:rsid w:val="0A1977EC"/>
    <w:rsid w:val="0A2845A9"/>
    <w:rsid w:val="0A456833"/>
    <w:rsid w:val="0A4E11FE"/>
    <w:rsid w:val="0A582002"/>
    <w:rsid w:val="0A660568"/>
    <w:rsid w:val="0A764C3F"/>
    <w:rsid w:val="0A8F3F52"/>
    <w:rsid w:val="0A967038"/>
    <w:rsid w:val="0A9E50CC"/>
    <w:rsid w:val="0AA21D57"/>
    <w:rsid w:val="0AA479FE"/>
    <w:rsid w:val="0AAA48E8"/>
    <w:rsid w:val="0AAD41C7"/>
    <w:rsid w:val="0AB15FF6"/>
    <w:rsid w:val="0AB84847"/>
    <w:rsid w:val="0ABD461B"/>
    <w:rsid w:val="0ACB4F8A"/>
    <w:rsid w:val="0ADB0F46"/>
    <w:rsid w:val="0B1A1A6E"/>
    <w:rsid w:val="0B21104E"/>
    <w:rsid w:val="0B291CB1"/>
    <w:rsid w:val="0B366A42"/>
    <w:rsid w:val="0B391718"/>
    <w:rsid w:val="0B4643D6"/>
    <w:rsid w:val="0B4E5BBB"/>
    <w:rsid w:val="0B521208"/>
    <w:rsid w:val="0B593A53"/>
    <w:rsid w:val="0B642CE9"/>
    <w:rsid w:val="0B747F11"/>
    <w:rsid w:val="0B7F7B23"/>
    <w:rsid w:val="0B812CD2"/>
    <w:rsid w:val="0B8E53DF"/>
    <w:rsid w:val="0B9A5ABD"/>
    <w:rsid w:val="0BB34C3A"/>
    <w:rsid w:val="0BC67500"/>
    <w:rsid w:val="0BD51E39"/>
    <w:rsid w:val="0BDA78CA"/>
    <w:rsid w:val="0BDE6F3F"/>
    <w:rsid w:val="0BE06013"/>
    <w:rsid w:val="0BFA19AC"/>
    <w:rsid w:val="0BFA2FF6"/>
    <w:rsid w:val="0C026A55"/>
    <w:rsid w:val="0C1F3120"/>
    <w:rsid w:val="0C224529"/>
    <w:rsid w:val="0C4667E7"/>
    <w:rsid w:val="0C467459"/>
    <w:rsid w:val="0C7E427E"/>
    <w:rsid w:val="0CA51DC9"/>
    <w:rsid w:val="0CA77178"/>
    <w:rsid w:val="0CB6108E"/>
    <w:rsid w:val="0CC55A09"/>
    <w:rsid w:val="0CCA74C4"/>
    <w:rsid w:val="0CDA2998"/>
    <w:rsid w:val="0D362FE4"/>
    <w:rsid w:val="0D434F46"/>
    <w:rsid w:val="0D6524ED"/>
    <w:rsid w:val="0D675C14"/>
    <w:rsid w:val="0D71793F"/>
    <w:rsid w:val="0D725B91"/>
    <w:rsid w:val="0D774391"/>
    <w:rsid w:val="0D7C256C"/>
    <w:rsid w:val="0D8256A8"/>
    <w:rsid w:val="0DA85CE7"/>
    <w:rsid w:val="0DAD4F9D"/>
    <w:rsid w:val="0DBA3094"/>
    <w:rsid w:val="0DD01D4F"/>
    <w:rsid w:val="0DD028B8"/>
    <w:rsid w:val="0DDE4C6B"/>
    <w:rsid w:val="0DF91E0E"/>
    <w:rsid w:val="0E11570E"/>
    <w:rsid w:val="0E1B2033"/>
    <w:rsid w:val="0E1F739B"/>
    <w:rsid w:val="0E26072A"/>
    <w:rsid w:val="0E276445"/>
    <w:rsid w:val="0E3D7B9C"/>
    <w:rsid w:val="0E4868F2"/>
    <w:rsid w:val="0E5B3BFF"/>
    <w:rsid w:val="0E682AF0"/>
    <w:rsid w:val="0E855450"/>
    <w:rsid w:val="0E9049D4"/>
    <w:rsid w:val="0E906303"/>
    <w:rsid w:val="0EA10303"/>
    <w:rsid w:val="0EAB6346"/>
    <w:rsid w:val="0EB65F51"/>
    <w:rsid w:val="0EBB681C"/>
    <w:rsid w:val="0EEA1757"/>
    <w:rsid w:val="0EF15978"/>
    <w:rsid w:val="0F0A4CAD"/>
    <w:rsid w:val="0F0E7B3C"/>
    <w:rsid w:val="0F1D0482"/>
    <w:rsid w:val="0F1E7653"/>
    <w:rsid w:val="0F2314EF"/>
    <w:rsid w:val="0F2C446A"/>
    <w:rsid w:val="0F36499C"/>
    <w:rsid w:val="0F3B0205"/>
    <w:rsid w:val="0F4F0B1B"/>
    <w:rsid w:val="0F5B1E2E"/>
    <w:rsid w:val="0F601A19"/>
    <w:rsid w:val="0F73174D"/>
    <w:rsid w:val="0F9E0746"/>
    <w:rsid w:val="0FA22032"/>
    <w:rsid w:val="0FA43FFC"/>
    <w:rsid w:val="0FAA28CC"/>
    <w:rsid w:val="0FB33696"/>
    <w:rsid w:val="0FC65D20"/>
    <w:rsid w:val="0FCB3337"/>
    <w:rsid w:val="0FE40BE6"/>
    <w:rsid w:val="0FE94F32"/>
    <w:rsid w:val="0FF1089D"/>
    <w:rsid w:val="100508D4"/>
    <w:rsid w:val="10264A11"/>
    <w:rsid w:val="104F21BA"/>
    <w:rsid w:val="105A4E8D"/>
    <w:rsid w:val="10761257"/>
    <w:rsid w:val="107803EF"/>
    <w:rsid w:val="1079668C"/>
    <w:rsid w:val="107B79CC"/>
    <w:rsid w:val="107F031C"/>
    <w:rsid w:val="108160EB"/>
    <w:rsid w:val="10874020"/>
    <w:rsid w:val="109D6C0C"/>
    <w:rsid w:val="10AE0B95"/>
    <w:rsid w:val="10AF4A06"/>
    <w:rsid w:val="10D17073"/>
    <w:rsid w:val="10E801D5"/>
    <w:rsid w:val="11032FA4"/>
    <w:rsid w:val="11182941"/>
    <w:rsid w:val="11522BCD"/>
    <w:rsid w:val="11567578"/>
    <w:rsid w:val="11676A03"/>
    <w:rsid w:val="116B7D85"/>
    <w:rsid w:val="116E7B27"/>
    <w:rsid w:val="11A118ED"/>
    <w:rsid w:val="11A26319"/>
    <w:rsid w:val="11CD17B6"/>
    <w:rsid w:val="11D34725"/>
    <w:rsid w:val="11D543E1"/>
    <w:rsid w:val="11E20102"/>
    <w:rsid w:val="120E39AF"/>
    <w:rsid w:val="12307DC9"/>
    <w:rsid w:val="12471959"/>
    <w:rsid w:val="125A3098"/>
    <w:rsid w:val="125D0B1A"/>
    <w:rsid w:val="126806CB"/>
    <w:rsid w:val="12747CB6"/>
    <w:rsid w:val="12766EF8"/>
    <w:rsid w:val="127A699A"/>
    <w:rsid w:val="1285541D"/>
    <w:rsid w:val="129B7938"/>
    <w:rsid w:val="12A22F6F"/>
    <w:rsid w:val="12C77CEC"/>
    <w:rsid w:val="12CF313E"/>
    <w:rsid w:val="12F5116A"/>
    <w:rsid w:val="12F96250"/>
    <w:rsid w:val="12FC22BE"/>
    <w:rsid w:val="12FF4340"/>
    <w:rsid w:val="13076D7C"/>
    <w:rsid w:val="13174AE5"/>
    <w:rsid w:val="13185939"/>
    <w:rsid w:val="13196AAF"/>
    <w:rsid w:val="13250FB0"/>
    <w:rsid w:val="132A0CBC"/>
    <w:rsid w:val="13320337"/>
    <w:rsid w:val="13347361"/>
    <w:rsid w:val="13385187"/>
    <w:rsid w:val="134752DD"/>
    <w:rsid w:val="13741F37"/>
    <w:rsid w:val="13794A47"/>
    <w:rsid w:val="13834837"/>
    <w:rsid w:val="138959E3"/>
    <w:rsid w:val="13D119EB"/>
    <w:rsid w:val="13D1738A"/>
    <w:rsid w:val="13E23412"/>
    <w:rsid w:val="13E744B7"/>
    <w:rsid w:val="13F310AE"/>
    <w:rsid w:val="14187E8E"/>
    <w:rsid w:val="144638D4"/>
    <w:rsid w:val="144A05E2"/>
    <w:rsid w:val="144F5F13"/>
    <w:rsid w:val="14515DD5"/>
    <w:rsid w:val="14634486"/>
    <w:rsid w:val="14860BF1"/>
    <w:rsid w:val="14863CD0"/>
    <w:rsid w:val="149219C3"/>
    <w:rsid w:val="149E726C"/>
    <w:rsid w:val="14A01080"/>
    <w:rsid w:val="14DB69B2"/>
    <w:rsid w:val="14E32ED1"/>
    <w:rsid w:val="14E44D8E"/>
    <w:rsid w:val="14F4098C"/>
    <w:rsid w:val="15036FAD"/>
    <w:rsid w:val="150712B5"/>
    <w:rsid w:val="15091186"/>
    <w:rsid w:val="15346EE5"/>
    <w:rsid w:val="154871D8"/>
    <w:rsid w:val="154A4686"/>
    <w:rsid w:val="154B55D0"/>
    <w:rsid w:val="154E51DF"/>
    <w:rsid w:val="155064C5"/>
    <w:rsid w:val="155D0ED5"/>
    <w:rsid w:val="158D64F3"/>
    <w:rsid w:val="159407B6"/>
    <w:rsid w:val="15B41437"/>
    <w:rsid w:val="15E41DDC"/>
    <w:rsid w:val="15FF1F8C"/>
    <w:rsid w:val="16013F56"/>
    <w:rsid w:val="160161FA"/>
    <w:rsid w:val="163570DA"/>
    <w:rsid w:val="164D5722"/>
    <w:rsid w:val="164D719B"/>
    <w:rsid w:val="166528FD"/>
    <w:rsid w:val="16723D30"/>
    <w:rsid w:val="169905C2"/>
    <w:rsid w:val="169A4572"/>
    <w:rsid w:val="16BC7478"/>
    <w:rsid w:val="16C136E5"/>
    <w:rsid w:val="16C94239"/>
    <w:rsid w:val="16D2144F"/>
    <w:rsid w:val="17032B9C"/>
    <w:rsid w:val="1705272D"/>
    <w:rsid w:val="170F189C"/>
    <w:rsid w:val="171D72A3"/>
    <w:rsid w:val="173E5679"/>
    <w:rsid w:val="17467B2D"/>
    <w:rsid w:val="1751147F"/>
    <w:rsid w:val="175E5DC7"/>
    <w:rsid w:val="177B4E01"/>
    <w:rsid w:val="17996410"/>
    <w:rsid w:val="17A32951"/>
    <w:rsid w:val="17CF598E"/>
    <w:rsid w:val="17D6237D"/>
    <w:rsid w:val="17F4557D"/>
    <w:rsid w:val="17FC0BA4"/>
    <w:rsid w:val="182D3DF1"/>
    <w:rsid w:val="18456B5A"/>
    <w:rsid w:val="18534811"/>
    <w:rsid w:val="185636F6"/>
    <w:rsid w:val="185C068F"/>
    <w:rsid w:val="185F4F64"/>
    <w:rsid w:val="186B3909"/>
    <w:rsid w:val="187A3B4C"/>
    <w:rsid w:val="18900403"/>
    <w:rsid w:val="18B167EE"/>
    <w:rsid w:val="18CA7C0B"/>
    <w:rsid w:val="18DB3CD2"/>
    <w:rsid w:val="1901426D"/>
    <w:rsid w:val="190339FD"/>
    <w:rsid w:val="191D4889"/>
    <w:rsid w:val="193463F1"/>
    <w:rsid w:val="195308D3"/>
    <w:rsid w:val="19622F5E"/>
    <w:rsid w:val="19670574"/>
    <w:rsid w:val="19907238"/>
    <w:rsid w:val="19B65B9E"/>
    <w:rsid w:val="19B7492C"/>
    <w:rsid w:val="19CD3624"/>
    <w:rsid w:val="1A0D3757"/>
    <w:rsid w:val="1A110E6C"/>
    <w:rsid w:val="1A223760"/>
    <w:rsid w:val="1A3F329F"/>
    <w:rsid w:val="1A424257"/>
    <w:rsid w:val="1ABC669E"/>
    <w:rsid w:val="1AC33ABD"/>
    <w:rsid w:val="1AD03EF7"/>
    <w:rsid w:val="1B1D4C62"/>
    <w:rsid w:val="1B4806A6"/>
    <w:rsid w:val="1B4D5C13"/>
    <w:rsid w:val="1B5240D4"/>
    <w:rsid w:val="1B6C00C4"/>
    <w:rsid w:val="1B751873"/>
    <w:rsid w:val="1B75684C"/>
    <w:rsid w:val="1B756F28"/>
    <w:rsid w:val="1B8C6D40"/>
    <w:rsid w:val="1B8D1DE8"/>
    <w:rsid w:val="1B8D2C3F"/>
    <w:rsid w:val="1BA333BA"/>
    <w:rsid w:val="1BB1645D"/>
    <w:rsid w:val="1BB27AA1"/>
    <w:rsid w:val="1BB633FA"/>
    <w:rsid w:val="1BD56B64"/>
    <w:rsid w:val="1BF34923"/>
    <w:rsid w:val="1BF41E67"/>
    <w:rsid w:val="1BFB1448"/>
    <w:rsid w:val="1C4022A4"/>
    <w:rsid w:val="1C6300BB"/>
    <w:rsid w:val="1C7870F8"/>
    <w:rsid w:val="1C962F1E"/>
    <w:rsid w:val="1CD06D69"/>
    <w:rsid w:val="1CE86D9A"/>
    <w:rsid w:val="1CEC2B3E"/>
    <w:rsid w:val="1CF3211F"/>
    <w:rsid w:val="1CFA6D39"/>
    <w:rsid w:val="1D0F3D8D"/>
    <w:rsid w:val="1D2642A2"/>
    <w:rsid w:val="1D266050"/>
    <w:rsid w:val="1D277537"/>
    <w:rsid w:val="1D3E0746"/>
    <w:rsid w:val="1D3F35B6"/>
    <w:rsid w:val="1D412E8A"/>
    <w:rsid w:val="1D4C0933"/>
    <w:rsid w:val="1D576428"/>
    <w:rsid w:val="1D8B5117"/>
    <w:rsid w:val="1D943902"/>
    <w:rsid w:val="1DAB47A7"/>
    <w:rsid w:val="1DB812C7"/>
    <w:rsid w:val="1DD0420E"/>
    <w:rsid w:val="1DE93AD1"/>
    <w:rsid w:val="1DFE4BA5"/>
    <w:rsid w:val="1E0345E3"/>
    <w:rsid w:val="1E0D5462"/>
    <w:rsid w:val="1E1D102A"/>
    <w:rsid w:val="1E2860B4"/>
    <w:rsid w:val="1E2A6014"/>
    <w:rsid w:val="1E2E7843"/>
    <w:rsid w:val="1E441A50"/>
    <w:rsid w:val="1E4F040E"/>
    <w:rsid w:val="1E560576"/>
    <w:rsid w:val="1E5866DD"/>
    <w:rsid w:val="1E813706"/>
    <w:rsid w:val="1E99111A"/>
    <w:rsid w:val="1EA51328"/>
    <w:rsid w:val="1EB764FB"/>
    <w:rsid w:val="1EBC3110"/>
    <w:rsid w:val="1EBF050A"/>
    <w:rsid w:val="1EC73863"/>
    <w:rsid w:val="1EE14925"/>
    <w:rsid w:val="1EF05F66"/>
    <w:rsid w:val="1F3075BB"/>
    <w:rsid w:val="1F333B74"/>
    <w:rsid w:val="1F4F2DF1"/>
    <w:rsid w:val="1F575E04"/>
    <w:rsid w:val="1F600E39"/>
    <w:rsid w:val="1F6317DE"/>
    <w:rsid w:val="1F790B32"/>
    <w:rsid w:val="1F923A5C"/>
    <w:rsid w:val="1FBB45B3"/>
    <w:rsid w:val="1FC95D78"/>
    <w:rsid w:val="1FD9163A"/>
    <w:rsid w:val="1FD955FC"/>
    <w:rsid w:val="1FDF5572"/>
    <w:rsid w:val="1FFD15C2"/>
    <w:rsid w:val="201523AC"/>
    <w:rsid w:val="2027014F"/>
    <w:rsid w:val="202D1DEC"/>
    <w:rsid w:val="203F1F7D"/>
    <w:rsid w:val="2044247D"/>
    <w:rsid w:val="204E0808"/>
    <w:rsid w:val="20717F2A"/>
    <w:rsid w:val="20796DDF"/>
    <w:rsid w:val="207A2E7F"/>
    <w:rsid w:val="208539D6"/>
    <w:rsid w:val="208F6602"/>
    <w:rsid w:val="209474E8"/>
    <w:rsid w:val="20A41645"/>
    <w:rsid w:val="20A51982"/>
    <w:rsid w:val="20BE2A44"/>
    <w:rsid w:val="20C22534"/>
    <w:rsid w:val="20C84C2F"/>
    <w:rsid w:val="20D4734B"/>
    <w:rsid w:val="20D80C2D"/>
    <w:rsid w:val="210A7A37"/>
    <w:rsid w:val="210C3515"/>
    <w:rsid w:val="21464F13"/>
    <w:rsid w:val="215060E1"/>
    <w:rsid w:val="21587AFC"/>
    <w:rsid w:val="215942E8"/>
    <w:rsid w:val="215A6C10"/>
    <w:rsid w:val="21621621"/>
    <w:rsid w:val="21733127"/>
    <w:rsid w:val="21BE2CFB"/>
    <w:rsid w:val="21C67E02"/>
    <w:rsid w:val="21D37776"/>
    <w:rsid w:val="21DF2C72"/>
    <w:rsid w:val="21E87D78"/>
    <w:rsid w:val="21EB7868"/>
    <w:rsid w:val="21F47325"/>
    <w:rsid w:val="21FF3314"/>
    <w:rsid w:val="221D2E2D"/>
    <w:rsid w:val="22212B59"/>
    <w:rsid w:val="223034CD"/>
    <w:rsid w:val="223256AA"/>
    <w:rsid w:val="223B5A35"/>
    <w:rsid w:val="22411533"/>
    <w:rsid w:val="22511DC1"/>
    <w:rsid w:val="227340C7"/>
    <w:rsid w:val="22745AB0"/>
    <w:rsid w:val="227710FC"/>
    <w:rsid w:val="22802E81"/>
    <w:rsid w:val="228875CC"/>
    <w:rsid w:val="229D5626"/>
    <w:rsid w:val="22B660C8"/>
    <w:rsid w:val="22ED3728"/>
    <w:rsid w:val="22F56556"/>
    <w:rsid w:val="22F64717"/>
    <w:rsid w:val="230126E2"/>
    <w:rsid w:val="230269BC"/>
    <w:rsid w:val="23305E7B"/>
    <w:rsid w:val="233C5C79"/>
    <w:rsid w:val="233F3ACF"/>
    <w:rsid w:val="234C56A0"/>
    <w:rsid w:val="235C5CF3"/>
    <w:rsid w:val="23751D87"/>
    <w:rsid w:val="237815D0"/>
    <w:rsid w:val="23845A0B"/>
    <w:rsid w:val="238E0DF3"/>
    <w:rsid w:val="2392443F"/>
    <w:rsid w:val="239446C9"/>
    <w:rsid w:val="23A97BAF"/>
    <w:rsid w:val="23BD7B5E"/>
    <w:rsid w:val="23DA7B95"/>
    <w:rsid w:val="23EF1892"/>
    <w:rsid w:val="24013373"/>
    <w:rsid w:val="241A4435"/>
    <w:rsid w:val="2426102C"/>
    <w:rsid w:val="24284DA4"/>
    <w:rsid w:val="2428589A"/>
    <w:rsid w:val="2436724A"/>
    <w:rsid w:val="24373239"/>
    <w:rsid w:val="243948BB"/>
    <w:rsid w:val="24417C14"/>
    <w:rsid w:val="24545B99"/>
    <w:rsid w:val="245567D8"/>
    <w:rsid w:val="246D4A77"/>
    <w:rsid w:val="249E6AF6"/>
    <w:rsid w:val="24A83760"/>
    <w:rsid w:val="24B813B8"/>
    <w:rsid w:val="24B86128"/>
    <w:rsid w:val="24CE0DA0"/>
    <w:rsid w:val="24D13FF2"/>
    <w:rsid w:val="24E12322"/>
    <w:rsid w:val="24EA3E07"/>
    <w:rsid w:val="24F350DC"/>
    <w:rsid w:val="25215CC2"/>
    <w:rsid w:val="25311A36"/>
    <w:rsid w:val="2533561B"/>
    <w:rsid w:val="25401C79"/>
    <w:rsid w:val="25421E95"/>
    <w:rsid w:val="25587CA2"/>
    <w:rsid w:val="25671FF2"/>
    <w:rsid w:val="256748F5"/>
    <w:rsid w:val="25787665"/>
    <w:rsid w:val="2580476C"/>
    <w:rsid w:val="258415C2"/>
    <w:rsid w:val="258D2325"/>
    <w:rsid w:val="25931164"/>
    <w:rsid w:val="259721E1"/>
    <w:rsid w:val="25AF576B"/>
    <w:rsid w:val="25BF5294"/>
    <w:rsid w:val="25C67ED7"/>
    <w:rsid w:val="25DD396C"/>
    <w:rsid w:val="26084E8D"/>
    <w:rsid w:val="26123616"/>
    <w:rsid w:val="261C43B2"/>
    <w:rsid w:val="2648785F"/>
    <w:rsid w:val="265A5C0B"/>
    <w:rsid w:val="2663282F"/>
    <w:rsid w:val="266350A9"/>
    <w:rsid w:val="266616AF"/>
    <w:rsid w:val="2693629C"/>
    <w:rsid w:val="269D4661"/>
    <w:rsid w:val="26A1581B"/>
    <w:rsid w:val="26A30712"/>
    <w:rsid w:val="26B47C55"/>
    <w:rsid w:val="26B66697"/>
    <w:rsid w:val="26DC3155"/>
    <w:rsid w:val="26E825C8"/>
    <w:rsid w:val="26EA2815"/>
    <w:rsid w:val="26ED6855"/>
    <w:rsid w:val="27110D96"/>
    <w:rsid w:val="2718538E"/>
    <w:rsid w:val="271A5BA4"/>
    <w:rsid w:val="27475541"/>
    <w:rsid w:val="27602074"/>
    <w:rsid w:val="27647521"/>
    <w:rsid w:val="27713FEB"/>
    <w:rsid w:val="27781B9E"/>
    <w:rsid w:val="27873B8F"/>
    <w:rsid w:val="278824A4"/>
    <w:rsid w:val="27992824"/>
    <w:rsid w:val="27A14EF6"/>
    <w:rsid w:val="27AC1848"/>
    <w:rsid w:val="27C748D4"/>
    <w:rsid w:val="27CA50DA"/>
    <w:rsid w:val="27E61A8C"/>
    <w:rsid w:val="27F84A8D"/>
    <w:rsid w:val="27FC1AC3"/>
    <w:rsid w:val="28046A91"/>
    <w:rsid w:val="280833DE"/>
    <w:rsid w:val="280C22E7"/>
    <w:rsid w:val="280E605F"/>
    <w:rsid w:val="2826186B"/>
    <w:rsid w:val="28290906"/>
    <w:rsid w:val="28377363"/>
    <w:rsid w:val="285C326E"/>
    <w:rsid w:val="28956042"/>
    <w:rsid w:val="28AF7842"/>
    <w:rsid w:val="28B74948"/>
    <w:rsid w:val="28BB01CF"/>
    <w:rsid w:val="28BC440F"/>
    <w:rsid w:val="28C55ADA"/>
    <w:rsid w:val="28CC6455"/>
    <w:rsid w:val="28D628B2"/>
    <w:rsid w:val="28D657DB"/>
    <w:rsid w:val="28E13773"/>
    <w:rsid w:val="28FB34D0"/>
    <w:rsid w:val="290F6532"/>
    <w:rsid w:val="2910236C"/>
    <w:rsid w:val="292B26E9"/>
    <w:rsid w:val="29370484"/>
    <w:rsid w:val="29453D02"/>
    <w:rsid w:val="29471828"/>
    <w:rsid w:val="294B7670"/>
    <w:rsid w:val="294D70DD"/>
    <w:rsid w:val="29535546"/>
    <w:rsid w:val="295A1D05"/>
    <w:rsid w:val="2961415C"/>
    <w:rsid w:val="299229CD"/>
    <w:rsid w:val="29965B5F"/>
    <w:rsid w:val="29A0718A"/>
    <w:rsid w:val="29B449E4"/>
    <w:rsid w:val="29DE092E"/>
    <w:rsid w:val="29E572C6"/>
    <w:rsid w:val="2A0616E3"/>
    <w:rsid w:val="2A135BAE"/>
    <w:rsid w:val="2A2658E2"/>
    <w:rsid w:val="2A2A5563"/>
    <w:rsid w:val="2A306760"/>
    <w:rsid w:val="2A4144C9"/>
    <w:rsid w:val="2A436C34"/>
    <w:rsid w:val="2A4516E5"/>
    <w:rsid w:val="2A4C4791"/>
    <w:rsid w:val="2A522B7B"/>
    <w:rsid w:val="2A677CA8"/>
    <w:rsid w:val="2A6B2037"/>
    <w:rsid w:val="2A8B3997"/>
    <w:rsid w:val="2AB74B78"/>
    <w:rsid w:val="2AC60E73"/>
    <w:rsid w:val="2AD90BA6"/>
    <w:rsid w:val="2AFD5EF1"/>
    <w:rsid w:val="2B157704"/>
    <w:rsid w:val="2B194A22"/>
    <w:rsid w:val="2B312790"/>
    <w:rsid w:val="2B4E7C90"/>
    <w:rsid w:val="2B6366C1"/>
    <w:rsid w:val="2B6568DD"/>
    <w:rsid w:val="2B6B5FE0"/>
    <w:rsid w:val="2B761AE3"/>
    <w:rsid w:val="2B843D72"/>
    <w:rsid w:val="2B9213F2"/>
    <w:rsid w:val="2B9353F0"/>
    <w:rsid w:val="2B9B5459"/>
    <w:rsid w:val="2BA5034A"/>
    <w:rsid w:val="2BAB0664"/>
    <w:rsid w:val="2BCA6741"/>
    <w:rsid w:val="2BF44B54"/>
    <w:rsid w:val="2C057779"/>
    <w:rsid w:val="2C163734"/>
    <w:rsid w:val="2C1C74EE"/>
    <w:rsid w:val="2C3F712F"/>
    <w:rsid w:val="2C4C64C1"/>
    <w:rsid w:val="2C5F332D"/>
    <w:rsid w:val="2C740C6A"/>
    <w:rsid w:val="2C8608B9"/>
    <w:rsid w:val="2C8E79DA"/>
    <w:rsid w:val="2C90798A"/>
    <w:rsid w:val="2C9F662C"/>
    <w:rsid w:val="2CB05936"/>
    <w:rsid w:val="2CB2345D"/>
    <w:rsid w:val="2CB633E6"/>
    <w:rsid w:val="2CC4134A"/>
    <w:rsid w:val="2CCD473A"/>
    <w:rsid w:val="2D195A7A"/>
    <w:rsid w:val="2D1B36F8"/>
    <w:rsid w:val="2D3855BA"/>
    <w:rsid w:val="2D44668A"/>
    <w:rsid w:val="2D5664DE"/>
    <w:rsid w:val="2D751F5B"/>
    <w:rsid w:val="2D7E3C87"/>
    <w:rsid w:val="2D870D8D"/>
    <w:rsid w:val="2DA01E4F"/>
    <w:rsid w:val="2DA53476"/>
    <w:rsid w:val="2DAA05D8"/>
    <w:rsid w:val="2DBD02AD"/>
    <w:rsid w:val="2DC66CB4"/>
    <w:rsid w:val="2DC90053"/>
    <w:rsid w:val="2DD35D80"/>
    <w:rsid w:val="2DE0626C"/>
    <w:rsid w:val="2DF00689"/>
    <w:rsid w:val="2DF97CB6"/>
    <w:rsid w:val="2E0E0B66"/>
    <w:rsid w:val="2E0F12B8"/>
    <w:rsid w:val="2E1819E5"/>
    <w:rsid w:val="2E1B0C41"/>
    <w:rsid w:val="2E361B81"/>
    <w:rsid w:val="2E436610"/>
    <w:rsid w:val="2E713B9E"/>
    <w:rsid w:val="2E731311"/>
    <w:rsid w:val="2E734E6D"/>
    <w:rsid w:val="2E79503C"/>
    <w:rsid w:val="2E7D5411"/>
    <w:rsid w:val="2E935510"/>
    <w:rsid w:val="2E95215D"/>
    <w:rsid w:val="2ECB6A58"/>
    <w:rsid w:val="2ECF3A8F"/>
    <w:rsid w:val="2ED0406E"/>
    <w:rsid w:val="2EDD678B"/>
    <w:rsid w:val="2EDD6C04"/>
    <w:rsid w:val="2F043F80"/>
    <w:rsid w:val="2F25260C"/>
    <w:rsid w:val="2F282FEA"/>
    <w:rsid w:val="2F2F271D"/>
    <w:rsid w:val="2F3E191F"/>
    <w:rsid w:val="2F5E5B1E"/>
    <w:rsid w:val="2F632596"/>
    <w:rsid w:val="2F650C5A"/>
    <w:rsid w:val="2F6A1FD1"/>
    <w:rsid w:val="2F996B56"/>
    <w:rsid w:val="2FA01C92"/>
    <w:rsid w:val="2FB67708"/>
    <w:rsid w:val="2FBB37CF"/>
    <w:rsid w:val="2FC31E25"/>
    <w:rsid w:val="2FD14541"/>
    <w:rsid w:val="2FDA102F"/>
    <w:rsid w:val="2FDB53C0"/>
    <w:rsid w:val="2FDE27BA"/>
    <w:rsid w:val="2FDF760E"/>
    <w:rsid w:val="2FE70DA9"/>
    <w:rsid w:val="2FEC4ED7"/>
    <w:rsid w:val="2FEF569C"/>
    <w:rsid w:val="2FF65D56"/>
    <w:rsid w:val="300630C1"/>
    <w:rsid w:val="300C7328"/>
    <w:rsid w:val="30183F1E"/>
    <w:rsid w:val="30296225"/>
    <w:rsid w:val="30550CCF"/>
    <w:rsid w:val="305B3E0B"/>
    <w:rsid w:val="3062163D"/>
    <w:rsid w:val="307B6E87"/>
    <w:rsid w:val="307D7FDF"/>
    <w:rsid w:val="30914868"/>
    <w:rsid w:val="30BB1F6D"/>
    <w:rsid w:val="30C324AD"/>
    <w:rsid w:val="30D00355"/>
    <w:rsid w:val="30E06308"/>
    <w:rsid w:val="30EC0F07"/>
    <w:rsid w:val="30FC181F"/>
    <w:rsid w:val="310B75DF"/>
    <w:rsid w:val="310F3573"/>
    <w:rsid w:val="3112096E"/>
    <w:rsid w:val="312816C0"/>
    <w:rsid w:val="312A5E6A"/>
    <w:rsid w:val="312E32CE"/>
    <w:rsid w:val="313703D4"/>
    <w:rsid w:val="31442AF1"/>
    <w:rsid w:val="315B3F43"/>
    <w:rsid w:val="319C46DB"/>
    <w:rsid w:val="31A35A6A"/>
    <w:rsid w:val="31AA754D"/>
    <w:rsid w:val="31B639EF"/>
    <w:rsid w:val="31B859B9"/>
    <w:rsid w:val="31BA2C4D"/>
    <w:rsid w:val="31D66767"/>
    <w:rsid w:val="31F6203D"/>
    <w:rsid w:val="32185D7A"/>
    <w:rsid w:val="32236BAB"/>
    <w:rsid w:val="32252BA1"/>
    <w:rsid w:val="322F2868"/>
    <w:rsid w:val="32345739"/>
    <w:rsid w:val="324E00CB"/>
    <w:rsid w:val="324E5A48"/>
    <w:rsid w:val="32810B72"/>
    <w:rsid w:val="32891BAC"/>
    <w:rsid w:val="328C0BF4"/>
    <w:rsid w:val="3295019B"/>
    <w:rsid w:val="329F176E"/>
    <w:rsid w:val="329F2C6E"/>
    <w:rsid w:val="32B309C1"/>
    <w:rsid w:val="32BB4131"/>
    <w:rsid w:val="32BC3287"/>
    <w:rsid w:val="32BF4B25"/>
    <w:rsid w:val="32CB1976"/>
    <w:rsid w:val="32E5361D"/>
    <w:rsid w:val="33014DEF"/>
    <w:rsid w:val="33042BE0"/>
    <w:rsid w:val="331035D3"/>
    <w:rsid w:val="33126BA4"/>
    <w:rsid w:val="331729B1"/>
    <w:rsid w:val="33462B51"/>
    <w:rsid w:val="33832459"/>
    <w:rsid w:val="339D7EC7"/>
    <w:rsid w:val="33B71CA0"/>
    <w:rsid w:val="33BE54AC"/>
    <w:rsid w:val="33DC5263"/>
    <w:rsid w:val="33E45316"/>
    <w:rsid w:val="33F51A9B"/>
    <w:rsid w:val="34126ED7"/>
    <w:rsid w:val="34246FC4"/>
    <w:rsid w:val="342D6CBE"/>
    <w:rsid w:val="343101FD"/>
    <w:rsid w:val="34346E4D"/>
    <w:rsid w:val="34347078"/>
    <w:rsid w:val="34470807"/>
    <w:rsid w:val="344E4C7A"/>
    <w:rsid w:val="346343DD"/>
    <w:rsid w:val="347831DE"/>
    <w:rsid w:val="347F0AAC"/>
    <w:rsid w:val="347F27BE"/>
    <w:rsid w:val="34897199"/>
    <w:rsid w:val="348E3485"/>
    <w:rsid w:val="349330C8"/>
    <w:rsid w:val="34C74165"/>
    <w:rsid w:val="34D643A8"/>
    <w:rsid w:val="34DD0D47"/>
    <w:rsid w:val="34DF327A"/>
    <w:rsid w:val="34F22B24"/>
    <w:rsid w:val="352E5F92"/>
    <w:rsid w:val="35403FE2"/>
    <w:rsid w:val="3541277F"/>
    <w:rsid w:val="354261CF"/>
    <w:rsid w:val="35443A2B"/>
    <w:rsid w:val="354B6B44"/>
    <w:rsid w:val="355B6515"/>
    <w:rsid w:val="355D2F6F"/>
    <w:rsid w:val="35843E04"/>
    <w:rsid w:val="359E37ED"/>
    <w:rsid w:val="35AB1391"/>
    <w:rsid w:val="35B43931"/>
    <w:rsid w:val="35B8525B"/>
    <w:rsid w:val="35DE3514"/>
    <w:rsid w:val="36252EF1"/>
    <w:rsid w:val="363025C0"/>
    <w:rsid w:val="36396BDC"/>
    <w:rsid w:val="364E6069"/>
    <w:rsid w:val="36686205"/>
    <w:rsid w:val="366F6862"/>
    <w:rsid w:val="369358AF"/>
    <w:rsid w:val="36A5033B"/>
    <w:rsid w:val="36A55DE0"/>
    <w:rsid w:val="36CA1CEB"/>
    <w:rsid w:val="36D8056C"/>
    <w:rsid w:val="36FB2A48"/>
    <w:rsid w:val="371F2036"/>
    <w:rsid w:val="373F1288"/>
    <w:rsid w:val="374008F4"/>
    <w:rsid w:val="37906A90"/>
    <w:rsid w:val="37A92CD5"/>
    <w:rsid w:val="37D03B6C"/>
    <w:rsid w:val="37ED2B6D"/>
    <w:rsid w:val="37FE1667"/>
    <w:rsid w:val="382471D8"/>
    <w:rsid w:val="382E44E9"/>
    <w:rsid w:val="384669F0"/>
    <w:rsid w:val="385A69EE"/>
    <w:rsid w:val="38657F1D"/>
    <w:rsid w:val="386A5533"/>
    <w:rsid w:val="38765130"/>
    <w:rsid w:val="38933118"/>
    <w:rsid w:val="38961E84"/>
    <w:rsid w:val="38A80E16"/>
    <w:rsid w:val="38C47E6F"/>
    <w:rsid w:val="38C816B4"/>
    <w:rsid w:val="390B529C"/>
    <w:rsid w:val="390E5EBF"/>
    <w:rsid w:val="390F45C4"/>
    <w:rsid w:val="393E17AD"/>
    <w:rsid w:val="39524400"/>
    <w:rsid w:val="39720E4C"/>
    <w:rsid w:val="397C551E"/>
    <w:rsid w:val="39924D42"/>
    <w:rsid w:val="39A9208B"/>
    <w:rsid w:val="39AD3929"/>
    <w:rsid w:val="39B34CB8"/>
    <w:rsid w:val="39B527DE"/>
    <w:rsid w:val="39B870AF"/>
    <w:rsid w:val="39E075C4"/>
    <w:rsid w:val="39F15895"/>
    <w:rsid w:val="3A06128C"/>
    <w:rsid w:val="3A083F85"/>
    <w:rsid w:val="3A090035"/>
    <w:rsid w:val="3A311FEA"/>
    <w:rsid w:val="3A6F5083"/>
    <w:rsid w:val="3A724B01"/>
    <w:rsid w:val="3A777852"/>
    <w:rsid w:val="3A7A042C"/>
    <w:rsid w:val="3A83690E"/>
    <w:rsid w:val="3A954D81"/>
    <w:rsid w:val="3A9B5E78"/>
    <w:rsid w:val="3AF235BE"/>
    <w:rsid w:val="3B077069"/>
    <w:rsid w:val="3B0C0B24"/>
    <w:rsid w:val="3B19250F"/>
    <w:rsid w:val="3B1D4ADF"/>
    <w:rsid w:val="3B281662"/>
    <w:rsid w:val="3B291FB3"/>
    <w:rsid w:val="3B644F00"/>
    <w:rsid w:val="3B746BBA"/>
    <w:rsid w:val="3B90705F"/>
    <w:rsid w:val="3B9F3746"/>
    <w:rsid w:val="3BA7457D"/>
    <w:rsid w:val="3BB14416"/>
    <w:rsid w:val="3BCA3C55"/>
    <w:rsid w:val="3BD541C5"/>
    <w:rsid w:val="3BFF5F92"/>
    <w:rsid w:val="3C033F09"/>
    <w:rsid w:val="3C335C3C"/>
    <w:rsid w:val="3C4C68CF"/>
    <w:rsid w:val="3C51242F"/>
    <w:rsid w:val="3C6D35E8"/>
    <w:rsid w:val="3C7570D1"/>
    <w:rsid w:val="3C8F0ED4"/>
    <w:rsid w:val="3C964B49"/>
    <w:rsid w:val="3C9F28FD"/>
    <w:rsid w:val="3CA07775"/>
    <w:rsid w:val="3CAA05F4"/>
    <w:rsid w:val="3CAE44E8"/>
    <w:rsid w:val="3CB02882"/>
    <w:rsid w:val="3CBC3E83"/>
    <w:rsid w:val="3CDB69FF"/>
    <w:rsid w:val="3CDE3DFA"/>
    <w:rsid w:val="3CE03C17"/>
    <w:rsid w:val="3D006466"/>
    <w:rsid w:val="3D0E30A9"/>
    <w:rsid w:val="3D137E9B"/>
    <w:rsid w:val="3D22018A"/>
    <w:rsid w:val="3D3142F2"/>
    <w:rsid w:val="3D3954D4"/>
    <w:rsid w:val="3D485717"/>
    <w:rsid w:val="3D54046F"/>
    <w:rsid w:val="3D625D38"/>
    <w:rsid w:val="3D6606DB"/>
    <w:rsid w:val="3D6C7658"/>
    <w:rsid w:val="3D7604D6"/>
    <w:rsid w:val="3D801355"/>
    <w:rsid w:val="3D90641D"/>
    <w:rsid w:val="3D9C2405"/>
    <w:rsid w:val="3DA52B6A"/>
    <w:rsid w:val="3DB37034"/>
    <w:rsid w:val="3DBF3C2B"/>
    <w:rsid w:val="3DC41242"/>
    <w:rsid w:val="3DCE20C0"/>
    <w:rsid w:val="3DDE38A1"/>
    <w:rsid w:val="3DF633C5"/>
    <w:rsid w:val="3DFB09DB"/>
    <w:rsid w:val="3E376EEE"/>
    <w:rsid w:val="3E3B17BE"/>
    <w:rsid w:val="3E4800C5"/>
    <w:rsid w:val="3E500D27"/>
    <w:rsid w:val="3E5F0F6A"/>
    <w:rsid w:val="3E7C7D6E"/>
    <w:rsid w:val="3E9A01F4"/>
    <w:rsid w:val="3EA11583"/>
    <w:rsid w:val="3EAF3CA0"/>
    <w:rsid w:val="3EB709F3"/>
    <w:rsid w:val="3EBF7C5B"/>
    <w:rsid w:val="3ED6747E"/>
    <w:rsid w:val="3F05626F"/>
    <w:rsid w:val="3F12422F"/>
    <w:rsid w:val="3F1461F9"/>
    <w:rsid w:val="3F204B9E"/>
    <w:rsid w:val="3F2D2E17"/>
    <w:rsid w:val="3F2D72BA"/>
    <w:rsid w:val="3F4E487C"/>
    <w:rsid w:val="3F544847"/>
    <w:rsid w:val="3F7722E4"/>
    <w:rsid w:val="3F87243F"/>
    <w:rsid w:val="3F980BD8"/>
    <w:rsid w:val="3F9F3F9D"/>
    <w:rsid w:val="3FA96941"/>
    <w:rsid w:val="3FB433E8"/>
    <w:rsid w:val="3FB96728"/>
    <w:rsid w:val="3FC714BD"/>
    <w:rsid w:val="3FD308A3"/>
    <w:rsid w:val="3FDB7988"/>
    <w:rsid w:val="3FDF7F2F"/>
    <w:rsid w:val="3FE200A5"/>
    <w:rsid w:val="40064A07"/>
    <w:rsid w:val="400E1CB9"/>
    <w:rsid w:val="40144527"/>
    <w:rsid w:val="40153FD6"/>
    <w:rsid w:val="40222562"/>
    <w:rsid w:val="405014B2"/>
    <w:rsid w:val="406470D7"/>
    <w:rsid w:val="406A156E"/>
    <w:rsid w:val="407E6680"/>
    <w:rsid w:val="4081341A"/>
    <w:rsid w:val="40843205"/>
    <w:rsid w:val="409E4AD6"/>
    <w:rsid w:val="40BC4452"/>
    <w:rsid w:val="40CB28E7"/>
    <w:rsid w:val="40D043A1"/>
    <w:rsid w:val="40FC183D"/>
    <w:rsid w:val="40FF0560"/>
    <w:rsid w:val="410E2FA0"/>
    <w:rsid w:val="411918A4"/>
    <w:rsid w:val="411D21AD"/>
    <w:rsid w:val="413B5CBF"/>
    <w:rsid w:val="415F29DE"/>
    <w:rsid w:val="41713500"/>
    <w:rsid w:val="417E5BAB"/>
    <w:rsid w:val="41892314"/>
    <w:rsid w:val="418D48E6"/>
    <w:rsid w:val="41A95136"/>
    <w:rsid w:val="41AE46E3"/>
    <w:rsid w:val="41C90D1E"/>
    <w:rsid w:val="41CB0880"/>
    <w:rsid w:val="41E974C9"/>
    <w:rsid w:val="41FB544E"/>
    <w:rsid w:val="421F113C"/>
    <w:rsid w:val="42472441"/>
    <w:rsid w:val="42554B5E"/>
    <w:rsid w:val="42562684"/>
    <w:rsid w:val="42700938"/>
    <w:rsid w:val="428C78F5"/>
    <w:rsid w:val="42957651"/>
    <w:rsid w:val="429A07C3"/>
    <w:rsid w:val="429C5198"/>
    <w:rsid w:val="42A91845"/>
    <w:rsid w:val="42B555FD"/>
    <w:rsid w:val="42B731D0"/>
    <w:rsid w:val="42BA37A1"/>
    <w:rsid w:val="42D40179"/>
    <w:rsid w:val="42DA13A3"/>
    <w:rsid w:val="42E75A72"/>
    <w:rsid w:val="430C03D6"/>
    <w:rsid w:val="430C0D29"/>
    <w:rsid w:val="430D71E7"/>
    <w:rsid w:val="43140A5A"/>
    <w:rsid w:val="432307B8"/>
    <w:rsid w:val="432D1637"/>
    <w:rsid w:val="433023C2"/>
    <w:rsid w:val="43664B49"/>
    <w:rsid w:val="43736A00"/>
    <w:rsid w:val="437B3ABC"/>
    <w:rsid w:val="43866F99"/>
    <w:rsid w:val="438C5BBA"/>
    <w:rsid w:val="43B10287"/>
    <w:rsid w:val="43BC29BB"/>
    <w:rsid w:val="43C5774F"/>
    <w:rsid w:val="43CD7B72"/>
    <w:rsid w:val="43E06A0D"/>
    <w:rsid w:val="43EA7528"/>
    <w:rsid w:val="43FE4D82"/>
    <w:rsid w:val="44076D0C"/>
    <w:rsid w:val="440B5E1C"/>
    <w:rsid w:val="441445A5"/>
    <w:rsid w:val="441E71D2"/>
    <w:rsid w:val="442B6371"/>
    <w:rsid w:val="44372E95"/>
    <w:rsid w:val="444255B6"/>
    <w:rsid w:val="444906F3"/>
    <w:rsid w:val="445350CD"/>
    <w:rsid w:val="44643511"/>
    <w:rsid w:val="446437DC"/>
    <w:rsid w:val="446E5981"/>
    <w:rsid w:val="447903BC"/>
    <w:rsid w:val="447B1DEC"/>
    <w:rsid w:val="447F12E9"/>
    <w:rsid w:val="448311C1"/>
    <w:rsid w:val="44A62F90"/>
    <w:rsid w:val="44B00772"/>
    <w:rsid w:val="44D73F50"/>
    <w:rsid w:val="44D901A6"/>
    <w:rsid w:val="44DA759D"/>
    <w:rsid w:val="44E16B7D"/>
    <w:rsid w:val="44EB708D"/>
    <w:rsid w:val="44FA08D5"/>
    <w:rsid w:val="45070D4A"/>
    <w:rsid w:val="450B59A8"/>
    <w:rsid w:val="45232AC9"/>
    <w:rsid w:val="45280308"/>
    <w:rsid w:val="45401AF6"/>
    <w:rsid w:val="45440EBA"/>
    <w:rsid w:val="45444A32"/>
    <w:rsid w:val="45494138"/>
    <w:rsid w:val="454A2974"/>
    <w:rsid w:val="455679E6"/>
    <w:rsid w:val="455E48D3"/>
    <w:rsid w:val="45684BA8"/>
    <w:rsid w:val="45723C79"/>
    <w:rsid w:val="457F1EF2"/>
    <w:rsid w:val="458903B4"/>
    <w:rsid w:val="45A21E50"/>
    <w:rsid w:val="45A452A4"/>
    <w:rsid w:val="45C10C31"/>
    <w:rsid w:val="45CD02C1"/>
    <w:rsid w:val="45F4535F"/>
    <w:rsid w:val="463A3272"/>
    <w:rsid w:val="467A4D1F"/>
    <w:rsid w:val="468318AC"/>
    <w:rsid w:val="468679DC"/>
    <w:rsid w:val="46886244"/>
    <w:rsid w:val="46893028"/>
    <w:rsid w:val="468A6DA0"/>
    <w:rsid w:val="468E677F"/>
    <w:rsid w:val="46BA7E56"/>
    <w:rsid w:val="46BF5262"/>
    <w:rsid w:val="46DA3884"/>
    <w:rsid w:val="46E357AA"/>
    <w:rsid w:val="46F4522A"/>
    <w:rsid w:val="4729480B"/>
    <w:rsid w:val="473A4323"/>
    <w:rsid w:val="47460F19"/>
    <w:rsid w:val="47564102"/>
    <w:rsid w:val="47712CA4"/>
    <w:rsid w:val="4778010D"/>
    <w:rsid w:val="477A79A6"/>
    <w:rsid w:val="47824231"/>
    <w:rsid w:val="479825D5"/>
    <w:rsid w:val="479C6D8B"/>
    <w:rsid w:val="47AA594C"/>
    <w:rsid w:val="47F00E85"/>
    <w:rsid w:val="47F24BFD"/>
    <w:rsid w:val="47F40975"/>
    <w:rsid w:val="47FB1D04"/>
    <w:rsid w:val="48115D67"/>
    <w:rsid w:val="48144DD9"/>
    <w:rsid w:val="481E59F2"/>
    <w:rsid w:val="48212C3D"/>
    <w:rsid w:val="4839282C"/>
    <w:rsid w:val="484F339B"/>
    <w:rsid w:val="48561630"/>
    <w:rsid w:val="485B6C46"/>
    <w:rsid w:val="486E0728"/>
    <w:rsid w:val="486E697A"/>
    <w:rsid w:val="488B4AE2"/>
    <w:rsid w:val="489B5F4B"/>
    <w:rsid w:val="489C08E4"/>
    <w:rsid w:val="48CB3DCC"/>
    <w:rsid w:val="48DA7B6B"/>
    <w:rsid w:val="48E318F2"/>
    <w:rsid w:val="48EC5AF0"/>
    <w:rsid w:val="48F03833"/>
    <w:rsid w:val="48F1221B"/>
    <w:rsid w:val="48FC4A3C"/>
    <w:rsid w:val="490C1798"/>
    <w:rsid w:val="496B2EB9"/>
    <w:rsid w:val="496F292C"/>
    <w:rsid w:val="49746212"/>
    <w:rsid w:val="49757894"/>
    <w:rsid w:val="497A134E"/>
    <w:rsid w:val="49975A5C"/>
    <w:rsid w:val="49A34DCE"/>
    <w:rsid w:val="49B61B1E"/>
    <w:rsid w:val="49CD76D0"/>
    <w:rsid w:val="49D9231A"/>
    <w:rsid w:val="4A151407"/>
    <w:rsid w:val="4A183041"/>
    <w:rsid w:val="4A1E7F2C"/>
    <w:rsid w:val="4A3370BB"/>
    <w:rsid w:val="4A487A7E"/>
    <w:rsid w:val="4A6C027D"/>
    <w:rsid w:val="4A765CB2"/>
    <w:rsid w:val="4A835FE1"/>
    <w:rsid w:val="4A8C4863"/>
    <w:rsid w:val="4A8F3747"/>
    <w:rsid w:val="4AA30431"/>
    <w:rsid w:val="4AA5064D"/>
    <w:rsid w:val="4ADB049F"/>
    <w:rsid w:val="4AE87102"/>
    <w:rsid w:val="4AEB1FF4"/>
    <w:rsid w:val="4AEE09E3"/>
    <w:rsid w:val="4B005883"/>
    <w:rsid w:val="4B185E0A"/>
    <w:rsid w:val="4B1D4687"/>
    <w:rsid w:val="4B296B88"/>
    <w:rsid w:val="4B3612A5"/>
    <w:rsid w:val="4B3D3CC1"/>
    <w:rsid w:val="4B5202F0"/>
    <w:rsid w:val="4B9D26C3"/>
    <w:rsid w:val="4BB723E6"/>
    <w:rsid w:val="4BB80366"/>
    <w:rsid w:val="4BD5286C"/>
    <w:rsid w:val="4BD900FF"/>
    <w:rsid w:val="4BE96317"/>
    <w:rsid w:val="4BF4363A"/>
    <w:rsid w:val="4C016FA6"/>
    <w:rsid w:val="4C0310AE"/>
    <w:rsid w:val="4C083E8A"/>
    <w:rsid w:val="4C3954F1"/>
    <w:rsid w:val="4C413651"/>
    <w:rsid w:val="4C473393"/>
    <w:rsid w:val="4C682AFB"/>
    <w:rsid w:val="4C742085"/>
    <w:rsid w:val="4C87000A"/>
    <w:rsid w:val="4C8B028A"/>
    <w:rsid w:val="4C916AB0"/>
    <w:rsid w:val="4C9D5A7F"/>
    <w:rsid w:val="4CA0731E"/>
    <w:rsid w:val="4CBB5B61"/>
    <w:rsid w:val="4CC50B32"/>
    <w:rsid w:val="4CC72AFC"/>
    <w:rsid w:val="4CD401C9"/>
    <w:rsid w:val="4CD64AED"/>
    <w:rsid w:val="4CE4720A"/>
    <w:rsid w:val="4CEB6F64"/>
    <w:rsid w:val="4CEF438F"/>
    <w:rsid w:val="4CF5766A"/>
    <w:rsid w:val="4CFA4C98"/>
    <w:rsid w:val="4D0D0973"/>
    <w:rsid w:val="4D110F56"/>
    <w:rsid w:val="4D1D386B"/>
    <w:rsid w:val="4D1F46E6"/>
    <w:rsid w:val="4D221AE1"/>
    <w:rsid w:val="4D243AAB"/>
    <w:rsid w:val="4D2E66D8"/>
    <w:rsid w:val="4D7A36CB"/>
    <w:rsid w:val="4D844549"/>
    <w:rsid w:val="4DA638F3"/>
    <w:rsid w:val="4DB11079"/>
    <w:rsid w:val="4DBC3274"/>
    <w:rsid w:val="4DC87582"/>
    <w:rsid w:val="4DD0778F"/>
    <w:rsid w:val="4DE04CBE"/>
    <w:rsid w:val="4DEE0E17"/>
    <w:rsid w:val="4E08517B"/>
    <w:rsid w:val="4E0A7DB2"/>
    <w:rsid w:val="4E121B55"/>
    <w:rsid w:val="4E467A51"/>
    <w:rsid w:val="4E4F6905"/>
    <w:rsid w:val="4E597784"/>
    <w:rsid w:val="4E7445BE"/>
    <w:rsid w:val="4E760336"/>
    <w:rsid w:val="4E870795"/>
    <w:rsid w:val="4E915170"/>
    <w:rsid w:val="4E964534"/>
    <w:rsid w:val="4EC97DDD"/>
    <w:rsid w:val="4ED640A9"/>
    <w:rsid w:val="4EDD03B5"/>
    <w:rsid w:val="4EEE4370"/>
    <w:rsid w:val="4EF120B3"/>
    <w:rsid w:val="4EF70D4B"/>
    <w:rsid w:val="4EFA68F6"/>
    <w:rsid w:val="4F0A3AD1"/>
    <w:rsid w:val="4F0D555D"/>
    <w:rsid w:val="4F2332CC"/>
    <w:rsid w:val="4F3E40C7"/>
    <w:rsid w:val="4F5B7768"/>
    <w:rsid w:val="4F5E2BCE"/>
    <w:rsid w:val="4F6079DE"/>
    <w:rsid w:val="4F624D5E"/>
    <w:rsid w:val="4F6B59C1"/>
    <w:rsid w:val="4F8E1B2F"/>
    <w:rsid w:val="4F9260BA"/>
    <w:rsid w:val="4F93316A"/>
    <w:rsid w:val="4FA10E05"/>
    <w:rsid w:val="4FA22C8C"/>
    <w:rsid w:val="4FBF6713"/>
    <w:rsid w:val="4FC13833"/>
    <w:rsid w:val="4FD35314"/>
    <w:rsid w:val="4FFA6D45"/>
    <w:rsid w:val="50012456"/>
    <w:rsid w:val="500C4513"/>
    <w:rsid w:val="500E459E"/>
    <w:rsid w:val="501122AC"/>
    <w:rsid w:val="503B1DCC"/>
    <w:rsid w:val="504D67CD"/>
    <w:rsid w:val="506D7517"/>
    <w:rsid w:val="508807F5"/>
    <w:rsid w:val="50A97597"/>
    <w:rsid w:val="50AC68C1"/>
    <w:rsid w:val="50B8739E"/>
    <w:rsid w:val="50D84674"/>
    <w:rsid w:val="50DA0004"/>
    <w:rsid w:val="50E84DEF"/>
    <w:rsid w:val="50ED4F94"/>
    <w:rsid w:val="5133250E"/>
    <w:rsid w:val="51542485"/>
    <w:rsid w:val="517D74A8"/>
    <w:rsid w:val="51D36B0B"/>
    <w:rsid w:val="51DC0446"/>
    <w:rsid w:val="51E544EB"/>
    <w:rsid w:val="51EA5A83"/>
    <w:rsid w:val="51EE31E5"/>
    <w:rsid w:val="520914C1"/>
    <w:rsid w:val="52287B99"/>
    <w:rsid w:val="528B0CE8"/>
    <w:rsid w:val="52AD62F0"/>
    <w:rsid w:val="52D95337"/>
    <w:rsid w:val="52DB4C0C"/>
    <w:rsid w:val="52DD1544"/>
    <w:rsid w:val="52E04567"/>
    <w:rsid w:val="5302488E"/>
    <w:rsid w:val="53163E96"/>
    <w:rsid w:val="5318123E"/>
    <w:rsid w:val="532145E9"/>
    <w:rsid w:val="534327B1"/>
    <w:rsid w:val="53467C06"/>
    <w:rsid w:val="535350EA"/>
    <w:rsid w:val="538C58AB"/>
    <w:rsid w:val="53A30B5C"/>
    <w:rsid w:val="53B13BBE"/>
    <w:rsid w:val="53C54C5A"/>
    <w:rsid w:val="53CC27A6"/>
    <w:rsid w:val="53CF473A"/>
    <w:rsid w:val="53EC6EA8"/>
    <w:rsid w:val="54102FDB"/>
    <w:rsid w:val="541128AF"/>
    <w:rsid w:val="54281B9A"/>
    <w:rsid w:val="54300826"/>
    <w:rsid w:val="546450D5"/>
    <w:rsid w:val="5468427D"/>
    <w:rsid w:val="547A6AFC"/>
    <w:rsid w:val="54880DC3"/>
    <w:rsid w:val="54B0031A"/>
    <w:rsid w:val="54BB45B0"/>
    <w:rsid w:val="54C067AF"/>
    <w:rsid w:val="54CF07A0"/>
    <w:rsid w:val="54D933CD"/>
    <w:rsid w:val="54E24FE4"/>
    <w:rsid w:val="5511700B"/>
    <w:rsid w:val="55200FFC"/>
    <w:rsid w:val="55320D2F"/>
    <w:rsid w:val="553B7BE4"/>
    <w:rsid w:val="55410F72"/>
    <w:rsid w:val="554F7B18"/>
    <w:rsid w:val="555313D1"/>
    <w:rsid w:val="55635E02"/>
    <w:rsid w:val="556A04C9"/>
    <w:rsid w:val="55712BC5"/>
    <w:rsid w:val="55754E00"/>
    <w:rsid w:val="55825812"/>
    <w:rsid w:val="559D264C"/>
    <w:rsid w:val="55A734CB"/>
    <w:rsid w:val="55AB043F"/>
    <w:rsid w:val="55C17A85"/>
    <w:rsid w:val="55F10857"/>
    <w:rsid w:val="560A6652"/>
    <w:rsid w:val="5612303A"/>
    <w:rsid w:val="561B17C3"/>
    <w:rsid w:val="561D4B8B"/>
    <w:rsid w:val="56692258"/>
    <w:rsid w:val="56814ACF"/>
    <w:rsid w:val="568850AA"/>
    <w:rsid w:val="5690706D"/>
    <w:rsid w:val="56A404B0"/>
    <w:rsid w:val="56A42C0A"/>
    <w:rsid w:val="56AE71C7"/>
    <w:rsid w:val="56BD06E8"/>
    <w:rsid w:val="56CB4F97"/>
    <w:rsid w:val="56D54068"/>
    <w:rsid w:val="56E147BB"/>
    <w:rsid w:val="56E9366F"/>
    <w:rsid w:val="570720C4"/>
    <w:rsid w:val="570F5081"/>
    <w:rsid w:val="572528F9"/>
    <w:rsid w:val="573251E2"/>
    <w:rsid w:val="573C40E7"/>
    <w:rsid w:val="573D0B40"/>
    <w:rsid w:val="57407733"/>
    <w:rsid w:val="57430FD1"/>
    <w:rsid w:val="574802AB"/>
    <w:rsid w:val="575D3ABC"/>
    <w:rsid w:val="576029FD"/>
    <w:rsid w:val="57625D13"/>
    <w:rsid w:val="576C65A4"/>
    <w:rsid w:val="577E025B"/>
    <w:rsid w:val="5781116B"/>
    <w:rsid w:val="578515EA"/>
    <w:rsid w:val="578A4E52"/>
    <w:rsid w:val="579D6934"/>
    <w:rsid w:val="57BE37DE"/>
    <w:rsid w:val="57C871D3"/>
    <w:rsid w:val="57E04A72"/>
    <w:rsid w:val="57F15ADA"/>
    <w:rsid w:val="57F86D92"/>
    <w:rsid w:val="58083D31"/>
    <w:rsid w:val="58097EED"/>
    <w:rsid w:val="581035A9"/>
    <w:rsid w:val="581F0305"/>
    <w:rsid w:val="582C7E3A"/>
    <w:rsid w:val="58360B36"/>
    <w:rsid w:val="583B0D2D"/>
    <w:rsid w:val="583E3999"/>
    <w:rsid w:val="584F23BE"/>
    <w:rsid w:val="5851771E"/>
    <w:rsid w:val="586543B3"/>
    <w:rsid w:val="586631C9"/>
    <w:rsid w:val="586B07E0"/>
    <w:rsid w:val="5894346D"/>
    <w:rsid w:val="589725F5"/>
    <w:rsid w:val="58A854C6"/>
    <w:rsid w:val="58A91637"/>
    <w:rsid w:val="58B93EAE"/>
    <w:rsid w:val="58CF5213"/>
    <w:rsid w:val="58EF552E"/>
    <w:rsid w:val="58F46A27"/>
    <w:rsid w:val="58FD592E"/>
    <w:rsid w:val="594B50CA"/>
    <w:rsid w:val="59583D27"/>
    <w:rsid w:val="59610B9F"/>
    <w:rsid w:val="59694D1A"/>
    <w:rsid w:val="5979082B"/>
    <w:rsid w:val="598B48BA"/>
    <w:rsid w:val="598E0967"/>
    <w:rsid w:val="59966EC7"/>
    <w:rsid w:val="59B05396"/>
    <w:rsid w:val="59C85D87"/>
    <w:rsid w:val="59E7033A"/>
    <w:rsid w:val="59EA18DD"/>
    <w:rsid w:val="5A04713E"/>
    <w:rsid w:val="5A0E6A30"/>
    <w:rsid w:val="5A1530F9"/>
    <w:rsid w:val="5A182F3C"/>
    <w:rsid w:val="5A2C640C"/>
    <w:rsid w:val="5A4F7C8D"/>
    <w:rsid w:val="5A5412D2"/>
    <w:rsid w:val="5A6E0A5B"/>
    <w:rsid w:val="5A744838"/>
    <w:rsid w:val="5A8913F1"/>
    <w:rsid w:val="5AA1673B"/>
    <w:rsid w:val="5ABD553F"/>
    <w:rsid w:val="5AC62645"/>
    <w:rsid w:val="5B004B56"/>
    <w:rsid w:val="5B0647F0"/>
    <w:rsid w:val="5B0F4293"/>
    <w:rsid w:val="5B4517BC"/>
    <w:rsid w:val="5B6A2FD1"/>
    <w:rsid w:val="5B6A5DDA"/>
    <w:rsid w:val="5B6F33B2"/>
    <w:rsid w:val="5B70280C"/>
    <w:rsid w:val="5B7F787C"/>
    <w:rsid w:val="5B8D1ACC"/>
    <w:rsid w:val="5B8F2430"/>
    <w:rsid w:val="5BA059A3"/>
    <w:rsid w:val="5BAC484A"/>
    <w:rsid w:val="5BBD4F0B"/>
    <w:rsid w:val="5BBD57F6"/>
    <w:rsid w:val="5BD14DFE"/>
    <w:rsid w:val="5BD2100E"/>
    <w:rsid w:val="5BD22569"/>
    <w:rsid w:val="5BF029EE"/>
    <w:rsid w:val="5C0B6D24"/>
    <w:rsid w:val="5C0C63CA"/>
    <w:rsid w:val="5C3140F8"/>
    <w:rsid w:val="5C393345"/>
    <w:rsid w:val="5C3C1BEF"/>
    <w:rsid w:val="5C3C6D28"/>
    <w:rsid w:val="5C462CC8"/>
    <w:rsid w:val="5C480E38"/>
    <w:rsid w:val="5C5B500F"/>
    <w:rsid w:val="5C6C7259"/>
    <w:rsid w:val="5C910CDF"/>
    <w:rsid w:val="5C9258BB"/>
    <w:rsid w:val="5CC03C0A"/>
    <w:rsid w:val="5CD10E2D"/>
    <w:rsid w:val="5D027239"/>
    <w:rsid w:val="5D177188"/>
    <w:rsid w:val="5D184B53"/>
    <w:rsid w:val="5D2E6280"/>
    <w:rsid w:val="5D403CC3"/>
    <w:rsid w:val="5D436C8E"/>
    <w:rsid w:val="5D494E68"/>
    <w:rsid w:val="5D557CB0"/>
    <w:rsid w:val="5D605756"/>
    <w:rsid w:val="5D665A1A"/>
    <w:rsid w:val="5D7C348F"/>
    <w:rsid w:val="5D82320B"/>
    <w:rsid w:val="5D9407D9"/>
    <w:rsid w:val="5D9F2AE6"/>
    <w:rsid w:val="5DAB2F6A"/>
    <w:rsid w:val="5DB22A0D"/>
    <w:rsid w:val="5DB63001"/>
    <w:rsid w:val="5DD4032E"/>
    <w:rsid w:val="5DDC6E5C"/>
    <w:rsid w:val="5DDE1E0D"/>
    <w:rsid w:val="5DED4900"/>
    <w:rsid w:val="5E227B93"/>
    <w:rsid w:val="5E2D295A"/>
    <w:rsid w:val="5E2D6537"/>
    <w:rsid w:val="5E306490"/>
    <w:rsid w:val="5E417850"/>
    <w:rsid w:val="5E421FE3"/>
    <w:rsid w:val="5E4354A6"/>
    <w:rsid w:val="5E4579D7"/>
    <w:rsid w:val="5E53004D"/>
    <w:rsid w:val="5E55431C"/>
    <w:rsid w:val="5E6C0148"/>
    <w:rsid w:val="5E9F9318"/>
    <w:rsid w:val="5EA7453C"/>
    <w:rsid w:val="5EDD61AF"/>
    <w:rsid w:val="5EF77271"/>
    <w:rsid w:val="5F0E0117"/>
    <w:rsid w:val="5F1D4FEA"/>
    <w:rsid w:val="5F3202A9"/>
    <w:rsid w:val="5F382645"/>
    <w:rsid w:val="5F387D45"/>
    <w:rsid w:val="5F39764A"/>
    <w:rsid w:val="5F58547E"/>
    <w:rsid w:val="5F5D2E4C"/>
    <w:rsid w:val="5F681F1D"/>
    <w:rsid w:val="5F8403D9"/>
    <w:rsid w:val="5F84662B"/>
    <w:rsid w:val="5F9525E6"/>
    <w:rsid w:val="5FB40CBE"/>
    <w:rsid w:val="5FB432FA"/>
    <w:rsid w:val="5FBB59FA"/>
    <w:rsid w:val="5FEA016C"/>
    <w:rsid w:val="5FFA07CB"/>
    <w:rsid w:val="602D0A71"/>
    <w:rsid w:val="603366AB"/>
    <w:rsid w:val="6052009B"/>
    <w:rsid w:val="605966F9"/>
    <w:rsid w:val="606A42C3"/>
    <w:rsid w:val="6074044E"/>
    <w:rsid w:val="607E307A"/>
    <w:rsid w:val="60A1236C"/>
    <w:rsid w:val="60A95105"/>
    <w:rsid w:val="60BB607C"/>
    <w:rsid w:val="60F63558"/>
    <w:rsid w:val="611C569E"/>
    <w:rsid w:val="612E4AA0"/>
    <w:rsid w:val="613A0C5A"/>
    <w:rsid w:val="61650A54"/>
    <w:rsid w:val="617701F5"/>
    <w:rsid w:val="617F7281"/>
    <w:rsid w:val="619A265D"/>
    <w:rsid w:val="61BF6323"/>
    <w:rsid w:val="61C007CB"/>
    <w:rsid w:val="61C86CA3"/>
    <w:rsid w:val="61DA2E84"/>
    <w:rsid w:val="61DC274E"/>
    <w:rsid w:val="61FF31C4"/>
    <w:rsid w:val="62011A3F"/>
    <w:rsid w:val="620D7614"/>
    <w:rsid w:val="622B2362"/>
    <w:rsid w:val="62332AEA"/>
    <w:rsid w:val="624D3755"/>
    <w:rsid w:val="624D71A8"/>
    <w:rsid w:val="6254402C"/>
    <w:rsid w:val="627C495D"/>
    <w:rsid w:val="627E7362"/>
    <w:rsid w:val="62856268"/>
    <w:rsid w:val="62A42151"/>
    <w:rsid w:val="62B334AF"/>
    <w:rsid w:val="62BE7E30"/>
    <w:rsid w:val="62C27B96"/>
    <w:rsid w:val="62CC27C3"/>
    <w:rsid w:val="62D501AB"/>
    <w:rsid w:val="62D96C8E"/>
    <w:rsid w:val="62E0744C"/>
    <w:rsid w:val="62E25B42"/>
    <w:rsid w:val="62EA42D5"/>
    <w:rsid w:val="62F42565"/>
    <w:rsid w:val="62FB09B2"/>
    <w:rsid w:val="63071A4D"/>
    <w:rsid w:val="630D4511"/>
    <w:rsid w:val="631B35BF"/>
    <w:rsid w:val="63253C81"/>
    <w:rsid w:val="633227DD"/>
    <w:rsid w:val="63355A22"/>
    <w:rsid w:val="63442359"/>
    <w:rsid w:val="63453363"/>
    <w:rsid w:val="63454EA1"/>
    <w:rsid w:val="635436C1"/>
    <w:rsid w:val="636343C8"/>
    <w:rsid w:val="637864A7"/>
    <w:rsid w:val="637A2135"/>
    <w:rsid w:val="637C2AC0"/>
    <w:rsid w:val="639257BA"/>
    <w:rsid w:val="639B4754"/>
    <w:rsid w:val="639C03E7"/>
    <w:rsid w:val="63AE3C76"/>
    <w:rsid w:val="63D43759"/>
    <w:rsid w:val="63D96C8E"/>
    <w:rsid w:val="63DC0BE1"/>
    <w:rsid w:val="63E67F99"/>
    <w:rsid w:val="641206A9"/>
    <w:rsid w:val="642A558A"/>
    <w:rsid w:val="642D6875"/>
    <w:rsid w:val="645B6BD4"/>
    <w:rsid w:val="645C7B76"/>
    <w:rsid w:val="6474264C"/>
    <w:rsid w:val="64872E45"/>
    <w:rsid w:val="64AE2AD8"/>
    <w:rsid w:val="64D457B2"/>
    <w:rsid w:val="64E30A2D"/>
    <w:rsid w:val="64E77440"/>
    <w:rsid w:val="64F102BF"/>
    <w:rsid w:val="64FE478A"/>
    <w:rsid w:val="65071890"/>
    <w:rsid w:val="65102E3B"/>
    <w:rsid w:val="651E4E2C"/>
    <w:rsid w:val="652318B9"/>
    <w:rsid w:val="6546348E"/>
    <w:rsid w:val="65515E2B"/>
    <w:rsid w:val="65516FAF"/>
    <w:rsid w:val="656A6CC2"/>
    <w:rsid w:val="65703741"/>
    <w:rsid w:val="659F7D1B"/>
    <w:rsid w:val="65B6147C"/>
    <w:rsid w:val="65C37EBF"/>
    <w:rsid w:val="65C6174B"/>
    <w:rsid w:val="65F01CCB"/>
    <w:rsid w:val="66160A61"/>
    <w:rsid w:val="6616545B"/>
    <w:rsid w:val="6631530B"/>
    <w:rsid w:val="66434B4A"/>
    <w:rsid w:val="6646288C"/>
    <w:rsid w:val="66507267"/>
    <w:rsid w:val="665138C3"/>
    <w:rsid w:val="667016B7"/>
    <w:rsid w:val="66714B25"/>
    <w:rsid w:val="667747F4"/>
    <w:rsid w:val="66805D9E"/>
    <w:rsid w:val="6695111E"/>
    <w:rsid w:val="66A55805"/>
    <w:rsid w:val="66C832A1"/>
    <w:rsid w:val="66CC2D91"/>
    <w:rsid w:val="66DB5164"/>
    <w:rsid w:val="66DB7374"/>
    <w:rsid w:val="66DE4873"/>
    <w:rsid w:val="66E31E89"/>
    <w:rsid w:val="66EA3218"/>
    <w:rsid w:val="6703368B"/>
    <w:rsid w:val="670C4B16"/>
    <w:rsid w:val="670E3F86"/>
    <w:rsid w:val="672C3830"/>
    <w:rsid w:val="67615EF6"/>
    <w:rsid w:val="676E779A"/>
    <w:rsid w:val="67823703"/>
    <w:rsid w:val="678D055D"/>
    <w:rsid w:val="67A755AC"/>
    <w:rsid w:val="67B35CFF"/>
    <w:rsid w:val="67BD5E21"/>
    <w:rsid w:val="67BD60A0"/>
    <w:rsid w:val="67CB786B"/>
    <w:rsid w:val="67D04AF8"/>
    <w:rsid w:val="67D5211A"/>
    <w:rsid w:val="67D839B8"/>
    <w:rsid w:val="67DA328C"/>
    <w:rsid w:val="67DB7004"/>
    <w:rsid w:val="67DC7044"/>
    <w:rsid w:val="680470B7"/>
    <w:rsid w:val="680B5B3B"/>
    <w:rsid w:val="680D76C2"/>
    <w:rsid w:val="68112A26"/>
    <w:rsid w:val="681A394D"/>
    <w:rsid w:val="681C5653"/>
    <w:rsid w:val="68203A13"/>
    <w:rsid w:val="68246BFD"/>
    <w:rsid w:val="682D6038"/>
    <w:rsid w:val="68356714"/>
    <w:rsid w:val="684D1BFB"/>
    <w:rsid w:val="6870452B"/>
    <w:rsid w:val="687F416B"/>
    <w:rsid w:val="68AB259A"/>
    <w:rsid w:val="68B47F81"/>
    <w:rsid w:val="68C55CEA"/>
    <w:rsid w:val="68D40413"/>
    <w:rsid w:val="68E41F30"/>
    <w:rsid w:val="68E76946"/>
    <w:rsid w:val="68EB2D81"/>
    <w:rsid w:val="68F45EF4"/>
    <w:rsid w:val="68F53861"/>
    <w:rsid w:val="68FB5BB0"/>
    <w:rsid w:val="69036813"/>
    <w:rsid w:val="69166546"/>
    <w:rsid w:val="6919618F"/>
    <w:rsid w:val="69201173"/>
    <w:rsid w:val="692D546B"/>
    <w:rsid w:val="69310AF9"/>
    <w:rsid w:val="69563CDA"/>
    <w:rsid w:val="696B63DD"/>
    <w:rsid w:val="696D1EDE"/>
    <w:rsid w:val="698E07D2"/>
    <w:rsid w:val="69A55B1C"/>
    <w:rsid w:val="69C53E12"/>
    <w:rsid w:val="69C54FAD"/>
    <w:rsid w:val="69D106BF"/>
    <w:rsid w:val="69E06B54"/>
    <w:rsid w:val="69EC72A7"/>
    <w:rsid w:val="69F0323B"/>
    <w:rsid w:val="69FD7EB9"/>
    <w:rsid w:val="6A0E4D1B"/>
    <w:rsid w:val="6A0E546F"/>
    <w:rsid w:val="6A136F29"/>
    <w:rsid w:val="6A242EE4"/>
    <w:rsid w:val="6A2922A9"/>
    <w:rsid w:val="6A362F04"/>
    <w:rsid w:val="6A3F1ACC"/>
    <w:rsid w:val="6A4F206F"/>
    <w:rsid w:val="6A5E0A7A"/>
    <w:rsid w:val="6A6D7E16"/>
    <w:rsid w:val="6A745C1A"/>
    <w:rsid w:val="6A815C41"/>
    <w:rsid w:val="6A8654A8"/>
    <w:rsid w:val="6A92705A"/>
    <w:rsid w:val="6A99742E"/>
    <w:rsid w:val="6AA67245"/>
    <w:rsid w:val="6AC74D10"/>
    <w:rsid w:val="6AE578D9"/>
    <w:rsid w:val="6AF705F9"/>
    <w:rsid w:val="6B03430C"/>
    <w:rsid w:val="6B0F149F"/>
    <w:rsid w:val="6B1438A7"/>
    <w:rsid w:val="6B160A7F"/>
    <w:rsid w:val="6B190466"/>
    <w:rsid w:val="6B6264A1"/>
    <w:rsid w:val="6B6F4633"/>
    <w:rsid w:val="6B802BF1"/>
    <w:rsid w:val="6B910106"/>
    <w:rsid w:val="6B9D2F4E"/>
    <w:rsid w:val="6BAA154F"/>
    <w:rsid w:val="6BAF2B61"/>
    <w:rsid w:val="6BB362CE"/>
    <w:rsid w:val="6BC71D79"/>
    <w:rsid w:val="6BD457F3"/>
    <w:rsid w:val="6BDD7806"/>
    <w:rsid w:val="6BEA5AE2"/>
    <w:rsid w:val="6C012EE2"/>
    <w:rsid w:val="6C184383"/>
    <w:rsid w:val="6C384A25"/>
    <w:rsid w:val="6C385A08"/>
    <w:rsid w:val="6C3D203B"/>
    <w:rsid w:val="6C44786E"/>
    <w:rsid w:val="6C4E249B"/>
    <w:rsid w:val="6C515AE7"/>
    <w:rsid w:val="6C7D357C"/>
    <w:rsid w:val="6C8A1CAE"/>
    <w:rsid w:val="6C994598"/>
    <w:rsid w:val="6CA745F0"/>
    <w:rsid w:val="6CAC4D94"/>
    <w:rsid w:val="6CAD5413"/>
    <w:rsid w:val="6CB0280D"/>
    <w:rsid w:val="6CB322FE"/>
    <w:rsid w:val="6CB344F2"/>
    <w:rsid w:val="6CDB65B5"/>
    <w:rsid w:val="6D082649"/>
    <w:rsid w:val="6D083BDB"/>
    <w:rsid w:val="6D0909F2"/>
    <w:rsid w:val="6D154D66"/>
    <w:rsid w:val="6D4E25AE"/>
    <w:rsid w:val="6D6A6E60"/>
    <w:rsid w:val="6D797F49"/>
    <w:rsid w:val="6DA06B81"/>
    <w:rsid w:val="6DB1683D"/>
    <w:rsid w:val="6DB36A59"/>
    <w:rsid w:val="6DCA78FF"/>
    <w:rsid w:val="6DE32AD3"/>
    <w:rsid w:val="6DF12601"/>
    <w:rsid w:val="6DFA3D45"/>
    <w:rsid w:val="6E0E0133"/>
    <w:rsid w:val="6E1B015A"/>
    <w:rsid w:val="6E2922A8"/>
    <w:rsid w:val="6E34121C"/>
    <w:rsid w:val="6E6B5AAF"/>
    <w:rsid w:val="6E6C6C08"/>
    <w:rsid w:val="6E7004A6"/>
    <w:rsid w:val="6E737012"/>
    <w:rsid w:val="6E773240"/>
    <w:rsid w:val="6E8A2041"/>
    <w:rsid w:val="6E9906C7"/>
    <w:rsid w:val="6E9C587A"/>
    <w:rsid w:val="6EB1286D"/>
    <w:rsid w:val="6EB92B7D"/>
    <w:rsid w:val="6ECB392F"/>
    <w:rsid w:val="6ECD2340"/>
    <w:rsid w:val="6ED61105"/>
    <w:rsid w:val="6EF20531"/>
    <w:rsid w:val="6EF90E51"/>
    <w:rsid w:val="6F075E73"/>
    <w:rsid w:val="6F0A2107"/>
    <w:rsid w:val="6F1572A0"/>
    <w:rsid w:val="6F1779BD"/>
    <w:rsid w:val="6F1A6664"/>
    <w:rsid w:val="6F502086"/>
    <w:rsid w:val="6F547DC8"/>
    <w:rsid w:val="6F590760"/>
    <w:rsid w:val="6F593630"/>
    <w:rsid w:val="6F726BA3"/>
    <w:rsid w:val="6F7C2E7B"/>
    <w:rsid w:val="6F93503D"/>
    <w:rsid w:val="6F98242E"/>
    <w:rsid w:val="6FE253D4"/>
    <w:rsid w:val="6FEB4709"/>
    <w:rsid w:val="6FEF189F"/>
    <w:rsid w:val="6FF45107"/>
    <w:rsid w:val="700F0193"/>
    <w:rsid w:val="704A2F79"/>
    <w:rsid w:val="7073497A"/>
    <w:rsid w:val="70973216"/>
    <w:rsid w:val="709B5344"/>
    <w:rsid w:val="709D12FB"/>
    <w:rsid w:val="70AB44CA"/>
    <w:rsid w:val="70BC5C25"/>
    <w:rsid w:val="70C920F0"/>
    <w:rsid w:val="70C96594"/>
    <w:rsid w:val="70CB40BA"/>
    <w:rsid w:val="70D50A94"/>
    <w:rsid w:val="70D70E10"/>
    <w:rsid w:val="70F34386"/>
    <w:rsid w:val="70FA04FB"/>
    <w:rsid w:val="711E3D6F"/>
    <w:rsid w:val="7120072C"/>
    <w:rsid w:val="712F2FA9"/>
    <w:rsid w:val="71431DE2"/>
    <w:rsid w:val="714960A9"/>
    <w:rsid w:val="714D1889"/>
    <w:rsid w:val="715E6CDC"/>
    <w:rsid w:val="718A7AD1"/>
    <w:rsid w:val="71995B79"/>
    <w:rsid w:val="719C15B2"/>
    <w:rsid w:val="719D70D0"/>
    <w:rsid w:val="71AD5129"/>
    <w:rsid w:val="71B763EC"/>
    <w:rsid w:val="71B912FB"/>
    <w:rsid w:val="71CD20B4"/>
    <w:rsid w:val="71E32033"/>
    <w:rsid w:val="71E52F59"/>
    <w:rsid w:val="71ED62B2"/>
    <w:rsid w:val="71FC149C"/>
    <w:rsid w:val="72035AD5"/>
    <w:rsid w:val="720F6228"/>
    <w:rsid w:val="72113D4E"/>
    <w:rsid w:val="721B2E1F"/>
    <w:rsid w:val="725033F6"/>
    <w:rsid w:val="72536115"/>
    <w:rsid w:val="72695938"/>
    <w:rsid w:val="727B6DF5"/>
    <w:rsid w:val="728564EA"/>
    <w:rsid w:val="728E091D"/>
    <w:rsid w:val="72A20E4A"/>
    <w:rsid w:val="72A9042B"/>
    <w:rsid w:val="72B24448"/>
    <w:rsid w:val="72B44AE8"/>
    <w:rsid w:val="72B66BBB"/>
    <w:rsid w:val="72B953C1"/>
    <w:rsid w:val="72CC7D57"/>
    <w:rsid w:val="72E871A5"/>
    <w:rsid w:val="72E90827"/>
    <w:rsid w:val="72FA7E3C"/>
    <w:rsid w:val="7309711B"/>
    <w:rsid w:val="730C2768"/>
    <w:rsid w:val="732711E9"/>
    <w:rsid w:val="73290167"/>
    <w:rsid w:val="732E7A4A"/>
    <w:rsid w:val="732F62A9"/>
    <w:rsid w:val="73345810"/>
    <w:rsid w:val="733A72D5"/>
    <w:rsid w:val="735859AD"/>
    <w:rsid w:val="73931303"/>
    <w:rsid w:val="73B77196"/>
    <w:rsid w:val="73C86B77"/>
    <w:rsid w:val="73D03795"/>
    <w:rsid w:val="73EA2AA9"/>
    <w:rsid w:val="73ED3F00"/>
    <w:rsid w:val="73F35AEA"/>
    <w:rsid w:val="73FEDA7F"/>
    <w:rsid w:val="74031D39"/>
    <w:rsid w:val="74143FCA"/>
    <w:rsid w:val="74251D33"/>
    <w:rsid w:val="74306FF2"/>
    <w:rsid w:val="74381A66"/>
    <w:rsid w:val="746D7236"/>
    <w:rsid w:val="74725399"/>
    <w:rsid w:val="748922C2"/>
    <w:rsid w:val="749869A9"/>
    <w:rsid w:val="749D41D3"/>
    <w:rsid w:val="74A23383"/>
    <w:rsid w:val="74A7099A"/>
    <w:rsid w:val="74A75A62"/>
    <w:rsid w:val="74C01A5C"/>
    <w:rsid w:val="74D304DE"/>
    <w:rsid w:val="74E03EAC"/>
    <w:rsid w:val="74E409A0"/>
    <w:rsid w:val="74EC0AA3"/>
    <w:rsid w:val="750C65BF"/>
    <w:rsid w:val="75120509"/>
    <w:rsid w:val="75271ADB"/>
    <w:rsid w:val="752B58B2"/>
    <w:rsid w:val="75385A96"/>
    <w:rsid w:val="75525022"/>
    <w:rsid w:val="75623E13"/>
    <w:rsid w:val="756D4A88"/>
    <w:rsid w:val="756E14B8"/>
    <w:rsid w:val="756F4762"/>
    <w:rsid w:val="758D1D35"/>
    <w:rsid w:val="758D6D20"/>
    <w:rsid w:val="75A8240E"/>
    <w:rsid w:val="75AC1FDB"/>
    <w:rsid w:val="75BF1D13"/>
    <w:rsid w:val="75CA0DE4"/>
    <w:rsid w:val="75D43363"/>
    <w:rsid w:val="75DA14EE"/>
    <w:rsid w:val="75EA4FE2"/>
    <w:rsid w:val="75EC07EC"/>
    <w:rsid w:val="760A5684"/>
    <w:rsid w:val="76124539"/>
    <w:rsid w:val="763149BF"/>
    <w:rsid w:val="763607AC"/>
    <w:rsid w:val="76361FD5"/>
    <w:rsid w:val="76377AFB"/>
    <w:rsid w:val="763F08DF"/>
    <w:rsid w:val="765C57B4"/>
    <w:rsid w:val="7662101C"/>
    <w:rsid w:val="76654669"/>
    <w:rsid w:val="767768B1"/>
    <w:rsid w:val="767E46A0"/>
    <w:rsid w:val="76997737"/>
    <w:rsid w:val="76C70E7F"/>
    <w:rsid w:val="76CD0C8D"/>
    <w:rsid w:val="76D5251C"/>
    <w:rsid w:val="76DA6B28"/>
    <w:rsid w:val="77123F2C"/>
    <w:rsid w:val="77356731"/>
    <w:rsid w:val="77476464"/>
    <w:rsid w:val="77495D38"/>
    <w:rsid w:val="774C7BD4"/>
    <w:rsid w:val="774D518E"/>
    <w:rsid w:val="77627FDB"/>
    <w:rsid w:val="77642B72"/>
    <w:rsid w:val="77687E54"/>
    <w:rsid w:val="77706544"/>
    <w:rsid w:val="77716E60"/>
    <w:rsid w:val="77717B32"/>
    <w:rsid w:val="77752FC4"/>
    <w:rsid w:val="778566AB"/>
    <w:rsid w:val="77860D3A"/>
    <w:rsid w:val="7791148D"/>
    <w:rsid w:val="77A54E22"/>
    <w:rsid w:val="77AD62C7"/>
    <w:rsid w:val="77AF64E3"/>
    <w:rsid w:val="77B17C75"/>
    <w:rsid w:val="77D44CC7"/>
    <w:rsid w:val="77F91409"/>
    <w:rsid w:val="780F0D30"/>
    <w:rsid w:val="7851759A"/>
    <w:rsid w:val="78746DE5"/>
    <w:rsid w:val="787C3EEC"/>
    <w:rsid w:val="788A1A9C"/>
    <w:rsid w:val="788B1F02"/>
    <w:rsid w:val="78AE6478"/>
    <w:rsid w:val="78E93B45"/>
    <w:rsid w:val="78FD327E"/>
    <w:rsid w:val="7924080B"/>
    <w:rsid w:val="792D7CEC"/>
    <w:rsid w:val="793A6280"/>
    <w:rsid w:val="793B3DA7"/>
    <w:rsid w:val="795C727A"/>
    <w:rsid w:val="79607369"/>
    <w:rsid w:val="796A12AD"/>
    <w:rsid w:val="79704686"/>
    <w:rsid w:val="79711576"/>
    <w:rsid w:val="797352EE"/>
    <w:rsid w:val="79782905"/>
    <w:rsid w:val="797F0137"/>
    <w:rsid w:val="79866E9D"/>
    <w:rsid w:val="79945D86"/>
    <w:rsid w:val="799534B7"/>
    <w:rsid w:val="799E446C"/>
    <w:rsid w:val="79B3393D"/>
    <w:rsid w:val="79BE4585"/>
    <w:rsid w:val="79C63B5B"/>
    <w:rsid w:val="79CA4D68"/>
    <w:rsid w:val="79CC49FF"/>
    <w:rsid w:val="79DC7338"/>
    <w:rsid w:val="79E00DC5"/>
    <w:rsid w:val="79E32474"/>
    <w:rsid w:val="79ED6824"/>
    <w:rsid w:val="7A197810"/>
    <w:rsid w:val="7A1A39BC"/>
    <w:rsid w:val="7A4F4659"/>
    <w:rsid w:val="7A641464"/>
    <w:rsid w:val="7A6B193B"/>
    <w:rsid w:val="7A6D7900"/>
    <w:rsid w:val="7A756E44"/>
    <w:rsid w:val="7A7C6B54"/>
    <w:rsid w:val="7A850A5A"/>
    <w:rsid w:val="7AA339B1"/>
    <w:rsid w:val="7ADB314B"/>
    <w:rsid w:val="7AE75F94"/>
    <w:rsid w:val="7AEB7FF4"/>
    <w:rsid w:val="7AFD7566"/>
    <w:rsid w:val="7B0F3F4C"/>
    <w:rsid w:val="7B1F0254"/>
    <w:rsid w:val="7B2368A0"/>
    <w:rsid w:val="7B2B3377"/>
    <w:rsid w:val="7B2F3497"/>
    <w:rsid w:val="7B2F629E"/>
    <w:rsid w:val="7B31720F"/>
    <w:rsid w:val="7B3A4316"/>
    <w:rsid w:val="7B4376AC"/>
    <w:rsid w:val="7B5450B0"/>
    <w:rsid w:val="7B590514"/>
    <w:rsid w:val="7B5939E5"/>
    <w:rsid w:val="7B6214C0"/>
    <w:rsid w:val="7B8C46C1"/>
    <w:rsid w:val="7B9D1805"/>
    <w:rsid w:val="7BA33F25"/>
    <w:rsid w:val="7BB62D2A"/>
    <w:rsid w:val="7BCC6F38"/>
    <w:rsid w:val="7BFE5DFA"/>
    <w:rsid w:val="7BFF10BB"/>
    <w:rsid w:val="7C0D37D8"/>
    <w:rsid w:val="7C1A0237"/>
    <w:rsid w:val="7C282DF8"/>
    <w:rsid w:val="7C541E22"/>
    <w:rsid w:val="7C57411F"/>
    <w:rsid w:val="7C5F1B89"/>
    <w:rsid w:val="7C7C1812"/>
    <w:rsid w:val="7C823777"/>
    <w:rsid w:val="7C825920"/>
    <w:rsid w:val="7CAF4890"/>
    <w:rsid w:val="7CCC3693"/>
    <w:rsid w:val="7CD62FD2"/>
    <w:rsid w:val="7CE82498"/>
    <w:rsid w:val="7CF17C13"/>
    <w:rsid w:val="7CF93D5D"/>
    <w:rsid w:val="7CFE5817"/>
    <w:rsid w:val="7D006E99"/>
    <w:rsid w:val="7D045593"/>
    <w:rsid w:val="7D1D3EEF"/>
    <w:rsid w:val="7D20753B"/>
    <w:rsid w:val="7D344D95"/>
    <w:rsid w:val="7D3848BC"/>
    <w:rsid w:val="7D3923AB"/>
    <w:rsid w:val="7D3924E1"/>
    <w:rsid w:val="7D423956"/>
    <w:rsid w:val="7D451422"/>
    <w:rsid w:val="7D4C6582"/>
    <w:rsid w:val="7D524AC1"/>
    <w:rsid w:val="7D5D5B31"/>
    <w:rsid w:val="7D8128F0"/>
    <w:rsid w:val="7D8A1F61"/>
    <w:rsid w:val="7DBA6331"/>
    <w:rsid w:val="7DD73128"/>
    <w:rsid w:val="7DF32EA2"/>
    <w:rsid w:val="7E034287"/>
    <w:rsid w:val="7E0E3838"/>
    <w:rsid w:val="7E182D41"/>
    <w:rsid w:val="7E1A4ABB"/>
    <w:rsid w:val="7E3F2791"/>
    <w:rsid w:val="7E4FA22D"/>
    <w:rsid w:val="7E543940"/>
    <w:rsid w:val="7E786F03"/>
    <w:rsid w:val="7E7B77AC"/>
    <w:rsid w:val="7E7DDDEC"/>
    <w:rsid w:val="7E941F8F"/>
    <w:rsid w:val="7EBE0C50"/>
    <w:rsid w:val="7EBE0DBA"/>
    <w:rsid w:val="7ECA59B1"/>
    <w:rsid w:val="7ED95BF4"/>
    <w:rsid w:val="7EDF758D"/>
    <w:rsid w:val="7EE10F4C"/>
    <w:rsid w:val="7F6F5E38"/>
    <w:rsid w:val="7F7E1F00"/>
    <w:rsid w:val="7F7E679B"/>
    <w:rsid w:val="7F8B6697"/>
    <w:rsid w:val="7F991D30"/>
    <w:rsid w:val="7FA93818"/>
    <w:rsid w:val="7FAE7080"/>
    <w:rsid w:val="7FBF303C"/>
    <w:rsid w:val="7FBF7B15"/>
    <w:rsid w:val="7FC44AF6"/>
    <w:rsid w:val="7FE120CC"/>
    <w:rsid w:val="7FE64053"/>
    <w:rsid w:val="AD754448"/>
    <w:rsid w:val="DBFF6F60"/>
    <w:rsid w:val="DC7ADDE3"/>
    <w:rsid w:val="EF355C5B"/>
    <w:rsid w:val="F7FD9B79"/>
    <w:rsid w:val="FF7B3B2A"/>
    <w:rsid w:val="FF7D8B82"/>
    <w:rsid w:val="FF97AD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18"/>
    <w:autoRedefine/>
    <w:qFormat/>
    <w:uiPriority w:val="99"/>
    <w:pPr>
      <w:keepNext/>
      <w:keepLines/>
      <w:snapToGrid w:val="0"/>
      <w:spacing w:line="400" w:lineRule="atLeast"/>
      <w:jc w:val="center"/>
      <w:outlineLvl w:val="0"/>
    </w:pPr>
    <w:rPr>
      <w:rFonts w:ascii="宋体"/>
      <w:b/>
      <w:kern w:val="28"/>
      <w:sz w:val="36"/>
      <w:szCs w:val="20"/>
    </w:rPr>
  </w:style>
  <w:style w:type="paragraph" w:styleId="4">
    <w:name w:val="heading 2"/>
    <w:basedOn w:val="1"/>
    <w:next w:val="1"/>
    <w:link w:val="86"/>
    <w:autoRedefine/>
    <w:qFormat/>
    <w:uiPriority w:val="99"/>
    <w:pPr>
      <w:widowControl/>
      <w:snapToGrid w:val="0"/>
      <w:spacing w:line="360" w:lineRule="auto"/>
      <w:ind w:firstLine="0" w:firstLineChars="0"/>
      <w:jc w:val="center"/>
      <w:outlineLvl w:val="1"/>
    </w:pPr>
    <w:rPr>
      <w:rFonts w:ascii="宋体"/>
      <w:b/>
      <w:sz w:val="28"/>
      <w:szCs w:val="20"/>
    </w:rPr>
  </w:style>
  <w:style w:type="paragraph" w:styleId="5">
    <w:name w:val="heading 3"/>
    <w:basedOn w:val="1"/>
    <w:next w:val="1"/>
    <w:link w:val="87"/>
    <w:autoRedefine/>
    <w:qFormat/>
    <w:uiPriority w:val="99"/>
    <w:pPr>
      <w:widowControl/>
      <w:spacing w:line="240" w:lineRule="auto"/>
      <w:ind w:firstLine="0" w:firstLineChars="0"/>
      <w:jc w:val="left"/>
      <w:outlineLvl w:val="2"/>
    </w:pPr>
    <w:rPr>
      <w:rFonts w:ascii="宋体"/>
      <w:b/>
      <w:kern w:val="0"/>
      <w:szCs w:val="20"/>
    </w:rPr>
  </w:style>
  <w:style w:type="paragraph" w:styleId="6">
    <w:name w:val="heading 4"/>
    <w:basedOn w:val="1"/>
    <w:next w:val="1"/>
    <w:link w:val="88"/>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9"/>
    <w:autoRedefine/>
    <w:qFormat/>
    <w:uiPriority w:val="99"/>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9">
    <w:name w:val="heading 6"/>
    <w:basedOn w:val="1"/>
    <w:next w:val="1"/>
    <w:link w:val="119"/>
    <w:qFormat/>
    <w:uiPriority w:val="99"/>
    <w:pPr>
      <w:keepNext/>
      <w:keepLines/>
      <w:numPr>
        <w:ilvl w:val="5"/>
        <w:numId w:val="2"/>
      </w:numPr>
      <w:tabs>
        <w:tab w:val="left" w:pos="1152"/>
        <w:tab w:val="clear" w:pos="1134"/>
      </w:tabs>
      <w:spacing w:before="240" w:after="64" w:line="317" w:lineRule="auto"/>
      <w:outlineLvl w:val="5"/>
    </w:pPr>
    <w:rPr>
      <w:rFonts w:ascii="Arial" w:hAnsi="Arial" w:eastAsia="黑体"/>
      <w:b/>
      <w:kern w:val="0"/>
      <w:szCs w:val="20"/>
    </w:rPr>
  </w:style>
  <w:style w:type="paragraph" w:styleId="10">
    <w:name w:val="heading 7"/>
    <w:basedOn w:val="1"/>
    <w:next w:val="1"/>
    <w:link w:val="120"/>
    <w:autoRedefine/>
    <w:qFormat/>
    <w:uiPriority w:val="99"/>
    <w:pPr>
      <w:keepNext/>
      <w:keepLines/>
      <w:numPr>
        <w:ilvl w:val="6"/>
        <w:numId w:val="2"/>
      </w:numPr>
      <w:tabs>
        <w:tab w:val="left" w:pos="1296"/>
        <w:tab w:val="clear" w:pos="1276"/>
      </w:tabs>
      <w:spacing w:before="240" w:after="64" w:line="317" w:lineRule="auto"/>
      <w:outlineLvl w:val="6"/>
    </w:pPr>
    <w:rPr>
      <w:b/>
      <w:kern w:val="0"/>
      <w:szCs w:val="20"/>
    </w:rPr>
  </w:style>
  <w:style w:type="paragraph" w:styleId="11">
    <w:name w:val="heading 8"/>
    <w:basedOn w:val="1"/>
    <w:next w:val="1"/>
    <w:link w:val="121"/>
    <w:autoRedefine/>
    <w:qFormat/>
    <w:uiPriority w:val="99"/>
    <w:pPr>
      <w:keepNext/>
      <w:keepLines/>
      <w:numPr>
        <w:ilvl w:val="7"/>
        <w:numId w:val="2"/>
      </w:numPr>
      <w:tabs>
        <w:tab w:val="left" w:pos="1440"/>
        <w:tab w:val="clear" w:pos="1418"/>
      </w:tabs>
      <w:spacing w:before="240" w:after="64" w:line="317" w:lineRule="auto"/>
      <w:outlineLvl w:val="7"/>
    </w:pPr>
    <w:rPr>
      <w:rFonts w:ascii="Arial" w:hAnsi="Arial" w:eastAsia="黑体"/>
      <w:kern w:val="0"/>
      <w:szCs w:val="20"/>
    </w:rPr>
  </w:style>
  <w:style w:type="paragraph" w:styleId="12">
    <w:name w:val="heading 9"/>
    <w:basedOn w:val="1"/>
    <w:next w:val="1"/>
    <w:link w:val="122"/>
    <w:autoRedefine/>
    <w:qFormat/>
    <w:uiPriority w:val="99"/>
    <w:pPr>
      <w:keepNext/>
      <w:keepLines/>
      <w:numPr>
        <w:ilvl w:val="8"/>
        <w:numId w:val="2"/>
      </w:numPr>
      <w:tabs>
        <w:tab w:val="left" w:pos="1584"/>
        <w:tab w:val="clear" w:pos="1559"/>
      </w:tabs>
      <w:spacing w:before="240" w:after="64" w:line="317" w:lineRule="auto"/>
      <w:outlineLvl w:val="8"/>
    </w:pPr>
    <w:rPr>
      <w:rFonts w:ascii="Arial" w:hAnsi="Arial" w:eastAsia="黑体"/>
      <w:kern w:val="0"/>
      <w:szCs w:val="20"/>
    </w:rPr>
  </w:style>
  <w:style w:type="character" w:default="1" w:styleId="68">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94"/>
    <w:autoRedefine/>
    <w:qFormat/>
    <w:uiPriority w:val="99"/>
    <w:rPr>
      <w:rFonts w:ascii="宋体" w:hAnsi="Courier New"/>
      <w:kern w:val="0"/>
      <w:szCs w:val="20"/>
    </w:rPr>
  </w:style>
  <w:style w:type="paragraph" w:customStyle="1" w:styleId="8">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styleId="13">
    <w:name w:val="List 3"/>
    <w:basedOn w:val="1"/>
    <w:autoRedefine/>
    <w:qFormat/>
    <w:uiPriority w:val="99"/>
    <w:pPr>
      <w:adjustRightInd w:val="0"/>
      <w:snapToGrid w:val="0"/>
      <w:spacing w:line="360" w:lineRule="auto"/>
      <w:ind w:left="100" w:leftChars="400" w:hanging="200" w:hangingChars="200"/>
    </w:pPr>
    <w:rPr>
      <w:szCs w:val="20"/>
    </w:rPr>
  </w:style>
  <w:style w:type="paragraph" w:styleId="14">
    <w:name w:val="toc 7"/>
    <w:basedOn w:val="1"/>
    <w:next w:val="1"/>
    <w:autoRedefine/>
    <w:qFormat/>
    <w:uiPriority w:val="99"/>
    <w:pPr>
      <w:ind w:left="1440"/>
      <w:jc w:val="left"/>
    </w:pPr>
    <w:rPr>
      <w:rFonts w:ascii="Calibri" w:hAnsi="Calibri"/>
      <w:sz w:val="18"/>
      <w:szCs w:val="18"/>
    </w:rPr>
  </w:style>
  <w:style w:type="paragraph" w:styleId="15">
    <w:name w:val="Note Heading"/>
    <w:basedOn w:val="1"/>
    <w:next w:val="1"/>
    <w:link w:val="95"/>
    <w:autoRedefine/>
    <w:qFormat/>
    <w:uiPriority w:val="99"/>
    <w:pPr>
      <w:spacing w:line="240" w:lineRule="auto"/>
      <w:ind w:firstLine="0" w:firstLineChars="0"/>
      <w:jc w:val="center"/>
    </w:pPr>
    <w:rPr>
      <w:kern w:val="0"/>
      <w:sz w:val="20"/>
    </w:rPr>
  </w:style>
  <w:style w:type="paragraph" w:styleId="16">
    <w:name w:val="List Bullet 4"/>
    <w:basedOn w:val="1"/>
    <w:autoRedefine/>
    <w:qFormat/>
    <w:uiPriority w:val="99"/>
    <w:pPr>
      <w:widowControl/>
      <w:numPr>
        <w:ilvl w:val="0"/>
        <w:numId w:val="3"/>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188"/>
    <w:autoRedefine/>
    <w:qFormat/>
    <w:uiPriority w:val="99"/>
    <w:pPr>
      <w:ind w:firstLine="420"/>
    </w:pPr>
    <w:rPr>
      <w:kern w:val="0"/>
      <w:sz w:val="20"/>
    </w:rPr>
  </w:style>
  <w:style w:type="paragraph" w:styleId="18">
    <w:name w:val="caption"/>
    <w:basedOn w:val="1"/>
    <w:next w:val="1"/>
    <w:autoRedefine/>
    <w:qFormat/>
    <w:uiPriority w:val="99"/>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autoRedefine/>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220"/>
    <w:autoRedefine/>
    <w:qFormat/>
    <w:uiPriority w:val="99"/>
    <w:pPr>
      <w:shd w:val="clear" w:color="auto" w:fill="000080"/>
    </w:pPr>
    <w:rPr>
      <w:kern w:val="0"/>
      <w:sz w:val="20"/>
    </w:rPr>
  </w:style>
  <w:style w:type="paragraph" w:styleId="21">
    <w:name w:val="annotation text"/>
    <w:basedOn w:val="1"/>
    <w:link w:val="97"/>
    <w:autoRedefine/>
    <w:qFormat/>
    <w:uiPriority w:val="99"/>
    <w:pPr>
      <w:jc w:val="left"/>
    </w:pPr>
    <w:rPr>
      <w:kern w:val="0"/>
      <w:sz w:val="20"/>
    </w:rPr>
  </w:style>
  <w:style w:type="paragraph" w:styleId="22">
    <w:name w:val="Body Text 3"/>
    <w:basedOn w:val="1"/>
    <w:link w:val="98"/>
    <w:autoRedefine/>
    <w:qFormat/>
    <w:uiPriority w:val="99"/>
    <w:pPr>
      <w:jc w:val="center"/>
    </w:pPr>
    <w:rPr>
      <w:kern w:val="0"/>
      <w:sz w:val="18"/>
      <w:szCs w:val="20"/>
    </w:rPr>
  </w:style>
  <w:style w:type="paragraph" w:styleId="23">
    <w:name w:val="List Bullet 3"/>
    <w:basedOn w:val="1"/>
    <w:autoRedefine/>
    <w:qFormat/>
    <w:uiPriority w:val="99"/>
    <w:pPr>
      <w:numPr>
        <w:ilvl w:val="0"/>
        <w:numId w:val="4"/>
      </w:numPr>
      <w:tabs>
        <w:tab w:val="left" w:pos="1200"/>
      </w:tabs>
      <w:adjustRightInd w:val="0"/>
      <w:snapToGrid w:val="0"/>
      <w:spacing w:line="360" w:lineRule="auto"/>
      <w:ind w:firstLine="0" w:firstLineChars="0"/>
    </w:pPr>
    <w:rPr>
      <w:szCs w:val="20"/>
    </w:rPr>
  </w:style>
  <w:style w:type="paragraph" w:styleId="24">
    <w:name w:val="Body Text"/>
    <w:basedOn w:val="1"/>
    <w:next w:val="25"/>
    <w:link w:val="99"/>
    <w:autoRedefine/>
    <w:qFormat/>
    <w:uiPriority w:val="99"/>
    <w:pPr>
      <w:spacing w:after="120"/>
    </w:pPr>
    <w:rPr>
      <w:kern w:val="0"/>
      <w:sz w:val="20"/>
    </w:rPr>
  </w:style>
  <w:style w:type="paragraph" w:customStyle="1" w:styleId="25">
    <w:name w:val="一级条标题"/>
    <w:basedOn w:val="26"/>
    <w:next w:val="27"/>
    <w:autoRedefine/>
    <w:qFormat/>
    <w:uiPriority w:val="99"/>
    <w:pPr>
      <w:widowControl/>
      <w:spacing w:line="240" w:lineRule="auto"/>
      <w:ind w:left="420" w:firstLine="0" w:firstLineChars="0"/>
      <w:outlineLvl w:val="2"/>
    </w:pPr>
    <w:rPr>
      <w:rFonts w:ascii="黑体" w:eastAsia="黑体"/>
    </w:rPr>
  </w:style>
  <w:style w:type="paragraph" w:customStyle="1" w:styleId="2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8">
    <w:name w:val="Body Text Indent"/>
    <w:basedOn w:val="1"/>
    <w:link w:val="100"/>
    <w:autoRedefine/>
    <w:qFormat/>
    <w:uiPriority w:val="99"/>
    <w:pPr>
      <w:tabs>
        <w:tab w:val="left" w:pos="2160"/>
      </w:tabs>
      <w:ind w:left="2159" w:leftChars="1028" w:firstLine="1"/>
    </w:pPr>
    <w:rPr>
      <w:rFonts w:ascii="宋体" w:hAnsi="宋体"/>
      <w:kern w:val="0"/>
      <w:sz w:val="20"/>
      <w:szCs w:val="21"/>
    </w:rPr>
  </w:style>
  <w:style w:type="paragraph" w:styleId="29">
    <w:name w:val="List Number 3"/>
    <w:basedOn w:val="1"/>
    <w:autoRedefine/>
    <w:qFormat/>
    <w:uiPriority w:val="99"/>
    <w:pPr>
      <w:numPr>
        <w:ilvl w:val="0"/>
        <w:numId w:val="5"/>
      </w:numPr>
      <w:tabs>
        <w:tab w:val="left" w:pos="840"/>
      </w:tabs>
      <w:adjustRightInd w:val="0"/>
      <w:snapToGrid w:val="0"/>
      <w:spacing w:line="360" w:lineRule="auto"/>
      <w:ind w:firstLine="0" w:firstLineChars="0"/>
    </w:pPr>
  </w:style>
  <w:style w:type="paragraph" w:styleId="30">
    <w:name w:val="List 2"/>
    <w:basedOn w:val="1"/>
    <w:autoRedefine/>
    <w:qFormat/>
    <w:uiPriority w:val="99"/>
    <w:pPr>
      <w:ind w:left="100" w:leftChars="200" w:hanging="200" w:hangingChars="200"/>
    </w:pPr>
    <w:rPr>
      <w:szCs w:val="20"/>
    </w:rPr>
  </w:style>
  <w:style w:type="paragraph" w:styleId="31">
    <w:name w:val="List Continue"/>
    <w:basedOn w:val="1"/>
    <w:autoRedefine/>
    <w:qFormat/>
    <w:uiPriority w:val="99"/>
    <w:pPr>
      <w:adjustRightInd w:val="0"/>
      <w:snapToGrid w:val="0"/>
      <w:spacing w:after="120" w:line="360" w:lineRule="auto"/>
      <w:ind w:left="420" w:leftChars="200" w:firstLine="0" w:firstLineChars="0"/>
    </w:pPr>
    <w:rPr>
      <w:szCs w:val="20"/>
    </w:rPr>
  </w:style>
  <w:style w:type="paragraph" w:styleId="32">
    <w:name w:val="List Bullet 2"/>
    <w:basedOn w:val="1"/>
    <w:autoRedefine/>
    <w:qFormat/>
    <w:uiPriority w:val="99"/>
    <w:pPr>
      <w:numPr>
        <w:ilvl w:val="0"/>
        <w:numId w:val="6"/>
      </w:numPr>
      <w:tabs>
        <w:tab w:val="left" w:pos="780"/>
      </w:tabs>
      <w:adjustRightInd w:val="0"/>
      <w:snapToGrid w:val="0"/>
      <w:spacing w:line="360" w:lineRule="auto"/>
      <w:ind w:firstLine="0" w:firstLineChars="0"/>
    </w:pPr>
    <w:rPr>
      <w:szCs w:val="20"/>
    </w:rPr>
  </w:style>
  <w:style w:type="paragraph" w:styleId="33">
    <w:name w:val="toc 5"/>
    <w:basedOn w:val="1"/>
    <w:next w:val="1"/>
    <w:autoRedefine/>
    <w:qFormat/>
    <w:uiPriority w:val="99"/>
    <w:pPr>
      <w:ind w:left="960"/>
      <w:jc w:val="left"/>
    </w:pPr>
    <w:rPr>
      <w:rFonts w:ascii="Calibri" w:hAnsi="Calibri"/>
      <w:sz w:val="18"/>
      <w:szCs w:val="18"/>
    </w:rPr>
  </w:style>
  <w:style w:type="paragraph" w:styleId="34">
    <w:name w:val="toc 3"/>
    <w:basedOn w:val="1"/>
    <w:next w:val="1"/>
    <w:autoRedefine/>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35">
    <w:name w:val="toc 8"/>
    <w:basedOn w:val="1"/>
    <w:next w:val="1"/>
    <w:autoRedefine/>
    <w:qFormat/>
    <w:uiPriority w:val="99"/>
    <w:pPr>
      <w:ind w:left="1680"/>
      <w:jc w:val="left"/>
    </w:pPr>
    <w:rPr>
      <w:rFonts w:ascii="Calibri" w:hAnsi="Calibri"/>
      <w:sz w:val="18"/>
      <w:szCs w:val="18"/>
    </w:rPr>
  </w:style>
  <w:style w:type="paragraph" w:styleId="36">
    <w:name w:val="Date"/>
    <w:basedOn w:val="1"/>
    <w:next w:val="1"/>
    <w:link w:val="101"/>
    <w:autoRedefine/>
    <w:qFormat/>
    <w:uiPriority w:val="99"/>
    <w:rPr>
      <w:rFonts w:ascii="宋体"/>
      <w:kern w:val="0"/>
      <w:szCs w:val="20"/>
    </w:rPr>
  </w:style>
  <w:style w:type="paragraph" w:styleId="37">
    <w:name w:val="Body Text Indent 2"/>
    <w:basedOn w:val="1"/>
    <w:link w:val="102"/>
    <w:autoRedefine/>
    <w:qFormat/>
    <w:uiPriority w:val="99"/>
    <w:pPr>
      <w:spacing w:after="120" w:line="480" w:lineRule="auto"/>
      <w:ind w:left="420" w:leftChars="200"/>
    </w:pPr>
    <w:rPr>
      <w:rFonts w:ascii="Calibri" w:hAnsi="Calibri"/>
      <w:sz w:val="21"/>
      <w:szCs w:val="22"/>
    </w:rPr>
  </w:style>
  <w:style w:type="paragraph" w:styleId="38">
    <w:name w:val="endnote text"/>
    <w:basedOn w:val="1"/>
    <w:link w:val="103"/>
    <w:autoRedefine/>
    <w:qFormat/>
    <w:uiPriority w:val="99"/>
    <w:pPr>
      <w:snapToGrid w:val="0"/>
      <w:spacing w:line="240" w:lineRule="auto"/>
      <w:ind w:firstLine="0" w:firstLineChars="0"/>
      <w:jc w:val="left"/>
    </w:pPr>
    <w:rPr>
      <w:kern w:val="0"/>
      <w:sz w:val="20"/>
    </w:rPr>
  </w:style>
  <w:style w:type="paragraph" w:styleId="39">
    <w:name w:val="Balloon Text"/>
    <w:basedOn w:val="1"/>
    <w:link w:val="104"/>
    <w:autoRedefine/>
    <w:qFormat/>
    <w:uiPriority w:val="99"/>
    <w:rPr>
      <w:kern w:val="0"/>
      <w:sz w:val="18"/>
      <w:szCs w:val="18"/>
    </w:rPr>
  </w:style>
  <w:style w:type="paragraph" w:styleId="40">
    <w:name w:val="footer"/>
    <w:basedOn w:val="1"/>
    <w:link w:val="235"/>
    <w:autoRedefine/>
    <w:qFormat/>
    <w:uiPriority w:val="99"/>
    <w:pPr>
      <w:tabs>
        <w:tab w:val="center" w:pos="4153"/>
        <w:tab w:val="right" w:pos="8306"/>
      </w:tabs>
      <w:snapToGrid w:val="0"/>
      <w:jc w:val="left"/>
    </w:pPr>
    <w:rPr>
      <w:kern w:val="0"/>
      <w:sz w:val="18"/>
      <w:szCs w:val="20"/>
    </w:rPr>
  </w:style>
  <w:style w:type="paragraph" w:styleId="41">
    <w:name w:val="header"/>
    <w:basedOn w:val="1"/>
    <w:link w:val="14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99"/>
    <w:pPr>
      <w:spacing w:before="120" w:after="120"/>
      <w:jc w:val="left"/>
    </w:pPr>
    <w:rPr>
      <w:rFonts w:ascii="Calibri" w:hAnsi="Calibri"/>
      <w:b/>
      <w:bCs/>
      <w:caps/>
      <w:sz w:val="20"/>
      <w:szCs w:val="20"/>
    </w:rPr>
  </w:style>
  <w:style w:type="paragraph" w:styleId="43">
    <w:name w:val="List Continue 4"/>
    <w:basedOn w:val="1"/>
    <w:autoRedefine/>
    <w:qFormat/>
    <w:uiPriority w:val="99"/>
    <w:pPr>
      <w:adjustRightInd w:val="0"/>
      <w:snapToGrid w:val="0"/>
      <w:spacing w:after="120" w:line="360" w:lineRule="auto"/>
      <w:ind w:left="1680" w:leftChars="800" w:firstLine="0" w:firstLineChars="0"/>
    </w:pPr>
    <w:rPr>
      <w:szCs w:val="20"/>
    </w:rPr>
  </w:style>
  <w:style w:type="paragraph" w:styleId="44">
    <w:name w:val="toc 4"/>
    <w:basedOn w:val="1"/>
    <w:next w:val="1"/>
    <w:autoRedefine/>
    <w:qFormat/>
    <w:uiPriority w:val="99"/>
    <w:pPr>
      <w:ind w:left="720"/>
      <w:jc w:val="left"/>
    </w:pPr>
    <w:rPr>
      <w:rFonts w:ascii="Calibri" w:hAnsi="Calibri"/>
      <w:sz w:val="18"/>
      <w:szCs w:val="18"/>
    </w:rPr>
  </w:style>
  <w:style w:type="paragraph" w:styleId="45">
    <w:name w:val="index heading"/>
    <w:basedOn w:val="1"/>
    <w:next w:val="46"/>
    <w:autoRedefine/>
    <w:qFormat/>
    <w:uiPriority w:val="99"/>
    <w:pPr>
      <w:spacing w:line="240" w:lineRule="auto"/>
      <w:ind w:firstLine="0" w:firstLineChars="0"/>
    </w:pPr>
    <w:rPr>
      <w:sz w:val="21"/>
      <w:szCs w:val="20"/>
    </w:rPr>
  </w:style>
  <w:style w:type="paragraph" w:styleId="46">
    <w:name w:val="index 1"/>
    <w:basedOn w:val="1"/>
    <w:next w:val="1"/>
    <w:autoRedefine/>
    <w:qFormat/>
    <w:uiPriority w:val="99"/>
    <w:rPr>
      <w:szCs w:val="20"/>
    </w:rPr>
  </w:style>
  <w:style w:type="paragraph" w:styleId="47">
    <w:name w:val="Subtitle"/>
    <w:basedOn w:val="1"/>
    <w:next w:val="1"/>
    <w:link w:val="107"/>
    <w:autoRedefine/>
    <w:qFormat/>
    <w:uiPriority w:val="99"/>
    <w:pPr>
      <w:spacing w:before="240" w:after="60" w:line="312" w:lineRule="auto"/>
      <w:jc w:val="center"/>
      <w:outlineLvl w:val="1"/>
    </w:pPr>
    <w:rPr>
      <w:rFonts w:ascii="Cambria" w:hAnsi="Cambria"/>
      <w:b/>
      <w:bCs/>
      <w:kern w:val="28"/>
      <w:sz w:val="32"/>
      <w:szCs w:val="32"/>
    </w:rPr>
  </w:style>
  <w:style w:type="paragraph" w:styleId="48">
    <w:name w:val="List"/>
    <w:basedOn w:val="1"/>
    <w:autoRedefine/>
    <w:qFormat/>
    <w:uiPriority w:val="99"/>
    <w:pPr>
      <w:spacing w:line="240" w:lineRule="auto"/>
      <w:ind w:left="200" w:hanging="200" w:hangingChars="200"/>
    </w:pPr>
    <w:rPr>
      <w:sz w:val="21"/>
      <w:szCs w:val="20"/>
    </w:rPr>
  </w:style>
  <w:style w:type="paragraph" w:styleId="49">
    <w:name w:val="footnote text"/>
    <w:basedOn w:val="1"/>
    <w:link w:val="108"/>
    <w:autoRedefine/>
    <w:qFormat/>
    <w:uiPriority w:val="99"/>
    <w:pPr>
      <w:spacing w:line="360" w:lineRule="auto"/>
      <w:ind w:firstLine="0" w:firstLineChars="0"/>
    </w:pPr>
    <w:rPr>
      <w:kern w:val="0"/>
      <w:sz w:val="18"/>
    </w:rPr>
  </w:style>
  <w:style w:type="paragraph" w:styleId="50">
    <w:name w:val="toc 6"/>
    <w:basedOn w:val="1"/>
    <w:next w:val="1"/>
    <w:autoRedefine/>
    <w:qFormat/>
    <w:uiPriority w:val="99"/>
    <w:pPr>
      <w:ind w:left="1200"/>
      <w:jc w:val="left"/>
    </w:pPr>
    <w:rPr>
      <w:rFonts w:ascii="Calibri" w:hAnsi="Calibri"/>
      <w:sz w:val="18"/>
      <w:szCs w:val="18"/>
    </w:rPr>
  </w:style>
  <w:style w:type="paragraph" w:styleId="51">
    <w:name w:val="List 5"/>
    <w:basedOn w:val="1"/>
    <w:autoRedefine/>
    <w:qFormat/>
    <w:uiPriority w:val="99"/>
    <w:pPr>
      <w:adjustRightInd w:val="0"/>
      <w:snapToGrid w:val="0"/>
      <w:spacing w:line="360" w:lineRule="auto"/>
      <w:ind w:left="100" w:leftChars="800" w:hanging="200" w:hangingChars="200"/>
    </w:pPr>
    <w:rPr>
      <w:szCs w:val="20"/>
    </w:rPr>
  </w:style>
  <w:style w:type="paragraph" w:styleId="52">
    <w:name w:val="Body Text Indent 3"/>
    <w:basedOn w:val="1"/>
    <w:link w:val="109"/>
    <w:autoRedefine/>
    <w:qFormat/>
    <w:uiPriority w:val="99"/>
    <w:pPr>
      <w:spacing w:after="120"/>
      <w:ind w:left="420" w:leftChars="200"/>
    </w:pPr>
    <w:rPr>
      <w:kern w:val="0"/>
      <w:sz w:val="16"/>
      <w:szCs w:val="20"/>
    </w:rPr>
  </w:style>
  <w:style w:type="paragraph" w:styleId="53">
    <w:name w:val="table of figures"/>
    <w:basedOn w:val="1"/>
    <w:next w:val="1"/>
    <w:autoRedefine/>
    <w:qFormat/>
    <w:uiPriority w:val="99"/>
    <w:pPr>
      <w:tabs>
        <w:tab w:val="right" w:leader="dot" w:pos="8640"/>
      </w:tabs>
      <w:spacing w:line="360" w:lineRule="auto"/>
      <w:ind w:left="400" w:hanging="400" w:firstLineChars="0"/>
    </w:pPr>
  </w:style>
  <w:style w:type="paragraph" w:styleId="54">
    <w:name w:val="toc 2"/>
    <w:basedOn w:val="1"/>
    <w:next w:val="1"/>
    <w:autoRedefine/>
    <w:qFormat/>
    <w:uiPriority w:val="99"/>
    <w:pPr>
      <w:tabs>
        <w:tab w:val="right" w:leader="dot" w:pos="8777"/>
      </w:tabs>
      <w:ind w:firstLine="566" w:firstLineChars="236"/>
      <w:jc w:val="left"/>
    </w:pPr>
    <w:rPr>
      <w:rFonts w:ascii="Calibri" w:hAnsi="Calibri"/>
      <w:smallCaps/>
      <w:sz w:val="20"/>
      <w:szCs w:val="20"/>
    </w:rPr>
  </w:style>
  <w:style w:type="paragraph" w:styleId="55">
    <w:name w:val="toc 9"/>
    <w:basedOn w:val="1"/>
    <w:next w:val="1"/>
    <w:autoRedefine/>
    <w:qFormat/>
    <w:uiPriority w:val="99"/>
    <w:pPr>
      <w:ind w:left="1920"/>
      <w:jc w:val="left"/>
    </w:pPr>
    <w:rPr>
      <w:rFonts w:ascii="Calibri" w:hAnsi="Calibri"/>
      <w:sz w:val="18"/>
      <w:szCs w:val="18"/>
    </w:rPr>
  </w:style>
  <w:style w:type="paragraph" w:styleId="56">
    <w:name w:val="Body Text 2"/>
    <w:basedOn w:val="1"/>
    <w:link w:val="110"/>
    <w:autoRedefine/>
    <w:qFormat/>
    <w:uiPriority w:val="99"/>
    <w:pPr>
      <w:spacing w:after="120" w:line="480" w:lineRule="auto"/>
    </w:pPr>
    <w:rPr>
      <w:rFonts w:ascii="Calibri" w:hAnsi="Calibri"/>
      <w:sz w:val="21"/>
      <w:szCs w:val="22"/>
    </w:rPr>
  </w:style>
  <w:style w:type="paragraph" w:styleId="57">
    <w:name w:val="List 4"/>
    <w:basedOn w:val="1"/>
    <w:autoRedefine/>
    <w:qFormat/>
    <w:uiPriority w:val="99"/>
    <w:pPr>
      <w:adjustRightInd w:val="0"/>
      <w:snapToGrid w:val="0"/>
      <w:spacing w:line="360" w:lineRule="auto"/>
      <w:ind w:left="100" w:leftChars="600" w:hanging="200" w:hangingChars="200"/>
    </w:pPr>
    <w:rPr>
      <w:szCs w:val="20"/>
    </w:rPr>
  </w:style>
  <w:style w:type="paragraph" w:styleId="58">
    <w:name w:val="List Continue 2"/>
    <w:basedOn w:val="1"/>
    <w:autoRedefine/>
    <w:qFormat/>
    <w:uiPriority w:val="99"/>
    <w:pPr>
      <w:adjustRightInd w:val="0"/>
      <w:snapToGrid w:val="0"/>
      <w:spacing w:after="120" w:line="360" w:lineRule="auto"/>
      <w:ind w:left="840" w:leftChars="400" w:firstLine="0" w:firstLineChars="0"/>
    </w:pPr>
    <w:rPr>
      <w:szCs w:val="20"/>
    </w:rPr>
  </w:style>
  <w:style w:type="paragraph" w:styleId="59">
    <w:name w:val="HTML Preformatted"/>
    <w:basedOn w:val="1"/>
    <w:link w:val="11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0">
    <w:name w:val="Normal (Web)"/>
    <w:basedOn w:val="1"/>
    <w:autoRedefine/>
    <w:qFormat/>
    <w:uiPriority w:val="99"/>
  </w:style>
  <w:style w:type="paragraph" w:styleId="61">
    <w:name w:val="List Continue 3"/>
    <w:basedOn w:val="1"/>
    <w:autoRedefine/>
    <w:qFormat/>
    <w:uiPriority w:val="99"/>
    <w:pPr>
      <w:spacing w:after="120"/>
      <w:ind w:left="1260" w:leftChars="600"/>
    </w:pPr>
    <w:rPr>
      <w:szCs w:val="20"/>
    </w:rPr>
  </w:style>
  <w:style w:type="paragraph" w:styleId="62">
    <w:name w:val="Title"/>
    <w:basedOn w:val="1"/>
    <w:next w:val="1"/>
    <w:link w:val="112"/>
    <w:autoRedefine/>
    <w:qFormat/>
    <w:uiPriority w:val="99"/>
    <w:pPr>
      <w:widowControl/>
      <w:spacing w:after="240" w:line="360" w:lineRule="auto"/>
      <w:jc w:val="center"/>
    </w:pPr>
    <w:rPr>
      <w:rFonts w:ascii="Arial" w:hAnsi="Arial"/>
      <w:b/>
      <w:smallCaps/>
      <w:kern w:val="28"/>
      <w:sz w:val="36"/>
      <w:szCs w:val="20"/>
      <w:lang w:eastAsia="en-US"/>
    </w:rPr>
  </w:style>
  <w:style w:type="paragraph" w:styleId="63">
    <w:name w:val="annotation subject"/>
    <w:basedOn w:val="21"/>
    <w:next w:val="21"/>
    <w:link w:val="113"/>
    <w:autoRedefine/>
    <w:qFormat/>
    <w:uiPriority w:val="99"/>
    <w:rPr>
      <w:b/>
      <w:bCs/>
    </w:rPr>
  </w:style>
  <w:style w:type="paragraph" w:styleId="64">
    <w:name w:val="Body Text First Indent"/>
    <w:basedOn w:val="24"/>
    <w:next w:val="1"/>
    <w:link w:val="114"/>
    <w:autoRedefine/>
    <w:qFormat/>
    <w:uiPriority w:val="99"/>
    <w:pPr>
      <w:ind w:firstLine="420" w:firstLineChars="100"/>
    </w:pPr>
  </w:style>
  <w:style w:type="paragraph" w:styleId="65">
    <w:name w:val="Body Text First Indent 2"/>
    <w:basedOn w:val="28"/>
    <w:link w:val="115"/>
    <w:autoRedefine/>
    <w:qFormat/>
    <w:uiPriority w:val="99"/>
    <w:pPr>
      <w:spacing w:after="120" w:line="480" w:lineRule="auto"/>
      <w:ind w:left="418" w:leftChars="0" w:firstLine="216"/>
    </w:pPr>
    <w:rPr>
      <w:rFonts w:eastAsia="仿宋_GB2312"/>
      <w:sz w:val="24"/>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9">
    <w:name w:val="Strong"/>
    <w:basedOn w:val="68"/>
    <w:autoRedefine/>
    <w:qFormat/>
    <w:uiPriority w:val="99"/>
    <w:rPr>
      <w:rFonts w:cs="Times New Roman"/>
      <w:b/>
    </w:rPr>
  </w:style>
  <w:style w:type="character" w:styleId="70">
    <w:name w:val="endnote reference"/>
    <w:basedOn w:val="68"/>
    <w:autoRedefine/>
    <w:qFormat/>
    <w:uiPriority w:val="99"/>
    <w:rPr>
      <w:rFonts w:cs="Times New Roman"/>
      <w:vertAlign w:val="superscript"/>
    </w:rPr>
  </w:style>
  <w:style w:type="character" w:styleId="71">
    <w:name w:val="page number"/>
    <w:basedOn w:val="68"/>
    <w:autoRedefine/>
    <w:qFormat/>
    <w:uiPriority w:val="99"/>
    <w:rPr>
      <w:rFonts w:cs="Times New Roman"/>
    </w:rPr>
  </w:style>
  <w:style w:type="character" w:styleId="72">
    <w:name w:val="FollowedHyperlink"/>
    <w:basedOn w:val="68"/>
    <w:autoRedefine/>
    <w:qFormat/>
    <w:uiPriority w:val="99"/>
    <w:rPr>
      <w:rFonts w:cs="Times New Roman"/>
      <w:color w:val="0000FF"/>
      <w:u w:val="single"/>
    </w:rPr>
  </w:style>
  <w:style w:type="character" w:styleId="73">
    <w:name w:val="Emphasis"/>
    <w:basedOn w:val="68"/>
    <w:autoRedefine/>
    <w:qFormat/>
    <w:uiPriority w:val="99"/>
    <w:rPr>
      <w:rFonts w:cs="Times New Roman"/>
      <w:i/>
    </w:rPr>
  </w:style>
  <w:style w:type="character" w:styleId="74">
    <w:name w:val="HTML Definition"/>
    <w:basedOn w:val="68"/>
    <w:autoRedefine/>
    <w:qFormat/>
    <w:uiPriority w:val="99"/>
    <w:rPr>
      <w:rFonts w:cs="Times New Roman"/>
    </w:rPr>
  </w:style>
  <w:style w:type="character" w:styleId="75">
    <w:name w:val="HTML Variable"/>
    <w:basedOn w:val="68"/>
    <w:autoRedefine/>
    <w:qFormat/>
    <w:uiPriority w:val="99"/>
    <w:rPr>
      <w:rFonts w:cs="Times New Roman"/>
    </w:rPr>
  </w:style>
  <w:style w:type="character" w:styleId="76">
    <w:name w:val="Hyperlink"/>
    <w:basedOn w:val="68"/>
    <w:autoRedefine/>
    <w:qFormat/>
    <w:uiPriority w:val="99"/>
    <w:rPr>
      <w:rFonts w:cs="Times New Roman"/>
      <w:color w:val="000099"/>
      <w:u w:val="none"/>
    </w:rPr>
  </w:style>
  <w:style w:type="character" w:styleId="77">
    <w:name w:val="HTML Code"/>
    <w:basedOn w:val="68"/>
    <w:autoRedefine/>
    <w:qFormat/>
    <w:uiPriority w:val="99"/>
    <w:rPr>
      <w:rFonts w:ascii="PingFang SC" w:hAnsi="PingFang SC" w:eastAsia="Times New Roman" w:cs="PingFang SC"/>
      <w:sz w:val="20"/>
    </w:rPr>
  </w:style>
  <w:style w:type="character" w:styleId="78">
    <w:name w:val="annotation reference"/>
    <w:basedOn w:val="68"/>
    <w:autoRedefine/>
    <w:qFormat/>
    <w:uiPriority w:val="99"/>
    <w:rPr>
      <w:rFonts w:cs="Times New Roman"/>
      <w:sz w:val="21"/>
    </w:rPr>
  </w:style>
  <w:style w:type="character" w:styleId="79">
    <w:name w:val="HTML Cite"/>
    <w:basedOn w:val="68"/>
    <w:autoRedefine/>
    <w:qFormat/>
    <w:uiPriority w:val="99"/>
    <w:rPr>
      <w:rFonts w:cs="Times New Roman"/>
    </w:rPr>
  </w:style>
  <w:style w:type="character" w:styleId="80">
    <w:name w:val="footnote reference"/>
    <w:basedOn w:val="68"/>
    <w:autoRedefine/>
    <w:qFormat/>
    <w:uiPriority w:val="99"/>
    <w:rPr>
      <w:rFonts w:cs="Times New Roman"/>
      <w:position w:val="6"/>
      <w:sz w:val="14"/>
      <w:vertAlign w:val="superscript"/>
    </w:rPr>
  </w:style>
  <w:style w:type="character" w:styleId="81">
    <w:name w:val="HTML Keyboard"/>
    <w:basedOn w:val="68"/>
    <w:autoRedefine/>
    <w:qFormat/>
    <w:uiPriority w:val="99"/>
    <w:rPr>
      <w:rFonts w:ascii="PingFang SC" w:hAnsi="PingFang SC" w:eastAsia="Times New Roman" w:cs="PingFang SC"/>
      <w:sz w:val="20"/>
    </w:rPr>
  </w:style>
  <w:style w:type="character" w:styleId="82">
    <w:name w:val="HTML Sample"/>
    <w:basedOn w:val="68"/>
    <w:autoRedefine/>
    <w:qFormat/>
    <w:uiPriority w:val="99"/>
    <w:rPr>
      <w:rFonts w:ascii="PingFang SC" w:hAnsi="PingFang SC" w:eastAsia="Times New Roman" w:cs="PingFang SC"/>
    </w:rPr>
  </w:style>
  <w:style w:type="character" w:customStyle="1" w:styleId="83">
    <w:name w:val="标题 3 Char"/>
    <w:basedOn w:val="68"/>
    <w:link w:val="5"/>
    <w:autoRedefine/>
    <w:qFormat/>
    <w:locked/>
    <w:uiPriority w:val="99"/>
    <w:rPr>
      <w:rFonts w:ascii="Times New Roman" w:hAnsi="Times New Roman" w:eastAsia="宋体" w:cs="Times New Roman"/>
      <w:b/>
      <w:bCs/>
      <w:sz w:val="32"/>
      <w:szCs w:val="32"/>
    </w:rPr>
  </w:style>
  <w:style w:type="paragraph" w:styleId="84">
    <w:name w:val="No Spacing"/>
    <w:basedOn w:val="1"/>
    <w:link w:val="236"/>
    <w:autoRedefine/>
    <w:qFormat/>
    <w:uiPriority w:val="99"/>
    <w:pPr>
      <w:widowControl/>
      <w:spacing w:line="240" w:lineRule="auto"/>
      <w:ind w:firstLine="0" w:firstLineChars="0"/>
      <w:jc w:val="left"/>
    </w:pPr>
    <w:rPr>
      <w:rFonts w:ascii="Calibri" w:hAnsi="Calibri"/>
      <w:kern w:val="0"/>
      <w:szCs w:val="32"/>
      <w:lang w:eastAsia="en-US"/>
    </w:rPr>
  </w:style>
  <w:style w:type="character" w:customStyle="1" w:styleId="85">
    <w:name w:val="Heading 1 Char"/>
    <w:basedOn w:val="68"/>
    <w:link w:val="3"/>
    <w:autoRedefine/>
    <w:qFormat/>
    <w:locked/>
    <w:uiPriority w:val="99"/>
    <w:rPr>
      <w:rFonts w:ascii="宋体" w:hAnsi="Times New Roman" w:eastAsia="宋体"/>
      <w:b/>
      <w:kern w:val="28"/>
      <w:sz w:val="20"/>
    </w:rPr>
  </w:style>
  <w:style w:type="character" w:customStyle="1" w:styleId="86">
    <w:name w:val="Heading 2 Char"/>
    <w:basedOn w:val="68"/>
    <w:link w:val="4"/>
    <w:autoRedefine/>
    <w:qFormat/>
    <w:locked/>
    <w:uiPriority w:val="99"/>
    <w:rPr>
      <w:rFonts w:ascii="宋体" w:cs="Times New Roman"/>
      <w:b/>
      <w:kern w:val="2"/>
      <w:sz w:val="28"/>
      <w:lang w:val="en-US" w:eastAsia="zh-CN" w:bidi="ar-SA"/>
    </w:rPr>
  </w:style>
  <w:style w:type="character" w:customStyle="1" w:styleId="87">
    <w:name w:val="Heading 3 Char"/>
    <w:basedOn w:val="68"/>
    <w:link w:val="5"/>
    <w:autoRedefine/>
    <w:qFormat/>
    <w:locked/>
    <w:uiPriority w:val="99"/>
    <w:rPr>
      <w:rFonts w:ascii="宋体"/>
      <w:b/>
      <w:sz w:val="24"/>
    </w:rPr>
  </w:style>
  <w:style w:type="character" w:customStyle="1" w:styleId="88">
    <w:name w:val="Heading 4 Char"/>
    <w:basedOn w:val="68"/>
    <w:link w:val="6"/>
    <w:autoRedefine/>
    <w:qFormat/>
    <w:locked/>
    <w:uiPriority w:val="99"/>
    <w:rPr>
      <w:rFonts w:ascii="Arial" w:hAnsi="Arial" w:eastAsia="黑体" w:cs="Times New Roman"/>
      <w:b/>
      <w:bCs/>
      <w:sz w:val="28"/>
      <w:szCs w:val="28"/>
    </w:rPr>
  </w:style>
  <w:style w:type="character" w:customStyle="1" w:styleId="89">
    <w:name w:val="Heading 5 Char"/>
    <w:basedOn w:val="68"/>
    <w:link w:val="7"/>
    <w:autoRedefine/>
    <w:qFormat/>
    <w:locked/>
    <w:uiPriority w:val="99"/>
    <w:rPr>
      <w:rFonts w:ascii="Arial" w:hAnsi="Arial" w:eastAsia="楷体_GB2312"/>
      <w:b/>
      <w:kern w:val="0"/>
      <w:sz w:val="24"/>
      <w:szCs w:val="24"/>
    </w:rPr>
  </w:style>
  <w:style w:type="character" w:customStyle="1" w:styleId="90">
    <w:name w:val="Heading 6 Char"/>
    <w:basedOn w:val="68"/>
    <w:link w:val="9"/>
    <w:autoRedefine/>
    <w:qFormat/>
    <w:locked/>
    <w:uiPriority w:val="99"/>
    <w:rPr>
      <w:rFonts w:ascii="Arial" w:hAnsi="Arial" w:eastAsia="黑体"/>
      <w:b/>
      <w:kern w:val="0"/>
      <w:sz w:val="24"/>
      <w:szCs w:val="20"/>
    </w:rPr>
  </w:style>
  <w:style w:type="character" w:customStyle="1" w:styleId="91">
    <w:name w:val="Heading 7 Char"/>
    <w:basedOn w:val="68"/>
    <w:link w:val="10"/>
    <w:autoRedefine/>
    <w:qFormat/>
    <w:locked/>
    <w:uiPriority w:val="99"/>
    <w:rPr>
      <w:b/>
      <w:kern w:val="0"/>
      <w:sz w:val="24"/>
      <w:szCs w:val="20"/>
    </w:rPr>
  </w:style>
  <w:style w:type="character" w:customStyle="1" w:styleId="92">
    <w:name w:val="Heading 8 Char"/>
    <w:basedOn w:val="68"/>
    <w:link w:val="11"/>
    <w:autoRedefine/>
    <w:qFormat/>
    <w:locked/>
    <w:uiPriority w:val="99"/>
    <w:rPr>
      <w:rFonts w:ascii="Arial" w:hAnsi="Arial" w:eastAsia="黑体"/>
      <w:kern w:val="0"/>
      <w:sz w:val="24"/>
      <w:szCs w:val="20"/>
    </w:rPr>
  </w:style>
  <w:style w:type="character" w:customStyle="1" w:styleId="93">
    <w:name w:val="Heading 9 Char"/>
    <w:basedOn w:val="68"/>
    <w:link w:val="12"/>
    <w:autoRedefine/>
    <w:qFormat/>
    <w:locked/>
    <w:uiPriority w:val="99"/>
    <w:rPr>
      <w:rFonts w:ascii="Arial" w:hAnsi="Arial" w:eastAsia="黑体"/>
      <w:kern w:val="0"/>
      <w:sz w:val="24"/>
      <w:szCs w:val="20"/>
    </w:rPr>
  </w:style>
  <w:style w:type="character" w:customStyle="1" w:styleId="94">
    <w:name w:val="Plain Text Char"/>
    <w:basedOn w:val="68"/>
    <w:link w:val="2"/>
    <w:autoRedefine/>
    <w:qFormat/>
    <w:locked/>
    <w:uiPriority w:val="99"/>
    <w:rPr>
      <w:rFonts w:ascii="宋体" w:hAnsi="Courier New" w:eastAsia="宋体" w:cs="Courier New"/>
      <w:sz w:val="21"/>
      <w:szCs w:val="21"/>
    </w:rPr>
  </w:style>
  <w:style w:type="character" w:customStyle="1" w:styleId="95">
    <w:name w:val="Note Heading Char"/>
    <w:basedOn w:val="68"/>
    <w:link w:val="15"/>
    <w:autoRedefine/>
    <w:semiHidden/>
    <w:qFormat/>
    <w:locked/>
    <w:uiPriority w:val="99"/>
    <w:rPr>
      <w:rFonts w:ascii="Times New Roman" w:hAnsi="Times New Roman" w:eastAsia="宋体" w:cs="Times New Roman"/>
      <w:sz w:val="24"/>
      <w:szCs w:val="24"/>
    </w:rPr>
  </w:style>
  <w:style w:type="character" w:customStyle="1" w:styleId="96">
    <w:name w:val="Document Map Char"/>
    <w:basedOn w:val="68"/>
    <w:link w:val="20"/>
    <w:autoRedefine/>
    <w:qFormat/>
    <w:uiPriority w:val="99"/>
    <w:rPr>
      <w:rFonts w:ascii="宋体" w:hAnsi="Calibri" w:eastAsia="宋体"/>
      <w:kern w:val="2"/>
      <w:sz w:val="18"/>
      <w:lang w:val="en-US" w:eastAsia="zh-CN"/>
    </w:rPr>
  </w:style>
  <w:style w:type="character" w:customStyle="1" w:styleId="97">
    <w:name w:val="Comment Text Char"/>
    <w:basedOn w:val="68"/>
    <w:link w:val="21"/>
    <w:autoRedefine/>
    <w:qFormat/>
    <w:locked/>
    <w:uiPriority w:val="99"/>
    <w:rPr>
      <w:rFonts w:ascii="Times New Roman" w:hAnsi="Times New Roman" w:eastAsia="宋体" w:cs="Times New Roman"/>
      <w:sz w:val="24"/>
      <w:szCs w:val="24"/>
    </w:rPr>
  </w:style>
  <w:style w:type="character" w:customStyle="1" w:styleId="98">
    <w:name w:val="Body Text 3 Char"/>
    <w:basedOn w:val="68"/>
    <w:link w:val="22"/>
    <w:autoRedefine/>
    <w:qFormat/>
    <w:locked/>
    <w:uiPriority w:val="99"/>
    <w:rPr>
      <w:rFonts w:ascii="Times New Roman" w:hAnsi="Times New Roman" w:eastAsia="宋体" w:cs="Times New Roman"/>
      <w:sz w:val="16"/>
      <w:szCs w:val="16"/>
    </w:rPr>
  </w:style>
  <w:style w:type="character" w:customStyle="1" w:styleId="99">
    <w:name w:val="Body Text Char"/>
    <w:basedOn w:val="68"/>
    <w:link w:val="24"/>
    <w:autoRedefine/>
    <w:qFormat/>
    <w:locked/>
    <w:uiPriority w:val="99"/>
    <w:rPr>
      <w:rFonts w:ascii="Times New Roman" w:hAnsi="Times New Roman" w:eastAsia="宋体" w:cs="Times New Roman"/>
      <w:sz w:val="24"/>
      <w:szCs w:val="24"/>
    </w:rPr>
  </w:style>
  <w:style w:type="character" w:customStyle="1" w:styleId="100">
    <w:name w:val="Body Text Indent Char"/>
    <w:basedOn w:val="68"/>
    <w:link w:val="28"/>
    <w:autoRedefine/>
    <w:semiHidden/>
    <w:qFormat/>
    <w:locked/>
    <w:uiPriority w:val="99"/>
    <w:rPr>
      <w:rFonts w:ascii="Times New Roman" w:hAnsi="Times New Roman" w:eastAsia="宋体" w:cs="Times New Roman"/>
      <w:sz w:val="24"/>
      <w:szCs w:val="24"/>
    </w:rPr>
  </w:style>
  <w:style w:type="character" w:customStyle="1" w:styleId="101">
    <w:name w:val="Date Char"/>
    <w:basedOn w:val="68"/>
    <w:link w:val="36"/>
    <w:autoRedefine/>
    <w:qFormat/>
    <w:locked/>
    <w:uiPriority w:val="99"/>
    <w:rPr>
      <w:rFonts w:ascii="Times New Roman" w:hAnsi="Times New Roman" w:eastAsia="宋体" w:cs="Times New Roman"/>
      <w:sz w:val="24"/>
      <w:szCs w:val="24"/>
    </w:rPr>
  </w:style>
  <w:style w:type="character" w:customStyle="1" w:styleId="102">
    <w:name w:val="Body Text Indent 2 Char"/>
    <w:basedOn w:val="68"/>
    <w:link w:val="37"/>
    <w:autoRedefine/>
    <w:semiHidden/>
    <w:qFormat/>
    <w:locked/>
    <w:uiPriority w:val="99"/>
    <w:rPr>
      <w:rFonts w:ascii="Times New Roman" w:hAnsi="Times New Roman" w:eastAsia="宋体" w:cs="Times New Roman"/>
      <w:sz w:val="24"/>
      <w:szCs w:val="24"/>
    </w:rPr>
  </w:style>
  <w:style w:type="character" w:customStyle="1" w:styleId="103">
    <w:name w:val="Endnote Text Char"/>
    <w:basedOn w:val="68"/>
    <w:link w:val="38"/>
    <w:autoRedefine/>
    <w:semiHidden/>
    <w:qFormat/>
    <w:locked/>
    <w:uiPriority w:val="99"/>
    <w:rPr>
      <w:rFonts w:ascii="Times New Roman" w:hAnsi="Times New Roman" w:eastAsia="宋体" w:cs="Times New Roman"/>
      <w:sz w:val="24"/>
      <w:szCs w:val="24"/>
    </w:rPr>
  </w:style>
  <w:style w:type="character" w:customStyle="1" w:styleId="104">
    <w:name w:val="Balloon Text Char"/>
    <w:basedOn w:val="68"/>
    <w:link w:val="39"/>
    <w:autoRedefine/>
    <w:semiHidden/>
    <w:qFormat/>
    <w:locked/>
    <w:uiPriority w:val="99"/>
    <w:rPr>
      <w:rFonts w:ascii="Times New Roman" w:hAnsi="Times New Roman" w:eastAsia="宋体" w:cs="Times New Roman"/>
      <w:sz w:val="18"/>
      <w:szCs w:val="18"/>
    </w:rPr>
  </w:style>
  <w:style w:type="character" w:customStyle="1" w:styleId="105">
    <w:name w:val="Footer Char"/>
    <w:basedOn w:val="68"/>
    <w:link w:val="40"/>
    <w:autoRedefine/>
    <w:qFormat/>
    <w:uiPriority w:val="99"/>
    <w:rPr>
      <w:rFonts w:ascii="Calibri" w:hAnsi="Calibri" w:eastAsia="宋体"/>
      <w:sz w:val="18"/>
      <w:lang w:val="en-US" w:eastAsia="zh-CN"/>
    </w:rPr>
  </w:style>
  <w:style w:type="character" w:customStyle="1" w:styleId="106">
    <w:name w:val="Header Char"/>
    <w:basedOn w:val="68"/>
    <w:link w:val="41"/>
    <w:autoRedefine/>
    <w:qFormat/>
    <w:uiPriority w:val="99"/>
    <w:rPr>
      <w:rFonts w:ascii="Calibri" w:hAnsi="Calibri" w:eastAsia="宋体"/>
      <w:sz w:val="18"/>
      <w:lang w:val="en-US" w:eastAsia="zh-CN"/>
    </w:rPr>
  </w:style>
  <w:style w:type="character" w:customStyle="1" w:styleId="107">
    <w:name w:val="Subtitle Char"/>
    <w:basedOn w:val="68"/>
    <w:link w:val="47"/>
    <w:autoRedefine/>
    <w:qFormat/>
    <w:locked/>
    <w:uiPriority w:val="99"/>
    <w:rPr>
      <w:rFonts w:ascii="Cambria" w:hAnsi="Cambria" w:eastAsia="宋体" w:cs="Times New Roman"/>
      <w:b/>
      <w:bCs/>
      <w:kern w:val="28"/>
      <w:sz w:val="32"/>
      <w:szCs w:val="32"/>
    </w:rPr>
  </w:style>
  <w:style w:type="character" w:customStyle="1" w:styleId="108">
    <w:name w:val="Footnote Text Char"/>
    <w:basedOn w:val="68"/>
    <w:link w:val="49"/>
    <w:autoRedefine/>
    <w:semiHidden/>
    <w:qFormat/>
    <w:locked/>
    <w:uiPriority w:val="99"/>
    <w:rPr>
      <w:rFonts w:ascii="Times New Roman" w:hAnsi="Times New Roman" w:eastAsia="宋体" w:cs="Times New Roman"/>
      <w:sz w:val="18"/>
      <w:szCs w:val="18"/>
    </w:rPr>
  </w:style>
  <w:style w:type="character" w:customStyle="1" w:styleId="109">
    <w:name w:val="Body Text Indent 3 Char"/>
    <w:basedOn w:val="68"/>
    <w:link w:val="52"/>
    <w:autoRedefine/>
    <w:qFormat/>
    <w:locked/>
    <w:uiPriority w:val="99"/>
    <w:rPr>
      <w:rFonts w:ascii="Times New Roman" w:hAnsi="Times New Roman" w:eastAsia="宋体" w:cs="Times New Roman"/>
      <w:sz w:val="16"/>
      <w:szCs w:val="16"/>
    </w:rPr>
  </w:style>
  <w:style w:type="character" w:customStyle="1" w:styleId="110">
    <w:name w:val="Body Text 2 Char"/>
    <w:basedOn w:val="68"/>
    <w:link w:val="56"/>
    <w:autoRedefine/>
    <w:qFormat/>
    <w:locked/>
    <w:uiPriority w:val="99"/>
    <w:rPr>
      <w:rFonts w:ascii="Times New Roman" w:hAnsi="Times New Roman" w:eastAsia="宋体" w:cs="Times New Roman"/>
      <w:sz w:val="24"/>
      <w:szCs w:val="24"/>
    </w:rPr>
  </w:style>
  <w:style w:type="character" w:customStyle="1" w:styleId="111">
    <w:name w:val="HTML Preformatted Char"/>
    <w:basedOn w:val="68"/>
    <w:link w:val="59"/>
    <w:autoRedefine/>
    <w:qFormat/>
    <w:locked/>
    <w:uiPriority w:val="99"/>
    <w:rPr>
      <w:rFonts w:ascii="Courier New" w:hAnsi="Courier New" w:eastAsia="宋体" w:cs="Courier New"/>
      <w:sz w:val="20"/>
      <w:szCs w:val="20"/>
    </w:rPr>
  </w:style>
  <w:style w:type="character" w:customStyle="1" w:styleId="112">
    <w:name w:val="Title Char"/>
    <w:basedOn w:val="68"/>
    <w:link w:val="62"/>
    <w:autoRedefine/>
    <w:qFormat/>
    <w:locked/>
    <w:uiPriority w:val="99"/>
    <w:rPr>
      <w:rFonts w:ascii="Cambria" w:hAnsi="Cambria" w:eastAsia="宋体" w:cs="Times New Roman"/>
      <w:b/>
      <w:bCs/>
      <w:sz w:val="32"/>
      <w:szCs w:val="32"/>
    </w:rPr>
  </w:style>
  <w:style w:type="character" w:customStyle="1" w:styleId="113">
    <w:name w:val="Comment Subject Char"/>
    <w:basedOn w:val="97"/>
    <w:link w:val="63"/>
    <w:autoRedefine/>
    <w:qFormat/>
    <w:locked/>
    <w:uiPriority w:val="99"/>
    <w:rPr>
      <w:b/>
      <w:bCs/>
    </w:rPr>
  </w:style>
  <w:style w:type="character" w:customStyle="1" w:styleId="114">
    <w:name w:val="Body Text First Indent Char"/>
    <w:basedOn w:val="99"/>
    <w:link w:val="64"/>
    <w:autoRedefine/>
    <w:semiHidden/>
    <w:qFormat/>
    <w:locked/>
    <w:uiPriority w:val="99"/>
  </w:style>
  <w:style w:type="character" w:customStyle="1" w:styleId="115">
    <w:name w:val="Body Text First Indent 2 Char"/>
    <w:basedOn w:val="100"/>
    <w:link w:val="65"/>
    <w:autoRedefine/>
    <w:semiHidden/>
    <w:qFormat/>
    <w:locked/>
    <w:uiPriority w:val="99"/>
  </w:style>
  <w:style w:type="paragraph" w:customStyle="1" w:styleId="116">
    <w:name w:val="Default"/>
    <w:autoRedefine/>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styleId="117">
    <w:name w:val="List Paragraph"/>
    <w:basedOn w:val="1"/>
    <w:link w:val="185"/>
    <w:autoRedefine/>
    <w:qFormat/>
    <w:uiPriority w:val="99"/>
    <w:pPr>
      <w:ind w:firstLine="420"/>
    </w:pPr>
  </w:style>
  <w:style w:type="character" w:customStyle="1" w:styleId="118">
    <w:name w:val="标题 1 Char"/>
    <w:basedOn w:val="68"/>
    <w:link w:val="3"/>
    <w:autoRedefine/>
    <w:qFormat/>
    <w:locked/>
    <w:uiPriority w:val="99"/>
    <w:rPr>
      <w:rFonts w:ascii="Times New Roman" w:hAnsi="Times New Roman" w:eastAsia="宋体" w:cs="Times New Roman"/>
      <w:b/>
      <w:bCs/>
      <w:kern w:val="44"/>
      <w:sz w:val="44"/>
      <w:szCs w:val="44"/>
    </w:rPr>
  </w:style>
  <w:style w:type="character" w:customStyle="1" w:styleId="119">
    <w:name w:val="标题 6 Char"/>
    <w:basedOn w:val="68"/>
    <w:link w:val="9"/>
    <w:autoRedefine/>
    <w:qFormat/>
    <w:locked/>
    <w:uiPriority w:val="99"/>
    <w:rPr>
      <w:rFonts w:ascii="Cambria" w:hAnsi="Cambria" w:eastAsia="宋体" w:cs="Times New Roman"/>
      <w:b/>
      <w:bCs/>
      <w:sz w:val="24"/>
      <w:szCs w:val="24"/>
    </w:rPr>
  </w:style>
  <w:style w:type="character" w:customStyle="1" w:styleId="120">
    <w:name w:val="标题 7 Char"/>
    <w:basedOn w:val="68"/>
    <w:link w:val="10"/>
    <w:autoRedefine/>
    <w:qFormat/>
    <w:locked/>
    <w:uiPriority w:val="99"/>
    <w:rPr>
      <w:rFonts w:ascii="Times New Roman" w:hAnsi="Times New Roman" w:eastAsia="宋体" w:cs="Times New Roman"/>
      <w:b/>
      <w:bCs/>
      <w:sz w:val="24"/>
      <w:szCs w:val="24"/>
    </w:rPr>
  </w:style>
  <w:style w:type="character" w:customStyle="1" w:styleId="121">
    <w:name w:val="标题 8 Char"/>
    <w:basedOn w:val="68"/>
    <w:link w:val="11"/>
    <w:autoRedefine/>
    <w:qFormat/>
    <w:locked/>
    <w:uiPriority w:val="99"/>
    <w:rPr>
      <w:rFonts w:ascii="Cambria" w:hAnsi="Cambria" w:eastAsia="宋体" w:cs="Times New Roman"/>
      <w:sz w:val="24"/>
      <w:szCs w:val="24"/>
    </w:rPr>
  </w:style>
  <w:style w:type="character" w:customStyle="1" w:styleId="122">
    <w:name w:val="标题 9 Char"/>
    <w:basedOn w:val="68"/>
    <w:link w:val="12"/>
    <w:autoRedefine/>
    <w:qFormat/>
    <w:locked/>
    <w:uiPriority w:val="99"/>
    <w:rPr>
      <w:rFonts w:ascii="Cambria" w:hAnsi="Cambria" w:eastAsia="宋体" w:cs="Times New Roman"/>
      <w:sz w:val="21"/>
      <w:szCs w:val="21"/>
    </w:rPr>
  </w:style>
  <w:style w:type="character" w:customStyle="1" w:styleId="123">
    <w:name w:val="release-day"/>
    <w:basedOn w:val="68"/>
    <w:autoRedefine/>
    <w:qFormat/>
    <w:uiPriority w:val="99"/>
    <w:rPr>
      <w:rFonts w:cs="Times New Roman"/>
      <w:bdr w:val="single" w:color="BDEBB0" w:sz="6" w:space="0"/>
      <w:shd w:val="clear" w:color="auto" w:fill="F5FFF1"/>
    </w:rPr>
  </w:style>
  <w:style w:type="character" w:customStyle="1" w:styleId="124">
    <w:name w:val="页脚 Char2"/>
    <w:autoRedefine/>
    <w:qFormat/>
    <w:uiPriority w:val="99"/>
    <w:rPr>
      <w:rFonts w:eastAsia="宋体"/>
      <w:kern w:val="2"/>
      <w:sz w:val="18"/>
      <w:lang w:val="en-US" w:eastAsia="zh-CN"/>
    </w:rPr>
  </w:style>
  <w:style w:type="character" w:customStyle="1" w:styleId="125">
    <w:name w:val="title"/>
    <w:basedOn w:val="68"/>
    <w:autoRedefine/>
    <w:qFormat/>
    <w:uiPriority w:val="99"/>
    <w:rPr>
      <w:rFonts w:cs="Times New Roman"/>
    </w:rPr>
  </w:style>
  <w:style w:type="character" w:customStyle="1" w:styleId="126">
    <w:name w:val="正文文本 2 Char1"/>
    <w:autoRedefine/>
    <w:qFormat/>
    <w:uiPriority w:val="99"/>
  </w:style>
  <w:style w:type="character" w:customStyle="1" w:styleId="127">
    <w:name w:val="Char Char22"/>
    <w:autoRedefine/>
    <w:qFormat/>
    <w:uiPriority w:val="99"/>
    <w:rPr>
      <w:rFonts w:eastAsia="宋体"/>
      <w:kern w:val="2"/>
      <w:sz w:val="18"/>
      <w:lang w:val="en-US" w:eastAsia="zh-CN"/>
    </w:rPr>
  </w:style>
  <w:style w:type="character" w:customStyle="1" w:styleId="128">
    <w:name w:val="副标题 Char"/>
    <w:autoRedefine/>
    <w:qFormat/>
    <w:uiPriority w:val="99"/>
    <w:rPr>
      <w:rFonts w:ascii="Cambria" w:hAnsi="Cambria"/>
      <w:b/>
      <w:kern w:val="28"/>
      <w:sz w:val="32"/>
    </w:rPr>
  </w:style>
  <w:style w:type="character" w:customStyle="1" w:styleId="129">
    <w:name w:val="style81"/>
    <w:autoRedefine/>
    <w:qFormat/>
    <w:uiPriority w:val="99"/>
    <w:rPr>
      <w:sz w:val="21"/>
    </w:rPr>
  </w:style>
  <w:style w:type="character" w:customStyle="1" w:styleId="130">
    <w:name w:val="Table Text Char Char Char"/>
    <w:autoRedefine/>
    <w:qFormat/>
    <w:uiPriority w:val="99"/>
    <w:rPr>
      <w:rFonts w:ascii="Arial" w:hAnsi="Arial" w:eastAsia="宋体"/>
      <w:sz w:val="18"/>
      <w:lang w:val="en-US" w:eastAsia="zh-CN"/>
    </w:rPr>
  </w:style>
  <w:style w:type="character" w:customStyle="1" w:styleId="131">
    <w:name w:val="正文文本 3 Char1"/>
    <w:autoRedefine/>
    <w:qFormat/>
    <w:uiPriority w:val="99"/>
    <w:rPr>
      <w:sz w:val="18"/>
    </w:rPr>
  </w:style>
  <w:style w:type="character" w:customStyle="1" w:styleId="132">
    <w:name w:val="文档结构图 Char"/>
    <w:autoRedefine/>
    <w:qFormat/>
    <w:uiPriority w:val="99"/>
    <w:rPr>
      <w:kern w:val="2"/>
      <w:sz w:val="24"/>
      <w:shd w:val="clear" w:color="auto" w:fill="000080"/>
    </w:rPr>
  </w:style>
  <w:style w:type="character" w:customStyle="1" w:styleId="133">
    <w:name w:val="正文内容 Char"/>
    <w:link w:val="134"/>
    <w:autoRedefine/>
    <w:qFormat/>
    <w:locked/>
    <w:uiPriority w:val="99"/>
    <w:rPr>
      <w:sz w:val="24"/>
    </w:rPr>
  </w:style>
  <w:style w:type="paragraph" w:customStyle="1" w:styleId="134">
    <w:name w:val="正文内容"/>
    <w:basedOn w:val="1"/>
    <w:link w:val="133"/>
    <w:autoRedefine/>
    <w:qFormat/>
    <w:uiPriority w:val="99"/>
    <w:pPr>
      <w:spacing w:beforeLines="50" w:afterLines="50" w:line="360" w:lineRule="auto"/>
      <w:ind w:firstLine="480"/>
    </w:pPr>
    <w:rPr>
      <w:kern w:val="0"/>
      <w:szCs w:val="20"/>
    </w:rPr>
  </w:style>
  <w:style w:type="character" w:customStyle="1" w:styleId="135">
    <w:name w:val="纯文本 Char2"/>
    <w:autoRedefine/>
    <w:qFormat/>
    <w:uiPriority w:val="99"/>
    <w:rPr>
      <w:rFonts w:ascii="宋体" w:hAnsi="Courier New"/>
      <w:sz w:val="24"/>
    </w:rPr>
  </w:style>
  <w:style w:type="character" w:customStyle="1" w:styleId="136">
    <w:name w:val="章节 Char1"/>
    <w:autoRedefine/>
    <w:qFormat/>
    <w:uiPriority w:val="99"/>
    <w:rPr>
      <w:rFonts w:ascii="宋体"/>
      <w:b/>
      <w:kern w:val="28"/>
      <w:sz w:val="36"/>
      <w:lang w:val="en-US" w:eastAsia="zh-CN"/>
    </w:rPr>
  </w:style>
  <w:style w:type="character" w:customStyle="1" w:styleId="137">
    <w:name w:val="页眉 Char"/>
    <w:autoRedefine/>
    <w:qFormat/>
    <w:uiPriority w:val="99"/>
    <w:rPr>
      <w:kern w:val="2"/>
      <w:sz w:val="18"/>
    </w:rPr>
  </w:style>
  <w:style w:type="character" w:customStyle="1" w:styleId="138">
    <w:name w:val="HTML 预设格式 Char1"/>
    <w:autoRedefine/>
    <w:qFormat/>
    <w:uiPriority w:val="99"/>
    <w:rPr>
      <w:rFonts w:ascii="宋体" w:eastAsia="宋体"/>
      <w:sz w:val="24"/>
    </w:rPr>
  </w:style>
  <w:style w:type="character" w:customStyle="1" w:styleId="139">
    <w:name w:val="textcontents"/>
    <w:basedOn w:val="68"/>
    <w:autoRedefine/>
    <w:qFormat/>
    <w:uiPriority w:val="99"/>
    <w:rPr>
      <w:rFonts w:cs="Times New Roman"/>
    </w:rPr>
  </w:style>
  <w:style w:type="character" w:customStyle="1" w:styleId="140">
    <w:name w:val="标准文本 Char"/>
    <w:link w:val="141"/>
    <w:autoRedefine/>
    <w:qFormat/>
    <w:locked/>
    <w:uiPriority w:val="99"/>
    <w:rPr>
      <w:rFonts w:ascii="Calibri" w:hAnsi="Calibri" w:eastAsia="仿宋_GB2312"/>
      <w:sz w:val="24"/>
    </w:rPr>
  </w:style>
  <w:style w:type="paragraph" w:customStyle="1" w:styleId="141">
    <w:name w:val="标准文本"/>
    <w:basedOn w:val="1"/>
    <w:link w:val="140"/>
    <w:autoRedefine/>
    <w:qFormat/>
    <w:uiPriority w:val="99"/>
    <w:pPr>
      <w:spacing w:line="360" w:lineRule="auto"/>
      <w:ind w:firstLine="480"/>
    </w:pPr>
    <w:rPr>
      <w:rFonts w:ascii="Calibri" w:hAnsi="Calibri" w:eastAsia="仿宋_GB2312"/>
      <w:kern w:val="0"/>
      <w:szCs w:val="20"/>
    </w:rPr>
  </w:style>
  <w:style w:type="character" w:customStyle="1" w:styleId="142">
    <w:name w:val="正文首行缩进 Char Char Char Char Char3"/>
    <w:autoRedefine/>
    <w:qFormat/>
    <w:uiPriority w:val="99"/>
    <w:rPr>
      <w:rFonts w:eastAsia="宋体"/>
      <w:kern w:val="2"/>
      <w:sz w:val="24"/>
      <w:lang w:val="en-US" w:eastAsia="zh-CN"/>
    </w:rPr>
  </w:style>
  <w:style w:type="character" w:customStyle="1" w:styleId="143">
    <w:name w:val="Char Char2"/>
    <w:autoRedefine/>
    <w:qFormat/>
    <w:uiPriority w:val="99"/>
    <w:rPr>
      <w:rFonts w:eastAsia="宋体"/>
      <w:kern w:val="2"/>
      <w:sz w:val="18"/>
      <w:lang w:val="en-US" w:eastAsia="zh-CN"/>
    </w:rPr>
  </w:style>
  <w:style w:type="character" w:customStyle="1" w:styleId="144">
    <w:name w:val="ca-22"/>
    <w:basedOn w:val="68"/>
    <w:autoRedefine/>
    <w:qFormat/>
    <w:uiPriority w:val="99"/>
    <w:rPr>
      <w:rFonts w:cs="Times New Roman"/>
    </w:rPr>
  </w:style>
  <w:style w:type="character" w:customStyle="1" w:styleId="145">
    <w:name w:val="Char Char20"/>
    <w:autoRedefine/>
    <w:qFormat/>
    <w:locked/>
    <w:uiPriority w:val="99"/>
    <w:rPr>
      <w:rFonts w:ascii="宋体" w:hAnsi="Courier New" w:eastAsia="宋体"/>
      <w:kern w:val="2"/>
      <w:sz w:val="28"/>
      <w:lang w:val="en-US" w:eastAsia="zh-CN"/>
    </w:rPr>
  </w:style>
  <w:style w:type="character" w:customStyle="1" w:styleId="146">
    <w:name w:val="top-det1"/>
    <w:autoRedefine/>
    <w:qFormat/>
    <w:uiPriority w:val="99"/>
    <w:rPr>
      <w:b/>
      <w:color w:val="000000"/>
    </w:rPr>
  </w:style>
  <w:style w:type="character" w:customStyle="1" w:styleId="147">
    <w:name w:val="标题 2 Char Char Char Char"/>
    <w:autoRedefine/>
    <w:qFormat/>
    <w:uiPriority w:val="99"/>
    <w:rPr>
      <w:rFonts w:ascii="黑体" w:hAnsi="Arial" w:eastAsia="黑体"/>
      <w:b/>
      <w:sz w:val="30"/>
      <w:lang w:val="en-US" w:eastAsia="zh-CN"/>
    </w:rPr>
  </w:style>
  <w:style w:type="character" w:customStyle="1" w:styleId="148">
    <w:name w:val="页眉 Char1"/>
    <w:autoRedefine/>
    <w:qFormat/>
    <w:uiPriority w:val="99"/>
    <w:rPr>
      <w:sz w:val="18"/>
    </w:rPr>
  </w:style>
  <w:style w:type="character" w:customStyle="1" w:styleId="149">
    <w:name w:val="Header Char1"/>
    <w:basedOn w:val="68"/>
    <w:link w:val="41"/>
    <w:autoRedefine/>
    <w:semiHidden/>
    <w:qFormat/>
    <w:locked/>
    <w:uiPriority w:val="99"/>
    <w:rPr>
      <w:rFonts w:ascii="Times New Roman" w:hAnsi="Times New Roman" w:eastAsia="宋体" w:cs="Times New Roman"/>
      <w:sz w:val="18"/>
      <w:szCs w:val="18"/>
    </w:rPr>
  </w:style>
  <w:style w:type="character" w:customStyle="1" w:styleId="150">
    <w:name w:val="content-white1"/>
    <w:autoRedefine/>
    <w:qFormat/>
    <w:uiPriority w:val="99"/>
    <w:rPr>
      <w:color w:val="auto"/>
      <w:sz w:val="18"/>
      <w:u w:val="none"/>
    </w:rPr>
  </w:style>
  <w:style w:type="character" w:customStyle="1" w:styleId="151">
    <w:name w:val="fy21"/>
    <w:autoRedefine/>
    <w:qFormat/>
    <w:uiPriority w:val="99"/>
    <w:rPr>
      <w:rFonts w:ascii="Verdana" w:hAnsi="Verdana"/>
      <w:color w:val="0063C7"/>
      <w:sz w:val="18"/>
    </w:rPr>
  </w:style>
  <w:style w:type="character" w:customStyle="1" w:styleId="152">
    <w:name w:val="grame"/>
    <w:basedOn w:val="68"/>
    <w:autoRedefine/>
    <w:qFormat/>
    <w:uiPriority w:val="99"/>
    <w:rPr>
      <w:rFonts w:cs="Times New Roman"/>
    </w:rPr>
  </w:style>
  <w:style w:type="character" w:customStyle="1" w:styleId="153">
    <w:name w:val="三级标题 Char2"/>
    <w:autoRedefine/>
    <w:qFormat/>
    <w:uiPriority w:val="99"/>
    <w:rPr>
      <w:rFonts w:ascii="Arial" w:hAnsi="Arial" w:eastAsia="黑体"/>
      <w:kern w:val="2"/>
      <w:sz w:val="24"/>
    </w:rPr>
  </w:style>
  <w:style w:type="character" w:customStyle="1" w:styleId="154">
    <w:name w:val="Char Char6"/>
    <w:autoRedefine/>
    <w:qFormat/>
    <w:uiPriority w:val="99"/>
    <w:rPr>
      <w:rFonts w:ascii="Arial" w:hAnsi="Arial" w:eastAsia="黑体"/>
      <w:b/>
      <w:kern w:val="2"/>
      <w:sz w:val="32"/>
      <w:lang w:val="en-US" w:eastAsia="zh-CN"/>
    </w:rPr>
  </w:style>
  <w:style w:type="character" w:customStyle="1" w:styleId="155">
    <w:name w:val="正文文本 Char1"/>
    <w:autoRedefine/>
    <w:qFormat/>
    <w:uiPriority w:val="99"/>
    <w:rPr>
      <w:sz w:val="24"/>
    </w:rPr>
  </w:style>
  <w:style w:type="character" w:customStyle="1" w:styleId="156">
    <w:name w:val="批注框文本 Char"/>
    <w:autoRedefine/>
    <w:qFormat/>
    <w:uiPriority w:val="99"/>
    <w:rPr>
      <w:kern w:val="2"/>
      <w:sz w:val="18"/>
    </w:rPr>
  </w:style>
  <w:style w:type="character" w:customStyle="1" w:styleId="157">
    <w:name w:val="Table Text Char1"/>
    <w:autoRedefine/>
    <w:qFormat/>
    <w:uiPriority w:val="99"/>
    <w:rPr>
      <w:rFonts w:ascii="Arial" w:hAnsi="Arial" w:eastAsia="宋体"/>
      <w:sz w:val="18"/>
      <w:lang w:val="en-US" w:eastAsia="zh-CN"/>
    </w:rPr>
  </w:style>
  <w:style w:type="character" w:customStyle="1" w:styleId="158">
    <w:name w:val="H2 Char1"/>
    <w:autoRedefine/>
    <w:qFormat/>
    <w:uiPriority w:val="99"/>
    <w:rPr>
      <w:rFonts w:ascii="Arial" w:hAnsi="Arial" w:eastAsia="黑体"/>
      <w:b/>
      <w:kern w:val="2"/>
      <w:sz w:val="32"/>
      <w:lang w:val="en-US" w:eastAsia="zh-CN"/>
    </w:rPr>
  </w:style>
  <w:style w:type="character" w:customStyle="1" w:styleId="159">
    <w:name w:val="尾注文本 Char"/>
    <w:autoRedefine/>
    <w:qFormat/>
    <w:uiPriority w:val="99"/>
    <w:rPr>
      <w:sz w:val="24"/>
    </w:rPr>
  </w:style>
  <w:style w:type="character" w:customStyle="1" w:styleId="160">
    <w:name w:val="日期 Char1"/>
    <w:autoRedefine/>
    <w:qFormat/>
    <w:uiPriority w:val="99"/>
    <w:rPr>
      <w:rFonts w:ascii="宋体"/>
      <w:kern w:val="2"/>
      <w:sz w:val="24"/>
    </w:rPr>
  </w:style>
  <w:style w:type="character" w:customStyle="1" w:styleId="161">
    <w:name w:val="文字 Char"/>
    <w:link w:val="162"/>
    <w:autoRedefine/>
    <w:qFormat/>
    <w:locked/>
    <w:uiPriority w:val="99"/>
    <w:rPr>
      <w:rFonts w:ascii="宋体" w:eastAsia="宋体"/>
      <w:sz w:val="28"/>
    </w:rPr>
  </w:style>
  <w:style w:type="paragraph" w:customStyle="1" w:styleId="162">
    <w:name w:val="文字"/>
    <w:basedOn w:val="1"/>
    <w:link w:val="161"/>
    <w:autoRedefine/>
    <w:qFormat/>
    <w:uiPriority w:val="99"/>
    <w:pPr>
      <w:tabs>
        <w:tab w:val="left" w:pos="8520"/>
      </w:tabs>
      <w:spacing w:line="312" w:lineRule="auto"/>
      <w:ind w:right="-210" w:firstLine="556" w:firstLineChars="0"/>
    </w:pPr>
    <w:rPr>
      <w:rFonts w:ascii="宋体" w:hAnsi="宋体"/>
      <w:kern w:val="0"/>
      <w:sz w:val="28"/>
      <w:szCs w:val="20"/>
    </w:rPr>
  </w:style>
  <w:style w:type="character" w:customStyle="1" w:styleId="163">
    <w:name w:val="Footer-Even Char2"/>
    <w:autoRedefine/>
    <w:qFormat/>
    <w:uiPriority w:val="99"/>
    <w:rPr>
      <w:rFonts w:eastAsia="宋体"/>
      <w:kern w:val="2"/>
      <w:sz w:val="18"/>
      <w:lang w:val="en-US" w:eastAsia="zh-CN"/>
    </w:rPr>
  </w:style>
  <w:style w:type="character" w:customStyle="1" w:styleId="164">
    <w:name w:val="ca-82"/>
    <w:basedOn w:val="68"/>
    <w:autoRedefine/>
    <w:qFormat/>
    <w:uiPriority w:val="99"/>
    <w:rPr>
      <w:rFonts w:cs="Times New Roman"/>
    </w:rPr>
  </w:style>
  <w:style w:type="character" w:customStyle="1" w:styleId="165">
    <w:name w:val="141"/>
    <w:autoRedefine/>
    <w:qFormat/>
    <w:uiPriority w:val="99"/>
    <w:rPr>
      <w:color w:val="333333"/>
      <w:sz w:val="21"/>
      <w:u w:val="none"/>
    </w:rPr>
  </w:style>
  <w:style w:type="character" w:customStyle="1" w:styleId="166">
    <w:name w:val="orange_blod1"/>
    <w:autoRedefine/>
    <w:qFormat/>
    <w:uiPriority w:val="99"/>
    <w:rPr>
      <w:rFonts w:ascii="Verdana" w:hAnsi="Verdana"/>
      <w:b/>
      <w:color w:val="FF6600"/>
      <w:sz w:val="17"/>
      <w:u w:val="none"/>
    </w:rPr>
  </w:style>
  <w:style w:type="character" w:customStyle="1" w:styleId="167">
    <w:name w:val="正文文字 Char1"/>
    <w:autoRedefine/>
    <w:qFormat/>
    <w:uiPriority w:val="99"/>
    <w:rPr>
      <w:kern w:val="2"/>
      <w:sz w:val="24"/>
    </w:rPr>
  </w:style>
  <w:style w:type="character" w:customStyle="1" w:styleId="168">
    <w:name w:val="Table Text Char"/>
    <w:autoRedefine/>
    <w:qFormat/>
    <w:uiPriority w:val="99"/>
    <w:rPr>
      <w:rFonts w:ascii="Arial" w:hAnsi="Arial" w:eastAsia="宋体"/>
      <w:sz w:val="18"/>
      <w:lang w:val="en-US" w:eastAsia="zh-CN"/>
    </w:rPr>
  </w:style>
  <w:style w:type="character" w:customStyle="1" w:styleId="169">
    <w:name w:val="apple-style-span"/>
    <w:basedOn w:val="68"/>
    <w:autoRedefine/>
    <w:qFormat/>
    <w:uiPriority w:val="99"/>
    <w:rPr>
      <w:rFonts w:cs="Times New Roman"/>
    </w:rPr>
  </w:style>
  <w:style w:type="character" w:customStyle="1" w:styleId="170">
    <w:name w:val="font1"/>
    <w:autoRedefine/>
    <w:qFormat/>
    <w:uiPriority w:val="99"/>
    <w:rPr>
      <w:color w:val="000000"/>
      <w:sz w:val="18"/>
    </w:rPr>
  </w:style>
  <w:style w:type="character" w:customStyle="1" w:styleId="171">
    <w:name w:val="日期 Char2"/>
    <w:autoRedefine/>
    <w:qFormat/>
    <w:uiPriority w:val="99"/>
    <w:rPr>
      <w:rFonts w:ascii="宋体"/>
      <w:sz w:val="24"/>
    </w:rPr>
  </w:style>
  <w:style w:type="character" w:customStyle="1" w:styleId="172">
    <w:name w:val="批注文字 Char1"/>
    <w:autoRedefine/>
    <w:qFormat/>
    <w:uiPriority w:val="99"/>
    <w:rPr>
      <w:sz w:val="24"/>
    </w:rPr>
  </w:style>
  <w:style w:type="character" w:customStyle="1" w:styleId="173">
    <w:name w:val="正文 + 三号 Char"/>
    <w:link w:val="174"/>
    <w:autoRedefine/>
    <w:qFormat/>
    <w:locked/>
    <w:uiPriority w:val="99"/>
    <w:rPr>
      <w:sz w:val="24"/>
    </w:rPr>
  </w:style>
  <w:style w:type="paragraph" w:customStyle="1" w:styleId="174">
    <w:name w:val="正文 + 三号"/>
    <w:basedOn w:val="1"/>
    <w:link w:val="173"/>
    <w:autoRedefine/>
    <w:qFormat/>
    <w:uiPriority w:val="99"/>
    <w:pPr>
      <w:spacing w:line="240" w:lineRule="auto"/>
      <w:ind w:firstLine="0" w:firstLineChars="0"/>
    </w:pPr>
    <w:rPr>
      <w:kern w:val="0"/>
      <w:sz w:val="20"/>
    </w:rPr>
  </w:style>
  <w:style w:type="character" w:customStyle="1" w:styleId="175">
    <w:name w:val="明显引用 Char"/>
    <w:autoRedefine/>
    <w:qFormat/>
    <w:uiPriority w:val="99"/>
    <w:rPr>
      <w:rFonts w:ascii="Calibri" w:hAnsi="Calibri"/>
      <w:b/>
      <w:i/>
      <w:sz w:val="22"/>
      <w:lang w:eastAsia="en-US"/>
    </w:rPr>
  </w:style>
  <w:style w:type="paragraph" w:styleId="176">
    <w:name w:val="Intense Quote"/>
    <w:basedOn w:val="1"/>
    <w:next w:val="1"/>
    <w:link w:val="177"/>
    <w:autoRedefine/>
    <w:qFormat/>
    <w:uiPriority w:val="99"/>
    <w:pPr>
      <w:widowControl/>
      <w:pBdr>
        <w:bottom w:val="single" w:color="auto" w:sz="4" w:space="1"/>
      </w:pBdr>
      <w:spacing w:before="200" w:after="280" w:line="276" w:lineRule="auto"/>
      <w:ind w:left="1008" w:right="1152" w:firstLine="0" w:firstLineChars="0"/>
    </w:pPr>
    <w:rPr>
      <w:rFonts w:ascii="Calibri" w:hAnsi="Calibri"/>
      <w:b/>
      <w:bCs/>
      <w:i/>
      <w:iCs/>
      <w:sz w:val="22"/>
      <w:szCs w:val="22"/>
      <w:lang w:eastAsia="en-US"/>
    </w:rPr>
  </w:style>
  <w:style w:type="character" w:customStyle="1" w:styleId="177">
    <w:name w:val="Intense Quote Char"/>
    <w:basedOn w:val="68"/>
    <w:link w:val="176"/>
    <w:autoRedefine/>
    <w:qFormat/>
    <w:locked/>
    <w:uiPriority w:val="99"/>
    <w:rPr>
      <w:rFonts w:ascii="Times New Roman" w:hAnsi="Times New Roman" w:eastAsia="宋体" w:cs="Times New Roman"/>
      <w:b/>
      <w:bCs/>
      <w:i/>
      <w:iCs/>
      <w:color w:val="4F81BD"/>
      <w:sz w:val="24"/>
      <w:szCs w:val="24"/>
    </w:rPr>
  </w:style>
  <w:style w:type="character" w:customStyle="1" w:styleId="178">
    <w:name w:val="不用 Char1"/>
    <w:autoRedefine/>
    <w:qFormat/>
    <w:uiPriority w:val="99"/>
    <w:rPr>
      <w:b/>
      <w:kern w:val="2"/>
      <w:sz w:val="24"/>
    </w:rPr>
  </w:style>
  <w:style w:type="character" w:customStyle="1" w:styleId="179">
    <w:name w:val="标题5 Char"/>
    <w:link w:val="180"/>
    <w:autoRedefine/>
    <w:qFormat/>
    <w:locked/>
    <w:uiPriority w:val="99"/>
    <w:rPr>
      <w:rFonts w:ascii="宋体"/>
      <w:sz w:val="21"/>
    </w:rPr>
  </w:style>
  <w:style w:type="paragraph" w:customStyle="1" w:styleId="180">
    <w:name w:val="标题5"/>
    <w:basedOn w:val="1"/>
    <w:link w:val="179"/>
    <w:autoRedefine/>
    <w:qFormat/>
    <w:uiPriority w:val="99"/>
    <w:pPr>
      <w:tabs>
        <w:tab w:val="left" w:pos="0"/>
      </w:tabs>
      <w:autoSpaceDE w:val="0"/>
      <w:autoSpaceDN w:val="0"/>
      <w:adjustRightInd w:val="0"/>
      <w:snapToGrid w:val="0"/>
      <w:spacing w:line="320" w:lineRule="atLeast"/>
      <w:ind w:firstLine="0" w:firstLineChars="0"/>
    </w:pPr>
    <w:rPr>
      <w:rFonts w:ascii="宋体"/>
      <w:kern w:val="0"/>
      <w:sz w:val="20"/>
      <w:szCs w:val="21"/>
    </w:rPr>
  </w:style>
  <w:style w:type="character" w:customStyle="1" w:styleId="181">
    <w:name w:val="正文首行缩进 Char1"/>
    <w:basedOn w:val="155"/>
    <w:autoRedefine/>
    <w:semiHidden/>
    <w:qFormat/>
    <w:uiPriority w:val="99"/>
    <w:rPr>
      <w:rFonts w:cs="Times New Roman"/>
      <w:szCs w:val="24"/>
    </w:rPr>
  </w:style>
  <w:style w:type="character" w:customStyle="1" w:styleId="182">
    <w:name w:val="正文文本缩进 2 Char"/>
    <w:autoRedefine/>
    <w:qFormat/>
    <w:uiPriority w:val="99"/>
    <w:rPr>
      <w:kern w:val="2"/>
      <w:sz w:val="21"/>
    </w:rPr>
  </w:style>
  <w:style w:type="character" w:customStyle="1" w:styleId="183">
    <w:name w:val="crowed11"/>
    <w:autoRedefine/>
    <w:qFormat/>
    <w:uiPriority w:val="99"/>
    <w:rPr>
      <w:sz w:val="24"/>
    </w:rPr>
  </w:style>
  <w:style w:type="character" w:customStyle="1" w:styleId="184">
    <w:name w:val="hei16b"/>
    <w:basedOn w:val="68"/>
    <w:autoRedefine/>
    <w:qFormat/>
    <w:uiPriority w:val="99"/>
    <w:rPr>
      <w:rFonts w:cs="Times New Roman"/>
    </w:rPr>
  </w:style>
  <w:style w:type="character" w:customStyle="1" w:styleId="185">
    <w:name w:val="List Paragraph Char"/>
    <w:link w:val="117"/>
    <w:autoRedefine/>
    <w:qFormat/>
    <w:locked/>
    <w:uiPriority w:val="99"/>
  </w:style>
  <w:style w:type="character" w:customStyle="1" w:styleId="186">
    <w:name w:val="DAS正文 Char"/>
    <w:link w:val="187"/>
    <w:autoRedefine/>
    <w:qFormat/>
    <w:locked/>
    <w:uiPriority w:val="99"/>
    <w:rPr>
      <w:rFonts w:ascii="Verdana" w:hAnsi="Verdana"/>
      <w:sz w:val="21"/>
    </w:rPr>
  </w:style>
  <w:style w:type="paragraph" w:customStyle="1" w:styleId="187">
    <w:name w:val="DAS正文"/>
    <w:basedOn w:val="1"/>
    <w:link w:val="186"/>
    <w:autoRedefine/>
    <w:qFormat/>
    <w:uiPriority w:val="99"/>
    <w:pPr>
      <w:spacing w:line="240" w:lineRule="auto"/>
      <w:ind w:right="-2" w:firstLine="360"/>
    </w:pPr>
    <w:rPr>
      <w:rFonts w:ascii="Verdana" w:hAnsi="Verdana"/>
      <w:kern w:val="0"/>
      <w:sz w:val="20"/>
      <w:szCs w:val="21"/>
    </w:rPr>
  </w:style>
  <w:style w:type="character" w:customStyle="1" w:styleId="188">
    <w:name w:val="Normal Indent Char"/>
    <w:link w:val="17"/>
    <w:autoRedefine/>
    <w:qFormat/>
    <w:locked/>
    <w:uiPriority w:val="99"/>
    <w:rPr>
      <w:sz w:val="24"/>
    </w:rPr>
  </w:style>
  <w:style w:type="character" w:customStyle="1" w:styleId="189">
    <w:name w:val="纯文本 Char1"/>
    <w:autoRedefine/>
    <w:qFormat/>
    <w:uiPriority w:val="99"/>
    <w:rPr>
      <w:rFonts w:ascii="宋体" w:hAnsi="Courier New"/>
      <w:kern w:val="2"/>
      <w:sz w:val="24"/>
    </w:rPr>
  </w:style>
  <w:style w:type="character" w:customStyle="1" w:styleId="190">
    <w:name w:val="Char Char21"/>
    <w:autoRedefine/>
    <w:qFormat/>
    <w:locked/>
    <w:uiPriority w:val="99"/>
    <w:rPr>
      <w:rFonts w:ascii="宋体" w:hAnsi="Courier New" w:eastAsia="宋体"/>
      <w:kern w:val="2"/>
      <w:sz w:val="24"/>
      <w:lang w:val="en-US" w:eastAsia="zh-CN"/>
    </w:rPr>
  </w:style>
  <w:style w:type="character" w:customStyle="1" w:styleId="191">
    <w:name w:val="Table Text Char Char Char Char"/>
    <w:autoRedefine/>
    <w:qFormat/>
    <w:uiPriority w:val="99"/>
    <w:rPr>
      <w:rFonts w:ascii="Arial" w:hAnsi="Arial"/>
      <w:kern w:val="2"/>
      <w:sz w:val="18"/>
      <w:lang w:val="en-US" w:eastAsia="zh-CN"/>
    </w:rPr>
  </w:style>
  <w:style w:type="character" w:customStyle="1" w:styleId="192">
    <w:name w:val="H3 Char1"/>
    <w:autoRedefine/>
    <w:qFormat/>
    <w:uiPriority w:val="99"/>
    <w:rPr>
      <w:rFonts w:eastAsia="宋体"/>
      <w:b/>
      <w:kern w:val="2"/>
      <w:sz w:val="32"/>
      <w:lang w:val="en-US" w:eastAsia="zh-CN"/>
    </w:rPr>
  </w:style>
  <w:style w:type="character" w:customStyle="1" w:styleId="193">
    <w:name w:val="三级标题 Char1"/>
    <w:autoRedefine/>
    <w:qFormat/>
    <w:uiPriority w:val="99"/>
    <w:rPr>
      <w:rFonts w:ascii="Arial" w:hAnsi="Arial" w:eastAsia="黑体"/>
      <w:kern w:val="2"/>
      <w:sz w:val="21"/>
    </w:rPr>
  </w:style>
  <w:style w:type="character" w:customStyle="1" w:styleId="194">
    <w:name w:val="v151"/>
    <w:autoRedefine/>
    <w:qFormat/>
    <w:uiPriority w:val="99"/>
    <w:rPr>
      <w:sz w:val="18"/>
    </w:rPr>
  </w:style>
  <w:style w:type="character" w:customStyle="1" w:styleId="195">
    <w:name w:val="正文首行缩进 Char Char Char Char Char2"/>
    <w:autoRedefine/>
    <w:qFormat/>
    <w:uiPriority w:val="99"/>
    <w:rPr>
      <w:rFonts w:eastAsia="宋体"/>
      <w:kern w:val="2"/>
      <w:sz w:val="24"/>
      <w:lang w:val="en-US" w:eastAsia="zh-CN"/>
    </w:rPr>
  </w:style>
  <w:style w:type="character" w:customStyle="1" w:styleId="196">
    <w:name w:val="市检方案标题3 Char1"/>
    <w:autoRedefine/>
    <w:qFormat/>
    <w:uiPriority w:val="99"/>
    <w:rPr>
      <w:rFonts w:ascii="宋体"/>
      <w:b/>
      <w:kern w:val="2"/>
      <w:sz w:val="24"/>
      <w:lang w:val="en-US" w:eastAsia="zh-CN"/>
    </w:rPr>
  </w:style>
  <w:style w:type="character" w:customStyle="1" w:styleId="197">
    <w:name w:val="占位符文本1"/>
    <w:autoRedefine/>
    <w:semiHidden/>
    <w:qFormat/>
    <w:uiPriority w:val="99"/>
    <w:rPr>
      <w:color w:val="808080"/>
    </w:rPr>
  </w:style>
  <w:style w:type="character" w:customStyle="1" w:styleId="198">
    <w:name w:val="PIM 6 Char1"/>
    <w:autoRedefine/>
    <w:qFormat/>
    <w:uiPriority w:val="99"/>
    <w:rPr>
      <w:rFonts w:ascii="Arial" w:hAnsi="Arial" w:eastAsia="黑体"/>
      <w:b/>
      <w:kern w:val="2"/>
      <w:sz w:val="24"/>
    </w:rPr>
  </w:style>
  <w:style w:type="character" w:customStyle="1" w:styleId="199">
    <w:name w:val="protextfont"/>
    <w:basedOn w:val="68"/>
    <w:autoRedefine/>
    <w:qFormat/>
    <w:uiPriority w:val="99"/>
    <w:rPr>
      <w:rFonts w:cs="Times New Roman"/>
    </w:rPr>
  </w:style>
  <w:style w:type="character" w:customStyle="1" w:styleId="200">
    <w:name w:val="h Char Char2"/>
    <w:autoRedefine/>
    <w:qFormat/>
    <w:uiPriority w:val="99"/>
    <w:rPr>
      <w:kern w:val="2"/>
      <w:sz w:val="18"/>
    </w:rPr>
  </w:style>
  <w:style w:type="character" w:customStyle="1" w:styleId="201">
    <w:name w:val="blacklink_text1"/>
    <w:autoRedefine/>
    <w:qFormat/>
    <w:uiPriority w:val="99"/>
    <w:rPr>
      <w:color w:val="0E0E0E"/>
      <w:sz w:val="18"/>
    </w:rPr>
  </w:style>
  <w:style w:type="character" w:customStyle="1" w:styleId="202">
    <w:name w:val="newsbg"/>
    <w:basedOn w:val="68"/>
    <w:autoRedefine/>
    <w:qFormat/>
    <w:uiPriority w:val="99"/>
    <w:rPr>
      <w:rFonts w:cs="Times New Roman"/>
    </w:rPr>
  </w:style>
  <w:style w:type="character" w:customStyle="1" w:styleId="203">
    <w:name w:val="不用8 Char2"/>
    <w:autoRedefine/>
    <w:qFormat/>
    <w:uiPriority w:val="99"/>
    <w:rPr>
      <w:rFonts w:ascii="Arial" w:hAnsi="Arial" w:eastAsia="黑体"/>
      <w:kern w:val="2"/>
      <w:sz w:val="24"/>
    </w:rPr>
  </w:style>
  <w:style w:type="character" w:customStyle="1" w:styleId="204">
    <w:name w:val="正文-1 Char"/>
    <w:link w:val="205"/>
    <w:autoRedefine/>
    <w:qFormat/>
    <w:locked/>
    <w:uiPriority w:val="99"/>
    <w:rPr>
      <w:rFonts w:eastAsia="仿宋_GB2312"/>
      <w:sz w:val="28"/>
    </w:rPr>
  </w:style>
  <w:style w:type="paragraph" w:customStyle="1" w:styleId="205">
    <w:name w:val="正文-1"/>
    <w:basedOn w:val="1"/>
    <w:link w:val="204"/>
    <w:autoRedefine/>
    <w:qFormat/>
    <w:uiPriority w:val="99"/>
    <w:pPr>
      <w:spacing w:line="360" w:lineRule="auto"/>
      <w:ind w:firstLine="560"/>
    </w:pPr>
    <w:rPr>
      <w:rFonts w:eastAsia="仿宋_GB2312"/>
      <w:kern w:val="0"/>
      <w:sz w:val="28"/>
      <w:szCs w:val="28"/>
    </w:rPr>
  </w:style>
  <w:style w:type="character" w:customStyle="1" w:styleId="206">
    <w:name w:val="font141"/>
    <w:autoRedefine/>
    <w:qFormat/>
    <w:uiPriority w:val="99"/>
  </w:style>
  <w:style w:type="character" w:customStyle="1" w:styleId="207">
    <w:name w:val="mode1"/>
    <w:autoRedefine/>
    <w:qFormat/>
    <w:uiPriority w:val="99"/>
    <w:rPr>
      <w:color w:val="444444"/>
      <w:sz w:val="18"/>
    </w:rPr>
  </w:style>
  <w:style w:type="character" w:customStyle="1" w:styleId="208">
    <w:name w:val="批注主题 Char1"/>
    <w:autoRedefine/>
    <w:qFormat/>
    <w:uiPriority w:val="99"/>
    <w:rPr>
      <w:b/>
      <w:sz w:val="24"/>
    </w:rPr>
  </w:style>
  <w:style w:type="character" w:customStyle="1" w:styleId="209">
    <w:name w:val="ca-31"/>
    <w:autoRedefine/>
    <w:qFormat/>
    <w:uiPriority w:val="99"/>
    <w:rPr>
      <w:rFonts w:ascii="??" w:hAnsi="??"/>
      <w:sz w:val="24"/>
    </w:rPr>
  </w:style>
  <w:style w:type="character" w:customStyle="1" w:styleId="210">
    <w:name w:val="h Char Char"/>
    <w:autoRedefine/>
    <w:qFormat/>
    <w:uiPriority w:val="99"/>
    <w:rPr>
      <w:kern w:val="2"/>
      <w:sz w:val="18"/>
    </w:rPr>
  </w:style>
  <w:style w:type="character" w:customStyle="1" w:styleId="211">
    <w:name w:val="标题 Char1"/>
    <w:autoRedefine/>
    <w:qFormat/>
    <w:uiPriority w:val="99"/>
    <w:rPr>
      <w:rFonts w:ascii="Arial" w:hAnsi="Arial"/>
      <w:b/>
      <w:smallCaps/>
      <w:kern w:val="28"/>
      <w:sz w:val="36"/>
      <w:lang w:eastAsia="en-US"/>
    </w:rPr>
  </w:style>
  <w:style w:type="character" w:customStyle="1" w:styleId="212">
    <w:name w:val="脚注文本 Char"/>
    <w:autoRedefine/>
    <w:qFormat/>
    <w:uiPriority w:val="99"/>
    <w:rPr>
      <w:sz w:val="24"/>
    </w:rPr>
  </w:style>
  <w:style w:type="character" w:customStyle="1" w:styleId="213">
    <w:name w:val="marklong"/>
    <w:autoRedefine/>
    <w:qFormat/>
    <w:uiPriority w:val="99"/>
    <w:rPr>
      <w:rFonts w:ascii="宋体" w:hAnsi="宋体" w:eastAsia="宋体"/>
      <w:kern w:val="2"/>
      <w:sz w:val="28"/>
      <w:lang w:val="en-US" w:eastAsia="zh-CN"/>
    </w:rPr>
  </w:style>
  <w:style w:type="character" w:customStyle="1" w:styleId="214">
    <w:name w:val="卷标题 Char1"/>
    <w:autoRedefine/>
    <w:qFormat/>
    <w:uiPriority w:val="99"/>
    <w:rPr>
      <w:rFonts w:eastAsia="宋体"/>
      <w:b/>
      <w:kern w:val="44"/>
      <w:sz w:val="44"/>
      <w:lang w:val="en-US" w:eastAsia="zh-CN"/>
    </w:rPr>
  </w:style>
  <w:style w:type="character" w:customStyle="1" w:styleId="215">
    <w:name w:val="第三层条 Char"/>
    <w:autoRedefine/>
    <w:qFormat/>
    <w:uiPriority w:val="99"/>
    <w:rPr>
      <w:rFonts w:ascii="Arial" w:hAnsi="Arial" w:eastAsia="黑体"/>
      <w:b/>
      <w:kern w:val="2"/>
      <w:sz w:val="28"/>
      <w:lang w:val="en-US" w:eastAsia="zh-CN"/>
    </w:rPr>
  </w:style>
  <w:style w:type="character" w:customStyle="1" w:styleId="216">
    <w:name w:val="不用 Char2"/>
    <w:autoRedefine/>
    <w:qFormat/>
    <w:uiPriority w:val="99"/>
    <w:rPr>
      <w:b/>
      <w:kern w:val="2"/>
      <w:sz w:val="24"/>
    </w:rPr>
  </w:style>
  <w:style w:type="character" w:customStyle="1" w:styleId="217">
    <w:name w:val="消息标题标签"/>
    <w:autoRedefine/>
    <w:qFormat/>
    <w:uiPriority w:val="99"/>
    <w:rPr>
      <w:rFonts w:ascii="Arial" w:hAnsi="Arial"/>
      <w:b/>
      <w:spacing w:val="-4"/>
      <w:sz w:val="18"/>
      <w:lang w:eastAsia="zh-CN"/>
    </w:rPr>
  </w:style>
  <w:style w:type="character" w:customStyle="1" w:styleId="218">
    <w:name w:val="标题 2 Char2"/>
    <w:autoRedefine/>
    <w:qFormat/>
    <w:uiPriority w:val="99"/>
    <w:rPr>
      <w:rFonts w:ascii="宋体"/>
      <w:kern w:val="2"/>
      <w:sz w:val="28"/>
    </w:rPr>
  </w:style>
  <w:style w:type="character" w:customStyle="1" w:styleId="219">
    <w:name w:val="文档结构图 Char1"/>
    <w:autoRedefine/>
    <w:qFormat/>
    <w:uiPriority w:val="99"/>
    <w:rPr>
      <w:sz w:val="24"/>
      <w:shd w:val="clear" w:color="auto" w:fill="000080"/>
    </w:rPr>
  </w:style>
  <w:style w:type="character" w:customStyle="1" w:styleId="220">
    <w:name w:val="Document Map Char1"/>
    <w:basedOn w:val="68"/>
    <w:link w:val="20"/>
    <w:autoRedefine/>
    <w:semiHidden/>
    <w:qFormat/>
    <w:locked/>
    <w:uiPriority w:val="99"/>
    <w:rPr>
      <w:rFonts w:ascii="宋体" w:hAnsi="Times New Roman" w:eastAsia="宋体" w:cs="Times New Roman"/>
      <w:sz w:val="18"/>
      <w:szCs w:val="18"/>
    </w:rPr>
  </w:style>
  <w:style w:type="character" w:customStyle="1" w:styleId="221">
    <w:name w:val="正文文字 Char2"/>
    <w:autoRedefine/>
    <w:qFormat/>
    <w:uiPriority w:val="99"/>
    <w:rPr>
      <w:kern w:val="2"/>
      <w:sz w:val="24"/>
    </w:rPr>
  </w:style>
  <w:style w:type="character" w:customStyle="1" w:styleId="222">
    <w:name w:val="页脚 Char"/>
    <w:autoRedefine/>
    <w:qFormat/>
    <w:uiPriority w:val="99"/>
    <w:rPr>
      <w:rFonts w:eastAsia="宋体"/>
      <w:kern w:val="2"/>
      <w:sz w:val="18"/>
      <w:lang w:val="en-US" w:eastAsia="zh-CN"/>
    </w:rPr>
  </w:style>
  <w:style w:type="character" w:customStyle="1" w:styleId="223">
    <w:name w:val="正文首行缩进 Char"/>
    <w:autoRedefine/>
    <w:qFormat/>
    <w:uiPriority w:val="99"/>
    <w:rPr>
      <w:rFonts w:eastAsia="宋体"/>
      <w:kern w:val="2"/>
      <w:sz w:val="24"/>
      <w:lang w:val="en-US" w:eastAsia="zh-CN"/>
    </w:rPr>
  </w:style>
  <w:style w:type="character" w:customStyle="1" w:styleId="224">
    <w:name w:val="Table Heading Char Char"/>
    <w:link w:val="225"/>
    <w:autoRedefine/>
    <w:qFormat/>
    <w:locked/>
    <w:uiPriority w:val="99"/>
    <w:rPr>
      <w:rFonts w:ascii="Arial" w:hAnsi="Arial" w:eastAsia="黑体"/>
      <w:kern w:val="2"/>
      <w:sz w:val="18"/>
      <w:lang w:val="en-US" w:eastAsia="zh-CN"/>
    </w:rPr>
  </w:style>
  <w:style w:type="paragraph" w:customStyle="1" w:styleId="225">
    <w:name w:val="Table Heading Char"/>
    <w:link w:val="224"/>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26">
    <w:name w:val="ca-21"/>
    <w:autoRedefine/>
    <w:qFormat/>
    <w:uiPriority w:val="99"/>
    <w:rPr>
      <w:rFonts w:ascii="宋体" w:hAnsi="宋体" w:eastAsia="宋体"/>
      <w:sz w:val="24"/>
    </w:rPr>
  </w:style>
  <w:style w:type="character" w:customStyle="1" w:styleId="227">
    <w:name w:val="正文文本缩进 2 Char1"/>
    <w:autoRedefine/>
    <w:qFormat/>
    <w:uiPriority w:val="99"/>
  </w:style>
  <w:style w:type="character" w:customStyle="1" w:styleId="228">
    <w:name w:val="gray121"/>
    <w:autoRedefine/>
    <w:qFormat/>
    <w:uiPriority w:val="99"/>
    <w:rPr>
      <w:color w:val="666666"/>
      <w:sz w:val="18"/>
    </w:rPr>
  </w:style>
  <w:style w:type="character" w:customStyle="1" w:styleId="229">
    <w:name w:val="副标题 Char1"/>
    <w:autoRedefine/>
    <w:qFormat/>
    <w:uiPriority w:val="99"/>
    <w:rPr>
      <w:rFonts w:ascii="Cambria" w:hAnsi="Cambria"/>
      <w:b/>
      <w:kern w:val="28"/>
      <w:sz w:val="32"/>
    </w:rPr>
  </w:style>
  <w:style w:type="character" w:customStyle="1" w:styleId="230">
    <w:name w:val="Body Char"/>
    <w:link w:val="231"/>
    <w:autoRedefine/>
    <w:qFormat/>
    <w:locked/>
    <w:uiPriority w:val="99"/>
    <w:rPr>
      <w:rFonts w:ascii="宋体" w:hAnsi="宋体"/>
      <w:kern w:val="0"/>
      <w:sz w:val="20"/>
      <w:szCs w:val="21"/>
    </w:rPr>
  </w:style>
  <w:style w:type="paragraph" w:customStyle="1" w:styleId="231">
    <w:name w:val="Body"/>
    <w:basedOn w:val="1"/>
    <w:link w:val="230"/>
    <w:autoRedefine/>
    <w:qFormat/>
    <w:uiPriority w:val="99"/>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character" w:customStyle="1" w:styleId="232">
    <w:name w:val="h Char Char1"/>
    <w:autoRedefine/>
    <w:qFormat/>
    <w:uiPriority w:val="99"/>
    <w:rPr>
      <w:kern w:val="2"/>
      <w:sz w:val="18"/>
    </w:rPr>
  </w:style>
  <w:style w:type="character" w:customStyle="1" w:styleId="233">
    <w:name w:val="不用8 Char1"/>
    <w:autoRedefine/>
    <w:qFormat/>
    <w:uiPriority w:val="99"/>
    <w:rPr>
      <w:rFonts w:ascii="Arial" w:hAnsi="Arial" w:eastAsia="黑体"/>
      <w:kern w:val="2"/>
      <w:sz w:val="24"/>
    </w:rPr>
  </w:style>
  <w:style w:type="character" w:customStyle="1" w:styleId="234">
    <w:name w:val="页脚 Char3"/>
    <w:autoRedefine/>
    <w:qFormat/>
    <w:uiPriority w:val="99"/>
    <w:rPr>
      <w:rFonts w:eastAsia="宋体"/>
      <w:sz w:val="18"/>
    </w:rPr>
  </w:style>
  <w:style w:type="character" w:customStyle="1" w:styleId="235">
    <w:name w:val="Footer Char1"/>
    <w:basedOn w:val="68"/>
    <w:link w:val="40"/>
    <w:autoRedefine/>
    <w:qFormat/>
    <w:locked/>
    <w:uiPriority w:val="99"/>
    <w:rPr>
      <w:rFonts w:ascii="Times New Roman" w:hAnsi="Times New Roman" w:eastAsia="宋体" w:cs="Times New Roman"/>
      <w:sz w:val="18"/>
      <w:szCs w:val="18"/>
    </w:rPr>
  </w:style>
  <w:style w:type="character" w:customStyle="1" w:styleId="236">
    <w:name w:val="No Spacing Char"/>
    <w:link w:val="84"/>
    <w:autoRedefine/>
    <w:qFormat/>
    <w:locked/>
    <w:uiPriority w:val="99"/>
    <w:rPr>
      <w:rFonts w:ascii="Calibri" w:hAnsi="Calibri"/>
      <w:sz w:val="32"/>
      <w:lang w:eastAsia="en-US"/>
    </w:rPr>
  </w:style>
  <w:style w:type="character" w:customStyle="1" w:styleId="237">
    <w:name w:val="正文首行缩进 2 Char"/>
    <w:autoRedefine/>
    <w:qFormat/>
    <w:uiPriority w:val="99"/>
    <w:rPr>
      <w:rFonts w:ascii="宋体" w:hAnsi="宋体" w:eastAsia="仿宋_GB2312"/>
      <w:kern w:val="2"/>
      <w:sz w:val="21"/>
    </w:rPr>
  </w:style>
  <w:style w:type="character" w:customStyle="1" w:styleId="238">
    <w:name w:val="正文文本缩进 3 Char1"/>
    <w:autoRedefine/>
    <w:qFormat/>
    <w:uiPriority w:val="99"/>
    <w:rPr>
      <w:sz w:val="16"/>
    </w:rPr>
  </w:style>
  <w:style w:type="character" w:customStyle="1" w:styleId="239">
    <w:name w:val="Char Char61"/>
    <w:autoRedefine/>
    <w:qFormat/>
    <w:uiPriority w:val="99"/>
    <w:rPr>
      <w:rFonts w:ascii="Arial" w:hAnsi="Arial" w:eastAsia="黑体"/>
      <w:b/>
      <w:kern w:val="2"/>
      <w:sz w:val="32"/>
      <w:lang w:val="en-US" w:eastAsia="zh-CN"/>
    </w:rPr>
  </w:style>
  <w:style w:type="character" w:customStyle="1" w:styleId="240">
    <w:name w:val="Char Char23"/>
    <w:autoRedefine/>
    <w:qFormat/>
    <w:uiPriority w:val="99"/>
    <w:rPr>
      <w:rFonts w:eastAsia="宋体"/>
      <w:kern w:val="2"/>
      <w:sz w:val="18"/>
      <w:lang w:val="en-US" w:eastAsia="zh-CN"/>
    </w:rPr>
  </w:style>
  <w:style w:type="character" w:customStyle="1" w:styleId="241">
    <w:name w:val="Footer-Even Char1"/>
    <w:autoRedefine/>
    <w:qFormat/>
    <w:uiPriority w:val="99"/>
    <w:rPr>
      <w:rFonts w:eastAsia="宋体"/>
      <w:kern w:val="2"/>
      <w:sz w:val="18"/>
      <w:lang w:val="en-US" w:eastAsia="zh-CN"/>
    </w:rPr>
  </w:style>
  <w:style w:type="character" w:customStyle="1" w:styleId="242">
    <w:name w:val="style21"/>
    <w:autoRedefine/>
    <w:qFormat/>
    <w:uiPriority w:val="99"/>
    <w:rPr>
      <w:sz w:val="21"/>
    </w:rPr>
  </w:style>
  <w:style w:type="character" w:customStyle="1" w:styleId="243">
    <w:name w:val="批注框文本 Char1"/>
    <w:autoRedefine/>
    <w:qFormat/>
    <w:uiPriority w:val="99"/>
    <w:rPr>
      <w:sz w:val="18"/>
    </w:rPr>
  </w:style>
  <w:style w:type="character" w:customStyle="1" w:styleId="244">
    <w:name w:val="正文首行缩进 Char2"/>
    <w:autoRedefine/>
    <w:qFormat/>
    <w:uiPriority w:val="99"/>
    <w:rPr>
      <w:rFonts w:eastAsia="宋体"/>
      <w:sz w:val="24"/>
    </w:rPr>
  </w:style>
  <w:style w:type="character" w:customStyle="1" w:styleId="245">
    <w:name w:val="num4"/>
    <w:basedOn w:val="68"/>
    <w:autoRedefine/>
    <w:qFormat/>
    <w:uiPriority w:val="99"/>
    <w:rPr>
      <w:rFonts w:cs="Times New Roman"/>
      <w:b/>
      <w:color w:val="FF7800"/>
    </w:rPr>
  </w:style>
  <w:style w:type="character" w:customStyle="1" w:styleId="246">
    <w:name w:val="自定义正文 Char"/>
    <w:link w:val="247"/>
    <w:autoRedefine/>
    <w:qFormat/>
    <w:locked/>
    <w:uiPriority w:val="99"/>
    <w:rPr>
      <w:rFonts w:ascii="仿宋_GB2312" w:eastAsia="仿宋_GB2312"/>
      <w:sz w:val="24"/>
    </w:rPr>
  </w:style>
  <w:style w:type="paragraph" w:customStyle="1" w:styleId="247">
    <w:name w:val="自定义正文"/>
    <w:basedOn w:val="1"/>
    <w:link w:val="246"/>
    <w:autoRedefine/>
    <w:qFormat/>
    <w:uiPriority w:val="99"/>
    <w:pPr>
      <w:spacing w:before="120" w:after="60"/>
      <w:jc w:val="left"/>
    </w:pPr>
    <w:rPr>
      <w:rFonts w:ascii="仿宋_GB2312" w:eastAsia="仿宋_GB2312"/>
      <w:kern w:val="0"/>
    </w:rPr>
  </w:style>
  <w:style w:type="character" w:customStyle="1" w:styleId="248">
    <w:name w:val="正文文本缩进 Char"/>
    <w:autoRedefine/>
    <w:qFormat/>
    <w:uiPriority w:val="99"/>
    <w:rPr>
      <w:rFonts w:ascii="宋体" w:eastAsia="宋体"/>
      <w:sz w:val="21"/>
    </w:rPr>
  </w:style>
  <w:style w:type="character" w:customStyle="1" w:styleId="249">
    <w:name w:val="正文首行缩进 2 Char1"/>
    <w:autoRedefine/>
    <w:qFormat/>
    <w:uiPriority w:val="99"/>
    <w:rPr>
      <w:rFonts w:ascii="宋体" w:hAnsi="宋体" w:eastAsia="仿宋_GB2312"/>
      <w:sz w:val="21"/>
    </w:rPr>
  </w:style>
  <w:style w:type="character" w:customStyle="1" w:styleId="250">
    <w:name w:val="apple-converted-space"/>
    <w:basedOn w:val="68"/>
    <w:autoRedefine/>
    <w:qFormat/>
    <w:uiPriority w:val="99"/>
    <w:rPr>
      <w:rFonts w:cs="Times New Roman"/>
    </w:rPr>
  </w:style>
  <w:style w:type="character" w:customStyle="1" w:styleId="251">
    <w:name w:val="biaolan_12"/>
    <w:autoRedefine/>
    <w:qFormat/>
    <w:uiPriority w:val="99"/>
  </w:style>
  <w:style w:type="character" w:customStyle="1" w:styleId="252">
    <w:name w:val="Subtle Emphasis1"/>
    <w:autoRedefine/>
    <w:qFormat/>
    <w:uiPriority w:val="99"/>
    <w:rPr>
      <w:i/>
      <w:color w:val="808080"/>
    </w:rPr>
  </w:style>
  <w:style w:type="character" w:customStyle="1" w:styleId="253">
    <w:name w:val="样式 标题 6第五层条 + 三号 段前: 0.5 行 Char"/>
    <w:link w:val="254"/>
    <w:autoRedefine/>
    <w:qFormat/>
    <w:locked/>
    <w:uiPriority w:val="99"/>
    <w:rPr>
      <w:rFonts w:ascii="Arial" w:hAnsi="Arial" w:eastAsia="黑体"/>
      <w:b/>
      <w:snapToGrid w:val="0"/>
      <w:kern w:val="24"/>
      <w:sz w:val="24"/>
    </w:rPr>
  </w:style>
  <w:style w:type="paragraph" w:customStyle="1" w:styleId="254">
    <w:name w:val="样式 标题 6第五层条 + 三号 段前: 0.5 行"/>
    <w:basedOn w:val="9"/>
    <w:link w:val="253"/>
    <w:autoRedefine/>
    <w:qFormat/>
    <w:uiPriority w:val="99"/>
    <w:pPr>
      <w:widowControl/>
      <w:numPr>
        <w:numId w:val="0"/>
      </w:numPr>
      <w:spacing w:beforeLines="50" w:line="319" w:lineRule="auto"/>
      <w:ind w:left="1152" w:hanging="1152"/>
      <w:jc w:val="left"/>
    </w:pPr>
    <w:rPr>
      <w:bCs/>
      <w:kern w:val="24"/>
      <w:sz w:val="28"/>
      <w:szCs w:val="24"/>
    </w:rPr>
  </w:style>
  <w:style w:type="character" w:customStyle="1" w:styleId="255">
    <w:name w:val="answer-title"/>
    <w:basedOn w:val="68"/>
    <w:autoRedefine/>
    <w:qFormat/>
    <w:uiPriority w:val="99"/>
    <w:rPr>
      <w:rFonts w:cs="Times New Roman"/>
      <w:color w:val="35B558"/>
      <w:sz w:val="33"/>
      <w:szCs w:val="33"/>
    </w:rPr>
  </w:style>
  <w:style w:type="character" w:customStyle="1" w:styleId="256">
    <w:name w:val="line"/>
    <w:basedOn w:val="68"/>
    <w:autoRedefine/>
    <w:qFormat/>
    <w:uiPriority w:val="99"/>
    <w:rPr>
      <w:rFonts w:cs="Times New Roman"/>
    </w:rPr>
  </w:style>
  <w:style w:type="character" w:customStyle="1" w:styleId="257">
    <w:name w:val="A4"/>
    <w:autoRedefine/>
    <w:qFormat/>
    <w:uiPriority w:val="99"/>
    <w:rPr>
      <w:color w:val="5E5F61"/>
      <w:sz w:val="16"/>
    </w:rPr>
  </w:style>
  <w:style w:type="character" w:customStyle="1" w:styleId="258">
    <w:name w:val="注释标题 Char"/>
    <w:autoRedefine/>
    <w:qFormat/>
    <w:uiPriority w:val="99"/>
    <w:rPr>
      <w:sz w:val="24"/>
    </w:rPr>
  </w:style>
  <w:style w:type="character" w:customStyle="1" w:styleId="259">
    <w:name w:val="A9"/>
    <w:autoRedefine/>
    <w:qFormat/>
    <w:uiPriority w:val="99"/>
    <w:rPr>
      <w:color w:val="5E5F61"/>
      <w:sz w:val="9"/>
    </w:rPr>
  </w:style>
  <w:style w:type="character" w:customStyle="1" w:styleId="260">
    <w:name w:val="Char Char62"/>
    <w:autoRedefine/>
    <w:qFormat/>
    <w:uiPriority w:val="99"/>
    <w:rPr>
      <w:rFonts w:ascii="Arial" w:hAnsi="Arial" w:eastAsia="黑体"/>
      <w:b/>
      <w:kern w:val="2"/>
      <w:sz w:val="32"/>
      <w:lang w:val="en-US" w:eastAsia="zh-CN"/>
    </w:rPr>
  </w:style>
  <w:style w:type="character" w:customStyle="1" w:styleId="261">
    <w:name w:val="PIM 6 Char2"/>
    <w:autoRedefine/>
    <w:qFormat/>
    <w:uiPriority w:val="99"/>
    <w:rPr>
      <w:rFonts w:ascii="Arial" w:hAnsi="Arial" w:eastAsia="黑体"/>
      <w:b/>
      <w:kern w:val="2"/>
      <w:sz w:val="24"/>
    </w:rPr>
  </w:style>
  <w:style w:type="character" w:customStyle="1" w:styleId="262">
    <w:name w:val="content1"/>
    <w:autoRedefine/>
    <w:qFormat/>
    <w:uiPriority w:val="99"/>
    <w:rPr>
      <w:sz w:val="18"/>
    </w:rPr>
  </w:style>
  <w:style w:type="character" w:customStyle="1" w:styleId="263">
    <w:name w:val="未命名11"/>
    <w:autoRedefine/>
    <w:qFormat/>
    <w:uiPriority w:val="99"/>
    <w:rPr>
      <w:color w:val="77FFFF"/>
      <w:sz w:val="24"/>
    </w:rPr>
  </w:style>
  <w:style w:type="character" w:customStyle="1" w:styleId="264">
    <w:name w:val="legend"/>
    <w:basedOn w:val="68"/>
    <w:autoRedefine/>
    <w:qFormat/>
    <w:uiPriority w:val="99"/>
    <w:rPr>
      <w:rFonts w:ascii="Arial" w:hAnsi="Arial" w:cs="Arial"/>
      <w:b/>
      <w:color w:val="73B304"/>
      <w:sz w:val="21"/>
      <w:szCs w:val="21"/>
      <w:shd w:val="clear" w:color="auto" w:fill="FFFFFF"/>
    </w:rPr>
  </w:style>
  <w:style w:type="paragraph" w:customStyle="1" w:styleId="265">
    <w:name w:val="Char1"/>
    <w:basedOn w:val="1"/>
    <w:autoRedefine/>
    <w:qFormat/>
    <w:uiPriority w:val="99"/>
    <w:pPr>
      <w:adjustRightInd w:val="0"/>
      <w:spacing w:line="360" w:lineRule="auto"/>
    </w:pPr>
    <w:rPr>
      <w:kern w:val="0"/>
      <w:szCs w:val="20"/>
    </w:rPr>
  </w:style>
  <w:style w:type="paragraph" w:customStyle="1" w:styleId="266">
    <w:name w:val="正文编码"/>
    <w:basedOn w:val="64"/>
    <w:autoRedefine/>
    <w:qFormat/>
    <w:uiPriority w:val="99"/>
    <w:pPr>
      <w:tabs>
        <w:tab w:val="left" w:pos="360"/>
        <w:tab w:val="left" w:pos="900"/>
        <w:tab w:val="center" w:pos="2185"/>
      </w:tabs>
      <w:spacing w:after="0" w:line="360" w:lineRule="auto"/>
      <w:ind w:left="360" w:hanging="360" w:firstLineChars="0"/>
    </w:pPr>
    <w:rPr>
      <w:rFonts w:ascii="仿宋_GB2312" w:hAnsi="宋体" w:eastAsia="仿宋_GB2312"/>
      <w:szCs w:val="20"/>
    </w:rPr>
  </w:style>
  <w:style w:type="paragraph" w:customStyle="1" w:styleId="267">
    <w:name w:val="xl109"/>
    <w:basedOn w:val="1"/>
    <w:autoRedefine/>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6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font16"/>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70">
    <w:name w:val="xl199"/>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71">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2">
    <w:name w:val="font15"/>
    <w:basedOn w:val="1"/>
    <w:autoRedefine/>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273">
    <w:name w:val="xl31"/>
    <w:basedOn w:val="1"/>
    <w:autoRedefine/>
    <w:qFormat/>
    <w:uiPriority w:val="99"/>
    <w:pPr>
      <w:widowControl/>
      <w:spacing w:before="100" w:beforeAutospacing="1" w:after="100" w:afterAutospacing="1" w:line="240" w:lineRule="auto"/>
      <w:ind w:firstLine="0" w:firstLineChars="0"/>
    </w:pPr>
    <w:rPr>
      <w:kern w:val="0"/>
      <w:sz w:val="20"/>
      <w:szCs w:val="20"/>
    </w:rPr>
  </w:style>
  <w:style w:type="paragraph" w:customStyle="1" w:styleId="274">
    <w:name w:val="xl80"/>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5">
    <w:name w:val="样式 标题 2 + 首行缩进:  2 字符"/>
    <w:basedOn w:val="4"/>
    <w:autoRedefine/>
    <w:qFormat/>
    <w:uiPriority w:val="99"/>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76">
    <w:name w:val="普通正文"/>
    <w:basedOn w:val="1"/>
    <w:autoRedefine/>
    <w:qFormat/>
    <w:uiPriority w:val="99"/>
    <w:pPr>
      <w:adjustRightInd w:val="0"/>
      <w:spacing w:before="120" w:after="120" w:line="360" w:lineRule="auto"/>
      <w:ind w:firstLine="480" w:firstLineChars="0"/>
      <w:jc w:val="left"/>
      <w:textAlignment w:val="baseline"/>
    </w:pPr>
    <w:rPr>
      <w:rFonts w:ascii="Arial" w:hAnsi="Arial"/>
      <w:kern w:val="0"/>
    </w:rPr>
  </w:style>
  <w:style w:type="paragraph" w:customStyle="1" w:styleId="277">
    <w:name w:val="xl1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78">
    <w:name w:val="xl9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9">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0">
    <w:name w:val="正文文本 21"/>
    <w:basedOn w:val="1"/>
    <w:autoRedefine/>
    <w:qFormat/>
    <w:uiPriority w:val="99"/>
    <w:pPr>
      <w:adjustRightInd w:val="0"/>
      <w:spacing w:before="120" w:line="360" w:lineRule="auto"/>
      <w:ind w:firstLine="480" w:firstLineChars="0"/>
      <w:textAlignment w:val="baseline"/>
    </w:pPr>
    <w:rPr>
      <w:szCs w:val="20"/>
    </w:rPr>
  </w:style>
  <w:style w:type="paragraph" w:customStyle="1" w:styleId="281">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282">
    <w:name w:val="xl1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3">
    <w:name w:val="DAS列表一"/>
    <w:basedOn w:val="1"/>
    <w:autoRedefine/>
    <w:qFormat/>
    <w:uiPriority w:val="99"/>
    <w:pPr>
      <w:numPr>
        <w:ilvl w:val="0"/>
        <w:numId w:val="2"/>
      </w:numPr>
      <w:tabs>
        <w:tab w:val="left" w:pos="0"/>
        <w:tab w:val="left" w:pos="709"/>
      </w:tabs>
      <w:spacing w:line="240" w:lineRule="auto"/>
      <w:ind w:left="0" w:right="-2" w:firstLine="426" w:firstLineChars="0"/>
    </w:pPr>
    <w:rPr>
      <w:rFonts w:ascii="黑体" w:hAnsi="Verdana" w:eastAsia="黑体"/>
      <w:sz w:val="21"/>
      <w:szCs w:val="21"/>
    </w:rPr>
  </w:style>
  <w:style w:type="paragraph" w:customStyle="1" w:styleId="284">
    <w:name w:val="ÈЎ§¡Ê¡ÎÄЎ§¡¾"/>
    <w:basedOn w:val="1"/>
    <w:autoRedefine/>
    <w:qFormat/>
    <w:uiPriority w:val="99"/>
    <w:pPr>
      <w:widowControl/>
      <w:overflowPunct w:val="0"/>
      <w:autoSpaceDE w:val="0"/>
      <w:autoSpaceDN w:val="0"/>
      <w:adjustRightInd w:val="0"/>
      <w:jc w:val="left"/>
    </w:pPr>
    <w:rPr>
      <w:kern w:val="0"/>
      <w:szCs w:val="20"/>
    </w:rPr>
  </w:style>
  <w:style w:type="paragraph" w:customStyle="1" w:styleId="285">
    <w:name w:val="xl50"/>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6">
    <w:name w:val="Char Char1 Char Char Char Char Char Char Char Char Char Char Char Char Char Char"/>
    <w:basedOn w:val="1"/>
    <w:autoRedefine/>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287">
    <w:name w:val="正文4"/>
    <w:basedOn w:val="1"/>
    <w:autoRedefine/>
    <w:qFormat/>
    <w:uiPriority w:val="99"/>
    <w:pPr>
      <w:numPr>
        <w:ilvl w:val="0"/>
        <w:numId w:val="8"/>
      </w:numPr>
      <w:tabs>
        <w:tab w:val="left" w:pos="425"/>
      </w:tabs>
      <w:spacing w:before="60" w:after="60" w:line="360" w:lineRule="auto"/>
      <w:ind w:left="820" w:leftChars="400" w:firstLine="0" w:firstLineChars="0"/>
    </w:pPr>
  </w:style>
  <w:style w:type="paragraph" w:customStyle="1" w:styleId="288">
    <w:name w:val="样式4"/>
    <w:basedOn w:val="1"/>
    <w:autoRedefine/>
    <w:qFormat/>
    <w:uiPriority w:val="99"/>
    <w:pPr>
      <w:keepNext/>
      <w:keepLines/>
      <w:numPr>
        <w:ilvl w:val="0"/>
        <w:numId w:val="9"/>
      </w:numPr>
      <w:tabs>
        <w:tab w:val="clear" w:pos="360"/>
      </w:tabs>
      <w:spacing w:line="360" w:lineRule="auto"/>
      <w:ind w:left="0" w:firstLine="601"/>
      <w:outlineLvl w:val="1"/>
    </w:pPr>
    <w:rPr>
      <w:rFonts w:ascii="宋体" w:hAnsi="宋体"/>
      <w:b/>
      <w:bCs/>
      <w:sz w:val="30"/>
      <w:szCs w:val="30"/>
    </w:rPr>
  </w:style>
  <w:style w:type="paragraph" w:customStyle="1" w:styleId="289">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90">
    <w:name w:val="自动更正"/>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1">
    <w:name w:val="Char Char Char Char Char Char Char Char Char Char Char Char Char Char Char Char Char Char Char Char Char Char Char Char Char"/>
    <w:basedOn w:val="1"/>
    <w:autoRedefine/>
    <w:qFormat/>
    <w:uiPriority w:val="99"/>
    <w:rPr>
      <w:rFonts w:ascii="Tahoma" w:hAnsi="Tahoma"/>
      <w:szCs w:val="20"/>
    </w:rPr>
  </w:style>
  <w:style w:type="paragraph" w:customStyle="1" w:styleId="292">
    <w:name w:val="xl16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3">
    <w:name w:val="1 Char Char Char Char"/>
    <w:basedOn w:val="1"/>
    <w:autoRedefine/>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294">
    <w:name w:val="xl1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95">
    <w:name w:val="首行缩进2小四1"/>
    <w:basedOn w:val="1"/>
    <w:next w:val="1"/>
    <w:autoRedefine/>
    <w:qFormat/>
    <w:uiPriority w:val="99"/>
    <w:pPr>
      <w:ind w:firstLine="480"/>
    </w:pPr>
    <w:rPr>
      <w:rFonts w:ascii="Verdana" w:hAnsi="Verdana" w:eastAsia="华文细黑" w:cs="宋体"/>
      <w:szCs w:val="20"/>
    </w:rPr>
  </w:style>
  <w:style w:type="paragraph" w:customStyle="1" w:styleId="296">
    <w:name w:val="表身（左）"/>
    <w:autoRedefine/>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297">
    <w:name w:val="font14"/>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8">
    <w:name w:val="Char2"/>
    <w:basedOn w:val="1"/>
    <w:autoRedefine/>
    <w:qFormat/>
    <w:uiPriority w:val="99"/>
    <w:pPr>
      <w:adjustRightInd w:val="0"/>
      <w:spacing w:line="360" w:lineRule="auto"/>
    </w:pPr>
    <w:rPr>
      <w:kern w:val="0"/>
      <w:szCs w:val="20"/>
    </w:rPr>
  </w:style>
  <w:style w:type="paragraph" w:customStyle="1" w:styleId="299">
    <w:name w:val="xl96"/>
    <w:basedOn w:val="1"/>
    <w:autoRedefine/>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0">
    <w:name w:val="Char Char Char1"/>
    <w:basedOn w:val="1"/>
    <w:autoRedefine/>
    <w:qFormat/>
    <w:uiPriority w:val="99"/>
    <w:rPr>
      <w:rFonts w:ascii="Tahoma" w:hAnsi="Tahoma"/>
      <w:szCs w:val="20"/>
    </w:rPr>
  </w:style>
  <w:style w:type="paragraph" w:customStyle="1" w:styleId="301">
    <w:name w:val="附录3"/>
    <w:basedOn w:val="1"/>
    <w:next w:val="1"/>
    <w:autoRedefine/>
    <w:qFormat/>
    <w:uiPriority w:val="99"/>
    <w:pPr>
      <w:tabs>
        <w:tab w:val="left" w:pos="851"/>
      </w:tabs>
      <w:spacing w:line="240" w:lineRule="auto"/>
      <w:ind w:left="425" w:hanging="425" w:firstLineChars="0"/>
      <w:outlineLvl w:val="2"/>
    </w:pPr>
    <w:rPr>
      <w:rFonts w:eastAsia="黑体"/>
      <w:b/>
      <w:bCs/>
      <w:sz w:val="32"/>
    </w:rPr>
  </w:style>
  <w:style w:type="paragraph" w:customStyle="1" w:styleId="302">
    <w:name w:val="xl14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3">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4">
    <w:name w:val="about_main1"/>
    <w:basedOn w:val="1"/>
    <w:autoRedefine/>
    <w:qFormat/>
    <w:uiPriority w:val="99"/>
    <w:pPr>
      <w:widowControl/>
      <w:spacing w:before="30" w:after="100" w:afterAutospacing="1"/>
      <w:jc w:val="left"/>
    </w:pPr>
    <w:rPr>
      <w:rFonts w:ascii="宋体" w:hAnsi="宋体" w:cs="宋体"/>
      <w:kern w:val="0"/>
    </w:rPr>
  </w:style>
  <w:style w:type="paragraph" w:customStyle="1" w:styleId="305">
    <w:name w:val="p0"/>
    <w:basedOn w:val="1"/>
    <w:autoRedefine/>
    <w:qFormat/>
    <w:uiPriority w:val="99"/>
    <w:pPr>
      <w:widowControl/>
    </w:pPr>
    <w:rPr>
      <w:kern w:val="0"/>
      <w:szCs w:val="21"/>
    </w:rPr>
  </w:style>
  <w:style w:type="paragraph" w:customStyle="1" w:styleId="306">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xl1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9">
    <w:name w:val="首行缩进 1"/>
    <w:basedOn w:val="1"/>
    <w:autoRedefine/>
    <w:qFormat/>
    <w:uiPriority w:val="99"/>
    <w:pPr>
      <w:spacing w:after="120" w:line="360" w:lineRule="auto"/>
    </w:pPr>
  </w:style>
  <w:style w:type="paragraph" w:customStyle="1" w:styleId="310">
    <w:name w:val="a0"/>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1">
    <w:name w:val="关键词"/>
    <w:basedOn w:val="1"/>
    <w:next w:val="1"/>
    <w:autoRedefine/>
    <w:qFormat/>
    <w:uiPriority w:val="99"/>
    <w:pPr>
      <w:spacing w:line="360" w:lineRule="auto"/>
      <w:ind w:firstLine="0" w:firstLineChars="0"/>
    </w:pPr>
    <w:rPr>
      <w:rFonts w:eastAsia="黑体"/>
      <w:sz w:val="20"/>
    </w:rPr>
  </w:style>
  <w:style w:type="paragraph" w:customStyle="1" w:styleId="312">
    <w:name w:val="TOC Heading1"/>
    <w:basedOn w:val="3"/>
    <w:next w:val="1"/>
    <w:autoRedefine/>
    <w:qFormat/>
    <w:uiPriority w:val="99"/>
    <w:pPr>
      <w:snapToGrid/>
      <w:spacing w:before="480" w:line="276" w:lineRule="auto"/>
      <w:jc w:val="left"/>
      <w:outlineLvl w:val="9"/>
    </w:pPr>
    <w:rPr>
      <w:rFonts w:ascii="Cambria" w:hAnsi="Cambria"/>
      <w:bCs/>
      <w:color w:val="365F91"/>
      <w:kern w:val="0"/>
      <w:sz w:val="28"/>
      <w:szCs w:val="28"/>
    </w:rPr>
  </w:style>
  <w:style w:type="paragraph" w:customStyle="1" w:styleId="313">
    <w:name w:val="xl20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14">
    <w:name w:val="文档正文 Char Char Char Char Char"/>
    <w:basedOn w:val="1"/>
    <w:autoRedefine/>
    <w:qFormat/>
    <w:uiPriority w:val="99"/>
    <w:pPr>
      <w:adjustRightInd w:val="0"/>
      <w:spacing w:line="440" w:lineRule="exact"/>
      <w:ind w:firstLine="420" w:firstLineChars="0"/>
      <w:textAlignment w:val="baseline"/>
    </w:pPr>
    <w:rPr>
      <w:rFonts w:ascii="Arial Narrow" w:hAnsi="Arial Narrow"/>
      <w:kern w:val="0"/>
    </w:rPr>
  </w:style>
  <w:style w:type="paragraph" w:customStyle="1" w:styleId="315">
    <w:name w:val="xl40"/>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16">
    <w:name w:val="xl16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7">
    <w:name w:val="xl15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8">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19">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0">
    <w:name w:val="正文（首行不缩进）"/>
    <w:basedOn w:val="1"/>
    <w:autoRedefine/>
    <w:qFormat/>
    <w:uiPriority w:val="99"/>
    <w:pPr>
      <w:autoSpaceDE w:val="0"/>
      <w:autoSpaceDN w:val="0"/>
      <w:adjustRightInd w:val="0"/>
      <w:spacing w:line="360" w:lineRule="auto"/>
      <w:ind w:firstLine="0" w:firstLineChars="0"/>
      <w:jc w:val="left"/>
    </w:pPr>
    <w:rPr>
      <w:kern w:val="0"/>
      <w:sz w:val="21"/>
      <w:szCs w:val="20"/>
    </w:rPr>
  </w:style>
  <w:style w:type="paragraph" w:customStyle="1" w:styleId="321">
    <w:name w:val="font5"/>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22">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3">
    <w:name w:val="正文表格"/>
    <w:basedOn w:val="1"/>
    <w:autoRedefine/>
    <w:qFormat/>
    <w:uiPriority w:val="99"/>
    <w:pPr>
      <w:adjustRightInd w:val="0"/>
      <w:spacing w:before="40" w:after="40" w:line="240" w:lineRule="auto"/>
      <w:ind w:firstLine="0" w:firstLineChars="0"/>
    </w:pPr>
    <w:rPr>
      <w:szCs w:val="20"/>
    </w:rPr>
  </w:style>
  <w:style w:type="paragraph" w:customStyle="1" w:styleId="324">
    <w:name w:val="xl20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5">
    <w:name w:val="IN Step"/>
    <w:basedOn w:val="1"/>
    <w:autoRedefine/>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326">
    <w:name w:val="图片文字"/>
    <w:basedOn w:val="1"/>
    <w:autoRedefine/>
    <w:qFormat/>
    <w:uiPriority w:val="99"/>
    <w:pPr>
      <w:spacing w:line="240" w:lineRule="atLeast"/>
      <w:ind w:firstLine="0" w:firstLineChars="0"/>
      <w:jc w:val="center"/>
    </w:pPr>
    <w:rPr>
      <w:sz w:val="21"/>
      <w:szCs w:val="21"/>
    </w:rPr>
  </w:style>
  <w:style w:type="paragraph" w:customStyle="1" w:styleId="327">
    <w:name w:val="Table Description"/>
    <w:next w:val="1"/>
    <w:autoRedefine/>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28">
    <w:name w:val="Char1 Char Char Char Char Char Char Char Char Char"/>
    <w:basedOn w:val="1"/>
    <w:autoRedefine/>
    <w:qFormat/>
    <w:uiPriority w:val="99"/>
    <w:pPr>
      <w:spacing w:line="240" w:lineRule="auto"/>
      <w:ind w:firstLine="0" w:firstLineChars="0"/>
    </w:pPr>
    <w:rPr>
      <w:rFonts w:ascii="Tahoma" w:hAnsi="Tahoma"/>
      <w:szCs w:val="20"/>
    </w:rPr>
  </w:style>
  <w:style w:type="paragraph" w:customStyle="1" w:styleId="329">
    <w:name w:val="样式 正文文本缩进正文文字首行缩进HD正文1特点标题上海中望标准PI正文普通文字正文小标题正文文字缩进 + 首行..."/>
    <w:basedOn w:val="28"/>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30">
    <w:name w:val="xl52"/>
    <w:basedOn w:val="1"/>
    <w:autoRedefine/>
    <w:qFormat/>
    <w:uiPriority w:val="99"/>
    <w:pPr>
      <w:widowControl/>
      <w:spacing w:before="100" w:beforeAutospacing="1" w:after="100" w:afterAutospacing="1"/>
      <w:jc w:val="center"/>
      <w:textAlignment w:val="top"/>
    </w:pPr>
    <w:rPr>
      <w:kern w:val="0"/>
      <w:sz w:val="20"/>
      <w:szCs w:val="20"/>
    </w:rPr>
  </w:style>
  <w:style w:type="paragraph" w:customStyle="1" w:styleId="331">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332">
    <w:name w:val="列出段落1"/>
    <w:basedOn w:val="1"/>
    <w:autoRedefine/>
    <w:qFormat/>
    <w:uiPriority w:val="99"/>
    <w:pPr>
      <w:spacing w:line="240" w:lineRule="auto"/>
      <w:ind w:firstLine="420"/>
    </w:pPr>
    <w:rPr>
      <w:rFonts w:ascii="Calibri" w:hAnsi="Calibri"/>
      <w:sz w:val="21"/>
      <w:szCs w:val="22"/>
    </w:rPr>
  </w:style>
  <w:style w:type="paragraph" w:customStyle="1" w:styleId="333">
    <w:name w:val="Char Char Char Char Char Char1 Char"/>
    <w:basedOn w:val="1"/>
    <w:autoRedefine/>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34">
    <w:name w:val="Char Char Char Char Char Char Char Char Char Char Char Char Char Char Char Char Char Char Char Char Char Char Char Char Char1"/>
    <w:basedOn w:val="1"/>
    <w:autoRedefine/>
    <w:qFormat/>
    <w:uiPriority w:val="99"/>
    <w:rPr>
      <w:rFonts w:ascii="Tahoma" w:hAnsi="Tahoma"/>
      <w:szCs w:val="20"/>
    </w:rPr>
  </w:style>
  <w:style w:type="paragraph" w:customStyle="1" w:styleId="335">
    <w:name w:val="标题3"/>
    <w:basedOn w:val="5"/>
    <w:autoRedefine/>
    <w:qFormat/>
    <w:uiPriority w:val="99"/>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szCs w:val="24"/>
      <w:lang w:val="ru-RU"/>
    </w:rPr>
  </w:style>
  <w:style w:type="paragraph" w:customStyle="1" w:styleId="336">
    <w:name w:val="xl15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7">
    <w:name w:val="Char Char Char Char Char1"/>
    <w:basedOn w:val="1"/>
    <w:autoRedefine/>
    <w:qFormat/>
    <w:uiPriority w:val="99"/>
  </w:style>
  <w:style w:type="paragraph" w:customStyle="1" w:styleId="338">
    <w:name w:val="Char Char Char"/>
    <w:basedOn w:val="1"/>
    <w:autoRedefine/>
    <w:qFormat/>
    <w:uiPriority w:val="99"/>
    <w:rPr>
      <w:rFonts w:ascii="Tahoma" w:hAnsi="Tahoma"/>
      <w:szCs w:val="20"/>
    </w:rPr>
  </w:style>
  <w:style w:type="paragraph" w:customStyle="1" w:styleId="339">
    <w:name w:val="Pull Quote"/>
    <w:basedOn w:val="1"/>
    <w:autoRedefine/>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34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1">
    <w:name w:val="xl11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42">
    <w:name w:val="Char Char Char Char"/>
    <w:basedOn w:val="20"/>
    <w:autoRedefine/>
    <w:qFormat/>
    <w:uiPriority w:val="99"/>
    <w:rPr>
      <w:szCs w:val="20"/>
    </w:rPr>
  </w:style>
  <w:style w:type="paragraph" w:customStyle="1" w:styleId="343">
    <w:name w:val="Char"/>
    <w:basedOn w:val="20"/>
    <w:autoRedefine/>
    <w:qFormat/>
    <w:uiPriority w:val="99"/>
    <w:rPr>
      <w:rFonts w:ascii="Tahoma" w:hAnsi="Tahoma"/>
      <w:sz w:val="24"/>
    </w:rPr>
  </w:style>
  <w:style w:type="paragraph" w:customStyle="1" w:styleId="344">
    <w:name w:val="编号正文"/>
    <w:basedOn w:val="345"/>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345">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346">
    <w:name w:val="样式"/>
    <w:autoRedefine/>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47">
    <w:name w:val="(符号)三标题1.1"/>
    <w:basedOn w:val="1"/>
    <w:autoRedefine/>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348">
    <w:name w:val="xl92"/>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9">
    <w:name w:val="xl111"/>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0">
    <w:name w:val="xl123"/>
    <w:basedOn w:val="1"/>
    <w:autoRedefine/>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51">
    <w:name w:val="xl107"/>
    <w:basedOn w:val="1"/>
    <w:autoRedefine/>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52">
    <w:name w:val="xl1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二级列表"/>
    <w:basedOn w:val="354"/>
    <w:next w:val="354"/>
    <w:autoRedefine/>
    <w:qFormat/>
    <w:uiPriority w:val="99"/>
    <w:pPr>
      <w:tabs>
        <w:tab w:val="left" w:pos="360"/>
        <w:tab w:val="left" w:pos="840"/>
      </w:tabs>
      <w:ind w:firstLine="0" w:firstLineChars="0"/>
    </w:pPr>
    <w:rPr>
      <w:b/>
    </w:rPr>
  </w:style>
  <w:style w:type="paragraph" w:customStyle="1" w:styleId="354">
    <w:name w:val="段落正文"/>
    <w:basedOn w:val="1"/>
    <w:autoRedefine/>
    <w:qFormat/>
    <w:uiPriority w:val="99"/>
    <w:pPr>
      <w:spacing w:beforeLines="50" w:line="360" w:lineRule="auto"/>
    </w:pPr>
    <w:rPr>
      <w:spacing w:val="2"/>
    </w:rPr>
  </w:style>
  <w:style w:type="paragraph" w:customStyle="1" w:styleId="355">
    <w:name w:val="CSS1级正文 Char"/>
    <w:basedOn w:val="24"/>
    <w:autoRedefine/>
    <w:qFormat/>
    <w:uiPriority w:val="99"/>
    <w:pPr>
      <w:adjustRightInd w:val="0"/>
      <w:snapToGrid w:val="0"/>
      <w:spacing w:after="0" w:line="360" w:lineRule="auto"/>
      <w:ind w:firstLine="480" w:firstLineChars="0"/>
    </w:pPr>
  </w:style>
  <w:style w:type="paragraph" w:customStyle="1" w:styleId="356">
    <w:name w:val="xl11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57">
    <w:name w:val="Char Char1 Char Char Char Char"/>
    <w:basedOn w:val="1"/>
    <w:next w:val="1"/>
    <w:autoRedefine/>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8">
    <w:name w:val="正文11"/>
    <w:autoRedefine/>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359">
    <w:name w:val="xl9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0">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1">
    <w:name w:val="xl1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2">
    <w:name w:val="@"/>
    <w:basedOn w:val="1"/>
    <w:autoRedefine/>
    <w:qFormat/>
    <w:uiPriority w:val="99"/>
    <w:pPr>
      <w:tabs>
        <w:tab w:val="left" w:pos="360"/>
      </w:tabs>
      <w:spacing w:afterLines="50" w:line="360" w:lineRule="auto"/>
      <w:ind w:left="360" w:hanging="360" w:firstLineChars="0"/>
    </w:pPr>
  </w:style>
  <w:style w:type="paragraph" w:customStyle="1" w:styleId="363">
    <w:name w:val="目录文字"/>
    <w:basedOn w:val="1"/>
    <w:autoRedefine/>
    <w:qFormat/>
    <w:uiPriority w:val="99"/>
    <w:pPr>
      <w:widowControl/>
      <w:spacing w:line="480" w:lineRule="auto"/>
      <w:ind w:firstLine="0" w:firstLineChars="0"/>
      <w:jc w:val="left"/>
    </w:pPr>
    <w:rPr>
      <w:rFonts w:ascii="宋体" w:hAnsi="宋体"/>
      <w:kern w:val="0"/>
      <w:szCs w:val="20"/>
    </w:rPr>
  </w:style>
  <w:style w:type="paragraph" w:customStyle="1" w:styleId="364">
    <w:name w:val="xl53"/>
    <w:basedOn w:val="1"/>
    <w:autoRedefine/>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65">
    <w:name w:val="xl129"/>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66">
    <w:name w:val="xl5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7">
    <w:name w:val="xl1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8">
    <w:name w:val="xl20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69">
    <w:name w:val="Item Step"/>
    <w:autoRedefine/>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370">
    <w:name w:val="xl1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1">
    <w:name w:val="my正文"/>
    <w:autoRedefine/>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372">
    <w:name w:val="xl72"/>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73">
    <w:name w:val="xl1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4">
    <w:name w:val="简单回函地址"/>
    <w:basedOn w:val="1"/>
    <w:autoRedefine/>
    <w:qFormat/>
    <w:uiPriority w:val="99"/>
    <w:pPr>
      <w:adjustRightInd w:val="0"/>
      <w:snapToGrid w:val="0"/>
      <w:spacing w:line="360" w:lineRule="auto"/>
      <w:ind w:firstLine="0" w:firstLineChars="0"/>
    </w:pPr>
    <w:rPr>
      <w:szCs w:val="20"/>
    </w:rPr>
  </w:style>
  <w:style w:type="paragraph" w:customStyle="1" w:styleId="375">
    <w:name w:val="xl1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6">
    <w:name w:val="xl122"/>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377">
    <w:name w:val="Char12"/>
    <w:basedOn w:val="1"/>
    <w:autoRedefine/>
    <w:qFormat/>
    <w:uiPriority w:val="99"/>
    <w:pPr>
      <w:adjustRightInd w:val="0"/>
      <w:spacing w:line="360" w:lineRule="auto"/>
    </w:pPr>
    <w:rPr>
      <w:kern w:val="0"/>
      <w:szCs w:val="20"/>
    </w:rPr>
  </w:style>
  <w:style w:type="paragraph" w:customStyle="1" w:styleId="378">
    <w:name w:val="xl68"/>
    <w:basedOn w:val="1"/>
    <w:autoRedefine/>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79">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80">
    <w:name w:val="表格内文字"/>
    <w:basedOn w:val="2"/>
    <w:autoRedefine/>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81">
    <w:name w:val="目录标题"/>
    <w:basedOn w:val="1"/>
    <w:autoRedefine/>
    <w:qFormat/>
    <w:uiPriority w:val="99"/>
    <w:pPr>
      <w:spacing w:before="120" w:after="120" w:line="320" w:lineRule="atLeast"/>
      <w:jc w:val="center"/>
    </w:pPr>
    <w:rPr>
      <w:b/>
      <w:sz w:val="32"/>
    </w:rPr>
  </w:style>
  <w:style w:type="paragraph" w:customStyle="1" w:styleId="382">
    <w:name w:val="样式 标题 4 + 宋体 五号 行距: 多倍行距 1.25 字行"/>
    <w:basedOn w:val="6"/>
    <w:autoRedefine/>
    <w:qFormat/>
    <w:uiPriority w:val="99"/>
    <w:pPr>
      <w:spacing w:line="300" w:lineRule="auto"/>
      <w:ind w:firstLine="0" w:firstLineChars="0"/>
    </w:pPr>
    <w:rPr>
      <w:rFonts w:ascii="宋体" w:hAnsi="宋体" w:eastAsia="宋体"/>
      <w:sz w:val="24"/>
      <w:szCs w:val="20"/>
    </w:rPr>
  </w:style>
  <w:style w:type="paragraph" w:customStyle="1" w:styleId="383">
    <w:name w:val="xl15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4">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5">
    <w:name w:val="xl20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86">
    <w:name w:val="正文00"/>
    <w:basedOn w:val="17"/>
    <w:autoRedefine/>
    <w:qFormat/>
    <w:uiPriority w:val="99"/>
    <w:pPr>
      <w:tabs>
        <w:tab w:val="left" w:pos="0"/>
      </w:tabs>
      <w:spacing w:line="360" w:lineRule="auto"/>
      <w:ind w:firstLine="480"/>
    </w:pPr>
    <w:rPr>
      <w:rFonts w:ascii="宋体"/>
      <w:kern w:val="28"/>
    </w:rPr>
  </w:style>
  <w:style w:type="paragraph" w:customStyle="1" w:styleId="387">
    <w:name w:val="3"/>
    <w:next w:val="1"/>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88">
    <w:name w:val="xl13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89">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0">
    <w:name w:val="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91">
    <w:name w:val="表头样式"/>
    <w:basedOn w:val="1"/>
    <w:autoRedefine/>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392">
    <w:name w:val="font11"/>
    <w:basedOn w:val="1"/>
    <w:autoRedefine/>
    <w:qFormat/>
    <w:uiPriority w:val="99"/>
    <w:pPr>
      <w:widowControl/>
      <w:numPr>
        <w:ilvl w:val="3"/>
        <w:numId w:val="7"/>
      </w:numPr>
      <w:tabs>
        <w:tab w:val="left" w:pos="1680"/>
      </w:tabs>
      <w:spacing w:before="100" w:beforeAutospacing="1" w:after="100" w:afterAutospacing="1"/>
      <w:ind w:left="0" w:firstLine="0"/>
      <w:jc w:val="left"/>
    </w:pPr>
    <w:rPr>
      <w:b/>
      <w:kern w:val="0"/>
      <w:sz w:val="22"/>
      <w:szCs w:val="20"/>
    </w:rPr>
  </w:style>
  <w:style w:type="paragraph" w:customStyle="1" w:styleId="393">
    <w:name w:val="项目"/>
    <w:basedOn w:val="1"/>
    <w:autoRedefine/>
    <w:qFormat/>
    <w:uiPriority w:val="99"/>
    <w:pPr>
      <w:numPr>
        <w:ilvl w:val="0"/>
        <w:numId w:val="10"/>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94">
    <w:name w:val="xl14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5">
    <w:name w:val="xl1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6">
    <w:name w:val="style14"/>
    <w:basedOn w:val="1"/>
    <w:autoRedefine/>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397">
    <w:name w:val="xl62"/>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xl5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9">
    <w:name w:val="标题2"/>
    <w:basedOn w:val="4"/>
    <w:autoRedefine/>
    <w:qFormat/>
    <w:uiPriority w:val="99"/>
    <w:pPr>
      <w:keepNext/>
      <w:keepLines/>
      <w:widowControl w:val="0"/>
      <w:tabs>
        <w:tab w:val="left" w:pos="567"/>
        <w:tab w:val="left" w:pos="720"/>
      </w:tabs>
      <w:snapToGrid/>
      <w:spacing w:beforeLines="100" w:after="120" w:line="300" w:lineRule="auto"/>
      <w:jc w:val="both"/>
      <w:outlineLvl w:val="9"/>
    </w:pPr>
    <w:rPr>
      <w:rFonts w:ascii="Times New Roman" w:eastAsia="黑体"/>
      <w:b w:val="0"/>
      <w:spacing w:val="6"/>
      <w:kern w:val="0"/>
      <w:sz w:val="32"/>
      <w:szCs w:val="24"/>
    </w:rPr>
  </w:style>
  <w:style w:type="paragraph" w:customStyle="1" w:styleId="400">
    <w:name w:val="样式 正文缩进正文（首行缩进两字）表正文正文非缩进特点标题4段1 + 首行缩进:  2 字符"/>
    <w:basedOn w:val="17"/>
    <w:autoRedefine/>
    <w:qFormat/>
    <w:uiPriority w:val="99"/>
    <w:pPr>
      <w:adjustRightInd w:val="0"/>
      <w:snapToGrid w:val="0"/>
      <w:spacing w:line="360" w:lineRule="auto"/>
      <w:ind w:firstLine="480"/>
    </w:pPr>
    <w:rPr>
      <w:szCs w:val="20"/>
    </w:rPr>
  </w:style>
  <w:style w:type="paragraph" w:customStyle="1" w:styleId="401">
    <w:name w:val="xl60"/>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2">
    <w:name w:val="样式 样式 正文首行缩进 2 + 左  0 字符 + 首行缩进:  2.57 字符"/>
    <w:basedOn w:val="1"/>
    <w:next w:val="1"/>
    <w:autoRedefine/>
    <w:qFormat/>
    <w:uiPriority w:val="99"/>
    <w:pPr>
      <w:adjustRightInd w:val="0"/>
      <w:snapToGrid w:val="0"/>
      <w:spacing w:after="120" w:line="240" w:lineRule="auto"/>
      <w:ind w:firstLine="540" w:firstLineChars="257"/>
    </w:pPr>
    <w:rPr>
      <w:sz w:val="21"/>
      <w:szCs w:val="20"/>
    </w:rPr>
  </w:style>
  <w:style w:type="paragraph" w:customStyle="1" w:styleId="403">
    <w:name w:val="摘要"/>
    <w:basedOn w:val="1"/>
    <w:next w:val="4"/>
    <w:autoRedefine/>
    <w:qFormat/>
    <w:uiPriority w:val="99"/>
    <w:pPr>
      <w:spacing w:line="360" w:lineRule="auto"/>
      <w:ind w:firstLine="0" w:firstLineChars="0"/>
    </w:pPr>
    <w:rPr>
      <w:rFonts w:eastAsia="黑体"/>
      <w:sz w:val="20"/>
    </w:rPr>
  </w:style>
  <w:style w:type="paragraph" w:customStyle="1" w:styleId="40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05">
    <w:name w:val="xl1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6">
    <w:name w:val="xl6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7">
    <w:name w:val="样式 正文首行缩进 2 + 行距: 2 倍行距"/>
    <w:basedOn w:val="65"/>
    <w:autoRedefine/>
    <w:qFormat/>
    <w:uiPriority w:val="99"/>
    <w:pPr>
      <w:spacing w:after="0" w:line="360" w:lineRule="auto"/>
      <w:ind w:left="200" w:leftChars="200" w:firstLine="200"/>
    </w:pPr>
    <w:rPr>
      <w:rFonts w:eastAsia="宋体"/>
      <w:sz w:val="21"/>
      <w:szCs w:val="24"/>
    </w:rPr>
  </w:style>
  <w:style w:type="paragraph" w:customStyle="1" w:styleId="408">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09">
    <w:name w:val="默认段落字体 Para Char Char Char Char Char Char Char Char Char1 Char"/>
    <w:basedOn w:val="1"/>
    <w:autoRedefine/>
    <w:qFormat/>
    <w:uiPriority w:val="99"/>
    <w:rPr>
      <w:rFonts w:ascii="Tahoma" w:hAnsi="Tahoma"/>
      <w:szCs w:val="20"/>
    </w:rPr>
  </w:style>
  <w:style w:type="paragraph" w:customStyle="1" w:styleId="410">
    <w:name w:val="xl10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11">
    <w:name w:val="Char Char Char Char Char Char Char Char Char Char"/>
    <w:basedOn w:val="1"/>
    <w:autoRedefine/>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412">
    <w:name w:val="标题1"/>
    <w:basedOn w:val="3"/>
    <w:autoRedefine/>
    <w:qFormat/>
    <w:uiPriority w:val="99"/>
    <w:pPr>
      <w:tabs>
        <w:tab w:val="left" w:pos="360"/>
      </w:tabs>
      <w:snapToGrid/>
      <w:spacing w:beforeLines="50" w:after="120" w:line="300" w:lineRule="auto"/>
    </w:pPr>
    <w:rPr>
      <w:rFonts w:ascii="Times New Roman" w:eastAsia="黑体"/>
      <w:b w:val="0"/>
      <w:spacing w:val="6"/>
      <w:kern w:val="44"/>
      <w:szCs w:val="24"/>
    </w:rPr>
  </w:style>
  <w:style w:type="paragraph" w:customStyle="1" w:styleId="413">
    <w:name w:val="font8"/>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14">
    <w:name w:val="xl103"/>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5">
    <w:name w:val="Title - Revision"/>
    <w:basedOn w:val="62"/>
    <w:autoRedefine/>
    <w:qFormat/>
    <w:uiPriority w:val="99"/>
    <w:pPr>
      <w:spacing w:before="720"/>
      <w:ind w:firstLine="0" w:firstLineChars="0"/>
    </w:pPr>
  </w:style>
  <w:style w:type="paragraph" w:customStyle="1" w:styleId="416">
    <w:name w:val="标四"/>
    <w:next w:val="1"/>
    <w:autoRedefine/>
    <w:qFormat/>
    <w:uiPriority w:val="99"/>
    <w:pPr>
      <w:numPr>
        <w:ilvl w:val="3"/>
        <w:numId w:val="2"/>
      </w:numPr>
      <w:tabs>
        <w:tab w:val="left" w:pos="864"/>
        <w:tab w:val="clear" w:pos="851"/>
      </w:tabs>
      <w:spacing w:line="360" w:lineRule="auto"/>
      <w:outlineLvl w:val="3"/>
    </w:pPr>
    <w:rPr>
      <w:rFonts w:ascii="宋体" w:hAnsi="宋体" w:eastAsia="宋体" w:cs="Times New Roman"/>
      <w:b/>
      <w:color w:val="FF0000"/>
      <w:kern w:val="2"/>
      <w:sz w:val="24"/>
      <w:szCs w:val="20"/>
      <w:lang w:val="en-US" w:eastAsia="zh-CN" w:bidi="ar-SA"/>
    </w:rPr>
  </w:style>
  <w:style w:type="paragraph" w:customStyle="1" w:styleId="417">
    <w:name w:val="Table Heading"/>
    <w:autoRedefine/>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418">
    <w:name w:val="xl1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19">
    <w:name w:val="黑方框"/>
    <w:basedOn w:val="1"/>
    <w:autoRedefine/>
    <w:qFormat/>
    <w:uiPriority w:val="99"/>
    <w:pPr>
      <w:spacing w:before="60" w:after="60" w:line="288" w:lineRule="auto"/>
      <w:ind w:firstLine="0" w:firstLineChars="0"/>
    </w:pPr>
    <w:rPr>
      <w:rFonts w:cs="宋体"/>
      <w:sz w:val="21"/>
      <w:szCs w:val="21"/>
    </w:rPr>
  </w:style>
  <w:style w:type="paragraph" w:customStyle="1" w:styleId="420">
    <w:name w:val="标题3——2"/>
    <w:basedOn w:val="5"/>
    <w:next w:val="64"/>
    <w:autoRedefine/>
    <w:qFormat/>
    <w:uiPriority w:val="99"/>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21">
    <w:name w:val="xl15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22">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3">
    <w:name w:val="xl1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4">
    <w:name w:val="xl83"/>
    <w:basedOn w:val="1"/>
    <w:autoRedefine/>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5">
    <w:name w:val="xl11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26">
    <w:name w:val="xl1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7">
    <w:name w:val="正文段"/>
    <w:basedOn w:val="1"/>
    <w:autoRedefine/>
    <w:qFormat/>
    <w:uiPriority w:val="99"/>
    <w:pPr>
      <w:spacing w:line="312" w:lineRule="auto"/>
      <w:ind w:firstLine="560" w:firstLineChars="0"/>
    </w:pPr>
    <w:rPr>
      <w:sz w:val="28"/>
      <w:szCs w:val="28"/>
    </w:rPr>
  </w:style>
  <w:style w:type="paragraph" w:customStyle="1" w:styleId="428">
    <w:name w:val="页眉 New New"/>
    <w:basedOn w:val="26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29">
    <w:name w:val="表项"/>
    <w:next w:val="296"/>
    <w:autoRedefine/>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430">
    <w:name w:val="Pa33"/>
    <w:basedOn w:val="1"/>
    <w:next w:val="1"/>
    <w:autoRedefine/>
    <w:qFormat/>
    <w:uiPriority w:val="99"/>
    <w:pPr>
      <w:autoSpaceDE w:val="0"/>
      <w:autoSpaceDN w:val="0"/>
      <w:adjustRightInd w:val="0"/>
      <w:spacing w:line="241" w:lineRule="atLeast"/>
      <w:jc w:val="left"/>
    </w:pPr>
    <w:rPr>
      <w:rFonts w:ascii="方正黑体简体" w:eastAsia="方正黑体简体"/>
    </w:rPr>
  </w:style>
  <w:style w:type="paragraph" w:customStyle="1" w:styleId="431">
    <w:name w:val="列出段落11"/>
    <w:basedOn w:val="1"/>
    <w:autoRedefine/>
    <w:qFormat/>
    <w:uiPriority w:val="99"/>
    <w:pPr>
      <w:spacing w:line="240" w:lineRule="auto"/>
      <w:ind w:firstLine="420"/>
    </w:pPr>
    <w:rPr>
      <w:rFonts w:ascii="Calibri" w:hAnsi="Calibri"/>
      <w:sz w:val="21"/>
      <w:szCs w:val="22"/>
    </w:rPr>
  </w:style>
  <w:style w:type="paragraph" w:customStyle="1" w:styleId="432">
    <w:name w:val="xl108"/>
    <w:basedOn w:val="1"/>
    <w:autoRedefine/>
    <w:qFormat/>
    <w:uiPriority w:val="99"/>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433">
    <w:name w:val="默认段落字体 Para Char Char"/>
    <w:basedOn w:val="1"/>
    <w:autoRedefine/>
    <w:qFormat/>
    <w:uiPriority w:val="99"/>
    <w:pPr>
      <w:spacing w:line="360" w:lineRule="auto"/>
    </w:pPr>
    <w:rPr>
      <w:color w:val="000000"/>
      <w:sz w:val="21"/>
      <w:szCs w:val="20"/>
    </w:rPr>
  </w:style>
  <w:style w:type="paragraph" w:customStyle="1" w:styleId="434">
    <w:name w:val="标题无"/>
    <w:basedOn w:val="1"/>
    <w:autoRedefine/>
    <w:qFormat/>
    <w:uiPriority w:val="99"/>
    <w:pPr>
      <w:spacing w:line="360" w:lineRule="auto"/>
      <w:ind w:firstLine="0" w:firstLineChars="0"/>
    </w:pPr>
  </w:style>
  <w:style w:type="paragraph" w:customStyle="1" w:styleId="435">
    <w:name w:val="可研正文"/>
    <w:basedOn w:val="24"/>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36">
    <w:name w:val="xl11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3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8">
    <w:name w:val="(符号)五标题1.1.1"/>
    <w:basedOn w:val="1"/>
    <w:autoRedefine/>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439">
    <w:name w:val="font12"/>
    <w:basedOn w:val="1"/>
    <w:autoRedefine/>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440">
    <w:name w:val="content"/>
    <w:basedOn w:val="1"/>
    <w:autoRedefine/>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41">
    <w:name w:val="xl1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2">
    <w:name w:val="xl16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3">
    <w:name w:val="段2"/>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44">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5">
    <w:name w:val="文章正文"/>
    <w:basedOn w:val="1"/>
    <w:autoRedefine/>
    <w:qFormat/>
    <w:uiPriority w:val="99"/>
    <w:pPr>
      <w:spacing w:line="240" w:lineRule="auto"/>
      <w:ind w:firstLine="560"/>
    </w:pPr>
    <w:rPr>
      <w:rFonts w:ascii="仿宋_GB2312" w:hAnsi="宋体" w:eastAsia="仿宋_GB2312" w:cs="宋体"/>
      <w:color w:val="000000"/>
      <w:sz w:val="28"/>
      <w:szCs w:val="20"/>
    </w:rPr>
  </w:style>
  <w:style w:type="paragraph" w:customStyle="1" w:styleId="446">
    <w:name w:val="xl121"/>
    <w:basedOn w:val="1"/>
    <w:autoRedefine/>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47">
    <w:name w:val="Char3"/>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448">
    <w:name w:val="正文文本缩进 21"/>
    <w:basedOn w:val="1"/>
    <w:autoRedefine/>
    <w:qFormat/>
    <w:uiPriority w:val="99"/>
    <w:pPr>
      <w:adjustRightInd w:val="0"/>
      <w:spacing w:before="120" w:line="240" w:lineRule="auto"/>
      <w:ind w:firstLine="420" w:firstLineChars="0"/>
      <w:textAlignment w:val="baseline"/>
    </w:pPr>
    <w:rPr>
      <w:szCs w:val="20"/>
    </w:rPr>
  </w:style>
  <w:style w:type="paragraph" w:customStyle="1" w:styleId="449">
    <w:name w:val="样式 标题 1章标题Heading 0Section HeadPIM 1H1h11st levell11H1..."/>
    <w:basedOn w:val="3"/>
    <w:autoRedefine/>
    <w:qFormat/>
    <w:uiPriority w:val="99"/>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450">
    <w:name w:val="样式 标题 3列表编号3h33rd level + 段前: 1 行"/>
    <w:basedOn w:val="5"/>
    <w:autoRedefine/>
    <w:qFormat/>
    <w:uiPriority w:val="99"/>
    <w:pPr>
      <w:widowControl w:val="0"/>
      <w:adjustRightInd w:val="0"/>
      <w:snapToGrid w:val="0"/>
      <w:spacing w:before="240" w:after="120" w:line="240" w:lineRule="atLeast"/>
      <w:ind w:left="-540" w:leftChars="-257"/>
    </w:pPr>
    <w:rPr>
      <w:sz w:val="28"/>
      <w:szCs w:val="28"/>
    </w:rPr>
  </w:style>
  <w:style w:type="paragraph" w:customStyle="1" w:styleId="451">
    <w:name w:val="xl5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DAS列表二"/>
    <w:basedOn w:val="187"/>
    <w:next w:val="187"/>
    <w:autoRedefine/>
    <w:qFormat/>
    <w:uiPriority w:val="99"/>
    <w:pPr>
      <w:numPr>
        <w:ilvl w:val="0"/>
        <w:numId w:val="11"/>
      </w:numPr>
      <w:ind w:firstLine="0" w:firstLineChars="0"/>
    </w:pPr>
  </w:style>
  <w:style w:type="paragraph" w:customStyle="1" w:styleId="453">
    <w:name w:val="xl15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54">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5">
    <w:name w:val="xl1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6">
    <w:name w:val="Item List in Table"/>
    <w:autoRedefin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paragraph" w:customStyle="1" w:styleId="457">
    <w:name w:val="_"/>
    <w:basedOn w:val="1"/>
    <w:autoRedefine/>
    <w:qFormat/>
    <w:uiPriority w:val="99"/>
    <w:pPr>
      <w:adjustRightInd w:val="0"/>
      <w:spacing w:line="360" w:lineRule="auto"/>
      <w:ind w:left="480"/>
      <w:textAlignment w:val="baseline"/>
    </w:pPr>
    <w:rPr>
      <w:kern w:val="0"/>
      <w:szCs w:val="20"/>
    </w:rPr>
  </w:style>
  <w:style w:type="paragraph" w:customStyle="1" w:styleId="458">
    <w:name w:val="Char Char Char Char Char"/>
    <w:basedOn w:val="1"/>
    <w:autoRedefine/>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459">
    <w:name w:val="xl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0">
    <w:name w:val="xl20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61">
    <w:name w:val="正文2"/>
    <w:basedOn w:val="1"/>
    <w:autoRedefine/>
    <w:qFormat/>
    <w:uiPriority w:val="99"/>
    <w:pPr>
      <w:spacing w:before="156" w:line="360" w:lineRule="auto"/>
      <w:ind w:firstLine="510"/>
    </w:pPr>
    <w:rPr>
      <w:szCs w:val="20"/>
    </w:rPr>
  </w:style>
  <w:style w:type="paragraph" w:customStyle="1" w:styleId="462">
    <w:name w:val="Figure Description"/>
    <w:next w:val="1"/>
    <w:autoRedefine/>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63">
    <w:name w:val="样式 样式 首行缩进:  2 字符 + 首行缩进:  2 字符"/>
    <w:basedOn w:val="1"/>
    <w:autoRedefine/>
    <w:qFormat/>
    <w:uiPriority w:val="99"/>
    <w:pPr>
      <w:tabs>
        <w:tab w:val="left" w:pos="840"/>
      </w:tabs>
      <w:spacing w:line="360" w:lineRule="auto"/>
      <w:ind w:left="840" w:firstLine="480"/>
    </w:pPr>
    <w:rPr>
      <w:szCs w:val="20"/>
    </w:rPr>
  </w:style>
  <w:style w:type="paragraph" w:customStyle="1" w:styleId="464">
    <w:name w:val="xl208"/>
    <w:basedOn w:val="1"/>
    <w:autoRedefine/>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65">
    <w:name w:val="默认段落字体 Para Char Char Char Char Char Char Char"/>
    <w:basedOn w:val="1"/>
    <w:autoRedefine/>
    <w:qFormat/>
    <w:uiPriority w:val="99"/>
    <w:rPr>
      <w:rFonts w:ascii="Tahoma" w:hAnsi="Tahoma"/>
      <w:b/>
      <w:szCs w:val="20"/>
    </w:rPr>
  </w:style>
  <w:style w:type="paragraph" w:customStyle="1" w:styleId="466">
    <w:name w:val="xl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67">
    <w:name w:val="Administrator"/>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8">
    <w:name w:val="内容正文"/>
    <w:basedOn w:val="1"/>
    <w:autoRedefine/>
    <w:qFormat/>
    <w:uiPriority w:val="99"/>
    <w:pPr>
      <w:spacing w:line="300" w:lineRule="auto"/>
      <w:ind w:firstLine="482" w:firstLineChars="0"/>
    </w:pPr>
    <w:rPr>
      <w:rFonts w:ascii="Georgia" w:hAnsi="Georgia"/>
      <w:szCs w:val="20"/>
    </w:rPr>
  </w:style>
  <w:style w:type="paragraph" w:customStyle="1" w:styleId="469">
    <w:name w:val="Char Char Char Char Char2"/>
    <w:basedOn w:val="1"/>
    <w:autoRedefine/>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470">
    <w:name w:val="Note"/>
    <w:basedOn w:val="1"/>
    <w:autoRedefine/>
    <w:qFormat/>
    <w:uiPriority w:val="99"/>
    <w:pPr>
      <w:pBdr>
        <w:top w:val="single" w:color="auto" w:sz="12" w:space="3"/>
        <w:bottom w:val="single" w:color="auto" w:sz="12" w:space="3"/>
      </w:pBdr>
      <w:spacing w:line="360" w:lineRule="auto"/>
      <w:ind w:firstLine="0" w:firstLineChars="0"/>
    </w:pPr>
    <w:rPr>
      <w:szCs w:val="22"/>
    </w:rPr>
  </w:style>
  <w:style w:type="paragraph" w:customStyle="1" w:styleId="471">
    <w:name w:val="AA Numbering"/>
    <w:basedOn w:val="1"/>
    <w:autoRedefine/>
    <w:qFormat/>
    <w:uiPriority w:val="99"/>
    <w:pPr>
      <w:widowControl/>
      <w:tabs>
        <w:tab w:val="left" w:pos="425"/>
        <w:tab w:val="left" w:pos="1134"/>
      </w:tabs>
      <w:adjustRightInd w:val="0"/>
      <w:snapToGrid w:val="0"/>
      <w:spacing w:line="280" w:lineRule="atLeast"/>
      <w:ind w:firstLine="0" w:firstLineChars="0"/>
      <w:jc w:val="left"/>
    </w:pPr>
    <w:rPr>
      <w:rFonts w:eastAsia="PMingLiUfalt"/>
      <w:kern w:val="0"/>
      <w:szCs w:val="20"/>
      <w:lang w:eastAsia="zh-TW"/>
    </w:rPr>
  </w:style>
  <w:style w:type="paragraph" w:customStyle="1" w:styleId="472">
    <w:name w:val="DOT Text"/>
    <w:basedOn w:val="8"/>
    <w:autoRedefine/>
    <w:qFormat/>
    <w:uiPriority w:val="99"/>
    <w:pPr>
      <w:numPr>
        <w:ilvl w:val="0"/>
        <w:numId w:val="12"/>
      </w:numPr>
      <w:tabs>
        <w:tab w:val="left" w:pos="1680"/>
        <w:tab w:val="clear" w:pos="420"/>
      </w:tabs>
      <w:spacing w:beforeLines="25" w:afterLines="25"/>
      <w:ind w:firstLine="0" w:firstLineChars="0"/>
    </w:pPr>
  </w:style>
  <w:style w:type="paragraph" w:customStyle="1" w:styleId="473">
    <w:name w:val="xl15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74">
    <w:name w:val="xl16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5">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76">
    <w:name w:val="xl1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77">
    <w:name w:val="text1"/>
    <w:basedOn w:val="1"/>
    <w:autoRedefine/>
    <w:qFormat/>
    <w:uiPriority w:val="99"/>
    <w:pPr>
      <w:widowControl/>
      <w:spacing w:before="100" w:beforeAutospacing="1" w:after="100" w:afterAutospacing="1"/>
      <w:jc w:val="left"/>
    </w:pPr>
    <w:rPr>
      <w:rFonts w:ascii="宋体" w:hAnsi="宋体"/>
      <w:kern w:val="0"/>
    </w:rPr>
  </w:style>
  <w:style w:type="paragraph" w:customStyle="1" w:styleId="478">
    <w:name w:val="样式5"/>
    <w:basedOn w:val="254"/>
    <w:autoRedefine/>
    <w:qFormat/>
    <w:uiPriority w:val="99"/>
  </w:style>
  <w:style w:type="paragraph" w:customStyle="1" w:styleId="479">
    <w:name w:val="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480">
    <w:name w:val="xl1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81">
    <w:name w:val="xl112"/>
    <w:basedOn w:val="1"/>
    <w:autoRedefine/>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2">
    <w:name w:val="Title - Date"/>
    <w:basedOn w:val="62"/>
    <w:next w:val="1"/>
    <w:autoRedefine/>
    <w:qFormat/>
    <w:uiPriority w:val="99"/>
    <w:pPr>
      <w:spacing w:before="240" w:after="720"/>
      <w:ind w:firstLine="0" w:firstLineChars="0"/>
    </w:pPr>
    <w:rPr>
      <w:sz w:val="28"/>
    </w:rPr>
  </w:style>
  <w:style w:type="paragraph" w:customStyle="1" w:styleId="483">
    <w:name w:val="xl1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84">
    <w:name w:val="xl1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85">
    <w:name w:val="Microsoft"/>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6">
    <w:name w:val="Char Char Char Char Char Char Char Char Char Char Char Char Char"/>
    <w:basedOn w:val="1"/>
    <w:autoRedefine/>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87">
    <w:name w:val="样式1"/>
    <w:basedOn w:val="2"/>
    <w:next w:val="28"/>
    <w:autoRedefine/>
    <w:qFormat/>
    <w:uiPriority w:val="99"/>
    <w:pPr>
      <w:ind w:firstLine="1958" w:firstLineChars="650"/>
    </w:pPr>
    <w:rPr>
      <w:rFonts w:ascii="仿宋_GB2312" w:hAnsi="仿宋_GB2312" w:eastAsia="仿宋_GB2312"/>
      <w:sz w:val="32"/>
    </w:rPr>
  </w:style>
  <w:style w:type="paragraph" w:customStyle="1" w:styleId="488">
    <w:name w:val="xl16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90">
    <w:name w:val="微软用户"/>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1">
    <w:name w:val="xl2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492">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3">
    <w:name w:val="Char Char Char2"/>
    <w:basedOn w:val="1"/>
    <w:autoRedefine/>
    <w:qFormat/>
    <w:uiPriority w:val="99"/>
    <w:rPr>
      <w:rFonts w:ascii="Tahoma" w:hAnsi="Tahoma"/>
      <w:szCs w:val="20"/>
    </w:rPr>
  </w:style>
  <w:style w:type="paragraph" w:customStyle="1" w:styleId="494">
    <w:name w:val="xl125"/>
    <w:basedOn w:val="1"/>
    <w:autoRedefine/>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95">
    <w:name w:val="Char Char Char Char Char Char1 Char1"/>
    <w:basedOn w:val="1"/>
    <w:autoRedefine/>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496">
    <w:name w:val="Char Char Char Char Char Char Char Char Char Char Char Char Char1"/>
    <w:basedOn w:val="1"/>
    <w:autoRedefine/>
    <w:qFormat/>
    <w:uiPriority w:val="99"/>
    <w:pPr>
      <w:spacing w:line="240" w:lineRule="auto"/>
      <w:ind w:firstLine="0" w:firstLineChars="0"/>
    </w:pPr>
    <w:rPr>
      <w:kern w:val="0"/>
      <w:sz w:val="20"/>
      <w:szCs w:val="20"/>
    </w:rPr>
  </w:style>
  <w:style w:type="paragraph" w:customStyle="1" w:styleId="497">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8">
    <w:name w:val="（符号）三标题1.1"/>
    <w:basedOn w:val="1"/>
    <w:autoRedefine/>
    <w:qFormat/>
    <w:uiPriority w:val="99"/>
    <w:pPr>
      <w:numPr>
        <w:ilvl w:val="1"/>
        <w:numId w:val="13"/>
      </w:numPr>
      <w:spacing w:line="500" w:lineRule="exact"/>
      <w:ind w:firstLine="0" w:firstLineChars="0"/>
    </w:pPr>
    <w:rPr>
      <w:rFonts w:ascii="宋体" w:hAnsi="宋体"/>
    </w:rPr>
  </w:style>
  <w:style w:type="paragraph" w:customStyle="1" w:styleId="499">
    <w:name w:val="xl1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0">
    <w:name w:val="Char1 Char Char Char Char Char Char Char Char Char1"/>
    <w:basedOn w:val="1"/>
    <w:autoRedefine/>
    <w:qFormat/>
    <w:uiPriority w:val="99"/>
    <w:pPr>
      <w:spacing w:line="240" w:lineRule="auto"/>
      <w:ind w:firstLine="0" w:firstLineChars="0"/>
    </w:pPr>
    <w:rPr>
      <w:rFonts w:ascii="Tahoma" w:hAnsi="Tahoma"/>
      <w:szCs w:val="20"/>
    </w:rPr>
  </w:style>
  <w:style w:type="paragraph" w:customStyle="1" w:styleId="501">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2">
    <w:name w:val="xl118"/>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3">
    <w:name w:val="font9"/>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04">
    <w:name w:val="Item List"/>
    <w:autoRedefine/>
    <w:qFormat/>
    <w:uiPriority w:val="99"/>
    <w:pPr>
      <w:numPr>
        <w:ilvl w:val="0"/>
        <w:numId w:val="14"/>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505">
    <w:name w:val="Char Char12"/>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06">
    <w:name w:val="小标题 1"/>
    <w:basedOn w:val="1"/>
    <w:autoRedefine/>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07">
    <w:name w:val="附录4"/>
    <w:basedOn w:val="1"/>
    <w:next w:val="1"/>
    <w:autoRedefine/>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508">
    <w:name w:val="tableheading"/>
    <w:basedOn w:val="1"/>
    <w:autoRedefine/>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509">
    <w:name w:val="xl17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0">
    <w:name w:val="xl8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11">
    <w:name w:val="xl1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2">
    <w:name w:val="xl181"/>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3">
    <w:name w:val="文本框样式1"/>
    <w:basedOn w:val="1"/>
    <w:autoRedefine/>
    <w:qFormat/>
    <w:uiPriority w:val="99"/>
    <w:pPr>
      <w:adjustRightInd w:val="0"/>
      <w:snapToGrid w:val="0"/>
      <w:spacing w:before="60" w:line="180" w:lineRule="exact"/>
      <w:ind w:firstLine="0" w:firstLineChars="0"/>
      <w:jc w:val="center"/>
    </w:pPr>
    <w:rPr>
      <w:sz w:val="21"/>
      <w:szCs w:val="21"/>
    </w:rPr>
  </w:style>
  <w:style w:type="paragraph" w:customStyle="1" w:styleId="514">
    <w:name w:val="xl207"/>
    <w:basedOn w:val="1"/>
    <w:autoRedefine/>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15">
    <w:name w:val="正文1"/>
    <w:autoRedefine/>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516">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7">
    <w:name w:val="样式 普通正文 + 五号 首行缩进:  2 字符"/>
    <w:basedOn w:val="1"/>
    <w:autoRedefine/>
    <w:qFormat/>
    <w:uiPriority w:val="99"/>
    <w:pPr>
      <w:spacing w:line="360" w:lineRule="auto"/>
      <w:ind w:firstLine="420"/>
    </w:pPr>
    <w:rPr>
      <w:rFonts w:cs="宋体"/>
      <w:sz w:val="21"/>
      <w:szCs w:val="20"/>
    </w:rPr>
  </w:style>
  <w:style w:type="paragraph" w:customStyle="1" w:styleId="518">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9">
    <w:name w:val="xl18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0">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1">
    <w:name w:val="xl1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22">
    <w:name w:val="xl81"/>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23">
    <w:name w:val="xl5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4">
    <w:name w:val="样式 行距: 1.5 倍行距1"/>
    <w:basedOn w:val="1"/>
    <w:autoRedefine/>
    <w:qFormat/>
    <w:uiPriority w:val="99"/>
    <w:pPr>
      <w:snapToGrid w:val="0"/>
      <w:spacing w:line="240" w:lineRule="auto"/>
      <w:ind w:firstLine="0" w:firstLineChars="0"/>
    </w:pPr>
    <w:rPr>
      <w:rFonts w:cs="宋体"/>
      <w:sz w:val="21"/>
      <w:szCs w:val="21"/>
    </w:rPr>
  </w:style>
  <w:style w:type="paragraph" w:customStyle="1" w:styleId="525">
    <w:name w:val="xl8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26">
    <w:name w:val="style1"/>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27">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28">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29">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0">
    <w:name w:val="文本1"/>
    <w:basedOn w:val="1"/>
    <w:autoRedefine/>
    <w:qFormat/>
    <w:uiPriority w:val="99"/>
    <w:pPr>
      <w:adjustRightInd w:val="0"/>
      <w:spacing w:line="312" w:lineRule="atLeast"/>
      <w:ind w:firstLine="0" w:firstLineChars="0"/>
      <w:jc w:val="center"/>
      <w:textAlignment w:val="baseline"/>
    </w:pPr>
    <w:rPr>
      <w:kern w:val="0"/>
      <w:sz w:val="18"/>
      <w:szCs w:val="20"/>
    </w:rPr>
  </w:style>
  <w:style w:type="paragraph" w:customStyle="1" w:styleId="531">
    <w:name w:val="Pa0"/>
    <w:basedOn w:val="1"/>
    <w:next w:val="1"/>
    <w:autoRedefine/>
    <w:qFormat/>
    <w:uiPriority w:val="99"/>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532">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33">
    <w:name w:val="表格文本"/>
    <w:autoRedefine/>
    <w:qFormat/>
    <w:uiPriority w:val="99"/>
    <w:pPr>
      <w:tabs>
        <w:tab w:val="decimal" w:pos="0"/>
      </w:tabs>
    </w:pPr>
    <w:rPr>
      <w:rFonts w:ascii="Arial" w:hAnsi="Arial" w:eastAsia="宋体" w:cs="Times New Roman"/>
      <w:kern w:val="0"/>
      <w:sz w:val="21"/>
      <w:szCs w:val="21"/>
      <w:lang w:val="en-US" w:eastAsia="zh-CN" w:bidi="ar-SA"/>
    </w:rPr>
  </w:style>
  <w:style w:type="paragraph" w:customStyle="1" w:styleId="534">
    <w:name w:val="xl9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5">
    <w:name w:val="xl1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36">
    <w:name w:val="xl15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7">
    <w:name w:val="xl138"/>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8">
    <w:name w:val="xl1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9">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40">
    <w:name w:val="图标"/>
    <w:basedOn w:val="1"/>
    <w:next w:val="1"/>
    <w:autoRedefine/>
    <w:qFormat/>
    <w:uiPriority w:val="99"/>
    <w:pPr>
      <w:numPr>
        <w:ilvl w:val="0"/>
        <w:numId w:val="15"/>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541">
    <w:name w:val="xl204"/>
    <w:basedOn w:val="1"/>
    <w:autoRedefine/>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42">
    <w:name w:val="正文文本 22"/>
    <w:basedOn w:val="1"/>
    <w:autoRedefine/>
    <w:qFormat/>
    <w:uiPriority w:val="99"/>
    <w:pPr>
      <w:adjustRightInd w:val="0"/>
      <w:spacing w:before="120" w:line="360" w:lineRule="auto"/>
      <w:ind w:firstLine="480" w:firstLineChars="0"/>
      <w:textAlignment w:val="baseline"/>
    </w:pPr>
    <w:rPr>
      <w:szCs w:val="20"/>
    </w:rPr>
  </w:style>
  <w:style w:type="paragraph" w:customStyle="1" w:styleId="543">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44">
    <w:name w:val="Char11"/>
    <w:basedOn w:val="1"/>
    <w:autoRedefine/>
    <w:qFormat/>
    <w:uiPriority w:val="99"/>
    <w:pPr>
      <w:adjustRightInd w:val="0"/>
      <w:spacing w:line="360" w:lineRule="auto"/>
    </w:pPr>
    <w:rPr>
      <w:kern w:val="0"/>
      <w:szCs w:val="20"/>
    </w:rPr>
  </w:style>
  <w:style w:type="paragraph" w:customStyle="1" w:styleId="545">
    <w:name w:val="xl1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6">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xl1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48">
    <w:name w:val="标准正文1"/>
    <w:basedOn w:val="1"/>
    <w:autoRedefine/>
    <w:qFormat/>
    <w:uiPriority w:val="99"/>
    <w:pPr>
      <w:spacing w:beforeLines="30" w:afterLines="30" w:line="288" w:lineRule="auto"/>
      <w:ind w:firstLine="420"/>
    </w:pPr>
    <w:rPr>
      <w:rFonts w:cs="宋体"/>
      <w:sz w:val="21"/>
      <w:szCs w:val="20"/>
    </w:rPr>
  </w:style>
  <w:style w:type="paragraph" w:customStyle="1" w:styleId="549">
    <w:name w:val="Char Char Char Char Char Char Char Char Char Char Char Char Char Char Char Char"/>
    <w:basedOn w:val="1"/>
    <w:autoRedefine/>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550">
    <w:name w:val="Char Char Char Char Char2 Char2"/>
    <w:basedOn w:val="1"/>
    <w:autoRedefine/>
    <w:qFormat/>
    <w:uiPriority w:val="99"/>
    <w:pPr>
      <w:spacing w:line="240" w:lineRule="auto"/>
      <w:ind w:firstLine="0" w:firstLineChars="0"/>
    </w:pPr>
    <w:rPr>
      <w:sz w:val="21"/>
      <w:szCs w:val="20"/>
    </w:rPr>
  </w:style>
  <w:style w:type="paragraph" w:customStyle="1" w:styleId="551">
    <w:name w:val="xl1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553">
    <w:name w:val="xl1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54">
    <w:name w:val="样式 左侧:  6 字符 段前: 0.5 行 段后: 0.5 行"/>
    <w:basedOn w:val="1"/>
    <w:autoRedefine/>
    <w:qFormat/>
    <w:uiPriority w:val="99"/>
    <w:pPr>
      <w:snapToGrid w:val="0"/>
      <w:spacing w:beforeLines="50" w:afterLines="50" w:line="360" w:lineRule="auto"/>
      <w:ind w:left="1260" w:leftChars="600" w:firstLine="0" w:firstLineChars="0"/>
    </w:pPr>
    <w:rPr>
      <w:rFonts w:cs="宋体"/>
      <w:sz w:val="21"/>
      <w:szCs w:val="20"/>
    </w:rPr>
  </w:style>
  <w:style w:type="paragraph" w:customStyle="1" w:styleId="555">
    <w:name w:val="Char Char1 Char Char Char Char Char Char Char Char Char Char Char Char Char Char1"/>
    <w:basedOn w:val="1"/>
    <w:autoRedefine/>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556">
    <w:name w:val="Table Text Char Char"/>
    <w:autoRedefine/>
    <w:qFormat/>
    <w:uiPriority w:val="99"/>
    <w:pPr>
      <w:snapToGrid w:val="0"/>
      <w:spacing w:before="80" w:after="80"/>
    </w:pPr>
    <w:rPr>
      <w:rFonts w:ascii="Arial" w:hAnsi="Arial" w:eastAsia="宋体" w:cs="Arial"/>
      <w:kern w:val="0"/>
      <w:sz w:val="18"/>
      <w:szCs w:val="18"/>
      <w:lang w:val="en-US" w:eastAsia="zh-CN" w:bidi="ar-SA"/>
    </w:rPr>
  </w:style>
  <w:style w:type="paragraph" w:customStyle="1" w:styleId="557">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8">
    <w:name w:val="xl8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9">
    <w:name w:val="xl1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60">
    <w:name w:val="xl5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561">
    <w:name w:val="xl1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2">
    <w:name w:val="a14"/>
    <w:basedOn w:val="1"/>
    <w:autoRedefine/>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563">
    <w:name w:val="(符号)标书正文"/>
    <w:basedOn w:val="1"/>
    <w:autoRedefine/>
    <w:qFormat/>
    <w:uiPriority w:val="99"/>
    <w:pPr>
      <w:spacing w:line="420" w:lineRule="exact"/>
      <w:ind w:firstLine="480"/>
      <w:jc w:val="left"/>
    </w:pPr>
    <w:rPr>
      <w:rFonts w:ascii="宋体" w:hAnsi="宋体" w:cs="宋体"/>
      <w:color w:val="000000"/>
    </w:rPr>
  </w:style>
  <w:style w:type="paragraph" w:customStyle="1" w:styleId="564">
    <w:name w:val="xl104"/>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565">
    <w:name w:val="tabletext"/>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566">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falt"/>
      <w:kern w:val="0"/>
      <w:sz w:val="22"/>
      <w:szCs w:val="22"/>
    </w:rPr>
  </w:style>
  <w:style w:type="paragraph" w:customStyle="1" w:styleId="567">
    <w:name w:val="font13"/>
    <w:basedOn w:val="1"/>
    <w:autoRedefine/>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68">
    <w:name w:val="xl1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9">
    <w:name w:val="font10"/>
    <w:basedOn w:val="1"/>
    <w:autoRedefine/>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70">
    <w:name w:val="xl1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1">
    <w:name w:val="xl10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72">
    <w:name w:val="xl1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73">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4">
    <w:name w:val="xl11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5">
    <w:name w:val="1 Char Char Char Char Char"/>
    <w:basedOn w:val="1"/>
    <w:autoRedefine/>
    <w:qFormat/>
    <w:uiPriority w:val="99"/>
    <w:pPr>
      <w:tabs>
        <w:tab w:val="left" w:pos="360"/>
      </w:tabs>
      <w:spacing w:line="240" w:lineRule="auto"/>
      <w:ind w:left="360" w:hanging="360" w:hangingChars="200"/>
    </w:pPr>
    <w:rPr>
      <w:sz w:val="21"/>
      <w:szCs w:val="20"/>
    </w:rPr>
  </w:style>
  <w:style w:type="paragraph" w:customStyle="1" w:styleId="576">
    <w:name w:val="xl15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7">
    <w:name w:val="表号"/>
    <w:basedOn w:val="1"/>
    <w:autoRedefine/>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78">
    <w:name w:val="正文编号2"/>
    <w:basedOn w:val="1"/>
    <w:autoRedefine/>
    <w:qFormat/>
    <w:uiPriority w:val="99"/>
    <w:pPr>
      <w:spacing w:line="240" w:lineRule="auto"/>
      <w:ind w:firstLine="0" w:firstLineChars="0"/>
    </w:pPr>
    <w:rPr>
      <w:rFonts w:eastAsia="楷体_GB2312"/>
      <w:kern w:val="0"/>
      <w:sz w:val="28"/>
    </w:rPr>
  </w:style>
  <w:style w:type="paragraph" w:customStyle="1" w:styleId="579">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0">
    <w:name w:val="Char Char Char Char1"/>
    <w:basedOn w:val="20"/>
    <w:qFormat/>
    <w:uiPriority w:val="99"/>
    <w:rPr>
      <w:szCs w:val="20"/>
    </w:rPr>
  </w:style>
  <w:style w:type="paragraph" w:customStyle="1" w:styleId="581">
    <w:name w:val="Char Char Char Char Char Char Char"/>
    <w:basedOn w:val="1"/>
    <w:autoRedefine/>
    <w:qFormat/>
    <w:uiPriority w:val="99"/>
    <w:rPr>
      <w:szCs w:val="20"/>
    </w:rPr>
  </w:style>
  <w:style w:type="paragraph" w:customStyle="1" w:styleId="582">
    <w:name w:val="IN Feature"/>
    <w:next w:val="325"/>
    <w:autoRedefine/>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583">
    <w:name w:val="font6"/>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4">
    <w:name w:val="xl16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5">
    <w:name w:val="xl1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6">
    <w:name w:val="xl12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87">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paragraph" w:customStyle="1" w:styleId="588">
    <w:name w:val="!BECC正文"/>
    <w:basedOn w:val="1"/>
    <w:autoRedefine/>
    <w:qFormat/>
    <w:uiPriority w:val="99"/>
    <w:pPr>
      <w:tabs>
        <w:tab w:val="left" w:pos="0"/>
      </w:tabs>
      <w:spacing w:beforeLines="50" w:afterLines="50" w:line="360" w:lineRule="auto"/>
    </w:pPr>
  </w:style>
  <w:style w:type="paragraph" w:customStyle="1" w:styleId="589">
    <w:name w:val="Char Char"/>
    <w:basedOn w:val="1"/>
    <w:next w:val="1"/>
    <w:autoRedefine/>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90">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91">
    <w:name w:val="xl1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92">
    <w:name w:val="Char Char Char Char Char Char Char Char Char Char Char Char Char Char"/>
    <w:basedOn w:val="1"/>
    <w:autoRedefine/>
    <w:qFormat/>
    <w:uiPriority w:val="99"/>
    <w:rPr>
      <w:rFonts w:ascii="Tahoma" w:hAnsi="Tahoma"/>
      <w:szCs w:val="20"/>
    </w:rPr>
  </w:style>
  <w:style w:type="paragraph" w:customStyle="1" w:styleId="593">
    <w:name w:val="xl12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4">
    <w:name w:val="列表内容"/>
    <w:basedOn w:val="1"/>
    <w:next w:val="1"/>
    <w:autoRedefine/>
    <w:qFormat/>
    <w:uiPriority w:val="99"/>
    <w:pPr>
      <w:widowControl/>
      <w:numPr>
        <w:ilvl w:val="0"/>
        <w:numId w:val="16"/>
      </w:numPr>
      <w:jc w:val="left"/>
    </w:pPr>
    <w:rPr>
      <w:kern w:val="0"/>
      <w:sz w:val="18"/>
    </w:rPr>
  </w:style>
  <w:style w:type="paragraph" w:customStyle="1" w:styleId="595">
    <w:name w:val="Char Char Char Char Char Char Char Char Char Char Char Char Char2"/>
    <w:basedOn w:val="1"/>
    <w:autoRedefine/>
    <w:qFormat/>
    <w:uiPriority w:val="99"/>
    <w:pPr>
      <w:spacing w:line="240" w:lineRule="auto"/>
      <w:ind w:firstLine="0" w:firstLineChars="0"/>
    </w:pPr>
    <w:rPr>
      <w:kern w:val="0"/>
      <w:sz w:val="20"/>
      <w:szCs w:val="20"/>
    </w:rPr>
  </w:style>
  <w:style w:type="paragraph" w:customStyle="1" w:styleId="596">
    <w:name w:val="xl95"/>
    <w:basedOn w:val="1"/>
    <w:autoRedefine/>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7">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样式 正文首行缩进 2 + 首行缩进:  2 字符"/>
    <w:basedOn w:val="1"/>
    <w:autoRedefine/>
    <w:qFormat/>
    <w:uiPriority w:val="99"/>
    <w:pPr>
      <w:numPr>
        <w:ilvl w:val="0"/>
        <w:numId w:val="17"/>
      </w:numPr>
      <w:tabs>
        <w:tab w:val="left" w:pos="987"/>
      </w:tabs>
      <w:adjustRightInd w:val="0"/>
      <w:snapToGrid w:val="0"/>
      <w:spacing w:line="360" w:lineRule="auto"/>
      <w:ind w:firstLine="0" w:firstLineChars="0"/>
    </w:pPr>
    <w:rPr>
      <w:rFonts w:ascii="Arial" w:hAnsi="Arial"/>
      <w:b/>
      <w:bCs/>
    </w:rPr>
  </w:style>
  <w:style w:type="paragraph" w:customStyle="1" w:styleId="599">
    <w:name w:val="Char Char Char Char Char11"/>
    <w:basedOn w:val="1"/>
    <w:autoRedefine/>
    <w:qFormat/>
    <w:uiPriority w:val="99"/>
  </w:style>
  <w:style w:type="paragraph" w:customStyle="1" w:styleId="600">
    <w:name w:val="Char Char Char Char Char Char Char Char Char Char Char Char Char Char Char Char Char Char Char Char Char Char Char Char Char2"/>
    <w:basedOn w:val="1"/>
    <w:autoRedefine/>
    <w:qFormat/>
    <w:uiPriority w:val="99"/>
    <w:rPr>
      <w:rFonts w:ascii="Tahoma" w:hAnsi="Tahoma"/>
      <w:szCs w:val="20"/>
    </w:rPr>
  </w:style>
  <w:style w:type="paragraph" w:customStyle="1" w:styleId="601">
    <w:name w:val="WPS Plain"/>
    <w:autoRedefine/>
    <w:qFormat/>
    <w:uiPriority w:val="99"/>
    <w:rPr>
      <w:rFonts w:ascii="Times New Roman" w:hAnsi="Times New Roman" w:eastAsia="宋体" w:cs="Times New Roman"/>
      <w:kern w:val="0"/>
      <w:sz w:val="20"/>
      <w:szCs w:val="20"/>
      <w:lang w:val="en-US" w:eastAsia="zh-CN" w:bidi="ar-SA"/>
    </w:rPr>
  </w:style>
  <w:style w:type="paragraph" w:customStyle="1" w:styleId="602">
    <w:name w:val="附录1"/>
    <w:basedOn w:val="1"/>
    <w:next w:val="1"/>
    <w:autoRedefine/>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603">
    <w:name w:val="xl8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4">
    <w:name w:val="样式3"/>
    <w:basedOn w:val="487"/>
    <w:autoRedefine/>
    <w:qFormat/>
    <w:uiPriority w:val="99"/>
    <w:pPr>
      <w:ind w:firstLine="2080"/>
    </w:pPr>
    <w:rPr>
      <w:szCs w:val="72"/>
    </w:rPr>
  </w:style>
  <w:style w:type="paragraph" w:customStyle="1" w:styleId="605">
    <w:name w:val="xl26"/>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6">
    <w:name w:val="样式 标题 1 + 居中 段前: 6 磅 段后: 6 磅 行距: 1.5 倍行距"/>
    <w:basedOn w:val="3"/>
    <w:autoRedefine/>
    <w:qFormat/>
    <w:uiPriority w:val="99"/>
    <w:pPr>
      <w:tabs>
        <w:tab w:val="left" w:pos="425"/>
      </w:tabs>
      <w:adjustRightInd w:val="0"/>
      <w:spacing w:before="120" w:after="120" w:line="360" w:lineRule="auto"/>
    </w:pPr>
    <w:rPr>
      <w:rFonts w:ascii="Times New Roman"/>
      <w:bCs/>
      <w:kern w:val="44"/>
      <w:sz w:val="32"/>
      <w:szCs w:val="24"/>
    </w:rPr>
  </w:style>
  <w:style w:type="paragraph" w:customStyle="1" w:styleId="607">
    <w:name w:val="样式2"/>
    <w:basedOn w:val="1"/>
    <w:next w:val="1"/>
    <w:autoRedefine/>
    <w:qFormat/>
    <w:uiPriority w:val="99"/>
    <w:rPr>
      <w:sz w:val="28"/>
    </w:rPr>
  </w:style>
  <w:style w:type="paragraph" w:customStyle="1" w:styleId="608">
    <w:name w:val="样式 小四 行距: 1.5 倍行距 首行缩进:  2 字符"/>
    <w:basedOn w:val="1"/>
    <w:autoRedefine/>
    <w:qFormat/>
    <w:uiPriority w:val="99"/>
    <w:pPr>
      <w:spacing w:line="360" w:lineRule="auto"/>
      <w:ind w:firstLine="480"/>
    </w:pPr>
    <w:rPr>
      <w:rFonts w:cs="宋体"/>
      <w:szCs w:val="20"/>
    </w:rPr>
  </w:style>
  <w:style w:type="paragraph" w:customStyle="1" w:styleId="609">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10">
    <w:name w:val="Char Char Char Char2"/>
    <w:basedOn w:val="20"/>
    <w:autoRedefine/>
    <w:qFormat/>
    <w:uiPriority w:val="99"/>
    <w:rPr>
      <w:szCs w:val="20"/>
    </w:rPr>
  </w:style>
  <w:style w:type="paragraph" w:customStyle="1" w:styleId="611">
    <w:name w:val="xl14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2">
    <w:name w:val="xl2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13">
    <w:name w:val="正文样式 首行缩进:  0.74 厘米"/>
    <w:basedOn w:val="1"/>
    <w:autoRedefine/>
    <w:qFormat/>
    <w:uiPriority w:val="99"/>
    <w:pPr>
      <w:widowControl/>
      <w:tabs>
        <w:tab w:val="right" w:pos="8640"/>
      </w:tabs>
      <w:spacing w:beforeLines="50" w:line="360" w:lineRule="auto"/>
      <w:ind w:firstLine="420" w:firstLineChars="0"/>
    </w:pPr>
    <w:rPr>
      <w:kern w:val="0"/>
      <w:szCs w:val="20"/>
      <w:lang w:bidi="he-IL"/>
    </w:rPr>
  </w:style>
  <w:style w:type="paragraph" w:customStyle="1" w:styleId="614">
    <w:name w:val="样式 正文文本缩进 + 段前: 2 字符"/>
    <w:basedOn w:val="1"/>
    <w:autoRedefine/>
    <w:qFormat/>
    <w:uiPriority w:val="99"/>
    <w:pPr>
      <w:ind w:left="420" w:leftChars="200"/>
      <w:jc w:val="left"/>
    </w:pPr>
    <w:rPr>
      <w:sz w:val="28"/>
      <w:lang w:eastAsia="zh-TW"/>
    </w:rPr>
  </w:style>
  <w:style w:type="paragraph" w:customStyle="1" w:styleId="615">
    <w:name w:val="自由格式"/>
    <w:autoRedefine/>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616">
    <w:name w:val="xl8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7">
    <w:name w:val="Char21"/>
    <w:basedOn w:val="1"/>
    <w:autoRedefine/>
    <w:qFormat/>
    <w:uiPriority w:val="99"/>
    <w:pPr>
      <w:adjustRightInd w:val="0"/>
      <w:spacing w:line="360" w:lineRule="auto"/>
    </w:pPr>
    <w:rPr>
      <w:kern w:val="0"/>
      <w:szCs w:val="20"/>
    </w:rPr>
  </w:style>
  <w:style w:type="paragraph" w:customStyle="1" w:styleId="618">
    <w:name w:val="表格1"/>
    <w:basedOn w:val="1"/>
    <w:next w:val="1"/>
    <w:autoRedefine/>
    <w:qFormat/>
    <w:uiPriority w:val="99"/>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619">
    <w:name w:val="正文字缩2字"/>
    <w:basedOn w:val="1"/>
    <w:autoRedefine/>
    <w:qFormat/>
    <w:uiPriority w:val="99"/>
    <w:pPr>
      <w:spacing w:before="60" w:after="60" w:line="360" w:lineRule="auto"/>
      <w:ind w:left="200" w:leftChars="200"/>
    </w:pPr>
  </w:style>
  <w:style w:type="paragraph" w:customStyle="1" w:styleId="620">
    <w:name w:val="文档正文 Char Char Char Char"/>
    <w:basedOn w:val="1"/>
    <w:autoRedefine/>
    <w:qFormat/>
    <w:uiPriority w:val="99"/>
    <w:pPr>
      <w:adjustRightInd w:val="0"/>
      <w:spacing w:line="440" w:lineRule="exact"/>
      <w:ind w:firstLine="420" w:firstLineChars="0"/>
      <w:textAlignment w:val="baseline"/>
    </w:pPr>
    <w:rPr>
      <w:rFonts w:ascii="Arial Narrow" w:hAnsi="Arial Narrow"/>
      <w:kern w:val="0"/>
    </w:rPr>
  </w:style>
  <w:style w:type="paragraph" w:customStyle="1" w:styleId="621">
    <w:name w:val="没有缩进（为图形使用）"/>
    <w:basedOn w:val="1"/>
    <w:autoRedefine/>
    <w:qFormat/>
    <w:uiPriority w:val="99"/>
    <w:pPr>
      <w:spacing w:before="120" w:after="120" w:line="360" w:lineRule="auto"/>
      <w:ind w:firstLine="0" w:firstLineChars="0"/>
    </w:pPr>
    <w:rPr>
      <w:szCs w:val="20"/>
    </w:rPr>
  </w:style>
  <w:style w:type="paragraph" w:customStyle="1" w:styleId="622">
    <w:name w:val="表头文本"/>
    <w:autoRedefine/>
    <w:qFormat/>
    <w:uiPriority w:val="99"/>
    <w:pPr>
      <w:jc w:val="center"/>
    </w:pPr>
    <w:rPr>
      <w:rFonts w:ascii="Arial" w:hAnsi="Arial" w:eastAsia="宋体" w:cs="Times New Roman"/>
      <w:b/>
      <w:kern w:val="0"/>
      <w:sz w:val="21"/>
      <w:szCs w:val="21"/>
      <w:lang w:val="en-US" w:eastAsia="zh-CN" w:bidi="ar-SA"/>
    </w:rPr>
  </w:style>
  <w:style w:type="paragraph" w:customStyle="1" w:styleId="623">
    <w:name w:val="tabletextchar"/>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24">
    <w:name w:val="正文文本缩进 211"/>
    <w:basedOn w:val="1"/>
    <w:autoRedefine/>
    <w:qFormat/>
    <w:uiPriority w:val="99"/>
    <w:pPr>
      <w:adjustRightInd w:val="0"/>
      <w:spacing w:before="120" w:line="240" w:lineRule="auto"/>
      <w:ind w:firstLine="420" w:firstLineChars="0"/>
      <w:textAlignment w:val="baseline"/>
    </w:pPr>
    <w:rPr>
      <w:szCs w:val="20"/>
    </w:rPr>
  </w:style>
  <w:style w:type="paragraph" w:customStyle="1" w:styleId="625">
    <w:name w:val="xl1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6">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7">
    <w:name w:val="xl32"/>
    <w:basedOn w:val="1"/>
    <w:autoRedefine/>
    <w:qFormat/>
    <w:uiPriority w:val="99"/>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628">
    <w:name w:val="xl110"/>
    <w:basedOn w:val="1"/>
    <w:autoRedefine/>
    <w:qFormat/>
    <w:uiPriority w:val="99"/>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629">
    <w:name w:val="缺省文本"/>
    <w:basedOn w:val="1"/>
    <w:autoRedefine/>
    <w:qFormat/>
    <w:uiPriority w:val="99"/>
    <w:pPr>
      <w:numPr>
        <w:ilvl w:val="2"/>
        <w:numId w:val="2"/>
      </w:numPr>
      <w:tabs>
        <w:tab w:val="left" w:pos="1685"/>
      </w:tabs>
      <w:autoSpaceDE w:val="0"/>
      <w:autoSpaceDN w:val="0"/>
      <w:adjustRightInd w:val="0"/>
      <w:spacing w:line="360" w:lineRule="auto"/>
      <w:ind w:firstLine="0" w:firstLineChars="0"/>
      <w:jc w:val="left"/>
    </w:pPr>
    <w:rPr>
      <w:kern w:val="0"/>
      <w:szCs w:val="20"/>
    </w:rPr>
  </w:style>
  <w:style w:type="paragraph" w:customStyle="1" w:styleId="630">
    <w:name w:val="样式 首行缩进:  0.74 厘米"/>
    <w:basedOn w:val="1"/>
    <w:autoRedefine/>
    <w:qFormat/>
    <w:uiPriority w:val="99"/>
    <w:pPr>
      <w:spacing w:line="360" w:lineRule="auto"/>
      <w:ind w:firstLine="420" w:firstLineChars="0"/>
    </w:pPr>
    <w:rPr>
      <w:szCs w:val="20"/>
    </w:rPr>
  </w:style>
  <w:style w:type="paragraph" w:customStyle="1" w:styleId="631">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32">
    <w:name w:val="xl1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3">
    <w:name w:val="删除"/>
    <w:basedOn w:val="587"/>
    <w:autoRedefine/>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634">
    <w:name w:val="xl1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35">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6">
    <w:name w:val="xl23"/>
    <w:basedOn w:val="1"/>
    <w:autoRedefine/>
    <w:qFormat/>
    <w:uiPriority w:val="99"/>
    <w:pPr>
      <w:widowControl/>
      <w:spacing w:before="100" w:beforeAutospacing="1" w:after="100" w:afterAutospacing="1" w:line="360" w:lineRule="auto"/>
      <w:ind w:firstLine="0" w:firstLineChars="0"/>
      <w:textAlignment w:val="top"/>
    </w:pPr>
    <w:rPr>
      <w:kern w:val="0"/>
    </w:rPr>
  </w:style>
  <w:style w:type="paragraph" w:customStyle="1" w:styleId="637">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638">
    <w:name w:val="xl14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9">
    <w:name w:val="font7"/>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40">
    <w:name w:val="样式 标题 2h2sect 1.2H2UNDERRUBRIK 1-2hhHeading TwoProphead 2..."/>
    <w:basedOn w:val="4"/>
    <w:autoRedefine/>
    <w:qFormat/>
    <w:uiPriority w:val="99"/>
    <w:pPr>
      <w:keepLines/>
      <w:widowControl w:val="0"/>
      <w:numPr>
        <w:ilvl w:val="1"/>
        <w:numId w:val="18"/>
      </w:numPr>
      <w:snapToGrid/>
      <w:spacing w:before="312" w:after="312"/>
      <w:jc w:val="left"/>
    </w:pPr>
    <w:rPr>
      <w:rFonts w:ascii="黑体" w:hAnsi="宋体" w:eastAsia="黑体"/>
      <w:bCs/>
      <w:sz w:val="30"/>
      <w:szCs w:val="30"/>
    </w:rPr>
  </w:style>
  <w:style w:type="paragraph" w:customStyle="1" w:styleId="641">
    <w:name w:val="Char4"/>
    <w:basedOn w:val="1"/>
    <w:qFormat/>
    <w:uiPriority w:val="99"/>
    <w:pPr>
      <w:widowControl/>
      <w:spacing w:after="160" w:line="240" w:lineRule="exact"/>
      <w:jc w:val="left"/>
    </w:pPr>
    <w:rPr>
      <w:rFonts w:ascii="Verdana" w:hAnsi="Verdana"/>
      <w:kern w:val="0"/>
      <w:szCs w:val="20"/>
      <w:lang w:eastAsia="en-US"/>
    </w:rPr>
  </w:style>
  <w:style w:type="paragraph" w:customStyle="1" w:styleId="642">
    <w:name w:val="正文首行缩进两字符"/>
    <w:basedOn w:val="1"/>
    <w:autoRedefine/>
    <w:qFormat/>
    <w:uiPriority w:val="99"/>
    <w:pPr>
      <w:spacing w:line="360" w:lineRule="auto"/>
    </w:pPr>
    <w:rPr>
      <w:sz w:val="21"/>
    </w:rPr>
  </w:style>
  <w:style w:type="paragraph" w:customStyle="1" w:styleId="643">
    <w:name w:val="正文12"/>
    <w:autoRedefine/>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644">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5">
    <w:name w:val="表格标题"/>
    <w:basedOn w:val="566"/>
    <w:autoRedefine/>
    <w:qFormat/>
    <w:uiPriority w:val="99"/>
    <w:pPr>
      <w:spacing w:before="20"/>
      <w:jc w:val="center"/>
    </w:pPr>
    <w:rPr>
      <w:rFonts w:eastAsia="楷体_GB2312"/>
      <w:b/>
    </w:rPr>
  </w:style>
  <w:style w:type="paragraph" w:customStyle="1" w:styleId="646">
    <w:name w:val="操作步骤"/>
    <w:basedOn w:val="1"/>
    <w:autoRedefine/>
    <w:qFormat/>
    <w:uiPriority w:val="99"/>
    <w:pPr>
      <w:numPr>
        <w:ilvl w:val="0"/>
        <w:numId w:val="19"/>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647">
    <w:name w:val="附录2"/>
    <w:basedOn w:val="1"/>
    <w:next w:val="1"/>
    <w:autoRedefine/>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48">
    <w:name w:val="正文格式"/>
    <w:basedOn w:val="1"/>
    <w:autoRedefine/>
    <w:qFormat/>
    <w:uiPriority w:val="99"/>
    <w:pPr>
      <w:widowControl/>
      <w:adjustRightInd w:val="0"/>
      <w:snapToGrid w:val="0"/>
      <w:spacing w:line="360" w:lineRule="atLeast"/>
      <w:ind w:firstLine="482"/>
      <w:textAlignment w:val="baseline"/>
    </w:pPr>
    <w:rPr>
      <w:kern w:val="0"/>
      <w:szCs w:val="20"/>
    </w:rPr>
  </w:style>
  <w:style w:type="paragraph" w:customStyle="1" w:styleId="649">
    <w:name w:val="xl124"/>
    <w:basedOn w:val="1"/>
    <w:autoRedefine/>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50">
    <w:name w:val="xl9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1">
    <w:name w:val="xl98"/>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52">
    <w:name w:val="xl9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53">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54">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55">
    <w:name w:val="xl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6">
    <w:name w:val="xl51"/>
    <w:basedOn w:val="1"/>
    <w:autoRedefine/>
    <w:qFormat/>
    <w:uiPriority w:val="99"/>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cs="Arial"/>
      <w:kern w:val="0"/>
      <w:sz w:val="21"/>
      <w:szCs w:val="21"/>
    </w:rPr>
  </w:style>
  <w:style w:type="table" w:customStyle="1" w:styleId="657">
    <w:name w:val="网格型3"/>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Table"/>
    <w:basedOn w:val="67"/>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9">
    <w:name w:val="网格型1"/>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网格型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1">
    <w:name w:val="网格型2"/>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2">
    <w:name w:val="网格型5"/>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3">
    <w:name w:val="cred"/>
    <w:basedOn w:val="68"/>
    <w:autoRedefine/>
    <w:qFormat/>
    <w:uiPriority w:val="99"/>
    <w:rPr>
      <w:rFonts w:cs="Times New Roman"/>
    </w:rPr>
  </w:style>
  <w:style w:type="character" w:customStyle="1" w:styleId="664">
    <w:name w:val="songti"/>
    <w:basedOn w:val="68"/>
    <w:autoRedefine/>
    <w:qFormat/>
    <w:uiPriority w:val="99"/>
    <w:rPr>
      <w:rFonts w:cs="Times New Roman"/>
    </w:rPr>
  </w:style>
  <w:style w:type="paragraph" w:customStyle="1" w:styleId="665">
    <w:name w:val="Char Char Char Char Char Char Char1"/>
    <w:basedOn w:val="1"/>
    <w:autoRedefine/>
    <w:qFormat/>
    <w:uiPriority w:val="99"/>
    <w:pPr>
      <w:spacing w:line="240" w:lineRule="auto"/>
      <w:ind w:firstLine="0" w:firstLineChars="0"/>
    </w:pPr>
  </w:style>
  <w:style w:type="paragraph" w:customStyle="1" w:styleId="666">
    <w:name w:val="_Style 2"/>
    <w:basedOn w:val="1"/>
    <w:autoRedefine/>
    <w:qFormat/>
    <w:uiPriority w:val="99"/>
    <w:pPr>
      <w:ind w:firstLine="420"/>
    </w:pPr>
    <w:rPr>
      <w:sz w:val="21"/>
    </w:rPr>
  </w:style>
  <w:style w:type="paragraph" w:customStyle="1" w:styleId="667">
    <w:name w:val="引文目录1"/>
    <w:next w:val="1"/>
    <w:autoRedefine/>
    <w:qFormat/>
    <w:uiPriority w:val="0"/>
    <w:pPr>
      <w:widowControl w:val="0"/>
      <w:ind w:left="420" w:leftChars="200"/>
      <w:jc w:val="both"/>
    </w:pPr>
    <w:rPr>
      <w:rFonts w:ascii="Times New Roman" w:hAnsi="Times New Roman" w:eastAsia="宋体" w:cs="Times New Roman"/>
      <w:kern w:val="2"/>
      <w:sz w:val="24"/>
      <w:szCs w:val="24"/>
      <w:lang w:val="en-US" w:eastAsia="zh-CN" w:bidi="ar-SA"/>
    </w:rPr>
  </w:style>
  <w:style w:type="character" w:customStyle="1" w:styleId="668">
    <w:name w:val="NormalCharacter"/>
    <w:link w:val="669"/>
    <w:semiHidden/>
    <w:qFormat/>
    <w:uiPriority w:val="0"/>
    <w:rPr>
      <w:color w:val="auto"/>
      <w:kern w:val="2"/>
      <w:szCs w:val="24"/>
    </w:rPr>
  </w:style>
  <w:style w:type="paragraph" w:customStyle="1" w:styleId="669">
    <w:name w:val="UserStyle_2"/>
    <w:basedOn w:val="1"/>
    <w:link w:val="668"/>
    <w:qFormat/>
    <w:uiPriority w:val="0"/>
    <w:pPr>
      <w:widowControl w:val="0"/>
    </w:pPr>
    <w:rPr>
      <w:color w:val="auto"/>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57</Pages>
  <Words>8525</Words>
  <Characters>9432</Characters>
  <Lines>0</Lines>
  <Paragraphs>0</Paragraphs>
  <TotalTime>0</TotalTime>
  <ScaleCrop>false</ScaleCrop>
  <LinksUpToDate>false</LinksUpToDate>
  <CharactersWithSpaces>9535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2018-08-04T07:52:00Z</dcterms:created>
  <dc:creator>lenovo</dc:creator>
  <cp:lastModifiedBy>ADMIN</cp:lastModifiedBy>
  <cp:lastPrinted>2023-12-06T02:08:00Z</cp:lastPrinted>
  <dcterms:modified xsi:type="dcterms:W3CDTF">2025-06-27T08:43:44Z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F12CE823A80243CDAAF713DBCC2024FD_13</vt:lpwstr>
  </property>
  <property fmtid="{D5CDD505-2E9C-101B-9397-08002B2CF9AE}" pid="4" name="KSOTemplateDocerSaveRecord">
    <vt:lpwstr>eyJoZGlkIjoiZmE1YTdmNGJiNjJlMDVjODRiMDEzYWI0N2Q0ZTE2NDYiLCJ1c2VySWQiOiIyNzY2MTMwODQifQ==</vt:lpwstr>
  </property>
</Properties>
</file>