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before="312" w:beforeLines="0" w:after="312" w:afterLines="0"/>
      </w:pPr>
      <w:r>
        <w:rPr>
          <w:rFonts w:hint="eastAsia"/>
        </w:rPr>
        <w:t>乐山市政府采购工程项目</w:t>
      </w:r>
    </w:p>
    <w:p>
      <w:pPr>
        <w:pStyle w:val="13"/>
        <w:spacing w:before="312" w:beforeLines="0" w:after="312" w:afterLines="0"/>
      </w:pPr>
    </w:p>
    <w:p/>
    <w:p/>
    <w:p/>
    <w:p>
      <w:pPr>
        <w:pStyle w:val="13"/>
        <w:spacing w:before="312" w:beforeLines="0" w:after="312" w:afterLines="0"/>
        <w:jc w:val="center"/>
      </w:pPr>
      <w:r>
        <w:rPr>
          <w:rFonts w:hint="eastAsia"/>
        </w:rPr>
        <w:t>竞争性谈判文件</w:t>
      </w:r>
    </w:p>
    <w:p>
      <w:pPr>
        <w:pStyle w:val="13"/>
        <w:spacing w:before="312" w:beforeLines="0" w:after="312" w:afterLines="0"/>
        <w:ind w:firstLine="1446"/>
      </w:pPr>
    </w:p>
    <w:p/>
    <w:p>
      <w:pPr>
        <w:pStyle w:val="8"/>
      </w:pPr>
    </w:p>
    <w:p>
      <w:pPr>
        <w:pStyle w:val="8"/>
      </w:pPr>
    </w:p>
    <w:p>
      <w:pPr>
        <w:pStyle w:val="8"/>
      </w:pPr>
    </w:p>
    <w:p>
      <w:pPr>
        <w:pStyle w:val="8"/>
      </w:pPr>
    </w:p>
    <w:p>
      <w:pPr>
        <w:pStyle w:val="8"/>
      </w:pPr>
    </w:p>
    <w:p>
      <w:pPr>
        <w:pStyle w:val="8"/>
      </w:pPr>
    </w:p>
    <w:p>
      <w:pPr>
        <w:pStyle w:val="8"/>
      </w:pPr>
    </w:p>
    <w:p>
      <w:pPr>
        <w:pStyle w:val="13"/>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黑体" w:eastAsia="黑体"/>
          <w:sz w:val="32"/>
          <w:u w:val="single"/>
          <w:lang w:val="en-US" w:eastAsia="zh-CN"/>
        </w:rPr>
      </w:pPr>
      <w:r>
        <w:rPr>
          <w:rFonts w:hint="eastAsia" w:ascii="黑体"/>
          <w:spacing w:val="107"/>
          <w:kern w:val="0"/>
          <w:sz w:val="32"/>
          <w:fitText w:val="1926" w:id="955282912"/>
        </w:rPr>
        <w:t>项目编</w:t>
      </w:r>
      <w:r>
        <w:rPr>
          <w:rFonts w:hint="eastAsia" w:ascii="黑体"/>
          <w:spacing w:val="2"/>
          <w:kern w:val="0"/>
          <w:sz w:val="32"/>
          <w:fitText w:val="1926" w:id="955282912"/>
        </w:rPr>
        <w:t>号</w:t>
      </w:r>
      <w:r>
        <w:rPr>
          <w:rFonts w:hint="eastAsia" w:ascii="黑体"/>
          <w:sz w:val="32"/>
        </w:rPr>
        <w:t>：</w:t>
      </w:r>
      <w:r>
        <w:rPr>
          <w:rFonts w:ascii="黑体"/>
          <w:sz w:val="32"/>
          <w:u w:val="single"/>
        </w:rPr>
        <w:t>LZC202</w:t>
      </w:r>
      <w:r>
        <w:rPr>
          <w:rFonts w:hint="eastAsia" w:ascii="黑体"/>
          <w:sz w:val="32"/>
          <w:u w:val="single"/>
          <w:lang w:val="en-US" w:eastAsia="zh-CN"/>
        </w:rPr>
        <w:t>2</w:t>
      </w:r>
      <w:r>
        <w:rPr>
          <w:rFonts w:ascii="黑体"/>
          <w:sz w:val="32"/>
          <w:u w:val="single"/>
        </w:rPr>
        <w:t>-</w:t>
      </w:r>
      <w:r>
        <w:rPr>
          <w:rFonts w:hint="eastAsia" w:ascii="黑体"/>
          <w:sz w:val="32"/>
          <w:u w:val="single"/>
          <w:lang w:val="en-US" w:eastAsia="zh-CN"/>
        </w:rPr>
        <w:t>2-1</w:t>
      </w:r>
    </w:p>
    <w:p>
      <w:pPr>
        <w:pStyle w:val="13"/>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eastAsia" w:ascii="黑体"/>
          <w:sz w:val="32"/>
          <w:u w:val="single"/>
        </w:rPr>
      </w:pPr>
      <w:r>
        <w:rPr>
          <w:rFonts w:hint="eastAsia" w:ascii="黑体"/>
          <w:spacing w:val="107"/>
          <w:kern w:val="0"/>
          <w:sz w:val="32"/>
          <w:fitText w:val="1926" w:id="1"/>
        </w:rPr>
        <w:t>项目名</w:t>
      </w:r>
      <w:r>
        <w:rPr>
          <w:rFonts w:hint="eastAsia" w:ascii="黑体"/>
          <w:spacing w:val="2"/>
          <w:kern w:val="0"/>
          <w:sz w:val="32"/>
          <w:fitText w:val="1926" w:id="1"/>
        </w:rPr>
        <w:t>称</w:t>
      </w:r>
      <w:r>
        <w:rPr>
          <w:rFonts w:hint="eastAsia" w:ascii="黑体"/>
          <w:sz w:val="32"/>
        </w:rPr>
        <w:t>：</w:t>
      </w:r>
      <w:r>
        <w:rPr>
          <w:rFonts w:hint="eastAsia" w:ascii="黑体"/>
          <w:b/>
          <w:bCs/>
          <w:w w:val="83"/>
          <w:sz w:val="32"/>
          <w:u w:val="single"/>
          <w:lang w:val="en-US" w:eastAsia="zh-CN"/>
        </w:rPr>
        <w:t>乐山市人民医院综合住院大楼静脉配置中心改造项目</w:t>
      </w:r>
    </w:p>
    <w:p>
      <w:pPr>
        <w:pStyle w:val="13"/>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黑体" w:eastAsia="黑体"/>
          <w:sz w:val="32"/>
          <w:u w:val="single"/>
          <w:lang w:val="en-US" w:eastAsia="zh-CN"/>
        </w:rPr>
      </w:pPr>
      <w:r>
        <w:rPr>
          <w:rFonts w:hint="eastAsia" w:ascii="黑体"/>
          <w:spacing w:val="80"/>
          <w:kern w:val="0"/>
          <w:sz w:val="32"/>
        </w:rPr>
        <mc:AlternateContent>
          <mc:Choice Requires="wps">
            <w:drawing>
              <wp:anchor distT="0" distB="0" distL="114300" distR="114300" simplePos="0" relativeHeight="251659264" behindDoc="0" locked="0" layoutInCell="1" allowOverlap="1">
                <wp:simplePos x="0" y="0"/>
                <wp:positionH relativeFrom="column">
                  <wp:posOffset>4362450</wp:posOffset>
                </wp:positionH>
                <wp:positionV relativeFrom="paragraph">
                  <wp:posOffset>323215</wp:posOffset>
                </wp:positionV>
                <wp:extent cx="1400175" cy="447675"/>
                <wp:effectExtent l="4445" t="4445" r="5080" b="5080"/>
                <wp:wrapNone/>
                <wp:docPr id="2" name="文本框 2"/>
                <wp:cNvGraphicFramePr/>
                <a:graphic xmlns:a="http://schemas.openxmlformats.org/drawingml/2006/main">
                  <a:graphicData uri="http://schemas.microsoft.com/office/word/2010/wordprocessingShape">
                    <wps:wsp>
                      <wps:cNvSpPr txBox="1"/>
                      <wps:spPr>
                        <a:xfrm>
                          <a:off x="0" y="0"/>
                          <a:ext cx="140017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rFonts w:ascii="黑体" w:hAnsi="Calibri Light" w:eastAsia="黑体" w:cs="Times New Roman"/>
                                <w:b/>
                                <w:bCs/>
                                <w:sz w:val="32"/>
                                <w:szCs w:val="32"/>
                              </w:rPr>
                            </w:pPr>
                            <w:r>
                              <w:rPr>
                                <w:rFonts w:hint="eastAsia" w:ascii="黑体" w:hAnsi="Calibri Light" w:eastAsia="黑体" w:cs="Times New Roman"/>
                                <w:b/>
                                <w:bCs/>
                                <w:sz w:val="32"/>
                                <w:szCs w:val="32"/>
                              </w:rPr>
                              <w:t>共同</w:t>
                            </w:r>
                            <w:r>
                              <w:rPr>
                                <w:rFonts w:ascii="黑体" w:hAnsi="Calibri Light" w:eastAsia="黑体" w:cs="Times New Roman"/>
                                <w:b/>
                                <w:bCs/>
                                <w:sz w:val="32"/>
                                <w:szCs w:val="32"/>
                              </w:rPr>
                              <w:t>编制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3.5pt;margin-top:25.45pt;height:35.25pt;width:110.25pt;z-index:251659264;mso-width-relative:page;mso-height-relative:page;" fillcolor="#FFFFFF [3201]" filled="t" stroked="t" coordsize="21600,21600" o:gfxdata="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nHOz/9gAAAAKAQAADwAAAAAAAAABACAAAAAi&#10;AAAAZHJzL2Rvd25yZXYueG1sUEsBAhQAFAAAAAgAh07iQMhs4TlDAgAAdwQAAA4AAAAAAAAAAQAg&#10;AAAAJwEAAGRycy9lMm9Eb2MueG1sUEsFBgAAAAAGAAYAWQEAANwFAAAAAA==&#10;">
                <v:fill on="t" focussize="0,0"/>
                <v:stroke weight="0.5pt" color="#000000 [3204]" joinstyle="round"/>
                <v:imagedata o:title=""/>
                <o:lock v:ext="edit" aspectratio="f"/>
                <v:textbox>
                  <w:txbxContent>
                    <w:p>
                      <w:pPr>
                        <w:ind w:firstLine="0" w:firstLineChars="0"/>
                        <w:jc w:val="center"/>
                        <w:rPr>
                          <w:rFonts w:ascii="黑体" w:hAnsi="Calibri Light" w:eastAsia="黑体" w:cs="Times New Roman"/>
                          <w:b/>
                          <w:bCs/>
                          <w:sz w:val="32"/>
                          <w:szCs w:val="32"/>
                        </w:rPr>
                      </w:pPr>
                      <w:r>
                        <w:rPr>
                          <w:rFonts w:hint="eastAsia" w:ascii="黑体" w:hAnsi="Calibri Light" w:eastAsia="黑体" w:cs="Times New Roman"/>
                          <w:b/>
                          <w:bCs/>
                          <w:sz w:val="32"/>
                          <w:szCs w:val="32"/>
                        </w:rPr>
                        <w:t>共同</w:t>
                      </w:r>
                      <w:r>
                        <w:rPr>
                          <w:rFonts w:ascii="黑体" w:hAnsi="Calibri Light" w:eastAsia="黑体" w:cs="Times New Roman"/>
                          <w:b/>
                          <w:bCs/>
                          <w:sz w:val="32"/>
                          <w:szCs w:val="32"/>
                        </w:rPr>
                        <w:t>编制</w:t>
                      </w:r>
                    </w:p>
                  </w:txbxContent>
                </v:textbox>
              </v:shape>
            </w:pict>
          </mc:Fallback>
        </mc:AlternateContent>
      </w:r>
      <w:r>
        <w:rPr>
          <w:rFonts w:hint="eastAsia" w:ascii="黑体"/>
          <w:spacing w:val="80"/>
          <w:kern w:val="0"/>
          <w:sz w:val="32"/>
          <w:fitText w:val="1926" w:id="2"/>
        </w:rPr>
        <w:t xml:space="preserve">采 购 </w:t>
      </w:r>
      <w:r>
        <w:rPr>
          <w:rFonts w:hint="eastAsia" w:ascii="黑体"/>
          <w:spacing w:val="3"/>
          <w:kern w:val="0"/>
          <w:sz w:val="32"/>
          <w:fitText w:val="1926" w:id="2"/>
        </w:rPr>
        <w:t>人</w:t>
      </w:r>
      <w:r>
        <w:rPr>
          <w:rFonts w:hint="eastAsia" w:ascii="黑体"/>
          <w:sz w:val="32"/>
        </w:rPr>
        <w:t>：</w:t>
      </w:r>
      <w:r>
        <w:rPr>
          <w:rFonts w:hint="eastAsia" w:ascii="黑体"/>
          <w:sz w:val="32"/>
          <w:u w:val="single"/>
          <w:lang w:val="en-US" w:eastAsia="zh-CN"/>
        </w:rPr>
        <w:t xml:space="preserve">  </w:t>
      </w:r>
      <w:r>
        <w:rPr>
          <w:rFonts w:hint="eastAsia" w:ascii="黑体"/>
          <w:b/>
          <w:bCs/>
          <w:w w:val="90"/>
          <w:sz w:val="32"/>
          <w:u w:val="single"/>
          <w:lang w:val="en-US" w:eastAsia="zh-CN"/>
        </w:rPr>
        <w:t xml:space="preserve">乐山市人民医院  </w:t>
      </w:r>
    </w:p>
    <w:p>
      <w:pPr>
        <w:pStyle w:val="13"/>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黑体" w:eastAsia="黑体"/>
          <w:sz w:val="32"/>
          <w:lang w:val="en-US" w:eastAsia="zh-CN"/>
        </w:rPr>
      </w:pPr>
      <w:r>
        <w:rPr>
          <w:rFonts w:hint="eastAsia" w:ascii="黑体"/>
          <w:spacing w:val="0"/>
          <w:kern w:val="0"/>
          <w:sz w:val="32"/>
          <w:fitText w:val="1926" w:id="3"/>
        </w:rPr>
        <w:t>采购代理机构</w:t>
      </w:r>
      <w:r>
        <w:rPr>
          <w:rFonts w:hint="eastAsia" w:ascii="黑体"/>
          <w:sz w:val="32"/>
        </w:rPr>
        <w:t>：</w:t>
      </w:r>
      <w:r>
        <w:rPr>
          <w:rFonts w:hint="eastAsia" w:ascii="黑体"/>
          <w:sz w:val="32"/>
          <w:u w:val="single"/>
          <w:lang w:val="en-US" w:eastAsia="zh-CN"/>
        </w:rPr>
        <w:t xml:space="preserve">  </w:t>
      </w:r>
      <w:r>
        <w:rPr>
          <w:rFonts w:hint="eastAsia" w:ascii="黑体"/>
          <w:sz w:val="32"/>
          <w:u w:val="single"/>
        </w:rPr>
        <w:t>乐山市政府采购中心</w:t>
      </w:r>
      <w:r>
        <w:rPr>
          <w:rFonts w:hint="eastAsia" w:ascii="黑体"/>
          <w:sz w:val="32"/>
          <w:u w:val="single"/>
          <w:lang w:val="en-US" w:eastAsia="zh-CN"/>
        </w:rPr>
        <w:t xml:space="preserve">  </w:t>
      </w:r>
    </w:p>
    <w:p>
      <w:pPr>
        <w:pStyle w:val="13"/>
        <w:spacing w:beforeLines="0" w:afterLines="0"/>
        <w:rPr>
          <w:rFonts w:ascii="黑体"/>
          <w:sz w:val="32"/>
        </w:rPr>
      </w:pPr>
      <w:r>
        <w:rPr>
          <w:rFonts w:hint="eastAsia" w:ascii="黑体"/>
          <w:sz w:val="32"/>
        </w:rPr>
        <w:t>202</w:t>
      </w:r>
      <w:r>
        <w:rPr>
          <w:rFonts w:hint="eastAsia" w:ascii="黑体"/>
          <w:sz w:val="32"/>
          <w:lang w:val="en-US" w:eastAsia="zh-CN"/>
        </w:rPr>
        <w:t>2</w:t>
      </w:r>
      <w:r>
        <w:rPr>
          <w:rFonts w:hint="eastAsia" w:ascii="黑体"/>
          <w:sz w:val="32"/>
        </w:rPr>
        <w:t>年</w:t>
      </w:r>
      <w:r>
        <w:rPr>
          <w:rFonts w:hint="eastAsia" w:ascii="黑体"/>
          <w:sz w:val="32"/>
          <w:lang w:val="en-US" w:eastAsia="zh-CN"/>
        </w:rPr>
        <w:t>2</w:t>
      </w:r>
      <w:r>
        <w:rPr>
          <w:rFonts w:hint="eastAsia" w:ascii="黑体"/>
          <w:sz w:val="32"/>
        </w:rPr>
        <w:t>月</w:t>
      </w:r>
    </w:p>
    <w:p>
      <w:pPr>
        <w:pStyle w:val="2"/>
        <w:keepNext w:val="0"/>
        <w:keepLines w:val="0"/>
        <w:spacing w:line="360" w:lineRule="auto"/>
        <w:jc w:val="center"/>
        <w:rPr>
          <w:rFonts w:hint="eastAsia" w:ascii="仿宋" w:hAnsi="仿宋" w:eastAsia="仿宋" w:cs="仿宋"/>
          <w:sz w:val="36"/>
          <w:szCs w:val="36"/>
        </w:rPr>
      </w:pPr>
    </w:p>
    <w:p>
      <w:pPr>
        <w:pStyle w:val="2"/>
        <w:keepNext w:val="0"/>
        <w:keepLines w:val="0"/>
        <w:spacing w:line="360" w:lineRule="auto"/>
        <w:jc w:val="center"/>
        <w:rPr>
          <w:rFonts w:ascii="仿宋" w:hAnsi="仿宋" w:eastAsia="仿宋" w:cs="Times New Roman"/>
        </w:rPr>
      </w:pPr>
      <w:r>
        <w:rPr>
          <w:rFonts w:hint="eastAsia" w:ascii="仿宋" w:hAnsi="仿宋" w:eastAsia="仿宋" w:cs="仿宋"/>
          <w:sz w:val="36"/>
          <w:szCs w:val="36"/>
        </w:rPr>
        <w:t>目录</w:t>
      </w:r>
    </w:p>
    <w:p>
      <w:pPr>
        <w:pStyle w:val="11"/>
        <w:tabs>
          <w:tab w:val="right" w:leader="dot" w:pos="8303"/>
        </w:tabs>
        <w:rPr>
          <w:rFonts w:ascii="Calibri" w:hAnsi="Calibri" w:cs="Calibri"/>
          <w:sz w:val="21"/>
          <w:szCs w:val="21"/>
        </w:rPr>
      </w:pPr>
      <w:r>
        <w:rPr>
          <w:rStyle w:val="18"/>
          <w:caps/>
          <w:color w:val="auto"/>
        </w:rPr>
        <w:fldChar w:fldCharType="begin"/>
      </w:r>
      <w:r>
        <w:rPr>
          <w:rStyle w:val="18"/>
          <w:caps/>
          <w:color w:val="auto"/>
        </w:rPr>
        <w:instrText xml:space="preserve">TOC \h \z \t "</w:instrText>
      </w:r>
      <w:r>
        <w:rPr>
          <w:rStyle w:val="18"/>
          <w:rFonts w:hint="eastAsia" w:cs="宋体"/>
          <w:caps/>
          <w:color w:val="auto"/>
        </w:rPr>
        <w:instrText xml:space="preserve">标题</w:instrText>
      </w:r>
      <w:r>
        <w:rPr>
          <w:rStyle w:val="18"/>
          <w:caps/>
          <w:color w:val="auto"/>
        </w:rPr>
        <w:instrText xml:space="preserve">,1"</w:instrText>
      </w:r>
      <w:r>
        <w:rPr>
          <w:rStyle w:val="18"/>
          <w:caps/>
          <w:color w:val="auto"/>
        </w:rPr>
        <w:fldChar w:fldCharType="separate"/>
      </w:r>
      <w:r>
        <w:fldChar w:fldCharType="begin"/>
      </w:r>
      <w:r>
        <w:instrText xml:space="preserve"> HYPERLINK \l "_Toc41037902" </w:instrText>
      </w:r>
      <w:r>
        <w:fldChar w:fldCharType="separate"/>
      </w:r>
      <w:r>
        <w:rPr>
          <w:rStyle w:val="18"/>
          <w:rFonts w:hint="eastAsia" w:ascii="仿宋" w:hAnsi="仿宋" w:eastAsia="仿宋" w:cs="仿宋"/>
          <w:color w:val="auto"/>
        </w:rPr>
        <w:t>第一章</w:t>
      </w:r>
      <w:r>
        <w:rPr>
          <w:rStyle w:val="18"/>
          <w:rFonts w:hint="eastAsia" w:ascii="仿宋" w:hAnsi="仿宋" w:eastAsia="仿宋" w:cs="仿宋"/>
          <w:color w:val="auto"/>
          <w:lang w:val="en-US" w:eastAsia="zh-CN"/>
        </w:rPr>
        <w:t xml:space="preserve"> </w:t>
      </w:r>
      <w:r>
        <w:rPr>
          <w:rStyle w:val="18"/>
          <w:rFonts w:hint="eastAsia" w:ascii="仿宋" w:hAnsi="仿宋" w:eastAsia="仿宋" w:cs="仿宋"/>
          <w:color w:val="auto"/>
          <w:lang w:eastAsia="zh-CN"/>
        </w:rPr>
        <w:t>谈判</w:t>
      </w:r>
      <w:r>
        <w:rPr>
          <w:rStyle w:val="18"/>
          <w:rFonts w:hint="eastAsia" w:ascii="仿宋" w:hAnsi="仿宋" w:eastAsia="仿宋" w:cs="仿宋"/>
          <w:color w:val="auto"/>
        </w:rPr>
        <w:t>邀请</w:t>
      </w:r>
      <w:r>
        <w:tab/>
      </w:r>
      <w:r>
        <w:fldChar w:fldCharType="begin"/>
      </w:r>
      <w:r>
        <w:instrText xml:space="preserve"> PAGEREF _Toc41037902 \h </w:instrText>
      </w:r>
      <w:r>
        <w:fldChar w:fldCharType="separate"/>
      </w:r>
      <w:r>
        <w:t>3</w:t>
      </w:r>
      <w:r>
        <w:fldChar w:fldCharType="end"/>
      </w:r>
      <w:r>
        <w:fldChar w:fldCharType="end"/>
      </w:r>
    </w:p>
    <w:p>
      <w:pPr>
        <w:pStyle w:val="11"/>
        <w:tabs>
          <w:tab w:val="right" w:leader="dot" w:pos="8303"/>
        </w:tabs>
        <w:rPr>
          <w:rFonts w:ascii="Calibri" w:hAnsi="Calibri" w:cs="Calibri"/>
          <w:sz w:val="21"/>
          <w:szCs w:val="21"/>
        </w:rPr>
      </w:pPr>
      <w:r>
        <w:fldChar w:fldCharType="begin"/>
      </w:r>
      <w:r>
        <w:instrText xml:space="preserve"> HYPERLINK \l "_Toc41037903" </w:instrText>
      </w:r>
      <w:r>
        <w:fldChar w:fldCharType="separate"/>
      </w:r>
      <w:r>
        <w:rPr>
          <w:rStyle w:val="18"/>
          <w:rFonts w:hint="eastAsia" w:ascii="仿宋" w:hAnsi="仿宋" w:eastAsia="仿宋" w:cs="仿宋"/>
          <w:color w:val="auto"/>
        </w:rPr>
        <w:t>第二章</w:t>
      </w:r>
      <w:r>
        <w:rPr>
          <w:rStyle w:val="18"/>
          <w:rFonts w:hint="eastAsia" w:ascii="仿宋" w:hAnsi="仿宋" w:eastAsia="仿宋" w:cs="仿宋"/>
          <w:color w:val="auto"/>
          <w:lang w:val="en-US" w:eastAsia="zh-CN"/>
        </w:rPr>
        <w:t xml:space="preserve"> </w:t>
      </w:r>
      <w:r>
        <w:rPr>
          <w:rStyle w:val="18"/>
          <w:rFonts w:hint="eastAsia" w:ascii="仿宋" w:hAnsi="仿宋" w:eastAsia="仿宋" w:cs="仿宋"/>
          <w:color w:val="auto"/>
          <w:lang w:eastAsia="zh-CN"/>
        </w:rPr>
        <w:t>谈判</w:t>
      </w:r>
      <w:r>
        <w:rPr>
          <w:rStyle w:val="18"/>
          <w:rFonts w:hint="eastAsia" w:ascii="仿宋" w:hAnsi="仿宋" w:eastAsia="仿宋" w:cs="仿宋"/>
          <w:color w:val="auto"/>
        </w:rPr>
        <w:t>须知</w:t>
      </w:r>
      <w:r>
        <w:tab/>
      </w:r>
      <w:r>
        <w:rPr>
          <w:rFonts w:hint="eastAsia"/>
          <w:lang w:val="en-US" w:eastAsia="zh-CN"/>
        </w:rPr>
        <w:t>5</w:t>
      </w:r>
      <w:r>
        <w:fldChar w:fldCharType="end"/>
      </w:r>
    </w:p>
    <w:p>
      <w:pPr>
        <w:pStyle w:val="11"/>
        <w:tabs>
          <w:tab w:val="right" w:leader="dot" w:pos="8303"/>
        </w:tabs>
        <w:rPr>
          <w:rFonts w:hint="eastAsia" w:ascii="Calibri" w:hAnsi="Calibri" w:eastAsia="宋体" w:cs="Calibri"/>
          <w:sz w:val="21"/>
          <w:szCs w:val="21"/>
          <w:lang w:val="en-US" w:eastAsia="zh-CN"/>
        </w:rPr>
      </w:pPr>
      <w:r>
        <w:fldChar w:fldCharType="begin"/>
      </w:r>
      <w:r>
        <w:instrText xml:space="preserve"> HYPERLINK \l "_Toc41037906" </w:instrText>
      </w:r>
      <w:r>
        <w:fldChar w:fldCharType="separate"/>
      </w:r>
      <w:r>
        <w:rPr>
          <w:rStyle w:val="18"/>
          <w:rFonts w:hint="eastAsia" w:ascii="仿宋" w:hAnsi="仿宋" w:eastAsia="仿宋" w:cs="仿宋"/>
          <w:color w:val="auto"/>
        </w:rPr>
        <w:t>第</w:t>
      </w:r>
      <w:r>
        <w:rPr>
          <w:rStyle w:val="18"/>
          <w:rFonts w:hint="eastAsia" w:ascii="仿宋" w:hAnsi="仿宋" w:eastAsia="仿宋" w:cs="仿宋"/>
          <w:color w:val="auto"/>
          <w:lang w:val="en-US" w:eastAsia="zh-CN"/>
        </w:rPr>
        <w:t>三</w:t>
      </w:r>
      <w:r>
        <w:rPr>
          <w:rStyle w:val="18"/>
          <w:rFonts w:hint="eastAsia" w:ascii="仿宋" w:hAnsi="仿宋" w:eastAsia="仿宋" w:cs="仿宋"/>
          <w:color w:val="auto"/>
        </w:rPr>
        <w:t>章</w:t>
      </w:r>
      <w:r>
        <w:rPr>
          <w:rStyle w:val="18"/>
          <w:rFonts w:hint="eastAsia" w:ascii="仿宋" w:hAnsi="仿宋" w:eastAsia="仿宋" w:cs="仿宋"/>
          <w:color w:val="auto"/>
          <w:lang w:val="en-US" w:eastAsia="zh-CN"/>
        </w:rPr>
        <w:t xml:space="preserve"> </w:t>
      </w:r>
      <w:r>
        <w:rPr>
          <w:rStyle w:val="18"/>
          <w:rFonts w:hint="eastAsia" w:ascii="仿宋" w:hAnsi="仿宋" w:eastAsia="仿宋" w:cs="仿宋"/>
          <w:color w:val="auto"/>
        </w:rPr>
        <w:t>采购项目技术、服务、政府采购合同内容条款及其他商务要求</w:t>
      </w:r>
      <w:r>
        <w:tab/>
      </w:r>
      <w:r>
        <w:rPr>
          <w:rFonts w:hint="eastAsia"/>
          <w:lang w:val="en-US" w:eastAsia="zh-CN"/>
        </w:rPr>
        <w:t>2</w:t>
      </w:r>
      <w:r>
        <w:fldChar w:fldCharType="end"/>
      </w:r>
      <w:r>
        <w:rPr>
          <w:rFonts w:hint="eastAsia"/>
          <w:lang w:val="en-US" w:eastAsia="zh-CN"/>
        </w:rPr>
        <w:t>3</w:t>
      </w:r>
    </w:p>
    <w:p>
      <w:pPr>
        <w:pStyle w:val="11"/>
        <w:tabs>
          <w:tab w:val="right" w:leader="dot" w:pos="8303"/>
        </w:tabs>
        <w:rPr>
          <w:rFonts w:hint="eastAsia" w:ascii="Calibri" w:hAnsi="Calibri" w:eastAsia="宋体" w:cs="Calibri"/>
          <w:sz w:val="21"/>
          <w:szCs w:val="21"/>
          <w:lang w:val="en-US" w:eastAsia="zh-CN"/>
        </w:rPr>
      </w:pPr>
      <w:r>
        <w:fldChar w:fldCharType="begin"/>
      </w:r>
      <w:r>
        <w:instrText xml:space="preserve"> HYPERLINK \l "_Toc41037907" </w:instrText>
      </w:r>
      <w:r>
        <w:fldChar w:fldCharType="separate"/>
      </w:r>
      <w:r>
        <w:rPr>
          <w:rStyle w:val="18"/>
          <w:rFonts w:hint="eastAsia" w:ascii="仿宋" w:hAnsi="仿宋" w:eastAsia="仿宋" w:cs="仿宋"/>
          <w:color w:val="auto"/>
        </w:rPr>
        <w:t>第</w:t>
      </w:r>
      <w:r>
        <w:rPr>
          <w:rStyle w:val="18"/>
          <w:rFonts w:hint="eastAsia" w:ascii="仿宋" w:hAnsi="仿宋" w:eastAsia="仿宋" w:cs="仿宋"/>
          <w:color w:val="auto"/>
          <w:lang w:val="en-US" w:eastAsia="zh-CN"/>
        </w:rPr>
        <w:t>四</w:t>
      </w:r>
      <w:r>
        <w:rPr>
          <w:rStyle w:val="18"/>
          <w:rFonts w:hint="eastAsia" w:ascii="仿宋" w:hAnsi="仿宋" w:eastAsia="仿宋" w:cs="仿宋"/>
          <w:color w:val="auto"/>
        </w:rPr>
        <w:t>章</w:t>
      </w:r>
      <w:r>
        <w:rPr>
          <w:rStyle w:val="18"/>
          <w:rFonts w:hint="eastAsia" w:ascii="仿宋" w:hAnsi="仿宋" w:eastAsia="仿宋" w:cs="仿宋"/>
          <w:color w:val="auto"/>
          <w:lang w:val="en-US" w:eastAsia="zh-CN"/>
        </w:rPr>
        <w:t xml:space="preserve"> </w:t>
      </w:r>
      <w:r>
        <w:rPr>
          <w:rStyle w:val="18"/>
          <w:rFonts w:hint="eastAsia" w:ascii="仿宋" w:hAnsi="仿宋" w:eastAsia="仿宋" w:cs="仿宋"/>
          <w:color w:val="auto"/>
          <w:lang w:eastAsia="zh-CN"/>
        </w:rPr>
        <w:t>谈判</w:t>
      </w:r>
      <w:r>
        <w:rPr>
          <w:rStyle w:val="18"/>
          <w:rFonts w:hint="eastAsia" w:ascii="仿宋" w:hAnsi="仿宋" w:eastAsia="仿宋" w:cs="仿宋"/>
          <w:color w:val="auto"/>
        </w:rPr>
        <w:t>内容、</w:t>
      </w:r>
      <w:r>
        <w:rPr>
          <w:rStyle w:val="18"/>
          <w:rFonts w:hint="eastAsia" w:ascii="仿宋" w:hAnsi="仿宋" w:eastAsia="仿宋" w:cs="仿宋"/>
          <w:color w:val="auto"/>
          <w:lang w:eastAsia="zh-CN"/>
        </w:rPr>
        <w:t>谈判</w:t>
      </w:r>
      <w:r>
        <w:rPr>
          <w:rStyle w:val="18"/>
          <w:rFonts w:hint="eastAsia" w:ascii="仿宋" w:hAnsi="仿宋" w:eastAsia="仿宋" w:cs="仿宋"/>
          <w:color w:val="auto"/>
        </w:rPr>
        <w:t>过程中可实质性变动的内容</w:t>
      </w:r>
      <w:r>
        <w:tab/>
      </w:r>
      <w:r>
        <w:rPr>
          <w:rFonts w:hint="eastAsia"/>
          <w:lang w:val="en-US" w:eastAsia="zh-CN"/>
        </w:rPr>
        <w:t>2</w:t>
      </w:r>
      <w:r>
        <w:fldChar w:fldCharType="end"/>
      </w:r>
      <w:r>
        <w:rPr>
          <w:rFonts w:hint="eastAsia"/>
          <w:lang w:val="en-US" w:eastAsia="zh-CN"/>
        </w:rPr>
        <w:t>6</w:t>
      </w:r>
    </w:p>
    <w:p>
      <w:pPr>
        <w:pStyle w:val="11"/>
        <w:tabs>
          <w:tab w:val="right" w:leader="dot" w:pos="8303"/>
        </w:tabs>
        <w:rPr>
          <w:rFonts w:hint="eastAsia" w:ascii="Calibri" w:hAnsi="Calibri" w:eastAsia="宋体" w:cs="Calibri"/>
          <w:sz w:val="21"/>
          <w:szCs w:val="21"/>
          <w:lang w:val="en-US" w:eastAsia="zh-CN"/>
        </w:rPr>
      </w:pPr>
      <w:r>
        <w:fldChar w:fldCharType="begin"/>
      </w:r>
      <w:r>
        <w:instrText xml:space="preserve"> HYPERLINK \l "_Toc41037908" </w:instrText>
      </w:r>
      <w:r>
        <w:fldChar w:fldCharType="separate"/>
      </w:r>
      <w:r>
        <w:rPr>
          <w:rStyle w:val="18"/>
          <w:rFonts w:hint="eastAsia" w:ascii="仿宋" w:hAnsi="仿宋" w:eastAsia="仿宋" w:cs="仿宋"/>
          <w:color w:val="auto"/>
        </w:rPr>
        <w:t>第</w:t>
      </w:r>
      <w:r>
        <w:rPr>
          <w:rStyle w:val="18"/>
          <w:rFonts w:hint="eastAsia" w:ascii="仿宋" w:hAnsi="仿宋" w:eastAsia="仿宋" w:cs="仿宋"/>
          <w:color w:val="auto"/>
          <w:lang w:val="en-US" w:eastAsia="zh-CN"/>
        </w:rPr>
        <w:t>五</w:t>
      </w:r>
      <w:r>
        <w:rPr>
          <w:rStyle w:val="18"/>
          <w:rFonts w:hint="eastAsia" w:ascii="仿宋" w:hAnsi="仿宋" w:eastAsia="仿宋" w:cs="仿宋"/>
          <w:color w:val="auto"/>
        </w:rPr>
        <w:t>章</w:t>
      </w:r>
      <w:r>
        <w:rPr>
          <w:rStyle w:val="18"/>
          <w:rFonts w:hint="eastAsia" w:ascii="仿宋" w:hAnsi="仿宋" w:eastAsia="仿宋" w:cs="仿宋"/>
          <w:color w:val="auto"/>
          <w:lang w:val="en-US" w:eastAsia="zh-CN"/>
        </w:rPr>
        <w:t xml:space="preserve"> </w:t>
      </w:r>
      <w:r>
        <w:rPr>
          <w:rStyle w:val="18"/>
          <w:rFonts w:hint="eastAsia" w:ascii="仿宋" w:hAnsi="仿宋" w:eastAsia="仿宋" w:cs="仿宋"/>
          <w:color w:val="auto"/>
        </w:rPr>
        <w:t>响应文件格式</w:t>
      </w:r>
      <w:r>
        <w:tab/>
      </w:r>
      <w:r>
        <w:rPr>
          <w:rFonts w:hint="eastAsia"/>
          <w:lang w:val="en-US" w:eastAsia="zh-CN"/>
        </w:rPr>
        <w:t>2</w:t>
      </w:r>
      <w:r>
        <w:fldChar w:fldCharType="end"/>
      </w:r>
      <w:r>
        <w:rPr>
          <w:rFonts w:hint="eastAsia"/>
          <w:lang w:val="en-US" w:eastAsia="zh-CN"/>
        </w:rPr>
        <w:t>7</w:t>
      </w:r>
    </w:p>
    <w:p>
      <w:pPr>
        <w:pStyle w:val="11"/>
        <w:tabs>
          <w:tab w:val="right" w:leader="dot" w:pos="8303"/>
        </w:tabs>
        <w:rPr>
          <w:rFonts w:hint="eastAsia" w:ascii="Calibri" w:hAnsi="Calibri" w:eastAsia="宋体" w:cs="Calibri"/>
          <w:sz w:val="21"/>
          <w:szCs w:val="21"/>
          <w:lang w:val="en-US" w:eastAsia="zh-CN"/>
        </w:rPr>
      </w:pPr>
      <w:r>
        <w:fldChar w:fldCharType="begin"/>
      </w:r>
      <w:r>
        <w:instrText xml:space="preserve"> HYPERLINK \l "_Toc41037909" </w:instrText>
      </w:r>
      <w:r>
        <w:fldChar w:fldCharType="separate"/>
      </w:r>
      <w:r>
        <w:rPr>
          <w:rStyle w:val="18"/>
          <w:rFonts w:hint="eastAsia" w:ascii="仿宋" w:hAnsi="仿宋" w:eastAsia="仿宋" w:cs="仿宋"/>
          <w:color w:val="auto"/>
        </w:rPr>
        <w:t>第</w:t>
      </w:r>
      <w:r>
        <w:rPr>
          <w:rStyle w:val="18"/>
          <w:rFonts w:hint="eastAsia" w:ascii="仿宋" w:hAnsi="仿宋" w:eastAsia="仿宋" w:cs="仿宋"/>
          <w:color w:val="auto"/>
          <w:lang w:val="en-US" w:eastAsia="zh-CN"/>
        </w:rPr>
        <w:t>六</w:t>
      </w:r>
      <w:r>
        <w:rPr>
          <w:rStyle w:val="18"/>
          <w:rFonts w:hint="eastAsia" w:ascii="仿宋" w:hAnsi="仿宋" w:eastAsia="仿宋" w:cs="仿宋"/>
          <w:color w:val="auto"/>
        </w:rPr>
        <w:t>章</w:t>
      </w:r>
      <w:r>
        <w:rPr>
          <w:rStyle w:val="18"/>
          <w:rFonts w:hint="eastAsia" w:ascii="仿宋" w:hAnsi="仿宋" w:eastAsia="仿宋" w:cs="仿宋"/>
          <w:color w:val="auto"/>
          <w:lang w:val="en-US" w:eastAsia="zh-CN"/>
        </w:rPr>
        <w:t xml:space="preserve"> </w:t>
      </w:r>
      <w:r>
        <w:rPr>
          <w:rStyle w:val="18"/>
          <w:rFonts w:hint="eastAsia" w:ascii="仿宋" w:hAnsi="仿宋" w:eastAsia="仿宋" w:cs="仿宋"/>
          <w:color w:val="auto"/>
        </w:rPr>
        <w:t>评审方法</w:t>
      </w:r>
      <w:r>
        <w:tab/>
      </w:r>
      <w:r>
        <w:rPr>
          <w:rFonts w:hint="eastAsia"/>
          <w:lang w:val="en-US" w:eastAsia="zh-CN"/>
        </w:rPr>
        <w:t>4</w:t>
      </w:r>
      <w:r>
        <w:fldChar w:fldCharType="end"/>
      </w:r>
      <w:r>
        <w:rPr>
          <w:rFonts w:hint="eastAsia"/>
          <w:lang w:val="en-US" w:eastAsia="zh-CN"/>
        </w:rPr>
        <w:t>3</w:t>
      </w:r>
    </w:p>
    <w:p>
      <w:pPr>
        <w:pStyle w:val="11"/>
        <w:tabs>
          <w:tab w:val="right" w:leader="dot" w:pos="8303"/>
        </w:tabs>
        <w:rPr>
          <w:rFonts w:hint="eastAsia" w:ascii="Calibri" w:hAnsi="Calibri" w:eastAsia="宋体" w:cs="Calibri"/>
          <w:sz w:val="21"/>
          <w:szCs w:val="21"/>
          <w:lang w:val="en-US" w:eastAsia="zh-CN"/>
        </w:rPr>
      </w:pPr>
      <w:r>
        <w:fldChar w:fldCharType="begin"/>
      </w:r>
      <w:r>
        <w:instrText xml:space="preserve"> HYPERLINK \l "_Toc41037910" </w:instrText>
      </w:r>
      <w:r>
        <w:fldChar w:fldCharType="separate"/>
      </w:r>
      <w:r>
        <w:rPr>
          <w:rStyle w:val="18"/>
          <w:rFonts w:hint="eastAsia" w:ascii="仿宋" w:hAnsi="仿宋" w:eastAsia="仿宋" w:cs="仿宋"/>
          <w:color w:val="auto"/>
        </w:rPr>
        <w:t>第</w:t>
      </w:r>
      <w:r>
        <w:rPr>
          <w:rStyle w:val="18"/>
          <w:rFonts w:hint="eastAsia" w:ascii="仿宋" w:hAnsi="仿宋" w:eastAsia="仿宋" w:cs="仿宋"/>
          <w:color w:val="auto"/>
          <w:lang w:val="en-US" w:eastAsia="zh-CN"/>
        </w:rPr>
        <w:t>七</w:t>
      </w:r>
      <w:r>
        <w:rPr>
          <w:rStyle w:val="18"/>
          <w:rFonts w:hint="eastAsia" w:ascii="仿宋" w:hAnsi="仿宋" w:eastAsia="仿宋" w:cs="仿宋"/>
          <w:color w:val="auto"/>
        </w:rPr>
        <w:t>章</w:t>
      </w:r>
      <w:r>
        <w:rPr>
          <w:rStyle w:val="18"/>
          <w:rFonts w:hint="eastAsia" w:ascii="仿宋" w:hAnsi="仿宋" w:eastAsia="仿宋" w:cs="仿宋"/>
          <w:color w:val="auto"/>
          <w:lang w:val="en-US" w:eastAsia="zh-CN"/>
        </w:rPr>
        <w:t xml:space="preserve"> </w:t>
      </w:r>
      <w:r>
        <w:rPr>
          <w:rStyle w:val="18"/>
          <w:rFonts w:hint="eastAsia" w:ascii="仿宋" w:hAnsi="仿宋" w:eastAsia="仿宋" w:cs="仿宋"/>
          <w:color w:val="auto"/>
        </w:rPr>
        <w:t>政府采购合同（草案）</w:t>
      </w:r>
      <w:r>
        <w:tab/>
      </w:r>
      <w:r>
        <w:rPr>
          <w:rFonts w:hint="eastAsia"/>
          <w:lang w:val="en-US" w:eastAsia="zh-CN"/>
        </w:rPr>
        <w:t>5</w:t>
      </w:r>
      <w:r>
        <w:fldChar w:fldCharType="end"/>
      </w:r>
      <w:r>
        <w:rPr>
          <w:rFonts w:hint="eastAsia"/>
          <w:lang w:val="en-US" w:eastAsia="zh-CN"/>
        </w:rPr>
        <w:t>2</w:t>
      </w:r>
    </w:p>
    <w:p>
      <w:pPr>
        <w:pStyle w:val="11"/>
        <w:tabs>
          <w:tab w:val="right" w:leader="dot" w:pos="8303"/>
        </w:tabs>
        <w:rPr>
          <w:rFonts w:hint="default" w:ascii="Calibri" w:hAnsi="Calibri" w:eastAsia="宋体" w:cs="Calibri"/>
          <w:sz w:val="21"/>
          <w:szCs w:val="21"/>
          <w:lang w:val="en-US" w:eastAsia="zh-CN"/>
        </w:rPr>
      </w:pPr>
      <w:r>
        <w:fldChar w:fldCharType="begin"/>
      </w:r>
      <w:r>
        <w:instrText xml:space="preserve"> HYPERLINK \l "_Toc41037911" </w:instrText>
      </w:r>
      <w:r>
        <w:fldChar w:fldCharType="separate"/>
      </w:r>
      <w:r>
        <w:rPr>
          <w:rStyle w:val="18"/>
          <w:rFonts w:hint="eastAsia" w:ascii="仿宋" w:hAnsi="仿宋" w:eastAsia="仿宋" w:cs="仿宋"/>
          <w:color w:val="auto"/>
        </w:rPr>
        <w:t>第</w:t>
      </w:r>
      <w:r>
        <w:rPr>
          <w:rStyle w:val="18"/>
          <w:rFonts w:hint="eastAsia" w:ascii="仿宋" w:hAnsi="仿宋" w:eastAsia="仿宋" w:cs="仿宋"/>
          <w:color w:val="auto"/>
          <w:lang w:val="en-US" w:eastAsia="zh-CN"/>
        </w:rPr>
        <w:t>八</w:t>
      </w:r>
      <w:r>
        <w:rPr>
          <w:rStyle w:val="18"/>
          <w:rFonts w:hint="eastAsia" w:ascii="仿宋" w:hAnsi="仿宋" w:eastAsia="仿宋" w:cs="仿宋"/>
          <w:color w:val="auto"/>
        </w:rPr>
        <w:t>章</w:t>
      </w:r>
      <w:r>
        <w:rPr>
          <w:rStyle w:val="18"/>
          <w:rFonts w:hint="eastAsia" w:ascii="仿宋" w:hAnsi="仿宋" w:eastAsia="仿宋" w:cs="仿宋"/>
          <w:color w:val="auto"/>
          <w:lang w:val="en-US" w:eastAsia="zh-CN"/>
        </w:rPr>
        <w:t xml:space="preserve"> </w:t>
      </w:r>
      <w:r>
        <w:rPr>
          <w:rStyle w:val="18"/>
          <w:rFonts w:hint="eastAsia" w:ascii="仿宋" w:hAnsi="仿宋" w:eastAsia="仿宋" w:cs="仿宋"/>
          <w:color w:val="auto"/>
        </w:rPr>
        <w:t>工程量清单和图纸</w:t>
      </w:r>
      <w:r>
        <w:tab/>
      </w:r>
      <w:r>
        <w:fldChar w:fldCharType="end"/>
      </w:r>
      <w:r>
        <w:rPr>
          <w:rFonts w:hint="eastAsia"/>
          <w:lang w:val="en-US" w:eastAsia="zh-CN"/>
        </w:rPr>
        <w:t>63</w:t>
      </w:r>
    </w:p>
    <w:p>
      <w:pPr>
        <w:pStyle w:val="11"/>
        <w:tabs>
          <w:tab w:val="right" w:leader="dot" w:pos="9345"/>
        </w:tabs>
        <w:ind w:right="-120" w:rightChars="-50"/>
        <w:jc w:val="left"/>
        <w:rPr>
          <w:rFonts w:ascii="仿宋" w:hAnsi="仿宋" w:eastAsia="仿宋"/>
        </w:rPr>
      </w:pPr>
      <w:r>
        <w:rPr>
          <w:rStyle w:val="18"/>
          <w:caps/>
          <w:color w:val="auto"/>
        </w:rPr>
        <w:fldChar w:fldCharType="end"/>
      </w:r>
    </w:p>
    <w:p>
      <w:pPr>
        <w:widowControl/>
        <w:spacing w:line="360" w:lineRule="auto"/>
        <w:jc w:val="left"/>
        <w:rPr>
          <w:rFonts w:ascii="仿宋" w:hAnsi="仿宋" w:eastAsia="仿宋"/>
          <w:sz w:val="24"/>
          <w:szCs w:val="24"/>
        </w:rPr>
      </w:pPr>
    </w:p>
    <w:p>
      <w:pPr>
        <w:pStyle w:val="6"/>
        <w:rPr>
          <w:rFonts w:ascii="仿宋" w:hAnsi="仿宋" w:eastAsia="仿宋"/>
          <w:sz w:val="24"/>
          <w:szCs w:val="24"/>
        </w:rPr>
      </w:pPr>
    </w:p>
    <w:p>
      <w:pPr>
        <w:rPr>
          <w:rFonts w:ascii="仿宋" w:hAnsi="仿宋" w:eastAsia="仿宋"/>
          <w:sz w:val="24"/>
          <w:szCs w:val="24"/>
        </w:rPr>
      </w:pPr>
    </w:p>
    <w:p>
      <w:pPr>
        <w:pStyle w:val="6"/>
        <w:rPr>
          <w:rFonts w:ascii="仿宋" w:hAnsi="仿宋" w:eastAsia="仿宋"/>
          <w:sz w:val="24"/>
          <w:szCs w:val="24"/>
        </w:rPr>
      </w:pPr>
    </w:p>
    <w:p>
      <w:pPr>
        <w:rPr>
          <w:rFonts w:ascii="仿宋" w:hAnsi="仿宋" w:eastAsia="仿宋"/>
          <w:sz w:val="24"/>
          <w:szCs w:val="24"/>
        </w:rPr>
      </w:pPr>
    </w:p>
    <w:p>
      <w:pPr>
        <w:pStyle w:val="6"/>
        <w:rPr>
          <w:rFonts w:ascii="仿宋" w:hAnsi="仿宋" w:eastAsia="仿宋"/>
          <w:sz w:val="24"/>
          <w:szCs w:val="24"/>
        </w:rPr>
      </w:pPr>
    </w:p>
    <w:p>
      <w:pPr>
        <w:rPr>
          <w:rFonts w:ascii="仿宋" w:hAnsi="仿宋" w:eastAsia="仿宋"/>
          <w:sz w:val="24"/>
          <w:szCs w:val="24"/>
        </w:rPr>
      </w:pPr>
    </w:p>
    <w:p>
      <w:pPr>
        <w:pStyle w:val="6"/>
        <w:rPr>
          <w:rFonts w:ascii="仿宋" w:hAnsi="仿宋" w:eastAsia="仿宋"/>
          <w:sz w:val="24"/>
          <w:szCs w:val="24"/>
        </w:rPr>
      </w:pPr>
    </w:p>
    <w:p>
      <w:pPr>
        <w:rPr>
          <w:rFonts w:ascii="仿宋" w:hAnsi="仿宋" w:eastAsia="仿宋"/>
          <w:sz w:val="24"/>
          <w:szCs w:val="24"/>
        </w:rPr>
      </w:pPr>
    </w:p>
    <w:p>
      <w:pPr>
        <w:pStyle w:val="6"/>
        <w:rPr>
          <w:rFonts w:ascii="仿宋" w:hAnsi="仿宋" w:eastAsia="仿宋"/>
          <w:sz w:val="24"/>
          <w:szCs w:val="24"/>
        </w:rPr>
      </w:pPr>
    </w:p>
    <w:p>
      <w:pPr>
        <w:ind w:left="0" w:leftChars="0" w:firstLine="0" w:firstLineChars="0"/>
      </w:pPr>
    </w:p>
    <w:p>
      <w:pPr>
        <w:pStyle w:val="13"/>
        <w:rPr>
          <w:rFonts w:ascii="仿宋" w:hAnsi="仿宋" w:eastAsia="仿宋"/>
          <w:sz w:val="24"/>
          <w:szCs w:val="24"/>
        </w:rPr>
      </w:pPr>
      <w:bookmarkStart w:id="0" w:name="_Toc509579140"/>
      <w:bookmarkStart w:id="1" w:name="_Toc41037902"/>
      <w:r>
        <w:rPr>
          <w:rFonts w:hint="eastAsia" w:ascii="黑体" w:hAnsi="黑体" w:eastAsia="黑体" w:cs="黑体"/>
          <w:b w:val="0"/>
          <w:bCs w:val="0"/>
          <w:sz w:val="36"/>
          <w:szCs w:val="36"/>
        </w:rPr>
        <w:t>第一章</w:t>
      </w:r>
      <w:r>
        <w:rPr>
          <w:rFonts w:hint="eastAsia" w:ascii="黑体" w:hAnsi="黑体" w:cs="黑体"/>
          <w:b w:val="0"/>
          <w:bCs w:val="0"/>
          <w:sz w:val="36"/>
          <w:szCs w:val="36"/>
          <w:lang w:val="en-US" w:eastAsia="zh-CN"/>
        </w:rPr>
        <w:t xml:space="preserve">  </w:t>
      </w:r>
      <w:r>
        <w:rPr>
          <w:rFonts w:hint="eastAsia" w:ascii="黑体" w:hAnsi="黑体" w:eastAsia="黑体" w:cs="黑体"/>
          <w:b w:val="0"/>
          <w:bCs w:val="0"/>
          <w:sz w:val="36"/>
          <w:szCs w:val="36"/>
          <w:lang w:eastAsia="zh-CN"/>
        </w:rPr>
        <w:t>谈判</w:t>
      </w:r>
      <w:r>
        <w:rPr>
          <w:rFonts w:hint="eastAsia" w:ascii="黑体" w:hAnsi="黑体" w:eastAsia="黑体" w:cs="黑体"/>
          <w:b w:val="0"/>
          <w:bCs w:val="0"/>
          <w:sz w:val="36"/>
          <w:szCs w:val="36"/>
        </w:rPr>
        <w:t>邀请</w:t>
      </w:r>
      <w:bookmarkEnd w:id="0"/>
      <w:bookmarkEnd w:id="1"/>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val="0"/>
          <w:sz w:val="24"/>
          <w:szCs w:val="24"/>
          <w:u w:val="single"/>
        </w:rPr>
        <w:t>乐山市政府采购中心</w:t>
      </w:r>
      <w:r>
        <w:rPr>
          <w:rFonts w:hint="eastAsia" w:asciiTheme="minorEastAsia" w:hAnsiTheme="minorEastAsia" w:eastAsiaTheme="minorEastAsia" w:cstheme="minorEastAsia"/>
          <w:bCs/>
          <w:sz w:val="24"/>
          <w:szCs w:val="24"/>
        </w:rPr>
        <w:t>受</w:t>
      </w:r>
      <w:r>
        <w:rPr>
          <w:rFonts w:hint="eastAsia" w:asciiTheme="minorEastAsia" w:hAnsiTheme="minorEastAsia" w:eastAsiaTheme="minorEastAsia" w:cstheme="minorEastAsia"/>
          <w:b/>
          <w:bCs w:val="0"/>
          <w:sz w:val="24"/>
          <w:szCs w:val="24"/>
          <w:u w:val="single"/>
          <w:lang w:eastAsia="zh-CN"/>
        </w:rPr>
        <w:t xml:space="preserve"> 乐山市人民医院</w:t>
      </w:r>
      <w:r>
        <w:rPr>
          <w:rFonts w:hint="eastAsia" w:asciiTheme="minorEastAsia" w:hAnsiTheme="minorEastAsia" w:eastAsiaTheme="minorEastAsia" w:cstheme="minorEastAsia"/>
          <w:bCs/>
          <w:sz w:val="24"/>
          <w:szCs w:val="24"/>
        </w:rPr>
        <w:t>委托，拟对</w:t>
      </w:r>
      <w:bookmarkStart w:id="2" w:name="PO_默认文件内容_1"/>
      <w:r>
        <w:rPr>
          <w:rFonts w:hint="eastAsia" w:asciiTheme="minorEastAsia" w:hAnsiTheme="minorEastAsia" w:eastAsiaTheme="minorEastAsia" w:cstheme="minorEastAsia"/>
          <w:sz w:val="24"/>
          <w:szCs w:val="24"/>
          <w:u w:val="single"/>
          <w:lang w:eastAsia="zh-CN"/>
        </w:rPr>
        <w:t xml:space="preserve"> </w:t>
      </w:r>
      <w:r>
        <w:rPr>
          <w:rFonts w:hint="eastAsia" w:hAnsi="宋体" w:cs="宋体"/>
          <w:color w:val="auto"/>
          <w:sz w:val="24"/>
          <w:szCs w:val="24"/>
          <w:u w:val="single"/>
          <w:lang w:eastAsia="zh-CN"/>
        </w:rPr>
        <w:t>乐山市人民医院综合住院大楼静脉配置中心改造项目</w:t>
      </w:r>
      <w:r>
        <w:rPr>
          <w:rFonts w:hint="eastAsia" w:hAnsi="宋体" w:cs="宋体"/>
          <w:color w:val="auto"/>
          <w:sz w:val="24"/>
          <w:szCs w:val="24"/>
          <w:u w:val="single"/>
          <w:lang w:val="en-US" w:eastAsia="zh-CN"/>
        </w:rPr>
        <w:t xml:space="preserve"> </w:t>
      </w:r>
      <w:r>
        <w:rPr>
          <w:rFonts w:hint="eastAsia" w:asciiTheme="minorEastAsia" w:hAnsiTheme="minorEastAsia" w:eastAsiaTheme="minorEastAsia" w:cstheme="minorEastAsia"/>
          <w:bCs/>
          <w:sz w:val="24"/>
          <w:szCs w:val="24"/>
        </w:rPr>
        <w:t>采用</w:t>
      </w:r>
      <w:r>
        <w:rPr>
          <w:rFonts w:hint="eastAsia" w:asciiTheme="minorEastAsia" w:hAnsiTheme="minorEastAsia" w:eastAsiaTheme="minorEastAsia" w:cstheme="minorEastAsia"/>
          <w:bCs/>
          <w:sz w:val="24"/>
          <w:szCs w:val="24"/>
          <w:u w:val="none"/>
        </w:rPr>
        <w:t>竞争性</w:t>
      </w:r>
      <w:r>
        <w:rPr>
          <w:rFonts w:hint="eastAsia" w:asciiTheme="minorEastAsia" w:hAnsiTheme="minorEastAsia" w:eastAsiaTheme="minorEastAsia" w:cstheme="minorEastAsia"/>
          <w:bCs/>
          <w:sz w:val="24"/>
          <w:szCs w:val="24"/>
          <w:u w:val="none"/>
          <w:lang w:eastAsia="zh-CN"/>
        </w:rPr>
        <w:t>谈判</w:t>
      </w:r>
      <w:r>
        <w:rPr>
          <w:rFonts w:hint="eastAsia" w:asciiTheme="minorEastAsia" w:hAnsiTheme="minorEastAsia" w:eastAsiaTheme="minorEastAsia" w:cstheme="minorEastAsia"/>
          <w:bCs/>
          <w:sz w:val="24"/>
          <w:szCs w:val="24"/>
        </w:rPr>
        <w:t>方式进行采购，特邀请符合本次采购要求的供应商参加本项目的竞争性</w:t>
      </w:r>
      <w:r>
        <w:rPr>
          <w:rFonts w:hint="eastAsia" w:asciiTheme="minorEastAsia" w:hAnsiTheme="minorEastAsia" w:eastAsiaTheme="minorEastAsia" w:cstheme="minorEastAsia"/>
          <w:bCs/>
          <w:sz w:val="24"/>
          <w:szCs w:val="24"/>
          <w:lang w:eastAsia="zh-CN"/>
        </w:rPr>
        <w:t>谈判</w:t>
      </w:r>
      <w:r>
        <w:rPr>
          <w:rFonts w:hint="eastAsia" w:asciiTheme="minorEastAsia" w:hAnsiTheme="minorEastAsia" w:eastAsiaTheme="minorEastAsia" w:cstheme="minorEastAsia"/>
          <w:bCs/>
          <w:sz w:val="24"/>
          <w:szCs w:val="24"/>
        </w:rPr>
        <w:t>。</w:t>
      </w:r>
      <w:bookmarkEnd w:id="2"/>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一、采购项目基本情况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1.项目编号：</w:t>
      </w:r>
      <w:r>
        <w:rPr>
          <w:rFonts w:hint="eastAsia" w:asciiTheme="minorEastAsia" w:hAnsiTheme="minorEastAsia" w:eastAsiaTheme="minorEastAsia" w:cstheme="minorEastAsia"/>
          <w:sz w:val="24"/>
          <w:szCs w:val="24"/>
          <w:u w:val="single"/>
        </w:rPr>
        <w:t>LZC202</w:t>
      </w:r>
      <w:r>
        <w:rPr>
          <w:rFonts w:hint="eastAsia" w:asciiTheme="minorEastAsia" w:hAnsiTheme="minorEastAsia" w:eastAsiaTheme="minorEastAsia" w:cstheme="minorEastAsia"/>
          <w:sz w:val="24"/>
          <w:szCs w:val="24"/>
          <w:u w:val="single"/>
          <w:lang w:val="en-US" w:eastAsia="zh-CN"/>
        </w:rPr>
        <w:t>2</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val="en-US" w:eastAsia="zh-CN"/>
        </w:rPr>
        <w:t>2-1</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2.采购项目名称：</w:t>
      </w:r>
      <w:r>
        <w:rPr>
          <w:rFonts w:hint="eastAsia" w:hAnsi="宋体" w:cs="宋体"/>
          <w:color w:val="auto"/>
          <w:sz w:val="24"/>
          <w:szCs w:val="24"/>
          <w:u w:val="single"/>
          <w:lang w:eastAsia="zh-CN"/>
        </w:rPr>
        <w:t>乐山市人民医院综合住院大楼静脉配置中心改造项目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二、资金情况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资金来源：</w:t>
      </w:r>
      <w:bookmarkStart w:id="3" w:name="PO_资金性质_1"/>
      <w:r>
        <w:rPr>
          <w:rFonts w:hint="eastAsia" w:asciiTheme="minorEastAsia" w:hAnsiTheme="minorEastAsia" w:eastAsiaTheme="minorEastAsia" w:cstheme="minorEastAsia"/>
          <w:sz w:val="24"/>
          <w:szCs w:val="24"/>
          <w:u w:val="single"/>
          <w:lang w:val="en-US" w:eastAsia="zh-CN"/>
        </w:rPr>
        <w:t>财政资金</w:t>
      </w:r>
      <w:r>
        <w:rPr>
          <w:rFonts w:hint="eastAsia" w:asciiTheme="minorEastAsia" w:hAnsiTheme="minorEastAsia" w:eastAsiaTheme="minorEastAsia" w:cstheme="minorEastAsia"/>
          <w:sz w:val="24"/>
          <w:szCs w:val="24"/>
          <w:lang w:val="zh-CN"/>
        </w:rPr>
        <w:t>。</w:t>
      </w:r>
      <w:bookmarkEnd w:id="3"/>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三、采购项目简介</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详见第三章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rPr>
        <w:t>、定向采购情况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本项目为</w:t>
      </w:r>
      <w:r>
        <w:rPr>
          <w:rFonts w:hint="eastAsia" w:asciiTheme="minorEastAsia" w:hAnsiTheme="minorEastAsia" w:eastAsiaTheme="minorEastAsia" w:cstheme="minorEastAsia"/>
          <w:b/>
          <w:bCs/>
          <w:sz w:val="24"/>
          <w:szCs w:val="24"/>
          <w:u w:val="single"/>
          <w:lang w:val="en-US" w:eastAsia="zh-CN"/>
        </w:rPr>
        <w:t>专门</w:t>
      </w:r>
      <w:r>
        <w:rPr>
          <w:rFonts w:hint="eastAsia" w:asciiTheme="minorEastAsia" w:hAnsiTheme="minorEastAsia" w:eastAsiaTheme="minorEastAsia" w:cstheme="minorEastAsia"/>
          <w:b w:val="0"/>
          <w:bCs w:val="0"/>
          <w:sz w:val="24"/>
          <w:szCs w:val="24"/>
          <w:u w:val="none"/>
          <w:lang w:val="en-US" w:eastAsia="zh-CN"/>
        </w:rPr>
        <w:t>面向中小企业采购</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五、</w:t>
      </w:r>
      <w:r>
        <w:rPr>
          <w:rFonts w:hint="eastAsia" w:asciiTheme="minorEastAsia" w:hAnsiTheme="minorEastAsia" w:eastAsiaTheme="minorEastAsia" w:cstheme="minorEastAsia"/>
          <w:b/>
          <w:bCs/>
          <w:sz w:val="24"/>
          <w:szCs w:val="24"/>
        </w:rPr>
        <w:t>供应商</w:t>
      </w:r>
      <w:r>
        <w:rPr>
          <w:rFonts w:hint="eastAsia" w:asciiTheme="minorEastAsia" w:hAnsiTheme="minorEastAsia" w:eastAsiaTheme="minorEastAsia" w:cstheme="minorEastAsia"/>
          <w:b/>
          <w:bCs/>
          <w:sz w:val="24"/>
          <w:szCs w:val="24"/>
          <w:lang w:eastAsia="zh-CN"/>
        </w:rPr>
        <w:t>资格条件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en-US" w:eastAsia="zh-CN"/>
        </w:rPr>
      </w:pPr>
      <w:r>
        <w:rPr>
          <w:rFonts w:hint="eastAsia" w:ascii="宋体" w:hAnsi="宋体" w:cs="宋体"/>
          <w:color w:val="FF0000"/>
          <w:szCs w:val="24"/>
        </w:rPr>
        <w:t>在四川</w:t>
      </w:r>
      <w:r>
        <w:rPr>
          <w:rFonts w:ascii="宋体" w:hAnsi="宋体" w:cs="宋体"/>
          <w:color w:val="FF0000"/>
          <w:szCs w:val="24"/>
        </w:rPr>
        <w:t>省财政厅</w:t>
      </w:r>
      <w:r>
        <w:rPr>
          <w:rFonts w:hint="eastAsia" w:ascii="宋体" w:hAnsi="宋体" w:cs="宋体"/>
          <w:color w:val="FF0000"/>
          <w:szCs w:val="24"/>
          <w:lang w:eastAsia="zh-CN"/>
        </w:rPr>
        <w:t>政府</w:t>
      </w:r>
      <w:r>
        <w:rPr>
          <w:rFonts w:ascii="宋体" w:hAnsi="宋体" w:cs="宋体"/>
          <w:color w:val="FF0000"/>
          <w:szCs w:val="24"/>
        </w:rPr>
        <w:t>采购供应商库系统</w:t>
      </w:r>
      <w:r>
        <w:rPr>
          <w:rFonts w:hint="eastAsia" w:ascii="宋体" w:hAnsi="宋体" w:cs="宋体"/>
          <w:color w:val="FF0000"/>
          <w:szCs w:val="24"/>
        </w:rPr>
        <w:t>被随机抽中的</w:t>
      </w:r>
      <w:r>
        <w:rPr>
          <w:rFonts w:hint="eastAsia" w:ascii="宋体" w:hAnsi="宋体" w:cs="宋体"/>
          <w:color w:val="FF0000"/>
          <w:szCs w:val="24"/>
          <w:lang w:val="en-US" w:eastAsia="zh-CN"/>
        </w:rPr>
        <w:t>6</w:t>
      </w:r>
      <w:r>
        <w:rPr>
          <w:rFonts w:hint="eastAsia" w:ascii="宋体" w:hAnsi="宋体" w:cs="宋体"/>
          <w:color w:val="FF0000"/>
          <w:szCs w:val="24"/>
        </w:rPr>
        <w:t>家供应商</w:t>
      </w:r>
      <w:r>
        <w:rPr>
          <w:rFonts w:hint="eastAsia" w:ascii="宋体" w:hAnsi="宋体" w:cs="宋体"/>
          <w:color w:val="FF0000"/>
          <w:szCs w:val="24"/>
          <w:lang w:val="en-US" w:eastAsia="zh-CN"/>
        </w:rPr>
        <w:t>（供应商响应文件中须提供</w:t>
      </w:r>
      <w:r>
        <w:rPr>
          <w:rFonts w:hint="eastAsia" w:ascii="宋体" w:hAnsi="宋体" w:cs="宋体"/>
          <w:color w:val="FF0000"/>
          <w:szCs w:val="24"/>
        </w:rPr>
        <w:t>四川</w:t>
      </w:r>
      <w:r>
        <w:rPr>
          <w:rFonts w:ascii="宋体" w:hAnsi="宋体" w:cs="宋体"/>
          <w:color w:val="FF0000"/>
          <w:szCs w:val="24"/>
        </w:rPr>
        <w:t>省财政厅</w:t>
      </w:r>
      <w:r>
        <w:rPr>
          <w:rFonts w:hint="eastAsia" w:ascii="宋体" w:hAnsi="宋体" w:cs="宋体"/>
          <w:color w:val="FF0000"/>
          <w:szCs w:val="24"/>
          <w:lang w:eastAsia="zh-CN"/>
        </w:rPr>
        <w:t>政府</w:t>
      </w:r>
      <w:r>
        <w:rPr>
          <w:rFonts w:ascii="宋体" w:hAnsi="宋体" w:cs="宋体"/>
          <w:color w:val="FF0000"/>
          <w:szCs w:val="24"/>
        </w:rPr>
        <w:t>采购供应商库</w:t>
      </w:r>
      <w:r>
        <w:rPr>
          <w:rFonts w:hint="eastAsia" w:ascii="宋体" w:hAnsi="宋体" w:cs="宋体"/>
          <w:color w:val="FF0000"/>
          <w:szCs w:val="24"/>
          <w:lang w:val="en-US" w:eastAsia="zh-CN"/>
        </w:rPr>
        <w:t>发出的邀请书并加盖公章，否则作无效处理）</w:t>
      </w:r>
      <w:r>
        <w:rPr>
          <w:rFonts w:hint="eastAsia" w:ascii="宋体" w:hAnsi="宋体" w:cs="宋体"/>
          <w:color w:val="FF0000"/>
          <w:szCs w:val="24"/>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六、</w:t>
      </w:r>
      <w:r>
        <w:rPr>
          <w:rFonts w:hint="eastAsia" w:asciiTheme="minorEastAsia" w:hAnsiTheme="minorEastAsia" w:eastAsiaTheme="minorEastAsia" w:cstheme="minorEastAsia"/>
          <w:b/>
          <w:bCs/>
          <w:sz w:val="24"/>
          <w:szCs w:val="24"/>
        </w:rPr>
        <w:t>采购文件获取时间、方式</w:t>
      </w:r>
      <w:r>
        <w:rPr>
          <w:rFonts w:hint="eastAsia" w:asciiTheme="minorEastAsia" w:hAnsiTheme="minorEastAsia" w:eastAsiaTheme="minorEastAsia" w:cstheme="minorEastAsia"/>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1.时间：</w:t>
      </w:r>
      <w:r>
        <w:rPr>
          <w:rFonts w:hint="eastAsia" w:asciiTheme="minorEastAsia" w:hAnsiTheme="minorEastAsia" w:eastAsiaTheme="minorEastAsia" w:cstheme="minorEastAsia"/>
          <w:sz w:val="24"/>
          <w:szCs w:val="24"/>
          <w:u w:val="single"/>
          <w:lang w:val="en-US" w:eastAsia="zh-CN"/>
        </w:rPr>
        <w:t>2022年2月11日09:00至2022年2月</w:t>
      </w:r>
      <w:r>
        <w:rPr>
          <w:rFonts w:hint="eastAsia" w:asciiTheme="minorEastAsia" w:hAnsiTheme="minorEastAsia" w:eastAsiaTheme="minorEastAsia" w:cstheme="minorEastAsia"/>
          <w:color w:val="auto"/>
          <w:sz w:val="24"/>
          <w:szCs w:val="24"/>
          <w:u w:val="single"/>
          <w:lang w:val="en-US" w:eastAsia="zh-CN"/>
        </w:rPr>
        <w:t>15</w:t>
      </w:r>
      <w:r>
        <w:rPr>
          <w:rFonts w:hint="eastAsia" w:asciiTheme="minorEastAsia" w:hAnsiTheme="minorEastAsia" w:eastAsiaTheme="minorEastAsia" w:cstheme="minorEastAsia"/>
          <w:sz w:val="24"/>
          <w:szCs w:val="24"/>
          <w:u w:val="single"/>
          <w:lang w:val="en-US" w:eastAsia="zh-CN"/>
        </w:rPr>
        <w:t>日17:00</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2.方式：供应商登录</w:t>
      </w:r>
      <w:r>
        <w:rPr>
          <w:rFonts w:hint="eastAsia"/>
        </w:rPr>
        <w:t>乐山市</w:t>
      </w:r>
      <w:r>
        <w:rPr>
          <w:rFonts w:hint="eastAsia"/>
          <w:lang w:val="en-US" w:eastAsia="zh-CN"/>
        </w:rPr>
        <w:t>政府采购云平台</w:t>
      </w:r>
      <w:r>
        <w:rPr>
          <w:rFonts w:hint="eastAsia" w:asciiTheme="minorEastAsia" w:hAnsiTheme="minorEastAsia" w:eastAsiaTheme="minorEastAsia" w:cstheme="minorEastAsia"/>
          <w:sz w:val="24"/>
          <w:szCs w:val="24"/>
          <w:lang w:val="en-US" w:eastAsia="zh-CN"/>
        </w:rPr>
        <w:t>下载采购文件。（</w:t>
      </w:r>
      <w:r>
        <w:rPr>
          <w:rFonts w:hint="eastAsia"/>
        </w:rPr>
        <w:t>https://www.zcygov.cn/</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3.售价：无。</w:t>
      </w:r>
      <w:bookmarkStart w:id="4" w:name="PO_默认文件内容_29"/>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资格不能转让。</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谈判文件若有更正通知，采购</w:t>
      </w:r>
      <w:r>
        <w:rPr>
          <w:rFonts w:hint="eastAsia" w:asciiTheme="minorEastAsia" w:hAnsiTheme="minorEastAsia" w:eastAsiaTheme="minorEastAsia" w:cstheme="minorEastAsia"/>
          <w:sz w:val="24"/>
          <w:szCs w:val="24"/>
          <w:lang w:eastAsia="zh-CN"/>
        </w:rPr>
        <w:t>代理机构将在</w:t>
      </w:r>
      <w:r>
        <w:rPr>
          <w:rFonts w:hint="eastAsia"/>
        </w:rPr>
        <w:t>四川政府采购网、乐山市</w:t>
      </w:r>
      <w:r>
        <w:rPr>
          <w:rFonts w:hint="eastAsia"/>
          <w:lang w:eastAsia="zh-CN"/>
        </w:rPr>
        <w:t>政府采购云</w:t>
      </w:r>
      <w:r>
        <w:rPr>
          <w:rFonts w:hint="eastAsia"/>
        </w:rPr>
        <w:t>平台同时发布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供应商因</w:t>
      </w:r>
      <w:r>
        <w:rPr>
          <w:rFonts w:hint="eastAsia" w:asciiTheme="minorEastAsia" w:hAnsiTheme="minorEastAsia" w:eastAsiaTheme="minorEastAsia" w:cstheme="minorEastAsia"/>
          <w:sz w:val="24"/>
          <w:szCs w:val="24"/>
          <w:lang w:eastAsia="zh-CN"/>
        </w:rPr>
        <w:t>自身原因</w:t>
      </w:r>
      <w:r>
        <w:rPr>
          <w:rFonts w:hint="eastAsia" w:asciiTheme="minorEastAsia" w:hAnsiTheme="minorEastAsia" w:eastAsiaTheme="minorEastAsia" w:cstheme="minorEastAsia"/>
          <w:sz w:val="24"/>
          <w:szCs w:val="24"/>
        </w:rPr>
        <w:t>未能及时查看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知晓更正通知内容的，自行承担后果。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七、</w:t>
      </w:r>
      <w:bookmarkStart w:id="5" w:name="PO_默认文件内容_4"/>
      <w:r>
        <w:rPr>
          <w:rFonts w:hint="eastAsia" w:asciiTheme="minorEastAsia" w:hAnsiTheme="minorEastAsia" w:eastAsiaTheme="minorEastAsia" w:cstheme="minorEastAsia"/>
          <w:b/>
          <w:bCs/>
          <w:sz w:val="24"/>
          <w:szCs w:val="24"/>
        </w:rPr>
        <w:t>响应文件递交</w:t>
      </w:r>
      <w:r>
        <w:rPr>
          <w:rFonts w:hint="eastAsia" w:asciiTheme="minorEastAsia" w:hAnsiTheme="minorEastAsia" w:eastAsiaTheme="minorEastAsia" w:cstheme="minorEastAsia"/>
          <w:b/>
          <w:bCs/>
          <w:sz w:val="24"/>
          <w:szCs w:val="24"/>
          <w:lang w:eastAsia="zh-CN"/>
        </w:rPr>
        <w:t>时间、地点：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eastAsia="zh-CN"/>
        </w:rPr>
        <w:t>递交</w:t>
      </w:r>
      <w:r>
        <w:rPr>
          <w:rFonts w:hint="eastAsia" w:asciiTheme="minorEastAsia" w:hAnsiTheme="minorEastAsia" w:eastAsiaTheme="minorEastAsia" w:cstheme="minorEastAsia"/>
          <w:b/>
          <w:bCs/>
          <w:sz w:val="24"/>
          <w:szCs w:val="24"/>
        </w:rPr>
        <w:t>起止时间</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 w:val="0"/>
          <w:bCs w:val="0"/>
          <w:sz w:val="24"/>
          <w:szCs w:val="24"/>
          <w:u w:val="single"/>
          <w:lang w:val="en-US" w:eastAsia="zh-CN"/>
        </w:rPr>
        <w:t>2022年2月</w:t>
      </w:r>
      <w:r>
        <w:rPr>
          <w:rFonts w:hint="eastAsia" w:asciiTheme="minorEastAsia" w:hAnsiTheme="minorEastAsia" w:eastAsiaTheme="minorEastAsia" w:cstheme="minorEastAsia"/>
          <w:b w:val="0"/>
          <w:bCs w:val="0"/>
          <w:color w:val="000000" w:themeColor="text1"/>
          <w:sz w:val="24"/>
          <w:szCs w:val="24"/>
          <w:u w:val="single"/>
          <w:lang w:val="en-US" w:eastAsia="zh-CN"/>
          <w14:textFill>
            <w14:solidFill>
              <w14:schemeClr w14:val="tx1"/>
            </w14:solidFill>
          </w14:textFill>
        </w:rPr>
        <w:t>16</w:t>
      </w:r>
      <w:r>
        <w:rPr>
          <w:rFonts w:hint="eastAsia" w:asciiTheme="minorEastAsia" w:hAnsiTheme="minorEastAsia" w:eastAsiaTheme="minorEastAsia" w:cstheme="minorEastAsia"/>
          <w:b w:val="0"/>
          <w:bCs w:val="0"/>
          <w:sz w:val="24"/>
          <w:szCs w:val="24"/>
          <w:u w:val="single"/>
          <w:lang w:val="en-US" w:eastAsia="zh-CN"/>
        </w:rPr>
        <w:t>日09:00至2022年2</w:t>
      </w:r>
      <w:r>
        <w:rPr>
          <w:rFonts w:hint="eastAsia" w:asciiTheme="minorEastAsia" w:hAnsiTheme="minorEastAsia" w:eastAsiaTheme="minorEastAsia" w:cstheme="minorEastAsia"/>
          <w:b w:val="0"/>
          <w:bCs w:val="0"/>
          <w:color w:val="000000" w:themeColor="text1"/>
          <w:sz w:val="24"/>
          <w:szCs w:val="24"/>
          <w:u w:val="single"/>
          <w:lang w:val="en-US" w:eastAsia="zh-CN"/>
          <w14:textFill>
            <w14:solidFill>
              <w14:schemeClr w14:val="tx1"/>
            </w14:solidFill>
          </w14:textFill>
        </w:rPr>
        <w:t>月16</w:t>
      </w:r>
      <w:r>
        <w:rPr>
          <w:rFonts w:hint="eastAsia" w:asciiTheme="minorEastAsia" w:hAnsiTheme="minorEastAsia" w:eastAsiaTheme="minorEastAsia" w:cstheme="minorEastAsia"/>
          <w:b w:val="0"/>
          <w:bCs w:val="0"/>
          <w:sz w:val="24"/>
          <w:szCs w:val="24"/>
          <w:u w:val="single"/>
          <w:lang w:val="en-US" w:eastAsia="zh-CN"/>
        </w:rPr>
        <w:t>日09:30（北京时间）</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八、</w:t>
      </w:r>
      <w:r>
        <w:rPr>
          <w:rFonts w:hint="eastAsia" w:asciiTheme="minorEastAsia" w:hAnsiTheme="minorEastAsia" w:eastAsiaTheme="minorEastAsia" w:cstheme="minorEastAsia"/>
          <w:b/>
          <w:bCs/>
          <w:sz w:val="24"/>
          <w:szCs w:val="24"/>
        </w:rPr>
        <w:t>响应文件开启时间</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lang w:val="en-US" w:eastAsia="zh-CN"/>
        </w:rPr>
        <w:t>2022年2</w:t>
      </w:r>
      <w:r>
        <w:rPr>
          <w:rFonts w:hint="eastAsia" w:asciiTheme="minorEastAsia" w:hAnsiTheme="minorEastAsia" w:eastAsiaTheme="minorEastAsia" w:cstheme="minorEastAsia"/>
          <w:b w:val="0"/>
          <w:bCs w:val="0"/>
          <w:color w:val="000000" w:themeColor="text1"/>
          <w:sz w:val="24"/>
          <w:szCs w:val="24"/>
          <w:u w:val="single"/>
          <w:lang w:val="en-US" w:eastAsia="zh-CN"/>
          <w14:textFill>
            <w14:solidFill>
              <w14:schemeClr w14:val="tx1"/>
            </w14:solidFill>
          </w14:textFill>
        </w:rPr>
        <w:t>月16</w:t>
      </w:r>
      <w:r>
        <w:rPr>
          <w:rFonts w:hint="eastAsia" w:asciiTheme="minorEastAsia" w:hAnsiTheme="minorEastAsia" w:eastAsiaTheme="minorEastAsia" w:cstheme="minorEastAsia"/>
          <w:sz w:val="24"/>
          <w:szCs w:val="24"/>
          <w:u w:val="single"/>
          <w:lang w:val="en-US" w:eastAsia="zh-CN"/>
        </w:rPr>
        <w:t>日09:30</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九</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eastAsia="zh-CN"/>
        </w:rPr>
        <w:t>响应文件递交、谈判地点：</w:t>
      </w:r>
      <w:r>
        <w:rPr>
          <w:rFonts w:hint="eastAsia" w:asciiTheme="minorEastAsia" w:hAnsiTheme="minorEastAsia" w:eastAsiaTheme="minorEastAsia" w:cstheme="minorEastAsia"/>
          <w:sz w:val="24"/>
          <w:szCs w:val="24"/>
        </w:rPr>
        <w:t>乐山市公共资源交易服务中心【乐山市市中区龙游路西段607号（嘉兴路与龙游路交会处：北城峰景三楼）】</w:t>
      </w:r>
      <w:bookmarkEnd w:id="5"/>
      <w:bookmarkStart w:id="6" w:name="PO_默认文件内容_7"/>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rPr>
        <w:t>响应文件必须在递交响应文件截止时间前送达</w:t>
      </w:r>
      <w:r>
        <w:rPr>
          <w:rFonts w:hint="eastAsia" w:asciiTheme="minorEastAsia" w:hAnsiTheme="minorEastAsia" w:eastAsiaTheme="minorEastAsia" w:cstheme="minorEastAsia"/>
          <w:b/>
          <w:bCs/>
          <w:sz w:val="24"/>
          <w:szCs w:val="24"/>
          <w:lang w:eastAsia="zh-CN"/>
        </w:rPr>
        <w:t>谈判</w:t>
      </w:r>
      <w:r>
        <w:rPr>
          <w:rFonts w:hint="eastAsia" w:asciiTheme="minorEastAsia" w:hAnsiTheme="minorEastAsia" w:eastAsiaTheme="minorEastAsia" w:cstheme="minorEastAsia"/>
          <w:b/>
          <w:bCs/>
          <w:sz w:val="24"/>
          <w:szCs w:val="24"/>
        </w:rPr>
        <w:t>地点。逾期送达或没有密封的响应文件恕不接收。本次采购不接收邮寄的响应文件。</w:t>
      </w:r>
      <w:bookmarkEnd w:id="6"/>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疫情防控要求：</w:t>
      </w:r>
      <w:r>
        <w:rPr>
          <w:rFonts w:hint="eastAsia"/>
          <w:lang w:val="zh-CN"/>
        </w:rPr>
        <w:t>进入交易中心的各类人员应自觉做好个人防护，正确佩戴无呼吸气阀的合格口罩，主动接受身份核验、体温检测、出示健康码和场所码，服从现场工作人员的安排。在场内等候或工作期间，应全程佩戴口罩，座位隔空就座，保持1.5米以上间隔距离，不扎堆聚集，不喧哗闲聊，不随意走动，废弃口罩定点投放。未正确佩戴合格口罩、体温超过37.</w:t>
      </w:r>
      <w:r>
        <w:rPr>
          <w:rFonts w:hint="eastAsia"/>
        </w:rPr>
        <w:t>2</w:t>
      </w:r>
      <w:r>
        <w:rPr>
          <w:rFonts w:hint="eastAsia"/>
          <w:lang w:val="zh-CN"/>
        </w:rPr>
        <w:t>℃、有疫情接触史且医学观察未满14天者将被劝返，必要的应配合区域防疫机构强制隔离。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十</w:t>
      </w: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en-US"/>
        </w:rPr>
      </w:pPr>
      <w:bookmarkStart w:id="7" w:name="_Toc217446031"/>
      <w:bookmarkStart w:id="8" w:name="_Toc509579141"/>
      <w:bookmarkStart w:id="9" w:name="_Toc213397009"/>
      <w:bookmarkStart w:id="10" w:name="_Toc213396945"/>
      <w:bookmarkStart w:id="11" w:name="_Toc213396759"/>
      <w:bookmarkStart w:id="12" w:name="_Toc213496267"/>
      <w:r>
        <w:rPr>
          <w:rFonts w:hint="eastAsia" w:asciiTheme="minorEastAsia" w:hAnsiTheme="minorEastAsia" w:eastAsiaTheme="minorEastAsia" w:cstheme="minorEastAsia"/>
          <w:sz w:val="24"/>
          <w:szCs w:val="24"/>
        </w:rPr>
        <w:t>采</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购</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u w:val="single"/>
          <w:lang w:val="en-US" w:eastAsia="zh-CN"/>
        </w:rPr>
        <w:t>乐山市人民医院</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lang w:eastAsia="zh-CN"/>
        </w:rPr>
        <w:t>通讯地址：</w:t>
      </w:r>
      <w:r>
        <w:rPr>
          <w:rFonts w:hint="eastAsia" w:asciiTheme="minorEastAsia" w:hAnsiTheme="minorEastAsia" w:eastAsiaTheme="minorEastAsia" w:cstheme="minorEastAsia"/>
          <w:sz w:val="24"/>
          <w:szCs w:val="24"/>
          <w:u w:val="single"/>
          <w:lang w:val="en-US" w:eastAsia="zh-CN"/>
        </w:rPr>
        <w:t>乐山市市中区白塔街238号</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 系 人：</w:t>
      </w:r>
      <w:r>
        <w:rPr>
          <w:rFonts w:hint="eastAsia" w:asciiTheme="minorEastAsia" w:hAnsiTheme="minorEastAsia" w:eastAsiaTheme="minorEastAsia" w:cstheme="minorEastAsia"/>
          <w:sz w:val="24"/>
          <w:szCs w:val="24"/>
          <w:u w:val="single"/>
          <w:lang w:val="en-US" w:eastAsia="zh-CN"/>
        </w:rPr>
        <w:t>刘老师</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lang w:eastAsia="zh-CN"/>
        </w:rPr>
        <w:t>13308137699</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w:t>
      </w:r>
      <w:r>
        <w:rPr>
          <w:rFonts w:hint="eastAsia" w:asciiTheme="minorEastAsia" w:hAnsiTheme="minorEastAsia" w:eastAsiaTheme="minorEastAsia" w:cstheme="minorEastAsia"/>
          <w:sz w:val="24"/>
          <w:szCs w:val="24"/>
          <w:u w:val="single"/>
          <w:lang w:eastAsia="zh-CN"/>
        </w:rPr>
        <w:t>乐山市</w:t>
      </w:r>
      <w:r>
        <w:rPr>
          <w:rFonts w:hint="eastAsia" w:asciiTheme="minorEastAsia" w:hAnsiTheme="minorEastAsia" w:eastAsiaTheme="minorEastAsia" w:cstheme="minorEastAsia"/>
          <w:sz w:val="24"/>
          <w:szCs w:val="24"/>
          <w:u w:val="single"/>
        </w:rPr>
        <w:t>政府采购中心</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通讯地址：</w:t>
      </w:r>
      <w:r>
        <w:rPr>
          <w:rFonts w:hint="eastAsia" w:asciiTheme="minorEastAsia" w:hAnsiTheme="minorEastAsia" w:eastAsiaTheme="minorEastAsia" w:cstheme="minorEastAsia"/>
          <w:sz w:val="24"/>
          <w:szCs w:val="24"/>
          <w:u w:val="single"/>
        </w:rPr>
        <w:t>乐山市市中区龙游路西段607号北城峰景三楼</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 系 人：</w:t>
      </w:r>
      <w:r>
        <w:rPr>
          <w:rFonts w:hint="eastAsia" w:asciiTheme="minorEastAsia" w:hAnsiTheme="minorEastAsia" w:eastAsiaTheme="minorEastAsia" w:cstheme="minorEastAsia"/>
          <w:sz w:val="24"/>
          <w:szCs w:val="24"/>
          <w:u w:val="single"/>
          <w:lang w:eastAsia="zh-CN"/>
        </w:rPr>
        <w:t>杨老师、夏老师</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lang w:val="en-US" w:eastAsia="zh-CN"/>
        </w:rPr>
        <w:t>0833-2421411</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采购项目负责人：</w:t>
      </w:r>
      <w:r>
        <w:rPr>
          <w:rFonts w:hint="eastAsia" w:asciiTheme="minorEastAsia" w:hAnsiTheme="minorEastAsia" w:eastAsiaTheme="minorEastAsia" w:cstheme="minorEastAsia"/>
          <w:sz w:val="24"/>
          <w:szCs w:val="24"/>
          <w:u w:val="single"/>
          <w:lang w:eastAsia="zh-CN"/>
        </w:rPr>
        <w:t>方老师</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0833-</w:t>
      </w:r>
      <w:r>
        <w:rPr>
          <w:rFonts w:hint="eastAsia" w:asciiTheme="minorEastAsia" w:hAnsiTheme="minorEastAsia" w:eastAsiaTheme="minorEastAsia" w:cstheme="minorEastAsia"/>
          <w:sz w:val="24"/>
          <w:szCs w:val="24"/>
          <w:u w:val="single"/>
          <w:lang w:val="en-US" w:eastAsia="zh-CN"/>
        </w:rPr>
        <w:t>2406065</w:t>
      </w:r>
    </w:p>
    <w:p>
      <w:pPr>
        <w:rPr>
          <w:rFonts w:hint="eastAsia" w:asciiTheme="minorEastAsia" w:hAnsiTheme="minorEastAsia" w:eastAsiaTheme="minorEastAsia" w:cstheme="minorEastAsia"/>
          <w:sz w:val="24"/>
          <w:szCs w:val="24"/>
          <w:u w:val="single"/>
          <w:lang w:val="en-US" w:eastAsia="zh-CN"/>
        </w:rPr>
      </w:pPr>
    </w:p>
    <w:p>
      <w:pPr>
        <w:pStyle w:val="6"/>
        <w:jc w:val="center"/>
        <w:rPr>
          <w:rFonts w:hint="default"/>
          <w:u w:val="none"/>
          <w:lang w:val="en-US" w:eastAsia="zh-CN"/>
        </w:rPr>
      </w:pPr>
      <w:r>
        <w:rPr>
          <w:rFonts w:hint="eastAsia" w:asciiTheme="minorEastAsia" w:hAnsiTheme="minorEastAsia" w:eastAsiaTheme="minorEastAsia" w:cstheme="minorEastAsia"/>
          <w:sz w:val="24"/>
          <w:szCs w:val="24"/>
          <w:u w:val="none"/>
          <w:lang w:val="en-US" w:eastAsia="zh-CN"/>
        </w:rPr>
        <w:t xml:space="preserve">                                              2022年2月7日</w:t>
      </w:r>
    </w:p>
    <w:p>
      <w:pPr>
        <w:pStyle w:val="19"/>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黑体" w:hAnsi="黑体" w:eastAsia="黑体" w:cs="黑体"/>
          <w:b w:val="0"/>
          <w:bCs w:val="0"/>
          <w:sz w:val="36"/>
          <w:szCs w:val="36"/>
        </w:rPr>
      </w:pPr>
      <w:r>
        <w:rPr>
          <w:rFonts w:hint="eastAsia" w:asciiTheme="minorEastAsia" w:hAnsiTheme="minorEastAsia" w:eastAsiaTheme="minorEastAsia" w:cstheme="minorEastAsia"/>
          <w:b/>
          <w:bCs/>
          <w:kern w:val="0"/>
          <w:sz w:val="24"/>
          <w:szCs w:val="24"/>
        </w:rPr>
        <w:br w:type="page"/>
      </w:r>
      <w:bookmarkStart w:id="13" w:name="_Toc41037903"/>
      <w:r>
        <w:rPr>
          <w:rFonts w:hint="eastAsia" w:ascii="黑体" w:hAnsi="黑体" w:eastAsia="黑体" w:cs="黑体"/>
          <w:b w:val="0"/>
          <w:bCs w:val="0"/>
          <w:color w:val="000000" w:themeColor="text1"/>
          <w:sz w:val="36"/>
          <w:szCs w:val="36"/>
          <w14:textFill>
            <w14:solidFill>
              <w14:schemeClr w14:val="tx1"/>
            </w14:solidFill>
          </w14:textFill>
        </w:rPr>
        <w:t>第二章</w:t>
      </w:r>
      <w:r>
        <w:rPr>
          <w:rFonts w:hint="eastAsia" w:ascii="黑体" w:hAnsi="黑体" w:eastAsia="黑体" w:cs="黑体"/>
          <w:b w:val="0"/>
          <w:bCs w:val="0"/>
          <w:color w:val="000000" w:themeColor="text1"/>
          <w:sz w:val="36"/>
          <w:szCs w:val="36"/>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6"/>
          <w:szCs w:val="36"/>
          <w:lang w:eastAsia="zh-CN"/>
          <w14:textFill>
            <w14:solidFill>
              <w14:schemeClr w14:val="tx1"/>
            </w14:solidFill>
          </w14:textFill>
        </w:rPr>
        <w:t>谈判</w:t>
      </w:r>
      <w:r>
        <w:rPr>
          <w:rFonts w:hint="eastAsia" w:ascii="黑体" w:hAnsi="黑体" w:eastAsia="黑体" w:cs="黑体"/>
          <w:b w:val="0"/>
          <w:bCs w:val="0"/>
          <w:color w:val="000000" w:themeColor="text1"/>
          <w:sz w:val="36"/>
          <w:szCs w:val="36"/>
          <w14:textFill>
            <w14:solidFill>
              <w14:schemeClr w14:val="tx1"/>
            </w14:solidFill>
          </w14:textFill>
        </w:rPr>
        <w:t>须知</w:t>
      </w:r>
      <w:bookmarkEnd w:id="7"/>
      <w:bookmarkEnd w:id="8"/>
      <w:bookmarkEnd w:id="9"/>
      <w:bookmarkEnd w:id="10"/>
      <w:bookmarkEnd w:id="11"/>
      <w:bookmarkEnd w:id="12"/>
      <w:bookmarkEnd w:id="13"/>
    </w:p>
    <w:p>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rPr>
      </w:pPr>
      <w:r>
        <w:rPr>
          <w:rFonts w:hint="eastAsia" w:asciiTheme="majorEastAsia" w:hAnsiTheme="majorEastAsia" w:eastAsiaTheme="majorEastAsia" w:cstheme="majorEastAsia"/>
          <w:sz w:val="28"/>
          <w:szCs w:val="28"/>
        </w:rPr>
        <w:t>一、供应商须知附表</w:t>
      </w:r>
    </w:p>
    <w:tbl>
      <w:tblPr>
        <w:tblStyle w:val="15"/>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tcBorders>
              <w:top w:val="single" w:color="auto" w:sz="18" w:space="0"/>
            </w:tcBorders>
            <w:vAlign w:val="center"/>
          </w:tcPr>
          <w:p>
            <w:pPr>
              <w:ind w:left="0" w:leftChars="0" w:firstLine="0" w:firstLineChars="0"/>
              <w:jc w:val="center"/>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序号</w:t>
            </w:r>
          </w:p>
        </w:tc>
        <w:tc>
          <w:tcPr>
            <w:tcW w:w="2409" w:type="dxa"/>
            <w:tcBorders>
              <w:top w:val="single" w:color="auto" w:sz="18" w:space="0"/>
            </w:tcBorders>
            <w:vAlign w:val="center"/>
          </w:tcPr>
          <w:p>
            <w:pPr>
              <w:ind w:left="0" w:leftChars="0" w:firstLine="0" w:firstLineChars="0"/>
              <w:jc w:val="center"/>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应知事项</w:t>
            </w:r>
          </w:p>
        </w:tc>
        <w:tc>
          <w:tcPr>
            <w:tcW w:w="6084" w:type="dxa"/>
            <w:tcBorders>
              <w:top w:val="single" w:color="auto" w:sz="18" w:space="0"/>
            </w:tcBorders>
            <w:vAlign w:val="center"/>
          </w:tcPr>
          <w:p>
            <w:pPr>
              <w:ind w:left="0" w:leftChars="0" w:firstLine="0" w:firstLineChars="0"/>
              <w:jc w:val="center"/>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1013" w:type="dxa"/>
            <w:tcBorders>
              <w:top w:val="single" w:color="auto" w:sz="4" w:space="0"/>
            </w:tcBorders>
            <w:vAlign w:val="center"/>
          </w:tcPr>
          <w:p>
            <w:pPr>
              <w:pStyle w:val="20"/>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en-US" w:eastAsia="zh-CN"/>
              </w:rPr>
              <w:t>1</w:t>
            </w:r>
          </w:p>
        </w:tc>
        <w:tc>
          <w:tcPr>
            <w:tcW w:w="2409" w:type="dxa"/>
            <w:tcBorders>
              <w:top w:val="single" w:color="auto" w:sz="4" w:space="0"/>
            </w:tcBorders>
            <w:vAlign w:val="center"/>
          </w:tcPr>
          <w:p>
            <w:pPr>
              <w:pStyle w:val="20"/>
              <w:keepNext w:val="0"/>
              <w:keepLines w:val="0"/>
              <w:pageBreakBefore w:val="0"/>
              <w:widowControl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zh-CN" w:eastAsia="zh-CN"/>
              </w:rPr>
              <w:t>采购预算</w:t>
            </w:r>
          </w:p>
          <w:p>
            <w:pPr>
              <w:pStyle w:val="20"/>
              <w:keepNext w:val="0"/>
              <w:keepLines w:val="0"/>
              <w:pageBreakBefore w:val="0"/>
              <w:widowControl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zh-CN" w:eastAsia="zh-CN"/>
              </w:rPr>
              <w:t>（实质性要求）</w:t>
            </w:r>
          </w:p>
        </w:tc>
        <w:tc>
          <w:tcPr>
            <w:tcW w:w="608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采购预算：</w:t>
            </w:r>
            <w:r>
              <w:rPr>
                <w:rFonts w:hint="eastAsia" w:hAnsi="宋体" w:cs="宋体"/>
                <w:color w:val="auto"/>
                <w:sz w:val="24"/>
                <w:szCs w:val="24"/>
                <w:u w:val="single"/>
                <w:lang w:val="en-US" w:eastAsia="zh-CN"/>
              </w:rPr>
              <w:t>2618677.09</w:t>
            </w:r>
            <w:r>
              <w:rPr>
                <w:rFonts w:hint="eastAsia" w:asciiTheme="minorEastAsia" w:hAnsiTheme="minorEastAsia" w:eastAsiaTheme="minorEastAsia" w:cstheme="minorEastAsia"/>
                <w:sz w:val="24"/>
                <w:szCs w:val="24"/>
              </w:rPr>
              <w:t>元</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最后报价超过采购预算,其响应文件按无效处理。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0"/>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en-US" w:eastAsia="zh-CN"/>
              </w:rPr>
              <w:t>2</w:t>
            </w:r>
          </w:p>
        </w:tc>
        <w:tc>
          <w:tcPr>
            <w:tcW w:w="2409" w:type="dxa"/>
            <w:vAlign w:val="center"/>
          </w:tcPr>
          <w:p>
            <w:pPr>
              <w:pStyle w:val="20"/>
              <w:keepNext w:val="0"/>
              <w:keepLines w:val="0"/>
              <w:pageBreakBefore w:val="0"/>
              <w:widowControl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zh-CN" w:eastAsia="zh-CN"/>
              </w:rPr>
              <w:t>最高限价</w:t>
            </w:r>
          </w:p>
          <w:p>
            <w:pPr>
              <w:pStyle w:val="20"/>
              <w:keepNext w:val="0"/>
              <w:keepLines w:val="0"/>
              <w:pageBreakBefore w:val="0"/>
              <w:widowControl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zh-CN" w:eastAsia="zh-CN"/>
              </w:rPr>
              <w:t>（实质性要求）</w:t>
            </w:r>
          </w:p>
        </w:tc>
        <w:tc>
          <w:tcPr>
            <w:tcW w:w="6084" w:type="dxa"/>
            <w:vAlign w:val="center"/>
          </w:tcPr>
          <w:p>
            <w:pPr>
              <w:pStyle w:val="20"/>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sz w:val="24"/>
                <w:szCs w:val="24"/>
                <w:lang w:eastAsia="zh-CN"/>
              </w:rPr>
            </w:pPr>
            <w:bookmarkStart w:id="14" w:name="PO_默认文件内容_8"/>
            <w:r>
              <w:rPr>
                <w:rFonts w:hint="eastAsia" w:asciiTheme="minorEastAsia" w:hAnsiTheme="minorEastAsia" w:eastAsiaTheme="minorEastAsia" w:cstheme="minorEastAsia"/>
                <w:sz w:val="24"/>
                <w:szCs w:val="24"/>
              </w:rPr>
              <w:t>最高限价：</w:t>
            </w:r>
            <w:r>
              <w:rPr>
                <w:rFonts w:hint="eastAsia" w:hAnsi="宋体" w:cs="宋体"/>
                <w:color w:val="auto"/>
                <w:sz w:val="24"/>
                <w:szCs w:val="24"/>
                <w:u w:val="single"/>
                <w:lang w:val="en-US" w:eastAsia="zh-CN"/>
              </w:rPr>
              <w:t>2618677</w:t>
            </w:r>
            <w:r>
              <w:rPr>
                <w:rFonts w:hint="eastAsia" w:cs="宋体"/>
                <w:color w:val="auto"/>
                <w:sz w:val="24"/>
                <w:szCs w:val="24"/>
                <w:u w:val="single"/>
                <w:lang w:val="en-US" w:eastAsia="zh-CN"/>
              </w:rPr>
              <w:t>.</w:t>
            </w:r>
            <w:r>
              <w:rPr>
                <w:rFonts w:hint="eastAsia" w:hAnsi="宋体" w:cs="宋体"/>
                <w:color w:val="auto"/>
                <w:sz w:val="24"/>
                <w:szCs w:val="24"/>
                <w:u w:val="single"/>
                <w:lang w:val="en-US" w:eastAsia="zh-CN"/>
              </w:rPr>
              <w:t>09</w:t>
            </w:r>
            <w:r>
              <w:rPr>
                <w:rFonts w:hint="eastAsia" w:asciiTheme="minorEastAsia" w:hAnsiTheme="minorEastAsia" w:eastAsiaTheme="minorEastAsia" w:cstheme="minorEastAsia"/>
                <w:sz w:val="24"/>
                <w:szCs w:val="24"/>
              </w:rPr>
              <w:t>元</w:t>
            </w:r>
            <w:r>
              <w:rPr>
                <w:rFonts w:hint="eastAsia" w:asciiTheme="minorEastAsia" w:hAnsiTheme="minorEastAsia" w:eastAsiaTheme="minorEastAsia" w:cstheme="minorEastAsia"/>
                <w:sz w:val="24"/>
                <w:szCs w:val="24"/>
                <w:lang w:eastAsia="zh-CN"/>
              </w:rPr>
              <w:t>。</w:t>
            </w:r>
          </w:p>
          <w:p>
            <w:pPr>
              <w:pStyle w:val="20"/>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最后报价超过最高限价,其响应文件按无效处理。</w:t>
            </w:r>
            <w:bookmarkEnd w:id="1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0"/>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en-US" w:eastAsia="zh-CN"/>
              </w:rPr>
              <w:t>3</w:t>
            </w:r>
          </w:p>
        </w:tc>
        <w:tc>
          <w:tcPr>
            <w:tcW w:w="2409" w:type="dxa"/>
            <w:vAlign w:val="center"/>
          </w:tcPr>
          <w:p>
            <w:pPr>
              <w:pStyle w:val="20"/>
              <w:keepNext w:val="0"/>
              <w:keepLines w:val="0"/>
              <w:pageBreakBefore w:val="0"/>
              <w:widowControl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zh-CN" w:eastAsia="zh-CN"/>
              </w:rPr>
              <w:t>本国工程</w:t>
            </w:r>
          </w:p>
          <w:p>
            <w:pPr>
              <w:pStyle w:val="20"/>
              <w:keepNext w:val="0"/>
              <w:keepLines w:val="0"/>
              <w:pageBreakBefore w:val="0"/>
              <w:widowControl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zh-CN" w:eastAsia="zh-CN"/>
              </w:rPr>
              <w:t>（实质性要求）</w:t>
            </w:r>
          </w:p>
        </w:tc>
        <w:tc>
          <w:tcPr>
            <w:tcW w:w="6084" w:type="dxa"/>
            <w:vAlign w:val="center"/>
          </w:tcPr>
          <w:p>
            <w:pPr>
              <w:pStyle w:val="20"/>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bookmarkStart w:id="15" w:name="PO_默认文件内容_10"/>
            <w:r>
              <w:rPr>
                <w:rFonts w:hint="eastAsia" w:asciiTheme="minorEastAsia" w:hAnsiTheme="minorEastAsia" w:eastAsiaTheme="minorEastAsia" w:cstheme="minorEastAsia"/>
                <w:color w:val="000000" w:themeColor="text1"/>
                <w:sz w:val="24"/>
                <w:szCs w:val="24"/>
                <w14:textFill>
                  <w14:solidFill>
                    <w14:schemeClr w14:val="tx1"/>
                  </w14:solidFill>
                </w14:textFill>
              </w:rPr>
              <w:t>根据《中华人民共和国政府采购法》第十条的规定，本项目采购本国工程。</w:t>
            </w:r>
            <w:bookmarkEnd w:id="1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eastAsia" w:eastAsia="宋体"/>
                <w:lang w:val="zh-CN" w:eastAsia="zh-CN"/>
              </w:rPr>
            </w:pPr>
            <w:r>
              <w:rPr>
                <w:rFonts w:hint="eastAsia"/>
                <w:lang w:val="en-US" w:eastAsia="zh-CN"/>
              </w:rPr>
              <w:t>4</w:t>
            </w:r>
          </w:p>
        </w:tc>
        <w:tc>
          <w:tcPr>
            <w:tcW w:w="2409" w:type="dxa"/>
            <w:vAlign w:val="center"/>
          </w:tcPr>
          <w:p>
            <w:pPr>
              <w:pStyle w:val="20"/>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低于成本价</w:t>
            </w:r>
          </w:p>
          <w:p>
            <w:pPr>
              <w:pStyle w:val="20"/>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不正当竞争预防措施</w:t>
            </w:r>
          </w:p>
          <w:p>
            <w:pPr>
              <w:pStyle w:val="20"/>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（实质性要求）</w:t>
            </w:r>
          </w:p>
        </w:tc>
        <w:tc>
          <w:tcPr>
            <w:tcW w:w="608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bookmarkStart w:id="16" w:name="PO_默认文件内容_111"/>
            <w:r>
              <w:rPr>
                <w:rFonts w:hint="eastAsia" w:asciiTheme="minorEastAsia" w:hAnsiTheme="minorEastAsia" w:eastAsiaTheme="minorEastAsia" w:cstheme="minorEastAsia"/>
                <w:sz w:val="24"/>
                <w:szCs w:val="24"/>
                <w:lang w:val="en-US" w:eastAsia="zh-CN"/>
              </w:rPr>
              <w:t>1.供应商报价有可能影响工程质量或者不能诚信履约的，谈判小组应当要求其在评审现场1小时内提供书面说明，必要时提交相关证明材料；供应商不能证明其报价合理性的，谈判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bookmarkEnd w:id="16"/>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供应商书面说明应当签字确认或者加盖公章，否则无效。书面说明应由其法定代表人/主要负责人或者其授权代表签字确认。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供应商提供书面说明后，</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eastAsia" w:eastAsia="宋体"/>
                <w:lang w:val="zh-CN" w:eastAsia="zh-CN"/>
              </w:rPr>
            </w:pPr>
            <w:r>
              <w:rPr>
                <w:rFonts w:hint="eastAsia"/>
                <w:lang w:val="en-US" w:eastAsia="zh-CN"/>
              </w:rPr>
              <w:t>5</w:t>
            </w:r>
          </w:p>
        </w:tc>
        <w:tc>
          <w:tcPr>
            <w:tcW w:w="2409" w:type="dxa"/>
            <w:vAlign w:val="center"/>
          </w:tcPr>
          <w:p>
            <w:pPr>
              <w:pStyle w:val="20"/>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小微企业（监狱企业、残疾人福利性单位视同小微企业）价格扣除和失信企业报价加成</w:t>
            </w:r>
          </w:p>
        </w:tc>
        <w:tc>
          <w:tcPr>
            <w:tcW w:w="6084" w:type="dxa"/>
          </w:tcPr>
          <w:p>
            <w:pPr>
              <w:keepNext w:val="0"/>
              <w:keepLines w:val="0"/>
              <w:pageBreakBefore w:val="0"/>
              <w:widowControl w:val="0"/>
              <w:numPr>
                <w:ilvl w:val="0"/>
                <w:numId w:val="0"/>
              </w:numPr>
              <w:kinsoku/>
              <w:wordWrap/>
              <w:overflowPunct/>
              <w:topLinePunct w:val="0"/>
              <w:bidi w:val="0"/>
              <w:snapToGrid/>
              <w:spacing w:line="400" w:lineRule="exact"/>
              <w:ind w:right="120" w:rightChars="50" w:firstLine="480" w:firstLineChars="200"/>
              <w:textAlignment w:val="auto"/>
              <w:rPr>
                <w:rFonts w:hint="eastAsia" w:asciiTheme="minorEastAsia" w:hAnsiTheme="minorEastAsia" w:eastAsiaTheme="minorEastAsia" w:cstheme="minorEastAsia"/>
                <w:sz w:val="24"/>
                <w:szCs w:val="24"/>
                <w:lang w:val="en-US" w:eastAsia="zh-CN"/>
              </w:rPr>
            </w:pPr>
            <w:bookmarkStart w:id="17" w:name="PO_默认文件内容_13"/>
            <w:r>
              <w:rPr>
                <w:rFonts w:hint="eastAsia" w:asciiTheme="minorEastAsia" w:hAnsiTheme="minorEastAsia" w:eastAsiaTheme="minorEastAsia" w:cstheme="minorEastAsia"/>
                <w:sz w:val="24"/>
                <w:szCs w:val="24"/>
                <w:lang w:val="zh-CN"/>
              </w:rPr>
              <w:t>一、本项目专门面向中小企业采购，供应商报价</w:t>
            </w:r>
            <w:r>
              <w:rPr>
                <w:rFonts w:hint="eastAsia" w:asciiTheme="minorEastAsia" w:hAnsiTheme="minorEastAsia" w:eastAsiaTheme="minorEastAsia" w:cstheme="minorEastAsia"/>
                <w:sz w:val="24"/>
                <w:szCs w:val="24"/>
                <w:lang w:val="en-US" w:eastAsia="zh-CN"/>
              </w:rPr>
              <w:t>不再享受价格扣除。</w:t>
            </w:r>
          </w:p>
          <w:p>
            <w:pPr>
              <w:keepNext w:val="0"/>
              <w:keepLines w:val="0"/>
              <w:pageBreakBefore w:val="0"/>
              <w:widowControl w:val="0"/>
              <w:numPr>
                <w:ilvl w:val="0"/>
                <w:numId w:val="0"/>
              </w:numPr>
              <w:kinsoku/>
              <w:wordWrap/>
              <w:overflowPunct/>
              <w:topLinePunct w:val="0"/>
              <w:bidi w:val="0"/>
              <w:snapToGrid/>
              <w:spacing w:line="400" w:lineRule="exact"/>
              <w:ind w:right="120" w:rightChars="50"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失信企业报价加成或者扣分</w:t>
            </w:r>
            <w:r>
              <w:rPr>
                <w:rFonts w:hint="eastAsia" w:asciiTheme="minorEastAsia" w:hAnsiTheme="minorEastAsia" w:eastAsiaTheme="minorEastAsia" w:cstheme="minorEastAsia"/>
                <w:sz w:val="24"/>
                <w:szCs w:val="24"/>
                <w:lang w:val="zh-CN"/>
              </w:rPr>
              <w:t>（实质性要求）</w:t>
            </w:r>
          </w:p>
          <w:p>
            <w:pPr>
              <w:keepNext w:val="0"/>
              <w:keepLines w:val="0"/>
              <w:pageBreakBefore w:val="0"/>
              <w:widowControl w:val="0"/>
              <w:numPr>
                <w:ilvl w:val="0"/>
                <w:numId w:val="0"/>
              </w:numPr>
              <w:kinsoku/>
              <w:wordWrap/>
              <w:overflowPunct/>
              <w:topLinePunct w:val="0"/>
              <w:bidi w:val="0"/>
              <w:snapToGrid/>
              <w:spacing w:line="400" w:lineRule="exact"/>
              <w:ind w:right="120" w:rightChars="5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w:t>
            </w:r>
          </w:p>
          <w:p>
            <w:pPr>
              <w:keepNext w:val="0"/>
              <w:keepLines w:val="0"/>
              <w:pageBreakBefore w:val="0"/>
              <w:widowControl w:val="0"/>
              <w:numPr>
                <w:ilvl w:val="0"/>
                <w:numId w:val="0"/>
              </w:numPr>
              <w:kinsoku/>
              <w:wordWrap/>
              <w:overflowPunct/>
              <w:topLinePunct w:val="0"/>
              <w:bidi w:val="0"/>
              <w:snapToGrid/>
              <w:spacing w:line="400" w:lineRule="exact"/>
              <w:ind w:right="120" w:rightChars="5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sz w:val="24"/>
                <w:szCs w:val="24"/>
              </w:rPr>
              <w:t>2.供应商参加政府采购活动时，应当就自己的诚信情况在响应文件中进行承诺。</w:t>
            </w:r>
            <w:bookmarkEnd w:id="17"/>
            <w:r>
              <w:rPr>
                <w:rFonts w:hint="eastAsia" w:asciiTheme="minorEastAsia" w:hAnsiTheme="minorEastAsia" w:eastAsiaTheme="minorEastAsia" w:cstheme="minorEastAsia"/>
                <w:sz w:val="24"/>
                <w:szCs w:val="24"/>
                <w:lang w:eastAsia="zh-CN"/>
              </w:rPr>
              <w:t>（按照第五章格式</w:t>
            </w:r>
            <w:r>
              <w:rPr>
                <w:rFonts w:hint="eastAsia" w:asciiTheme="minorEastAsia" w:hAnsiTheme="minorEastAsia" w:eastAsiaTheme="minorEastAsia" w:cstheme="minorEastAsia"/>
                <w:sz w:val="24"/>
                <w:szCs w:val="24"/>
                <w:lang w:val="en-US" w:eastAsia="zh-CN"/>
              </w:rPr>
              <w:t>1-11</w:t>
            </w:r>
            <w:bookmarkStart w:id="103" w:name="_GoBack"/>
            <w:bookmarkEnd w:id="103"/>
            <w:r>
              <w:rPr>
                <w:rFonts w:hint="eastAsia" w:asciiTheme="minorEastAsia" w:hAnsiTheme="minorEastAsia" w:eastAsiaTheme="minorEastAsia" w:cstheme="minorEastAsia"/>
                <w:sz w:val="24"/>
                <w:szCs w:val="24"/>
                <w:lang w:val="en-US" w:eastAsia="zh-CN"/>
              </w:rPr>
              <w:t>提供</w:t>
            </w:r>
            <w:r>
              <w:rPr>
                <w:rFonts w:hint="eastAsia" w:asciiTheme="minorEastAsia" w:hAnsiTheme="minorEastAsia" w:eastAsiaTheme="minorEastAsia" w:cstheme="minorEastAsia"/>
                <w:sz w:val="24"/>
                <w:szCs w:val="24"/>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eastAsia" w:eastAsia="宋体"/>
                <w:lang w:val="zh-CN" w:eastAsia="zh-CN"/>
              </w:rPr>
            </w:pPr>
            <w:r>
              <w:rPr>
                <w:rFonts w:hint="eastAsia"/>
                <w:lang w:val="en-US" w:eastAsia="zh-CN"/>
              </w:rPr>
              <w:t>6</w:t>
            </w:r>
          </w:p>
        </w:tc>
        <w:tc>
          <w:tcPr>
            <w:tcW w:w="2409" w:type="dxa"/>
            <w:vAlign w:val="center"/>
          </w:tcPr>
          <w:p>
            <w:pPr>
              <w:pStyle w:val="20"/>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节能、环保及无线局域网产品政府采购政策</w:t>
            </w:r>
          </w:p>
        </w:tc>
        <w:tc>
          <w:tcPr>
            <w:tcW w:w="6084" w:type="dxa"/>
            <w:vAlign w:val="center"/>
          </w:tcPr>
          <w:p>
            <w:pPr>
              <w:spacing w:line="400" w:lineRule="exact"/>
              <w:ind w:right="120" w:rightChars="50" w:firstLine="482"/>
              <w:rPr>
                <w:rFonts w:ascii="宋体" w:hAnsi="宋体" w:cs="宋体"/>
                <w:szCs w:val="24"/>
                <w:lang w:val="zh-CN"/>
              </w:rPr>
            </w:pPr>
            <w:r>
              <w:rPr>
                <w:rFonts w:hint="eastAsia" w:ascii="宋体" w:hAnsi="宋体" w:cs="宋体"/>
                <w:b/>
                <w:bCs/>
                <w:szCs w:val="24"/>
                <w:lang w:val="zh-CN"/>
              </w:rPr>
              <w:t>一、节能、环保产品政府采购政策：</w:t>
            </w:r>
          </w:p>
          <w:p>
            <w:pPr>
              <w:spacing w:line="400" w:lineRule="exact"/>
              <w:ind w:right="120" w:rightChars="50" w:firstLine="480"/>
              <w:rPr>
                <w:rFonts w:hint="eastAsia" w:ascii="宋体" w:hAnsi="宋体" w:eastAsia="宋体" w:cs="宋体"/>
                <w:color w:val="000000"/>
                <w:kern w:val="2"/>
                <w:sz w:val="24"/>
                <w:szCs w:val="24"/>
                <w:lang w:val="zh-CN" w:eastAsia="zh-CN" w:bidi="ar-SA"/>
              </w:rPr>
            </w:pPr>
            <w:r>
              <w:rPr>
                <w:rFonts w:hint="eastAsia" w:ascii="宋体" w:hAnsi="宋体" w:eastAsia="宋体" w:cs="宋体"/>
                <w:color w:val="000000"/>
                <w:kern w:val="2"/>
                <w:sz w:val="24"/>
                <w:szCs w:val="24"/>
                <w:lang w:val="zh-CN" w:eastAsia="zh-CN" w:bidi="ar-SA"/>
              </w:rPr>
              <w:t>1、供应商所报产品为财政部、国家发展改革委《关于印发节能产品政府采购品目清单的通知》（财库〔2019〕19号）的产品，或财政部、生态环境部《关于印发环境标志产品政府采购品目清单的通知》（财库〔2019〕18号）的产品的，均须提供市场监管总局2020年第16号《关于发布参与实施政府采购节能产品、环境标志产品认证机构名录的公告》中认证机构的认证。本项目涉及强制节能产品的见第三章，供应商应按谈判文件要求提供相关证明材料，否则按无效响应处理。</w:t>
            </w:r>
          </w:p>
          <w:p>
            <w:pPr>
              <w:spacing w:line="400" w:lineRule="exact"/>
              <w:ind w:right="120" w:rightChars="50" w:firstLine="480"/>
              <w:rPr>
                <w:rFonts w:ascii="宋体" w:hAnsi="宋体" w:cs="宋体"/>
                <w:szCs w:val="24"/>
                <w:lang w:val="zh-CN"/>
              </w:rPr>
            </w:pPr>
            <w:r>
              <w:rPr>
                <w:rFonts w:hint="eastAsia" w:ascii="宋体" w:hAnsi="宋体" w:eastAsia="宋体" w:cs="宋体"/>
                <w:color w:val="000000"/>
                <w:kern w:val="2"/>
                <w:sz w:val="24"/>
                <w:szCs w:val="24"/>
                <w:lang w:val="en-US" w:eastAsia="zh-CN" w:bidi="ar-SA"/>
              </w:rPr>
              <w:t>2</w:t>
            </w:r>
            <w:r>
              <w:rPr>
                <w:rFonts w:hint="eastAsia" w:ascii="宋体" w:hAnsi="宋体" w:eastAsia="宋体" w:cs="宋体"/>
                <w:color w:val="000000"/>
                <w:kern w:val="2"/>
                <w:sz w:val="24"/>
                <w:szCs w:val="24"/>
                <w:lang w:val="zh-CN" w:eastAsia="zh-CN" w:bidi="ar-SA"/>
              </w:rPr>
              <w:t>、优先采购的节能产品和环境标志产品的优惠政策：供应商报价低的推荐为第一成交候选人。最后报价均相同的，优先推荐提供优先采购的节能产品或有效期内的环境标志产品的供应商；报价相同且均提供（或都未提供）优先采购的节能产品或有效期内的环境标志产品的供应商并列推荐，由采购人通过随机方式确定成交供应商。</w:t>
            </w:r>
          </w:p>
          <w:p>
            <w:pPr>
              <w:spacing w:line="400" w:lineRule="exact"/>
              <w:ind w:right="120" w:rightChars="50" w:firstLine="480"/>
              <w:rPr>
                <w:rFonts w:ascii="宋体" w:hAnsi="宋体" w:cs="宋体"/>
                <w:b/>
                <w:bCs/>
                <w:color w:val="000000"/>
                <w:szCs w:val="24"/>
                <w:lang w:val="zh-CN"/>
              </w:rPr>
            </w:pPr>
            <w:r>
              <w:rPr>
                <w:rFonts w:hint="eastAsia" w:ascii="宋体" w:hAnsi="宋体" w:cs="宋体"/>
                <w:szCs w:val="24"/>
                <w:lang w:val="zh-CN"/>
              </w:rPr>
              <w:t>二、</w:t>
            </w:r>
            <w:r>
              <w:rPr>
                <w:rFonts w:hint="eastAsia" w:ascii="宋体" w:hAnsi="宋体" w:cs="宋体"/>
                <w:b/>
                <w:bCs/>
                <w:color w:val="000000"/>
                <w:szCs w:val="24"/>
                <w:lang w:val="zh-CN"/>
              </w:rPr>
              <w:t>无线局域网产品政府采购政策：</w:t>
            </w:r>
          </w:p>
          <w:p>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zh-CN"/>
              </w:rPr>
            </w:pPr>
            <w:r>
              <w:rPr>
                <w:rFonts w:hint="eastAsia" w:ascii="宋体" w:hAnsi="宋体" w:cs="宋体"/>
                <w:color w:val="000000"/>
                <w:szCs w:val="24"/>
                <w:lang w:val="zh-CN"/>
              </w:rPr>
              <w:t>本项目采购的产品属于中国政府采购网公布的《无线局域网认证产品政府采购清单》且在有效期内的,供应商在响应文件中可提供该产品政府采购清单对应页并加盖供应商单位公章（鲜章）。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eastAsia" w:eastAsia="宋体"/>
                <w:lang w:val="zh-CN" w:eastAsia="zh-CN"/>
              </w:rPr>
            </w:pPr>
            <w:r>
              <w:rPr>
                <w:rFonts w:hint="eastAsia"/>
                <w:lang w:val="en-US" w:eastAsia="zh-CN"/>
              </w:rPr>
              <w:t>7</w:t>
            </w:r>
          </w:p>
        </w:tc>
        <w:tc>
          <w:tcPr>
            <w:tcW w:w="2409" w:type="dxa"/>
            <w:vAlign w:val="center"/>
          </w:tcPr>
          <w:p>
            <w:pPr>
              <w:pStyle w:val="20"/>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谈判情况公告</w:t>
            </w:r>
          </w:p>
        </w:tc>
        <w:tc>
          <w:tcPr>
            <w:tcW w:w="6084" w:type="dxa"/>
            <w:vAlign w:val="center"/>
          </w:tcPr>
          <w:p>
            <w:pPr>
              <w:pStyle w:val="20"/>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bookmarkStart w:id="18" w:name="PO_默认文件内容_15"/>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供应商资格</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预审</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情况、谈判情况、报价情况、谈判结果等在四川政府采购网上采购结果公告栏中予以公告。</w:t>
            </w:r>
            <w:bookmarkEnd w:id="1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eastAsia" w:eastAsia="宋体"/>
                <w:lang w:val="zh-CN" w:eastAsia="zh-CN"/>
              </w:rPr>
            </w:pPr>
            <w:r>
              <w:rPr>
                <w:rFonts w:hint="eastAsia"/>
                <w:lang w:val="en-US" w:eastAsia="zh-CN"/>
              </w:rPr>
              <w:t>8</w:t>
            </w:r>
          </w:p>
        </w:tc>
        <w:tc>
          <w:tcPr>
            <w:tcW w:w="2409" w:type="dxa"/>
            <w:vAlign w:val="center"/>
          </w:tcPr>
          <w:p>
            <w:pPr>
              <w:pStyle w:val="20"/>
              <w:keepNext w:val="0"/>
              <w:keepLines w:val="0"/>
              <w:pageBreakBefore w:val="0"/>
              <w:widowControl w:val="0"/>
              <w:kinsoku/>
              <w:wordWrap/>
              <w:overflowPunct/>
              <w:topLinePunct w:val="0"/>
              <w:bidi w:val="0"/>
              <w:snapToGrid/>
              <w:spacing w:line="400" w:lineRule="exact"/>
              <w:ind w:left="38" w:leftChars="0"/>
              <w:jc w:val="center"/>
              <w:textAlignment w:val="auto"/>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谈判保证金</w:t>
            </w:r>
          </w:p>
        </w:tc>
        <w:tc>
          <w:tcPr>
            <w:tcW w:w="6084" w:type="dxa"/>
            <w:vAlign w:val="center"/>
          </w:tcPr>
          <w:p>
            <w:pPr>
              <w:pStyle w:val="20"/>
              <w:keepNext w:val="0"/>
              <w:keepLines w:val="0"/>
              <w:pageBreakBefore w:val="0"/>
              <w:widowControl w:val="0"/>
              <w:kinsoku/>
              <w:wordWrap/>
              <w:overflowPunct/>
              <w:topLinePunct w:val="0"/>
              <w:bidi w:val="0"/>
              <w:snapToGrid/>
              <w:spacing w:line="400" w:lineRule="exact"/>
              <w:ind w:left="38" w:leftChars="0" w:firstLine="240" w:firstLineChars="100"/>
              <w:jc w:val="left"/>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本项目不收取谈判保证金。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eastAsia"/>
                <w:lang w:val="en-US" w:eastAsia="zh-CN"/>
              </w:rPr>
            </w:pPr>
            <w:r>
              <w:rPr>
                <w:rFonts w:hint="eastAsia"/>
                <w:lang w:val="en-US" w:eastAsia="zh-CN"/>
              </w:rPr>
              <w:t>9</w:t>
            </w:r>
          </w:p>
        </w:tc>
        <w:tc>
          <w:tcPr>
            <w:tcW w:w="2409" w:type="dxa"/>
            <w:vAlign w:val="center"/>
          </w:tcPr>
          <w:p>
            <w:pPr>
              <w:pStyle w:val="20"/>
              <w:keepNext w:val="0"/>
              <w:keepLines w:val="0"/>
              <w:pageBreakBefore w:val="0"/>
              <w:widowControl w:val="0"/>
              <w:kinsoku/>
              <w:wordWrap/>
              <w:overflowPunct/>
              <w:topLinePunct w:val="0"/>
              <w:bidi w:val="0"/>
              <w:snapToGrid/>
              <w:spacing w:line="400" w:lineRule="exact"/>
              <w:ind w:left="38" w:leftChars="0"/>
              <w:jc w:val="center"/>
              <w:textAlignment w:val="auto"/>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履约保证金</w:t>
            </w:r>
          </w:p>
        </w:tc>
        <w:tc>
          <w:tcPr>
            <w:tcW w:w="6084" w:type="dxa"/>
            <w:vAlign w:val="center"/>
          </w:tcPr>
          <w:p>
            <w:pPr>
              <w:pStyle w:val="20"/>
              <w:keepNext w:val="0"/>
              <w:keepLines w:val="0"/>
              <w:pageBreakBefore w:val="0"/>
              <w:widowControl w:val="0"/>
              <w:kinsoku/>
              <w:wordWrap/>
              <w:overflowPunct/>
              <w:topLinePunct w:val="0"/>
              <w:bidi w:val="0"/>
              <w:snapToGrid/>
              <w:spacing w:line="400" w:lineRule="exact"/>
              <w:ind w:left="38" w:leftChars="0" w:firstLine="240" w:firstLineChars="100"/>
              <w:jc w:val="left"/>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FF0000"/>
                <w:sz w:val="24"/>
                <w:szCs w:val="24"/>
                <w:lang w:val="en-US"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10</w:t>
            </w:r>
          </w:p>
        </w:tc>
        <w:tc>
          <w:tcPr>
            <w:tcW w:w="2409" w:type="dxa"/>
            <w:vAlign w:val="center"/>
          </w:tcPr>
          <w:p>
            <w:pPr>
              <w:pStyle w:val="20"/>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成交通知书领取</w:t>
            </w:r>
          </w:p>
        </w:tc>
        <w:tc>
          <w:tcPr>
            <w:tcW w:w="6084" w:type="dxa"/>
            <w:vAlign w:val="center"/>
          </w:tcPr>
          <w:p>
            <w:pPr>
              <w:pStyle w:val="20"/>
              <w:keepNext w:val="0"/>
              <w:keepLines w:val="0"/>
              <w:pageBreakBefore w:val="0"/>
              <w:widowControl w:val="0"/>
              <w:kinsoku/>
              <w:wordWrap/>
              <w:overflowPunct/>
              <w:topLinePunct w:val="0"/>
              <w:bidi w:val="0"/>
              <w:snapToGrid/>
              <w:spacing w:line="400" w:lineRule="exact"/>
              <w:ind w:firstLine="240" w:firstLineChars="1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采购结果公告在四川政府采购网上发布后，请成交供应商凭有效身份证明证件以及公司介绍信在3个工作日之内到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乐山市</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政府采购中心领取。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11</w:t>
            </w:r>
          </w:p>
        </w:tc>
        <w:tc>
          <w:tcPr>
            <w:tcW w:w="2409" w:type="dxa"/>
            <w:vAlign w:val="center"/>
          </w:tcPr>
          <w:p>
            <w:pPr>
              <w:pStyle w:val="20"/>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供应商询问</w:t>
            </w:r>
          </w:p>
        </w:tc>
        <w:tc>
          <w:tcPr>
            <w:tcW w:w="6084"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供应商对</w:t>
            </w:r>
            <w:r>
              <w:rPr>
                <w:rFonts w:hint="eastAsia" w:asciiTheme="minorEastAsia" w:hAnsiTheme="minorEastAsia" w:eastAsiaTheme="minorEastAsia" w:cstheme="minorEastAsia"/>
                <w:sz w:val="24"/>
                <w:szCs w:val="24"/>
                <w:lang w:eastAsia="zh-CN"/>
              </w:rPr>
              <w:t>竞争性谈判</w:t>
            </w:r>
            <w:r>
              <w:rPr>
                <w:rFonts w:hint="eastAsia" w:asciiTheme="minorEastAsia" w:hAnsiTheme="minorEastAsia" w:eastAsiaTheme="minorEastAsia" w:cstheme="minorEastAsia"/>
                <w:sz w:val="24"/>
                <w:szCs w:val="24"/>
              </w:rPr>
              <w:t>文件中的特殊条件、技术、服务及其他要求的</w:t>
            </w:r>
            <w:r>
              <w:rPr>
                <w:rFonts w:hint="eastAsia" w:asciiTheme="minorEastAsia" w:hAnsiTheme="minorEastAsia" w:eastAsiaTheme="minorEastAsia" w:cstheme="minorEastAsia"/>
                <w:sz w:val="24"/>
                <w:szCs w:val="24"/>
                <w:lang w:eastAsia="zh-CN"/>
              </w:rPr>
              <w:t>询问</w:t>
            </w:r>
            <w:r>
              <w:rPr>
                <w:rFonts w:hint="eastAsia" w:asciiTheme="minorEastAsia" w:hAnsiTheme="minorEastAsia" w:eastAsiaTheme="minorEastAsia" w:cstheme="minorEastAsia"/>
                <w:sz w:val="24"/>
                <w:szCs w:val="24"/>
              </w:rPr>
              <w:t>，向采购人提出</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对采购程序性内容的</w:t>
            </w:r>
            <w:r>
              <w:rPr>
                <w:rFonts w:hint="eastAsia" w:asciiTheme="minorEastAsia" w:hAnsiTheme="minorEastAsia" w:eastAsiaTheme="minorEastAsia" w:cstheme="minorEastAsia"/>
                <w:sz w:val="24"/>
                <w:szCs w:val="24"/>
                <w:lang w:eastAsia="zh-CN"/>
              </w:rPr>
              <w:t>询问</w:t>
            </w:r>
            <w:r>
              <w:rPr>
                <w:rFonts w:hint="eastAsia" w:asciiTheme="minorEastAsia" w:hAnsiTheme="minorEastAsia" w:eastAsiaTheme="minorEastAsia" w:cstheme="minorEastAsia"/>
                <w:sz w:val="24"/>
                <w:szCs w:val="24"/>
              </w:rPr>
              <w:t>，向采购代理机构提出</w:t>
            </w:r>
            <w:r>
              <w:rPr>
                <w:rFonts w:hint="eastAsia" w:asciiTheme="minorEastAsia" w:hAnsiTheme="minorEastAsia" w:eastAsiaTheme="minorEastAsia" w:cstheme="minorEastAsia"/>
                <w:sz w:val="24"/>
                <w:szCs w:val="24"/>
                <w:lang w:val="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询问方式：书面询问或口头询问。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12</w:t>
            </w:r>
          </w:p>
        </w:tc>
        <w:tc>
          <w:tcPr>
            <w:tcW w:w="2409" w:type="dxa"/>
            <w:vAlign w:val="center"/>
          </w:tcPr>
          <w:p>
            <w:pPr>
              <w:pStyle w:val="20"/>
              <w:keepNext w:val="0"/>
              <w:keepLines w:val="0"/>
              <w:pageBreakBefore w:val="0"/>
              <w:widowControl w:val="0"/>
              <w:kinsoku/>
              <w:wordWrap/>
              <w:overflowPunct/>
              <w:topLinePunct w:val="0"/>
              <w:bidi w:val="0"/>
              <w:snapToGrid/>
              <w:spacing w:line="400" w:lineRule="exact"/>
              <w:ind w:left="96"/>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供应商质疑</w:t>
            </w:r>
          </w:p>
        </w:tc>
        <w:tc>
          <w:tcPr>
            <w:tcW w:w="6084" w:type="dxa"/>
            <w:vAlign w:val="center"/>
          </w:tcPr>
          <w:p>
            <w:pPr>
              <w:keepNext w:val="0"/>
              <w:keepLines w:val="0"/>
              <w:pageBreakBefore w:val="0"/>
              <w:widowControl w:val="0"/>
              <w:kinsoku/>
              <w:wordWrap/>
              <w:overflowPunct/>
              <w:topLinePunct w:val="0"/>
              <w:bidi w:val="0"/>
              <w:snapToGrid/>
              <w:spacing w:line="400" w:lineRule="exact"/>
              <w:ind w:right="120" w:rightChars="50" w:firstLine="480" w:firstLineChars="200"/>
              <w:textAlignment w:val="auto"/>
              <w:rPr>
                <w:rFonts w:hint="eastAsia" w:asciiTheme="minorEastAsia" w:hAnsiTheme="minorEastAsia" w:eastAsiaTheme="minorEastAsia" w:cstheme="minorEastAsia"/>
                <w:color w:val="000000"/>
                <w:sz w:val="24"/>
                <w:szCs w:val="24"/>
                <w:lang w:eastAsia="zh-CN"/>
              </w:rPr>
            </w:pPr>
            <w:bookmarkStart w:id="19" w:name="PO_默认文件内容_19"/>
            <w:r>
              <w:rPr>
                <w:rFonts w:hint="eastAsia" w:asciiTheme="minorEastAsia" w:hAnsiTheme="minorEastAsia" w:eastAsiaTheme="minorEastAsia" w:cstheme="minorEastAsia"/>
                <w:color w:val="000000"/>
                <w:sz w:val="24"/>
                <w:szCs w:val="24"/>
              </w:rPr>
              <w:t>供应商对</w:t>
            </w: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文件中的特殊条件、技术、服务及其他要求的质疑，向采购人提出</w:t>
            </w:r>
            <w:r>
              <w:rPr>
                <w:rFonts w:hint="eastAsia" w:asciiTheme="minorEastAsia" w:hAnsiTheme="minorEastAsia" w:eastAsiaTheme="minorEastAsia" w:cstheme="minorEastAsia"/>
                <w:color w:val="000000"/>
                <w:sz w:val="24"/>
                <w:szCs w:val="24"/>
                <w:lang w:eastAsia="zh-CN"/>
              </w:rPr>
              <w:t>。</w:t>
            </w:r>
          </w:p>
          <w:p>
            <w:pPr>
              <w:keepNext w:val="0"/>
              <w:keepLines w:val="0"/>
              <w:pageBreakBefore w:val="0"/>
              <w:widowControl w:val="0"/>
              <w:kinsoku/>
              <w:wordWrap/>
              <w:overflowPunct/>
              <w:topLinePunct w:val="0"/>
              <w:bidi w:val="0"/>
              <w:snapToGrid/>
              <w:spacing w:line="400" w:lineRule="exact"/>
              <w:ind w:right="120" w:rightChars="50" w:firstLine="480" w:firstLineChars="20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rPr>
              <w:t>对采购程序性内容的质疑，向采购代理机构提出</w:t>
            </w:r>
            <w:r>
              <w:rPr>
                <w:rFonts w:hint="eastAsia" w:asciiTheme="minorEastAsia" w:hAnsiTheme="minorEastAsia" w:eastAsiaTheme="minorEastAsia" w:cstheme="minorEastAsia"/>
                <w:color w:val="000000"/>
                <w:sz w:val="24"/>
                <w:szCs w:val="24"/>
                <w:lang w:val="zh-CN"/>
              </w:rPr>
              <w:t>。</w:t>
            </w:r>
          </w:p>
          <w:p>
            <w:pPr>
              <w:keepNext w:val="0"/>
              <w:keepLines w:val="0"/>
              <w:pageBreakBefore w:val="0"/>
              <w:widowControl w:val="0"/>
              <w:kinsoku/>
              <w:wordWrap/>
              <w:overflowPunct/>
              <w:topLinePunct w:val="0"/>
              <w:bidi w:val="0"/>
              <w:snapToGrid/>
              <w:spacing w:line="400" w:lineRule="exact"/>
              <w:ind w:right="120" w:rightChars="50" w:firstLine="480" w:firstLineChars="200"/>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质疑方式：书面方式</w:t>
            </w:r>
            <w:r>
              <w:rPr>
                <w:rFonts w:hint="eastAsia" w:asciiTheme="minorEastAsia" w:hAnsiTheme="minorEastAsia" w:eastAsiaTheme="minorEastAsia" w:cstheme="minorEastAsia"/>
                <w:color w:val="000000"/>
                <w:sz w:val="24"/>
                <w:szCs w:val="24"/>
                <w:lang w:eastAsia="zh-CN"/>
              </w:rPr>
              <w:t>。</w:t>
            </w:r>
          </w:p>
          <w:p>
            <w:pPr>
              <w:pStyle w:val="20"/>
              <w:keepNext w:val="0"/>
              <w:keepLines w:val="0"/>
              <w:pageBreakBefore w:val="0"/>
              <w:widowControl w:val="0"/>
              <w:kinsoku/>
              <w:wordWrap/>
              <w:overflowPunct/>
              <w:topLinePunct w:val="0"/>
              <w:bidi w:val="0"/>
              <w:snapToGrid/>
              <w:spacing w:line="400" w:lineRule="exact"/>
              <w:ind w:firstLine="240" w:firstLineChars="100"/>
              <w:textAlignment w:val="auto"/>
              <w:rPr>
                <w:rFonts w:hint="eastAsia" w:asciiTheme="minorEastAsia" w:hAnsiTheme="minorEastAsia" w:eastAsiaTheme="minorEastAsia" w:cstheme="minorEastAsia"/>
                <w:color w:val="000000" w:themeColor="text1"/>
                <w:kern w:val="2"/>
                <w:sz w:val="24"/>
                <w:szCs w:val="24"/>
                <w:lang w:val="zh-CN"/>
                <w14:textFill>
                  <w14:solidFill>
                    <w14:schemeClr w14:val="tx1"/>
                  </w14:solidFill>
                </w14:textFill>
              </w:rPr>
            </w:pPr>
            <w:r>
              <w:rPr>
                <w:rFonts w:hint="eastAsia" w:asciiTheme="minorEastAsia" w:hAnsiTheme="minorEastAsia" w:eastAsiaTheme="minorEastAsia" w:cstheme="minorEastAsia"/>
                <w:color w:val="000000"/>
                <w:sz w:val="24"/>
                <w:szCs w:val="24"/>
                <w:lang w:val="zh-CN"/>
              </w:rPr>
              <w:t>注：根据《中华人民共和国政府采购法》、《政府采购质疑和投诉办法》（财政部令第94号）等规定，供应商质疑不得超出谈判文件和谈判结果的范围，供应商针对同一采购程序环节的质疑应在法定质疑期内一次性提出（政府采购供应商质疑函范本可在中国政府采购网的“下载专区”获取）。</w:t>
            </w:r>
            <w:bookmarkEnd w:id="1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70" w:hRule="atLeast"/>
          <w:jc w:val="center"/>
        </w:trPr>
        <w:tc>
          <w:tcPr>
            <w:tcW w:w="1013" w:type="dxa"/>
            <w:tcBorders>
              <w:bottom w:val="single" w:color="auto" w:sz="4" w:space="0"/>
            </w:tcBorders>
            <w:vAlign w:val="center"/>
          </w:tcPr>
          <w:p>
            <w:pPr>
              <w:ind w:left="0" w:leftChars="0" w:firstLine="0" w:firstLineChars="0"/>
              <w:jc w:val="center"/>
              <w:rPr>
                <w:rFonts w:hint="default"/>
                <w:lang w:val="en-US" w:eastAsia="zh-CN"/>
              </w:rPr>
            </w:pPr>
            <w:r>
              <w:rPr>
                <w:rFonts w:hint="eastAsia"/>
                <w:lang w:val="en-US" w:eastAsia="zh-CN"/>
              </w:rPr>
              <w:t>13</w:t>
            </w:r>
          </w:p>
        </w:tc>
        <w:tc>
          <w:tcPr>
            <w:tcW w:w="2409" w:type="dxa"/>
            <w:tcBorders>
              <w:bottom w:val="single" w:color="auto" w:sz="4" w:space="0"/>
            </w:tcBorders>
            <w:vAlign w:val="center"/>
          </w:tcPr>
          <w:p>
            <w:pPr>
              <w:pStyle w:val="20"/>
              <w:keepNext w:val="0"/>
              <w:keepLines w:val="0"/>
              <w:pageBreakBefore w:val="0"/>
              <w:widowControl w:val="0"/>
              <w:kinsoku/>
              <w:wordWrap/>
              <w:overflowPunct/>
              <w:topLinePunct w:val="0"/>
              <w:bidi w:val="0"/>
              <w:snapToGrid/>
              <w:spacing w:line="400" w:lineRule="exact"/>
              <w:ind w:left="96"/>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供应商投诉</w:t>
            </w:r>
          </w:p>
        </w:tc>
        <w:tc>
          <w:tcPr>
            <w:tcW w:w="6084" w:type="dxa"/>
            <w:tcBorders>
              <w:bottom w:val="single" w:color="auto" w:sz="4" w:space="0"/>
            </w:tcBorders>
            <w:vAlign w:val="center"/>
          </w:tcPr>
          <w:p>
            <w:pPr>
              <w:pStyle w:val="20"/>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投诉受理单位：</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乐山市财政局</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w:t>
            </w:r>
          </w:p>
          <w:p>
            <w:pPr>
              <w:pStyle w:val="20"/>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联系电话：</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0833-2427703</w:t>
            </w:r>
          </w:p>
          <w:p>
            <w:pPr>
              <w:pStyle w:val="20"/>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注：根据《中华人民共和国政府采购法》、《政府采购质疑和投诉办法》（财政部令第94号）及其他有关规定，供应商投诉事项不得超出已质疑事项的范围。</w:t>
            </w:r>
            <w:r>
              <w:rPr>
                <w:rFonts w:hint="eastAsia" w:asciiTheme="minorEastAsia" w:hAnsiTheme="minorEastAsia" w:eastAsiaTheme="minorEastAsia" w:cstheme="minorEastAsia"/>
                <w:color w:val="000000"/>
                <w:sz w:val="24"/>
                <w:szCs w:val="24"/>
                <w:lang w:val="zh-CN"/>
              </w:rPr>
              <w:t>（政府采购供应商投诉书范本可在中国政府采购网的“下载专区”获取）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14</w:t>
            </w:r>
          </w:p>
        </w:tc>
        <w:tc>
          <w:tcPr>
            <w:tcW w:w="2409" w:type="dxa"/>
            <w:vAlign w:val="center"/>
          </w:tcPr>
          <w:p>
            <w:pPr>
              <w:pStyle w:val="20"/>
              <w:keepNext w:val="0"/>
              <w:keepLines w:val="0"/>
              <w:pageBreakBefore w:val="0"/>
              <w:widowControl w:val="0"/>
              <w:kinsoku/>
              <w:wordWrap/>
              <w:overflowPunct/>
              <w:topLinePunct w:val="0"/>
              <w:bidi w:val="0"/>
              <w:snapToGrid/>
              <w:spacing w:line="400" w:lineRule="exact"/>
              <w:ind w:left="96"/>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政府采购合同</w:t>
            </w:r>
          </w:p>
          <w:p>
            <w:pPr>
              <w:pStyle w:val="20"/>
              <w:keepNext w:val="0"/>
              <w:keepLines w:val="0"/>
              <w:pageBreakBefore w:val="0"/>
              <w:widowControl w:val="0"/>
              <w:kinsoku/>
              <w:wordWrap/>
              <w:overflowPunct/>
              <w:topLinePunct w:val="0"/>
              <w:bidi w:val="0"/>
              <w:snapToGrid/>
              <w:spacing w:line="400" w:lineRule="exact"/>
              <w:ind w:left="96"/>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公告备案</w:t>
            </w:r>
          </w:p>
        </w:tc>
        <w:tc>
          <w:tcPr>
            <w:tcW w:w="6084" w:type="dxa"/>
            <w:vAlign w:val="center"/>
          </w:tcPr>
          <w:p>
            <w:pPr>
              <w:pStyle w:val="20"/>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bookmarkStart w:id="20" w:name="PO_默认文件内容_20"/>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政府采购合同签订之日起2个工作日内，采购人在四川政府采购网公告；政府采购合同签订之日起七个工作日内，政府采购合同将向采购项目同级财政部门备案。</w:t>
            </w:r>
            <w:bookmarkEnd w:id="20"/>
          </w:p>
          <w:p>
            <w:pPr>
              <w:pStyle w:val="20"/>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违规签订政府采购合同将依法追究法律责任。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15</w:t>
            </w:r>
          </w:p>
        </w:tc>
        <w:tc>
          <w:tcPr>
            <w:tcW w:w="2409" w:type="dxa"/>
            <w:vAlign w:val="center"/>
          </w:tcPr>
          <w:p>
            <w:pPr>
              <w:pStyle w:val="20"/>
              <w:keepNext w:val="0"/>
              <w:keepLines w:val="0"/>
              <w:pageBreakBefore w:val="0"/>
              <w:widowControl w:val="0"/>
              <w:kinsoku/>
              <w:wordWrap/>
              <w:overflowPunct/>
              <w:topLinePunct w:val="0"/>
              <w:bidi w:val="0"/>
              <w:snapToGrid/>
              <w:spacing w:line="400" w:lineRule="exact"/>
              <w:ind w:firstLine="240" w:firstLineChars="100"/>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代理服务费</w:t>
            </w:r>
          </w:p>
        </w:tc>
        <w:tc>
          <w:tcPr>
            <w:tcW w:w="6084" w:type="dxa"/>
            <w:vAlign w:val="center"/>
          </w:tcPr>
          <w:p>
            <w:pPr>
              <w:pStyle w:val="20"/>
              <w:keepNext w:val="0"/>
              <w:keepLines w:val="0"/>
              <w:pageBreakBefore w:val="0"/>
              <w:widowControl w:val="0"/>
              <w:kinsoku/>
              <w:wordWrap/>
              <w:overflowPunct/>
              <w:topLinePunct w:val="0"/>
              <w:bidi w:val="0"/>
              <w:snapToGrid/>
              <w:spacing w:line="400" w:lineRule="exact"/>
              <w:ind w:firstLine="480" w:firstLineChars="200"/>
              <w:jc w:val="left"/>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本项目不收取代理服务费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16</w:t>
            </w:r>
          </w:p>
        </w:tc>
        <w:tc>
          <w:tcPr>
            <w:tcW w:w="2409" w:type="dxa"/>
            <w:vAlign w:val="center"/>
          </w:tcPr>
          <w:p>
            <w:pPr>
              <w:pStyle w:val="20"/>
              <w:keepNext w:val="0"/>
              <w:keepLines w:val="0"/>
              <w:pageBreakBefore w:val="0"/>
              <w:widowControl w:val="0"/>
              <w:kinsoku/>
              <w:wordWrap/>
              <w:overflowPunct/>
              <w:topLinePunct w:val="0"/>
              <w:bidi w:val="0"/>
              <w:snapToGrid/>
              <w:spacing w:line="400" w:lineRule="exact"/>
              <w:ind w:firstLine="240" w:firstLineChars="100"/>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费用承担</w:t>
            </w:r>
          </w:p>
        </w:tc>
        <w:tc>
          <w:tcPr>
            <w:tcW w:w="6084" w:type="dxa"/>
            <w:vAlign w:val="center"/>
          </w:tcPr>
          <w:p>
            <w:pPr>
              <w:pStyle w:val="20"/>
              <w:keepNext w:val="0"/>
              <w:keepLines w:val="0"/>
              <w:pageBreakBefore w:val="0"/>
              <w:widowControl w:val="0"/>
              <w:kinsoku/>
              <w:wordWrap/>
              <w:overflowPunct/>
              <w:topLinePunct w:val="0"/>
              <w:bidi w:val="0"/>
              <w:snapToGrid/>
              <w:spacing w:line="400" w:lineRule="exact"/>
              <w:ind w:firstLine="480" w:firstLineChars="200"/>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供应商应自行承担参加本次采购活动的全部费用。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17</w:t>
            </w:r>
          </w:p>
        </w:tc>
        <w:tc>
          <w:tcPr>
            <w:tcW w:w="2409" w:type="dxa"/>
            <w:vAlign w:val="center"/>
          </w:tcPr>
          <w:p>
            <w:pPr>
              <w:pStyle w:val="20"/>
              <w:keepNext w:val="0"/>
              <w:keepLines w:val="0"/>
              <w:pageBreakBefore w:val="0"/>
              <w:widowControl w:val="0"/>
              <w:kinsoku/>
              <w:wordWrap/>
              <w:overflowPunct/>
              <w:topLinePunct w:val="0"/>
              <w:bidi w:val="0"/>
              <w:snapToGrid/>
              <w:spacing w:line="400" w:lineRule="exact"/>
              <w:ind w:left="96"/>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合同分包</w:t>
            </w:r>
          </w:p>
        </w:tc>
        <w:tc>
          <w:tcPr>
            <w:tcW w:w="6084" w:type="dxa"/>
            <w:vAlign w:val="center"/>
          </w:tcPr>
          <w:p>
            <w:pPr>
              <w:pStyle w:val="20"/>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除为落实政府采购政策外，本项目：</w:t>
            </w: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不接受合同分包；□接受合同分包。</w:t>
            </w:r>
          </w:p>
          <w:p>
            <w:pPr>
              <w:pStyle w:val="20"/>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合同分包具体要求如下：</w:t>
            </w:r>
          </w:p>
          <w:p>
            <w:pPr>
              <w:pStyle w:val="20"/>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供应商根据谈判文件的规定和采购项目的实际情况，拟在成交后将成交项目的非主体、非关键性工作分包的，应当在响应文件中事前载明并明确分包承担主体，分包承担主体应当具备相应资质条件且不得再次分包。</w:t>
            </w:r>
          </w:p>
          <w:p>
            <w:pPr>
              <w:pStyle w:val="20"/>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2.分包履行合同的部分应当为采购项目的非主体、非关键性工作，不属于成交供应商的主要合同义务。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18</w:t>
            </w:r>
          </w:p>
        </w:tc>
        <w:tc>
          <w:tcPr>
            <w:tcW w:w="2409" w:type="dxa"/>
            <w:vAlign w:val="center"/>
          </w:tcPr>
          <w:p>
            <w:pPr>
              <w:pStyle w:val="20"/>
              <w:keepNext w:val="0"/>
              <w:keepLines w:val="0"/>
              <w:pageBreakBefore w:val="0"/>
              <w:widowControl w:val="0"/>
              <w:kinsoku/>
              <w:wordWrap/>
              <w:overflowPunct/>
              <w:topLinePunct w:val="0"/>
              <w:bidi w:val="0"/>
              <w:snapToGrid/>
              <w:spacing w:line="400" w:lineRule="exact"/>
              <w:ind w:left="178" w:leftChars="74" w:firstLine="64" w:firstLineChars="27"/>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声明承诺提醒</w:t>
            </w:r>
          </w:p>
        </w:tc>
        <w:tc>
          <w:tcPr>
            <w:tcW w:w="6084" w:type="dxa"/>
            <w:vAlign w:val="center"/>
          </w:tcPr>
          <w:p>
            <w:pPr>
              <w:pStyle w:val="20"/>
              <w:keepNext w:val="0"/>
              <w:keepLines w:val="0"/>
              <w:pageBreakBefore w:val="0"/>
              <w:widowControl w:val="0"/>
              <w:kinsoku/>
              <w:wordWrap/>
              <w:overflowPunct/>
              <w:topLinePunct w:val="0"/>
              <w:autoSpaceDE w:val="0"/>
              <w:autoSpaceDN w:val="0"/>
              <w:bidi w:val="0"/>
              <w:adjustRightInd w:val="0"/>
              <w:snapToGrid/>
              <w:spacing w:line="400" w:lineRule="exact"/>
              <w:ind w:left="178" w:leftChars="74" w:firstLine="302" w:firstLineChars="126"/>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19</w:t>
            </w:r>
          </w:p>
        </w:tc>
        <w:tc>
          <w:tcPr>
            <w:tcW w:w="2409" w:type="dxa"/>
            <w:vAlign w:val="center"/>
          </w:tcPr>
          <w:p>
            <w:pPr>
              <w:pStyle w:val="20"/>
              <w:keepNext w:val="0"/>
              <w:keepLines w:val="0"/>
              <w:pageBreakBefore w:val="0"/>
              <w:widowControl w:val="0"/>
              <w:kinsoku/>
              <w:wordWrap/>
              <w:overflowPunct/>
              <w:topLinePunct w:val="0"/>
              <w:bidi w:val="0"/>
              <w:snapToGrid/>
              <w:spacing w:line="400" w:lineRule="exact"/>
              <w:ind w:left="178" w:leftChars="74" w:firstLine="64" w:firstLineChars="27"/>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中小企业政府采购信用融资</w:t>
            </w:r>
          </w:p>
        </w:tc>
        <w:tc>
          <w:tcPr>
            <w:tcW w:w="6084" w:type="dxa"/>
            <w:vAlign w:val="center"/>
          </w:tcPr>
          <w:p>
            <w:pPr>
              <w:pStyle w:val="20"/>
              <w:keepNext w:val="0"/>
              <w:keepLines w:val="0"/>
              <w:pageBreakBefore w:val="0"/>
              <w:widowControl w:val="0"/>
              <w:kinsoku/>
              <w:wordWrap/>
              <w:overflowPunct/>
              <w:topLinePunct w:val="0"/>
              <w:autoSpaceDE w:val="0"/>
              <w:autoSpaceDN w:val="0"/>
              <w:bidi w:val="0"/>
              <w:adjustRightInd w:val="0"/>
              <w:snapToGrid/>
              <w:spacing w:line="400" w:lineRule="exact"/>
              <w:ind w:left="178" w:leftChars="74" w:firstLine="302" w:firstLineChars="126"/>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sz w:val="24"/>
                <w:szCs w:val="24"/>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答疑会和现场考察</w:t>
            </w:r>
          </w:p>
        </w:tc>
        <w:tc>
          <w:tcPr>
            <w:tcW w:w="608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lang w:val="zh-CN"/>
              </w:rPr>
            </w:pPr>
            <w:bookmarkStart w:id="21" w:name="EBbce515b995eb488eb091dc3d97c91ec7"/>
            <w:r>
              <w:rPr>
                <w:rFonts w:hint="eastAsia" w:asciiTheme="minorEastAsia" w:hAnsiTheme="minorEastAsia" w:eastAsiaTheme="minorEastAsia" w:cstheme="minorEastAsia"/>
                <w:sz w:val="24"/>
                <w:szCs w:val="24"/>
                <w:lang w:val="zh-CN"/>
              </w:rPr>
              <w:t>本项目不组织答疑会和现场考察。</w:t>
            </w:r>
            <w:bookmarkEnd w:id="2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政府采购扶持政策</w:t>
            </w:r>
          </w:p>
        </w:tc>
        <w:tc>
          <w:tcPr>
            <w:tcW w:w="6084" w:type="dxa"/>
            <w:vAlign w:val="center"/>
          </w:tcPr>
          <w:p>
            <w:pPr>
              <w:widowControl/>
              <w:spacing w:line="420" w:lineRule="exact"/>
              <w:ind w:firstLine="482"/>
              <w:rPr>
                <w:rFonts w:ascii="宋体" w:hAnsi="宋体"/>
                <w:b/>
                <w:highlight w:val="white"/>
              </w:rPr>
            </w:pPr>
            <w:r>
              <w:rPr>
                <w:rFonts w:hint="eastAsia" w:ascii="宋体" w:hAnsi="宋体"/>
                <w:b/>
                <w:highlight w:val="white"/>
                <w:lang w:eastAsia="zh-CN"/>
              </w:rPr>
              <w:t>脱贫</w:t>
            </w:r>
            <w:r>
              <w:rPr>
                <w:rFonts w:hint="eastAsia" w:ascii="宋体" w:hAnsi="宋体"/>
                <w:b/>
                <w:highlight w:val="white"/>
              </w:rPr>
              <w:t>地区扶持政策。</w:t>
            </w:r>
          </w:p>
          <w:p>
            <w:pPr>
              <w:widowControl/>
              <w:spacing w:line="420" w:lineRule="exact"/>
              <w:ind w:firstLine="482"/>
              <w:rPr>
                <w:rFonts w:ascii="宋体" w:hAnsi="宋体"/>
                <w:b/>
                <w:highlight w:val="white"/>
              </w:rPr>
            </w:pPr>
            <w:r>
              <w:rPr>
                <w:rFonts w:hint="eastAsia" w:ascii="宋体" w:hAnsi="宋体"/>
                <w:b/>
                <w:highlight w:val="white"/>
              </w:rPr>
              <w:t>本项目</w:t>
            </w:r>
            <w:r>
              <w:rPr>
                <w:rFonts w:hint="eastAsia" w:ascii="宋体" w:hAnsi="宋体"/>
                <w:b/>
                <w:color w:val="FF0000"/>
                <w:u w:val="single"/>
              </w:rPr>
              <w:t>不属于</w:t>
            </w:r>
            <w:r>
              <w:rPr>
                <w:rFonts w:hint="eastAsia" w:ascii="宋体" w:hAnsi="宋体"/>
                <w:b/>
                <w:highlight w:val="white"/>
              </w:rPr>
              <w:t>购买农副产品采购项目。</w:t>
            </w:r>
          </w:p>
          <w:p>
            <w:pPr>
              <w:widowControl/>
              <w:spacing w:line="420" w:lineRule="exact"/>
              <w:ind w:firstLine="482"/>
              <w:rPr>
                <w:rFonts w:ascii="宋体" w:hAnsi="宋体"/>
                <w:highlight w:val="white"/>
              </w:rPr>
            </w:pPr>
            <w:r>
              <w:rPr>
                <w:rFonts w:hint="eastAsia" w:ascii="宋体" w:hAnsi="宋体"/>
                <w:b/>
                <w:highlight w:val="white"/>
              </w:rPr>
              <w:t>（1）</w:t>
            </w:r>
            <w:r>
              <w:rPr>
                <w:rFonts w:hint="eastAsia" w:ascii="宋体" w:hAnsi="宋体"/>
                <w:highlight w:val="white"/>
                <w:lang w:eastAsia="zh-CN"/>
              </w:rPr>
              <w:t>脱贫</w:t>
            </w:r>
            <w:r>
              <w:rPr>
                <w:rFonts w:ascii="宋体" w:hAnsi="宋体"/>
                <w:highlight w:val="white"/>
              </w:rPr>
              <w:t>地区农副产品是指832个国家级</w:t>
            </w:r>
            <w:r>
              <w:rPr>
                <w:rFonts w:hint="eastAsia" w:ascii="宋体" w:hAnsi="宋体"/>
                <w:highlight w:val="white"/>
                <w:lang w:eastAsia="zh-CN"/>
              </w:rPr>
              <w:t>脱贫</w:t>
            </w:r>
            <w:r>
              <w:rPr>
                <w:rFonts w:ascii="宋体" w:hAnsi="宋体"/>
                <w:highlight w:val="white"/>
              </w:rPr>
              <w:t>县域内注册的企业、农民专业合作社、家庭农场等出产的农副产品。</w:t>
            </w:r>
            <w:r>
              <w:rPr>
                <w:rFonts w:hint="eastAsia" w:ascii="宋体" w:hAnsi="宋体"/>
                <w:highlight w:val="white"/>
              </w:rPr>
              <w:t>供应商须提供所有</w:t>
            </w:r>
            <w:r>
              <w:rPr>
                <w:rFonts w:hint="eastAsia" w:ascii="宋体" w:hAnsi="宋体"/>
              </w:rPr>
              <w:t>响应产</w:t>
            </w:r>
            <w:r>
              <w:rPr>
                <w:rFonts w:hint="eastAsia" w:ascii="宋体" w:hAnsi="宋体"/>
                <w:highlight w:val="white"/>
              </w:rPr>
              <w:t>品均为</w:t>
            </w:r>
            <w:r>
              <w:rPr>
                <w:rFonts w:hint="eastAsia" w:ascii="宋体" w:hAnsi="宋体"/>
                <w:highlight w:val="white"/>
                <w:lang w:eastAsia="zh-CN"/>
              </w:rPr>
              <w:t>脱贫</w:t>
            </w:r>
            <w:r>
              <w:rPr>
                <w:rFonts w:hint="eastAsia" w:ascii="宋体" w:hAnsi="宋体"/>
                <w:highlight w:val="white"/>
              </w:rPr>
              <w:t>地区农副产品的证明材料。</w:t>
            </w:r>
          </w:p>
          <w:p>
            <w:pPr>
              <w:widowControl/>
              <w:jc w:val="left"/>
              <w:rPr>
                <w:rFonts w:hint="eastAsia" w:asciiTheme="minorEastAsia" w:hAnsiTheme="minorEastAsia" w:eastAsiaTheme="minorEastAsia" w:cstheme="minorEastAsia"/>
                <w:sz w:val="24"/>
                <w:szCs w:val="24"/>
                <w:lang w:val="zh-CN"/>
              </w:rPr>
            </w:pPr>
            <w:r>
              <w:rPr>
                <w:rFonts w:hint="eastAsia" w:ascii="宋体" w:hAnsi="宋体"/>
                <w:highlight w:val="white"/>
              </w:rPr>
              <w:t>（2）对符合规定的给予</w:t>
            </w:r>
            <w:r>
              <w:rPr>
                <w:rFonts w:hint="eastAsia" w:ascii="宋体" w:hAnsi="宋体"/>
                <w:highlight w:val="white"/>
                <w:lang w:eastAsia="zh-CN"/>
              </w:rPr>
              <w:t>脱贫</w:t>
            </w:r>
            <w:r>
              <w:rPr>
                <w:rFonts w:hint="eastAsia" w:ascii="宋体" w:hAnsi="宋体"/>
                <w:highlight w:val="white"/>
              </w:rPr>
              <w:t>地区农副产品2%的价格扣除。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tcBorders>
              <w:bottom w:val="single" w:color="auto" w:sz="1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w:t>
            </w:r>
          </w:p>
        </w:tc>
        <w:tc>
          <w:tcPr>
            <w:tcW w:w="2409" w:type="dxa"/>
            <w:tcBorders>
              <w:bottom w:val="single" w:color="auto" w:sz="18" w:space="0"/>
            </w:tcBorders>
            <w:vAlign w:val="center"/>
          </w:tcPr>
          <w:p>
            <w:pPr>
              <w:spacing w:line="360" w:lineRule="exact"/>
              <w:ind w:firstLine="0" w:firstLineChars="0"/>
              <w:jc w:val="center"/>
              <w:rPr>
                <w:rFonts w:hint="eastAsia" w:ascii="宋体" w:hAnsi="宋体" w:eastAsia="宋体" w:cs="宋体"/>
                <w:kern w:val="2"/>
                <w:sz w:val="24"/>
                <w:szCs w:val="24"/>
                <w:lang w:val="zh-CN" w:eastAsia="zh-CN" w:bidi="ar-SA"/>
              </w:rPr>
            </w:pPr>
            <w:r>
              <w:rPr>
                <w:rFonts w:hint="eastAsia" w:ascii="宋体" w:hAnsi="宋体" w:cs="宋体"/>
                <w:szCs w:val="24"/>
                <w:lang w:val="zh-CN"/>
              </w:rPr>
              <w:t>民工工资保证金</w:t>
            </w:r>
          </w:p>
        </w:tc>
        <w:tc>
          <w:tcPr>
            <w:tcW w:w="6084" w:type="dxa"/>
            <w:tcBorders>
              <w:bottom w:val="single" w:color="auto" w:sz="18" w:space="0"/>
            </w:tcBorders>
            <w:vAlign w:val="center"/>
          </w:tcPr>
          <w:p>
            <w:pPr>
              <w:widowControl/>
              <w:ind w:firstLine="480"/>
              <w:rPr>
                <w:rFonts w:ascii="宋体" w:hAnsi="宋体"/>
                <w:highlight w:val="white"/>
              </w:rPr>
            </w:pPr>
            <w:r>
              <w:rPr>
                <w:rFonts w:hint="eastAsia" w:ascii="宋体" w:hAnsi="宋体"/>
                <w:highlight w:val="white"/>
              </w:rPr>
              <w:t>（1）</w:t>
            </w:r>
            <w:r>
              <w:rPr>
                <w:rFonts w:hint="eastAsia" w:ascii="宋体" w:hAnsi="宋体"/>
              </w:rPr>
              <w:t>民工工资保证金缴纳、退还等参照乐住建发[2019]100 号文件执行。</w:t>
            </w:r>
          </w:p>
          <w:p>
            <w:pPr>
              <w:widowControl/>
              <w:ind w:firstLine="480"/>
              <w:rPr>
                <w:rFonts w:ascii="宋体" w:hAnsi="宋体"/>
                <w:highlight w:val="white"/>
              </w:rPr>
            </w:pPr>
            <w:r>
              <w:rPr>
                <w:rFonts w:hint="eastAsia" w:ascii="宋体" w:hAnsi="宋体"/>
                <w:highlight w:val="white"/>
              </w:rPr>
              <w:t>（2）交纳时间及方式：成交通知书发出后政府采购合同签订前，成交供应商以支票、汇票、 本票或者保函（提供保函的的担保机构必须是依法成立的具有相关资质和偿付能力的担保机构。保函是银行等金融机构出具的，保函必须要在中国人民银行征信系统能够进行查询，否则将取消成交资格，采购人将重新确定成交供应商，并追究相关法律责任）等非现金方式（包括网银转账，电汇等方式）提交，收款信息以成交后采购人提供的为准。</w:t>
            </w:r>
          </w:p>
          <w:p>
            <w:pPr>
              <w:widowControl/>
              <w:ind w:firstLine="480" w:firstLineChars="200"/>
              <w:rPr>
                <w:rFonts w:hint="eastAsia" w:ascii="宋体" w:hAnsi="宋体" w:eastAsia="宋体" w:cs="Arial"/>
                <w:b/>
                <w:kern w:val="2"/>
                <w:sz w:val="24"/>
                <w:szCs w:val="22"/>
                <w:highlight w:val="white"/>
                <w:lang w:val="en-US" w:eastAsia="zh-CN" w:bidi="ar-SA"/>
              </w:rPr>
            </w:pPr>
            <w:r>
              <w:rPr>
                <w:rFonts w:hint="eastAsia" w:ascii="宋体" w:hAnsi="宋体"/>
                <w:highlight w:val="white"/>
              </w:rPr>
              <w:t>（</w:t>
            </w:r>
            <w:r>
              <w:rPr>
                <w:rFonts w:ascii="宋体" w:hAnsi="宋体"/>
                <w:highlight w:val="white"/>
              </w:rPr>
              <w:t>3</w:t>
            </w:r>
            <w:r>
              <w:rPr>
                <w:rFonts w:hint="eastAsia" w:ascii="宋体" w:hAnsi="宋体"/>
                <w:highlight w:val="white"/>
              </w:rPr>
              <w:t>）退还方式、条件、时间：成交供应商按谈判文件、响应文件及政府采购合同的约定事项，履约验收合格后成交供应商向采购人提供所有民工工资已结清的承诺函办理退付手续。采购人或采购人指定的民工工资保证金收款单位在收到成交供应商申请（含履约验收合格报告和民工工资已结清的承诺函）后 30 日内，以成交供应商交纳民工工资保证金的方式一次性无息退还给成交供应商。</w:t>
            </w:r>
          </w:p>
        </w:tc>
      </w:tr>
    </w:tbl>
    <w:p>
      <w:pPr>
        <w:pStyle w:val="2"/>
        <w:keepNext w:val="0"/>
        <w:keepLines w:val="0"/>
        <w:spacing w:before="0" w:after="0" w:line="360" w:lineRule="auto"/>
        <w:jc w:val="center"/>
        <w:rPr>
          <w:rFonts w:hint="eastAsia" w:ascii="宋体" w:hAnsi="宋体" w:eastAsia="宋体" w:cs="宋体"/>
          <w:color w:val="000000" w:themeColor="text1"/>
          <w14:textFill>
            <w14:solidFill>
              <w14:schemeClr w14:val="tx1"/>
            </w14:solidFill>
          </w14:textFill>
        </w:rPr>
      </w:pPr>
    </w:p>
    <w:p>
      <w:pPr>
        <w:pStyle w:val="2"/>
        <w:keepNext w:val="0"/>
        <w:keepLines w:val="0"/>
        <w:spacing w:before="0" w:after="0" w:line="360" w:lineRule="auto"/>
        <w:jc w:val="center"/>
        <w:rPr>
          <w:rFonts w:ascii="仿宋" w:hAnsi="仿宋" w:eastAsia="仿宋"/>
          <w:sz w:val="24"/>
          <w:szCs w:val="24"/>
        </w:rPr>
      </w:pPr>
      <w:r>
        <w:rPr>
          <w:rFonts w:hint="eastAsia" w:ascii="宋体" w:hAnsi="宋体" w:eastAsia="宋体" w:cs="宋体"/>
          <w:color w:val="000000" w:themeColor="text1"/>
          <w14:textFill>
            <w14:solidFill>
              <w14:schemeClr w14:val="tx1"/>
            </w14:solidFill>
          </w14:textFill>
        </w:rPr>
        <w:t>二、总则</w:t>
      </w:r>
      <w:bookmarkStart w:id="22" w:name="_Toc183582205"/>
      <w:bookmarkStart w:id="23" w:name="_Toc183682342"/>
      <w:bookmarkStart w:id="24" w:name="_Toc217446034"/>
      <w:bookmarkStart w:id="25" w:name="PO_默认文件内容_23"/>
    </w:p>
    <w:p>
      <w:pPr>
        <w:pStyle w:val="4"/>
        <w:keepNext w:val="0"/>
        <w:keepLines w:val="0"/>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bookmarkEnd w:id="22"/>
      <w:bookmarkEnd w:id="23"/>
      <w:r>
        <w:rPr>
          <w:rFonts w:hint="eastAsia" w:ascii="宋体" w:hAnsi="宋体" w:eastAsia="宋体" w:cs="宋体"/>
          <w:color w:val="000000" w:themeColor="text1"/>
          <w:sz w:val="24"/>
          <w:szCs w:val="24"/>
          <w14:textFill>
            <w14:solidFill>
              <w14:schemeClr w14:val="tx1"/>
            </w14:solidFill>
          </w14:textFill>
        </w:rPr>
        <w:t>适用范围</w:t>
      </w:r>
      <w:bookmarkEnd w:id="24"/>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 本</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文件仅适用于本次</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采购项目。</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 本</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文件的解释权归采购人和采购代理机构所有。</w:t>
      </w:r>
      <w:bookmarkEnd w:id="25"/>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bookmarkStart w:id="26" w:name="_Toc217446035"/>
      <w:bookmarkStart w:id="27" w:name="_Toc183682343"/>
      <w:bookmarkStart w:id="28" w:name="_Toc183582206"/>
      <w:r>
        <w:rPr>
          <w:rFonts w:hint="eastAsia"/>
        </w:rPr>
        <w:t>1.3</w:t>
      </w:r>
      <w:r>
        <w:t>本</w:t>
      </w:r>
      <w:r>
        <w:rPr>
          <w:rFonts w:hint="eastAsia"/>
          <w:lang w:eastAsia="zh-CN"/>
        </w:rPr>
        <w:t>谈判</w:t>
      </w:r>
      <w:r>
        <w:t>文件如出现前后表述不一致的情形，以</w:t>
      </w:r>
      <w:r>
        <w:rPr>
          <w:rFonts w:hint="eastAsia"/>
          <w:lang w:eastAsia="zh-CN"/>
        </w:rPr>
        <w:t>采购人或</w:t>
      </w:r>
      <w:r>
        <w:t>采购代理机构的书面</w:t>
      </w:r>
      <w:r>
        <w:rPr>
          <w:rFonts w:hint="eastAsia"/>
        </w:rPr>
        <w:t>解释</w:t>
      </w:r>
      <w:r>
        <w:t>、澄清为准。</w:t>
      </w:r>
    </w:p>
    <w:p>
      <w:pPr>
        <w:pStyle w:val="4"/>
        <w:keepNext w:val="0"/>
        <w:keepLines w:val="0"/>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bookmarkEnd w:id="26"/>
      <w:bookmarkEnd w:id="27"/>
      <w:bookmarkEnd w:id="28"/>
      <w:r>
        <w:rPr>
          <w:rFonts w:hint="eastAsia" w:ascii="宋体" w:hAnsi="宋体" w:eastAsia="宋体" w:cs="宋体"/>
          <w:color w:val="000000" w:themeColor="text1"/>
          <w:sz w:val="24"/>
          <w:szCs w:val="24"/>
          <w14:textFill>
            <w14:solidFill>
              <w14:schemeClr w14:val="tx1"/>
            </w14:solidFill>
          </w14:textFill>
        </w:rPr>
        <w:t>采购主体</w:t>
      </w:r>
    </w:p>
    <w:p>
      <w:pPr>
        <w:tabs>
          <w:tab w:val="left" w:pos="7665"/>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2.1本次</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的采购人。</w:t>
      </w:r>
    </w:p>
    <w:p>
      <w:pPr>
        <w:tabs>
          <w:tab w:val="left" w:pos="7665"/>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bookmarkStart w:id="29" w:name="PO_默认文件内容_24"/>
      <w:r>
        <w:rPr>
          <w:rFonts w:hint="eastAsia" w:ascii="宋体" w:hAnsi="宋体" w:eastAsia="宋体" w:cs="宋体"/>
          <w:color w:val="000000" w:themeColor="text1"/>
          <w:sz w:val="24"/>
          <w:szCs w:val="24"/>
          <w14:textFill>
            <w14:solidFill>
              <w14:schemeClr w14:val="tx1"/>
            </w14:solidFill>
          </w14:textFill>
        </w:rPr>
        <w:t>2.2本次</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的采购代理机构。</w:t>
      </w:r>
    </w:p>
    <w:p>
      <w:pPr>
        <w:pStyle w:val="4"/>
        <w:keepNext w:val="0"/>
        <w:keepLines w:val="0"/>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30" w:name="_Toc217446037"/>
      <w:bookmarkStart w:id="31" w:name="_Toc183682345"/>
      <w:bookmarkStart w:id="32" w:name="_Toc183582208"/>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费用</w:t>
      </w:r>
      <w:bookmarkEnd w:id="30"/>
      <w:bookmarkEnd w:id="31"/>
      <w:bookmarkEnd w:id="32"/>
      <w:r>
        <w:rPr>
          <w:rFonts w:hint="eastAsia" w:ascii="宋体" w:hAnsi="宋体" w:eastAsia="宋体" w:cs="宋体"/>
          <w:color w:val="000000" w:themeColor="text1"/>
          <w:kern w:val="0"/>
          <w:sz w:val="24"/>
          <w:szCs w:val="24"/>
          <w14:textFill>
            <w14:solidFill>
              <w14:schemeClr w14:val="tx1"/>
            </w14:solidFill>
          </w14:textFill>
        </w:rPr>
        <w:t>（实质性要求）</w:t>
      </w:r>
    </w:p>
    <w:p>
      <w:pPr>
        <w:tabs>
          <w:tab w:val="left" w:pos="7665"/>
        </w:tabs>
        <w:spacing w:line="360" w:lineRule="auto"/>
        <w:ind w:firstLine="48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供应商应自行承担参加</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活动的全部费用。</w:t>
      </w:r>
    </w:p>
    <w:p>
      <w:pPr>
        <w:pStyle w:val="21"/>
        <w:spacing w:line="360" w:lineRule="auto"/>
        <w:ind w:left="1"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.充分、公平竞争保障措施（实质性要求）</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.1利害关系供应商处理。单位负责人为同一人或者存在直接控股、管理关系的不同供应商不得参加同一合同项下的政府采购活动。</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.2利害关系授权代表处理。两家以上的供应商不得在同一合同项下的采购项目中，委托同一个自然人、同一家庭的人员、同一单位的人员作为其授权代表，否则，其响应文件作为无效处理。</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.4供应商实际控制人或者中高级管理人员，同时是采购代理机构工作人员，不得参与本项目政府采购活动。</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.5同一母公司的两家以上的子公司只能组成联合体参加本项目同一合同项下的采购活动，不得以不同供应商身份同时参加本项目同一合同项下的采购活动。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.6供应商与采购代理机构存在关联关系，或者是采购代理机构的母公司或子公司，不得参加本项目政府采购活动。</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.7回避。政府采购活动中，采购人员及相关人员与供应商有下列利害关系之一的，应当回避：</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（1）参加采购活动前3年内与供应商存在劳动关系；</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（2）参加采购活动前3年内担任供应商的董事、监事；</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（3）参加采购活动前3年内是供应商的控股股东或者实际控制人；</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（4）与供应商的法定代表人或者负责人有夫妻、直系血亲、三代以内旁系血亲或者近姻亲关系；</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（5）与供应商有其他可能影响政府采购活动公平、公正进行的关系。</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.8有下列情形之一的，其响应文件无效：</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(1)不同供应商的响应文件由同一单位或者个人编制；</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(2)不同供应商同时委托同一个自然人、同一家庭的人员、同一单位的人员作为其代理人的；</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(3)不同供应商的响应文件载明的项目管理成员或者联系人员为同一人；</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(4)不同供应商的响应文件异常一致或者谈判报价呈规律性差异；</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(5)不同供应商的响应文件相互混装。</w:t>
      </w:r>
    </w:p>
    <w:p>
      <w:pPr>
        <w:pStyle w:val="21"/>
        <w:spacing w:line="360" w:lineRule="auto"/>
        <w:ind w:left="1"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lang w:val="en-US" w:eastAsia="zh-CN"/>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.联合体竞争性</w:t>
      </w:r>
      <w:r>
        <w:rPr>
          <w:rFonts w:hint="eastAsia" w:hAnsi="宋体" w:cs="宋体"/>
          <w:b/>
          <w:bCs/>
          <w:color w:val="000000" w:themeColor="text1"/>
          <w:sz w:val="24"/>
          <w:szCs w:val="24"/>
          <w:lang w:eastAsia="zh-CN"/>
          <w14:textFill>
            <w14:solidFill>
              <w14:schemeClr w14:val="tx1"/>
            </w14:solidFill>
          </w14:textFill>
        </w:rPr>
        <w:t>谈判</w:t>
      </w:r>
      <w:r>
        <w:rPr>
          <w:rFonts w:hint="eastAsia" w:ascii="宋体" w:hAnsi="宋体" w:eastAsia="宋体" w:cs="宋体"/>
          <w:b/>
          <w:bCs/>
          <w:color w:val="000000" w:themeColor="text1"/>
          <w:sz w:val="24"/>
          <w:szCs w:val="24"/>
          <w14:textFill>
            <w14:solidFill>
              <w14:schemeClr w14:val="tx1"/>
            </w14:solidFill>
          </w14:textFill>
        </w:rPr>
        <w:t>（仅适用于允许联合体参与的项目</w:t>
      </w:r>
      <w:r>
        <w:rPr>
          <w:rFonts w:hint="eastAsia" w:hAnsi="宋体" w:cs="宋体"/>
          <w:b/>
          <w:bCs/>
          <w:color w:val="000000" w:themeColor="text1"/>
          <w:sz w:val="24"/>
          <w:szCs w:val="24"/>
          <w:lang w:eastAsia="zh-CN"/>
          <w14:textFill>
            <w14:solidFill>
              <w14:schemeClr w14:val="tx1"/>
            </w14:solidFill>
          </w14:textFill>
        </w:rPr>
        <w:t>，本项目不允许联合体参与。</w:t>
      </w:r>
      <w:r>
        <w:rPr>
          <w:rFonts w:hint="eastAsia" w:ascii="宋体" w:hAnsi="宋体" w:eastAsia="宋体" w:cs="宋体"/>
          <w:b/>
          <w:bCs/>
          <w:color w:val="000000" w:themeColor="text1"/>
          <w:sz w:val="24"/>
          <w:szCs w:val="24"/>
          <w14:textFill>
            <w14:solidFill>
              <w14:schemeClr w14:val="tx1"/>
            </w14:solidFill>
          </w14:textFill>
        </w:rPr>
        <w:t>）</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.1 两个以上供应商可以组成一个联合体谈判，以一个供应商的身份谈判。以联合体形式参加谈判的，联合体各方均应当符合《政府采购法》第二十二条第一款规定的条件。</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.2 联合体各方之间应当签订联合体协议，明确约定联合体各方承担的工作和相应的责任，并按谈判文件要求提交采购人或采购代理机构。</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.3 联合体应当确定其中一个单位为谈判的全权代表（牵头方），负责参加谈判的一切事务，并承担谈判及履约中应承担的全部责任与义务。</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.4联合体各方应当共同与采购人签订采购合同，就采购合同约定的事项对采购人承担连带责任。</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.5 联合体中有同类资质的供应商按照联合体分工承担相同工作的，应当按照资质等级较低的供应商确定资质等级。</w:t>
      </w:r>
    </w:p>
    <w:p>
      <w:pPr>
        <w:pStyle w:val="21"/>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.6 以联合体形式参加政府采购活动的，联合体各方不得再单独参加或者与其他供应商另外组成联合体参加同一合同项下的政府采购活动。</w:t>
      </w:r>
    </w:p>
    <w:p>
      <w:pPr>
        <w:spacing w:line="360" w:lineRule="auto"/>
        <w:ind w:firstLine="472" w:firstLineChars="196"/>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6</w:t>
      </w:r>
      <w:r>
        <w:rPr>
          <w:rFonts w:hint="eastAsia" w:ascii="宋体" w:hAnsi="宋体" w:eastAsia="宋体" w:cs="宋体"/>
          <w:b/>
          <w:bCs/>
          <w:color w:val="000000" w:themeColor="text1"/>
          <w:sz w:val="24"/>
          <w:szCs w:val="24"/>
          <w14:textFill>
            <w14:solidFill>
              <w14:schemeClr w14:val="tx1"/>
            </w14:solidFill>
          </w14:textFill>
        </w:rPr>
        <w:t>.响应文件有效期</w:t>
      </w:r>
    </w:p>
    <w:p>
      <w:pPr>
        <w:spacing w:line="360" w:lineRule="auto"/>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本项目响应文件有效期为递交</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响应文件截止之日起</w:t>
      </w:r>
      <w:r>
        <w:rPr>
          <w:rFonts w:hint="eastAsia" w:ascii="宋体" w:hAnsi="宋体" w:cs="宋体"/>
          <w:color w:val="000000" w:themeColor="text1"/>
          <w:sz w:val="24"/>
          <w:szCs w:val="24"/>
          <w:u w:val="single"/>
          <w:lang w:val="en-US" w:eastAsia="zh-CN"/>
          <w14:textFill>
            <w14:solidFill>
              <w14:schemeClr w14:val="tx1"/>
            </w14:solidFill>
          </w14:textFill>
        </w:rPr>
        <w:t xml:space="preserve"> 90</w:t>
      </w:r>
      <w:r>
        <w:rPr>
          <w:rFonts w:hint="eastAsia" w:ascii="宋体" w:hAnsi="宋体" w:eastAsia="宋体" w:cs="宋体"/>
          <w:color w:val="000000" w:themeColor="text1"/>
          <w:sz w:val="24"/>
          <w:szCs w:val="24"/>
          <w14:textFill>
            <w14:solidFill>
              <w14:schemeClr w14:val="tx1"/>
            </w14:solidFill>
          </w14:textFill>
        </w:rPr>
        <w:t>天。供应商响应文件中必须载明响应文件有效期，响应文件中载明的响应文件有效期可以长于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文件规定的期限，但不得短于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文件规定的期限。否则，其响应文件将作为无效处理。</w:t>
      </w:r>
    </w:p>
    <w:p>
      <w:pPr>
        <w:pStyle w:val="7"/>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.知识产权（实质性要求）</w:t>
      </w:r>
    </w:p>
    <w:p>
      <w:pPr>
        <w:pStyle w:val="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1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.2 除非</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文件特别规定，采购人享有本项目实施过程中产生的知识成果及知识产权。</w:t>
      </w:r>
    </w:p>
    <w:p>
      <w:pPr>
        <w:spacing w:line="360" w:lineRule="auto"/>
        <w:ind w:firstLine="48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ascii="仿宋" w:hAnsi="仿宋" w:eastAsia="仿宋" w:cs="Times New Roman"/>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.4 如采用供应商所不拥有的知识产权，则在报价中必须包括合法获取使用该知识产权的相关费用。</w:t>
      </w:r>
      <w:bookmarkEnd w:id="29"/>
      <w:bookmarkStart w:id="33" w:name="_Toc183682346"/>
      <w:bookmarkStart w:id="34" w:name="_Toc183582209"/>
      <w:bookmarkStart w:id="35" w:name="_Toc77400779"/>
      <w:bookmarkStart w:id="36" w:name="_Toc217446038"/>
      <w:bookmarkStart w:id="37" w:name="_Toc89075875"/>
    </w:p>
    <w:p>
      <w:pPr>
        <w:pStyle w:val="2"/>
        <w:keepNext w:val="0"/>
        <w:keepLines w:val="0"/>
        <w:spacing w:before="0" w:after="0" w:line="360" w:lineRule="auto"/>
        <w:jc w:val="center"/>
        <w:rPr>
          <w:rFonts w:ascii="仿宋" w:hAnsi="仿宋" w:eastAsia="仿宋" w:cs="Times New Roman"/>
        </w:rPr>
      </w:pPr>
      <w:r>
        <w:rPr>
          <w:rFonts w:hint="eastAsia" w:ascii="仿宋" w:hAnsi="仿宋" w:eastAsia="仿宋" w:cs="仿宋"/>
        </w:rPr>
        <w:t>三、</w:t>
      </w:r>
      <w:r>
        <w:rPr>
          <w:rFonts w:hint="eastAsia" w:ascii="仿宋" w:hAnsi="仿宋" w:eastAsia="仿宋" w:cs="仿宋"/>
          <w:lang w:eastAsia="zh-CN"/>
        </w:rPr>
        <w:t>谈判</w:t>
      </w:r>
      <w:r>
        <w:rPr>
          <w:rFonts w:hint="eastAsia" w:ascii="仿宋" w:hAnsi="仿宋" w:eastAsia="仿宋" w:cs="仿宋"/>
        </w:rPr>
        <w:t>文件</w:t>
      </w:r>
      <w:bookmarkEnd w:id="33"/>
      <w:bookmarkEnd w:id="34"/>
      <w:bookmarkEnd w:id="35"/>
      <w:bookmarkEnd w:id="36"/>
      <w:bookmarkEnd w:id="37"/>
    </w:p>
    <w:p>
      <w:pPr>
        <w:pStyle w:val="4"/>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38" w:name="PO_默认文件内容_25"/>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文件的构成（实质性要求）</w:t>
      </w:r>
    </w:p>
    <w:p>
      <w:pPr>
        <w:keepNext w:val="0"/>
        <w:keepLines w:val="0"/>
        <w:pageBreakBefore w:val="0"/>
        <w:tabs>
          <w:tab w:val="left" w:pos="720"/>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1 </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文件是供应商准备响应文件和参加</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的依据，同时也是</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的重要依据。</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文件用以阐明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项目所需的资质、技术、服务及报价等要求、</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程序、有关规定和注意事项以及合同主要条款等。</w:t>
      </w:r>
    </w:p>
    <w:p>
      <w:pPr>
        <w:keepNext w:val="0"/>
        <w:keepLines w:val="0"/>
        <w:pageBreakBefore w:val="0"/>
        <w:tabs>
          <w:tab w:val="left" w:pos="7665"/>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 供应商应认真阅读和充分理解</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文件中所有的事项、格式条款和规范要求。供应商应详细阅读</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文件的全部内容，按照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文件的要求提供响应文件，并保证所提供的全部资料的真实性和有效性，一经发现有虚假行为的，将取消其参加</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或成交资格，并承担相应的法律责任。</w:t>
      </w:r>
      <w:bookmarkStart w:id="39" w:name="_Toc183682348"/>
      <w:bookmarkStart w:id="40" w:name="_Toc183582211"/>
      <w:bookmarkStart w:id="41" w:name="_Toc217446040"/>
    </w:p>
    <w:p>
      <w:pPr>
        <w:pStyle w:val="4"/>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 xml:space="preserve">. </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文件的澄清</w:t>
      </w:r>
      <w:bookmarkEnd w:id="39"/>
      <w:bookmarkEnd w:id="40"/>
      <w:r>
        <w:rPr>
          <w:rFonts w:hint="eastAsia" w:ascii="宋体" w:hAnsi="宋体" w:eastAsia="宋体" w:cs="宋体"/>
          <w:color w:val="auto"/>
          <w:sz w:val="24"/>
          <w:szCs w:val="24"/>
        </w:rPr>
        <w:t>和修改</w:t>
      </w:r>
      <w:bookmarkEnd w:id="41"/>
    </w:p>
    <w:p>
      <w:pPr>
        <w:keepNext w:val="0"/>
        <w:keepLines w:val="0"/>
        <w:pageBreakBefore w:val="0"/>
        <w:tabs>
          <w:tab w:val="left" w:pos="720"/>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.1 在递交响应文件截止时间前，采购人、采购代理机构可以对</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文件进行澄清或者修改。</w:t>
      </w:r>
    </w:p>
    <w:p>
      <w:pPr>
        <w:keepNext w:val="0"/>
        <w:keepLines w:val="0"/>
        <w:pageBreakBefore w:val="0"/>
        <w:tabs>
          <w:tab w:val="left" w:pos="720"/>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.2 采购代理机构对已发出的</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文件进行澄清或者修改，应当以书面形式将澄清或者修改的内容通知所有按照规定获得了</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文件的供应商。该澄清或者修改的内容为</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文件的组成部分，澄清或者修改的内容可能影响响应文件编制的，采购人或者采购代理机构发布公告并书面通知供应商的时间，应当在首次提交响应文件截止之日起</w:t>
      </w:r>
      <w:r>
        <w:rPr>
          <w:rFonts w:hint="eastAsia" w:ascii="宋体" w:hAnsi="宋体" w:cs="宋体"/>
          <w:color w:val="auto"/>
          <w:sz w:val="24"/>
          <w:szCs w:val="24"/>
          <w:lang w:val="en-US" w:eastAsia="zh-CN"/>
        </w:rPr>
        <w:t>3个工作</w:t>
      </w:r>
      <w:r>
        <w:rPr>
          <w:rFonts w:hint="eastAsia" w:ascii="宋体" w:hAnsi="宋体" w:eastAsia="宋体" w:cs="宋体"/>
          <w:color w:val="auto"/>
          <w:sz w:val="24"/>
          <w:szCs w:val="24"/>
        </w:rPr>
        <w:t>日前；不足上述时间的，应当顺延递交响应文件的截止时间。</w:t>
      </w:r>
    </w:p>
    <w:p>
      <w:pPr>
        <w:keepNext w:val="0"/>
        <w:keepLines w:val="0"/>
        <w:pageBreakBefore w:val="0"/>
        <w:tabs>
          <w:tab w:val="left" w:pos="7665"/>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.3 更正通知通过供应商报名时备注的电子邮箱发送至所有按照规定获得了</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文件的供应商，供应商在收到相应更正通知后，以书面形式给予确认。如供应商未给予书面回复，则视为收到并认可该更正通知的内容。</w:t>
      </w:r>
    </w:p>
    <w:p>
      <w:pPr>
        <w:keepNext w:val="0"/>
        <w:keepLines w:val="0"/>
        <w:pageBreakBefore w:val="0"/>
        <w:tabs>
          <w:tab w:val="left" w:pos="720"/>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.4供应商认为需要对</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文件进行澄清或者修改的，可以以书面形式向采购人或采购代理机构提出申请，由采购人或采购代理机构决定是否采纳供应商的申请事项。</w:t>
      </w:r>
    </w:p>
    <w:p>
      <w:pPr>
        <w:pStyle w:val="4"/>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42" w:name="_Toc208848971"/>
      <w:bookmarkStart w:id="43" w:name="_Toc217446041"/>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 答疑会和现场考察</w:t>
      </w:r>
      <w:bookmarkEnd w:id="42"/>
      <w:bookmarkEnd w:id="43"/>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根据采购项目和具体情况，采购人、采购代理机构认为有必要，可以在谈判文件提供期限截止后响应文件提交截止前，组织已获取谈判文件的潜在供应商现场考察或者召开答疑会。</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是否组织现场考察或者召开答疑会详见须知附表。供应商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keepNext w:val="0"/>
        <w:keepLines w:val="0"/>
        <w:pageBreakBefore w:val="0"/>
        <w:kinsoku/>
        <w:wordWrap/>
        <w:overflowPunct/>
        <w:topLinePunct w:val="0"/>
        <w:autoSpaceDE/>
        <w:autoSpaceDN/>
        <w:bidi w:val="0"/>
        <w:adjustRightInd w:val="0"/>
        <w:snapToGrid w:val="0"/>
        <w:spacing w:line="360" w:lineRule="auto"/>
        <w:ind w:firstLine="420" w:firstLineChars="175"/>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.3 供应商考察现场或者参加答疑会所发生的一切费用由供应商自己承担。</w:t>
      </w:r>
      <w:bookmarkEnd w:id="38"/>
      <w:bookmarkStart w:id="44" w:name="_Toc89075876"/>
      <w:bookmarkStart w:id="45" w:name="_Toc183582214"/>
      <w:bookmarkStart w:id="46" w:name="_Toc217446042"/>
      <w:bookmarkStart w:id="47" w:name="_Toc77400780"/>
      <w:bookmarkStart w:id="48" w:name="_Toc183682351"/>
    </w:p>
    <w:p>
      <w:pPr>
        <w:pStyle w:val="2"/>
        <w:keepNext w:val="0"/>
        <w:keepLines w:val="0"/>
        <w:pageBreakBefore w:val="0"/>
        <w:kinsoku/>
        <w:wordWrap/>
        <w:overflowPunct/>
        <w:topLinePunct w:val="0"/>
        <w:autoSpaceDE/>
        <w:autoSpaceDN/>
        <w:bidi w:val="0"/>
        <w:spacing w:before="0" w:after="0" w:line="360" w:lineRule="auto"/>
        <w:jc w:val="center"/>
        <w:textAlignment w:val="auto"/>
        <w:rPr>
          <w:rFonts w:hint="eastAsia" w:ascii="宋体" w:hAnsi="宋体" w:eastAsia="宋体" w:cs="宋体"/>
          <w:color w:val="000000" w:themeColor="text1"/>
          <w14:textFill>
            <w14:solidFill>
              <w14:schemeClr w14:val="tx1"/>
            </w14:solidFill>
          </w14:textFill>
        </w:rPr>
      </w:pPr>
      <w:bookmarkStart w:id="49" w:name="PO_默认文件内容_26"/>
      <w:r>
        <w:rPr>
          <w:rFonts w:hint="eastAsia" w:ascii="宋体" w:hAnsi="宋体" w:eastAsia="宋体" w:cs="宋体"/>
          <w:color w:val="000000" w:themeColor="text1"/>
          <w14:textFill>
            <w14:solidFill>
              <w14:schemeClr w14:val="tx1"/>
            </w14:solidFill>
          </w14:textFill>
        </w:rPr>
        <w:t>四、响应文件</w:t>
      </w:r>
      <w:bookmarkEnd w:id="44"/>
      <w:bookmarkEnd w:id="45"/>
      <w:bookmarkEnd w:id="46"/>
      <w:bookmarkEnd w:id="47"/>
      <w:bookmarkEnd w:id="48"/>
    </w:p>
    <w:p>
      <w:pPr>
        <w:keepNext w:val="0"/>
        <w:keepLines w:val="0"/>
        <w:pageBreakBefore w:val="0"/>
        <w:kinsoku/>
        <w:wordWrap/>
        <w:overflowPunct/>
        <w:topLinePunct w:val="0"/>
        <w:autoSpaceDE/>
        <w:autoSpaceDN/>
        <w:bidi w:val="0"/>
        <w:spacing w:line="360" w:lineRule="auto"/>
        <w:ind w:firstLine="482" w:firstLineChars="200"/>
        <w:textAlignment w:val="auto"/>
        <w:outlineLvl w:val="2"/>
        <w:rPr>
          <w:rFonts w:hint="eastAsia" w:ascii="宋体" w:hAnsi="宋体" w:eastAsia="宋体" w:cs="宋体"/>
          <w:b/>
          <w:bCs/>
          <w:color w:val="000000" w:themeColor="text1"/>
          <w:sz w:val="24"/>
          <w:szCs w:val="24"/>
          <w14:textFill>
            <w14:solidFill>
              <w14:schemeClr w14:val="tx1"/>
            </w14:solidFill>
          </w14:textFill>
        </w:rPr>
      </w:pPr>
      <w:bookmarkStart w:id="50" w:name="_Toc183582215"/>
      <w:bookmarkStart w:id="51" w:name="_Toc217446043"/>
      <w:bookmarkStart w:id="52" w:name="_Toc183682352"/>
      <w:r>
        <w:rPr>
          <w:rFonts w:hint="eastAsia" w:ascii="宋体" w:hAnsi="宋体" w:cs="宋体"/>
          <w:b/>
          <w:bCs/>
          <w:color w:val="000000" w:themeColor="text1"/>
          <w:sz w:val="24"/>
          <w:szCs w:val="24"/>
          <w:lang w:val="en-US" w:eastAsia="zh-CN"/>
          <w14:textFill>
            <w14:solidFill>
              <w14:schemeClr w14:val="tx1"/>
            </w14:solidFill>
          </w14:textFill>
        </w:rPr>
        <w:t>11</w:t>
      </w:r>
      <w:r>
        <w:rPr>
          <w:rFonts w:hint="eastAsia" w:ascii="宋体" w:hAnsi="宋体" w:eastAsia="宋体" w:cs="宋体"/>
          <w:b/>
          <w:bCs/>
          <w:color w:val="000000" w:themeColor="text1"/>
          <w:sz w:val="24"/>
          <w:szCs w:val="24"/>
          <w14:textFill>
            <w14:solidFill>
              <w14:schemeClr w14:val="tx1"/>
            </w14:solidFill>
          </w14:textFill>
        </w:rPr>
        <w:t>.响应文件的组成（实质性要求）</w:t>
      </w:r>
    </w:p>
    <w:p>
      <w:pPr>
        <w:keepNext w:val="0"/>
        <w:keepLines w:val="0"/>
        <w:pageBreakBefore w:val="0"/>
        <w:kinsoku/>
        <w:wordWrap/>
        <w:overflowPunct/>
        <w:topLinePunct w:val="0"/>
        <w:autoSpaceDE/>
        <w:autoSpaceDN/>
        <w:bidi w:val="0"/>
        <w:spacing w:line="360" w:lineRule="auto"/>
        <w:ind w:left="2" w:leftChars="1"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.1供应商应按照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文件的规定和要求编制</w:t>
      </w:r>
      <w:r>
        <w:rPr>
          <w:rFonts w:hint="eastAsia" w:ascii="宋体" w:hAnsi="宋体" w:cs="宋体"/>
          <w:color w:val="000000" w:themeColor="text1"/>
          <w:sz w:val="24"/>
          <w:szCs w:val="24"/>
          <w:lang w:eastAsia="zh-CN"/>
          <w14:textFill>
            <w14:solidFill>
              <w14:schemeClr w14:val="tx1"/>
            </w14:solidFill>
          </w14:textFill>
        </w:rPr>
        <w:t>施工</w:t>
      </w:r>
      <w:r>
        <w:rPr>
          <w:rFonts w:hint="eastAsia" w:ascii="宋体" w:hAnsi="宋体" w:eastAsia="宋体" w:cs="宋体"/>
          <w:color w:val="000000" w:themeColor="text1"/>
          <w:sz w:val="24"/>
          <w:szCs w:val="24"/>
          <w14:textFill>
            <w14:solidFill>
              <w14:schemeClr w14:val="tx1"/>
            </w14:solidFill>
          </w14:textFill>
        </w:rPr>
        <w:t>响应文件。</w:t>
      </w:r>
    </w:p>
    <w:p>
      <w:pPr>
        <w:keepNext w:val="0"/>
        <w:keepLines w:val="0"/>
        <w:pageBreakBefore w:val="0"/>
        <w:kinsoku/>
        <w:wordWrap/>
        <w:overflowPunct/>
        <w:topLinePunct w:val="0"/>
        <w:autoSpaceDE/>
        <w:autoSpaceDN/>
        <w:bidi w:val="0"/>
        <w:spacing w:line="360" w:lineRule="auto"/>
        <w:ind w:left="2" w:leftChars="1"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11.2供应商须提供纸质响应文件</w:t>
      </w:r>
      <w:r>
        <w:rPr>
          <w:rFonts w:hint="eastAsia" w:ascii="宋体" w:hAnsi="宋体" w:cs="宋体"/>
          <w:b/>
          <w:bCs/>
          <w:color w:val="000000" w:themeColor="text1"/>
          <w:sz w:val="24"/>
          <w:szCs w:val="24"/>
          <w:lang w:val="en-US" w:eastAsia="zh-CN"/>
          <w14:textFill>
            <w14:solidFill>
              <w14:schemeClr w14:val="tx1"/>
            </w14:solidFill>
          </w14:textFill>
        </w:rPr>
        <w:t>正本一份、副本两份</w:t>
      </w:r>
      <w:r>
        <w:rPr>
          <w:rFonts w:hint="eastAsia" w:ascii="宋体" w:hAnsi="宋体" w:cs="宋体"/>
          <w:color w:val="000000" w:themeColor="text1"/>
          <w:sz w:val="24"/>
          <w:szCs w:val="24"/>
          <w:lang w:val="en-US" w:eastAsia="zh-CN"/>
          <w14:textFill>
            <w14:solidFill>
              <w14:schemeClr w14:val="tx1"/>
            </w14:solidFill>
          </w14:textFill>
        </w:rPr>
        <w:t>，若正本和副本有不一致，以正本书面响应文件为准。</w:t>
      </w:r>
    </w:p>
    <w:p>
      <w:pPr>
        <w:pStyle w:val="4"/>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.响应文件的语言</w:t>
      </w:r>
      <w:bookmarkEnd w:id="50"/>
      <w:bookmarkEnd w:id="51"/>
      <w:bookmarkEnd w:id="52"/>
      <w:r>
        <w:rPr>
          <w:rFonts w:hint="eastAsia" w:ascii="宋体" w:hAnsi="宋体" w:eastAsia="宋体" w:cs="宋体"/>
          <w:color w:val="000000" w:themeColor="text1"/>
          <w:sz w:val="24"/>
          <w:szCs w:val="24"/>
          <w14:textFill>
            <w14:solidFill>
              <w14:schemeClr w14:val="tx1"/>
            </w14:solidFill>
          </w14:textFill>
        </w:rPr>
        <w:t>（实质性要求）</w:t>
      </w:r>
    </w:p>
    <w:p>
      <w:pPr>
        <w:keepNext w:val="0"/>
        <w:keepLines w:val="0"/>
        <w:pageBreakBefore w:val="0"/>
        <w:tabs>
          <w:tab w:val="left" w:pos="1134"/>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.1供应商提交的响应文件以及供应商与采购组织单位就有关</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采购的所有来往书面文件均须使用中文。响应文件中如附有外文资料，主要部分要对应翻译成中文并加盖供应商公章后附在相关外文资料后面。</w:t>
      </w:r>
    </w:p>
    <w:p>
      <w:pPr>
        <w:keepNext w:val="0"/>
        <w:keepLines w:val="0"/>
        <w:pageBreakBefore w:val="0"/>
        <w:tabs>
          <w:tab w:val="left" w:pos="1134"/>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.2 翻译的中文资料与外文资料如果出现差异和矛盾时，以中文为准。涉嫌提供虚假材料的按照相关法律法规处理。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.3 如因未翻译而造成对供应商的不利后果，由供应商承担。</w:t>
      </w:r>
    </w:p>
    <w:p>
      <w:pPr>
        <w:pStyle w:val="4"/>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53" w:name="_Toc183682353"/>
      <w:bookmarkStart w:id="54" w:name="_Toc183582216"/>
      <w:bookmarkStart w:id="55" w:name="_Toc217446044"/>
      <w:r>
        <w:rPr>
          <w:rFonts w:hint="eastAsia" w:ascii="宋体" w:hAnsi="宋体" w:cs="宋体"/>
          <w:color w:val="000000" w:themeColor="text1"/>
          <w:sz w:val="24"/>
          <w:szCs w:val="24"/>
          <w:lang w:val="en-US" w:eastAsia="zh-CN"/>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．计量单位</w:t>
      </w:r>
      <w:bookmarkEnd w:id="53"/>
      <w:bookmarkEnd w:id="54"/>
      <w:bookmarkEnd w:id="55"/>
      <w:r>
        <w:rPr>
          <w:rFonts w:hint="eastAsia" w:ascii="宋体" w:hAnsi="宋体" w:eastAsia="宋体" w:cs="宋体"/>
          <w:color w:val="000000" w:themeColor="text1"/>
          <w:sz w:val="24"/>
          <w:szCs w:val="24"/>
          <w14:textFill>
            <w14:solidFill>
              <w14:schemeClr w14:val="tx1"/>
            </w14:solidFill>
          </w14:textFill>
        </w:rPr>
        <w:t>（实质性要求）</w:t>
      </w:r>
    </w:p>
    <w:p>
      <w:pPr>
        <w:keepNext w:val="0"/>
        <w:keepLines w:val="0"/>
        <w:pageBreakBefore w:val="0"/>
        <w:kinsoku/>
        <w:wordWrap/>
        <w:overflowPunct/>
        <w:topLinePunct w:val="0"/>
        <w:autoSpaceDE/>
        <w:autoSpaceDN/>
        <w:bidi w:val="0"/>
        <w:spacing w:line="360" w:lineRule="auto"/>
        <w:ind w:firstLine="470" w:firstLineChars="196"/>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除</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文件中另有规定外，本次采购项目所有合同项下的报价均采用国家法定的计量单位。</w:t>
      </w:r>
      <w:bookmarkStart w:id="56" w:name="_Toc217446045"/>
    </w:p>
    <w:p>
      <w:pPr>
        <w:keepNext w:val="0"/>
        <w:keepLines w:val="0"/>
        <w:pageBreakBefore w:val="0"/>
        <w:kinsoku/>
        <w:wordWrap/>
        <w:overflowPunct/>
        <w:topLinePunct w:val="0"/>
        <w:autoSpaceDE/>
        <w:autoSpaceDN/>
        <w:bidi w:val="0"/>
        <w:spacing w:line="360" w:lineRule="auto"/>
        <w:ind w:firstLine="470" w:firstLineChars="195"/>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14</w:t>
      </w:r>
      <w:r>
        <w:rPr>
          <w:rFonts w:hint="eastAsia" w:ascii="宋体" w:hAnsi="宋体" w:eastAsia="宋体" w:cs="宋体"/>
          <w:b/>
          <w:bCs/>
          <w:color w:val="000000" w:themeColor="text1"/>
          <w:sz w:val="24"/>
          <w:szCs w:val="24"/>
          <w14:textFill>
            <w14:solidFill>
              <w14:schemeClr w14:val="tx1"/>
            </w14:solidFill>
          </w14:textFill>
        </w:rPr>
        <w:t>. 报价（实质性要求）</w:t>
      </w:r>
    </w:p>
    <w:p>
      <w:pPr>
        <w:pStyle w:val="22"/>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14.1</w:t>
      </w:r>
      <w:r>
        <w:rPr>
          <w:rFonts w:hint="eastAsia" w:ascii="宋体" w:hAnsi="宋体" w:eastAsia="宋体" w:cs="宋体"/>
          <w:color w:val="000000" w:themeColor="text1"/>
          <w14:textFill>
            <w14:solidFill>
              <w14:schemeClr w14:val="tx1"/>
            </w14:solidFill>
          </w14:textFill>
        </w:rPr>
        <w:t>供应商应认真核实本项目的</w:t>
      </w:r>
      <w:r>
        <w:rPr>
          <w:rFonts w:hint="eastAsia" w:ascii="宋体" w:hAnsi="宋体" w:cs="宋体"/>
          <w:color w:val="000000" w:themeColor="text1"/>
          <w:lang w:eastAsia="zh-CN"/>
          <w14:textFill>
            <w14:solidFill>
              <w14:schemeClr w14:val="tx1"/>
            </w14:solidFill>
          </w14:textFill>
        </w:rPr>
        <w:t>图纸、</w:t>
      </w:r>
      <w:r>
        <w:rPr>
          <w:rFonts w:hint="eastAsia" w:ascii="宋体" w:hAnsi="宋体" w:eastAsia="宋体" w:cs="宋体"/>
          <w:color w:val="000000" w:themeColor="text1"/>
          <w14:textFill>
            <w14:solidFill>
              <w14:schemeClr w14:val="tx1"/>
            </w14:solidFill>
          </w14:textFill>
        </w:rPr>
        <w:t>工程量清单。</w:t>
      </w:r>
    </w:p>
    <w:p>
      <w:pPr>
        <w:pStyle w:val="22"/>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14.2</w:t>
      </w:r>
      <w:r>
        <w:rPr>
          <w:rFonts w:hint="eastAsia" w:ascii="宋体" w:hAnsi="宋体" w:eastAsia="宋体" w:cs="宋体"/>
          <w:color w:val="000000" w:themeColor="text1"/>
          <w14:textFill>
            <w14:solidFill>
              <w14:schemeClr w14:val="tx1"/>
            </w14:solidFill>
          </w14:textFill>
        </w:rPr>
        <w:t>所有报价一律以人民币报价。采购人不接受任何非人民币币种的报价。</w:t>
      </w:r>
    </w:p>
    <w:p>
      <w:pPr>
        <w:pStyle w:val="22"/>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14.3</w:t>
      </w:r>
      <w:r>
        <w:rPr>
          <w:rFonts w:hint="eastAsia" w:ascii="宋体" w:hAnsi="宋体" w:eastAsia="宋体" w:cs="宋体"/>
          <w:color w:val="000000" w:themeColor="text1"/>
          <w14:textFill>
            <w14:solidFill>
              <w14:schemeClr w14:val="tx1"/>
            </w14:solidFill>
          </w14:textFill>
        </w:rPr>
        <w:t>供应商的报价是其响应本项目要求的全部工作内容的价格体现，包括供应商完成本项目所需的一切费用。</w:t>
      </w:r>
    </w:p>
    <w:p>
      <w:pPr>
        <w:pStyle w:val="22"/>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14.4</w:t>
      </w:r>
      <w:r>
        <w:rPr>
          <w:rFonts w:hint="eastAsia" w:ascii="宋体" w:hAnsi="宋体" w:eastAsia="宋体" w:cs="宋体"/>
          <w:color w:val="000000" w:themeColor="text1"/>
          <w14:textFill>
            <w14:solidFill>
              <w14:schemeClr w14:val="tx1"/>
            </w14:solidFill>
          </w14:textFill>
        </w:rPr>
        <w:t>本项目合同价格形式为固定单价合同。</w:t>
      </w:r>
    </w:p>
    <w:p>
      <w:pPr>
        <w:pStyle w:val="22"/>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14.5</w:t>
      </w:r>
      <w:r>
        <w:rPr>
          <w:rFonts w:hint="eastAsia" w:ascii="宋体" w:hAnsi="宋体" w:eastAsia="宋体" w:cs="宋体"/>
          <w:color w:val="000000" w:themeColor="text1"/>
          <w14:textFill>
            <w14:solidFill>
              <w14:schemeClr w14:val="tx1"/>
            </w14:solidFill>
          </w14:textFill>
        </w:rPr>
        <w:t>本项目采用工程量清单报价，合同为固定单价合同。</w:t>
      </w:r>
    </w:p>
    <w:p>
      <w:pPr>
        <w:pStyle w:val="22"/>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w:t>
      </w:r>
      <w:r>
        <w:rPr>
          <w:rFonts w:hint="eastAsia" w:ascii="宋体" w:hAnsi="宋体" w:eastAsia="宋体" w:cs="宋体"/>
          <w:b/>
          <w:bCs/>
          <w:color w:val="000000" w:themeColor="text1"/>
          <w14:textFill>
            <w14:solidFill>
              <w14:schemeClr w14:val="tx1"/>
            </w14:solidFill>
          </w14:textFill>
        </w:rPr>
        <w:t>应在响应文件中附工程造价咨询委托合同，由注册或登记在工程造价咨询企业的造价人员签字并盖执业印章。</w:t>
      </w:r>
    </w:p>
    <w:p>
      <w:pPr>
        <w:pStyle w:val="22"/>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供应商最后报价超过政府采购预算或最高限价（金额详见“供应商须知附表”）的, 其响应文件按无效处理。</w:t>
      </w:r>
    </w:p>
    <w:p>
      <w:pPr>
        <w:pStyle w:val="22"/>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FF0000"/>
        </w:rPr>
      </w:pPr>
      <w:r>
        <w:rPr>
          <w:rFonts w:hint="eastAsia" w:ascii="宋体" w:hAnsi="宋体" w:eastAsia="宋体" w:cs="宋体"/>
          <w:color w:val="FF0000"/>
        </w:rPr>
        <w:t>供应商在首次提交的响应文件中的报价（即首次报价）应按</w:t>
      </w:r>
      <w:r>
        <w:rPr>
          <w:rFonts w:hint="eastAsia" w:ascii="宋体" w:hAnsi="宋体" w:cs="宋体"/>
          <w:color w:val="FF0000"/>
          <w:lang w:eastAsia="zh-CN"/>
        </w:rPr>
        <w:t>谈判</w:t>
      </w:r>
      <w:r>
        <w:rPr>
          <w:rFonts w:hint="eastAsia" w:ascii="宋体" w:hAnsi="宋体" w:eastAsia="宋体" w:cs="宋体"/>
          <w:color w:val="FF0000"/>
        </w:rPr>
        <w:t>文件及工程量清单编制要求，列出报价的构成及明细，包括但不限于分部分项工程、措施项目、其他项目、规费及税金等。其中安全文明施工费、暂列金额、暂估价、规费应按工程量清单</w:t>
      </w:r>
      <w:r>
        <w:rPr>
          <w:rFonts w:hint="eastAsia" w:ascii="宋体" w:hAnsi="宋体" w:cs="宋体"/>
          <w:color w:val="FF0000"/>
          <w:lang w:eastAsia="zh-CN"/>
        </w:rPr>
        <w:t>给定的金额</w:t>
      </w:r>
      <w:r>
        <w:rPr>
          <w:rFonts w:hint="eastAsia" w:ascii="宋体" w:hAnsi="宋体" w:eastAsia="宋体" w:cs="宋体"/>
          <w:color w:val="FF0000"/>
        </w:rPr>
        <w:t>要求计取</w:t>
      </w:r>
      <w:r>
        <w:rPr>
          <w:rFonts w:hint="eastAsia" w:ascii="宋体" w:hAnsi="宋体" w:cs="宋体"/>
          <w:color w:val="FF0000"/>
          <w:lang w:val="en-US" w:eastAsia="zh-CN"/>
        </w:rPr>
        <w:t>,</w:t>
      </w:r>
      <w:r>
        <w:rPr>
          <w:rFonts w:hint="eastAsia" w:ascii="宋体" w:hAnsi="宋体" w:eastAsia="宋体" w:cs="宋体"/>
          <w:color w:val="FF0000"/>
        </w:rPr>
        <w:t>税金</w:t>
      </w:r>
      <w:r>
        <w:rPr>
          <w:rFonts w:hint="eastAsia" w:ascii="宋体" w:hAnsi="宋体" w:cs="宋体"/>
          <w:color w:val="FF0000"/>
          <w:lang w:val="en-US" w:eastAsia="zh-CN"/>
        </w:rPr>
        <w:t>按照工程量清单给定的费率计取</w:t>
      </w:r>
      <w:r>
        <w:rPr>
          <w:rFonts w:hint="eastAsia" w:ascii="宋体" w:hAnsi="宋体" w:eastAsia="宋体" w:cs="宋体"/>
          <w:color w:val="FF0000"/>
        </w:rPr>
        <w:t>。</w:t>
      </w:r>
    </w:p>
    <w:p>
      <w:pPr>
        <w:pStyle w:val="22"/>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行计价。</w:t>
      </w:r>
    </w:p>
    <w:p>
      <w:pPr>
        <w:pStyle w:val="22"/>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供应商提交的已标价工程量清单应符合本项目工程量清单以及清单说明的要求。</w:t>
      </w:r>
      <w:r>
        <w:rPr>
          <w:rFonts w:hint="eastAsia" w:ascii="宋体" w:hAnsi="宋体" w:eastAsia="宋体" w:cs="宋体"/>
          <w:b/>
          <w:bCs/>
          <w:color w:val="000000" w:themeColor="text1"/>
          <w14:textFill>
            <w14:solidFill>
              <w14:schemeClr w14:val="tx1"/>
            </w14:solidFill>
          </w14:textFill>
        </w:rPr>
        <w:t>当供应商的已标价工程量清单有下列情形之一的，应按照无效响应文件处理。</w:t>
      </w:r>
    </w:p>
    <w:p>
      <w:pPr>
        <w:pStyle w:val="22"/>
        <w:keepNext w:val="0"/>
        <w:keepLines w:val="0"/>
        <w:pageBreakBefore w:val="0"/>
        <w:numPr>
          <w:ilvl w:val="0"/>
          <w:numId w:val="0"/>
        </w:numPr>
        <w:kinsoku/>
        <w:wordWrap/>
        <w:overflowPunct/>
        <w:topLinePunct w:val="0"/>
        <w:autoSpaceDE/>
        <w:autoSpaceDN/>
        <w:bidi w:val="0"/>
        <w:spacing w:line="360" w:lineRule="auto"/>
        <w:ind w:left="-147" w:leftChars="0"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一</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已标价工程量清单中的项目名称、项目特征描述（与采购文件工程量清单中的项目特征描述的实质性内容一致的除外）、计量单位、工程量与采购文件工程量清单不一致的；</w:t>
      </w:r>
    </w:p>
    <w:p>
      <w:pPr>
        <w:pStyle w:val="22"/>
        <w:keepNext w:val="0"/>
        <w:keepLines w:val="0"/>
        <w:pageBreakBefore w:val="0"/>
        <w:numPr>
          <w:ilvl w:val="0"/>
          <w:numId w:val="0"/>
        </w:numPr>
        <w:kinsoku/>
        <w:wordWrap/>
        <w:overflowPunct/>
        <w:topLinePunct w:val="0"/>
        <w:autoSpaceDE/>
        <w:autoSpaceDN/>
        <w:bidi w:val="0"/>
        <w:spacing w:line="360" w:lineRule="auto"/>
        <w:ind w:left="6" w:leftChars="0" w:firstLine="420" w:firstLineChars="175"/>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二</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供应商未按采购文件工程量清单规费</w:t>
      </w:r>
      <w:r>
        <w:rPr>
          <w:rFonts w:hint="eastAsia" w:ascii="宋体" w:hAnsi="宋体" w:cs="宋体"/>
          <w:color w:val="000000" w:themeColor="text1"/>
          <w:lang w:eastAsia="zh-CN"/>
          <w14:textFill>
            <w14:solidFill>
              <w14:schemeClr w14:val="tx1"/>
            </w14:solidFill>
          </w14:textFill>
        </w:rPr>
        <w:t>金额计取的</w:t>
      </w:r>
      <w:r>
        <w:rPr>
          <w:rFonts w:hint="eastAsia" w:ascii="宋体" w:hAnsi="宋体" w:eastAsia="宋体" w:cs="宋体"/>
          <w:color w:val="000000" w:themeColor="text1"/>
          <w14:textFill>
            <w14:solidFill>
              <w14:schemeClr w14:val="tx1"/>
            </w14:solidFill>
          </w14:textFill>
        </w:rPr>
        <w:t>；</w:t>
      </w:r>
    </w:p>
    <w:p>
      <w:pPr>
        <w:pStyle w:val="22"/>
        <w:keepNext w:val="0"/>
        <w:keepLines w:val="0"/>
        <w:pageBreakBefore w:val="0"/>
        <w:numPr>
          <w:ilvl w:val="0"/>
          <w:numId w:val="0"/>
        </w:numPr>
        <w:kinsoku/>
        <w:wordWrap/>
        <w:overflowPunct/>
        <w:topLinePunct w:val="0"/>
        <w:autoSpaceDE/>
        <w:autoSpaceDN/>
        <w:bidi w:val="0"/>
        <w:spacing w:line="360" w:lineRule="auto"/>
        <w:ind w:left="6" w:leftChars="0" w:firstLine="420" w:firstLineChars="175"/>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三</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采购文件明确了安全文明施工费金额并要求按此金额填报而供应商填报错误或未填报的；</w:t>
      </w:r>
    </w:p>
    <w:p>
      <w:pPr>
        <w:pStyle w:val="2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（四）</w:t>
      </w:r>
      <w:r>
        <w:rPr>
          <w:rFonts w:hint="eastAsia" w:ascii="宋体" w:hAnsi="宋体" w:eastAsia="宋体" w:cs="宋体"/>
          <w:color w:val="000000" w:themeColor="text1"/>
          <w14:textFill>
            <w14:solidFill>
              <w14:schemeClr w14:val="tx1"/>
            </w14:solidFill>
          </w14:textFill>
        </w:rPr>
        <w:t>已标价工程量清单中暂列金额未按采购文件工程量清单中列明的金额填报的；</w:t>
      </w:r>
    </w:p>
    <w:p>
      <w:pPr>
        <w:pStyle w:val="22"/>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五</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已标价工程量清单中材料、工程设备暂估价未按采购文件工程量清单中列出的单价计入综合单价的；</w:t>
      </w:r>
    </w:p>
    <w:p>
      <w:pPr>
        <w:pStyle w:val="2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六</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已标价工程量清单中专业工程暂估价未按采购文件工程量清单中列明的金额填写的；</w:t>
      </w:r>
    </w:p>
    <w:p>
      <w:pPr>
        <w:pStyle w:val="22"/>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七</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已标价工程量清单中计日工未按采购文件工程量清单中列明的数量进行报价的；</w:t>
      </w:r>
    </w:p>
    <w:p>
      <w:pPr>
        <w:pStyle w:val="22"/>
        <w:keepNext w:val="0"/>
        <w:keepLines w:val="0"/>
        <w:pageBreakBefore w:val="0"/>
        <w:numPr>
          <w:ilvl w:val="0"/>
          <w:numId w:val="0"/>
        </w:numPr>
        <w:kinsoku/>
        <w:wordWrap/>
        <w:overflowPunct/>
        <w:topLinePunct w:val="0"/>
        <w:autoSpaceDE/>
        <w:autoSpaceDN/>
        <w:bidi w:val="0"/>
        <w:spacing w:line="360" w:lineRule="auto"/>
        <w:ind w:left="178" w:leftChars="74"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八</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当已标价工程量清单中的任何单价、合价或总价，出现两个及以上金额的。</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若供应商的最后报价只有一个总价，且相对首次报价有调整（上调取“+”，下调取“-”），则该调整金额将会以百分比（A）形式套用于首次报价中除暂列金额、专业暂估价以及包干费用以外的各项目单价，调整后的单价（B）作为工程变更及竣工结算的依据。百分比（A）计算如下（保留两位小数）：</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百分比（A）=（±）调整金额/（修正后的首次报价-暂列金额-专业工程暂估价-包干费用）×100%</w:t>
      </w:r>
    </w:p>
    <w:p>
      <w:pPr>
        <w:keepNext w:val="0"/>
        <w:keepLines w:val="0"/>
        <w:pageBreakBefore w:val="0"/>
        <w:kinsoku/>
        <w:wordWrap/>
        <w:overflowPunct/>
        <w:topLinePunct w:val="0"/>
        <w:autoSpaceDE/>
        <w:autoSpaceDN/>
        <w:bidi w:val="0"/>
        <w:spacing w:line="360" w:lineRule="auto"/>
        <w:textAlignment w:val="auto"/>
        <w:rPr>
          <w:rFonts w:hint="eastAsia"/>
        </w:rPr>
      </w:pPr>
      <w:r>
        <w:rPr>
          <w:rFonts w:hint="eastAsia"/>
          <w:b/>
          <w:bCs/>
        </w:rPr>
        <w:t>调整后的单价B=修正后的首次报价中的单价×（1+A</w:t>
      </w:r>
      <w:r>
        <w:rPr>
          <w:rFonts w:hint="eastAsia"/>
        </w:rPr>
        <w:t>）</w:t>
      </w:r>
    </w:p>
    <w:bookmarkEnd w:id="56"/>
    <w:p>
      <w:pPr>
        <w:keepNext w:val="0"/>
        <w:keepLines w:val="0"/>
        <w:pageBreakBefore w:val="0"/>
        <w:kinsoku/>
        <w:wordWrap/>
        <w:overflowPunct/>
        <w:topLinePunct w:val="0"/>
        <w:autoSpaceDE/>
        <w:autoSpaceDN/>
        <w:bidi w:val="0"/>
        <w:spacing w:line="360" w:lineRule="auto"/>
        <w:ind w:left="2" w:leftChars="1"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15</w:t>
      </w:r>
      <w:r>
        <w:rPr>
          <w:rFonts w:hint="eastAsia" w:ascii="宋体" w:hAnsi="宋体" w:eastAsia="宋体" w:cs="宋体"/>
          <w:b/>
          <w:bCs/>
          <w:color w:val="000000" w:themeColor="text1"/>
          <w:sz w:val="24"/>
          <w:szCs w:val="24"/>
          <w14:textFill>
            <w14:solidFill>
              <w14:schemeClr w14:val="tx1"/>
            </w14:solidFill>
          </w14:textFill>
        </w:rPr>
        <w:t>.响应文件格式</w:t>
      </w:r>
    </w:p>
    <w:p>
      <w:pPr>
        <w:keepNext w:val="0"/>
        <w:keepLines w:val="0"/>
        <w:pageBreakBefore w:val="0"/>
        <w:kinsoku/>
        <w:wordWrap/>
        <w:overflowPunct/>
        <w:topLinePunct w:val="0"/>
        <w:autoSpaceDE/>
        <w:autoSpaceDN/>
        <w:bidi w:val="0"/>
        <w:spacing w:line="360" w:lineRule="auto"/>
        <w:ind w:left="2" w:leftChars="1"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.1 供应商应执行</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文件第</w:t>
      </w:r>
      <w:r>
        <w:rPr>
          <w:rFonts w:hint="eastAsia" w:ascii="宋体" w:hAnsi="宋体" w:cs="宋体"/>
          <w:color w:val="000000" w:themeColor="text1"/>
          <w:sz w:val="24"/>
          <w:szCs w:val="24"/>
          <w:lang w:val="en-US"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章的规定要求。</w:t>
      </w:r>
    </w:p>
    <w:p>
      <w:pPr>
        <w:keepNext w:val="0"/>
        <w:keepLines w:val="0"/>
        <w:pageBreakBefore w:val="0"/>
        <w:kinsoku/>
        <w:wordWrap/>
        <w:overflowPunct/>
        <w:topLinePunct w:val="0"/>
        <w:autoSpaceDE/>
        <w:autoSpaceDN/>
        <w:bidi w:val="0"/>
        <w:spacing w:line="360" w:lineRule="auto"/>
        <w:ind w:left="2" w:leftChars="1"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.2 对于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文件没有格式要求的由供应商自行编写。</w:t>
      </w:r>
      <w:bookmarkStart w:id="57" w:name="_Toc217446051"/>
      <w:bookmarkStart w:id="58" w:name="_Toc183582224"/>
      <w:bookmarkStart w:id="59" w:name="_Toc183682361"/>
    </w:p>
    <w:p>
      <w:pPr>
        <w:keepNext w:val="0"/>
        <w:keepLines w:val="0"/>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16</w:t>
      </w:r>
      <w:r>
        <w:rPr>
          <w:rFonts w:hint="eastAsia" w:ascii="宋体" w:hAnsi="宋体" w:eastAsia="宋体" w:cs="宋体"/>
          <w:b/>
          <w:bCs/>
          <w:color w:val="000000" w:themeColor="text1"/>
          <w:sz w:val="24"/>
          <w:szCs w:val="24"/>
          <w14:textFill>
            <w14:solidFill>
              <w14:schemeClr w14:val="tx1"/>
            </w14:solidFill>
          </w14:textFill>
        </w:rPr>
        <w:t>.响应文件的编制和签署</w:t>
      </w:r>
    </w:p>
    <w:p>
      <w:pPr>
        <w:keepNext w:val="0"/>
        <w:keepLines w:val="0"/>
        <w:pageBreakBefore w:val="0"/>
        <w:kinsoku/>
        <w:wordWrap/>
        <w:overflowPunct/>
        <w:topLinePunct w:val="0"/>
        <w:autoSpaceDE/>
        <w:autoSpaceDN/>
        <w:bidi w:val="0"/>
        <w:spacing w:line="360" w:lineRule="auto"/>
        <w:ind w:firstLine="468" w:firstLineChars="19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.1 响应文件封面上</w:t>
      </w:r>
      <w:r>
        <w:rPr>
          <w:rFonts w:hint="eastAsia" w:ascii="宋体" w:hAnsi="宋体" w:cs="宋体"/>
          <w:color w:val="000000" w:themeColor="text1"/>
          <w:sz w:val="24"/>
          <w:szCs w:val="24"/>
          <w:lang w:val="en-US" w:eastAsia="zh-CN"/>
          <w14:textFill>
            <w14:solidFill>
              <w14:schemeClr w14:val="tx1"/>
            </w14:solidFill>
          </w14:textFill>
        </w:rPr>
        <w:t>应</w:t>
      </w:r>
      <w:r>
        <w:rPr>
          <w:rFonts w:hint="eastAsia" w:ascii="宋体" w:hAnsi="宋体" w:eastAsia="宋体" w:cs="宋体"/>
          <w:color w:val="000000" w:themeColor="text1"/>
          <w:sz w:val="24"/>
          <w:szCs w:val="24"/>
          <w14:textFill>
            <w14:solidFill>
              <w14:schemeClr w14:val="tx1"/>
            </w14:solidFill>
          </w14:textFill>
        </w:rPr>
        <w:t>清楚地标明采购项目名称、采购项目编号、包件号及名称（若有）、供应商名称以及“正本”或“副本”字样。</w:t>
      </w:r>
    </w:p>
    <w:p>
      <w:pPr>
        <w:keepNext w:val="0"/>
        <w:keepLines w:val="0"/>
        <w:pageBreakBefore w:val="0"/>
        <w:kinsoku/>
        <w:wordWrap/>
        <w:overflowPunct/>
        <w:topLinePunct w:val="0"/>
        <w:autoSpaceDE/>
        <w:autoSpaceDN/>
        <w:bidi w:val="0"/>
        <w:spacing w:line="360" w:lineRule="auto"/>
        <w:ind w:firstLine="468" w:firstLineChars="19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 xml:space="preserve">.2 </w:t>
      </w:r>
      <w:bookmarkEnd w:id="57"/>
      <w:bookmarkEnd w:id="58"/>
      <w:bookmarkEnd w:id="59"/>
      <w:r>
        <w:rPr>
          <w:rFonts w:hint="eastAsia" w:ascii="宋体" w:hAnsi="宋体" w:eastAsia="宋体" w:cs="宋体"/>
          <w:color w:val="000000" w:themeColor="text1"/>
          <w:sz w:val="24"/>
          <w:szCs w:val="24"/>
          <w14:textFill>
            <w14:solidFill>
              <w14:schemeClr w14:val="tx1"/>
            </w14:solidFill>
          </w14:textFill>
        </w:rPr>
        <w:t>响应文件正本和副本均需打印或用不褪色、不变质的墨水书写，并在规定签章处签字和盖章。响应文件副本可采用正本的复印件。本项目响应文件提供纸质响应文件。</w:t>
      </w:r>
    </w:p>
    <w:p>
      <w:pPr>
        <w:keepNext w:val="0"/>
        <w:keepLines w:val="0"/>
        <w:pageBreakBefore w:val="0"/>
        <w:kinsoku/>
        <w:wordWrap/>
        <w:overflowPunct/>
        <w:topLinePunct w:val="0"/>
        <w:autoSpaceDE/>
        <w:autoSpaceDN/>
        <w:bidi w:val="0"/>
        <w:spacing w:line="360" w:lineRule="auto"/>
        <w:ind w:firstLine="468" w:firstLineChars="19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响应文件的打印和书写应清楚工整，任何行间插字、涂改或增删，必须由供应商的法定代表人/</w:t>
      </w:r>
      <w:r>
        <w:rPr>
          <w:rFonts w:hint="eastAsia" w:ascii="宋体" w:hAnsi="宋体" w:cs="宋体"/>
          <w:color w:val="000000" w:themeColor="text1"/>
          <w:sz w:val="24"/>
          <w:szCs w:val="24"/>
          <w:lang w:eastAsia="zh-CN"/>
          <w14:textFill>
            <w14:solidFill>
              <w14:schemeClr w14:val="tx1"/>
            </w14:solidFill>
          </w14:textFill>
        </w:rPr>
        <w:t>主要</w:t>
      </w:r>
      <w:r>
        <w:rPr>
          <w:rFonts w:hint="eastAsia" w:ascii="宋体" w:hAnsi="宋体" w:eastAsia="宋体" w:cs="宋体"/>
          <w:color w:val="000000" w:themeColor="text1"/>
          <w:sz w:val="24"/>
          <w:szCs w:val="24"/>
          <w14:textFill>
            <w14:solidFill>
              <w14:schemeClr w14:val="tx1"/>
            </w14:solidFill>
          </w14:textFill>
        </w:rPr>
        <w:t>负责人或其授权代表签字并盖供应商公章。</w:t>
      </w:r>
    </w:p>
    <w:p>
      <w:pPr>
        <w:keepNext w:val="0"/>
        <w:keepLines w:val="0"/>
        <w:pageBreakBefore w:val="0"/>
        <w:kinsoku/>
        <w:wordWrap/>
        <w:overflowPunct/>
        <w:topLinePunct w:val="0"/>
        <w:autoSpaceDE/>
        <w:autoSpaceDN/>
        <w:bidi w:val="0"/>
        <w:spacing w:line="360" w:lineRule="auto"/>
        <w:ind w:firstLine="468" w:firstLineChars="19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（实质性要求）</w:t>
      </w:r>
      <w:r>
        <w:rPr>
          <w:rFonts w:hint="eastAsia" w:ascii="宋体" w:hAnsi="宋体" w:eastAsia="宋体" w:cs="宋体"/>
          <w:color w:val="000000" w:themeColor="text1"/>
          <w:sz w:val="24"/>
          <w:szCs w:val="24"/>
          <w14:textFill>
            <w14:solidFill>
              <w14:schemeClr w14:val="tx1"/>
            </w14:solidFill>
          </w14:textFill>
        </w:rPr>
        <w:t>响应文件应由供应商法定代表人/主要负责人或其授权代表在响应文件要求的地方签字（注：供应商为法人的，应当由其法定代表人或者授权代表签字确认；供应商为其他组织的，应当由其主要负责人或者授权代表签字确认）或加盖私人印章，要求加盖公章的地方加盖单位公章，不得使用专用章（如经济合同章、投标专用章等）或下属单位印章代替。</w:t>
      </w:r>
    </w:p>
    <w:p>
      <w:pPr>
        <w:keepNext w:val="0"/>
        <w:keepLines w:val="0"/>
        <w:pageBreakBefore w:val="0"/>
        <w:kinsoku/>
        <w:wordWrap/>
        <w:overflowPunct/>
        <w:topLinePunct w:val="0"/>
        <w:autoSpaceDE/>
        <w:autoSpaceDN/>
        <w:bidi w:val="0"/>
        <w:spacing w:line="360" w:lineRule="auto"/>
        <w:ind w:firstLine="468" w:firstLineChars="19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响应文件正本和副本需要逐页编目编码。</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响应文件正本和副本应当采用胶装方式装订成册，不得散装或者合页装订。</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（实质性要求）</w:t>
      </w:r>
      <w:r>
        <w:rPr>
          <w:rFonts w:hint="eastAsia" w:ascii="宋体" w:hAnsi="宋体" w:eastAsia="宋体" w:cs="宋体"/>
          <w:color w:val="000000" w:themeColor="text1"/>
          <w:sz w:val="24"/>
          <w:szCs w:val="24"/>
          <w14:textFill>
            <w14:solidFill>
              <w14:schemeClr w14:val="tx1"/>
            </w14:solidFill>
          </w14:textFill>
        </w:rPr>
        <w:t>响应文件应按</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文件的要求签署、盖章（</w:t>
      </w:r>
      <w:r>
        <w:rPr>
          <w:rFonts w:hint="eastAsia" w:ascii="宋体" w:hAnsi="宋体" w:cs="宋体"/>
          <w:color w:val="000000" w:themeColor="text1"/>
          <w:sz w:val="24"/>
          <w:szCs w:val="24"/>
          <w:lang w:eastAsia="zh-CN"/>
          <w14:textFill>
            <w14:solidFill>
              <w14:schemeClr w14:val="tx1"/>
            </w14:solidFill>
          </w14:textFill>
        </w:rPr>
        <w:t>评审方法规定的例外情形除外</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tabs>
          <w:tab w:val="left" w:pos="1080"/>
        </w:tabs>
        <w:kinsoku/>
        <w:wordWrap/>
        <w:overflowPunct/>
        <w:topLinePunct w:val="0"/>
        <w:autoSpaceDE/>
        <w:autoSpaceDN/>
        <w:bidi w:val="0"/>
        <w:spacing w:line="360" w:lineRule="auto"/>
        <w:ind w:left="252" w:leftChars="105" w:firstLine="223" w:firstLineChars="93"/>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提供纸质响应文件的，响应文件统一用A4幅面纸印制，除另有规定外。</w:t>
      </w:r>
      <w:bookmarkStart w:id="60" w:name="_Toc89075877"/>
      <w:bookmarkStart w:id="61" w:name="_Toc217446053"/>
      <w:bookmarkStart w:id="62" w:name="_Toc183682363"/>
      <w:bookmarkStart w:id="63" w:name="_Toc77400781"/>
      <w:bookmarkStart w:id="64" w:name="_Toc183582226"/>
    </w:p>
    <w:p>
      <w:pPr>
        <w:keepNext w:val="0"/>
        <w:keepLines w:val="0"/>
        <w:pageBreakBefore w:val="0"/>
        <w:tabs>
          <w:tab w:val="left" w:pos="1080"/>
        </w:tabs>
        <w:kinsoku/>
        <w:wordWrap/>
        <w:overflowPunct/>
        <w:topLinePunct w:val="0"/>
        <w:autoSpaceDE/>
        <w:autoSpaceDN/>
        <w:bidi w:val="0"/>
        <w:spacing w:line="360" w:lineRule="auto"/>
        <w:ind w:left="0" w:leftChars="0" w:firstLine="446" w:firstLineChars="185"/>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hint="eastAsia" w:ascii="宋体" w:hAnsi="宋体" w:cs="宋体"/>
          <w:b/>
          <w:bCs/>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.响应文件的密封和标注（不属于本项目</w:t>
      </w:r>
      <w:r>
        <w:rPr>
          <w:rFonts w:hint="eastAsia" w:ascii="宋体" w:hAnsi="宋体" w:cs="宋体"/>
          <w:b/>
          <w:bCs/>
          <w:color w:val="000000" w:themeColor="text1"/>
          <w:sz w:val="24"/>
          <w:szCs w:val="24"/>
          <w:lang w:eastAsia="zh-CN"/>
          <w14:textFill>
            <w14:solidFill>
              <w14:schemeClr w14:val="tx1"/>
            </w14:solidFill>
          </w14:textFill>
        </w:rPr>
        <w:t>谈判</w:t>
      </w:r>
      <w:r>
        <w:rPr>
          <w:rFonts w:hint="eastAsia" w:ascii="宋体" w:hAnsi="宋体" w:eastAsia="宋体" w:cs="宋体"/>
          <w:b/>
          <w:bCs/>
          <w:color w:val="000000" w:themeColor="text1"/>
          <w:sz w:val="24"/>
          <w:szCs w:val="24"/>
          <w14:textFill>
            <w14:solidFill>
              <w14:schemeClr w14:val="tx1"/>
            </w14:solidFill>
          </w14:textFill>
        </w:rPr>
        <w:t>小组评审范畴，由采购人、采购代理机构在接收响应文件时及时处理）</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.1 响应文件可以单独密封包装，也可以所有响应文件密封包装在一个密封袋内。</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.2 响应文件密封袋的最外层应清楚地标明采购项目名称、采购项目编号、包件号及名称（若有）、供应商名称。</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.3 所有外层密封袋的封口处应粘贴牢固。</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.4 未密封的响应文件，采购人、采购代理机构将拒收或者在时间允许的范围内，要求供应商密封完善后接收。</w:t>
      </w:r>
    </w:p>
    <w:p>
      <w:pPr>
        <w:keepNext w:val="0"/>
        <w:keepLines w:val="0"/>
        <w:pageBreakBefore w:val="0"/>
        <w:tabs>
          <w:tab w:val="left" w:pos="1080"/>
        </w:tabs>
        <w:kinsoku/>
        <w:wordWrap/>
        <w:overflowPunct/>
        <w:topLinePunct w:val="0"/>
        <w:autoSpaceDE/>
        <w:autoSpaceDN/>
        <w:bidi w:val="0"/>
        <w:spacing w:line="360" w:lineRule="auto"/>
        <w:ind w:firstLine="463" w:firstLineChars="192"/>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18</w:t>
      </w:r>
      <w:r>
        <w:rPr>
          <w:rFonts w:hint="eastAsia" w:ascii="宋体" w:hAnsi="宋体" w:eastAsia="宋体" w:cs="宋体"/>
          <w:b/>
          <w:bCs/>
          <w:color w:val="000000" w:themeColor="text1"/>
          <w:sz w:val="24"/>
          <w:szCs w:val="24"/>
          <w14:textFill>
            <w14:solidFill>
              <w14:schemeClr w14:val="tx1"/>
            </w14:solidFill>
          </w14:textFill>
        </w:rPr>
        <w:t>.响应文件的递交</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14:textFill>
            <w14:solidFill>
              <w14:schemeClr w14:val="tx1"/>
            </w14:solidFill>
          </w14:textFill>
        </w:rPr>
        <w:t>.1 响应文件应于递交响应文件截止时间前送达指定地点，采购代理机构拒绝接收截止时间后送达的响应文件。</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14:textFill>
            <w14:solidFill>
              <w14:schemeClr w14:val="tx1"/>
            </w14:solidFill>
          </w14:textFill>
        </w:rPr>
        <w:t>.2报价表在</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后，由</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小组要求供应商进行报价时递交。</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14:textFill>
            <w14:solidFill>
              <w14:schemeClr w14:val="tx1"/>
            </w14:solidFill>
          </w14:textFill>
        </w:rPr>
        <w:t>.3本次采购不接收邮寄的响应文件。</w:t>
      </w:r>
    </w:p>
    <w:bookmarkEnd w:id="60"/>
    <w:bookmarkEnd w:id="61"/>
    <w:bookmarkEnd w:id="62"/>
    <w:bookmarkEnd w:id="63"/>
    <w:bookmarkEnd w:id="64"/>
    <w:p>
      <w:pPr>
        <w:keepNext w:val="0"/>
        <w:keepLines w:val="0"/>
        <w:pageBreakBefore w:val="0"/>
        <w:tabs>
          <w:tab w:val="left" w:pos="1080"/>
        </w:tabs>
        <w:kinsoku/>
        <w:wordWrap/>
        <w:overflowPunct/>
        <w:topLinePunct w:val="0"/>
        <w:autoSpaceDE/>
        <w:autoSpaceDN/>
        <w:bidi w:val="0"/>
        <w:spacing w:line="360" w:lineRule="auto"/>
        <w:ind w:firstLine="463" w:firstLineChars="192"/>
        <w:textAlignment w:val="auto"/>
        <w:rPr>
          <w:rFonts w:hint="eastAsia" w:ascii="宋体" w:hAnsi="宋体" w:eastAsia="宋体" w:cs="宋体"/>
          <w:b/>
          <w:bCs/>
          <w:color w:val="000000" w:themeColor="text1"/>
          <w:sz w:val="24"/>
          <w:szCs w:val="24"/>
          <w14:textFill>
            <w14:solidFill>
              <w14:schemeClr w14:val="tx1"/>
            </w14:solidFill>
          </w14:textFill>
        </w:rPr>
      </w:pPr>
      <w:bookmarkStart w:id="65" w:name="_Toc217446055"/>
      <w:bookmarkStart w:id="66" w:name="_Toc183582228"/>
      <w:bookmarkStart w:id="67" w:name="_Toc183682365"/>
      <w:r>
        <w:rPr>
          <w:rFonts w:hint="eastAsia" w:ascii="宋体" w:hAnsi="宋体" w:cs="宋体"/>
          <w:b/>
          <w:bCs/>
          <w:color w:val="000000" w:themeColor="text1"/>
          <w:sz w:val="24"/>
          <w:szCs w:val="24"/>
          <w:lang w:val="en-US" w:eastAsia="zh-CN"/>
          <w14:textFill>
            <w14:solidFill>
              <w14:schemeClr w14:val="tx1"/>
            </w14:solidFill>
          </w14:textFill>
        </w:rPr>
        <w:t>19</w:t>
      </w:r>
      <w:r>
        <w:rPr>
          <w:rFonts w:hint="eastAsia" w:ascii="宋体" w:hAnsi="宋体" w:eastAsia="宋体" w:cs="宋体"/>
          <w:b/>
          <w:bCs/>
          <w:color w:val="000000" w:themeColor="text1"/>
          <w:sz w:val="24"/>
          <w:szCs w:val="24"/>
          <w14:textFill>
            <w14:solidFill>
              <w14:schemeClr w14:val="tx1"/>
            </w14:solidFill>
          </w14:textFill>
        </w:rPr>
        <w:t>.响应文件的修改和撤回（补充、修改响应文件的密封和标注按照本章“</w:t>
      </w:r>
      <w:r>
        <w:rPr>
          <w:rFonts w:hint="eastAsia" w:ascii="宋体" w:hAnsi="宋体" w:cs="宋体"/>
          <w:b/>
          <w:bCs/>
          <w:color w:val="000000" w:themeColor="text1"/>
          <w:sz w:val="24"/>
          <w:szCs w:val="24"/>
          <w:lang w:val="en-US" w:eastAsia="zh-CN"/>
          <w14:textFill>
            <w14:solidFill>
              <w14:schemeClr w14:val="tx1"/>
            </w14:solidFill>
          </w14:textFill>
        </w:rPr>
        <w:t>17</w:t>
      </w:r>
      <w:r>
        <w:rPr>
          <w:rFonts w:hint="eastAsia" w:ascii="宋体" w:hAnsi="宋体" w:eastAsia="宋体" w:cs="宋体"/>
          <w:b/>
          <w:bCs/>
          <w:color w:val="000000" w:themeColor="text1"/>
          <w:sz w:val="24"/>
          <w:szCs w:val="24"/>
          <w14:textFill>
            <w14:solidFill>
              <w14:schemeClr w14:val="tx1"/>
            </w14:solidFill>
          </w14:textFill>
        </w:rPr>
        <w:t>.响应文件的密封和标注”规定处理）</w:t>
      </w:r>
    </w:p>
    <w:p>
      <w:pPr>
        <w:pStyle w:val="5"/>
        <w:keepNext w:val="0"/>
        <w:keepLines w:val="0"/>
        <w:pageBreakBefore w:val="0"/>
        <w:kinsoku/>
        <w:wordWrap/>
        <w:overflowPunct/>
        <w:topLinePunct w:val="0"/>
        <w:autoSpaceDE/>
        <w:autoSpaceDN/>
        <w:bidi w:val="0"/>
        <w:spacing w:line="360" w:lineRule="auto"/>
        <w:ind w:firstLine="316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19</w:t>
      </w:r>
      <w:r>
        <w:rPr>
          <w:rFonts w:hint="eastAsia" w:ascii="宋体" w:hAnsi="宋体" w:eastAsia="宋体" w:cs="宋体"/>
          <w:color w:val="000000" w:themeColor="text1"/>
          <w14:textFill>
            <w14:solidFill>
              <w14:schemeClr w14:val="tx1"/>
            </w14:solidFill>
          </w14:textFill>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14:textFill>
            <w14:solidFill>
              <w14:schemeClr w14:val="tx1"/>
            </w14:solidFill>
          </w14:textFill>
        </w:rPr>
        <w:t>.2供应商对响应文件修改的书面材料或撤回的通知应该按规定进行编写、密封、标注和递送，并注明“修改响应文件”字样。</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14:textFill>
            <w14:solidFill>
              <w14:schemeClr w14:val="tx1"/>
            </w14:solidFill>
          </w14:textFill>
        </w:rPr>
        <w:t>.3供应商不得在递交截止时间起至响应文件有效期期满前撤销其响应文件，否则将认定其响应文件有效期的承诺为虚假承诺，并依法追究其法律责任。</w:t>
      </w:r>
    </w:p>
    <w:p>
      <w:pPr>
        <w:keepNext w:val="0"/>
        <w:keepLines w:val="0"/>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14:textFill>
            <w14:solidFill>
              <w14:schemeClr w14:val="tx1"/>
            </w14:solidFill>
          </w14:textFill>
        </w:rPr>
        <w:t>.4供应商对其提交的响应文件的真实性、合法性承担法律责任。</w:t>
      </w:r>
      <w:bookmarkEnd w:id="65"/>
      <w:bookmarkEnd w:id="66"/>
      <w:bookmarkEnd w:id="67"/>
    </w:p>
    <w:p>
      <w:pPr>
        <w:pStyle w:val="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14:textFill>
            <w14:solidFill>
              <w14:schemeClr w14:val="tx1"/>
            </w14:solidFill>
          </w14:textFill>
        </w:rPr>
      </w:pPr>
      <w:bookmarkStart w:id="68" w:name="_Toc77400782"/>
      <w:bookmarkStart w:id="69" w:name="_Toc89075878"/>
      <w:bookmarkStart w:id="70" w:name="_Toc183682368"/>
      <w:bookmarkStart w:id="71" w:name="_Toc183582231"/>
      <w:bookmarkStart w:id="72" w:name="_Toc217446056"/>
      <w:r>
        <w:rPr>
          <w:rFonts w:hint="eastAsia" w:ascii="宋体" w:hAnsi="宋体" w:eastAsia="宋体" w:cs="宋体"/>
          <w:color w:val="000000" w:themeColor="text1"/>
          <w14:textFill>
            <w14:solidFill>
              <w14:schemeClr w14:val="tx1"/>
            </w14:solidFill>
          </w14:textFill>
        </w:rPr>
        <w:t>五、评审</w:t>
      </w:r>
    </w:p>
    <w:p>
      <w:pPr>
        <w:keepNext w:val="0"/>
        <w:keepLines w:val="0"/>
        <w:pageBreakBefore w:val="0"/>
        <w:tabs>
          <w:tab w:val="left" w:pos="1080"/>
        </w:tabs>
        <w:kinsoku/>
        <w:wordWrap/>
        <w:overflowPunct/>
        <w:topLinePunct w:val="0"/>
        <w:autoSpaceDE/>
        <w:autoSpaceDN/>
        <w:bidi w:val="0"/>
        <w:spacing w:line="360" w:lineRule="auto"/>
        <w:ind w:firstLine="463" w:firstLineChars="192"/>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20</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评审</w:t>
      </w:r>
    </w:p>
    <w:p>
      <w:pPr>
        <w:pStyle w:val="2"/>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小组的组建及其评审工作按照有关法律制度和本文件第</w:t>
      </w:r>
      <w:r>
        <w:rPr>
          <w:rFonts w:hint="eastAsia" w:ascii="宋体" w:hAnsi="宋体" w:eastAsia="宋体" w:cs="宋体"/>
          <w:b w:val="0"/>
          <w:bCs w:val="0"/>
          <w:color w:val="000000" w:themeColor="text1"/>
          <w:sz w:val="24"/>
          <w:szCs w:val="24"/>
          <w:lang w:val="en-US" w:eastAsia="zh-CN"/>
          <w14:textFill>
            <w14:solidFill>
              <w14:schemeClr w14:val="tx1"/>
            </w14:solidFill>
          </w14:textFill>
        </w:rPr>
        <w:t>六</w:t>
      </w:r>
      <w:r>
        <w:rPr>
          <w:rFonts w:hint="eastAsia" w:ascii="宋体" w:hAnsi="宋体" w:eastAsia="宋体" w:cs="宋体"/>
          <w:b w:val="0"/>
          <w:bCs w:val="0"/>
          <w:color w:val="000000" w:themeColor="text1"/>
          <w:sz w:val="24"/>
          <w:szCs w:val="24"/>
          <w14:textFill>
            <w14:solidFill>
              <w14:schemeClr w14:val="tx1"/>
            </w14:solidFill>
          </w14:textFill>
        </w:rPr>
        <w:t>章的规定进行。</w:t>
      </w:r>
    </w:p>
    <w:p>
      <w:pPr>
        <w:pStyle w:val="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六、成交事项</w:t>
      </w:r>
    </w:p>
    <w:p>
      <w:pPr>
        <w:pStyle w:val="2"/>
        <w:keepNext w:val="0"/>
        <w:keepLines w:val="0"/>
        <w:pageBreakBefore w:val="0"/>
        <w:kinsoku/>
        <w:wordWrap/>
        <w:overflowPunct/>
        <w:topLinePunct w:val="0"/>
        <w:autoSpaceDE/>
        <w:autoSpaceDN/>
        <w:bidi w:val="0"/>
        <w:spacing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14:textFill>
            <w14:solidFill>
              <w14:schemeClr w14:val="tx1"/>
            </w14:solidFill>
          </w14:textFill>
        </w:rPr>
        <w:t>.确定成交供应商</w:t>
      </w:r>
    </w:p>
    <w:p>
      <w:pPr>
        <w:pStyle w:val="2"/>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.1本项目采购人将按</w:t>
      </w: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小组推荐的成交候选供应商顺序确定成交供应商。</w:t>
      </w:r>
      <w:r>
        <w:rPr>
          <w:rFonts w:ascii="宋体" w:hAnsi="宋体" w:eastAsia="宋体" w:cs="宋体"/>
          <w:sz w:val="24"/>
          <w:szCs w:val="24"/>
        </w:rPr>
        <w:t>若成交候选供应商并列第一名的，则由采购人以公开公平的方式从并列第一的供应商中确定成交人。</w:t>
      </w:r>
    </w:p>
    <w:p>
      <w:pPr>
        <w:pStyle w:val="2"/>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.2采购代理机构自评审结束后2个工作日内将</w:t>
      </w: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报告及有关资料送交采购人确定成交供应商。</w:t>
      </w:r>
    </w:p>
    <w:p>
      <w:pPr>
        <w:pStyle w:val="2"/>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.3采购人收到</w:t>
      </w: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报告及有关资料后，将在5个工作日内按照</w:t>
      </w: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报告中推荐的成交候选供应商顺序确定成交供应商。采购人逾期未确定成交供应商且不提出异议的，视为确定</w:t>
      </w: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报告提出的排序第一的供应商为成交供应商。</w:t>
      </w:r>
    </w:p>
    <w:p>
      <w:pPr>
        <w:pStyle w:val="2"/>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.4采购人确定成交供应商过程中，发现成交候选供应商有下列情形之一的，不予确定其为成交供应商：</w:t>
      </w:r>
    </w:p>
    <w:p>
      <w:pPr>
        <w:pStyle w:val="2"/>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（1）成交候选供应商属于禁止参加本项目采购活动的；</w:t>
      </w:r>
    </w:p>
    <w:p>
      <w:pPr>
        <w:pStyle w:val="2"/>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（2）成交候选供应商因不可抗力，不能继续参加政府采购活动；</w:t>
      </w:r>
    </w:p>
    <w:p>
      <w:pPr>
        <w:pStyle w:val="2"/>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（3）成交候选供应商无偿赠与或者低于成本价竞争；</w:t>
      </w:r>
    </w:p>
    <w:p>
      <w:pPr>
        <w:pStyle w:val="2"/>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（4）成交候选供应商提供虚假材料；</w:t>
      </w:r>
    </w:p>
    <w:p>
      <w:pPr>
        <w:pStyle w:val="2"/>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（5）成交候选供应商恶意串通。</w:t>
      </w:r>
    </w:p>
    <w:p>
      <w:pPr>
        <w:pStyle w:val="2"/>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21.5</w:t>
      </w:r>
      <w:r>
        <w:rPr>
          <w:rFonts w:hint="eastAsia" w:ascii="宋体" w:hAnsi="宋体" w:eastAsia="宋体" w:cs="宋体"/>
          <w:b w:val="0"/>
          <w:bCs w:val="0"/>
          <w:color w:val="000000" w:themeColor="text1"/>
          <w:sz w:val="24"/>
          <w:szCs w:val="24"/>
          <w:lang w:eastAsia="zh-CN"/>
          <w14:textFill>
            <w14:solidFill>
              <w14:schemeClr w14:val="tx1"/>
            </w14:solidFill>
          </w14:textFill>
        </w:rPr>
        <w:t>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2"/>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.成交结果</w:t>
      </w:r>
    </w:p>
    <w:p>
      <w:pPr>
        <w:pStyle w:val="2"/>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.1采购人确定成交供应商后，将及时书面通知采购代理机构，由采购代理机构发出成交通知书并发布成交结果公告。</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.2成交供应商应当及时领取成交通知书。本项目需要交纳履约保证金的，成交供应商应当及时向采购人交纳。</w:t>
      </w:r>
    </w:p>
    <w:p>
      <w:pPr>
        <w:keepNext w:val="0"/>
        <w:keepLines w:val="0"/>
        <w:pageBreakBefore w:val="0"/>
        <w:kinsoku/>
        <w:wordWrap/>
        <w:overflowPunct/>
        <w:topLinePunct w:val="0"/>
        <w:autoSpaceDE/>
        <w:autoSpaceDN/>
        <w:bidi w:val="0"/>
        <w:spacing w:line="360" w:lineRule="auto"/>
        <w:ind w:firstLine="46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.3成交供应商不能及时领取成交通知书，采购人或者采购代理机应当通过邮寄、快递等方式将项目成交通知书送达成交供应商。</w:t>
      </w:r>
    </w:p>
    <w:p>
      <w:pPr>
        <w:pStyle w:val="2"/>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.成交通知书</w:t>
      </w:r>
    </w:p>
    <w:p>
      <w:pPr>
        <w:pStyle w:val="2"/>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.1成交通知书为签订政府采购合同的依据之一，是合同的有效组成部分。</w:t>
      </w:r>
    </w:p>
    <w:p>
      <w:pPr>
        <w:pStyle w:val="2"/>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.2成交通知书对采购人和成交供应商均具有法律效力。成交通知书发出后，采购人无正当理由改变成交结果，或者成交供应商无正当理由放弃成交的，将承担相应的法律责任。</w:t>
      </w:r>
    </w:p>
    <w:p>
      <w:pPr>
        <w:pStyle w:val="2"/>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七、合同事项</w:t>
      </w:r>
    </w:p>
    <w:p>
      <w:pPr>
        <w:pStyle w:val="2"/>
        <w:keepNext w:val="0"/>
        <w:keepLines w:val="0"/>
        <w:pageBreakBefore w:val="0"/>
        <w:kinsoku/>
        <w:wordWrap/>
        <w:overflowPunct/>
        <w:topLinePunct w:val="0"/>
        <w:autoSpaceDE/>
        <w:autoSpaceDN/>
        <w:bidi w:val="0"/>
        <w:spacing w:before="0" w:after="0" w:line="360" w:lineRule="auto"/>
        <w:ind w:firstLine="472" w:firstLineChars="196"/>
        <w:textAlignment w:val="auto"/>
        <w:rPr>
          <w:rFonts w:hint="eastAsia" w:ascii="宋体" w:hAnsi="宋体" w:eastAsia="宋体" w:cs="宋体"/>
          <w:color w:val="000000" w:themeColor="text1"/>
          <w:sz w:val="24"/>
          <w:szCs w:val="24"/>
          <w14:textFill>
            <w14:solidFill>
              <w14:schemeClr w14:val="tx1"/>
            </w14:solidFill>
          </w14:textFill>
        </w:rPr>
      </w:pPr>
      <w:bookmarkStart w:id="73" w:name="_Toc430773927"/>
      <w:bookmarkStart w:id="74" w:name="_Toc101338364"/>
      <w:bookmarkStart w:id="75" w:name="_Toc209847069"/>
      <w:bookmarkStart w:id="76" w:name="_Toc101174151"/>
      <w:bookmarkStart w:id="77" w:name="_Toc101250646"/>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.签订合同</w:t>
      </w:r>
      <w:bookmarkEnd w:id="73"/>
      <w:bookmarkEnd w:id="74"/>
      <w:bookmarkEnd w:id="75"/>
      <w:bookmarkEnd w:id="76"/>
      <w:bookmarkEnd w:id="77"/>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.1 成交供应商应在成交通知书发出之日起三十日内与采购人签订采购合同。由于成交供应商的原因逾期未与采购人签订采购合同的，将视为放弃成交，取消其成交资格并将按相关规定进行处理。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 xml:space="preserve">.2 </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文件、成交供应商的响应文件及双方确认的澄清文件等，均为有法律约束力的合同组成部分。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.3 采购人不得向成交供应商提出任何不合理的要求，作为签订合同的条件，不得与成交供应商私下订立背离合同实质性内容的任何协议，所签订的合同不得对</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文件和成交供应商响应文件确定的事项进行修改。</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.4 成交供应商因不可抗力原因不能履行采购合同或放弃成交的，采购人可以与后一位序的成交候选供应商签订采购合同，依此类推。</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.5竞争性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文件、成交供应商提交的响应文件、</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中的最后报价、成交供应商承诺书、成交通知书等均称为有法律约束力的合同组成内容。</w:t>
      </w:r>
    </w:p>
    <w:p>
      <w:pPr>
        <w:spacing w:line="360" w:lineRule="auto"/>
        <w:ind w:firstLine="480" w:firstLineChars="200"/>
        <w:rPr>
          <w:rFonts w:hint="eastAsia" w:ascii="宋体" w:hAnsi="宋体" w:cs="宋体"/>
          <w:color w:val="FF0000"/>
          <w:sz w:val="24"/>
          <w:szCs w:val="24"/>
          <w:lang w:eastAsia="zh-CN"/>
        </w:rPr>
      </w:pPr>
      <w:r>
        <w:rPr>
          <w:rFonts w:hint="eastAsia" w:ascii="宋体" w:hAnsi="宋体" w:eastAsia="宋体" w:cs="宋体"/>
          <w:color w:val="FF0000"/>
          <w:sz w:val="24"/>
          <w:szCs w:val="24"/>
          <w:lang w:val="en-US" w:eastAsia="zh-CN"/>
        </w:rPr>
        <w:t>24.6</w:t>
      </w:r>
      <w:r>
        <w:rPr>
          <w:rFonts w:hint="eastAsia" w:ascii="宋体" w:hAnsi="宋体" w:eastAsia="宋体" w:cs="宋体"/>
          <w:color w:val="FF0000"/>
          <w:sz w:val="24"/>
          <w:szCs w:val="24"/>
        </w:rPr>
        <w:t>谈判文件所附《</w:t>
      </w:r>
      <w:r>
        <w:rPr>
          <w:rFonts w:hint="eastAsia" w:ascii="宋体" w:hAnsi="宋体" w:eastAsia="宋体" w:cs="宋体"/>
          <w:b w:val="0"/>
          <w:bCs w:val="0"/>
          <w:color w:val="FF0000"/>
          <w:sz w:val="24"/>
          <w:szCs w:val="24"/>
        </w:rPr>
        <w:t>乐山市人民医院</w:t>
      </w:r>
      <w:r>
        <w:rPr>
          <w:rFonts w:hint="eastAsia" w:ascii="宋体" w:hAnsi="宋体" w:eastAsia="宋体" w:cs="宋体"/>
          <w:b w:val="0"/>
          <w:bCs w:val="0"/>
          <w:color w:val="FF0000"/>
          <w:sz w:val="24"/>
          <w:szCs w:val="24"/>
          <w:lang w:eastAsia="zh-CN"/>
        </w:rPr>
        <w:t>综合住院大楼静脉配置中心改造</w:t>
      </w:r>
      <w:r>
        <w:rPr>
          <w:rFonts w:hint="eastAsia" w:ascii="宋体" w:hAnsi="宋体" w:eastAsia="宋体" w:cs="宋体"/>
          <w:b w:val="0"/>
          <w:bCs w:val="0"/>
          <w:color w:val="FF0000"/>
          <w:sz w:val="24"/>
          <w:szCs w:val="24"/>
        </w:rPr>
        <w:t>项目</w:t>
      </w:r>
      <w:r>
        <w:rPr>
          <w:rFonts w:hint="eastAsia" w:ascii="宋体" w:hAnsi="宋体" w:eastAsia="宋体" w:cs="宋体"/>
          <w:color w:val="FF0000"/>
          <w:sz w:val="24"/>
          <w:szCs w:val="24"/>
        </w:rPr>
        <w:t>》是</w:t>
      </w:r>
      <w:r>
        <w:rPr>
          <w:rFonts w:hint="eastAsia" w:ascii="宋体" w:hAnsi="宋体" w:eastAsia="宋体" w:cs="宋体"/>
          <w:color w:val="FF0000"/>
          <w:sz w:val="24"/>
          <w:szCs w:val="24"/>
          <w:lang w:eastAsia="zh-CN"/>
        </w:rPr>
        <w:t>经医院内部审核、律师审核、财政评审中心审核备案</w:t>
      </w:r>
      <w:r>
        <w:rPr>
          <w:rFonts w:hint="eastAsia" w:ascii="宋体" w:hAnsi="宋体" w:eastAsia="宋体" w:cs="宋体"/>
          <w:color w:val="FF0000"/>
          <w:sz w:val="24"/>
          <w:szCs w:val="24"/>
        </w:rPr>
        <w:t>，</w:t>
      </w:r>
      <w:r>
        <w:rPr>
          <w:rFonts w:hint="eastAsia" w:ascii="宋体" w:hAnsi="宋体" w:eastAsia="宋体" w:cs="宋体"/>
          <w:color w:val="FF0000"/>
          <w:sz w:val="24"/>
          <w:szCs w:val="24"/>
          <w:lang w:eastAsia="zh-CN"/>
        </w:rPr>
        <w:t>请</w:t>
      </w:r>
      <w:r>
        <w:rPr>
          <w:rFonts w:hint="eastAsia" w:ascii="宋体" w:hAnsi="宋体" w:eastAsia="宋体" w:cs="宋体"/>
          <w:color w:val="FF0000"/>
          <w:sz w:val="24"/>
          <w:szCs w:val="24"/>
        </w:rPr>
        <w:t>供应商应认真阅读。对此，请供应商参加谈判前慎重考虑相关商业风险。</w:t>
      </w:r>
      <w:r>
        <w:rPr>
          <w:rFonts w:hint="eastAsia" w:ascii="宋体" w:hAnsi="宋体" w:cs="宋体"/>
          <w:color w:val="FF0000"/>
          <w:sz w:val="24"/>
          <w:szCs w:val="24"/>
          <w:lang w:eastAsia="zh-CN"/>
        </w:rPr>
        <w:t>（合同详见第七章）</w:t>
      </w:r>
    </w:p>
    <w:p>
      <w:pPr>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cs="宋体"/>
          <w:b/>
          <w:bCs/>
          <w:color w:val="000000" w:themeColor="text1"/>
          <w:sz w:val="24"/>
          <w:szCs w:val="24"/>
          <w:lang w:val="en-US" w:eastAsia="zh-CN"/>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.合同分包（实质性要求）</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.1本项目合同接受分包与否，以“供应商须知附表”为准。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.2 采购合同实行分包履行的，成交供应商就采购项目和分包项目向采购人负责，分包供应商就分包项目承担责任。履行分包项目事项应当具备法定资质规定要求的，分包供应商应当具备相应资质。</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.3 中小企业依据</w:t>
      </w:r>
      <w:r>
        <w:rPr>
          <w:rFonts w:hint="eastAsia" w:ascii="宋体" w:hAnsi="宋体" w:cs="宋体"/>
          <w:bCs/>
          <w:color w:val="000000"/>
          <w:sz w:val="24"/>
        </w:rPr>
        <w:t>《政府采购促进中小企业发展管理办法》（财库〔2020〕46号）</w:t>
      </w:r>
      <w:r>
        <w:rPr>
          <w:rFonts w:hint="eastAsia" w:ascii="宋体" w:hAnsi="宋体" w:eastAsia="宋体" w:cs="宋体"/>
          <w:color w:val="000000" w:themeColor="text1"/>
          <w:sz w:val="24"/>
          <w:szCs w:val="24"/>
          <w14:textFill>
            <w14:solidFill>
              <w14:schemeClr w14:val="tx1"/>
            </w14:solidFill>
          </w14:textFill>
        </w:rPr>
        <w:t>规定的政策获取政府采购合同后，小型、微型企业不得分包或转包给大型、中型企业，中型企业不得分包或转包给大型企业。</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cs="宋体"/>
          <w:b/>
          <w:bCs/>
          <w:color w:val="000000" w:themeColor="text1"/>
          <w:sz w:val="24"/>
          <w:szCs w:val="24"/>
          <w:lang w:val="en-US" w:eastAsia="zh-CN"/>
          <w14:textFill>
            <w14:solidFill>
              <w14:schemeClr w14:val="tx1"/>
            </w14:solidFill>
          </w14:textFill>
        </w:rPr>
        <w:t>6</w:t>
      </w:r>
      <w:r>
        <w:rPr>
          <w:rFonts w:hint="eastAsia" w:ascii="宋体" w:hAnsi="宋体" w:eastAsia="宋体" w:cs="宋体"/>
          <w:b/>
          <w:bCs/>
          <w:color w:val="000000" w:themeColor="text1"/>
          <w:sz w:val="24"/>
          <w:szCs w:val="24"/>
          <w14:textFill>
            <w14:solidFill>
              <w14:schemeClr w14:val="tx1"/>
            </w14:solidFill>
          </w14:textFill>
        </w:rPr>
        <w:t>.合同转包（实质性要求）</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采购项目严禁成交供应商将任何政府采购合同义务转包。本项目所称转包，是指成交供应商将政府采购合同义务转让给第三人，并退出现有政府采购合同当事人双方的权利义务关系，受让人（即第三人）实质成为政府采购合同的另一方当事人的行为。</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成交供应商转包的，视同拒绝履行政府采购合同义务，将依法追究法律责任。</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cs="宋体"/>
          <w:b/>
          <w:bCs/>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.补充合同</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28.</w:t>
      </w:r>
      <w:r>
        <w:rPr>
          <w:rFonts w:hint="eastAsia" w:ascii="宋体" w:hAnsi="宋体" w:eastAsia="宋体" w:cs="宋体"/>
          <w:b/>
          <w:bCs/>
          <w:color w:val="000000" w:themeColor="text1"/>
          <w:sz w:val="24"/>
          <w:szCs w:val="24"/>
          <w14:textFill>
            <w14:solidFill>
              <w14:schemeClr w14:val="tx1"/>
            </w14:solidFill>
          </w14:textFill>
        </w:rPr>
        <w:t>履约保证金</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rPr>
      </w:pPr>
      <w:r>
        <w:rPr>
          <w:rFonts w:hint="eastAsia" w:ascii="宋体" w:hAnsi="宋体" w:cs="宋体"/>
          <w:b w:val="0"/>
          <w:bCs w:val="0"/>
          <w:color w:val="000000" w:themeColor="text1"/>
          <w:sz w:val="24"/>
          <w:szCs w:val="24"/>
          <w:lang w:val="en-US" w:eastAsia="zh-CN"/>
          <w14:textFill>
            <w14:solidFill>
              <w14:schemeClr w14:val="tx1"/>
            </w14:solidFill>
          </w14:textFill>
        </w:rPr>
        <w:t>28.1</w:t>
      </w:r>
      <w:r>
        <w:rPr>
          <w:rFonts w:hint="eastAsia"/>
        </w:rPr>
        <w:t>履约</w:t>
      </w:r>
      <w:r>
        <w:t>保证金</w:t>
      </w:r>
      <w:r>
        <w:rPr>
          <w:rFonts w:hint="eastAsia"/>
        </w:rPr>
        <w:t>递交</w:t>
      </w:r>
      <w:r>
        <w:t>相关内容以</w:t>
      </w:r>
      <w:r>
        <w:rPr>
          <w:rFonts w:hint="eastAsia"/>
        </w:rPr>
        <w:t>“须知前附表”为准。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28.2</w:t>
      </w:r>
      <w:r>
        <w:rPr>
          <w:rFonts w:hint="eastAsia"/>
        </w:rPr>
        <w:t>如果本文件</w:t>
      </w:r>
      <w:r>
        <w:t>要求</w:t>
      </w:r>
      <w:r>
        <w:rPr>
          <w:rFonts w:hint="eastAsia"/>
        </w:rPr>
        <w:t>递交</w:t>
      </w:r>
      <w:r>
        <w:t>履约保证金</w:t>
      </w:r>
      <w:r>
        <w:rPr>
          <w:rFonts w:hint="eastAsia"/>
        </w:rPr>
        <w:t>，成交供应商在规定的合同签订时间内递交，</w:t>
      </w:r>
      <w:r>
        <w:t>如果</w:t>
      </w:r>
      <w:r>
        <w:rPr>
          <w:rFonts w:hint="eastAsia"/>
        </w:rPr>
        <w:t>没有按照采购文件的规定交纳履约保证金，且又无正当理由的，将视为放弃成交。</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29</w:t>
      </w:r>
      <w:r>
        <w:rPr>
          <w:rFonts w:hint="eastAsia" w:ascii="宋体" w:hAnsi="宋体" w:eastAsia="宋体" w:cs="宋体"/>
          <w:b/>
          <w:bCs/>
          <w:color w:val="000000" w:themeColor="text1"/>
          <w:sz w:val="24"/>
          <w:szCs w:val="24"/>
          <w14:textFill>
            <w14:solidFill>
              <w14:schemeClr w14:val="tx1"/>
            </w14:solidFill>
          </w14:textFill>
        </w:rPr>
        <w:t>.合同公告</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采购人应当自政府采购合同签订（双方当事人均已签字盖章）之日起2个工作日内，将政府采购合同在四川政府采购网上公告，但政府采购合同中涉及国家秘密、商业秘密的内容除外。</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cs="宋体"/>
          <w:b/>
          <w:bCs/>
          <w:color w:val="000000" w:themeColor="text1"/>
          <w:sz w:val="24"/>
          <w:szCs w:val="24"/>
          <w:lang w:val="en-US" w:eastAsia="zh-CN"/>
          <w14:textFill>
            <w14:solidFill>
              <w14:schemeClr w14:val="tx1"/>
            </w14:solidFill>
          </w14:textFill>
        </w:rPr>
        <w:t>0</w:t>
      </w:r>
      <w:r>
        <w:rPr>
          <w:rFonts w:hint="eastAsia" w:ascii="宋体" w:hAnsi="宋体" w:eastAsia="宋体" w:cs="宋体"/>
          <w:b/>
          <w:bCs/>
          <w:color w:val="000000" w:themeColor="text1"/>
          <w:sz w:val="24"/>
          <w:szCs w:val="24"/>
          <w14:textFill>
            <w14:solidFill>
              <w14:schemeClr w14:val="tx1"/>
            </w14:solidFill>
          </w14:textFill>
        </w:rPr>
        <w:t>.合同备案</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采购人应当将政府采购合同副本自签订（双方当事人均已签字盖章）之日起七个工作日内通过</w:t>
      </w:r>
      <w:r>
        <w:rPr>
          <w:rFonts w:hint="eastAsia" w:ascii="宋体" w:hAnsi="宋体" w:cs="宋体"/>
          <w:color w:val="000000" w:themeColor="text1"/>
          <w:sz w:val="24"/>
          <w:szCs w:val="24"/>
          <w:lang w:eastAsia="zh-CN"/>
          <w14:textFill>
            <w14:solidFill>
              <w14:schemeClr w14:val="tx1"/>
            </w14:solidFill>
          </w14:textFill>
        </w:rPr>
        <w:t>乐山市</w:t>
      </w:r>
      <w:r>
        <w:rPr>
          <w:rFonts w:hint="eastAsia" w:ascii="宋体" w:hAnsi="宋体" w:eastAsia="宋体" w:cs="宋体"/>
          <w:color w:val="000000" w:themeColor="text1"/>
          <w:sz w:val="24"/>
          <w:szCs w:val="24"/>
          <w14:textFill>
            <w14:solidFill>
              <w14:schemeClr w14:val="tx1"/>
            </w14:solidFill>
          </w14:textFill>
        </w:rPr>
        <w:t>政府采购网报</w:t>
      </w:r>
      <w:r>
        <w:rPr>
          <w:rFonts w:hint="eastAsia" w:ascii="宋体" w:hAnsi="宋体" w:cs="宋体"/>
          <w:color w:val="000000" w:themeColor="text1"/>
          <w:sz w:val="24"/>
          <w:szCs w:val="24"/>
          <w:lang w:eastAsia="zh-CN"/>
          <w14:textFill>
            <w14:solidFill>
              <w14:schemeClr w14:val="tx1"/>
            </w14:solidFill>
          </w14:textFill>
        </w:rPr>
        <w:t>乐山市</w:t>
      </w:r>
      <w:r>
        <w:rPr>
          <w:rFonts w:hint="eastAsia" w:ascii="宋体" w:hAnsi="宋体" w:eastAsia="宋体" w:cs="宋体"/>
          <w:color w:val="000000" w:themeColor="text1"/>
          <w:sz w:val="24"/>
          <w:szCs w:val="24"/>
          <w14:textFill>
            <w14:solidFill>
              <w14:schemeClr w14:val="tx1"/>
            </w14:solidFill>
          </w14:textFill>
        </w:rPr>
        <w:t>财政</w:t>
      </w:r>
      <w:r>
        <w:rPr>
          <w:rFonts w:hint="eastAsia" w:ascii="宋体" w:hAnsi="宋体" w:cs="宋体"/>
          <w:color w:val="000000" w:themeColor="text1"/>
          <w:sz w:val="24"/>
          <w:szCs w:val="24"/>
          <w:lang w:eastAsia="zh-CN"/>
          <w14:textFill>
            <w14:solidFill>
              <w14:schemeClr w14:val="tx1"/>
            </w14:solidFill>
          </w14:textFill>
        </w:rPr>
        <w:t>局</w:t>
      </w:r>
      <w:r>
        <w:rPr>
          <w:rFonts w:hint="eastAsia" w:ascii="宋体" w:hAnsi="宋体" w:eastAsia="宋体" w:cs="宋体"/>
          <w:color w:val="000000" w:themeColor="text1"/>
          <w:sz w:val="24"/>
          <w:szCs w:val="24"/>
          <w14:textFill>
            <w14:solidFill>
              <w14:schemeClr w14:val="tx1"/>
            </w14:solidFill>
          </w14:textFill>
        </w:rPr>
        <w:t>备案</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但政府采购合同中涉及国家秘密、商业秘密的内容除外。</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.履行合同</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.1 成交供应商与采购人签订合同后，合同双方应严格执行合同条款，履行合同规定的义务，保证合同的顺利完成。</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.2 在合同履行过程中，如发生合同纠纷，合同双方应按照合同约定及《</w:t>
      </w:r>
      <w:r>
        <w:rPr>
          <w:rFonts w:hint="eastAsia" w:ascii="宋体" w:hAnsi="宋体" w:cs="宋体"/>
          <w:color w:val="000000" w:themeColor="text1"/>
          <w:sz w:val="24"/>
          <w:szCs w:val="24"/>
          <w:lang w:eastAsia="zh-CN"/>
          <w14:textFill>
            <w14:solidFill>
              <w14:schemeClr w14:val="tx1"/>
            </w14:solidFill>
          </w14:textFill>
        </w:rPr>
        <w:t>中华人民共和国民法典</w:t>
      </w:r>
      <w:r>
        <w:rPr>
          <w:rFonts w:hint="eastAsia" w:ascii="宋体" w:hAnsi="宋体" w:eastAsia="宋体" w:cs="宋体"/>
          <w:color w:val="000000" w:themeColor="text1"/>
          <w:sz w:val="24"/>
          <w:szCs w:val="24"/>
          <w14:textFill>
            <w14:solidFill>
              <w14:schemeClr w14:val="tx1"/>
            </w14:solidFill>
          </w14:textFill>
        </w:rPr>
        <w:t>》的有关规定进行处理。</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cs="宋体"/>
          <w:b/>
          <w:bCs/>
          <w:color w:val="000000" w:themeColor="text1"/>
          <w:sz w:val="24"/>
          <w:szCs w:val="24"/>
          <w:lang w:val="en-US" w:eastAsia="zh-CN"/>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.验收</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.1</w:t>
      </w:r>
      <w:r>
        <w:rPr>
          <w:rFonts w:ascii="宋体" w:hAnsi="宋体" w:eastAsia="宋体" w:cs="宋体"/>
          <w:sz w:val="24"/>
          <w:szCs w:val="24"/>
        </w:rPr>
        <w:t>成交供应商与采购人应严格按照《财政部关于进一步加强政府采购需求和履约验收管理的指导意见》（财库〔2016〕205号）、《采购需求管理办法》（财库〔2021〕22号）及《乐山市财政局关于沿用乐山市政府采购项目需求论证和履约验收管理实施细则的通知》（乐市财政采〔2021〕8号）要求、谈判文件规定的要求和响应文件及合同承诺的内容进行验收。</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.2 验收结果合格的，成交供应商凭验收报告办理相关手续；验收结果不合格的，履约保证金将不予退还，也将不予支付采购资金，还可能会报本项目同级财政部门按照政府采购法律法规及《四川省政府采购当事人诚信管理办法》（川财采〔2015〕33号）等有关规定给予行政处罚或者以失信行为记入诚信档案。</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.资金支付</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采购人将按照政府采购合同规定，及时向成交供应商支付采购资金。本项目采购资金付款详见第</w:t>
      </w:r>
      <w:r>
        <w:rPr>
          <w:rFonts w:hint="eastAsia" w:ascii="宋体" w:hAnsi="宋体" w:cs="宋体"/>
          <w:color w:val="000000" w:themeColor="text1"/>
          <w:sz w:val="24"/>
          <w:szCs w:val="24"/>
          <w:lang w:val="en-US" w:eastAsia="zh-CN"/>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章规定的付款方式。对于满足政府采购合同约定支付条件的，采购人应当自收到发票后30日内将资金支付到合同约定的供应商账户，不得以机构变动、人员更替、政策调整等为由延迟付款，不得将采购文件和合同中未规定的义务作为向供应商付款的条件。</w:t>
      </w:r>
    </w:p>
    <w:p>
      <w:pPr>
        <w:pStyle w:val="2"/>
        <w:keepNext w:val="0"/>
        <w:keepLines w:val="0"/>
        <w:pageBreakBefore w:val="0"/>
        <w:kinsoku/>
        <w:wordWrap/>
        <w:overflowPunct/>
        <w:topLinePunct w:val="0"/>
        <w:autoSpaceDE/>
        <w:autoSpaceDN/>
        <w:bidi w:val="0"/>
        <w:spacing w:before="0" w:after="0" w:line="360" w:lineRule="auto"/>
        <w:jc w:val="center"/>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八、</w:t>
      </w:r>
      <w:r>
        <w:rPr>
          <w:rFonts w:hint="eastAsia" w:ascii="宋体" w:hAnsi="宋体" w:eastAsia="宋体" w:cs="宋体"/>
          <w:color w:val="000000" w:themeColor="text1"/>
          <w:lang w:eastAsia="zh-CN"/>
          <w14:textFill>
            <w14:solidFill>
              <w14:schemeClr w14:val="tx1"/>
            </w14:solidFill>
          </w14:textFill>
        </w:rPr>
        <w:t>谈判</w:t>
      </w:r>
      <w:r>
        <w:rPr>
          <w:rFonts w:hint="eastAsia" w:ascii="宋体" w:hAnsi="宋体" w:eastAsia="宋体" w:cs="宋体"/>
          <w:color w:val="000000" w:themeColor="text1"/>
          <w14:textFill>
            <w14:solidFill>
              <w14:schemeClr w14:val="tx1"/>
            </w14:solidFill>
          </w14:textFill>
        </w:rPr>
        <w:t>纪律要求</w:t>
      </w:r>
    </w:p>
    <w:p>
      <w:pPr>
        <w:keepNext w:val="0"/>
        <w:keepLines w:val="0"/>
        <w:pageBreakBefore w:val="0"/>
        <w:tabs>
          <w:tab w:val="left" w:pos="851"/>
        </w:tabs>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34</w:t>
      </w:r>
      <w:r>
        <w:rPr>
          <w:rFonts w:hint="eastAsia" w:ascii="宋体" w:hAnsi="宋体" w:eastAsia="宋体" w:cs="宋体"/>
          <w:b/>
          <w:bCs/>
          <w:color w:val="000000" w:themeColor="text1"/>
          <w:sz w:val="24"/>
          <w:szCs w:val="24"/>
          <w14:textFill>
            <w14:solidFill>
              <w14:schemeClr w14:val="tx1"/>
            </w14:solidFill>
          </w14:textFill>
        </w:rPr>
        <w:t>.供应商不得具有的情形</w:t>
      </w:r>
    </w:p>
    <w:p>
      <w:pPr>
        <w:keepNext w:val="0"/>
        <w:keepLines w:val="0"/>
        <w:pageBreakBefore w:val="0"/>
        <w:widowControl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供应商参加本项目</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不得有下列情形：</w:t>
      </w:r>
    </w:p>
    <w:p>
      <w:pPr>
        <w:keepNext w:val="0"/>
        <w:keepLines w:val="0"/>
        <w:pageBreakBefore w:val="0"/>
        <w:widowControl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（1）提供虚假材料谋取成交；</w:t>
      </w:r>
    </w:p>
    <w:p>
      <w:pPr>
        <w:keepNext w:val="0"/>
        <w:keepLines w:val="0"/>
        <w:pageBreakBefore w:val="0"/>
        <w:widowControl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（2）采取不正当手段诋毁、排挤其他供应商；</w:t>
      </w:r>
    </w:p>
    <w:p>
      <w:pPr>
        <w:keepNext w:val="0"/>
        <w:keepLines w:val="0"/>
        <w:pageBreakBefore w:val="0"/>
        <w:widowControl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（3）与采购人、采购代理机构、或其他供应商恶意串通；</w:t>
      </w:r>
    </w:p>
    <w:p>
      <w:pPr>
        <w:keepNext w:val="0"/>
        <w:keepLines w:val="0"/>
        <w:pageBreakBefore w:val="0"/>
        <w:widowControl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（4）向采购人、采购代理机构、</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小组成员行贿或者提供其他不正当利益；</w:t>
      </w:r>
    </w:p>
    <w:p>
      <w:pPr>
        <w:keepNext w:val="0"/>
        <w:keepLines w:val="0"/>
        <w:pageBreakBefore w:val="0"/>
        <w:widowControl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（5）在</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过程中与采购人、采购代理机构进行协商；</w:t>
      </w:r>
    </w:p>
    <w:p>
      <w:pPr>
        <w:keepNext w:val="0"/>
        <w:keepLines w:val="0"/>
        <w:pageBreakBefore w:val="0"/>
        <w:widowControl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（6）成交后无正当理由拒不与采购人签订政府采购合同；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（7）未按照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文件确定的事项签订政府采购合同；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（8）将政府采购合同转包或者违规分包；</w:t>
      </w:r>
    </w:p>
    <w:p>
      <w:pPr>
        <w:keepNext w:val="0"/>
        <w:keepLines w:val="0"/>
        <w:pageBreakBefore w:val="0"/>
        <w:widowControl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（9）提供假冒伪劣产品；</w:t>
      </w:r>
    </w:p>
    <w:p>
      <w:pPr>
        <w:keepNext w:val="0"/>
        <w:keepLines w:val="0"/>
        <w:pageBreakBefore w:val="0"/>
        <w:widowControl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（10）擅自变更、中止或者终止政府采购合同；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（11）拒绝有关部门的监督检查或者向监督检查部门提供虚假情况；</w:t>
      </w:r>
    </w:p>
    <w:p>
      <w:pPr>
        <w:keepNext w:val="0"/>
        <w:keepLines w:val="0"/>
        <w:pageBreakBefore w:val="0"/>
        <w:widowControl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（12）法律法规规定的其他情形。</w:t>
      </w:r>
    </w:p>
    <w:p>
      <w:pPr>
        <w:keepNext w:val="0"/>
        <w:keepLines w:val="0"/>
        <w:pageBreakBefore w:val="0"/>
        <w:widowControl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供应商有上述情形的，按照规定追究法律责任，具备（1）-（8）条情形之一的，同时将取消成交资格或者认定成交无效。</w:t>
      </w:r>
    </w:p>
    <w:p>
      <w:pPr>
        <w:keepNext w:val="0"/>
        <w:keepLines w:val="0"/>
        <w:pageBreakBefore w:val="0"/>
        <w:tabs>
          <w:tab w:val="left" w:pos="851"/>
        </w:tabs>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九、询问、质疑和投诉</w:t>
      </w:r>
    </w:p>
    <w:p>
      <w:pPr>
        <w:keepNext w:val="0"/>
        <w:keepLines w:val="0"/>
        <w:pageBreakBefore w:val="0"/>
        <w:tabs>
          <w:tab w:val="left" w:pos="851"/>
        </w:tabs>
        <w:kinsoku/>
        <w:wordWrap/>
        <w:overflowPunct/>
        <w:topLinePunct w:val="0"/>
        <w:autoSpaceDE/>
        <w:autoSpaceDN/>
        <w:bidi w:val="0"/>
        <w:spacing w:line="360" w:lineRule="auto"/>
        <w:ind w:firstLine="49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询问、质疑、投诉的接收和处理严格按照《中华人民共和国政府采购法》、《中华人民共和国政府采购法实施条例》、《财政部关于加强政府采购供应商投诉受理审查工作的通知》、《政府采购质疑和投诉办法》和四川省的有关规定办理（详细规定请在四川政府采购网政策法规模块查询）。</w:t>
      </w:r>
    </w:p>
    <w:p>
      <w:pPr>
        <w:keepNext w:val="0"/>
        <w:keepLines w:val="0"/>
        <w:pageBreakBefore w:val="0"/>
        <w:tabs>
          <w:tab w:val="left" w:pos="851"/>
        </w:tabs>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十、其他</w:t>
      </w:r>
    </w:p>
    <w:p>
      <w:pPr>
        <w:keepNext w:val="0"/>
        <w:keepLines w:val="0"/>
        <w:pageBreakBefore w:val="0"/>
        <w:tabs>
          <w:tab w:val="left" w:pos="851"/>
        </w:tabs>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.本</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文件不再做调整。</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（实质性要求）</w:t>
      </w:r>
      <w:r>
        <w:rPr>
          <w:rFonts w:hint="eastAsia" w:ascii="宋体" w:hAnsi="宋体" w:eastAsia="宋体" w:cs="宋体"/>
          <w:color w:val="000000" w:themeColor="text1"/>
          <w:sz w:val="24"/>
          <w:szCs w:val="24"/>
          <w14:textFill>
            <w14:solidFill>
              <w14:schemeClr w14:val="tx1"/>
            </w14:solidFill>
          </w14:textFill>
        </w:rPr>
        <w:t>国家或行业主管部门对工程项目的技术标准、质量标准和资格资质条件等有强制性规定的，必须符合其要求。</w:t>
      </w:r>
    </w:p>
    <w:p>
      <w:pPr>
        <w:pStyle w:val="14"/>
        <w:rPr>
          <w:rFonts w:hint="eastAsia"/>
        </w:rPr>
      </w:pPr>
    </w:p>
    <w:p>
      <w:pPr>
        <w:pStyle w:val="13"/>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36"/>
          <w:szCs w:val="36"/>
        </w:rPr>
      </w:pPr>
      <w:bookmarkStart w:id="78" w:name="_Toc509579144"/>
      <w:bookmarkStart w:id="79" w:name="_Toc41037906"/>
      <w:r>
        <w:rPr>
          <w:rFonts w:hint="eastAsia" w:ascii="黑体" w:hAnsi="黑体" w:cs="黑体"/>
          <w:b w:val="0"/>
          <w:bCs w:val="0"/>
          <w:sz w:val="36"/>
          <w:szCs w:val="36"/>
          <w:lang w:val="en-US" w:eastAsia="zh-CN"/>
        </w:rPr>
        <w:t xml:space="preserve"> </w:t>
      </w:r>
      <w:r>
        <w:rPr>
          <w:rFonts w:hint="eastAsia" w:ascii="黑体" w:hAnsi="黑体" w:eastAsia="黑体" w:cs="黑体"/>
          <w:b w:val="0"/>
          <w:bCs w:val="0"/>
          <w:sz w:val="36"/>
          <w:szCs w:val="36"/>
        </w:rPr>
        <w:t>采购项目技术、服务、政府采购合同内容</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pPr>
      <w:r>
        <w:rPr>
          <w:rFonts w:hint="eastAsia" w:ascii="黑体" w:hAnsi="黑体" w:eastAsia="黑体" w:cs="黑体"/>
          <w:b w:val="0"/>
          <w:bCs w:val="0"/>
          <w:sz w:val="36"/>
          <w:szCs w:val="36"/>
        </w:rPr>
        <w:t>条款及其他商务要求</w:t>
      </w:r>
      <w:bookmarkEnd w:id="68"/>
      <w:bookmarkEnd w:id="69"/>
      <w:bookmarkEnd w:id="70"/>
      <w:bookmarkEnd w:id="71"/>
      <w:bookmarkEnd w:id="72"/>
      <w:bookmarkEnd w:id="78"/>
      <w:bookmarkEnd w:id="79"/>
      <w:bookmarkStart w:id="80" w:name="_Toc509579145"/>
      <w:bookmarkStart w:id="81" w:name="_Toc41037907"/>
      <w:bookmarkStart w:id="82" w:name="_Toc183682369"/>
      <w:bookmarkStart w:id="83" w:name="_Toc217446057"/>
      <w:bookmarkStart w:id="84" w:name="_Toc183582232"/>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b/>
          <w:bCs/>
        </w:rPr>
        <w:t>一</w:t>
      </w:r>
      <w:r>
        <w:rPr>
          <w:rFonts w:hint="eastAsia"/>
          <w:b/>
          <w:bCs/>
          <w:lang w:eastAsia="zh-CN"/>
        </w:rPr>
        <w:t>、</w:t>
      </w:r>
      <w:r>
        <w:rPr>
          <w:rFonts w:hint="eastAsia"/>
          <w:b/>
          <w:bCs/>
        </w:rPr>
        <w:t>项目</w:t>
      </w:r>
      <w:r>
        <w:rPr>
          <w:b/>
          <w:bCs/>
        </w:rPr>
        <w:t>概况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bCs/>
          <w:sz w:val="24"/>
        </w:rPr>
      </w:pPr>
      <w:r>
        <w:rPr>
          <w:rFonts w:hint="eastAsia" w:ascii="宋体" w:hAnsi="宋体"/>
          <w:bCs/>
          <w:sz w:val="24"/>
        </w:rPr>
        <w:t>1</w:t>
      </w:r>
      <w:r>
        <w:rPr>
          <w:rFonts w:hint="eastAsia" w:ascii="宋体" w:hAnsi="宋体"/>
          <w:bCs/>
          <w:sz w:val="24"/>
          <w:lang w:eastAsia="zh-CN"/>
        </w:rPr>
        <w:t>.项目名称：</w:t>
      </w:r>
      <w:r>
        <w:rPr>
          <w:rFonts w:hint="eastAsia" w:eastAsia="宋体"/>
          <w:lang w:val="en-US" w:eastAsia="zh-CN"/>
        </w:rPr>
        <w:t>乐山市人民医院综合住院大楼静脉配置中心改造工程项目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bCs/>
          <w:sz w:val="24"/>
        </w:rPr>
      </w:pPr>
      <w:r>
        <w:rPr>
          <w:rFonts w:hint="eastAsia" w:ascii="宋体" w:hAnsi="宋体"/>
          <w:bCs/>
          <w:sz w:val="24"/>
        </w:rPr>
        <w:t>2</w:t>
      </w:r>
      <w:r>
        <w:rPr>
          <w:rFonts w:hint="eastAsia" w:ascii="宋体" w:hAnsi="宋体"/>
          <w:bCs/>
          <w:sz w:val="24"/>
          <w:lang w:eastAsia="zh-CN"/>
        </w:rPr>
        <w:t>.</w:t>
      </w:r>
      <w:r>
        <w:rPr>
          <w:rFonts w:hint="eastAsia" w:ascii="宋体" w:hAnsi="宋体" w:eastAsia="宋体" w:cs="宋体"/>
          <w:color w:val="auto"/>
          <w:kern w:val="0"/>
          <w:sz w:val="24"/>
          <w:szCs w:val="24"/>
          <w:lang w:val="en-US" w:eastAsia="zh-CN" w:bidi="ar-SA"/>
        </w:rPr>
        <w:t>采购范围：设计图纸和招标工程量清单所示的全部范围。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eastAsia="宋体"/>
          <w:lang w:eastAsia="zh-CN"/>
        </w:rPr>
      </w:pPr>
      <w:r>
        <w:rPr>
          <w:rFonts w:hint="eastAsia"/>
          <w:lang w:val="en-US" w:eastAsia="zh-CN"/>
        </w:rPr>
        <w:t>3.</w:t>
      </w:r>
      <w:r>
        <w:rPr>
          <w:rFonts w:hint="eastAsia"/>
          <w:lang w:eastAsia="zh-CN"/>
        </w:rPr>
        <w:t>本项目采购标的对应的中小企业划分标准所属行业为：建筑业。</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b/>
          <w:bCs/>
        </w:rPr>
        <w:t>★二</w:t>
      </w:r>
      <w:r>
        <w:rPr>
          <w:rFonts w:hint="eastAsia"/>
          <w:b/>
          <w:bCs/>
          <w:lang w:eastAsia="zh-CN"/>
        </w:rPr>
        <w:t>、</w:t>
      </w:r>
      <w:r>
        <w:rPr>
          <w:rFonts w:hint="eastAsia"/>
          <w:b/>
          <w:bCs/>
        </w:rPr>
        <w:t>报价</w:t>
      </w:r>
      <w:r>
        <w:rPr>
          <w:b/>
          <w:bCs/>
        </w:rPr>
        <w:t>及</w:t>
      </w:r>
      <w:r>
        <w:rPr>
          <w:rFonts w:hint="eastAsia"/>
          <w:b/>
          <w:bCs/>
        </w:rPr>
        <w:t>施工</w:t>
      </w:r>
      <w:r>
        <w:rPr>
          <w:b/>
          <w:bCs/>
        </w:rPr>
        <w:t>组织设计</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1</w:t>
      </w:r>
      <w:r>
        <w:rPr>
          <w:rFonts w:hint="eastAsia"/>
          <w:lang w:val="en-US" w:eastAsia="zh-CN"/>
        </w:rPr>
        <w:t>.</w:t>
      </w:r>
      <w:r>
        <w:t>供应商提供已标价</w:t>
      </w:r>
      <w:r>
        <w:rPr>
          <w:rFonts w:hint="eastAsia"/>
        </w:rPr>
        <w:t>工程量</w:t>
      </w:r>
      <w:r>
        <w:t>清单</w:t>
      </w:r>
      <w:r>
        <w:rPr>
          <w:rFonts w:hint="eastAsia"/>
        </w:rPr>
        <w:t>；</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2</w:t>
      </w:r>
      <w:r>
        <w:rPr>
          <w:rFonts w:hint="eastAsia"/>
          <w:lang w:val="en-US" w:eastAsia="zh-CN"/>
        </w:rPr>
        <w:t>.</w:t>
      </w:r>
      <w:r>
        <w:rPr>
          <w:rFonts w:hint="eastAsia"/>
        </w:rPr>
        <w:t>供应商</w:t>
      </w:r>
      <w:r>
        <w:t>提供施工组织设计。</w:t>
      </w:r>
    </w:p>
    <w:p>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b/>
          <w:bCs/>
        </w:rPr>
        <w:t>★三</w:t>
      </w:r>
      <w:r>
        <w:rPr>
          <w:rFonts w:hint="eastAsia"/>
          <w:b/>
          <w:bCs/>
          <w:lang w:eastAsia="zh-CN"/>
        </w:rPr>
        <w:t>、</w:t>
      </w:r>
      <w:r>
        <w:rPr>
          <w:rFonts w:hint="eastAsia" w:hAnsi="宋体" w:cs="宋体"/>
          <w:b/>
          <w:color w:val="auto"/>
          <w:sz w:val="24"/>
          <w:szCs w:val="24"/>
        </w:rPr>
        <w:t>项目技术服务要求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1.工程量清单编制要求：按国家现行</w:t>
      </w:r>
      <w:r>
        <w:rPr>
          <w:rFonts w:hint="eastAsia"/>
        </w:rPr>
        <w:t>预算定额和有关编制的配套文件执行。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lang w:val="en-US" w:eastAsia="zh-CN"/>
        </w:rPr>
        <w:t>2.</w:t>
      </w:r>
      <w:r>
        <w:rPr>
          <w:rFonts w:hint="eastAsia"/>
        </w:rPr>
        <w:t>质量、施工及验收标准等要求：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（1）工程质量要求：工程质量及材料应达到相关现行验收标准，材料品质、规格必须符合设计要求。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（2）材料质量要求：材料为合格产品，必须持有有关部门颁发的《产品合格证书》。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（3）施工要求：施工时必须按投标文件的施工组织设计进行施工，并符合施工规范及验收标准。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（4）验收时按国家有关规定、</w:t>
      </w:r>
      <w:r>
        <w:rPr>
          <w:rFonts w:hint="eastAsia"/>
          <w:lang w:val="en-US"/>
        </w:rPr>
        <w:t>谈判文件</w:t>
      </w:r>
      <w:r>
        <w:rPr>
          <w:rFonts w:hint="eastAsia"/>
        </w:rPr>
        <w:t>的质量要求和技术指标、供应商的响应文件及承诺以及合同约定标准执行。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lang w:val="en-US" w:eastAsia="zh-CN"/>
        </w:rPr>
        <w:t>3.</w:t>
      </w:r>
      <w:r>
        <w:rPr>
          <w:rFonts w:hint="eastAsia"/>
        </w:rPr>
        <w:t>其他有关解释及要求：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（1）本工程量清单中所列工程数量是预估的或设计的预计数量，仅作为</w:t>
      </w:r>
      <w:r>
        <w:rPr>
          <w:rFonts w:hint="eastAsia"/>
          <w:lang w:val="en-US"/>
        </w:rPr>
        <w:t>谈判</w:t>
      </w:r>
      <w:r>
        <w:rPr>
          <w:rFonts w:hint="eastAsia"/>
        </w:rPr>
        <w:t>、报价的共同基础，不能作为最终结算与支付的依据。实际支付应按实际完成的工程量，由采购人、成交供应商、监理单位（如有）共同审定后按技术规范规定的计量方法进行计算。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bCs/>
        </w:rPr>
      </w:pPr>
      <w:r>
        <w:rPr>
          <w:rFonts w:hint="eastAsia"/>
        </w:rPr>
        <w:t>（2）招标工程量清单中所列工程量的变动，丝毫不降低或影响合同条款的效力，也不免除成交供应商按规定的标准进行施工和修复缺陷的责任。</w:t>
      </w:r>
    </w:p>
    <w:p>
      <w:pPr>
        <w:spacing w:line="400" w:lineRule="exact"/>
        <w:ind w:firstLine="480"/>
        <w:rPr>
          <w:rFonts w:hint="eastAsia" w:ascii="宋体" w:hAnsi="宋体" w:eastAsia="宋体" w:cs="宋体"/>
          <w:b/>
          <w:bCs/>
          <w:color w:val="auto"/>
          <w:kern w:val="32"/>
          <w:sz w:val="24"/>
          <w:szCs w:val="24"/>
          <w:lang w:eastAsia="zh-CN"/>
        </w:rPr>
      </w:pPr>
      <w:r>
        <w:rPr>
          <w:rFonts w:hint="eastAsia"/>
          <w:b/>
          <w:bCs/>
        </w:rPr>
        <w:t>★四</w:t>
      </w:r>
      <w:r>
        <w:rPr>
          <w:rFonts w:hint="eastAsia"/>
          <w:b/>
          <w:bCs/>
          <w:lang w:eastAsia="zh-CN"/>
        </w:rPr>
        <w:t>、</w:t>
      </w:r>
      <w:r>
        <w:rPr>
          <w:rFonts w:hint="eastAsia" w:ascii="宋体" w:hAnsi="宋体" w:eastAsia="宋体" w:cs="宋体"/>
          <w:b/>
          <w:color w:val="auto"/>
          <w:sz w:val="24"/>
          <w:szCs w:val="24"/>
          <w:lang w:val="en-US" w:eastAsia="zh-CN"/>
        </w:rPr>
        <w:t>商务要求</w:t>
      </w:r>
      <w:r>
        <w:rPr>
          <w:rFonts w:hint="eastAsia" w:ascii="宋体" w:hAnsi="宋体" w:eastAsia="宋体" w:cs="宋体"/>
          <w:b/>
          <w:color w:val="auto"/>
          <w:sz w:val="24"/>
          <w:szCs w:val="24"/>
        </w:rPr>
        <w:t>及履约主要条款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w:t>
      </w:r>
      <w:r>
        <w:rPr>
          <w:rFonts w:hint="eastAsia"/>
          <w:lang w:val="en-US" w:eastAsia="zh-CN"/>
        </w:rPr>
        <w:t>.</w:t>
      </w:r>
      <w:r>
        <w:rPr>
          <w:rFonts w:hint="eastAsia"/>
        </w:rPr>
        <w:t>项目实施地点：</w:t>
      </w:r>
      <w:r>
        <w:rPr>
          <w:rFonts w:hint="eastAsia"/>
          <w:lang w:eastAsia="zh-CN"/>
        </w:rPr>
        <w:t>乐山市人民医院</w:t>
      </w:r>
      <w:r>
        <w:rPr>
          <w:rFonts w:hint="eastAsia"/>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w:t>
      </w:r>
      <w:r>
        <w:rPr>
          <w:rFonts w:hint="eastAsia"/>
          <w:lang w:val="en-US" w:eastAsia="zh-CN"/>
        </w:rPr>
        <w:t>.</w:t>
      </w:r>
      <w:r>
        <w:rPr>
          <w:rFonts w:hint="eastAsia"/>
        </w:rPr>
        <w:t>项目工期：合同签订之日起</w:t>
      </w:r>
      <w:r>
        <w:rPr>
          <w:rFonts w:hint="eastAsia"/>
          <w:lang w:val="en-US"/>
        </w:rPr>
        <w:t>180</w:t>
      </w:r>
      <w:r>
        <w:rPr>
          <w:rFonts w:hint="eastAsia"/>
        </w:rPr>
        <w:t>个日历天内完成。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3</w:t>
      </w:r>
      <w:r>
        <w:rPr>
          <w:rFonts w:hint="eastAsia"/>
          <w:lang w:val="en-US" w:eastAsia="zh-CN"/>
        </w:rPr>
        <w:t>.</w:t>
      </w:r>
      <w:r>
        <w:rPr>
          <w:rFonts w:hint="eastAsia"/>
        </w:rPr>
        <w:t>付款方式：合同签订生效后，施工单位</w:t>
      </w:r>
      <w:r>
        <w:rPr>
          <w:rFonts w:hint="eastAsia"/>
          <w:lang w:eastAsia="zh-CN"/>
        </w:rPr>
        <w:t>进场</w:t>
      </w:r>
      <w:r>
        <w:rPr>
          <w:rFonts w:hint="eastAsia"/>
        </w:rPr>
        <w:t>后预付合同总价的</w:t>
      </w:r>
      <w:r>
        <w:rPr>
          <w:rFonts w:hint="eastAsia"/>
          <w:lang w:val="en-US"/>
        </w:rPr>
        <w:t>20%作为主要设备材料款；装饰装修改造工程完成后支付至合同总价的</w:t>
      </w:r>
      <w:r>
        <w:rPr>
          <w:rFonts w:hint="eastAsia"/>
        </w:rPr>
        <w:t>50%，工程竣工验收合格后支付至合同总价的</w:t>
      </w:r>
      <w:r>
        <w:rPr>
          <w:rFonts w:hint="eastAsia"/>
          <w:lang w:val="en-US"/>
        </w:rPr>
        <w:t>70</w:t>
      </w:r>
      <w:r>
        <w:rPr>
          <w:rFonts w:hint="eastAsia"/>
        </w:rPr>
        <w:t>%，工程竣工验收合格后</w:t>
      </w:r>
      <w:r>
        <w:rPr>
          <w:rFonts w:hint="eastAsia"/>
          <w:lang w:val="en-US"/>
        </w:rPr>
        <w:t>1</w:t>
      </w:r>
      <w:r>
        <w:rPr>
          <w:rFonts w:hint="eastAsia"/>
        </w:rPr>
        <w:t>年内按结算财政评审价付至97%，预留3%的工程质保金在责任缺陷期满后无息退还。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lang w:val="en-US"/>
        </w:rPr>
        <w:t>4</w:t>
      </w:r>
      <w:r>
        <w:rPr>
          <w:rFonts w:hint="eastAsia"/>
          <w:lang w:val="en-US" w:eastAsia="zh-CN"/>
        </w:rPr>
        <w:t>.</w:t>
      </w:r>
      <w:r>
        <w:rPr>
          <w:rFonts w:hint="eastAsia"/>
          <w:lang w:val="en-US"/>
        </w:rPr>
        <w:t>质保期：</w:t>
      </w:r>
      <w:r>
        <w:rPr>
          <w:rFonts w:hint="eastAsia"/>
          <w:lang w:val="en-US" w:eastAsia="zh-CN"/>
        </w:rPr>
        <w:t>质保期从竣工验收合格当日起，按国家规范</w:t>
      </w:r>
      <w:r>
        <w:rPr>
          <w:rFonts w:hint="eastAsia"/>
          <w:lang w:val="en-US"/>
        </w:rPr>
        <w:t>电气管线、给排水管道、设备安装和装修工程，</w:t>
      </w:r>
      <w:r>
        <w:rPr>
          <w:rFonts w:hint="eastAsia"/>
          <w:lang w:val="en-US" w:eastAsia="zh-CN"/>
        </w:rPr>
        <w:t>质保期</w:t>
      </w:r>
      <w:r>
        <w:rPr>
          <w:rFonts w:hint="eastAsia"/>
          <w:lang w:val="en-US"/>
        </w:rPr>
        <w:t>为2年</w:t>
      </w:r>
      <w:r>
        <w:rPr>
          <w:rFonts w:hint="eastAsia"/>
          <w:lang w:val="en-US" w:eastAsia="zh-CN"/>
        </w:rPr>
        <w:t>。空调机组等重要设施设备以厂家公开的质保期为准，但不得低于2年。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lang w:val="en-US" w:eastAsia="zh-CN"/>
        </w:rPr>
        <w:t>5.</w:t>
      </w:r>
      <w:r>
        <w:rPr>
          <w:rFonts w:hint="eastAsia"/>
        </w:rPr>
        <w:t>其他要求：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（1）在</w:t>
      </w:r>
      <w:r>
        <w:rPr>
          <w:rFonts w:hint="eastAsia"/>
          <w:lang w:val="en-US"/>
        </w:rPr>
        <w:t>谈判文件</w:t>
      </w:r>
      <w:r>
        <w:rPr>
          <w:rFonts w:hint="eastAsia"/>
        </w:rPr>
        <w:t>中没有提及的与本项目履约切实相关的事宜，在采购人与成交供应商签立合同时约定或后续补充约定（约定的内容须符合国家相关法律法规的规定）。</w:t>
      </w:r>
    </w:p>
    <w:p>
      <w:pPr>
        <w:ind w:firstLine="480" w:firstLineChars="200"/>
        <w:rPr>
          <w:rFonts w:hint="eastAsia" w:ascii="宋体" w:hAnsi="宋体" w:eastAsia="宋体" w:cs="宋体"/>
          <w:color w:val="FF0000"/>
          <w:sz w:val="24"/>
          <w:szCs w:val="24"/>
          <w:lang w:eastAsia="zh-CN"/>
        </w:rPr>
      </w:pPr>
      <w:r>
        <w:rPr>
          <w:rFonts w:hint="eastAsia" w:ascii="宋体" w:hAnsi="宋体" w:eastAsia="宋体" w:cs="宋体"/>
          <w:sz w:val="24"/>
          <w:szCs w:val="24"/>
        </w:rPr>
        <w:t>（2）</w:t>
      </w:r>
      <w:r>
        <w:rPr>
          <w:rFonts w:hint="eastAsia" w:ascii="宋体" w:hAnsi="宋体" w:eastAsia="宋体" w:cs="宋体"/>
          <w:color w:val="FF0000"/>
          <w:sz w:val="24"/>
          <w:szCs w:val="24"/>
        </w:rPr>
        <w:t>为提高本项目现场管理水平，保证项目质量，杜绝本项目的项目经理违规承揽其它项目，以及不能正常到达施工现场的不良现象。要求成交后签订合同前，供应商须将本项目项目经理的</w:t>
      </w:r>
      <w:r>
        <w:rPr>
          <w:rFonts w:hint="eastAsia" w:ascii="宋体" w:hAnsi="宋体" w:eastAsia="宋体" w:cs="宋体"/>
          <w:color w:val="FF0000"/>
          <w:sz w:val="24"/>
          <w:szCs w:val="24"/>
          <w:lang w:val="en-US" w:eastAsia="zh-CN"/>
        </w:rPr>
        <w:t>相关</w:t>
      </w:r>
      <w:r>
        <w:rPr>
          <w:rFonts w:hint="eastAsia" w:ascii="宋体" w:hAnsi="宋体" w:eastAsia="宋体" w:cs="宋体"/>
          <w:color w:val="FF0000"/>
          <w:sz w:val="24"/>
          <w:szCs w:val="24"/>
        </w:rPr>
        <w:t>证书交由采购人保管，直至本项目验收合格后退还。</w:t>
      </w:r>
      <w:r>
        <w:rPr>
          <w:rFonts w:hint="eastAsia" w:ascii="宋体" w:hAnsi="宋体" w:eastAsia="宋体" w:cs="宋体"/>
          <w:color w:val="FF0000"/>
          <w:sz w:val="24"/>
          <w:szCs w:val="24"/>
          <w:lang w:eastAsia="zh-CN"/>
        </w:rPr>
        <w:t>项目经理履职实行考勤制，每月在岗时间不得低于</w:t>
      </w:r>
      <w:r>
        <w:rPr>
          <w:rFonts w:hint="eastAsia" w:ascii="宋体" w:hAnsi="宋体" w:eastAsia="宋体" w:cs="宋体"/>
          <w:color w:val="FF0000"/>
          <w:sz w:val="24"/>
          <w:szCs w:val="24"/>
          <w:lang w:val="en-US" w:eastAsia="zh-CN"/>
        </w:rPr>
        <w:t>22天，缺一天罚款2000元，以此类推。</w:t>
      </w:r>
      <w:r>
        <w:rPr>
          <w:rFonts w:hint="eastAsia" w:ascii="宋体" w:hAnsi="宋体" w:eastAsia="宋体" w:cs="宋体"/>
          <w:color w:val="FF0000"/>
          <w:sz w:val="24"/>
          <w:szCs w:val="24"/>
        </w:rPr>
        <w:t>否则，采购人将有权</w:t>
      </w:r>
      <w:r>
        <w:rPr>
          <w:rFonts w:hint="eastAsia" w:ascii="宋体" w:hAnsi="宋体" w:eastAsia="宋体" w:cs="宋体"/>
          <w:color w:val="FF0000"/>
          <w:sz w:val="24"/>
          <w:szCs w:val="24"/>
          <w:lang w:eastAsia="zh-CN"/>
        </w:rPr>
        <w:t>报告行政监管部门。</w:t>
      </w:r>
    </w:p>
    <w:p>
      <w:pPr>
        <w:ind w:firstLine="480" w:firstLineChars="200"/>
        <w:rPr>
          <w:rFonts w:hint="eastAsia" w:ascii="宋体" w:hAnsi="宋体" w:eastAsia="宋体" w:cs="宋体"/>
          <w:color w:val="FF0000"/>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color w:val="FF0000"/>
          <w:sz w:val="24"/>
          <w:szCs w:val="24"/>
        </w:rPr>
        <w:t>为确保本项目的质量，成交供应商在施工过程中，采购人可委派相关人员监督本项目施工过程。一旦发现不符合质量标准要求的，采购人有权终止合同，同时要求成交供应商退场，且不支付成交供应商的任何施工费用及不予以退还民工工资保证金</w:t>
      </w:r>
      <w:r>
        <w:rPr>
          <w:rFonts w:hint="eastAsia" w:ascii="宋体" w:hAnsi="宋体" w:eastAsia="宋体" w:cs="宋体"/>
          <w:color w:val="FF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lang w:val="en-US" w:eastAsia="zh-CN"/>
        </w:rPr>
      </w:pPr>
      <w:r>
        <w:rPr>
          <w:rFonts w:hint="eastAsia"/>
          <w:lang w:val="en-US" w:eastAsia="zh-CN"/>
        </w:rPr>
        <w:t>（4）采购人对本项目实行工程建设监理制，对项目建设质量、进度、成本进行控制。成交供应商严格履行工程建设相关报审报批手续制度。对所有进场设备、材料根据采购文件要求及成交供应商投标文件内容进行复验（材质证明、检测报告、合格证书、产品使用说明书、涉及消防产品的相关证明文件等）。未经监理单位审核通过或手续不全、资料不全的材料、设施设备不得进入施工场地。因此造成的运输费用、保管费用由成交供应商自行承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5）成交供应商施工期间应对施工场地进行封闭施工，做好人员进出、材料进出、建渣清运、噪声除尘等管理工作。不得影响医院病人就诊和医院正常医疗秩序开展。对安全文明施工负责，因成交供应商不按建筑施工技术规范和标准作业施工造成的安全事故由成交供应商承担，造成医院名誉受损医院保留要求赔偿的权利。</w:t>
      </w:r>
    </w:p>
    <w:p>
      <w:pPr>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color w:val="FF0000"/>
          <w:sz w:val="24"/>
          <w:szCs w:val="24"/>
          <w:lang w:val="en-US" w:eastAsia="zh-CN"/>
        </w:rPr>
        <w:t>成交供应商在医院施工期间，按国家和四川省医疗机构疫情防控精神和要求做好疫情防控工作，所有施工作业人员须持核酸检测报告并在规定有效期内。成交供应商需严格落实施工作业区范围内疫情防控工作，配置相关疫情防控物品、物资和资金投入，接受医院相关管理部门监督检查。防疫费用按行政主管部门规定执行，未有明确规定的由成交供应商投标时综合考虑不再单独记取。</w:t>
      </w:r>
    </w:p>
    <w:p>
      <w:pPr>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color w:val="FF0000"/>
          <w:sz w:val="24"/>
          <w:szCs w:val="24"/>
          <w:lang w:val="en-US" w:eastAsia="zh-CN"/>
        </w:rPr>
        <w:t>因本项目工程所处位置为第一住院大楼七层，涉及全楼消防设施系统局部拆除、水电拆除、墙体拆除等，在拆除施工中应加强工作组织计划和沟通，不得影响住院大楼消防系统、给排水系统正常运行。如因成交供应商无组织无计划无管理野蛮施工导致大楼相应系统瘫痪或损坏，由成交供应商承担责任和经济损失。</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lang w:val="en-US" w:eastAsia="zh-CN"/>
        </w:rPr>
      </w:pPr>
      <w:r>
        <w:rPr>
          <w:rFonts w:hint="eastAsia"/>
          <w:lang w:val="en-US" w:eastAsia="zh-CN"/>
        </w:rPr>
        <w:t>（8）因本项目静配中心建设竣工后需经四川省静配中心行业专委会验收通过方可投运，如因成交供应商未按施工图纸、招标清单内容完成施工任务或未满足设计规范要求及未达到合格标准，因此造成的返工等责任由成交供应商承担，所产生的整改费用由成交供应商承担，医院将保留向其索赔的权利。</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（9）因本项目涉及消防专业施工，按设计意图和管理需要，成交供应商需按建设项目基本建设程序配合办理本项目质量监督、施工许可等报批报建手续。配合完成相关行政主管部门竣工验收申请等手续。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val="en-US" w:eastAsia="zh-CN"/>
        </w:rPr>
        <w:t>（10）成交供应商在施工期间应根据施工计划和施工工艺流程，提前针对装饰装修材料或设施设备进行报批（样式、颜色、产品合格证明、产品宣传彩页等），按材料报审程序经监理单位和采购人签字确认后方可组织进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lang w:eastAsia="zh-CN"/>
        </w:rPr>
        <w:t>（</w:t>
      </w:r>
      <w:r>
        <w:rPr>
          <w:rFonts w:hint="eastAsia"/>
          <w:lang w:val="en-US" w:eastAsia="zh-CN"/>
        </w:rPr>
        <w:t>11</w:t>
      </w:r>
      <w:r>
        <w:rPr>
          <w:rFonts w:hint="eastAsia"/>
          <w:lang w:eastAsia="zh-CN"/>
        </w:rPr>
        <w:t>）</w:t>
      </w:r>
      <w:r>
        <w:rPr>
          <w:rFonts w:hint="eastAsia"/>
        </w:rPr>
        <w:t>项目经理：具有</w:t>
      </w:r>
      <w:r>
        <w:rPr>
          <w:rFonts w:hint="eastAsia"/>
          <w:lang w:eastAsia="zh-CN"/>
        </w:rPr>
        <w:t>建筑工程</w:t>
      </w:r>
      <w:r>
        <w:rPr>
          <w:rFonts w:hint="eastAsia"/>
        </w:rPr>
        <w:t>专业二级及以上注册建造师</w:t>
      </w:r>
      <w:r>
        <w:rPr>
          <w:rFonts w:hint="eastAsia"/>
          <w:lang w:eastAsia="zh-CN"/>
        </w:rPr>
        <w:t>同时具有有效的安全生产考核合格B证</w:t>
      </w:r>
      <w:r>
        <w:rPr>
          <w:rFonts w:hint="eastAsia"/>
        </w:rPr>
        <w:t>；技术负责人：具有</w:t>
      </w:r>
      <w:r>
        <w:rPr>
          <w:rFonts w:hint="eastAsia"/>
          <w:lang w:eastAsia="zh-CN"/>
        </w:rPr>
        <w:t>房屋建筑工程</w:t>
      </w:r>
      <w:r>
        <w:rPr>
          <w:rFonts w:hint="eastAsia"/>
        </w:rPr>
        <w:t>相关专业中级及以上职称。</w:t>
      </w:r>
    </w:p>
    <w:p>
      <w:pPr>
        <w:pStyle w:val="19"/>
        <w:snapToGrid w:val="0"/>
        <w:spacing w:before="120" w:after="120"/>
        <w:rPr>
          <w:rFonts w:hint="eastAsia" w:ascii="Calibri" w:hAnsi="Calibri" w:eastAsia="宋体" w:cs="Arial"/>
          <w:kern w:val="2"/>
          <w:sz w:val="24"/>
          <w:szCs w:val="22"/>
          <w:lang w:val="en-US" w:eastAsia="zh-CN" w:bidi="ar-SA"/>
        </w:rPr>
      </w:pPr>
      <w:r>
        <w:rPr>
          <w:rFonts w:hint="eastAsia" w:ascii="Calibri" w:hAnsi="Calibri" w:eastAsia="宋体" w:cs="Arial"/>
          <w:kern w:val="2"/>
          <w:sz w:val="24"/>
          <w:szCs w:val="22"/>
          <w:lang w:val="en-US" w:eastAsia="zh-CN" w:bidi="ar-SA"/>
        </w:rPr>
        <w:t>（12）省外企业须提供有效的《四川省省外建筑企业入川承揽业务验证登记证》或带二维码的《四川省省外施工、监理入川承揽业务信息录入证》或按川建审发（2019）332号文取得的《四川省省外建筑企业入川信息电子登记表》</w:t>
      </w:r>
      <w:r>
        <w:rPr>
          <w:rFonts w:hint="eastAsia" w:eastAsia="宋体" w:cs="Arial"/>
          <w:kern w:val="2"/>
          <w:sz w:val="24"/>
          <w:szCs w:val="22"/>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黑体" w:hAnsi="黑体" w:eastAsia="黑体" w:cs="黑体"/>
          <w:b w:val="0"/>
          <w:bCs w:val="0"/>
          <w:sz w:val="36"/>
          <w:szCs w:val="36"/>
          <w:lang w:eastAsia="zh-CN"/>
        </w:rPr>
      </w:pPr>
      <w:bookmarkStart w:id="85" w:name="_Toc70260818"/>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pPr>
      <w:r>
        <w:rPr>
          <w:rFonts w:hint="eastAsia" w:ascii="黑体" w:hAnsi="黑体" w:eastAsia="黑体" w:cs="黑体"/>
          <w:b w:val="0"/>
          <w:bCs w:val="0"/>
          <w:sz w:val="36"/>
          <w:szCs w:val="36"/>
          <w:lang w:eastAsia="zh-CN"/>
        </w:rPr>
        <w:t>第四章</w:t>
      </w:r>
      <w:r>
        <w:rPr>
          <w:rFonts w:hint="eastAsia" w:ascii="黑体" w:hAnsi="黑体" w:eastAsia="黑体" w:cs="黑体"/>
          <w:b w:val="0"/>
          <w:bCs w:val="0"/>
          <w:sz w:val="36"/>
          <w:szCs w:val="36"/>
          <w:lang w:val="en-US" w:eastAsia="zh-CN"/>
        </w:rPr>
        <w:t xml:space="preserve">  </w:t>
      </w:r>
      <w:r>
        <w:rPr>
          <w:rFonts w:hint="eastAsia" w:ascii="黑体" w:hAnsi="黑体" w:eastAsia="黑体" w:cs="黑体"/>
          <w:b w:val="0"/>
          <w:bCs w:val="0"/>
          <w:sz w:val="36"/>
          <w:szCs w:val="36"/>
        </w:rPr>
        <w:t>谈判内容、谈判过程中可实质性变动的内容</w:t>
      </w:r>
      <w:bookmarkEnd w:id="85"/>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p>
    <w:bookmarkEnd w:id="80"/>
    <w:bookmarkEnd w:id="81"/>
    <w:p>
      <w:bookmarkStart w:id="86" w:name="_Toc509579146"/>
      <w:bookmarkStart w:id="87" w:name="_Toc41037908"/>
      <w:r>
        <w:rPr>
          <w:rFonts w:hint="eastAsia"/>
        </w:rPr>
        <w:t>本竞争性谈判文件“第三章”中标注“★”号的条款，为本次谈判采购项目的不可变动的实质性要求，供应商在谈判前应当全部满</w:t>
      </w:r>
      <w:r>
        <w:t>足</w:t>
      </w:r>
      <w:r>
        <w:rPr>
          <w:rFonts w:hint="eastAsia"/>
        </w:rPr>
        <w:t>。</w:t>
      </w:r>
    </w:p>
    <w:p>
      <w:pPr>
        <w:rPr>
          <w:rFonts w:hint="eastAsia"/>
          <w:lang w:val="en-US" w:eastAsia="zh-CN"/>
        </w:rPr>
      </w:pPr>
      <w:r>
        <w:rPr>
          <w:rFonts w:hint="eastAsia"/>
          <w:lang w:val="en-US" w:eastAsia="zh-CN"/>
        </w:rPr>
        <w:t>本竞争性谈判文件“第三章”中不带“★”号的条款为可变动条款，供应商在谈判结束后应当全部满足。本项目所包含的技术、服务要求以及合同草案条款，在谈判过程中，谈判小组在获得采购人代表确认的前提下，可以根据谈判情况变动相关内容（带★的实质性要求除外）。谈判小组对谈判文件作出的实质性变动是谈判文件的有效组成部分，谈判小组会及时以书面形式通知所有参加谈判的供应商。</w:t>
      </w:r>
    </w:p>
    <w:p>
      <w:pPr>
        <w:pStyle w:val="13"/>
        <w:jc w:val="center"/>
        <w:rPr>
          <w:rFonts w:hint="eastAsia" w:ascii="黑体" w:hAnsi="黑体" w:eastAsia="黑体" w:cs="黑体"/>
          <w:b w:val="0"/>
          <w:bCs w:val="0"/>
          <w:sz w:val="36"/>
          <w:szCs w:val="36"/>
        </w:rPr>
      </w:pPr>
    </w:p>
    <w:p>
      <w:pPr>
        <w:pStyle w:val="13"/>
        <w:jc w:val="center"/>
        <w:rPr>
          <w:rFonts w:hint="eastAsia" w:ascii="黑体" w:hAnsi="黑体" w:eastAsia="黑体" w:cs="黑体"/>
          <w:b w:val="0"/>
          <w:bCs w:val="0"/>
          <w:sz w:val="36"/>
          <w:szCs w:val="36"/>
        </w:rPr>
      </w:pPr>
    </w:p>
    <w:p>
      <w:pPr>
        <w:pStyle w:val="13"/>
        <w:jc w:val="center"/>
        <w:rPr>
          <w:rFonts w:hint="eastAsia" w:ascii="黑体" w:hAnsi="黑体" w:eastAsia="黑体" w:cs="黑体"/>
          <w:b w:val="0"/>
          <w:bCs w:val="0"/>
          <w:sz w:val="36"/>
          <w:szCs w:val="36"/>
        </w:rPr>
      </w:pPr>
    </w:p>
    <w:p>
      <w:pPr>
        <w:pStyle w:val="13"/>
        <w:jc w:val="center"/>
        <w:rPr>
          <w:rFonts w:hint="eastAsia" w:ascii="黑体" w:hAnsi="黑体" w:eastAsia="黑体" w:cs="黑体"/>
          <w:b w:val="0"/>
          <w:bCs w:val="0"/>
          <w:sz w:val="36"/>
          <w:szCs w:val="36"/>
        </w:rPr>
      </w:pPr>
    </w:p>
    <w:p>
      <w:pPr>
        <w:pStyle w:val="13"/>
        <w:jc w:val="center"/>
        <w:rPr>
          <w:rFonts w:hint="eastAsia" w:ascii="黑体" w:hAnsi="黑体" w:eastAsia="黑体" w:cs="黑体"/>
          <w:b w:val="0"/>
          <w:bCs w:val="0"/>
          <w:sz w:val="36"/>
          <w:szCs w:val="36"/>
        </w:rPr>
      </w:pPr>
    </w:p>
    <w:p>
      <w:pPr>
        <w:pStyle w:val="13"/>
        <w:jc w:val="center"/>
        <w:rPr>
          <w:rFonts w:hint="eastAsia" w:ascii="黑体" w:hAnsi="黑体" w:eastAsia="黑体" w:cs="黑体"/>
          <w:b w:val="0"/>
          <w:bCs w:val="0"/>
          <w:sz w:val="36"/>
          <w:szCs w:val="36"/>
        </w:rPr>
      </w:pPr>
    </w:p>
    <w:p>
      <w:pPr>
        <w:pStyle w:val="13"/>
        <w:jc w:val="center"/>
        <w:rPr>
          <w:rFonts w:hint="eastAsia" w:ascii="黑体" w:hAnsi="黑体" w:eastAsia="黑体" w:cs="黑体"/>
          <w:b w:val="0"/>
          <w:bCs w:val="0"/>
          <w:sz w:val="36"/>
          <w:szCs w:val="36"/>
        </w:rPr>
      </w:pPr>
    </w:p>
    <w:p>
      <w:pPr>
        <w:pStyle w:val="13"/>
        <w:jc w:val="both"/>
        <w:rPr>
          <w:rFonts w:hint="eastAsia" w:ascii="黑体" w:hAnsi="黑体" w:eastAsia="黑体" w:cs="黑体"/>
          <w:b w:val="0"/>
          <w:bCs w:val="0"/>
          <w:sz w:val="36"/>
          <w:szCs w:val="36"/>
        </w:rPr>
      </w:pPr>
    </w:p>
    <w:p>
      <w:pPr>
        <w:pStyle w:val="13"/>
        <w:jc w:val="center"/>
        <w:rPr>
          <w:rFonts w:hint="eastAsia" w:ascii="黑体" w:hAnsi="黑体" w:eastAsia="黑体" w:cs="黑体"/>
          <w:b w:val="0"/>
          <w:bCs w:val="0"/>
          <w:sz w:val="44"/>
          <w:szCs w:val="44"/>
        </w:rPr>
      </w:pPr>
      <w:r>
        <w:rPr>
          <w:rFonts w:hint="eastAsia" w:ascii="黑体" w:hAnsi="黑体" w:eastAsia="黑体" w:cs="黑体"/>
          <w:b w:val="0"/>
          <w:bCs w:val="0"/>
          <w:sz w:val="36"/>
          <w:szCs w:val="36"/>
        </w:rPr>
        <w:t>第</w:t>
      </w:r>
      <w:r>
        <w:rPr>
          <w:rFonts w:hint="eastAsia" w:ascii="黑体" w:hAnsi="黑体" w:cs="黑体"/>
          <w:b w:val="0"/>
          <w:bCs w:val="0"/>
          <w:sz w:val="36"/>
          <w:szCs w:val="36"/>
          <w:lang w:val="en-US" w:eastAsia="zh-CN"/>
        </w:rPr>
        <w:t>五</w:t>
      </w:r>
      <w:r>
        <w:rPr>
          <w:rFonts w:hint="eastAsia" w:ascii="黑体" w:hAnsi="黑体" w:eastAsia="黑体" w:cs="黑体"/>
          <w:b w:val="0"/>
          <w:bCs w:val="0"/>
          <w:sz w:val="36"/>
          <w:szCs w:val="36"/>
        </w:rPr>
        <w:t>章</w:t>
      </w:r>
      <w:r>
        <w:rPr>
          <w:rFonts w:hint="eastAsia" w:ascii="黑体" w:hAnsi="黑体" w:cs="黑体"/>
          <w:b w:val="0"/>
          <w:bCs w:val="0"/>
          <w:sz w:val="36"/>
          <w:szCs w:val="36"/>
          <w:lang w:val="en-US" w:eastAsia="zh-CN"/>
        </w:rPr>
        <w:t xml:space="preserve">  </w:t>
      </w:r>
      <w:r>
        <w:rPr>
          <w:rFonts w:hint="eastAsia" w:ascii="黑体" w:hAnsi="黑体" w:eastAsia="黑体" w:cs="黑体"/>
          <w:b w:val="0"/>
          <w:bCs w:val="0"/>
          <w:sz w:val="36"/>
          <w:szCs w:val="36"/>
        </w:rPr>
        <w:t>响应文件格式</w:t>
      </w:r>
      <w:bookmarkEnd w:id="86"/>
      <w:bookmarkEnd w:id="87"/>
    </w:p>
    <w:p>
      <w:pPr>
        <w:spacing w:line="360" w:lineRule="auto"/>
        <w:jc w:val="left"/>
        <w:rPr>
          <w:rFonts w:ascii="仿宋" w:hAnsi="仿宋" w:eastAsia="仿宋"/>
          <w:b/>
          <w:bCs/>
          <w:sz w:val="32"/>
          <w:szCs w:val="32"/>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一、本章所制响应文件格式（不包括签字盖章），除格式中明确将该格式作为实质性要求的，不具有强制性。</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二、本章所制响应文件格式有关表格中的备注栏，由供应商根据自身响应情况作解释性说明，不作为必填项。</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ascii="仿宋" w:hAnsi="仿宋" w:eastAsia="仿宋"/>
          <w:b/>
          <w:bCs/>
          <w:sz w:val="32"/>
          <w:szCs w:val="32"/>
        </w:rPr>
      </w:pPr>
    </w:p>
    <w:p>
      <w:pPr>
        <w:widowControl/>
        <w:spacing w:line="360" w:lineRule="auto"/>
        <w:jc w:val="center"/>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cs="仿宋"/>
          <w:b/>
          <w:bCs/>
          <w:sz w:val="32"/>
          <w:szCs w:val="32"/>
        </w:rPr>
        <w:t>响应文件格式</w:t>
      </w:r>
    </w:p>
    <w:p>
      <w:pPr>
        <w:spacing w:line="360" w:lineRule="auto"/>
        <w:rPr>
          <w:rFonts w:ascii="仿宋" w:hAnsi="仿宋" w:eastAsia="仿宋"/>
          <w:b/>
          <w:bCs/>
          <w:sz w:val="28"/>
          <w:szCs w:val="28"/>
        </w:rPr>
      </w:pPr>
    </w:p>
    <w:p>
      <w:pPr>
        <w:spacing w:line="360" w:lineRule="auto"/>
        <w:rPr>
          <w:rFonts w:ascii="仿宋" w:hAnsi="仿宋" w:eastAsia="仿宋" w:cs="仿宋"/>
          <w:b/>
          <w:bCs/>
          <w:sz w:val="28"/>
          <w:szCs w:val="28"/>
        </w:rPr>
      </w:pP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ascii="仿宋" w:hAnsi="仿宋" w:eastAsia="仿宋" w:cs="仿宋"/>
          <w:b/>
          <w:bCs/>
          <w:sz w:val="28"/>
          <w:szCs w:val="28"/>
        </w:rPr>
        <w:t>-1</w:t>
      </w:r>
    </w:p>
    <w:p>
      <w:pPr>
        <w:spacing w:line="360" w:lineRule="auto"/>
        <w:rPr>
          <w:rFonts w:ascii="仿宋" w:hAnsi="仿宋" w:eastAsia="仿宋"/>
          <w:b/>
          <w:bCs/>
          <w:sz w:val="32"/>
          <w:szCs w:val="32"/>
        </w:rPr>
      </w:pPr>
      <w:r>
        <w:rPr>
          <w:rFonts w:hint="eastAsia" w:ascii="仿宋" w:hAnsi="仿宋" w:eastAsia="仿宋" w:cs="仿宋"/>
          <w:b/>
          <w:bCs/>
          <w:sz w:val="32"/>
          <w:szCs w:val="32"/>
        </w:rPr>
        <w:t>封面：</w:t>
      </w:r>
    </w:p>
    <w:p>
      <w:pPr>
        <w:spacing w:line="360" w:lineRule="auto"/>
        <w:jc w:val="right"/>
        <w:rPr>
          <w:rFonts w:ascii="仿宋" w:hAnsi="仿宋" w:eastAsia="仿宋"/>
          <w:b/>
          <w:bCs/>
          <w:sz w:val="36"/>
          <w:szCs w:val="36"/>
        </w:rPr>
      </w:pPr>
      <w:r>
        <w:rPr>
          <w:rFonts w:hint="eastAsia" w:ascii="仿宋" w:hAnsi="仿宋" w:eastAsia="仿宋" w:cs="仿宋"/>
          <w:b/>
          <w:bCs/>
          <w:sz w:val="36"/>
          <w:szCs w:val="36"/>
        </w:rPr>
        <w:t>（正本</w:t>
      </w:r>
      <w:r>
        <w:rPr>
          <w:rFonts w:ascii="仿宋" w:hAnsi="仿宋" w:eastAsia="仿宋" w:cs="仿宋"/>
          <w:b/>
          <w:bCs/>
          <w:sz w:val="36"/>
          <w:szCs w:val="36"/>
        </w:rPr>
        <w:t>/</w:t>
      </w:r>
      <w:r>
        <w:rPr>
          <w:rFonts w:hint="eastAsia" w:ascii="仿宋" w:hAnsi="仿宋" w:eastAsia="仿宋" w:cs="仿宋"/>
          <w:b/>
          <w:bCs/>
          <w:sz w:val="36"/>
          <w:szCs w:val="36"/>
        </w:rPr>
        <w:t>副本）</w:t>
      </w:r>
    </w:p>
    <w:p>
      <w:pPr>
        <w:spacing w:line="360" w:lineRule="auto"/>
        <w:rPr>
          <w:rFonts w:ascii="仿宋" w:hAnsi="仿宋" w:eastAsia="仿宋"/>
          <w:b/>
          <w:bCs/>
          <w:sz w:val="32"/>
          <w:szCs w:val="32"/>
        </w:rPr>
      </w:pPr>
    </w:p>
    <w:p>
      <w:pPr>
        <w:spacing w:line="360" w:lineRule="auto"/>
        <w:jc w:val="center"/>
        <w:rPr>
          <w:rFonts w:ascii="仿宋" w:hAnsi="仿宋" w:eastAsia="仿宋"/>
          <w:b/>
          <w:bCs/>
          <w:sz w:val="72"/>
          <w:szCs w:val="72"/>
        </w:rPr>
      </w:pPr>
      <w:r>
        <w:rPr>
          <w:rFonts w:ascii="仿宋" w:hAnsi="仿宋" w:eastAsia="仿宋" w:cs="仿宋"/>
          <w:b/>
          <w:bCs/>
          <w:sz w:val="40"/>
          <w:szCs w:val="40"/>
        </w:rPr>
        <w:t>XX</w:t>
      </w:r>
      <w:r>
        <w:rPr>
          <w:rFonts w:hint="eastAsia" w:ascii="仿宋" w:hAnsi="仿宋" w:eastAsia="仿宋" w:cs="仿宋"/>
          <w:b/>
          <w:bCs/>
          <w:sz w:val="40"/>
          <w:szCs w:val="40"/>
        </w:rPr>
        <w:t>项目</w:t>
      </w:r>
    </w:p>
    <w:p>
      <w:pPr>
        <w:spacing w:line="360" w:lineRule="auto"/>
        <w:rPr>
          <w:rFonts w:ascii="仿宋" w:hAnsi="仿宋" w:eastAsia="仿宋"/>
          <w:b/>
          <w:bCs/>
          <w:sz w:val="52"/>
          <w:szCs w:val="52"/>
        </w:rPr>
      </w:pPr>
    </w:p>
    <w:p>
      <w:pPr>
        <w:spacing w:line="360" w:lineRule="auto"/>
        <w:jc w:val="center"/>
        <w:rPr>
          <w:rFonts w:ascii="仿宋" w:hAnsi="仿宋" w:eastAsia="仿宋"/>
          <w:b/>
          <w:bCs/>
          <w:sz w:val="32"/>
          <w:szCs w:val="32"/>
        </w:rPr>
      </w:pPr>
      <w:r>
        <w:rPr>
          <w:rFonts w:hint="eastAsia" w:ascii="仿宋" w:hAnsi="仿宋" w:eastAsia="仿宋" w:cs="仿宋"/>
          <w:b/>
          <w:bCs/>
          <w:sz w:val="52"/>
          <w:szCs w:val="52"/>
        </w:rPr>
        <w:t>响应文件</w:t>
      </w:r>
    </w:p>
    <w:p>
      <w:pPr>
        <w:spacing w:line="360" w:lineRule="auto"/>
        <w:rPr>
          <w:rFonts w:ascii="仿宋" w:hAnsi="仿宋" w:eastAsia="仿宋"/>
          <w:b/>
          <w:bCs/>
          <w:sz w:val="36"/>
          <w:szCs w:val="36"/>
        </w:rPr>
      </w:pPr>
    </w:p>
    <w:p>
      <w:pPr>
        <w:spacing w:line="360" w:lineRule="auto"/>
        <w:rPr>
          <w:rFonts w:ascii="仿宋" w:hAnsi="仿宋" w:eastAsia="仿宋"/>
          <w:b/>
          <w:bCs/>
          <w:sz w:val="36"/>
          <w:szCs w:val="36"/>
        </w:rPr>
      </w:pPr>
    </w:p>
    <w:p>
      <w:pPr>
        <w:spacing w:line="360" w:lineRule="auto"/>
        <w:ind w:firstLine="643" w:firstLineChars="200"/>
        <w:jc w:val="left"/>
        <w:rPr>
          <w:rFonts w:ascii="仿宋" w:hAnsi="仿宋" w:eastAsia="仿宋"/>
          <w:b/>
          <w:bCs/>
          <w:sz w:val="32"/>
          <w:szCs w:val="32"/>
          <w:u w:val="single"/>
        </w:rPr>
      </w:pPr>
      <w:r>
        <w:rPr>
          <w:rFonts w:hint="eastAsia" w:ascii="仿宋" w:hAnsi="仿宋" w:eastAsia="仿宋" w:cs="仿宋"/>
          <w:b/>
          <w:bCs/>
          <w:sz w:val="32"/>
          <w:szCs w:val="32"/>
        </w:rPr>
        <w:t>供应商名称：</w:t>
      </w:r>
    </w:p>
    <w:p>
      <w:pPr>
        <w:spacing w:line="360" w:lineRule="auto"/>
        <w:ind w:firstLine="643" w:firstLineChars="200"/>
        <w:jc w:val="left"/>
        <w:rPr>
          <w:rFonts w:ascii="仿宋" w:hAnsi="仿宋" w:eastAsia="仿宋"/>
          <w:b/>
          <w:bCs/>
          <w:sz w:val="32"/>
          <w:szCs w:val="32"/>
          <w:u w:val="single"/>
        </w:rPr>
      </w:pPr>
      <w:r>
        <w:rPr>
          <w:rFonts w:hint="eastAsia" w:ascii="仿宋" w:hAnsi="仿宋" w:eastAsia="仿宋" w:cs="仿宋"/>
          <w:b/>
          <w:bCs/>
          <w:sz w:val="32"/>
          <w:szCs w:val="32"/>
        </w:rPr>
        <w:t>采购项目编号：</w:t>
      </w:r>
    </w:p>
    <w:p>
      <w:pPr>
        <w:spacing w:line="360" w:lineRule="auto"/>
        <w:ind w:firstLine="790" w:firstLineChars="246"/>
        <w:jc w:val="center"/>
        <w:rPr>
          <w:rFonts w:ascii="仿宋" w:hAnsi="仿宋" w:eastAsia="仿宋" w:cs="仿宋"/>
          <w:b/>
          <w:bCs/>
          <w:sz w:val="32"/>
          <w:szCs w:val="32"/>
        </w:rPr>
      </w:pPr>
    </w:p>
    <w:p>
      <w:pPr>
        <w:spacing w:line="360" w:lineRule="auto"/>
        <w:ind w:firstLine="790" w:firstLineChars="246"/>
        <w:jc w:val="center"/>
        <w:rPr>
          <w:rFonts w:ascii="仿宋" w:hAnsi="仿宋" w:eastAsia="仿宋" w:cs="仿宋"/>
          <w:b/>
          <w:bCs/>
          <w:sz w:val="32"/>
          <w:szCs w:val="32"/>
        </w:rPr>
      </w:pPr>
    </w:p>
    <w:p>
      <w:pPr>
        <w:spacing w:line="360" w:lineRule="auto"/>
        <w:ind w:firstLine="790" w:firstLineChars="246"/>
        <w:jc w:val="center"/>
        <w:rPr>
          <w:rFonts w:ascii="仿宋" w:hAnsi="仿宋" w:eastAsia="仿宋" w:cs="仿宋"/>
          <w:b/>
          <w:bCs/>
          <w:sz w:val="32"/>
          <w:szCs w:val="32"/>
        </w:rPr>
      </w:pPr>
    </w:p>
    <w:p>
      <w:pPr>
        <w:spacing w:line="360" w:lineRule="auto"/>
        <w:ind w:firstLine="790" w:firstLineChars="246"/>
        <w:jc w:val="center"/>
        <w:rPr>
          <w:rFonts w:ascii="仿宋" w:hAnsi="仿宋" w:eastAsia="仿宋"/>
          <w:b/>
          <w:bCs/>
          <w:sz w:val="32"/>
          <w:szCs w:val="32"/>
        </w:rPr>
      </w:pPr>
      <w:r>
        <w:rPr>
          <w:rFonts w:ascii="仿宋" w:hAnsi="仿宋" w:eastAsia="仿宋" w:cs="仿宋"/>
          <w:b/>
          <w:bCs/>
          <w:sz w:val="32"/>
          <w:szCs w:val="32"/>
        </w:rPr>
        <w:t xml:space="preserve">            XX</w:t>
      </w:r>
      <w:r>
        <w:rPr>
          <w:rFonts w:hint="eastAsia" w:ascii="仿宋" w:hAnsi="仿宋" w:eastAsia="仿宋" w:cs="仿宋"/>
          <w:b/>
          <w:bCs/>
          <w:sz w:val="32"/>
          <w:szCs w:val="32"/>
        </w:rPr>
        <w:t>年</w:t>
      </w:r>
      <w:r>
        <w:rPr>
          <w:rFonts w:ascii="仿宋" w:hAnsi="仿宋" w:eastAsia="仿宋" w:cs="仿宋"/>
          <w:b/>
          <w:bCs/>
          <w:sz w:val="32"/>
          <w:szCs w:val="32"/>
        </w:rPr>
        <w:t>XX</w:t>
      </w:r>
      <w:r>
        <w:rPr>
          <w:rFonts w:hint="eastAsia" w:ascii="仿宋" w:hAnsi="仿宋" w:eastAsia="仿宋" w:cs="仿宋"/>
          <w:b/>
          <w:bCs/>
          <w:sz w:val="32"/>
          <w:szCs w:val="32"/>
        </w:rPr>
        <w:t>月</w:t>
      </w:r>
      <w:r>
        <w:rPr>
          <w:rFonts w:ascii="仿宋" w:hAnsi="仿宋" w:eastAsia="仿宋" w:cs="仿宋"/>
          <w:b/>
          <w:bCs/>
          <w:sz w:val="32"/>
          <w:szCs w:val="32"/>
        </w:rPr>
        <w:t>XX</w:t>
      </w:r>
      <w:r>
        <w:rPr>
          <w:rFonts w:hint="eastAsia" w:ascii="仿宋" w:hAnsi="仿宋" w:eastAsia="仿宋" w:cs="仿宋"/>
          <w:b/>
          <w:bCs/>
          <w:sz w:val="32"/>
          <w:szCs w:val="32"/>
        </w:rPr>
        <w:t>日</w:t>
      </w:r>
    </w:p>
    <w:p>
      <w:pPr>
        <w:spacing w:line="360" w:lineRule="auto"/>
        <w:ind w:left="0" w:leftChars="0" w:firstLine="0" w:firstLineChars="0"/>
        <w:rPr>
          <w:rFonts w:ascii="仿宋" w:hAnsi="仿宋" w:eastAsia="仿宋"/>
          <w:b/>
          <w:bCs/>
          <w:sz w:val="32"/>
          <w:szCs w:val="32"/>
        </w:rPr>
      </w:pPr>
      <w:r>
        <w:rPr>
          <w:rFonts w:ascii="仿宋" w:hAnsi="仿宋" w:eastAsia="仿宋"/>
          <w:b/>
          <w:bCs/>
          <w:sz w:val="32"/>
          <w:szCs w:val="32"/>
        </w:rPr>
        <w:br w:type="page"/>
      </w:r>
      <w:bookmarkStart w:id="88" w:name="_Toc217446084"/>
      <w:bookmarkStart w:id="89" w:name="_Toc308164824"/>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ascii="仿宋" w:hAnsi="仿宋" w:eastAsia="仿宋" w:cs="仿宋"/>
          <w:b/>
          <w:bCs/>
          <w:sz w:val="28"/>
          <w:szCs w:val="28"/>
        </w:rPr>
        <w:t>-2</w:t>
      </w:r>
      <w:r>
        <w:rPr>
          <w:rFonts w:hint="eastAsia" w:ascii="仿宋" w:hAnsi="仿宋" w:eastAsia="仿宋" w:cs="仿宋"/>
          <w:b/>
          <w:bCs/>
          <w:sz w:val="28"/>
          <w:szCs w:val="28"/>
          <w:lang w:val="en-US" w:eastAsia="zh-CN"/>
        </w:rPr>
        <w:t>（实质性要求）</w:t>
      </w:r>
    </w:p>
    <w:p>
      <w:pPr>
        <w:numPr>
          <w:ilvl w:val="0"/>
          <w:numId w:val="3"/>
        </w:numPr>
        <w:spacing w:line="360" w:lineRule="auto"/>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提供四川省供应商库随机抽中的邀请书</w:t>
      </w:r>
    </w:p>
    <w:p>
      <w:pPr>
        <w:pStyle w:val="6"/>
        <w:numPr>
          <w:ilvl w:val="0"/>
          <w:numId w:val="0"/>
        </w:numPr>
        <w:jc w:val="center"/>
        <w:rPr>
          <w:rFonts w:hint="eastAsia"/>
          <w:lang w:eastAsia="zh-CN"/>
        </w:rPr>
      </w:pPr>
      <w:r>
        <w:rPr>
          <w:rFonts w:hint="eastAsia"/>
          <w:lang w:eastAsia="zh-CN"/>
        </w:rPr>
        <w:t>邀请书提供复印件并加盖供应商公章。</w:t>
      </w:r>
    </w:p>
    <w:p>
      <w:pPr>
        <w:spacing w:line="360" w:lineRule="auto"/>
        <w:jc w:val="center"/>
        <w:rPr>
          <w:rFonts w:hint="eastAsia" w:ascii="仿宋" w:hAnsi="仿宋" w:eastAsia="仿宋" w:cs="仿宋"/>
          <w:b/>
          <w:bCs/>
          <w:sz w:val="32"/>
          <w:szCs w:val="32"/>
          <w:lang w:eastAsia="zh-CN"/>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ind w:left="0" w:leftChars="0" w:firstLine="0" w:firstLineChars="0"/>
        <w:jc w:val="both"/>
        <w:rPr>
          <w:rFonts w:hint="eastAsia" w:ascii="仿宋" w:hAnsi="仿宋" w:eastAsia="仿宋" w:cs="仿宋"/>
          <w:b/>
          <w:bCs/>
          <w:sz w:val="32"/>
          <w:szCs w:val="32"/>
        </w:rPr>
      </w:pPr>
    </w:p>
    <w:p>
      <w:pPr>
        <w:spacing w:line="360" w:lineRule="auto"/>
        <w:ind w:left="0" w:leftChars="0" w:firstLine="0" w:firstLineChars="0"/>
        <w:jc w:val="both"/>
        <w:rPr>
          <w:rFonts w:hint="eastAsia" w:ascii="仿宋" w:hAnsi="仿宋" w:eastAsia="仿宋" w:cs="仿宋"/>
          <w:b/>
          <w:bCs/>
          <w:sz w:val="32"/>
          <w:szCs w:val="32"/>
          <w:lang w:eastAsia="zh-CN"/>
        </w:rPr>
      </w:pP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ascii="仿宋" w:hAnsi="仿宋" w:eastAsia="仿宋" w:cs="仿宋"/>
          <w:b/>
          <w:bCs/>
          <w:sz w:val="28"/>
          <w:szCs w:val="28"/>
        </w:rPr>
        <w:t>-</w:t>
      </w:r>
      <w:r>
        <w:rPr>
          <w:rFonts w:hint="eastAsia" w:ascii="仿宋" w:hAnsi="仿宋" w:eastAsia="仿宋" w:cs="仿宋"/>
          <w:b/>
          <w:bCs/>
          <w:sz w:val="28"/>
          <w:szCs w:val="28"/>
          <w:lang w:val="en-US" w:eastAsia="zh-CN"/>
        </w:rPr>
        <w:t>3</w:t>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、法定代表人/负责人身份证明书</w:t>
      </w:r>
    </w:p>
    <w:p>
      <w:pPr>
        <w:spacing w:line="360" w:lineRule="auto"/>
        <w:ind w:firstLine="484" w:firstLineChars="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（法定代表人姓名）在（供应商名称）处任（职务名称）职务，是（供应商名称）的法定代表人/负责人。</w:t>
      </w:r>
    </w:p>
    <w:p>
      <w:pPr>
        <w:spacing w:line="360" w:lineRule="auto"/>
        <w:ind w:firstLine="484" w:firstLineChars="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特此证明。</w:t>
      </w:r>
    </w:p>
    <w:p>
      <w:pPr>
        <w:spacing w:line="360" w:lineRule="auto"/>
        <w:ind w:firstLine="484" w:firstLineChars="202"/>
        <w:rPr>
          <w:rFonts w:hint="eastAsia" w:asciiTheme="minorEastAsia" w:hAnsiTheme="minorEastAsia" w:eastAsiaTheme="minorEastAsia" w:cstheme="minorEastAsia"/>
          <w:sz w:val="24"/>
          <w:szCs w:val="24"/>
        </w:rPr>
      </w:pPr>
    </w:p>
    <w:p>
      <w:pPr>
        <w:spacing w:line="360" w:lineRule="auto"/>
        <w:ind w:firstLine="484" w:firstLineChars="202"/>
        <w:rPr>
          <w:rFonts w:hint="eastAsia" w:asciiTheme="minorEastAsia" w:hAnsiTheme="minorEastAsia" w:eastAsiaTheme="minorEastAsia" w:cstheme="minorEastAsia"/>
          <w:sz w:val="24"/>
          <w:szCs w:val="24"/>
        </w:rPr>
      </w:pPr>
    </w:p>
    <w:p>
      <w:pPr>
        <w:spacing w:line="360" w:lineRule="auto"/>
        <w:ind w:firstLine="4084" w:firstLineChars="17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供应商名称：XXXX（加盖公章）</w:t>
      </w:r>
    </w:p>
    <w:p>
      <w:pPr>
        <w:spacing w:line="360" w:lineRule="auto"/>
        <w:ind w:firstLine="4324" w:firstLineChars="18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日期：XX年XX月XX日</w:t>
      </w:r>
    </w:p>
    <w:p>
      <w:pPr>
        <w:spacing w:line="500" w:lineRule="exact"/>
        <w:ind w:right="560"/>
        <w:jc w:val="right"/>
        <w:rPr>
          <w:rFonts w:hint="eastAsia" w:asciiTheme="minorEastAsia" w:hAnsiTheme="minorEastAsia" w:eastAsiaTheme="minorEastAsia" w:cstheme="minorEastAsia"/>
          <w:sz w:val="24"/>
          <w:szCs w:val="24"/>
        </w:rPr>
      </w:pPr>
    </w:p>
    <w:p>
      <w:pPr>
        <w:spacing w:line="500" w:lineRule="exact"/>
        <w:ind w:right="560"/>
        <w:jc w:val="right"/>
        <w:rPr>
          <w:rFonts w:hint="eastAsia" w:asciiTheme="minorEastAsia" w:hAnsiTheme="minorEastAsia" w:eastAsiaTheme="minorEastAsia" w:cstheme="minorEastAsia"/>
          <w:sz w:val="24"/>
          <w:szCs w:val="24"/>
        </w:rPr>
      </w:pPr>
    </w:p>
    <w:p>
      <w:pPr>
        <w:spacing w:line="500" w:lineRule="exact"/>
        <w:ind w:right="560"/>
        <w:jc w:val="right"/>
        <w:rPr>
          <w:rFonts w:hint="eastAsia" w:asciiTheme="minorEastAsia" w:hAnsiTheme="minorEastAsia" w:eastAsiaTheme="minorEastAsia" w:cstheme="minorEastAsia"/>
          <w:sz w:val="24"/>
          <w:szCs w:val="24"/>
        </w:rPr>
      </w:pPr>
    </w:p>
    <w:p>
      <w:pPr>
        <w:spacing w:line="500" w:lineRule="exact"/>
        <w:ind w:right="560"/>
        <w:jc w:val="right"/>
        <w:rPr>
          <w:rFonts w:hint="eastAsia" w:asciiTheme="minorEastAsia" w:hAnsiTheme="minorEastAsia" w:eastAsiaTheme="minorEastAsia" w:cstheme="minorEastAsia"/>
          <w:sz w:val="24"/>
          <w:szCs w:val="24"/>
        </w:rPr>
      </w:pPr>
    </w:p>
    <w:p>
      <w:pPr>
        <w:spacing w:line="500" w:lineRule="exact"/>
        <w:ind w:right="560"/>
        <w:jc w:val="right"/>
        <w:rPr>
          <w:rFonts w:hint="eastAsia" w:asciiTheme="minorEastAsia" w:hAnsiTheme="minorEastAsia" w:eastAsiaTheme="minorEastAsia" w:cstheme="minorEastAsia"/>
          <w:sz w:val="24"/>
          <w:szCs w:val="24"/>
        </w:rPr>
      </w:pPr>
    </w:p>
    <w:p>
      <w:pPr>
        <w:spacing w:line="500" w:lineRule="exact"/>
        <w:ind w:right="560"/>
        <w:jc w:val="right"/>
        <w:rPr>
          <w:rFonts w:hint="eastAsia" w:asciiTheme="minorEastAsia" w:hAnsiTheme="minorEastAsia" w:eastAsiaTheme="minorEastAsia" w:cstheme="minorEastAsia"/>
          <w:sz w:val="24"/>
          <w:szCs w:val="24"/>
        </w:rPr>
      </w:pPr>
    </w:p>
    <w:p>
      <w:pPr>
        <w:spacing w:line="500" w:lineRule="exact"/>
        <w:ind w:right="560"/>
        <w:jc w:val="right"/>
        <w:rPr>
          <w:rFonts w:hint="eastAsia" w:asciiTheme="minorEastAsia" w:hAnsiTheme="minorEastAsia" w:eastAsiaTheme="minorEastAsia" w:cstheme="minorEastAsia"/>
          <w:sz w:val="24"/>
          <w:szCs w:val="24"/>
        </w:rPr>
      </w:pPr>
    </w:p>
    <w:p>
      <w:pPr>
        <w:spacing w:line="500" w:lineRule="exact"/>
        <w:ind w:right="560"/>
        <w:jc w:val="right"/>
        <w:rPr>
          <w:rFonts w:hint="eastAsia" w:asciiTheme="minorEastAsia" w:hAnsiTheme="minorEastAsia" w:eastAsiaTheme="minorEastAsia" w:cstheme="minorEastAsia"/>
          <w:sz w:val="24"/>
          <w:szCs w:val="24"/>
        </w:rPr>
      </w:pPr>
    </w:p>
    <w:p>
      <w:pPr>
        <w:spacing w:line="360" w:lineRule="auto"/>
        <w:ind w:firstLine="487" w:firstLineChars="202"/>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说明：</w:t>
      </w:r>
      <w:r>
        <w:rPr>
          <w:rFonts w:hint="eastAsia" w:asciiTheme="minorEastAsia" w:hAnsiTheme="minorEastAsia" w:eastAsiaTheme="minorEastAsia" w:cstheme="minorEastAsia"/>
          <w:sz w:val="24"/>
          <w:szCs w:val="24"/>
        </w:rPr>
        <w:t>1、法定代表人/负责人参加谈判时提供本证明文件。</w:t>
      </w:r>
    </w:p>
    <w:p>
      <w:pPr>
        <w:spacing w:line="360" w:lineRule="auto"/>
        <w:ind w:firstLine="484" w:firstLineChars="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2、本证明文件应附法定代表人/负责人身份证复印件（身份证两面均应复印）或护照复印件（供应商的法定代表人/负责人为外籍人士的）。</w:t>
      </w:r>
    </w:p>
    <w:p>
      <w:pPr>
        <w:spacing w:line="360" w:lineRule="auto"/>
        <w:ind w:firstLine="484" w:firstLineChars="202"/>
        <w:rPr>
          <w:rFonts w:ascii="宋体" w:hAnsi="宋体" w:cs="宋体"/>
          <w:b/>
          <w:bCs/>
          <w:sz w:val="28"/>
          <w:szCs w:val="28"/>
          <w:lang w:val="zh-CN"/>
        </w:rPr>
      </w:pPr>
      <w:r>
        <w:rPr>
          <w:rFonts w:hint="eastAsia" w:asciiTheme="minorEastAsia" w:hAnsiTheme="minorEastAsia" w:eastAsiaTheme="minorEastAsia" w:cstheme="minorEastAsia"/>
          <w:sz w:val="24"/>
          <w:szCs w:val="24"/>
        </w:rPr>
        <w:t>3、供应商为法人单位时提供“法定代表人身份证明书”，供应商为其他组织时提供“单位负责人身份证明书”。</w:t>
      </w:r>
    </w:p>
    <w:p>
      <w:pPr>
        <w:widowControl/>
        <w:jc w:val="left"/>
        <w:rPr>
          <w:rFonts w:ascii="仿宋" w:hAnsi="仿宋" w:eastAsia="仿宋" w:cs="仿宋"/>
          <w:b/>
          <w:bCs/>
          <w:sz w:val="28"/>
          <w:szCs w:val="28"/>
        </w:rPr>
      </w:pPr>
      <w:r>
        <w:rPr>
          <w:rFonts w:ascii="仿宋" w:hAnsi="仿宋" w:eastAsia="仿宋"/>
          <w:b/>
          <w:bCs/>
          <w:sz w:val="28"/>
          <w:szCs w:val="28"/>
        </w:rPr>
        <w:br w:type="page"/>
      </w:r>
    </w:p>
    <w:p>
      <w:pPr>
        <w:spacing w:line="360" w:lineRule="auto"/>
        <w:ind w:left="0" w:leftChars="0" w:firstLine="0" w:firstLineChars="0"/>
        <w:jc w:val="both"/>
        <w:rPr>
          <w:rFonts w:hint="eastAsia" w:ascii="仿宋" w:hAnsi="仿宋" w:eastAsia="仿宋" w:cs="仿宋"/>
          <w:b/>
          <w:bCs/>
          <w:sz w:val="32"/>
          <w:szCs w:val="32"/>
          <w:lang w:val="en-US" w:eastAsia="zh-CN"/>
        </w:rPr>
      </w:pP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ascii="仿宋" w:hAnsi="仿宋" w:eastAsia="仿宋" w:cs="仿宋"/>
          <w:b/>
          <w:bCs/>
          <w:sz w:val="28"/>
          <w:szCs w:val="28"/>
        </w:rPr>
        <w:t>-</w:t>
      </w:r>
      <w:r>
        <w:rPr>
          <w:rFonts w:hint="eastAsia" w:ascii="仿宋" w:hAnsi="仿宋" w:eastAsia="仿宋" w:cs="仿宋"/>
          <w:b/>
          <w:bCs/>
          <w:sz w:val="28"/>
          <w:szCs w:val="28"/>
          <w:lang w:val="en-US" w:eastAsia="zh-CN"/>
        </w:rPr>
        <w:t>4</w:t>
      </w:r>
    </w:p>
    <w:p>
      <w:pPr>
        <w:spacing w:line="360" w:lineRule="auto"/>
        <w:jc w:val="center"/>
        <w:rPr>
          <w:rFonts w:ascii="仿宋" w:hAnsi="仿宋" w:eastAsia="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、法定代表人</w:t>
      </w:r>
      <w:r>
        <w:rPr>
          <w:rFonts w:ascii="仿宋" w:hAnsi="仿宋" w:eastAsia="仿宋" w:cs="仿宋"/>
          <w:b/>
          <w:bCs/>
          <w:sz w:val="32"/>
          <w:szCs w:val="32"/>
        </w:rPr>
        <w:t>/</w:t>
      </w:r>
      <w:r>
        <w:rPr>
          <w:rFonts w:hint="eastAsia" w:ascii="仿宋" w:hAnsi="仿宋" w:eastAsia="仿宋" w:cs="仿宋"/>
          <w:b/>
          <w:bCs/>
          <w:sz w:val="32"/>
          <w:szCs w:val="32"/>
        </w:rPr>
        <w:t>单位负责人授权书</w:t>
      </w:r>
    </w:p>
    <w:p>
      <w:pPr>
        <w:widowControl/>
        <w:spacing w:line="360" w:lineRule="auto"/>
        <w:ind w:firstLine="472" w:firstLineChars="196"/>
        <w:jc w:val="left"/>
        <w:outlineLvl w:val="1"/>
        <w:rPr>
          <w:rFonts w:ascii="仿宋" w:hAnsi="仿宋" w:eastAsia="仿宋"/>
          <w:b/>
          <w:bCs/>
          <w:sz w:val="24"/>
          <w:szCs w:val="24"/>
        </w:rPr>
      </w:pPr>
    </w:p>
    <w:p>
      <w:pPr>
        <w:widowControl/>
        <w:spacing w:line="360" w:lineRule="auto"/>
        <w:ind w:firstLine="472" w:firstLineChars="196"/>
        <w:jc w:val="left"/>
        <w:outlineLvl w:val="1"/>
        <w:rPr>
          <w:rFonts w:ascii="仿宋" w:hAnsi="仿宋" w:eastAsia="仿宋"/>
          <w:b/>
          <w:bCs/>
          <w:sz w:val="24"/>
          <w:szCs w:val="24"/>
        </w:rPr>
      </w:pPr>
    </w:p>
    <w:p>
      <w:pPr>
        <w:widowControl/>
        <w:spacing w:line="360" w:lineRule="auto"/>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XXXXXXXX（采购人名称）</w:t>
      </w:r>
      <w:r>
        <w:rPr>
          <w:rFonts w:hint="eastAsia" w:asciiTheme="minorEastAsia" w:hAnsiTheme="minorEastAsia" w:eastAsiaTheme="minorEastAsia" w:cstheme="minorEastAsia"/>
          <w:sz w:val="24"/>
          <w:szCs w:val="24"/>
        </w:rPr>
        <w:t>：</w:t>
      </w: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本授权声明： XXXX（供应商名称）XXXX（法定代表人/单位负责人姓名、职务）授权XXXX（被授权人姓名、职务）为我方“XXXXXXXX”项目（采购项目编号：XXXX）谈判采购活动的合法代表，以我方名义全权处理该项目有关谈判采购、签订合同以及执行合同等一切事宜。</w:t>
      </w: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特此声明。</w:t>
      </w: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法定代表人/单位负责人（委托人）签字或加盖个人印章：XXXX</w:t>
      </w: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授权代表（被授权人）签字：XXXX</w:t>
      </w: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供应商名称：XXXX（单位盖章）</w:t>
      </w: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日期：XXXX            </w:t>
      </w:r>
    </w:p>
    <w:p>
      <w:pPr>
        <w:widowControl/>
        <w:spacing w:line="360" w:lineRule="auto"/>
        <w:ind w:left="0" w:leftChars="0" w:firstLine="0" w:firstLineChars="0"/>
        <w:jc w:val="left"/>
        <w:outlineLvl w:val="1"/>
        <w:rPr>
          <w:rFonts w:hint="eastAsia" w:asciiTheme="minorEastAsia" w:hAnsiTheme="minorEastAsia" w:eastAsiaTheme="minorEastAsia" w:cstheme="minorEastAsia"/>
          <w:b/>
          <w:bCs/>
          <w:sz w:val="24"/>
          <w:szCs w:val="24"/>
        </w:rPr>
      </w:pPr>
    </w:p>
    <w:p>
      <w:pPr>
        <w:spacing w:line="360" w:lineRule="auto"/>
        <w:ind w:left="840" w:hanging="840" w:hangingChars="3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1、供应商为法人单位时提供“法定代表人授权书”，供应商为其他组织时提供“单位负责人授权书”。</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2、应附法定代表人/单位负责人身份证明材料复印件和授权代表身份证明材料复印件。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3、身份证明材料包括居民身份证或户口本或军官证或护照等。</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4、身份证明材料应同时提供其在有效期的材料，如居民身份证正、反面复印件。</w:t>
      </w:r>
    </w:p>
    <w:p>
      <w:pPr>
        <w:spacing w:line="360" w:lineRule="auto"/>
        <w:ind w:left="0" w:leftChars="0" w:firstLine="480" w:firstLineChars="200"/>
        <w:rPr>
          <w:rFonts w:ascii="仿宋" w:hAnsi="仿宋" w:eastAsia="仿宋"/>
          <w:b/>
          <w:bCs/>
          <w:sz w:val="32"/>
          <w:szCs w:val="32"/>
        </w:rPr>
      </w:pPr>
      <w:r>
        <w:rPr>
          <w:rFonts w:hint="eastAsia" w:asciiTheme="minorEastAsia" w:hAnsiTheme="minorEastAsia" w:eastAsiaTheme="minorEastAsia" w:cstheme="minorEastAsia"/>
          <w:sz w:val="24"/>
          <w:szCs w:val="24"/>
        </w:rPr>
        <w:t>5、法定代表人/负责人委托他人参加的提供本授权。</w:t>
      </w:r>
      <w:bookmarkEnd w:id="88"/>
      <w:r>
        <w:rPr>
          <w:rFonts w:ascii="仿宋" w:hAnsi="仿宋" w:eastAsia="仿宋"/>
          <w:b/>
          <w:bCs/>
          <w:sz w:val="32"/>
          <w:szCs w:val="32"/>
        </w:rPr>
        <w:br w:type="page"/>
      </w:r>
    </w:p>
    <w:p>
      <w:pPr>
        <w:spacing w:line="360" w:lineRule="auto"/>
        <w:ind w:left="0" w:leftChars="0" w:firstLine="0" w:firstLineChars="0"/>
        <w:jc w:val="left"/>
        <w:rPr>
          <w:rFonts w:hint="eastAsia" w:ascii="仿宋" w:hAnsi="仿宋" w:eastAsia="仿宋"/>
          <w:b/>
          <w:bCs/>
          <w:sz w:val="32"/>
          <w:szCs w:val="32"/>
          <w:lang w:eastAsia="zh-CN"/>
        </w:rPr>
      </w:pPr>
      <w:r>
        <w:rPr>
          <w:rFonts w:hint="eastAsia" w:ascii="仿宋" w:hAnsi="仿宋" w:eastAsia="仿宋" w:cs="仿宋"/>
          <w:b/>
          <w:bCs/>
          <w:sz w:val="28"/>
          <w:szCs w:val="28"/>
        </w:rPr>
        <w:t>格式</w:t>
      </w:r>
      <w:r>
        <w:rPr>
          <w:rFonts w:ascii="仿宋" w:hAnsi="仿宋" w:eastAsia="仿宋" w:cs="仿宋"/>
          <w:b/>
          <w:bCs/>
          <w:sz w:val="28"/>
          <w:szCs w:val="28"/>
        </w:rPr>
        <w:t>1-</w:t>
      </w:r>
      <w:r>
        <w:rPr>
          <w:rFonts w:hint="eastAsia" w:ascii="仿宋" w:hAnsi="仿宋" w:eastAsia="仿宋" w:cs="仿宋"/>
          <w:b/>
          <w:bCs/>
          <w:sz w:val="28"/>
          <w:szCs w:val="28"/>
          <w:lang w:val="en-US" w:eastAsia="zh-CN"/>
        </w:rPr>
        <w:t>5</w:t>
      </w:r>
    </w:p>
    <w:p>
      <w:pPr>
        <w:spacing w:line="360" w:lineRule="auto"/>
        <w:jc w:val="center"/>
        <w:rPr>
          <w:rFonts w:ascii="仿宋" w:hAnsi="仿宋" w:eastAsia="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、报价函</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XXXXXXX</w:t>
      </w:r>
      <w:r>
        <w:rPr>
          <w:rFonts w:hint="eastAsia" w:ascii="宋体" w:hAnsi="宋体" w:eastAsia="宋体" w:cs="宋体"/>
          <w:color w:val="000000" w:themeColor="text1"/>
          <w:sz w:val="24"/>
          <w:szCs w:val="24"/>
          <w14:textFill>
            <w14:solidFill>
              <w14:schemeClr w14:val="tx1"/>
            </w14:solidFill>
          </w14:textFill>
        </w:rPr>
        <w:t xml:space="preserve">（采购代理机构名称）: </w:t>
      </w:r>
    </w:p>
    <w:p>
      <w:pPr>
        <w:pStyle w:val="22"/>
        <w:numPr>
          <w:ilvl w:val="0"/>
          <w:numId w:val="0"/>
        </w:numPr>
        <w:tabs>
          <w:tab w:val="left" w:pos="227"/>
        </w:tabs>
        <w:spacing w:line="360" w:lineRule="auto"/>
        <w:ind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我方己仔细研究了（项目名称）</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文件的全部内容，愿意以人民币（大写）</w:t>
      </w:r>
      <w:r>
        <w:rPr>
          <w:rFonts w:hint="eastAsia" w:ascii="宋体" w:hAnsi="宋体" w:eastAsia="宋体" w:cs="宋体"/>
          <w:color w:val="000000" w:themeColor="text1"/>
          <w:sz w:val="24"/>
          <w:szCs w:val="24"/>
          <w:u w:val="single"/>
          <w14:textFill>
            <w14:solidFill>
              <w14:schemeClr w14:val="tx1"/>
            </w14:solidFill>
          </w14:textFill>
        </w:rPr>
        <w:t>XX</w:t>
      </w:r>
      <w:r>
        <w:rPr>
          <w:rFonts w:hint="eastAsia" w:ascii="宋体" w:hAnsi="宋体" w:eastAsia="宋体" w:cs="宋体"/>
          <w:color w:val="000000" w:themeColor="text1"/>
          <w:sz w:val="24"/>
          <w:szCs w:val="24"/>
          <w14:textFill>
            <w14:solidFill>
              <w14:schemeClr w14:val="tx1"/>
            </w14:solidFill>
          </w14:textFill>
        </w:rPr>
        <w:t>（￥）的总报价，工期</w:t>
      </w:r>
      <w:r>
        <w:rPr>
          <w:rFonts w:hint="eastAsia" w:ascii="宋体" w:hAnsi="宋体" w:eastAsia="宋体" w:cs="宋体"/>
          <w:color w:val="000000" w:themeColor="text1"/>
          <w:sz w:val="24"/>
          <w:szCs w:val="24"/>
          <w:u w:val="single"/>
          <w14:textFill>
            <w14:solidFill>
              <w14:schemeClr w14:val="tx1"/>
            </w14:solidFill>
          </w14:textFill>
        </w:rPr>
        <w:t xml:space="preserve"> XX </w:t>
      </w:r>
      <w:r>
        <w:rPr>
          <w:rFonts w:hint="eastAsia" w:ascii="宋体" w:hAnsi="宋体" w:eastAsia="宋体" w:cs="宋体"/>
          <w:color w:val="000000" w:themeColor="text1"/>
          <w:sz w:val="24"/>
          <w:szCs w:val="24"/>
          <w14:textFill>
            <w14:solidFill>
              <w14:schemeClr w14:val="tx1"/>
            </w14:solidFill>
          </w14:textFill>
        </w:rPr>
        <w:t>日历天，按合同约定实施和完成承包工程，修补工程中的任何缺陷，工程质量达到规定要求标准。</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2．我方承诺在响应文件有效期</w:t>
      </w:r>
      <w:r>
        <w:rPr>
          <w:rFonts w:hint="eastAsia" w:ascii="宋体" w:hAnsi="宋体" w:cs="宋体"/>
          <w:color w:val="000000" w:themeColor="text1"/>
          <w:sz w:val="24"/>
          <w:szCs w:val="24"/>
          <w:lang w:val="en-US" w:eastAsia="zh-CN"/>
          <w14:textFill>
            <w14:solidFill>
              <w14:schemeClr w14:val="tx1"/>
            </w14:solidFill>
          </w14:textFill>
        </w:rPr>
        <w:t>90</w:t>
      </w:r>
      <w:r>
        <w:rPr>
          <w:rFonts w:hint="eastAsia" w:ascii="宋体" w:hAnsi="宋体" w:eastAsia="宋体" w:cs="宋体"/>
          <w:color w:val="000000" w:themeColor="text1"/>
          <w:sz w:val="24"/>
          <w:szCs w:val="24"/>
          <w14:textFill>
            <w14:solidFill>
              <w14:schemeClr w14:val="tx1"/>
            </w14:solidFill>
          </w14:textFill>
        </w:rPr>
        <w:t>天内不修改、撤销响应文件。</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3．如我方成交：</w:t>
      </w:r>
    </w:p>
    <w:p>
      <w:pPr>
        <w:spacing w:line="360" w:lineRule="auto"/>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(l）我方承诺在收到成交通知书后，在规定的期限内与采购人签订合同。</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（2）我方承诺按照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文件规定的金额和方式向采购人缴纳履约保证金。</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（3）我方将严格履行政府采购合同规定的责任和义务。</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（4）我方同意本</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文件依据《四川省政府采购当事人诚信管理办法》（川财采〔2015〕33号文件）对我方可能存在的失信行为进行惩戒。</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（5）我方愿意提供贵单位可能另外要求的，与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报价有关的文件资料，并保证我方已提供和将要提供的文件资料是真实、准确的。</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（6）我方自愿按照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文件规定的各项要求完成工程建设项目，最后报价以《最后报价表》为准，接受采购人按照政府采购合同约定金额支付采购资金。</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（7）（其他补充说明）。</w:t>
      </w:r>
    </w:p>
    <w:p>
      <w:pPr>
        <w:adjustRightIn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pPr>
        <w:adjustRightIn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供应商名称：XXX（盖单位公章）</w:t>
      </w:r>
    </w:p>
    <w:p>
      <w:pPr>
        <w:spacing w:line="360" w:lineRule="auto"/>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法定代表人/单位负责人或授权代表（签字或加盖个人印章）：XXX</w:t>
      </w:r>
    </w:p>
    <w:p>
      <w:pPr>
        <w:spacing w:line="360" w:lineRule="auto"/>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通讯地址：XXX</w:t>
      </w:r>
    </w:p>
    <w:p>
      <w:pPr>
        <w:spacing w:line="360" w:lineRule="auto"/>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邮政编码：XXX</w:t>
      </w:r>
    </w:p>
    <w:p>
      <w:pPr>
        <w:spacing w:line="360" w:lineRule="auto"/>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联系电话：XXX</w:t>
      </w:r>
    </w:p>
    <w:p>
      <w:pPr>
        <w:spacing w:line="360" w:lineRule="auto"/>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传真：XXX</w:t>
      </w:r>
    </w:p>
    <w:p>
      <w:pPr>
        <w:ind w:firstLine="480" w:firstLineChars="200"/>
        <w:rPr>
          <w:rFonts w:hint="default" w:ascii="仿宋" w:hAnsi="仿宋" w:eastAsia="仿宋" w:cs="仿宋"/>
          <w:b/>
          <w:bCs/>
          <w:sz w:val="32"/>
          <w:szCs w:val="32"/>
          <w:lang w:val="en-US" w:eastAsia="zh-CN"/>
        </w:rPr>
      </w:pPr>
      <w:r>
        <w:rPr>
          <w:rFonts w:hint="eastAsia" w:ascii="宋体" w:hAnsi="宋体" w:eastAsia="宋体" w:cs="宋体"/>
          <w:color w:val="000000" w:themeColor="text1"/>
          <w:sz w:val="24"/>
          <w:szCs w:val="24"/>
          <w14:textFill>
            <w14:solidFill>
              <w14:schemeClr w14:val="tx1"/>
            </w14:solidFill>
          </w14:textFill>
        </w:rPr>
        <w:t>日期：XXX年XXX月XXX日</w:t>
      </w:r>
      <w:r>
        <w:rPr>
          <w:rFonts w:hint="eastAsia" w:ascii="宋体" w:hAnsi="宋体" w:eastAsia="宋体" w:cs="宋体"/>
          <w:b/>
          <w:bCs/>
          <w:color w:val="000000" w:themeColor="text1"/>
          <w:sz w:val="24"/>
          <w:szCs w:val="24"/>
          <w14:textFill>
            <w14:solidFill>
              <w14:schemeClr w14:val="tx1"/>
            </w14:solidFill>
          </w14:textFill>
        </w:rPr>
        <w:br w:type="page"/>
      </w:r>
      <w:r>
        <w:rPr>
          <w:rFonts w:hint="eastAsia" w:ascii="仿宋" w:hAnsi="仿宋" w:eastAsia="仿宋" w:cs="仿宋"/>
          <w:b/>
          <w:bCs/>
          <w:sz w:val="32"/>
          <w:szCs w:val="32"/>
        </w:rPr>
        <w:t>格式</w:t>
      </w:r>
      <w:r>
        <w:rPr>
          <w:rFonts w:hint="eastAsia" w:ascii="仿宋" w:hAnsi="仿宋" w:eastAsia="仿宋" w:cs="仿宋"/>
          <w:b/>
          <w:bCs/>
          <w:sz w:val="32"/>
          <w:szCs w:val="32"/>
          <w:lang w:val="en-US" w:eastAsia="zh-CN"/>
        </w:rPr>
        <w:t>1</w:t>
      </w:r>
      <w:r>
        <w:rPr>
          <w:rFonts w:ascii="仿宋" w:hAnsi="仿宋" w:eastAsia="仿宋" w:cs="仿宋"/>
          <w:b/>
          <w:bCs/>
          <w:sz w:val="32"/>
          <w:szCs w:val="32"/>
        </w:rPr>
        <w:t>-</w:t>
      </w:r>
      <w:r>
        <w:rPr>
          <w:rFonts w:hint="eastAsia" w:ascii="仿宋" w:hAnsi="仿宋" w:eastAsia="仿宋" w:cs="仿宋"/>
          <w:b/>
          <w:bCs/>
          <w:sz w:val="32"/>
          <w:szCs w:val="32"/>
          <w:lang w:val="en-US" w:eastAsia="zh-CN"/>
        </w:rPr>
        <w:t>6</w:t>
      </w:r>
    </w:p>
    <w:p>
      <w:pPr>
        <w:widowControl/>
        <w:ind w:left="0" w:leftChars="0" w:firstLine="0" w:firstLineChars="0"/>
        <w:jc w:val="center"/>
        <w:outlineLvl w:val="1"/>
        <w:rPr>
          <w:rFonts w:ascii="仿宋" w:hAnsi="仿宋" w:eastAsia="仿宋"/>
          <w:b/>
          <w:bCs/>
          <w:sz w:val="32"/>
          <w:szCs w:val="32"/>
        </w:rPr>
      </w:pP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、承诺函</w:t>
      </w:r>
    </w:p>
    <w:p>
      <w:pPr>
        <w:widowControl/>
        <w:jc w:val="center"/>
        <w:outlineLvl w:val="1"/>
        <w:rPr>
          <w:rFonts w:ascii="仿宋" w:hAnsi="仿宋" w:eastAsia="仿宋"/>
          <w:b/>
          <w:bCs/>
          <w:sz w:val="24"/>
          <w:szCs w:val="24"/>
        </w:rPr>
      </w:pP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XXX（采购代理机构名称）</w:t>
      </w:r>
      <w:r>
        <w:rPr>
          <w:rFonts w:hint="eastAsia" w:ascii="宋体" w:hAnsi="宋体" w:eastAsia="宋体" w:cs="宋体"/>
          <w:color w:val="000000" w:themeColor="text1"/>
          <w:sz w:val="24"/>
          <w:szCs w:val="24"/>
          <w14:textFill>
            <w14:solidFill>
              <w14:schemeClr w14:val="tx1"/>
            </w14:solidFill>
          </w14:textFill>
        </w:rPr>
        <w:t>：</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我方作为本次采购项目的供应商，根据</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文件要求，现郑重承诺如下：</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一、我方已认真阅读并接受本项目</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文件的全部实质性要求。</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二、在参加本次采购活动中，不存在与单位负责人为同一人或者存在直接控股、管理关系的其他供应商参与同一合同项下的政府采购活动的行为。</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四、在参加本次采购活动中，不存在和其他供应商在同一合同项下的采购项目中，同时委托同一个自然人、同一家庭的人员、同一单位的人员作为代理人的行为。</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五、我方实际控制人或者中高级管理人员或者其他工作人员，不存在同时是采购代理机构工作人员的情形。</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六、不存在同一母公司的两家以上的子公司，以不同供应商身份同时参加本项目同一合同项下的采购活动的情形。</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七、我方与采购代理机构不存在关联关系，也不是采购代理机构的母公司或子公司。</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八、如果有《四川省政府采购当事人诚信管理办法》（川财采[2015]33号）规定的记入诚信档案的失信行为，将在响应文件中全面如实反映。</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九、响应文件中提供的任何资料和技术、服务、商务等响应承诺情况都是真实的、有效的、合法的。</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十、如本项目</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采购过程中需要提供样品，则我方提供的样品即为成交后将要提供的成交产品，我方对提供样品的性能和质量负责，因样品存在缺陷或者不符合</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文件要求导致未能成交的，我方愿意承担相应不利后果。</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十一、国家或行业主管部门对工程项目的技术标准、质量标准和资格资质条件等有强制性规定的，我方承诺符合其要求。</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十二、参加本次采购活动，我方完全同意</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文件第二章关于“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费用”、“合同分包”、“合同转包”、“履约保证金”的实质性要求，并承诺严格按照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文件要求履行。</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三、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十四、与我方存在直接控股关系的单位为：</w:t>
      </w:r>
      <w:r>
        <w:rPr>
          <w:rFonts w:hint="eastAsia" w:ascii="宋体" w:hAnsi="宋体" w:eastAsia="宋体" w:cs="宋体"/>
          <w:color w:val="000000" w:themeColor="text1"/>
          <w:sz w:val="24"/>
          <w:szCs w:val="24"/>
          <w:u w:val="single"/>
          <w14:textFill>
            <w14:solidFill>
              <w14:schemeClr w14:val="tx1"/>
            </w14:solidFill>
          </w14:textFill>
        </w:rPr>
        <w:t>XXX</w:t>
      </w:r>
      <w:r>
        <w:rPr>
          <w:rFonts w:hint="eastAsia" w:ascii="宋体" w:hAnsi="宋体" w:eastAsia="宋体" w:cs="宋体"/>
          <w:color w:val="000000" w:themeColor="text1"/>
          <w:sz w:val="24"/>
          <w:szCs w:val="24"/>
          <w14:textFill>
            <w14:solidFill>
              <w14:schemeClr w14:val="tx1"/>
            </w14:solidFill>
          </w14:textFill>
        </w:rPr>
        <w:t>；存在管理关系单位为：</w:t>
      </w:r>
      <w:r>
        <w:rPr>
          <w:rFonts w:hint="eastAsia" w:ascii="宋体" w:hAnsi="宋体" w:eastAsia="宋体" w:cs="宋体"/>
          <w:color w:val="000000" w:themeColor="text1"/>
          <w:sz w:val="24"/>
          <w:szCs w:val="24"/>
          <w:u w:val="single"/>
          <w14:textFill>
            <w14:solidFill>
              <w14:schemeClr w14:val="tx1"/>
            </w14:solidFill>
          </w14:textFill>
        </w:rPr>
        <w:t>XXX</w:t>
      </w:r>
      <w:r>
        <w:rPr>
          <w:rFonts w:hint="eastAsia" w:ascii="宋体" w:hAnsi="宋体" w:eastAsia="宋体" w:cs="宋体"/>
          <w:color w:val="000000" w:themeColor="text1"/>
          <w:sz w:val="24"/>
          <w:szCs w:val="24"/>
          <w14:textFill>
            <w14:solidFill>
              <w14:schemeClr w14:val="tx1"/>
            </w14:solidFill>
          </w14:textFill>
        </w:rPr>
        <w:t>。</w:t>
      </w:r>
    </w:p>
    <w:p>
      <w:pPr>
        <w:spacing w:line="440" w:lineRule="exact"/>
        <w:ind w:firstLine="480" w:firstLineChars="200"/>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十五、</w:t>
      </w:r>
      <w:r>
        <w:rPr>
          <w:rFonts w:hint="eastAsia"/>
        </w:rPr>
        <w:t>参加本项目谈判时没有在其他未完工项目担任项目经理，成交后至完工前也不得在其他项目担任项目经理。</w:t>
      </w:r>
    </w:p>
    <w:p>
      <w:pPr>
        <w:spacing w:line="440" w:lineRule="exact"/>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olor w:val="auto"/>
          <w:sz w:val="24"/>
          <w:lang w:val="en-US" w:eastAsia="zh-CN"/>
        </w:rPr>
        <w:t>十六、我方承诺在本项目履约期间，严格执行《保障农民工工资支付条例》的相关规定，项目履约期间的引发的劳资纠纷责任，由我方自行承担，采购人不承担任何责任。</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我方对上述承诺的内容事项真实性负责。如经查实上述承诺的内容事项存在虚假，我方愿意接受以提供虚假材料谋取成交的法律责任。</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法定代表人/单位负责人或授权代表（签字或加盖个人印章）：XXX</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供应商名称：XXXX（盖章）</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日期：XXX年XXX月XXX日</w:t>
      </w:r>
    </w:p>
    <w:p>
      <w:pPr>
        <w:spacing w:line="360" w:lineRule="auto"/>
        <w:ind w:firstLine="480" w:firstLineChars="200"/>
        <w:rPr>
          <w:rFonts w:ascii="仿宋" w:hAnsi="仿宋" w:eastAsia="仿宋"/>
          <w:sz w:val="24"/>
          <w:szCs w:val="24"/>
        </w:rPr>
      </w:pPr>
    </w:p>
    <w:p>
      <w:pPr>
        <w:spacing w:line="360" w:lineRule="auto"/>
        <w:ind w:left="0" w:leftChars="0" w:firstLine="0" w:firstLineChars="0"/>
        <w:rPr>
          <w:rFonts w:hint="eastAsia" w:ascii="仿宋" w:hAnsi="仿宋" w:eastAsia="仿宋"/>
          <w:b/>
          <w:bCs/>
          <w:sz w:val="32"/>
          <w:szCs w:val="32"/>
          <w:lang w:eastAsia="zh-CN"/>
        </w:rPr>
      </w:pPr>
      <w:r>
        <w:rPr>
          <w:rFonts w:ascii="仿宋" w:hAnsi="仿宋" w:eastAsia="仿宋"/>
          <w:b/>
          <w:bCs/>
          <w:sz w:val="32"/>
          <w:szCs w:val="32"/>
        </w:rPr>
        <w:br w:type="page"/>
      </w:r>
      <w:bookmarkEnd w:id="89"/>
      <w:bookmarkStart w:id="90" w:name="_Toc217446087"/>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ascii="仿宋" w:hAnsi="仿宋" w:eastAsia="仿宋" w:cs="仿宋"/>
          <w:b/>
          <w:bCs/>
          <w:sz w:val="28"/>
          <w:szCs w:val="28"/>
        </w:rPr>
        <w:t>-</w:t>
      </w:r>
      <w:r>
        <w:rPr>
          <w:rFonts w:hint="eastAsia" w:ascii="仿宋" w:hAnsi="仿宋" w:eastAsia="仿宋" w:cs="仿宋"/>
          <w:b/>
          <w:bCs/>
          <w:sz w:val="28"/>
          <w:szCs w:val="28"/>
          <w:lang w:val="en-US" w:eastAsia="zh-CN"/>
        </w:rPr>
        <w:t>7（实质性要求）</w:t>
      </w:r>
    </w:p>
    <w:p>
      <w:pPr>
        <w:widowControl/>
        <w:spacing w:line="360" w:lineRule="auto"/>
        <w:jc w:val="center"/>
        <w:outlineLvl w:val="1"/>
        <w:rPr>
          <w:rFonts w:ascii="仿宋" w:hAnsi="仿宋" w:eastAsia="仿宋"/>
          <w:b/>
          <w:bCs/>
          <w:sz w:val="32"/>
          <w:szCs w:val="32"/>
        </w:rPr>
      </w:pPr>
    </w:p>
    <w:p>
      <w:pPr>
        <w:spacing w:line="360" w:lineRule="auto"/>
        <w:jc w:val="center"/>
        <w:rPr>
          <w:rFonts w:ascii="仿宋" w:hAnsi="仿宋" w:eastAsia="仿宋"/>
          <w:b/>
          <w:bCs/>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、已标价工程量清单、施工组织设计（实施方案）</w:t>
      </w:r>
    </w:p>
    <w:p>
      <w:pPr>
        <w:widowControl/>
        <w:spacing w:line="360" w:lineRule="auto"/>
        <w:jc w:val="center"/>
        <w:outlineLvl w:val="1"/>
        <w:rPr>
          <w:rFonts w:ascii="仿宋" w:hAnsi="仿宋" w:eastAsia="仿宋"/>
          <w:b/>
          <w:bCs/>
          <w:sz w:val="32"/>
          <w:szCs w:val="32"/>
        </w:rPr>
      </w:pPr>
    </w:p>
    <w:p>
      <w:pPr>
        <w:pStyle w:val="22"/>
        <w:widowControl/>
        <w:numPr>
          <w:ilvl w:val="0"/>
          <w:numId w:val="4"/>
        </w:numPr>
        <w:spacing w:line="360" w:lineRule="auto"/>
        <w:ind w:firstLineChars="0"/>
        <w:outlineLvl w:val="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已标价工程量清单相关要求详见</w:t>
      </w:r>
      <w:r>
        <w:rPr>
          <w:rFonts w:hint="eastAsia" w:ascii="宋体" w:hAnsi="宋体" w:cs="宋体"/>
          <w:color w:val="000000" w:themeColor="text1"/>
          <w:lang w:eastAsia="zh-CN"/>
          <w14:textFill>
            <w14:solidFill>
              <w14:schemeClr w14:val="tx1"/>
            </w14:solidFill>
          </w14:textFill>
        </w:rPr>
        <w:t>谈判</w:t>
      </w:r>
      <w:r>
        <w:rPr>
          <w:rFonts w:hint="eastAsia" w:ascii="宋体" w:hAnsi="宋体" w:eastAsia="宋体" w:cs="宋体"/>
          <w:color w:val="000000" w:themeColor="text1"/>
          <w14:textFill>
            <w14:solidFill>
              <w14:schemeClr w14:val="tx1"/>
            </w14:solidFill>
          </w14:textFill>
        </w:rPr>
        <w:t>文件“第二章</w:t>
      </w:r>
      <w:r>
        <w:rPr>
          <w:rFonts w:hint="eastAsia" w:ascii="宋体" w:hAnsi="宋体" w:cs="宋体"/>
          <w:color w:val="000000" w:themeColor="text1"/>
          <w:lang w:eastAsia="zh-CN"/>
          <w14:textFill>
            <w14:solidFill>
              <w14:schemeClr w14:val="tx1"/>
            </w14:solidFill>
          </w14:textFill>
        </w:rPr>
        <w:t>谈判</w:t>
      </w:r>
      <w:r>
        <w:rPr>
          <w:rFonts w:hint="eastAsia" w:ascii="宋体" w:hAnsi="宋体" w:eastAsia="宋体" w:cs="宋体"/>
          <w:color w:val="000000" w:themeColor="text1"/>
          <w14:textFill>
            <w14:solidFill>
              <w14:schemeClr w14:val="tx1"/>
            </w14:solidFill>
          </w14:textFill>
        </w:rPr>
        <w:t>须知</w:t>
      </w:r>
      <w:r>
        <w:rPr>
          <w:rFonts w:hint="eastAsia" w:ascii="宋体" w:hAnsi="宋体" w:cs="宋体"/>
          <w:color w:val="000000" w:themeColor="text1"/>
          <w:lang w:eastAsia="zh-CN"/>
          <w14:textFill>
            <w14:solidFill>
              <w14:schemeClr w14:val="tx1"/>
            </w14:solidFill>
          </w14:textFill>
        </w:rPr>
        <w:t>，四、响应文件</w:t>
      </w:r>
      <w:r>
        <w:rPr>
          <w:rFonts w:hint="eastAsia" w:ascii="宋体" w:hAnsi="宋体" w:eastAsia="宋体" w:cs="宋体"/>
          <w:color w:val="000000" w:themeColor="text1"/>
          <w14:textFill>
            <w14:solidFill>
              <w14:schemeClr w14:val="tx1"/>
            </w14:solidFill>
          </w14:textFill>
        </w:rPr>
        <w:t>”第</w:t>
      </w:r>
      <w:r>
        <w:rPr>
          <w:rFonts w:hint="eastAsia" w:ascii="宋体" w:hAnsi="宋体" w:cs="宋体"/>
          <w:color w:val="000000" w:themeColor="text1"/>
          <w:lang w:val="en-US" w:eastAsia="zh-CN"/>
          <w14:textFill>
            <w14:solidFill>
              <w14:schemeClr w14:val="tx1"/>
            </w14:solidFill>
          </w14:textFill>
        </w:rPr>
        <w:t>14</w:t>
      </w:r>
      <w:r>
        <w:rPr>
          <w:rFonts w:hint="eastAsia" w:ascii="宋体" w:hAnsi="宋体" w:eastAsia="宋体" w:cs="宋体"/>
          <w:color w:val="000000" w:themeColor="text1"/>
          <w14:textFill>
            <w14:solidFill>
              <w14:schemeClr w14:val="tx1"/>
            </w14:solidFill>
          </w14:textFill>
        </w:rPr>
        <w:t>条关于报价的相关要求以及工程量清单总说明的相关要求。</w:t>
      </w:r>
    </w:p>
    <w:p>
      <w:pPr>
        <w:pStyle w:val="22"/>
        <w:widowControl/>
        <w:numPr>
          <w:ilvl w:val="0"/>
          <w:numId w:val="4"/>
        </w:numPr>
        <w:spacing w:line="360" w:lineRule="auto"/>
        <w:ind w:firstLineChars="0"/>
        <w:outlineLvl w:val="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施工组织设计（实施方案）格式及内容自拟。</w:t>
      </w:r>
    </w:p>
    <w:p>
      <w:pPr>
        <w:widowControl/>
        <w:spacing w:line="360" w:lineRule="auto"/>
        <w:ind w:left="0" w:leftChars="0" w:firstLine="0" w:firstLineChars="0"/>
        <w:outlineLvl w:val="1"/>
        <w:rPr>
          <w:rFonts w:hint="eastAsia" w:ascii="仿宋" w:hAnsi="仿宋" w:eastAsia="仿宋"/>
          <w:sz w:val="24"/>
          <w:szCs w:val="24"/>
          <w:lang w:eastAsia="zh-CN"/>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ascii="仿宋" w:hAnsi="仿宋" w:eastAsia="仿宋" w:cs="仿宋"/>
          <w:b/>
          <w:bCs/>
          <w:sz w:val="28"/>
          <w:szCs w:val="28"/>
        </w:rPr>
        <w:t>-</w:t>
      </w:r>
      <w:r>
        <w:rPr>
          <w:rFonts w:hint="eastAsia" w:ascii="仿宋" w:hAnsi="仿宋" w:eastAsia="仿宋" w:cs="仿宋"/>
          <w:b/>
          <w:bCs/>
          <w:sz w:val="28"/>
          <w:szCs w:val="28"/>
          <w:lang w:val="en-US" w:eastAsia="zh-CN"/>
        </w:rPr>
        <w:t>8</w:t>
      </w:r>
    </w:p>
    <w:p>
      <w:pPr>
        <w:spacing w:line="360" w:lineRule="auto"/>
        <w:jc w:val="center"/>
        <w:rPr>
          <w:rFonts w:ascii="仿宋" w:hAnsi="仿宋" w:eastAsia="仿宋"/>
          <w:b/>
          <w:bCs/>
          <w:sz w:val="32"/>
          <w:szCs w:val="32"/>
        </w:rPr>
      </w:pP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、供应商基本情况表</w:t>
      </w:r>
    </w:p>
    <w:tbl>
      <w:tblPr>
        <w:tblStyle w:val="1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260"/>
        <w:gridCol w:w="1260"/>
        <w:gridCol w:w="1260"/>
        <w:gridCol w:w="368"/>
        <w:gridCol w:w="532"/>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ind w:left="0" w:leftChars="0" w:firstLine="0" w:firstLineChars="0"/>
              <w:jc w:val="center"/>
              <w:rPr>
                <w:rFonts w:hint="eastAsia"/>
              </w:rPr>
            </w:pPr>
            <w:r>
              <w:rPr>
                <w:rFonts w:hint="eastAsia"/>
              </w:rPr>
              <w:t>供应商名称</w:t>
            </w:r>
          </w:p>
        </w:tc>
        <w:tc>
          <w:tcPr>
            <w:tcW w:w="7560" w:type="dxa"/>
            <w:gridSpan w:val="1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ind w:left="0" w:leftChars="0" w:firstLine="0" w:firstLineChars="0"/>
              <w:jc w:val="center"/>
              <w:rPr>
                <w:rFonts w:hint="eastAsia"/>
              </w:rPr>
            </w:pPr>
            <w:r>
              <w:rPr>
                <w:rFonts w:hint="eastAsia"/>
              </w:rPr>
              <w:t>注册地址</w:t>
            </w:r>
          </w:p>
        </w:tc>
        <w:tc>
          <w:tcPr>
            <w:tcW w:w="4680" w:type="dxa"/>
            <w:gridSpan w:val="5"/>
            <w:vAlign w:val="center"/>
          </w:tcPr>
          <w:p>
            <w:pPr>
              <w:jc w:val="center"/>
              <w:rPr>
                <w:rFonts w:hint="eastAsia"/>
              </w:rPr>
            </w:pPr>
          </w:p>
        </w:tc>
        <w:tc>
          <w:tcPr>
            <w:tcW w:w="1260" w:type="dxa"/>
            <w:gridSpan w:val="3"/>
            <w:vAlign w:val="center"/>
          </w:tcPr>
          <w:p>
            <w:pPr>
              <w:ind w:left="0" w:leftChars="0" w:firstLine="0" w:firstLineChars="0"/>
              <w:jc w:val="center"/>
              <w:rPr>
                <w:rFonts w:hint="eastAsia"/>
              </w:rPr>
            </w:pPr>
            <w:r>
              <w:rPr>
                <w:rFonts w:hint="eastAsia"/>
              </w:rPr>
              <w:t>邮政编码</w:t>
            </w:r>
          </w:p>
        </w:tc>
        <w:tc>
          <w:tcPr>
            <w:tcW w:w="1620" w:type="dxa"/>
            <w:gridSpan w:val="2"/>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ind w:left="0" w:leftChars="0" w:firstLine="0" w:firstLineChars="0"/>
              <w:jc w:val="center"/>
              <w:rPr>
                <w:rFonts w:hint="eastAsia"/>
              </w:rPr>
            </w:pPr>
            <w:r>
              <w:rPr>
                <w:rFonts w:hint="eastAsia"/>
              </w:rPr>
              <w:t>联系方式</w:t>
            </w:r>
          </w:p>
        </w:tc>
        <w:tc>
          <w:tcPr>
            <w:tcW w:w="1260" w:type="dxa"/>
            <w:vAlign w:val="center"/>
          </w:tcPr>
          <w:p>
            <w:pPr>
              <w:ind w:left="0" w:leftChars="0" w:firstLine="0" w:firstLineChars="0"/>
              <w:jc w:val="center"/>
              <w:rPr>
                <w:rFonts w:hint="eastAsia"/>
              </w:rPr>
            </w:pPr>
            <w:r>
              <w:rPr>
                <w:rFonts w:hint="eastAsia"/>
              </w:rPr>
              <w:t>联系人</w:t>
            </w:r>
          </w:p>
        </w:tc>
        <w:tc>
          <w:tcPr>
            <w:tcW w:w="3420" w:type="dxa"/>
            <w:gridSpan w:val="4"/>
            <w:vAlign w:val="center"/>
          </w:tcPr>
          <w:p>
            <w:pPr>
              <w:jc w:val="center"/>
              <w:rPr>
                <w:rFonts w:hint="eastAsia"/>
              </w:rPr>
            </w:pPr>
          </w:p>
        </w:tc>
        <w:tc>
          <w:tcPr>
            <w:tcW w:w="1260" w:type="dxa"/>
            <w:gridSpan w:val="3"/>
            <w:vAlign w:val="center"/>
          </w:tcPr>
          <w:p>
            <w:pPr>
              <w:ind w:left="0" w:leftChars="0" w:firstLine="0" w:firstLineChars="0"/>
              <w:jc w:val="center"/>
              <w:rPr>
                <w:rFonts w:hint="eastAsia"/>
              </w:rPr>
            </w:pPr>
            <w:r>
              <w:rPr>
                <w:rFonts w:hint="eastAsia"/>
              </w:rPr>
              <w:t>联系电话</w:t>
            </w:r>
          </w:p>
        </w:tc>
        <w:tc>
          <w:tcPr>
            <w:tcW w:w="1620" w:type="dxa"/>
            <w:gridSpan w:val="2"/>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hint="eastAsia"/>
              </w:rPr>
            </w:pPr>
          </w:p>
        </w:tc>
        <w:tc>
          <w:tcPr>
            <w:tcW w:w="1260" w:type="dxa"/>
            <w:vAlign w:val="center"/>
          </w:tcPr>
          <w:p>
            <w:pPr>
              <w:ind w:left="0" w:leftChars="0" w:firstLine="0" w:firstLineChars="0"/>
              <w:jc w:val="center"/>
              <w:rPr>
                <w:rFonts w:hint="eastAsia"/>
              </w:rPr>
            </w:pPr>
            <w:r>
              <w:rPr>
                <w:rFonts w:hint="eastAsia"/>
              </w:rPr>
              <w:t>传真</w:t>
            </w:r>
          </w:p>
        </w:tc>
        <w:tc>
          <w:tcPr>
            <w:tcW w:w="3420" w:type="dxa"/>
            <w:gridSpan w:val="4"/>
            <w:vAlign w:val="center"/>
          </w:tcPr>
          <w:p>
            <w:pPr>
              <w:jc w:val="center"/>
              <w:rPr>
                <w:rFonts w:hint="eastAsia"/>
              </w:rPr>
            </w:pPr>
          </w:p>
        </w:tc>
        <w:tc>
          <w:tcPr>
            <w:tcW w:w="1260" w:type="dxa"/>
            <w:gridSpan w:val="3"/>
            <w:vAlign w:val="center"/>
          </w:tcPr>
          <w:p>
            <w:pPr>
              <w:ind w:left="0" w:leftChars="0" w:firstLine="0" w:firstLineChars="0"/>
              <w:jc w:val="center"/>
              <w:rPr>
                <w:rFonts w:hint="eastAsia"/>
              </w:rPr>
            </w:pPr>
            <w:r>
              <w:rPr>
                <w:rFonts w:hint="eastAsia"/>
              </w:rPr>
              <w:t>网址</w:t>
            </w:r>
          </w:p>
        </w:tc>
        <w:tc>
          <w:tcPr>
            <w:tcW w:w="1620" w:type="dxa"/>
            <w:gridSpan w:val="2"/>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ind w:left="0" w:leftChars="0" w:firstLine="0" w:firstLineChars="0"/>
              <w:jc w:val="center"/>
              <w:rPr>
                <w:rFonts w:hint="eastAsia"/>
              </w:rPr>
            </w:pPr>
            <w:r>
              <w:rPr>
                <w:rFonts w:hint="eastAsia"/>
              </w:rPr>
              <w:t>法定代表人/主要负责人</w:t>
            </w:r>
          </w:p>
        </w:tc>
        <w:tc>
          <w:tcPr>
            <w:tcW w:w="1260" w:type="dxa"/>
            <w:vAlign w:val="center"/>
          </w:tcPr>
          <w:p>
            <w:pPr>
              <w:ind w:left="0" w:leftChars="0" w:firstLine="0" w:firstLineChars="0"/>
              <w:jc w:val="center"/>
              <w:rPr>
                <w:rFonts w:hint="eastAsia"/>
              </w:rPr>
            </w:pPr>
            <w:r>
              <w:rPr>
                <w:rFonts w:hint="eastAsia"/>
              </w:rPr>
              <w:t>姓名</w:t>
            </w:r>
          </w:p>
        </w:tc>
        <w:tc>
          <w:tcPr>
            <w:tcW w:w="1260" w:type="dxa"/>
            <w:vAlign w:val="center"/>
          </w:tcPr>
          <w:p>
            <w:pPr>
              <w:jc w:val="center"/>
              <w:rPr>
                <w:rFonts w:hint="eastAsia"/>
              </w:rPr>
            </w:pPr>
          </w:p>
        </w:tc>
        <w:tc>
          <w:tcPr>
            <w:tcW w:w="1260" w:type="dxa"/>
            <w:vAlign w:val="center"/>
          </w:tcPr>
          <w:p>
            <w:pPr>
              <w:ind w:left="0" w:leftChars="0" w:firstLine="0" w:firstLineChars="0"/>
              <w:jc w:val="center"/>
              <w:rPr>
                <w:rFonts w:hint="eastAsia"/>
              </w:rPr>
            </w:pPr>
            <w:r>
              <w:rPr>
                <w:rFonts w:hint="eastAsia"/>
              </w:rPr>
              <w:t>技术职称</w:t>
            </w:r>
          </w:p>
        </w:tc>
        <w:tc>
          <w:tcPr>
            <w:tcW w:w="1260" w:type="dxa"/>
            <w:gridSpan w:val="3"/>
            <w:vAlign w:val="center"/>
          </w:tcPr>
          <w:p>
            <w:pPr>
              <w:jc w:val="center"/>
              <w:rPr>
                <w:rFonts w:hint="eastAsia"/>
              </w:rPr>
            </w:pPr>
          </w:p>
        </w:tc>
        <w:tc>
          <w:tcPr>
            <w:tcW w:w="1260" w:type="dxa"/>
            <w:gridSpan w:val="3"/>
            <w:vAlign w:val="center"/>
          </w:tcPr>
          <w:p>
            <w:pPr>
              <w:ind w:left="0" w:leftChars="0" w:firstLine="0" w:firstLineChars="0"/>
              <w:jc w:val="center"/>
              <w:rPr>
                <w:rFonts w:hint="eastAsia"/>
              </w:rPr>
            </w:pPr>
            <w:r>
              <w:rPr>
                <w:rFonts w:hint="eastAsia"/>
              </w:rPr>
              <w:t>联系电话</w:t>
            </w:r>
          </w:p>
        </w:tc>
        <w:tc>
          <w:tcPr>
            <w:tcW w:w="1260"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ind w:left="0" w:leftChars="0" w:firstLine="0" w:firstLineChars="0"/>
              <w:jc w:val="center"/>
              <w:rPr>
                <w:rFonts w:hint="eastAsia"/>
              </w:rPr>
            </w:pPr>
            <w:r>
              <w:rPr>
                <w:rFonts w:hint="eastAsia"/>
              </w:rPr>
              <w:t>技术负责人</w:t>
            </w:r>
          </w:p>
        </w:tc>
        <w:tc>
          <w:tcPr>
            <w:tcW w:w="1260" w:type="dxa"/>
            <w:vAlign w:val="center"/>
          </w:tcPr>
          <w:p>
            <w:pPr>
              <w:ind w:left="0" w:leftChars="0" w:firstLine="0" w:firstLineChars="0"/>
              <w:jc w:val="center"/>
              <w:rPr>
                <w:rFonts w:hint="eastAsia"/>
              </w:rPr>
            </w:pPr>
            <w:r>
              <w:rPr>
                <w:rFonts w:hint="eastAsia"/>
              </w:rPr>
              <w:t>姓名</w:t>
            </w:r>
          </w:p>
        </w:tc>
        <w:tc>
          <w:tcPr>
            <w:tcW w:w="1260" w:type="dxa"/>
            <w:vAlign w:val="center"/>
          </w:tcPr>
          <w:p>
            <w:pPr>
              <w:jc w:val="center"/>
              <w:rPr>
                <w:rFonts w:hint="eastAsia"/>
              </w:rPr>
            </w:pPr>
          </w:p>
        </w:tc>
        <w:tc>
          <w:tcPr>
            <w:tcW w:w="1260" w:type="dxa"/>
            <w:vAlign w:val="center"/>
          </w:tcPr>
          <w:p>
            <w:pPr>
              <w:ind w:left="0" w:leftChars="0" w:firstLine="0" w:firstLineChars="0"/>
              <w:jc w:val="center"/>
              <w:rPr>
                <w:rFonts w:hint="eastAsia"/>
              </w:rPr>
            </w:pPr>
            <w:r>
              <w:rPr>
                <w:rFonts w:hint="eastAsia"/>
              </w:rPr>
              <w:t>技术职称</w:t>
            </w:r>
          </w:p>
        </w:tc>
        <w:tc>
          <w:tcPr>
            <w:tcW w:w="1260" w:type="dxa"/>
            <w:gridSpan w:val="3"/>
            <w:vAlign w:val="center"/>
          </w:tcPr>
          <w:p>
            <w:pPr>
              <w:jc w:val="center"/>
              <w:rPr>
                <w:rFonts w:hint="eastAsia"/>
              </w:rPr>
            </w:pPr>
          </w:p>
        </w:tc>
        <w:tc>
          <w:tcPr>
            <w:tcW w:w="1260" w:type="dxa"/>
            <w:gridSpan w:val="3"/>
            <w:vAlign w:val="center"/>
          </w:tcPr>
          <w:p>
            <w:pPr>
              <w:ind w:left="0" w:leftChars="0" w:firstLine="0" w:firstLineChars="0"/>
              <w:jc w:val="center"/>
              <w:rPr>
                <w:rFonts w:hint="eastAsia"/>
              </w:rPr>
            </w:pPr>
            <w:r>
              <w:rPr>
                <w:rFonts w:hint="eastAsia"/>
              </w:rPr>
              <w:t>联系电话</w:t>
            </w:r>
          </w:p>
        </w:tc>
        <w:tc>
          <w:tcPr>
            <w:tcW w:w="1260"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ind w:left="0" w:leftChars="0" w:firstLine="0" w:firstLineChars="0"/>
              <w:jc w:val="center"/>
              <w:rPr>
                <w:rFonts w:hint="eastAsia"/>
              </w:rPr>
            </w:pPr>
            <w:r>
              <w:rPr>
                <w:rFonts w:hint="eastAsia"/>
              </w:rPr>
              <w:t>成立时间</w:t>
            </w:r>
          </w:p>
        </w:tc>
        <w:tc>
          <w:tcPr>
            <w:tcW w:w="2520" w:type="dxa"/>
            <w:gridSpan w:val="2"/>
            <w:vAlign w:val="center"/>
          </w:tcPr>
          <w:p>
            <w:pPr>
              <w:jc w:val="center"/>
              <w:rPr>
                <w:rFonts w:hint="eastAsia"/>
              </w:rPr>
            </w:pPr>
          </w:p>
        </w:tc>
        <w:tc>
          <w:tcPr>
            <w:tcW w:w="1628" w:type="dxa"/>
            <w:gridSpan w:val="2"/>
            <w:vAlign w:val="center"/>
          </w:tcPr>
          <w:p>
            <w:pPr>
              <w:ind w:left="0" w:leftChars="0" w:firstLine="0" w:firstLineChars="0"/>
              <w:jc w:val="both"/>
              <w:rPr>
                <w:rFonts w:hint="eastAsia"/>
              </w:rPr>
            </w:pPr>
            <w:r>
              <w:rPr>
                <w:rFonts w:hint="eastAsia"/>
              </w:rPr>
              <w:t>员工总人数：</w:t>
            </w:r>
          </w:p>
        </w:tc>
        <w:tc>
          <w:tcPr>
            <w:tcW w:w="3412" w:type="dxa"/>
            <w:gridSpan w:val="6"/>
            <w:vAlign w:val="center"/>
          </w:tcPr>
          <w:p>
            <w:pPr>
              <w:ind w:left="0" w:leftChars="0" w:firstLine="0" w:firstLineChars="0"/>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ind w:left="0" w:leftChars="0" w:firstLine="0" w:firstLineChars="0"/>
              <w:jc w:val="center"/>
              <w:rPr>
                <w:rFonts w:hint="eastAsia"/>
              </w:rPr>
            </w:pPr>
            <w:r>
              <w:rPr>
                <w:rFonts w:hint="eastAsia"/>
              </w:rPr>
              <w:t>企业资质等级</w:t>
            </w:r>
          </w:p>
        </w:tc>
        <w:tc>
          <w:tcPr>
            <w:tcW w:w="2520" w:type="dxa"/>
            <w:gridSpan w:val="2"/>
            <w:vAlign w:val="center"/>
          </w:tcPr>
          <w:p>
            <w:pPr>
              <w:jc w:val="center"/>
              <w:rPr>
                <w:rFonts w:hint="eastAsia"/>
              </w:rPr>
            </w:pPr>
          </w:p>
        </w:tc>
        <w:tc>
          <w:tcPr>
            <w:tcW w:w="1628" w:type="dxa"/>
            <w:gridSpan w:val="2"/>
            <w:vMerge w:val="restart"/>
            <w:vAlign w:val="center"/>
          </w:tcPr>
          <w:p>
            <w:pPr>
              <w:jc w:val="both"/>
              <w:rPr>
                <w:rFonts w:hint="eastAsia"/>
              </w:rPr>
            </w:pPr>
            <w:r>
              <w:rPr>
                <w:rFonts w:hint="eastAsia"/>
              </w:rPr>
              <w:t>其中</w:t>
            </w:r>
          </w:p>
        </w:tc>
        <w:tc>
          <w:tcPr>
            <w:tcW w:w="1732" w:type="dxa"/>
            <w:gridSpan w:val="3"/>
            <w:vAlign w:val="center"/>
          </w:tcPr>
          <w:p>
            <w:pPr>
              <w:ind w:left="0" w:leftChars="0" w:firstLine="0" w:firstLineChars="0"/>
              <w:jc w:val="center"/>
              <w:rPr>
                <w:rFonts w:hint="eastAsia"/>
              </w:rPr>
            </w:pPr>
            <w:r>
              <w:rPr>
                <w:rFonts w:hint="eastAsia"/>
              </w:rPr>
              <w:t>项目经理</w:t>
            </w:r>
          </w:p>
        </w:tc>
        <w:tc>
          <w:tcPr>
            <w:tcW w:w="1680"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ind w:left="0" w:leftChars="0" w:firstLine="0" w:firstLineChars="0"/>
              <w:jc w:val="center"/>
              <w:rPr>
                <w:rFonts w:hint="eastAsia"/>
              </w:rPr>
            </w:pPr>
            <w:r>
              <w:rPr>
                <w:rFonts w:hint="eastAsia"/>
              </w:rPr>
              <w:t>营业执照号</w:t>
            </w:r>
          </w:p>
        </w:tc>
        <w:tc>
          <w:tcPr>
            <w:tcW w:w="2520" w:type="dxa"/>
            <w:gridSpan w:val="2"/>
            <w:vAlign w:val="center"/>
          </w:tcPr>
          <w:p>
            <w:pPr>
              <w:jc w:val="center"/>
              <w:rPr>
                <w:rFonts w:hint="eastAsia"/>
              </w:rPr>
            </w:pPr>
          </w:p>
        </w:tc>
        <w:tc>
          <w:tcPr>
            <w:tcW w:w="1628" w:type="dxa"/>
            <w:gridSpan w:val="2"/>
            <w:vMerge w:val="continue"/>
            <w:vAlign w:val="center"/>
          </w:tcPr>
          <w:p>
            <w:pPr>
              <w:jc w:val="center"/>
              <w:rPr>
                <w:rFonts w:hint="eastAsia"/>
              </w:rPr>
            </w:pPr>
          </w:p>
        </w:tc>
        <w:tc>
          <w:tcPr>
            <w:tcW w:w="1732" w:type="dxa"/>
            <w:gridSpan w:val="3"/>
            <w:vAlign w:val="center"/>
          </w:tcPr>
          <w:p>
            <w:pPr>
              <w:ind w:left="0" w:leftChars="0" w:firstLine="0" w:firstLineChars="0"/>
              <w:jc w:val="center"/>
              <w:rPr>
                <w:rFonts w:hint="eastAsia"/>
              </w:rPr>
            </w:pPr>
            <w:r>
              <w:rPr>
                <w:rFonts w:hint="eastAsia"/>
              </w:rPr>
              <w:t>高级职称人员</w:t>
            </w:r>
          </w:p>
        </w:tc>
        <w:tc>
          <w:tcPr>
            <w:tcW w:w="1680"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ind w:left="0" w:leftChars="0" w:firstLine="0" w:firstLineChars="0"/>
              <w:jc w:val="center"/>
              <w:rPr>
                <w:rFonts w:hint="eastAsia"/>
              </w:rPr>
            </w:pPr>
            <w:r>
              <w:rPr>
                <w:rFonts w:hint="eastAsia"/>
              </w:rPr>
              <w:t>注册资金</w:t>
            </w:r>
          </w:p>
        </w:tc>
        <w:tc>
          <w:tcPr>
            <w:tcW w:w="2520" w:type="dxa"/>
            <w:gridSpan w:val="2"/>
            <w:vAlign w:val="center"/>
          </w:tcPr>
          <w:p>
            <w:pPr>
              <w:jc w:val="center"/>
              <w:rPr>
                <w:rFonts w:hint="eastAsia"/>
              </w:rPr>
            </w:pPr>
          </w:p>
        </w:tc>
        <w:tc>
          <w:tcPr>
            <w:tcW w:w="1628" w:type="dxa"/>
            <w:gridSpan w:val="2"/>
            <w:vMerge w:val="continue"/>
            <w:vAlign w:val="center"/>
          </w:tcPr>
          <w:p>
            <w:pPr>
              <w:jc w:val="center"/>
              <w:rPr>
                <w:rFonts w:hint="eastAsia"/>
              </w:rPr>
            </w:pPr>
          </w:p>
        </w:tc>
        <w:tc>
          <w:tcPr>
            <w:tcW w:w="1732" w:type="dxa"/>
            <w:gridSpan w:val="3"/>
            <w:vAlign w:val="center"/>
          </w:tcPr>
          <w:p>
            <w:pPr>
              <w:ind w:left="0" w:leftChars="0" w:firstLine="0" w:firstLineChars="0"/>
              <w:jc w:val="center"/>
              <w:rPr>
                <w:rFonts w:hint="eastAsia"/>
              </w:rPr>
            </w:pPr>
            <w:r>
              <w:rPr>
                <w:rFonts w:hint="eastAsia"/>
              </w:rPr>
              <w:t>中级职称人员</w:t>
            </w:r>
          </w:p>
        </w:tc>
        <w:tc>
          <w:tcPr>
            <w:tcW w:w="1680"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ind w:left="0" w:leftChars="0" w:firstLine="0" w:firstLineChars="0"/>
              <w:jc w:val="center"/>
              <w:rPr>
                <w:rFonts w:hint="eastAsia"/>
              </w:rPr>
            </w:pPr>
            <w:r>
              <w:rPr>
                <w:rFonts w:hint="eastAsia"/>
              </w:rPr>
              <w:t>开户银行</w:t>
            </w:r>
          </w:p>
        </w:tc>
        <w:tc>
          <w:tcPr>
            <w:tcW w:w="2520" w:type="dxa"/>
            <w:gridSpan w:val="2"/>
            <w:vAlign w:val="center"/>
          </w:tcPr>
          <w:p>
            <w:pPr>
              <w:jc w:val="center"/>
              <w:rPr>
                <w:rFonts w:hint="eastAsia"/>
              </w:rPr>
            </w:pPr>
          </w:p>
        </w:tc>
        <w:tc>
          <w:tcPr>
            <w:tcW w:w="1628" w:type="dxa"/>
            <w:gridSpan w:val="2"/>
            <w:vMerge w:val="continue"/>
            <w:vAlign w:val="center"/>
          </w:tcPr>
          <w:p>
            <w:pPr>
              <w:jc w:val="center"/>
              <w:rPr>
                <w:rFonts w:hint="eastAsia"/>
              </w:rPr>
            </w:pPr>
          </w:p>
        </w:tc>
        <w:tc>
          <w:tcPr>
            <w:tcW w:w="1732" w:type="dxa"/>
            <w:gridSpan w:val="3"/>
            <w:vAlign w:val="center"/>
          </w:tcPr>
          <w:p>
            <w:pPr>
              <w:ind w:left="0" w:leftChars="0" w:firstLine="0" w:firstLineChars="0"/>
              <w:jc w:val="center"/>
              <w:rPr>
                <w:rFonts w:hint="eastAsia"/>
              </w:rPr>
            </w:pPr>
            <w:r>
              <w:rPr>
                <w:rFonts w:hint="eastAsia"/>
              </w:rPr>
              <w:t>初级职称人员</w:t>
            </w:r>
          </w:p>
        </w:tc>
        <w:tc>
          <w:tcPr>
            <w:tcW w:w="1680"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ind w:left="0" w:leftChars="0" w:firstLine="0" w:firstLineChars="0"/>
              <w:jc w:val="center"/>
              <w:rPr>
                <w:rFonts w:hint="eastAsia"/>
              </w:rPr>
            </w:pPr>
            <w:r>
              <w:rPr>
                <w:rFonts w:hint="eastAsia"/>
              </w:rPr>
              <w:t>账号</w:t>
            </w:r>
          </w:p>
        </w:tc>
        <w:tc>
          <w:tcPr>
            <w:tcW w:w="2520" w:type="dxa"/>
            <w:gridSpan w:val="2"/>
            <w:vAlign w:val="center"/>
          </w:tcPr>
          <w:p>
            <w:pPr>
              <w:jc w:val="center"/>
              <w:rPr>
                <w:rFonts w:hint="eastAsia"/>
              </w:rPr>
            </w:pPr>
          </w:p>
        </w:tc>
        <w:tc>
          <w:tcPr>
            <w:tcW w:w="1628" w:type="dxa"/>
            <w:gridSpan w:val="2"/>
            <w:vMerge w:val="continue"/>
            <w:vAlign w:val="center"/>
          </w:tcPr>
          <w:p>
            <w:pPr>
              <w:jc w:val="center"/>
              <w:rPr>
                <w:rFonts w:hint="eastAsia"/>
              </w:rPr>
            </w:pPr>
          </w:p>
        </w:tc>
        <w:tc>
          <w:tcPr>
            <w:tcW w:w="1732" w:type="dxa"/>
            <w:gridSpan w:val="3"/>
            <w:vAlign w:val="center"/>
          </w:tcPr>
          <w:p>
            <w:pPr>
              <w:ind w:left="0" w:leftChars="0" w:firstLine="0" w:firstLineChars="0"/>
              <w:jc w:val="center"/>
              <w:rPr>
                <w:rFonts w:hint="eastAsia"/>
              </w:rPr>
            </w:pPr>
            <w:r>
              <w:rPr>
                <w:rFonts w:hint="eastAsia"/>
              </w:rPr>
              <w:t>技工</w:t>
            </w:r>
          </w:p>
        </w:tc>
        <w:tc>
          <w:tcPr>
            <w:tcW w:w="1680"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ind w:left="0" w:leftChars="0" w:firstLine="0" w:firstLineChars="0"/>
              <w:jc w:val="center"/>
              <w:rPr>
                <w:rFonts w:hint="eastAsia"/>
              </w:rPr>
            </w:pPr>
            <w:r>
              <w:rPr>
                <w:rFonts w:hint="eastAsia"/>
              </w:rPr>
              <w:t>经营范围</w:t>
            </w:r>
          </w:p>
        </w:tc>
        <w:tc>
          <w:tcPr>
            <w:tcW w:w="7560" w:type="dxa"/>
            <w:gridSpan w:val="1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ind w:left="0" w:leftChars="0" w:firstLine="0" w:firstLineChars="0"/>
              <w:jc w:val="center"/>
              <w:rPr>
                <w:rFonts w:hint="eastAsia"/>
              </w:rPr>
            </w:pPr>
            <w:r>
              <w:rPr>
                <w:rFonts w:hint="eastAsia"/>
              </w:rPr>
              <w:t>备注</w:t>
            </w:r>
          </w:p>
        </w:tc>
        <w:tc>
          <w:tcPr>
            <w:tcW w:w="7560" w:type="dxa"/>
            <w:gridSpan w:val="10"/>
            <w:vAlign w:val="center"/>
          </w:tcPr>
          <w:p>
            <w:pPr>
              <w:jc w:val="center"/>
              <w:rPr>
                <w:rFonts w:hint="eastAsia"/>
              </w:rPr>
            </w:pPr>
          </w:p>
        </w:tc>
      </w:tr>
    </w:tbl>
    <w:p>
      <w:pPr>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p>
    <w:p>
      <w:pPr>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供应商名称：XXX（盖单位公章）</w:t>
      </w:r>
    </w:p>
    <w:p>
      <w:pPr>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法定代表人/单位负责人或授权代表（签字或加盖个人印章）：XXX</w:t>
      </w:r>
    </w:p>
    <w:p>
      <w:pPr>
        <w:spacing w:line="360" w:lineRule="auto"/>
        <w:rPr>
          <w:rFonts w:hint="eastAsia" w:ascii="仿宋" w:hAnsi="仿宋" w:eastAsia="仿宋" w:cs="仿宋"/>
          <w:b/>
          <w:bCs/>
          <w:sz w:val="28"/>
          <w:szCs w:val="28"/>
          <w:lang w:val="en-US" w:eastAsia="zh-CN"/>
        </w:rPr>
      </w:pPr>
      <w:r>
        <w:rPr>
          <w:rFonts w:hint="eastAsia" w:ascii="宋体" w:hAnsi="宋体" w:eastAsia="宋体" w:cs="宋体"/>
          <w:color w:val="000000" w:themeColor="text1"/>
          <w:sz w:val="24"/>
          <w:szCs w:val="24"/>
          <w14:textFill>
            <w14:solidFill>
              <w14:schemeClr w14:val="tx1"/>
            </w14:solidFill>
          </w14:textFill>
        </w:rPr>
        <w:t>日期：XXX年XXX月XXX日</w:t>
      </w:r>
      <w:r>
        <w:rPr>
          <w:rFonts w:ascii="仿宋" w:hAnsi="仿宋" w:eastAsia="仿宋"/>
          <w:b/>
          <w:bCs/>
          <w:sz w:val="28"/>
          <w:szCs w:val="28"/>
        </w:rPr>
        <w:br w:type="page"/>
      </w: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ascii="仿宋" w:hAnsi="仿宋" w:eastAsia="仿宋" w:cs="仿宋"/>
          <w:b/>
          <w:bCs/>
          <w:sz w:val="28"/>
          <w:szCs w:val="28"/>
        </w:rPr>
        <w:t>-</w:t>
      </w:r>
      <w:r>
        <w:rPr>
          <w:rFonts w:hint="eastAsia" w:ascii="仿宋" w:hAnsi="仿宋" w:eastAsia="仿宋" w:cs="仿宋"/>
          <w:b/>
          <w:bCs/>
          <w:sz w:val="28"/>
          <w:szCs w:val="28"/>
          <w:lang w:val="en-US" w:eastAsia="zh-CN"/>
        </w:rPr>
        <w:t>9（实质性要求）</w:t>
      </w:r>
    </w:p>
    <w:p>
      <w:pPr>
        <w:spacing w:line="360" w:lineRule="auto"/>
        <w:ind w:firstLine="643" w:firstLineChars="200"/>
        <w:rPr>
          <w:rFonts w:asciiTheme="minorEastAsia" w:hAnsiTheme="minorEastAsia" w:eastAsiaTheme="minorEastAsia"/>
          <w:color w:val="000000"/>
          <w:sz w:val="24"/>
        </w:rPr>
      </w:pPr>
      <w:r>
        <w:rPr>
          <w:rFonts w:hint="eastAsia" w:cs="仿宋" w:asciiTheme="minorEastAsia" w:hAnsiTheme="minorEastAsia" w:eastAsiaTheme="minorEastAsia"/>
          <w:b/>
          <w:bCs/>
          <w:sz w:val="32"/>
          <w:szCs w:val="32"/>
          <w:lang w:val="en-US" w:eastAsia="zh-CN"/>
        </w:rPr>
        <w:t>八</w:t>
      </w:r>
      <w:r>
        <w:rPr>
          <w:rFonts w:hint="eastAsia" w:cs="仿宋" w:asciiTheme="minorEastAsia" w:hAnsiTheme="minorEastAsia" w:eastAsiaTheme="minorEastAsia"/>
          <w:b/>
          <w:bCs/>
          <w:sz w:val="32"/>
          <w:szCs w:val="32"/>
        </w:rPr>
        <w:t>、技术、服务、合同条款</w:t>
      </w:r>
      <w:r>
        <w:rPr>
          <w:rFonts w:hint="eastAsia" w:cs="仿宋" w:asciiTheme="minorEastAsia" w:hAnsiTheme="minorEastAsia" w:eastAsiaTheme="minorEastAsia"/>
          <w:b/>
          <w:bCs/>
          <w:sz w:val="32"/>
          <w:szCs w:val="32"/>
          <w:lang w:val="en-US" w:eastAsia="zh-CN"/>
        </w:rPr>
        <w:t>及其他商务</w:t>
      </w:r>
      <w:r>
        <w:rPr>
          <w:rFonts w:hint="eastAsia" w:cs="仿宋" w:asciiTheme="minorEastAsia" w:hAnsiTheme="minorEastAsia" w:eastAsiaTheme="minorEastAsia"/>
          <w:b/>
          <w:bCs/>
          <w:sz w:val="32"/>
          <w:szCs w:val="32"/>
        </w:rPr>
        <w:t>要求应答表</w:t>
      </w:r>
    </w:p>
    <w:tbl>
      <w:tblPr>
        <w:tblStyle w:val="1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3909"/>
        <w:gridCol w:w="4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11" w:type="dxa"/>
            <w:vAlign w:val="center"/>
          </w:tcPr>
          <w:p>
            <w:pPr>
              <w:ind w:left="0" w:leftChars="0" w:firstLine="0" w:firstLineChars="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序号</w:t>
            </w:r>
          </w:p>
        </w:tc>
        <w:tc>
          <w:tcPr>
            <w:tcW w:w="3909" w:type="dxa"/>
            <w:vAlign w:val="center"/>
          </w:tcPr>
          <w:p>
            <w:pPr>
              <w:ind w:left="0" w:leftChars="0" w:firstLine="0" w:firstLineChars="0"/>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采购文件要求</w:t>
            </w:r>
          </w:p>
        </w:tc>
        <w:tc>
          <w:tcPr>
            <w:tcW w:w="4197" w:type="dxa"/>
            <w:vAlign w:val="center"/>
          </w:tcPr>
          <w:p>
            <w:pPr>
              <w:ind w:left="0" w:leftChars="0" w:firstLine="0" w:firstLineChars="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1</w:t>
            </w:r>
          </w:p>
        </w:tc>
        <w:tc>
          <w:tcPr>
            <w:tcW w:w="390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2</w:t>
            </w:r>
          </w:p>
        </w:tc>
        <w:tc>
          <w:tcPr>
            <w:tcW w:w="390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3</w:t>
            </w:r>
          </w:p>
        </w:tc>
        <w:tc>
          <w:tcPr>
            <w:tcW w:w="390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4</w:t>
            </w:r>
          </w:p>
        </w:tc>
        <w:tc>
          <w:tcPr>
            <w:tcW w:w="390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5</w:t>
            </w:r>
          </w:p>
        </w:tc>
        <w:tc>
          <w:tcPr>
            <w:tcW w:w="390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6</w:t>
            </w:r>
          </w:p>
        </w:tc>
        <w:tc>
          <w:tcPr>
            <w:tcW w:w="390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7</w:t>
            </w:r>
          </w:p>
        </w:tc>
        <w:tc>
          <w:tcPr>
            <w:tcW w:w="390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bl>
    <w:p>
      <w:pPr>
        <w:ind w:left="0" w:leftChars="0" w:firstLine="0" w:firstLineChars="0"/>
        <w:rPr>
          <w:rFonts w:asciiTheme="minorEastAsia" w:hAnsiTheme="minorEastAsia" w:eastAsiaTheme="minorEastAsia"/>
          <w:b/>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注：</w:t>
      </w:r>
      <w:r>
        <w:t>1</w:t>
      </w:r>
      <w:r>
        <w:rPr>
          <w:rFonts w:hint="eastAsia"/>
        </w:rPr>
        <w:t>、供应商应按照“第</w:t>
      </w:r>
      <w:r>
        <w:rPr>
          <w:rFonts w:hint="eastAsia"/>
          <w:lang w:val="en-US" w:eastAsia="zh-CN"/>
        </w:rPr>
        <w:t>三</w:t>
      </w:r>
      <w:r>
        <w:rPr>
          <w:rFonts w:hint="eastAsia"/>
        </w:rPr>
        <w:t>章</w:t>
      </w:r>
      <w:r>
        <w:t xml:space="preserve"> </w:t>
      </w:r>
      <w:r>
        <w:rPr>
          <w:rFonts w:hint="eastAsia"/>
        </w:rPr>
        <w:t>采购项目技术、服务、政府采购合同内容条款</w:t>
      </w:r>
      <w:r>
        <w:rPr>
          <w:rFonts w:hint="eastAsia" w:eastAsia="宋体"/>
        </w:rPr>
        <w:t>三</w:t>
      </w:r>
      <w:r>
        <w:rPr>
          <w:rFonts w:hint="eastAsia" w:eastAsia="宋体"/>
          <w:lang w:eastAsia="zh-CN"/>
        </w:rPr>
        <w:t>、</w:t>
      </w:r>
      <w:r>
        <w:rPr>
          <w:rFonts w:hint="eastAsia" w:eastAsia="宋体"/>
        </w:rPr>
        <w:t>项目技术服务要求</w:t>
      </w:r>
      <w:r>
        <w:rPr>
          <w:rFonts w:hint="eastAsia" w:eastAsia="宋体"/>
          <w:lang w:eastAsia="zh-CN"/>
        </w:rPr>
        <w:t>和</w:t>
      </w:r>
      <w:r>
        <w:rPr>
          <w:rFonts w:hint="eastAsia" w:eastAsia="宋体"/>
        </w:rPr>
        <w:t>四</w:t>
      </w:r>
      <w:r>
        <w:rPr>
          <w:rFonts w:hint="eastAsia" w:eastAsia="宋体"/>
          <w:lang w:eastAsia="zh-CN"/>
        </w:rPr>
        <w:t>、</w:t>
      </w:r>
      <w:r>
        <w:rPr>
          <w:rFonts w:hint="eastAsia" w:eastAsia="宋体"/>
          <w:lang w:val="en-US" w:eastAsia="zh-CN"/>
        </w:rPr>
        <w:t>商务要求</w:t>
      </w:r>
      <w:r>
        <w:rPr>
          <w:rFonts w:hint="eastAsia" w:eastAsia="宋体"/>
        </w:rPr>
        <w:t>及履约主要条款</w:t>
      </w:r>
      <w:r>
        <w:rPr>
          <w:rFonts w:hint="eastAsia"/>
        </w:rPr>
        <w:t>”逐项应答。</w:t>
      </w:r>
    </w:p>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2、供应商必须根据谈判文件要求据实逐条填写，不得虚假响应，虚假响应的，其响应文件无效并按规定追究其相关责任。</w:t>
      </w:r>
    </w:p>
    <w:p>
      <w:pPr>
        <w:adjustRightInd w:val="0"/>
        <w:spacing w:line="360" w:lineRule="auto"/>
        <w:ind w:firstLine="480" w:firstLineChars="20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w:t>
      </w:r>
      <w:r>
        <w:rPr>
          <w:rFonts w:ascii="宋体" w:hAnsi="宋体" w:eastAsia="宋体" w:cs="宋体"/>
          <w:sz w:val="24"/>
          <w:szCs w:val="24"/>
        </w:rPr>
        <w:t>竞争性谈判文件要求提供证明材料的，证明材料作为本表的附件附后。</w:t>
      </w:r>
    </w:p>
    <w:p>
      <w:pPr>
        <w:adjustRightInd w:val="0"/>
        <w:spacing w:line="360" w:lineRule="auto"/>
        <w:ind w:firstLine="480" w:firstLineChars="200"/>
        <w:jc w:val="left"/>
        <w:rPr>
          <w:rFonts w:hint="eastAsia" w:cs="仿宋" w:asciiTheme="minorEastAsia" w:hAnsiTheme="minorEastAsia" w:eastAsiaTheme="minorEastAsia"/>
          <w:sz w:val="24"/>
          <w:szCs w:val="24"/>
        </w:rPr>
      </w:pPr>
    </w:p>
    <w:p>
      <w:pPr>
        <w:adjustRightInd w:val="0"/>
        <w:spacing w:line="360" w:lineRule="auto"/>
        <w:ind w:firstLine="480" w:firstLineChars="200"/>
        <w:jc w:val="left"/>
        <w:rPr>
          <w:rFonts w:hint="eastAsia" w:cs="仿宋" w:asciiTheme="minorEastAsia" w:hAnsiTheme="minorEastAsia" w:eastAsiaTheme="minorEastAsia"/>
          <w:sz w:val="24"/>
          <w:szCs w:val="24"/>
        </w:rPr>
      </w:pPr>
    </w:p>
    <w:p>
      <w:pPr>
        <w:adjustRightInd w:val="0"/>
        <w:spacing w:line="360" w:lineRule="auto"/>
        <w:ind w:firstLine="480" w:firstLineChars="200"/>
        <w:jc w:val="left"/>
        <w:rPr>
          <w:rFonts w:hint="eastAsia" w:cs="仿宋" w:asciiTheme="minorEastAsia" w:hAnsiTheme="minorEastAsia" w:eastAsiaTheme="minorEastAsia"/>
          <w:sz w:val="24"/>
          <w:szCs w:val="24"/>
        </w:rPr>
      </w:pPr>
    </w:p>
    <w:p>
      <w:pPr>
        <w:adjustRightInd w:val="0"/>
        <w:spacing w:line="360" w:lineRule="auto"/>
        <w:ind w:firstLine="480" w:firstLineChars="200"/>
        <w:jc w:val="left"/>
        <w:rPr>
          <w:rFonts w:asciiTheme="minorEastAsia" w:hAnsiTheme="minorEastAsia" w:eastAsiaTheme="minorEastAsia"/>
          <w:sz w:val="24"/>
          <w:szCs w:val="24"/>
        </w:rPr>
      </w:pPr>
      <w:r>
        <w:rPr>
          <w:rFonts w:hint="eastAsia" w:cs="仿宋" w:asciiTheme="minorEastAsia" w:hAnsiTheme="minorEastAsia" w:eastAsiaTheme="minorEastAsia"/>
          <w:sz w:val="24"/>
          <w:szCs w:val="24"/>
        </w:rPr>
        <w:t>供应商名称：</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（盖单位公章）</w:t>
      </w:r>
    </w:p>
    <w:p>
      <w:pPr>
        <w:adjustRightInd w:val="0"/>
        <w:spacing w:line="360" w:lineRule="auto"/>
        <w:ind w:firstLine="480" w:firstLineChars="200"/>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法定代表人</w:t>
      </w:r>
      <w:r>
        <w:rPr>
          <w:rFonts w:cs="仿宋" w:asciiTheme="minorEastAsia" w:hAnsiTheme="minorEastAsia" w:eastAsiaTheme="minorEastAsia"/>
          <w:sz w:val="24"/>
          <w:szCs w:val="24"/>
        </w:rPr>
        <w:t>/</w:t>
      </w:r>
      <w:r>
        <w:rPr>
          <w:rFonts w:hint="eastAsia" w:cs="仿宋" w:asciiTheme="minorEastAsia" w:hAnsiTheme="minorEastAsia" w:eastAsiaTheme="minorEastAsia"/>
          <w:sz w:val="24"/>
          <w:szCs w:val="24"/>
        </w:rPr>
        <w:t>单位负责人或授权代表（签字或加盖个人印章）：</w:t>
      </w:r>
      <w:r>
        <w:rPr>
          <w:rFonts w:cs="仿宋" w:asciiTheme="minorEastAsia" w:hAnsiTheme="minorEastAsia" w:eastAsiaTheme="minorEastAsia"/>
          <w:sz w:val="24"/>
          <w:szCs w:val="24"/>
        </w:rPr>
        <w:t>XXX</w:t>
      </w:r>
    </w:p>
    <w:p>
      <w:pPr>
        <w:adjustRightInd w:val="0"/>
        <w:spacing w:line="360" w:lineRule="auto"/>
        <w:ind w:firstLine="540" w:firstLineChars="225"/>
        <w:jc w:val="left"/>
        <w:rPr>
          <w:rFonts w:hint="eastAsia" w:ascii="仿宋" w:hAnsi="仿宋" w:eastAsia="仿宋" w:cs="仿宋"/>
          <w:b/>
          <w:bCs/>
          <w:sz w:val="28"/>
          <w:szCs w:val="28"/>
        </w:rPr>
      </w:pPr>
      <w:r>
        <w:rPr>
          <w:rFonts w:hint="eastAsia" w:cs="仿宋" w:asciiTheme="minorEastAsia" w:hAnsiTheme="minorEastAsia" w:eastAsiaTheme="minorEastAsia"/>
          <w:sz w:val="24"/>
          <w:szCs w:val="24"/>
        </w:rPr>
        <w:t>日</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rPr>
        <w:t>期：</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年</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月</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日</w:t>
      </w:r>
    </w:p>
    <w:p>
      <w:pPr>
        <w:spacing w:line="360" w:lineRule="auto"/>
        <w:ind w:left="0" w:leftChars="0" w:firstLine="0" w:firstLineChars="0"/>
        <w:rPr>
          <w:rFonts w:hint="eastAsia" w:ascii="仿宋" w:hAnsi="仿宋" w:eastAsia="仿宋" w:cs="仿宋"/>
          <w:b/>
          <w:bCs/>
          <w:sz w:val="28"/>
          <w:szCs w:val="28"/>
        </w:rPr>
      </w:pPr>
    </w:p>
    <w:p>
      <w:pPr>
        <w:spacing w:line="360" w:lineRule="auto"/>
        <w:ind w:left="0" w:leftChars="0" w:firstLine="0" w:firstLineChars="0"/>
        <w:rPr>
          <w:rFonts w:hint="eastAsia" w:ascii="仿宋" w:hAnsi="仿宋" w:eastAsia="仿宋" w:cs="仿宋"/>
          <w:b/>
          <w:bCs/>
          <w:sz w:val="28"/>
          <w:szCs w:val="28"/>
        </w:rPr>
      </w:pPr>
    </w:p>
    <w:p>
      <w:pPr>
        <w:spacing w:line="360" w:lineRule="auto"/>
        <w:ind w:left="0" w:leftChars="0" w:firstLine="0" w:firstLineChars="0"/>
        <w:rPr>
          <w:rFonts w:hint="eastAsia" w:ascii="仿宋" w:hAnsi="仿宋" w:eastAsia="仿宋" w:cs="仿宋"/>
          <w:b/>
          <w:bCs/>
          <w:sz w:val="32"/>
          <w:szCs w:val="32"/>
          <w:lang w:eastAsia="zh-CN"/>
        </w:rPr>
      </w:pP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1-10（实质性要求）</w:t>
      </w:r>
    </w:p>
    <w:p>
      <w:pPr>
        <w:widowControl/>
        <w:ind w:left="0" w:leftChars="0" w:firstLine="0" w:firstLineChars="0"/>
        <w:jc w:val="center"/>
        <w:rPr>
          <w:rFonts w:ascii="仿宋" w:hAnsi="仿宋" w:eastAsia="仿宋"/>
          <w:sz w:val="32"/>
          <w:szCs w:val="32"/>
        </w:rPr>
      </w:pPr>
      <w:r>
        <w:rPr>
          <w:rFonts w:hint="eastAsia" w:ascii="仿宋" w:hAnsi="仿宋" w:eastAsia="仿宋" w:cs="仿宋"/>
          <w:b/>
          <w:bCs/>
          <w:sz w:val="32"/>
          <w:szCs w:val="32"/>
          <w:lang w:eastAsia="zh-CN"/>
        </w:rPr>
        <w:t>九</w:t>
      </w:r>
      <w:r>
        <w:rPr>
          <w:rFonts w:hint="eastAsia" w:ascii="仿宋" w:hAnsi="仿宋" w:eastAsia="仿宋" w:cs="仿宋"/>
          <w:b/>
          <w:bCs/>
          <w:sz w:val="32"/>
          <w:szCs w:val="32"/>
        </w:rPr>
        <w:t>、项目管理机构</w:t>
      </w:r>
    </w:p>
    <w:p>
      <w:pPr>
        <w:spacing w:line="360" w:lineRule="auto"/>
        <w:ind w:left="0" w:leftChars="0" w:firstLine="0" w:firstLineChars="0"/>
        <w:jc w:val="center"/>
        <w:rPr>
          <w:rFonts w:ascii="仿宋" w:hAnsi="仿宋" w:eastAsia="仿宋"/>
          <w:b/>
          <w:bCs/>
          <w:sz w:val="24"/>
          <w:szCs w:val="24"/>
        </w:rPr>
      </w:pPr>
      <w:r>
        <w:rPr>
          <w:rFonts w:ascii="仿宋" w:hAnsi="仿宋" w:eastAsia="仿宋" w:cs="仿宋"/>
          <w:b/>
          <w:bCs/>
          <w:sz w:val="24"/>
          <w:szCs w:val="24"/>
        </w:rPr>
        <w:t>(</w:t>
      </w:r>
      <w:r>
        <w:rPr>
          <w:rFonts w:hint="eastAsia" w:ascii="仿宋" w:hAnsi="仿宋" w:eastAsia="仿宋" w:cs="仿宋"/>
          <w:b/>
          <w:bCs/>
          <w:sz w:val="24"/>
          <w:szCs w:val="24"/>
        </w:rPr>
        <w:t>一</w:t>
      </w:r>
      <w:r>
        <w:rPr>
          <w:rFonts w:ascii="仿宋" w:hAnsi="仿宋" w:eastAsia="仿宋" w:cs="仿宋"/>
          <w:b/>
          <w:bCs/>
          <w:sz w:val="24"/>
          <w:szCs w:val="24"/>
        </w:rPr>
        <w:t>)</w:t>
      </w:r>
      <w:r>
        <w:rPr>
          <w:rFonts w:hint="eastAsia" w:ascii="仿宋" w:hAnsi="仿宋" w:eastAsia="仿宋" w:cs="仿宋"/>
          <w:b/>
          <w:bCs/>
          <w:sz w:val="24"/>
          <w:szCs w:val="24"/>
        </w:rPr>
        <w:t>项目管理机构组成表</w:t>
      </w:r>
    </w:p>
    <w:p>
      <w:pPr>
        <w:autoSpaceDE w:val="0"/>
        <w:autoSpaceDN w:val="0"/>
        <w:adjustRightInd w:val="0"/>
        <w:spacing w:line="360" w:lineRule="auto"/>
        <w:ind w:left="220" w:right="-20"/>
        <w:jc w:val="center"/>
        <w:rPr>
          <w:rFonts w:ascii="仿宋" w:hAnsi="仿宋" w:eastAsia="仿宋"/>
          <w:b/>
          <w:bCs/>
        </w:rPr>
      </w:pPr>
    </w:p>
    <w:tbl>
      <w:tblPr>
        <w:tblStyle w:val="15"/>
        <w:tblW w:w="9366" w:type="dxa"/>
        <w:jc w:val="center"/>
        <w:tblLayout w:type="fixed"/>
        <w:tblCellMar>
          <w:top w:w="0" w:type="dxa"/>
          <w:left w:w="0" w:type="dxa"/>
          <w:bottom w:w="0" w:type="dxa"/>
          <w:right w:w="0" w:type="dxa"/>
        </w:tblCellMar>
      </w:tblPr>
      <w:tblGrid>
        <w:gridCol w:w="701"/>
        <w:gridCol w:w="1605"/>
        <w:gridCol w:w="1395"/>
        <w:gridCol w:w="1550"/>
        <w:gridCol w:w="1301"/>
        <w:gridCol w:w="1134"/>
        <w:gridCol w:w="1680"/>
      </w:tblGrid>
      <w:tr>
        <w:tblPrEx>
          <w:tblCellMar>
            <w:top w:w="0" w:type="dxa"/>
            <w:left w:w="0" w:type="dxa"/>
            <w:bottom w:w="0" w:type="dxa"/>
            <w:right w:w="0" w:type="dxa"/>
          </w:tblCellMar>
        </w:tblPrEx>
        <w:trPr>
          <w:trHeight w:val="614" w:hRule="atLeast"/>
          <w:jc w:val="center"/>
        </w:trPr>
        <w:tc>
          <w:tcPr>
            <w:tcW w:w="701" w:type="dxa"/>
            <w:vMerge w:val="restart"/>
            <w:tcBorders>
              <w:top w:val="single" w:color="auto" w:sz="4" w:space="0"/>
              <w:left w:val="single" w:color="auto" w:sz="4" w:space="0"/>
              <w:right w:val="single" w:color="auto" w:sz="4" w:space="0"/>
            </w:tcBorders>
            <w:vAlign w:val="center"/>
          </w:tcPr>
          <w:p>
            <w:pPr>
              <w:ind w:left="0" w:leftChars="0" w:firstLine="0" w:firstLineChars="0"/>
              <w:jc w:val="center"/>
              <w:rPr>
                <w:rFonts w:hint="eastAsia"/>
              </w:rPr>
            </w:pPr>
            <w:r>
              <w:rPr>
                <w:rFonts w:hint="eastAsia"/>
              </w:rPr>
              <w:t>序号</w:t>
            </w:r>
          </w:p>
        </w:tc>
        <w:tc>
          <w:tcPr>
            <w:tcW w:w="1605" w:type="dxa"/>
            <w:vMerge w:val="restart"/>
            <w:tcBorders>
              <w:top w:val="single" w:color="auto" w:sz="4" w:space="0"/>
              <w:left w:val="nil"/>
              <w:right w:val="single" w:color="auto" w:sz="4" w:space="0"/>
            </w:tcBorders>
            <w:vAlign w:val="center"/>
          </w:tcPr>
          <w:p>
            <w:pPr>
              <w:ind w:left="0" w:leftChars="0" w:firstLine="0" w:firstLineChars="0"/>
              <w:jc w:val="center"/>
              <w:rPr>
                <w:rFonts w:hint="eastAsia"/>
              </w:rPr>
            </w:pPr>
            <w:r>
              <w:rPr>
                <w:rFonts w:hint="eastAsia"/>
              </w:rPr>
              <w:t>职务</w:t>
            </w:r>
          </w:p>
        </w:tc>
        <w:tc>
          <w:tcPr>
            <w:tcW w:w="1395" w:type="dxa"/>
            <w:vMerge w:val="restart"/>
            <w:tcBorders>
              <w:top w:val="single" w:color="auto" w:sz="4" w:space="0"/>
              <w:left w:val="nil"/>
              <w:right w:val="single" w:color="auto" w:sz="4" w:space="0"/>
            </w:tcBorders>
            <w:vAlign w:val="center"/>
          </w:tcPr>
          <w:p>
            <w:pPr>
              <w:ind w:left="0" w:leftChars="0" w:firstLine="0" w:firstLineChars="0"/>
              <w:jc w:val="center"/>
              <w:rPr>
                <w:rFonts w:hint="eastAsia"/>
              </w:rPr>
            </w:pPr>
            <w:r>
              <w:rPr>
                <w:rFonts w:hint="eastAsia"/>
              </w:rPr>
              <w:t>姓名</w:t>
            </w:r>
          </w:p>
        </w:tc>
        <w:tc>
          <w:tcPr>
            <w:tcW w:w="2851" w:type="dxa"/>
            <w:gridSpan w:val="2"/>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职称</w:t>
            </w:r>
          </w:p>
        </w:tc>
      </w:tr>
      <w:tr>
        <w:tblPrEx>
          <w:tblCellMar>
            <w:top w:w="0" w:type="dxa"/>
            <w:left w:w="0" w:type="dxa"/>
            <w:bottom w:w="0" w:type="dxa"/>
            <w:right w:w="0" w:type="dxa"/>
          </w:tblCellMar>
        </w:tblPrEx>
        <w:trPr>
          <w:trHeight w:val="614" w:hRule="atLeast"/>
          <w:jc w:val="center"/>
        </w:trPr>
        <w:tc>
          <w:tcPr>
            <w:tcW w:w="701" w:type="dxa"/>
            <w:vMerge w:val="continue"/>
            <w:tcBorders>
              <w:left w:val="single" w:color="auto" w:sz="4" w:space="0"/>
              <w:bottom w:val="single" w:color="auto" w:sz="4" w:space="0"/>
              <w:right w:val="single" w:color="auto" w:sz="4" w:space="0"/>
            </w:tcBorders>
            <w:vAlign w:val="center"/>
          </w:tcPr>
          <w:p>
            <w:pPr>
              <w:jc w:val="center"/>
              <w:rPr>
                <w:rFonts w:hint="eastAsia"/>
              </w:rPr>
            </w:pPr>
          </w:p>
        </w:tc>
        <w:tc>
          <w:tcPr>
            <w:tcW w:w="1605" w:type="dxa"/>
            <w:vMerge w:val="continue"/>
            <w:tcBorders>
              <w:left w:val="nil"/>
              <w:bottom w:val="single" w:color="auto" w:sz="4" w:space="0"/>
              <w:right w:val="single" w:color="auto" w:sz="4" w:space="0"/>
            </w:tcBorders>
            <w:vAlign w:val="center"/>
          </w:tcPr>
          <w:p>
            <w:pPr>
              <w:jc w:val="center"/>
              <w:rPr>
                <w:rFonts w:hint="eastAsia"/>
              </w:rPr>
            </w:pPr>
          </w:p>
        </w:tc>
        <w:tc>
          <w:tcPr>
            <w:tcW w:w="1395" w:type="dxa"/>
            <w:vMerge w:val="continue"/>
            <w:tcBorders>
              <w:left w:val="nil"/>
              <w:bottom w:val="single" w:color="auto" w:sz="4" w:space="0"/>
              <w:right w:val="single" w:color="auto" w:sz="4" w:space="0"/>
            </w:tcBorders>
            <w:vAlign w:val="center"/>
          </w:tcPr>
          <w:p>
            <w:pPr>
              <w:jc w:val="center"/>
              <w:rPr>
                <w:rFonts w:hint="eastAsia"/>
              </w:rPr>
            </w:pPr>
          </w:p>
        </w:tc>
        <w:tc>
          <w:tcPr>
            <w:tcW w:w="1550"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证书名称</w:t>
            </w:r>
          </w:p>
        </w:tc>
        <w:tc>
          <w:tcPr>
            <w:tcW w:w="1301"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证书编号</w:t>
            </w:r>
          </w:p>
        </w:tc>
        <w:tc>
          <w:tcPr>
            <w:tcW w:w="1134"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职称专业</w:t>
            </w:r>
          </w:p>
        </w:tc>
        <w:tc>
          <w:tcPr>
            <w:tcW w:w="1680" w:type="dxa"/>
            <w:tcBorders>
              <w:top w:val="single" w:color="auto" w:sz="4" w:space="0"/>
              <w:left w:val="nil"/>
              <w:bottom w:val="single" w:color="auto" w:sz="4" w:space="0"/>
              <w:right w:val="single" w:color="auto" w:sz="4" w:space="0"/>
            </w:tcBorders>
            <w:vAlign w:val="center"/>
          </w:tcPr>
          <w:p>
            <w:pPr>
              <w:jc w:val="center"/>
              <w:rPr>
                <w:rFonts w:hint="eastAsia"/>
              </w:rPr>
            </w:pPr>
            <w:r>
              <w:rPr>
                <w:rFonts w:hint="eastAsia"/>
              </w:rPr>
              <w:t>级别</w:t>
            </w:r>
          </w:p>
        </w:tc>
      </w:tr>
      <w:tr>
        <w:tblPrEx>
          <w:tblCellMar>
            <w:top w:w="0" w:type="dxa"/>
            <w:left w:w="0" w:type="dxa"/>
            <w:bottom w:w="0" w:type="dxa"/>
            <w:right w:w="0" w:type="dxa"/>
          </w:tblCellMar>
        </w:tblPrEx>
        <w:trPr>
          <w:trHeight w:val="589"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1</w:t>
            </w:r>
          </w:p>
        </w:tc>
        <w:tc>
          <w:tcPr>
            <w:tcW w:w="1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项目经理</w:t>
            </w:r>
          </w:p>
        </w:tc>
        <w:tc>
          <w:tcPr>
            <w:tcW w:w="13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6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r>
      <w:tr>
        <w:tblPrEx>
          <w:tblCellMar>
            <w:top w:w="0" w:type="dxa"/>
            <w:left w:w="0" w:type="dxa"/>
            <w:bottom w:w="0" w:type="dxa"/>
            <w:right w:w="0" w:type="dxa"/>
          </w:tblCellMar>
        </w:tblPrEx>
        <w:trPr>
          <w:trHeight w:val="589"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2</w:t>
            </w:r>
          </w:p>
        </w:tc>
        <w:tc>
          <w:tcPr>
            <w:tcW w:w="1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技术负责人</w:t>
            </w:r>
          </w:p>
        </w:tc>
        <w:tc>
          <w:tcPr>
            <w:tcW w:w="13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6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r>
      <w:tr>
        <w:tblPrEx>
          <w:tblCellMar>
            <w:top w:w="0" w:type="dxa"/>
            <w:left w:w="0" w:type="dxa"/>
            <w:bottom w:w="0" w:type="dxa"/>
            <w:right w:w="0" w:type="dxa"/>
          </w:tblCellMar>
        </w:tblPrEx>
        <w:trPr>
          <w:trHeight w:val="589"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w:t>
            </w:r>
          </w:p>
        </w:tc>
        <w:tc>
          <w:tcPr>
            <w:tcW w:w="1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w:t>
            </w:r>
          </w:p>
        </w:tc>
        <w:tc>
          <w:tcPr>
            <w:tcW w:w="13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6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r>
    </w:tbl>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注：为降低供应商参加政府采购活动成本，除项目负责人、技术负责人以外，该表中的施工员、安全员、</w:t>
      </w:r>
      <w:r>
        <w:rPr>
          <w:rFonts w:hint="eastAsia" w:ascii="宋体" w:hAnsi="宋体" w:cs="宋体"/>
          <w:color w:val="000000" w:themeColor="text1"/>
          <w:lang w:eastAsia="zh-CN"/>
          <w14:textFill>
            <w14:solidFill>
              <w14:schemeClr w14:val="tx1"/>
            </w14:solidFill>
          </w14:textFill>
        </w:rPr>
        <w:t>造价员或造价工程师</w:t>
      </w:r>
      <w:r>
        <w:rPr>
          <w:rFonts w:hint="eastAsia" w:ascii="宋体" w:hAnsi="宋体" w:eastAsia="宋体" w:cs="宋体"/>
          <w:color w:val="000000" w:themeColor="text1"/>
          <w14:textFill>
            <w14:solidFill>
              <w14:schemeClr w14:val="tx1"/>
            </w14:solidFill>
          </w14:textFill>
        </w:rPr>
        <w:t>等可以在供应商成交后在政府采购合同中约定，不得要求必须在参加采购活动前提供该类工作人员信息，如需办理施工许可证，人员配备需满足办理施工许可证相关要求。</w:t>
      </w:r>
    </w:p>
    <w:p>
      <w:pPr>
        <w:rPr>
          <w:rFonts w:hint="eastAsia"/>
        </w:rPr>
      </w:pPr>
    </w:p>
    <w:p>
      <w:pPr>
        <w:spacing w:line="360" w:lineRule="auto"/>
        <w:ind w:left="410" w:leftChars="171"/>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供应商名称：XXX（盖单位公章）</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法定代表人/单位负责人或授权代表（签字或加盖个人印章）：XXX</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日期：XXX</w:t>
      </w:r>
    </w:p>
    <w:p>
      <w:pPr>
        <w:spacing w:line="360" w:lineRule="auto"/>
        <w:jc w:val="center"/>
        <w:rPr>
          <w:rFonts w:ascii="仿宋" w:hAnsi="仿宋" w:eastAsia="仿宋"/>
          <w:b/>
          <w:bCs/>
          <w:sz w:val="24"/>
          <w:szCs w:val="24"/>
        </w:rPr>
      </w:pPr>
      <w:r>
        <w:rPr>
          <w:rFonts w:hint="eastAsia" w:ascii="宋体" w:hAnsi="宋体" w:eastAsia="宋体" w:cs="宋体"/>
          <w:color w:val="000000" w:themeColor="text1"/>
          <w14:textFill>
            <w14:solidFill>
              <w14:schemeClr w14:val="tx1"/>
            </w14:solidFill>
          </w14:textFill>
        </w:rPr>
        <w:br w:type="page"/>
      </w:r>
      <w:r>
        <w:rPr>
          <w:rFonts w:ascii="仿宋" w:hAnsi="仿宋" w:eastAsia="仿宋" w:cs="仿宋"/>
          <w:b/>
          <w:bCs/>
          <w:sz w:val="24"/>
          <w:szCs w:val="24"/>
        </w:rPr>
        <w:t>(</w:t>
      </w:r>
      <w:r>
        <w:rPr>
          <w:rFonts w:hint="eastAsia" w:ascii="仿宋" w:hAnsi="仿宋" w:eastAsia="仿宋" w:cs="仿宋"/>
          <w:b/>
          <w:bCs/>
          <w:sz w:val="24"/>
          <w:szCs w:val="24"/>
        </w:rPr>
        <w:t>二</w:t>
      </w:r>
      <w:r>
        <w:rPr>
          <w:rFonts w:ascii="仿宋" w:hAnsi="仿宋" w:eastAsia="仿宋" w:cs="仿宋"/>
          <w:b/>
          <w:bCs/>
          <w:sz w:val="24"/>
          <w:szCs w:val="24"/>
        </w:rPr>
        <w:t>)</w:t>
      </w:r>
      <w:r>
        <w:rPr>
          <w:rFonts w:hint="eastAsia" w:ascii="仿宋" w:hAnsi="仿宋" w:eastAsia="仿宋" w:cs="仿宋"/>
          <w:b/>
          <w:bCs/>
          <w:sz w:val="24"/>
          <w:szCs w:val="24"/>
        </w:rPr>
        <w:t>主要人员简历表</w:t>
      </w:r>
    </w:p>
    <w:p>
      <w:pPr>
        <w:spacing w:line="360" w:lineRule="auto"/>
        <w:rPr>
          <w:rFonts w:ascii="仿宋" w:hAnsi="仿宋" w:eastAsia="仿宋"/>
        </w:rPr>
      </w:pPr>
    </w:p>
    <w:tbl>
      <w:tblPr>
        <w:tblStyle w:val="15"/>
        <w:tblW w:w="9406" w:type="dxa"/>
        <w:jc w:val="center"/>
        <w:tblLayout w:type="fixed"/>
        <w:tblCellMar>
          <w:top w:w="0" w:type="dxa"/>
          <w:left w:w="0" w:type="dxa"/>
          <w:bottom w:w="0" w:type="dxa"/>
          <w:right w:w="0" w:type="dxa"/>
        </w:tblCellMar>
      </w:tblPr>
      <w:tblGrid>
        <w:gridCol w:w="1595"/>
        <w:gridCol w:w="25"/>
        <w:gridCol w:w="1215"/>
        <w:gridCol w:w="1134"/>
        <w:gridCol w:w="1276"/>
        <w:gridCol w:w="1843"/>
        <w:gridCol w:w="2318"/>
      </w:tblGrid>
      <w:tr>
        <w:tblPrEx>
          <w:tblCellMar>
            <w:top w:w="0" w:type="dxa"/>
            <w:left w:w="0" w:type="dxa"/>
            <w:bottom w:w="0" w:type="dxa"/>
            <w:right w:w="0" w:type="dxa"/>
          </w:tblCellMar>
        </w:tblPrEx>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rPr>
            </w:pPr>
            <w:r>
              <w:rPr>
                <w:rFonts w:hint="eastAsia"/>
              </w:rPr>
              <w:t>姓名</w:t>
            </w:r>
          </w:p>
        </w:tc>
        <w:tc>
          <w:tcPr>
            <w:tcW w:w="1240" w:type="dxa"/>
            <w:gridSpan w:val="2"/>
            <w:tcBorders>
              <w:top w:val="single" w:color="auto" w:sz="4" w:space="0"/>
              <w:left w:val="nil"/>
              <w:bottom w:val="single" w:color="auto" w:sz="4" w:space="0"/>
              <w:right w:val="single" w:color="auto" w:sz="4" w:space="0"/>
            </w:tcBorders>
            <w:vAlign w:val="center"/>
          </w:tcPr>
          <w:p>
            <w:pPr>
              <w:jc w:val="center"/>
              <w:rPr>
                <w:rFonts w:hint="eastAsia"/>
              </w:rPr>
            </w:pPr>
          </w:p>
        </w:tc>
        <w:tc>
          <w:tcPr>
            <w:tcW w:w="1134"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年龄</w:t>
            </w:r>
          </w:p>
        </w:tc>
        <w:tc>
          <w:tcPr>
            <w:tcW w:w="5437" w:type="dxa"/>
            <w:gridSpan w:val="3"/>
            <w:tcBorders>
              <w:top w:val="single" w:color="auto" w:sz="4" w:space="0"/>
              <w:left w:val="nil"/>
              <w:bottom w:val="single" w:color="auto" w:sz="4" w:space="0"/>
              <w:right w:val="single" w:color="auto" w:sz="4" w:space="0"/>
            </w:tcBorders>
            <w:vAlign w:val="center"/>
          </w:tcPr>
          <w:p>
            <w:pPr>
              <w:jc w:val="center"/>
              <w:rPr>
                <w:rFonts w:hint="eastAsia"/>
              </w:rPr>
            </w:pPr>
          </w:p>
        </w:tc>
      </w:tr>
      <w:tr>
        <w:tblPrEx>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rPr>
            </w:pPr>
            <w:r>
              <w:rPr>
                <w:rFonts w:hint="eastAsia"/>
              </w:rPr>
              <w:t>职称</w:t>
            </w:r>
          </w:p>
        </w:tc>
        <w:tc>
          <w:tcPr>
            <w:tcW w:w="1240" w:type="dxa"/>
            <w:gridSpan w:val="2"/>
            <w:tcBorders>
              <w:top w:val="single" w:color="auto" w:sz="4" w:space="0"/>
              <w:left w:val="nil"/>
              <w:bottom w:val="single" w:color="auto" w:sz="4" w:space="0"/>
              <w:right w:val="single" w:color="auto" w:sz="4" w:space="0"/>
            </w:tcBorders>
            <w:vAlign w:val="center"/>
          </w:tcPr>
          <w:p>
            <w:pPr>
              <w:jc w:val="center"/>
              <w:rPr>
                <w:rFonts w:hint="eastAsia"/>
              </w:rPr>
            </w:pPr>
          </w:p>
        </w:tc>
        <w:tc>
          <w:tcPr>
            <w:tcW w:w="1134"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职务</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rPr>
            </w:pPr>
          </w:p>
        </w:tc>
        <w:tc>
          <w:tcPr>
            <w:tcW w:w="1843"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拟在本合同任职</w:t>
            </w:r>
          </w:p>
        </w:tc>
        <w:tc>
          <w:tcPr>
            <w:tcW w:w="2318" w:type="dxa"/>
            <w:tcBorders>
              <w:top w:val="single" w:color="auto" w:sz="4" w:space="0"/>
              <w:left w:val="nil"/>
              <w:bottom w:val="single" w:color="auto" w:sz="4" w:space="0"/>
              <w:right w:val="single" w:color="auto" w:sz="4" w:space="0"/>
            </w:tcBorders>
            <w:vAlign w:val="center"/>
          </w:tcPr>
          <w:p>
            <w:pPr>
              <w:jc w:val="center"/>
              <w:rPr>
                <w:rFonts w:hint="eastAsia"/>
              </w:rPr>
            </w:pPr>
          </w:p>
        </w:tc>
      </w:tr>
      <w:tr>
        <w:tblPrEx>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rPr>
            </w:pPr>
            <w:r>
              <w:rPr>
                <w:rFonts w:hint="eastAsia"/>
              </w:rPr>
              <w:t>主要工作经历</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rPr>
            </w:pPr>
            <w:r>
              <w:rPr>
                <w:rFonts w:hint="eastAsia"/>
              </w:rPr>
              <w:t>时间</w:t>
            </w:r>
          </w:p>
        </w:tc>
        <w:tc>
          <w:tcPr>
            <w:tcW w:w="3625" w:type="dxa"/>
            <w:gridSpan w:val="3"/>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项目名称</w:t>
            </w:r>
          </w:p>
        </w:tc>
        <w:tc>
          <w:tcPr>
            <w:tcW w:w="1843"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担任职务</w:t>
            </w:r>
          </w:p>
        </w:tc>
        <w:tc>
          <w:tcPr>
            <w:tcW w:w="2318"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发包人</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3625" w:type="dxa"/>
            <w:gridSpan w:val="3"/>
            <w:tcBorders>
              <w:top w:val="single" w:color="auto" w:sz="4" w:space="0"/>
              <w:left w:val="nil"/>
              <w:bottom w:val="single" w:color="auto" w:sz="4" w:space="0"/>
              <w:right w:val="single" w:color="auto" w:sz="4" w:space="0"/>
            </w:tcBorders>
            <w:vAlign w:val="center"/>
          </w:tcPr>
          <w:p>
            <w:pPr>
              <w:jc w:val="center"/>
              <w:rPr>
                <w:rFonts w:hint="eastAsia"/>
              </w:rPr>
            </w:pPr>
          </w:p>
        </w:tc>
        <w:tc>
          <w:tcPr>
            <w:tcW w:w="1843" w:type="dxa"/>
            <w:tcBorders>
              <w:top w:val="single" w:color="auto" w:sz="4" w:space="0"/>
              <w:left w:val="nil"/>
              <w:bottom w:val="single" w:color="auto" w:sz="4" w:space="0"/>
              <w:right w:val="single" w:color="auto" w:sz="4" w:space="0"/>
            </w:tcBorders>
            <w:vAlign w:val="center"/>
          </w:tcPr>
          <w:p>
            <w:pPr>
              <w:jc w:val="center"/>
              <w:rPr>
                <w:rFonts w:hint="eastAsia"/>
              </w:rPr>
            </w:pPr>
          </w:p>
        </w:tc>
        <w:tc>
          <w:tcPr>
            <w:tcW w:w="2318" w:type="dxa"/>
            <w:tcBorders>
              <w:top w:val="single" w:color="auto" w:sz="4" w:space="0"/>
              <w:left w:val="nil"/>
              <w:bottom w:val="single" w:color="auto" w:sz="4" w:space="0"/>
              <w:right w:val="single" w:color="auto" w:sz="4" w:space="0"/>
            </w:tcBorders>
            <w:vAlign w:val="center"/>
          </w:tcPr>
          <w:p>
            <w:pPr>
              <w:jc w:val="center"/>
              <w:rPr>
                <w:rFonts w:hint="eastAsia"/>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3625" w:type="dxa"/>
            <w:gridSpan w:val="3"/>
            <w:tcBorders>
              <w:top w:val="single" w:color="auto" w:sz="4" w:space="0"/>
              <w:left w:val="nil"/>
              <w:bottom w:val="single" w:color="auto" w:sz="4" w:space="0"/>
              <w:right w:val="single" w:color="auto" w:sz="4" w:space="0"/>
            </w:tcBorders>
            <w:vAlign w:val="center"/>
          </w:tcPr>
          <w:p>
            <w:pPr>
              <w:jc w:val="center"/>
              <w:rPr>
                <w:rFonts w:hint="eastAsia"/>
              </w:rPr>
            </w:pPr>
          </w:p>
        </w:tc>
        <w:tc>
          <w:tcPr>
            <w:tcW w:w="1843" w:type="dxa"/>
            <w:tcBorders>
              <w:top w:val="single" w:color="auto" w:sz="4" w:space="0"/>
              <w:left w:val="nil"/>
              <w:bottom w:val="single" w:color="auto" w:sz="4" w:space="0"/>
              <w:right w:val="single" w:color="auto" w:sz="4" w:space="0"/>
            </w:tcBorders>
            <w:vAlign w:val="center"/>
          </w:tcPr>
          <w:p>
            <w:pPr>
              <w:jc w:val="center"/>
              <w:rPr>
                <w:rFonts w:hint="eastAsia"/>
              </w:rPr>
            </w:pPr>
          </w:p>
        </w:tc>
        <w:tc>
          <w:tcPr>
            <w:tcW w:w="2318" w:type="dxa"/>
            <w:tcBorders>
              <w:top w:val="single" w:color="auto" w:sz="4" w:space="0"/>
              <w:left w:val="nil"/>
              <w:bottom w:val="single" w:color="auto" w:sz="4" w:space="0"/>
              <w:right w:val="single" w:color="auto" w:sz="4" w:space="0"/>
            </w:tcBorders>
            <w:vAlign w:val="center"/>
          </w:tcPr>
          <w:p>
            <w:pPr>
              <w:jc w:val="center"/>
              <w:rPr>
                <w:rFonts w:hint="eastAsia"/>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3625" w:type="dxa"/>
            <w:gridSpan w:val="3"/>
            <w:tcBorders>
              <w:top w:val="single" w:color="auto" w:sz="4" w:space="0"/>
              <w:left w:val="nil"/>
              <w:bottom w:val="single" w:color="auto" w:sz="4" w:space="0"/>
              <w:right w:val="single" w:color="auto" w:sz="4" w:space="0"/>
            </w:tcBorders>
            <w:vAlign w:val="center"/>
          </w:tcPr>
          <w:p>
            <w:pPr>
              <w:jc w:val="center"/>
              <w:rPr>
                <w:rFonts w:hint="eastAsia"/>
              </w:rPr>
            </w:pPr>
          </w:p>
        </w:tc>
        <w:tc>
          <w:tcPr>
            <w:tcW w:w="1843" w:type="dxa"/>
            <w:tcBorders>
              <w:top w:val="single" w:color="auto" w:sz="4" w:space="0"/>
              <w:left w:val="nil"/>
              <w:bottom w:val="single" w:color="auto" w:sz="4" w:space="0"/>
              <w:right w:val="single" w:color="auto" w:sz="4" w:space="0"/>
            </w:tcBorders>
            <w:vAlign w:val="center"/>
          </w:tcPr>
          <w:p>
            <w:pPr>
              <w:jc w:val="center"/>
              <w:rPr>
                <w:rFonts w:hint="eastAsia"/>
              </w:rPr>
            </w:pPr>
          </w:p>
        </w:tc>
        <w:tc>
          <w:tcPr>
            <w:tcW w:w="2318" w:type="dxa"/>
            <w:tcBorders>
              <w:top w:val="single" w:color="auto" w:sz="4" w:space="0"/>
              <w:left w:val="nil"/>
              <w:bottom w:val="single" w:color="auto" w:sz="4" w:space="0"/>
              <w:right w:val="single" w:color="auto" w:sz="4" w:space="0"/>
            </w:tcBorders>
            <w:vAlign w:val="center"/>
          </w:tcPr>
          <w:p>
            <w:pPr>
              <w:jc w:val="center"/>
              <w:rPr>
                <w:rFonts w:hint="eastAsia"/>
              </w:rPr>
            </w:pPr>
          </w:p>
        </w:tc>
      </w:tr>
    </w:tbl>
    <w:p>
      <w:pPr>
        <w:spacing w:line="360" w:lineRule="auto"/>
        <w:rPr>
          <w:rFonts w:hint="eastAsia" w:ascii="宋体" w:hAnsi="宋体" w:eastAsia="宋体" w:cs="宋体"/>
          <w:color w:val="000000" w:themeColor="text1"/>
          <w14:textFill>
            <w14:solidFill>
              <w14:schemeClr w14:val="tx1"/>
            </w14:solidFill>
          </w14:textFill>
        </w:rPr>
      </w:pPr>
    </w:p>
    <w:p>
      <w:pPr>
        <w:spacing w:line="360" w:lineRule="auto"/>
        <w:ind w:left="31680" w:hanging="120" w:hangingChars="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w:t>
      </w:r>
    </w:p>
    <w:p>
      <w:pPr>
        <w:spacing w:line="360" w:lineRule="auto"/>
        <w:ind w:left="31680" w:hanging="120" w:hangingChars="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1、人员应附身份证复印件。</w:t>
      </w:r>
    </w:p>
    <w:p>
      <w:pPr>
        <w:spacing w:line="360" w:lineRule="auto"/>
        <w:ind w:left="31680" w:hanging="120" w:hangingChars="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2、人员应附执业或职业资格证或上岗证或职称证复印件。</w:t>
      </w:r>
    </w:p>
    <w:p>
      <w:pPr>
        <w:spacing w:line="360" w:lineRule="auto"/>
        <w:ind w:left="0" w:leftChars="0" w:firstLine="0" w:firstLineChars="0"/>
        <w:rPr>
          <w:rFonts w:hint="default" w:ascii="仿宋" w:hAnsi="仿宋" w:eastAsia="仿宋" w:cs="仿宋"/>
          <w:b/>
          <w:bCs/>
          <w:sz w:val="28"/>
          <w:szCs w:val="28"/>
          <w:lang w:val="en-US" w:eastAsia="zh-CN"/>
        </w:rPr>
      </w:pPr>
      <w:r>
        <w:rPr>
          <w:rFonts w:hint="eastAsia" w:ascii="宋体" w:hAnsi="宋体" w:eastAsia="宋体" w:cs="宋体"/>
          <w:color w:val="000000" w:themeColor="text1"/>
          <w14:textFill>
            <w14:solidFill>
              <w14:schemeClr w14:val="tx1"/>
            </w14:solidFill>
          </w14:textFill>
        </w:rPr>
        <w:br w:type="page"/>
      </w:r>
      <w:bookmarkEnd w:id="90"/>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1-11</w:t>
      </w:r>
    </w:p>
    <w:p>
      <w:pPr>
        <w:spacing w:line="360" w:lineRule="auto"/>
        <w:jc w:val="center"/>
        <w:rPr>
          <w:rFonts w:ascii="仿宋" w:hAnsi="仿宋" w:eastAsia="仿宋"/>
          <w:b/>
          <w:bCs/>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、供应商诚信情况承诺函</w:t>
      </w:r>
    </w:p>
    <w:p>
      <w:pPr>
        <w:spacing w:line="360" w:lineRule="auto"/>
        <w:rPr>
          <w:rFonts w:ascii="仿宋" w:hAnsi="仿宋" w:eastAsia="仿宋"/>
          <w:sz w:val="24"/>
          <w:szCs w:val="24"/>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u w:val="single"/>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我公司</w:t>
      </w:r>
      <w:r>
        <w:rPr>
          <w:rFonts w:hint="eastAsia" w:ascii="宋体" w:hAnsi="宋体" w:eastAsia="宋体" w:cs="宋体"/>
          <w:color w:val="000000" w:themeColor="text1"/>
          <w:sz w:val="24"/>
          <w:szCs w:val="24"/>
          <w14:textFill>
            <w14:solidFill>
              <w14:schemeClr w14:val="tx1"/>
            </w14:solidFill>
          </w14:textFill>
        </w:rPr>
        <w:t>参加</w:t>
      </w:r>
      <w:r>
        <w:rPr>
          <w:rFonts w:hint="eastAsia" w:ascii="宋体" w:hAnsi="宋体" w:eastAsia="宋体" w:cs="宋体"/>
          <w:color w:val="000000" w:themeColor="text1"/>
          <w:sz w:val="24"/>
          <w:szCs w:val="24"/>
          <w:u w:val="single"/>
          <w14:textFill>
            <w14:solidFill>
              <w14:schemeClr w14:val="tx1"/>
            </w14:solidFill>
          </w14:textFill>
        </w:rPr>
        <w:t>XXXX（项目名称及采购编号）</w:t>
      </w:r>
      <w:r>
        <w:rPr>
          <w:rFonts w:hint="eastAsia" w:ascii="宋体" w:hAnsi="宋体" w:eastAsia="宋体" w:cs="宋体"/>
          <w:color w:val="000000" w:themeColor="text1"/>
          <w:sz w:val="24"/>
          <w:szCs w:val="24"/>
          <w14:textFill>
            <w14:solidFill>
              <w14:schemeClr w14:val="tx1"/>
            </w14:solidFill>
          </w14:textFill>
        </w:rPr>
        <w:t>的政府采购活动，现根据《四川省政府采购当事人诚信管理办法》（川财采[2015]33号）的相关规定，针对本单位的诚信情况作出以下承诺：</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我单位具有《四川省政府采购当事人诚信管理办法》（川财采[2015]33号）所规定的失信行为</w:t>
      </w:r>
      <w:r>
        <w:rPr>
          <w:rFonts w:hint="eastAsia" w:ascii="宋体" w:hAnsi="宋体" w:eastAsia="宋体" w:cs="宋体"/>
          <w:color w:val="000000" w:themeColor="text1"/>
          <w:sz w:val="24"/>
          <w:szCs w:val="24"/>
          <w:u w:val="single"/>
          <w14:textFill>
            <w14:solidFill>
              <w14:schemeClr w14:val="tx1"/>
            </w14:solidFill>
          </w14:textFill>
        </w:rPr>
        <w:t>XXXX</w:t>
      </w:r>
      <w:r>
        <w:rPr>
          <w:rFonts w:hint="eastAsia" w:ascii="宋体" w:hAnsi="宋体" w:eastAsia="宋体" w:cs="宋体"/>
          <w:color w:val="000000" w:themeColor="text1"/>
          <w:sz w:val="24"/>
          <w:szCs w:val="24"/>
          <w14:textFill>
            <w14:solidFill>
              <w14:schemeClr w14:val="tx1"/>
            </w14:solidFill>
          </w14:textFill>
        </w:rPr>
        <w:t>次（填写失信行为的次数时，建议使用大写数字，如零、壹、贰、叁、肆等。）；（仅限递交响应文件截止当日仍在有效期的次数）</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我单位对以上填写信息的真实性负责。如有不实，本单位愿承担由此产生的一切法律责任和后果。</w:t>
      </w:r>
    </w:p>
    <w:p>
      <w:pPr>
        <w:spacing w:line="360" w:lineRule="auto"/>
        <w:rPr>
          <w:rFonts w:hint="eastAsia" w:ascii="宋体" w:hAnsi="宋体" w:eastAsia="宋体" w:cs="宋体"/>
          <w:color w:val="000000" w:themeColor="text1"/>
          <w:sz w:val="24"/>
          <w:szCs w:val="24"/>
          <w14:textFill>
            <w14:solidFill>
              <w14:schemeClr w14:val="tx1"/>
            </w14:solidFill>
          </w14:textFill>
        </w:rPr>
      </w:pPr>
    </w:p>
    <w:p>
      <w:pPr>
        <w:widowControl/>
        <w:spacing w:line="360" w:lineRule="auto"/>
        <w:ind w:firstLine="470" w:firstLineChars="196"/>
        <w:jc w:val="left"/>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供应商名称：XXXX（单位盖章）。</w:t>
      </w:r>
    </w:p>
    <w:p>
      <w:pPr>
        <w:widowControl/>
        <w:spacing w:line="360" w:lineRule="auto"/>
        <w:ind w:firstLine="470" w:firstLineChars="196"/>
        <w:jc w:val="left"/>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递交响应文件截止日期: XXXX。</w:t>
      </w:r>
    </w:p>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1、本表格式及内容仅供参考，供应商也可提供自己的格式；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2、供应商存在以上所述失信行为的，将按照第二章</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须知</w:t>
      </w:r>
      <w:r>
        <w:rPr>
          <w:rFonts w:hint="eastAsia" w:ascii="宋体" w:hAnsi="宋体" w:cs="宋体"/>
          <w:color w:val="000000" w:themeColor="text1"/>
          <w:sz w:val="24"/>
          <w:szCs w:val="24"/>
          <w:lang w:eastAsia="zh-CN"/>
          <w14:textFill>
            <w14:solidFill>
              <w14:schemeClr w14:val="tx1"/>
            </w14:solidFill>
          </w14:textFill>
        </w:rPr>
        <w:t>前</w:t>
      </w:r>
      <w:r>
        <w:rPr>
          <w:rFonts w:hint="eastAsia" w:ascii="宋体" w:hAnsi="宋体" w:eastAsia="宋体" w:cs="宋体"/>
          <w:color w:val="000000" w:themeColor="text1"/>
          <w:sz w:val="24"/>
          <w:szCs w:val="24"/>
          <w14:textFill>
            <w14:solidFill>
              <w14:schemeClr w14:val="tx1"/>
            </w14:solidFill>
          </w14:textFill>
        </w:rPr>
        <w:t>附表的要求进行处理；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财政部门对政府采购当事人的失信行为依法进行处罚、处理后，应当在四川政府采购网向社会公告，并记入诚信档案，有效期为1年。工商部门、税务部门、审判机关及其他有关部门单位认定供应商的失信行为明</w:t>
      </w:r>
      <w:r>
        <w:rPr>
          <w:rFonts w:hint="eastAsia" w:ascii="宋体" w:hAnsi="宋体" w:eastAsia="宋体" w:cs="宋体"/>
          <w:color w:val="000000" w:themeColor="text1"/>
          <w:kern w:val="0"/>
          <w:sz w:val="24"/>
          <w:szCs w:val="24"/>
          <w14:textFill>
            <w14:solidFill>
              <w14:schemeClr w14:val="tx1"/>
            </w14:solidFill>
          </w14:textFill>
        </w:rPr>
        <w:t>确了有效期的，不再重复计算。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4"/>
          <w:szCs w:val="24"/>
        </w:rPr>
      </w:pP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供应商的失信行为受到行政处罚或司法惩处的，评审时不再对其以价格加成进行惩戒。</w:t>
      </w:r>
      <w:r>
        <w:rPr>
          <w:rFonts w:ascii="仿宋" w:hAnsi="仿宋" w:eastAsia="仿宋"/>
          <w:sz w:val="24"/>
          <w:szCs w:val="24"/>
        </w:rPr>
        <w:br w:type="page"/>
      </w:r>
      <w:bookmarkStart w:id="91" w:name="_Toc28334876"/>
    </w:p>
    <w:p>
      <w:pPr>
        <w:spacing w:line="360" w:lineRule="auto"/>
        <w:ind w:left="0" w:leftChars="0" w:firstLine="0" w:firstLineChars="0"/>
        <w:rPr>
          <w:rFonts w:hint="default" w:ascii="仿宋" w:hAnsi="仿宋" w:eastAsia="仿宋" w:cs="仿宋"/>
          <w:b/>
          <w:bCs/>
          <w:sz w:val="28"/>
          <w:szCs w:val="28"/>
          <w:lang w:val="en-US" w:eastAsia="zh-CN"/>
        </w:rPr>
      </w:pP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1-12（实质性要求）</w:t>
      </w:r>
    </w:p>
    <w:p>
      <w:pPr>
        <w:pStyle w:val="2"/>
        <w:tabs>
          <w:tab w:val="left" w:pos="426"/>
          <w:tab w:val="left" w:pos="567"/>
        </w:tabs>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w:t>
      </w:r>
      <w:r>
        <w:rPr>
          <w:rFonts w:hint="eastAsia" w:ascii="宋体" w:hAnsi="宋体" w:eastAsia="宋体" w:cs="宋体"/>
          <w:color w:val="000000" w:themeColor="text1"/>
          <w:lang w:val="en-US" w:eastAsia="zh-CN"/>
          <w14:textFill>
            <w14:solidFill>
              <w14:schemeClr w14:val="tx1"/>
            </w14:solidFill>
          </w14:textFill>
        </w:rPr>
        <w:t>一</w:t>
      </w:r>
      <w:r>
        <w:rPr>
          <w:rFonts w:hint="eastAsia" w:ascii="宋体" w:hAnsi="宋体" w:eastAsia="宋体" w:cs="宋体"/>
          <w:color w:val="000000" w:themeColor="text1"/>
          <w14:textFill>
            <w14:solidFill>
              <w14:schemeClr w14:val="tx1"/>
            </w14:solidFill>
          </w14:textFill>
        </w:rPr>
        <w:t>、报价表</w:t>
      </w:r>
    </w:p>
    <w:p>
      <w:pPr>
        <w:spacing w:line="360" w:lineRule="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cs="宋体"/>
          <w:color w:val="000000" w:themeColor="text1"/>
          <w:sz w:val="24"/>
          <w:szCs w:val="24"/>
          <w:u w:val="single"/>
          <w:lang w:val="en-US" w:eastAsia="zh-CN"/>
          <w14:textFill>
            <w14:solidFill>
              <w14:schemeClr w14:val="tx1"/>
            </w14:solidFill>
          </w14:textFill>
        </w:rPr>
        <w:t xml:space="preserve">                            </w:t>
      </w:r>
    </w:p>
    <w:p>
      <w:pPr>
        <w:spacing w:line="360" w:lineRule="auto"/>
        <w:rPr>
          <w:rFonts w:hint="default"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r>
        <w:rPr>
          <w:rFonts w:hint="eastAsia" w:ascii="宋体" w:hAnsi="宋体" w:cs="宋体"/>
          <w:color w:val="000000" w:themeColor="text1"/>
          <w:sz w:val="24"/>
          <w:szCs w:val="24"/>
          <w:u w:val="single"/>
          <w:lang w:val="en-US" w:eastAsia="zh-CN"/>
          <w14:textFill>
            <w14:solidFill>
              <w14:schemeClr w14:val="tx1"/>
            </w14:solidFill>
          </w14:textFill>
        </w:rPr>
        <w:t xml:space="preserve">                            </w:t>
      </w:r>
    </w:p>
    <w:tbl>
      <w:tblPr>
        <w:tblStyle w:val="15"/>
        <w:tblpPr w:leftFromText="180" w:rightFromText="180" w:vertAnchor="text" w:tblpXSpec="center" w:tblpY="128"/>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28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29"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5282"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采购内容</w:t>
            </w:r>
          </w:p>
        </w:tc>
        <w:tc>
          <w:tcPr>
            <w:tcW w:w="2693"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129"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5282"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2693"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元</w:t>
            </w:r>
          </w:p>
        </w:tc>
      </w:tr>
    </w:tbl>
    <w:p>
      <w:pPr>
        <w:snapToGrid w:val="0"/>
        <w:spacing w:line="360" w:lineRule="auto"/>
        <w:ind w:left="0" w:leftChars="0" w:right="-713" w:rightChars="-297" w:firstLine="0" w:firstLineChars="0"/>
        <w:rPr>
          <w:rFonts w:hint="eastAsia" w:ascii="宋体" w:hAnsi="宋体" w:eastAsia="宋体" w:cs="宋体"/>
          <w:color w:val="000000" w:themeColor="text1"/>
          <w:sz w:val="24"/>
          <w:szCs w:val="24"/>
          <w14:textFill>
            <w14:solidFill>
              <w14:schemeClr w14:val="tx1"/>
            </w14:solidFill>
          </w14:textFill>
        </w:rPr>
      </w:pPr>
    </w:p>
    <w:p>
      <w:pPr>
        <w:pStyle w:val="24"/>
        <w:rPr>
          <w:rFonts w:hint="default"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报价（大写人民币）：</w:t>
      </w:r>
      <w:r>
        <w:rPr>
          <w:rFonts w:hint="eastAsia" w:ascii="宋体" w:hAnsi="宋体" w:cs="宋体"/>
          <w:color w:val="000000" w:themeColor="text1"/>
          <w:sz w:val="24"/>
          <w:szCs w:val="24"/>
          <w:u w:val="single"/>
          <w:lang w:val="en-US" w:eastAsia="zh-CN"/>
          <w14:textFill>
            <w14:solidFill>
              <w14:schemeClr w14:val="tx1"/>
            </w14:solidFill>
          </w14:textFill>
        </w:rPr>
        <w:t xml:space="preserve">                  </w:t>
      </w:r>
    </w:p>
    <w:p>
      <w:pPr>
        <w:pStyle w:val="24"/>
        <w:ind w:firstLine="0"/>
        <w:rPr>
          <w:rFonts w:hint="eastAsia" w:ascii="宋体" w:hAnsi="宋体" w:eastAsia="宋体" w:cs="宋体"/>
          <w:color w:val="000000" w:themeColor="text1"/>
          <w:sz w:val="24"/>
          <w:szCs w:val="24"/>
          <w14:textFill>
            <w14:solidFill>
              <w14:schemeClr w14:val="tx1"/>
            </w14:solidFill>
          </w14:textFill>
        </w:rPr>
      </w:pPr>
    </w:p>
    <w:p>
      <w:pPr>
        <w:pStyle w:val="24"/>
        <w:ind w:firstLine="0"/>
        <w:rPr>
          <w:rFonts w:hint="eastAsia" w:ascii="宋体" w:hAnsi="宋体" w:eastAsia="宋体" w:cs="宋体"/>
          <w:color w:val="000000" w:themeColor="text1"/>
          <w:sz w:val="24"/>
          <w:szCs w:val="24"/>
          <w14:textFill>
            <w14:solidFill>
              <w14:schemeClr w14:val="tx1"/>
            </w14:solidFill>
          </w14:textFill>
        </w:rPr>
      </w:pPr>
    </w:p>
    <w:p>
      <w:pPr>
        <w:pStyle w:val="24"/>
        <w:ind w:firstLine="0"/>
        <w:rPr>
          <w:rFonts w:hint="eastAsia" w:ascii="宋体" w:hAnsi="宋体" w:eastAsia="宋体" w:cs="宋体"/>
          <w:color w:val="000000" w:themeColor="text1"/>
          <w:sz w:val="24"/>
          <w:szCs w:val="24"/>
          <w14:textFill>
            <w14:solidFill>
              <w14:schemeClr w14:val="tx1"/>
            </w14:solidFill>
          </w14:textFill>
        </w:rPr>
      </w:pPr>
    </w:p>
    <w:p>
      <w:pPr>
        <w:pStyle w:val="24"/>
        <w:ind w:firstLine="0"/>
        <w:rPr>
          <w:rFonts w:hint="eastAsia" w:ascii="宋体" w:hAnsi="宋体" w:eastAsia="宋体" w:cs="宋体"/>
          <w:color w:val="000000" w:themeColor="text1"/>
          <w:sz w:val="24"/>
          <w:szCs w:val="24"/>
          <w14:textFill>
            <w14:solidFill>
              <w14:schemeClr w14:val="tx1"/>
            </w14:solidFill>
          </w14:textFill>
        </w:rPr>
      </w:pPr>
    </w:p>
    <w:p>
      <w:pPr>
        <w:pStyle w:val="24"/>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供应商名称：XXXX</w:t>
      </w:r>
    </w:p>
    <w:p>
      <w:pPr>
        <w:pStyle w:val="24"/>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w:t>
      </w:r>
      <w:r>
        <w:rPr>
          <w:rFonts w:hint="eastAsia" w:ascii="宋体" w:hAnsi="宋体" w:cs="宋体"/>
          <w:color w:val="000000" w:themeColor="text1"/>
          <w:sz w:val="24"/>
          <w:szCs w:val="24"/>
          <w:lang w:eastAsia="zh-CN"/>
          <w14:textFill>
            <w14:solidFill>
              <w14:schemeClr w14:val="tx1"/>
            </w14:solidFill>
          </w14:textFill>
        </w:rPr>
        <w:t>授权代表</w:t>
      </w:r>
      <w:r>
        <w:rPr>
          <w:rFonts w:hint="eastAsia" w:ascii="宋体" w:hAnsi="宋体" w:eastAsia="宋体" w:cs="宋体"/>
          <w:color w:val="000000" w:themeColor="text1"/>
          <w:sz w:val="24"/>
          <w:szCs w:val="24"/>
          <w14:textFill>
            <w14:solidFill>
              <w14:schemeClr w14:val="tx1"/>
            </w14:solidFill>
          </w14:textFill>
        </w:rPr>
        <w:t>：XXXX（签字）</w:t>
      </w:r>
    </w:p>
    <w:p>
      <w:pPr>
        <w:pStyle w:val="24"/>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日期：XX年XX月XX日</w:t>
      </w:r>
    </w:p>
    <w:p>
      <w:pPr>
        <w:pStyle w:val="24"/>
        <w:ind w:firstLine="551"/>
        <w:rPr>
          <w:rFonts w:hint="eastAsia" w:ascii="宋体" w:hAnsi="宋体" w:eastAsia="宋体" w:cs="宋体"/>
          <w:color w:val="000000" w:themeColor="text1"/>
          <w:sz w:val="24"/>
          <w:szCs w:val="24"/>
          <w14:textFill>
            <w14:solidFill>
              <w14:schemeClr w14:val="tx1"/>
            </w14:solidFill>
          </w14:textFill>
        </w:rPr>
      </w:pPr>
    </w:p>
    <w:p>
      <w:pPr>
        <w:pStyle w:val="24"/>
        <w:ind w:firstLine="551"/>
        <w:rPr>
          <w:rFonts w:hint="eastAsia" w:ascii="宋体" w:hAnsi="宋体" w:eastAsia="宋体" w:cs="宋体"/>
          <w:color w:val="000000" w:themeColor="text1"/>
          <w:sz w:val="24"/>
          <w:szCs w:val="24"/>
          <w14:textFill>
            <w14:solidFill>
              <w14:schemeClr w14:val="tx1"/>
            </w14:solidFill>
          </w14:textFill>
        </w:rPr>
      </w:pPr>
    </w:p>
    <w:p>
      <w:pPr>
        <w:pStyle w:val="24"/>
        <w:ind w:firstLine="551"/>
        <w:rPr>
          <w:rFonts w:hint="eastAsia" w:ascii="宋体" w:hAnsi="宋体" w:eastAsia="宋体" w:cs="宋体"/>
          <w:color w:val="000000" w:themeColor="text1"/>
          <w:sz w:val="24"/>
          <w:szCs w:val="24"/>
          <w14:textFill>
            <w14:solidFill>
              <w14:schemeClr w14:val="tx1"/>
            </w14:solidFill>
          </w14:textFill>
        </w:rPr>
      </w:pPr>
    </w:p>
    <w:p>
      <w:pPr>
        <w:pStyle w:val="24"/>
        <w:ind w:firstLine="551"/>
        <w:rPr>
          <w:rFonts w:hint="eastAsia" w:ascii="宋体" w:hAnsi="宋体" w:eastAsia="宋体" w:cs="宋体"/>
          <w:color w:val="000000" w:themeColor="text1"/>
          <w:sz w:val="24"/>
          <w:szCs w:val="24"/>
          <w14:textFill>
            <w14:solidFill>
              <w14:schemeClr w14:val="tx1"/>
            </w14:solidFill>
          </w14:textFill>
        </w:rPr>
      </w:pPr>
    </w:p>
    <w:p>
      <w:pPr>
        <w:pStyle w:val="24"/>
        <w:ind w:firstLine="551"/>
        <w:rPr>
          <w:rFonts w:hint="eastAsia" w:ascii="宋体" w:hAnsi="宋体" w:eastAsia="宋体" w:cs="宋体"/>
          <w:color w:val="000000" w:themeColor="text1"/>
          <w:sz w:val="24"/>
          <w:szCs w:val="24"/>
          <w14:textFill>
            <w14:solidFill>
              <w14:schemeClr w14:val="tx1"/>
            </w14:solidFill>
          </w14:textFill>
        </w:rPr>
      </w:pPr>
    </w:p>
    <w:p>
      <w:pPr>
        <w:pStyle w:val="24"/>
        <w:ind w:firstLine="551"/>
        <w:rPr>
          <w:rFonts w:hint="eastAsia" w:ascii="宋体" w:hAnsi="宋体" w:eastAsia="宋体" w:cs="宋体"/>
          <w:color w:val="000000" w:themeColor="text1"/>
          <w:sz w:val="24"/>
          <w:szCs w:val="24"/>
          <w14:textFill>
            <w14:solidFill>
              <w14:schemeClr w14:val="tx1"/>
            </w14:solidFill>
          </w14:textFill>
        </w:rPr>
      </w:pPr>
    </w:p>
    <w:p>
      <w:pPr>
        <w:pStyle w:val="24"/>
        <w:ind w:firstLine="5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w:t>
      </w:r>
    </w:p>
    <w:p>
      <w:pPr>
        <w:spacing w:line="360" w:lineRule="auto"/>
        <w:ind w:left="0" w:leftChars="0" w:firstLine="480" w:firstLineChars="200"/>
        <w:rPr>
          <w:rFonts w:ascii="仿宋" w:hAnsi="仿宋" w:eastAsia="仿宋"/>
          <w:sz w:val="24"/>
          <w:szCs w:val="24"/>
        </w:rPr>
      </w:pPr>
      <w:r>
        <w:rPr>
          <w:rFonts w:hint="eastAsia" w:ascii="宋体" w:hAnsi="宋体" w:eastAsia="宋体" w:cs="宋体"/>
          <w:color w:val="000000" w:themeColor="text1"/>
          <w:sz w:val="24"/>
          <w:szCs w:val="24"/>
          <w14:textFill>
            <w14:solidFill>
              <w14:schemeClr w14:val="tx1"/>
            </w14:solidFill>
          </w14:textFill>
        </w:rPr>
        <w:t>报价应是包括</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文件规定的全部相应内容的报价。</w:t>
      </w: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ind w:left="0" w:leftChars="0" w:firstLine="0" w:firstLineChars="0"/>
        <w:rPr>
          <w:rFonts w:hint="default" w:ascii="仿宋" w:hAnsi="仿宋" w:eastAsia="仿宋" w:cs="仿宋"/>
          <w:b/>
          <w:bCs/>
          <w:sz w:val="28"/>
          <w:szCs w:val="28"/>
          <w:lang w:val="en-US" w:eastAsia="zh-CN"/>
        </w:rPr>
      </w:pP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1-13（实质性要求）</w:t>
      </w:r>
    </w:p>
    <w:p>
      <w:pPr>
        <w:pStyle w:val="2"/>
        <w:tabs>
          <w:tab w:val="left" w:pos="426"/>
          <w:tab w:val="left" w:pos="567"/>
        </w:tabs>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w:t>
      </w:r>
      <w:r>
        <w:rPr>
          <w:rFonts w:hint="eastAsia" w:ascii="宋体" w:hAnsi="宋体" w:eastAsia="宋体" w:cs="宋体"/>
          <w:color w:val="000000" w:themeColor="text1"/>
          <w:lang w:val="en-US" w:eastAsia="zh-CN"/>
          <w14:textFill>
            <w14:solidFill>
              <w14:schemeClr w14:val="tx1"/>
            </w14:solidFill>
          </w14:textFill>
        </w:rPr>
        <w:t>二</w:t>
      </w:r>
      <w:r>
        <w:rPr>
          <w:rFonts w:hint="eastAsia" w:ascii="宋体" w:hAnsi="宋体" w:eastAsia="宋体" w:cs="宋体"/>
          <w:color w:val="000000" w:themeColor="text1"/>
          <w14:textFill>
            <w14:solidFill>
              <w14:schemeClr w14:val="tx1"/>
            </w14:solidFill>
          </w14:textFill>
        </w:rPr>
        <w:t>、最后报价表</w:t>
      </w:r>
      <w:bookmarkEnd w:id="91"/>
    </w:p>
    <w:p>
      <w:pPr>
        <w:spacing w:line="360" w:lineRule="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cs="宋体"/>
          <w:color w:val="000000" w:themeColor="text1"/>
          <w:sz w:val="24"/>
          <w:szCs w:val="24"/>
          <w:u w:val="single"/>
          <w:lang w:val="en-US" w:eastAsia="zh-CN"/>
          <w14:textFill>
            <w14:solidFill>
              <w14:schemeClr w14:val="tx1"/>
            </w14:solidFill>
          </w14:textFill>
        </w:rPr>
        <w:t xml:space="preserve">                            </w:t>
      </w:r>
    </w:p>
    <w:p>
      <w:pPr>
        <w:spacing w:line="360" w:lineRule="auto"/>
        <w:rPr>
          <w:rFonts w:hint="default"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r>
        <w:rPr>
          <w:rFonts w:hint="eastAsia" w:ascii="宋体" w:hAnsi="宋体" w:cs="宋体"/>
          <w:color w:val="000000" w:themeColor="text1"/>
          <w:sz w:val="24"/>
          <w:szCs w:val="24"/>
          <w:u w:val="single"/>
          <w:lang w:val="en-US" w:eastAsia="zh-CN"/>
          <w14:textFill>
            <w14:solidFill>
              <w14:schemeClr w14:val="tx1"/>
            </w14:solidFill>
          </w14:textFill>
        </w:rPr>
        <w:t xml:space="preserve">                            </w:t>
      </w:r>
    </w:p>
    <w:tbl>
      <w:tblPr>
        <w:tblStyle w:val="15"/>
        <w:tblpPr w:leftFromText="180" w:rightFromText="180" w:vertAnchor="text" w:tblpXSpec="center" w:tblpY="128"/>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28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29"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5282"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采购内容</w:t>
            </w:r>
          </w:p>
        </w:tc>
        <w:tc>
          <w:tcPr>
            <w:tcW w:w="2693"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129"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5282"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2693"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元</w:t>
            </w:r>
          </w:p>
        </w:tc>
      </w:tr>
    </w:tbl>
    <w:p>
      <w:pPr>
        <w:snapToGrid w:val="0"/>
        <w:spacing w:line="360" w:lineRule="auto"/>
        <w:ind w:left="0" w:leftChars="0" w:right="-713" w:rightChars="-297" w:firstLine="0" w:firstLineChars="0"/>
        <w:rPr>
          <w:rFonts w:hint="eastAsia" w:ascii="宋体" w:hAnsi="宋体" w:eastAsia="宋体" w:cs="宋体"/>
          <w:color w:val="000000" w:themeColor="text1"/>
          <w:sz w:val="24"/>
          <w:szCs w:val="24"/>
          <w14:textFill>
            <w14:solidFill>
              <w14:schemeClr w14:val="tx1"/>
            </w14:solidFill>
          </w14:textFill>
        </w:rPr>
      </w:pPr>
    </w:p>
    <w:p>
      <w:pPr>
        <w:pStyle w:val="24"/>
        <w:rPr>
          <w:rFonts w:hint="default"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最后报价（大写人民币）：</w:t>
      </w:r>
      <w:r>
        <w:rPr>
          <w:rFonts w:hint="eastAsia" w:ascii="宋体" w:hAnsi="宋体" w:cs="宋体"/>
          <w:color w:val="000000" w:themeColor="text1"/>
          <w:sz w:val="24"/>
          <w:szCs w:val="24"/>
          <w:u w:val="single"/>
          <w:lang w:val="en-US" w:eastAsia="zh-CN"/>
          <w14:textFill>
            <w14:solidFill>
              <w14:schemeClr w14:val="tx1"/>
            </w14:solidFill>
          </w14:textFill>
        </w:rPr>
        <w:t xml:space="preserve">                   </w:t>
      </w:r>
    </w:p>
    <w:p>
      <w:pPr>
        <w:pStyle w:val="24"/>
        <w:ind w:firstLine="0"/>
        <w:rPr>
          <w:rFonts w:hint="eastAsia" w:ascii="宋体" w:hAnsi="宋体" w:eastAsia="宋体" w:cs="宋体"/>
          <w:color w:val="000000" w:themeColor="text1"/>
          <w:sz w:val="24"/>
          <w:szCs w:val="24"/>
          <w14:textFill>
            <w14:solidFill>
              <w14:schemeClr w14:val="tx1"/>
            </w14:solidFill>
          </w14:textFill>
        </w:rPr>
      </w:pPr>
    </w:p>
    <w:p>
      <w:pPr>
        <w:pStyle w:val="24"/>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供应商名称：XXXX</w:t>
      </w:r>
    </w:p>
    <w:p>
      <w:pPr>
        <w:pStyle w:val="24"/>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w:t>
      </w:r>
      <w:r>
        <w:rPr>
          <w:rFonts w:hint="eastAsia" w:ascii="宋体" w:hAnsi="宋体" w:cs="宋体"/>
          <w:color w:val="000000" w:themeColor="text1"/>
          <w:sz w:val="24"/>
          <w:szCs w:val="24"/>
          <w:lang w:eastAsia="zh-CN"/>
          <w14:textFill>
            <w14:solidFill>
              <w14:schemeClr w14:val="tx1"/>
            </w14:solidFill>
          </w14:textFill>
        </w:rPr>
        <w:t>授权代表</w:t>
      </w:r>
      <w:r>
        <w:rPr>
          <w:rFonts w:hint="eastAsia" w:ascii="宋体" w:hAnsi="宋体" w:eastAsia="宋体" w:cs="宋体"/>
          <w:color w:val="000000" w:themeColor="text1"/>
          <w:sz w:val="24"/>
          <w:szCs w:val="24"/>
          <w14:textFill>
            <w14:solidFill>
              <w14:schemeClr w14:val="tx1"/>
            </w14:solidFill>
          </w14:textFill>
        </w:rPr>
        <w:t>：XXXX（签字）</w:t>
      </w:r>
    </w:p>
    <w:p>
      <w:pPr>
        <w:pStyle w:val="24"/>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日期：XX年XX月XX日</w:t>
      </w:r>
    </w:p>
    <w:p>
      <w:pPr>
        <w:pStyle w:val="24"/>
        <w:ind w:firstLine="5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w:t>
      </w:r>
    </w:p>
    <w:p>
      <w:pPr>
        <w:pStyle w:val="24"/>
        <w:ind w:firstLine="5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1、供应商可不在响应文件中填写并提供此表。此表为</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结束后，由供应商填写“最后报价”（表格由</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小组提供），经供应商法定代表人或代理人签字后密封递交给采购代理机构工作人员，由其收集齐后集中递交</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小组。供应商在响应文件中提交此表的，不影响其响应文件的有效性，其最后报价以</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结束后提交的“最后报价”为准。</w:t>
      </w:r>
    </w:p>
    <w:p>
      <w:pPr>
        <w:pStyle w:val="24"/>
        <w:ind w:firstLine="5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2、报价应是包括</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文件规定的全部相应内容的报价。</w:t>
      </w:r>
    </w:p>
    <w:p/>
    <w:p>
      <w:pPr>
        <w:pStyle w:val="13"/>
        <w:rPr>
          <w:rFonts w:hint="eastAsia" w:ascii="黑体" w:hAnsi="黑体" w:eastAsia="黑体" w:cs="黑体"/>
          <w:b w:val="0"/>
          <w:bCs w:val="0"/>
          <w:sz w:val="36"/>
          <w:szCs w:val="36"/>
        </w:rPr>
      </w:pPr>
      <w:r>
        <w:rPr>
          <w:rFonts w:ascii="仿宋" w:hAnsi="仿宋" w:eastAsia="仿宋" w:cs="Times New Roman"/>
          <w:sz w:val="24"/>
          <w:szCs w:val="24"/>
        </w:rPr>
        <w:br w:type="page"/>
      </w:r>
      <w:bookmarkStart w:id="92" w:name="_Toc41037909"/>
      <w:bookmarkStart w:id="93" w:name="_Toc509579147"/>
      <w:r>
        <w:rPr>
          <w:rFonts w:hint="eastAsia" w:ascii="黑体" w:hAnsi="黑体" w:eastAsia="黑体" w:cs="黑体"/>
          <w:b w:val="0"/>
          <w:bCs w:val="0"/>
          <w:sz w:val="36"/>
          <w:szCs w:val="36"/>
        </w:rPr>
        <w:t>第</w:t>
      </w:r>
      <w:r>
        <w:rPr>
          <w:rFonts w:hint="eastAsia" w:ascii="黑体" w:hAnsi="黑体" w:cs="黑体"/>
          <w:b w:val="0"/>
          <w:bCs w:val="0"/>
          <w:sz w:val="36"/>
          <w:szCs w:val="36"/>
          <w:lang w:val="en-US" w:eastAsia="zh-CN"/>
        </w:rPr>
        <w:t>六</w:t>
      </w:r>
      <w:r>
        <w:rPr>
          <w:rFonts w:hint="eastAsia" w:ascii="黑体" w:hAnsi="黑体" w:eastAsia="黑体" w:cs="黑体"/>
          <w:b w:val="0"/>
          <w:bCs w:val="0"/>
          <w:sz w:val="36"/>
          <w:szCs w:val="36"/>
        </w:rPr>
        <w:t>章  评审方法</w:t>
      </w:r>
      <w:bookmarkEnd w:id="92"/>
      <w:bookmarkEnd w:id="93"/>
    </w:p>
    <w:p>
      <w:pPr>
        <w:pStyle w:val="2"/>
        <w:keepNext w:val="0"/>
        <w:keepLines w:val="0"/>
        <w:spacing w:before="0" w:after="0" w:line="360" w:lineRule="auto"/>
        <w:ind w:firstLine="472" w:firstLineChars="196"/>
        <w:rPr>
          <w:rFonts w:ascii="仿宋" w:hAnsi="仿宋" w:eastAsia="仿宋" w:cs="Times New Roman"/>
          <w:sz w:val="24"/>
          <w:szCs w:val="24"/>
        </w:rPr>
      </w:pPr>
      <w:bookmarkStart w:id="94" w:name="_Toc209847065"/>
      <w:bookmarkStart w:id="95" w:name="_Toc101338358"/>
      <w:bookmarkStart w:id="96" w:name="_Toc101174146"/>
      <w:bookmarkStart w:id="97" w:name="_Toc101250640"/>
      <w:bookmarkStart w:id="98" w:name="_Toc430773924"/>
    </w:p>
    <w:bookmarkEnd w:id="94"/>
    <w:bookmarkEnd w:id="95"/>
    <w:bookmarkEnd w:id="96"/>
    <w:bookmarkEnd w:id="97"/>
    <w:bookmarkEnd w:id="98"/>
    <w:p>
      <w:pPr>
        <w:pStyle w:val="2"/>
        <w:keepNext w:val="0"/>
        <w:keepLines w:val="0"/>
        <w:spacing w:before="0" w:after="0" w:line="360" w:lineRule="auto"/>
        <w:ind w:firstLine="472" w:firstLineChars="196"/>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1.总则</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1.1 根据《中华人民共和国政府采购法》、《中华人民共和国政府采购法实施条例》、《政府采购非招标采购方式管理办法》等法律制度，结合本采购项目特点制定本次谈判采购评审方法。</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1.2 谈判工作由采购代理机构负责组织，具体谈判由采购代理机构依法组建的谈判小组负责。</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1.3 谈判工作应遵循公平、公正、科学及择优的原则，并以相同的谈判程序和标准对待所有的供应商。</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1.4 谈判小组按照谈判文件规定的谈判程序进行评审，并独立履行下列职责：</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（一）熟悉和理解谈判文件，确定谈判文件内容是否违反国家有关强制性规定或者谈判文件存在歧义、重大缺陷，根据需要书面要求采购人、采购代理机构对谈判文件作出解释；</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（二）审查供应商响应文件是否满足谈判文件要求，并作出公正评价；</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（三）根据需要要求供应商对响应文件中含义不明确、同类问题表述不一致或者有明显文字和计算错误的内容等作出必要的澄清、说明或者更正；</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（四）推荐成交供应商，或者受采购人委托确定成交供应商；</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（五）起草评审报告并进行签署；</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（六）向采购人、采购代理机构、财政部门或者其他监督部门报告非法干预评审工作的行为；</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（七）法律、法规和规章规定的其他职责。</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1.5谈判过程独立、保密。供应商非法干预谈判过程的，其响应文件作无效处理。</w:t>
      </w:r>
    </w:p>
    <w:p>
      <w:pPr>
        <w:spacing w:line="360" w:lineRule="auto"/>
        <w:ind w:firstLine="413"/>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p>
    <w:p>
      <w:pPr>
        <w:pStyle w:val="2"/>
        <w:keepNext w:val="0"/>
        <w:keepLines w:val="0"/>
        <w:spacing w:before="0" w:after="0" w:line="360" w:lineRule="auto"/>
        <w:ind w:firstLine="472" w:firstLineChars="196"/>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2.谈判程序</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2.1审查谈判文件和停止评审。</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2.1.1 谈判小组正式评审前，应当对谈判文件进行熟悉和理解，内容主要包括谈判文件中供应商资格条件要求、采购项目技术、服务和商务要求、谈判办法和标准、政府采购政策要求以及政府采购合同主要条款等。</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2.1.2 本谈判文件有下列情形之一的，谈判小组应当停止评审：</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（1）谈判文件的规定存在歧义、重大缺陷，导致评审无法进行的；</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（2）谈判文件明显以不合理条件对供应商实行差别待遇或者歧视待遇的；</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（3）采购项目属于国家规定的优先、强制采购范围，但是谈判文件未依法体现优先、强制采购相关规定的；</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（4）采购项目属于政府采购促进中小企业发展的范围，但是谈判文件未依法体现促进中小企业发展相关规定的；</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（5）谈判文件载明的成交原则不合法的；</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（6）谈判文件有违反国家其他有关强制性规定的情形。</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2.1.3 出现本条2.1.2规定应当停止评审情形的，谈判小组应当向采购组织单位书面书面说明情况。除2.1.2规定的情形外，谈判小组不得以任何方式和理由停止评审。</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2.2谈判。</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2.2.1谈判小组所有成员集中与单一供应商分别进行一轮或多轮谈判，并给予所有参加谈判的供应商平等的谈判机会。谈判顺序以现场抽签的方式确定。谈判过程中，谈判小组可以根据谈判情况调整谈判轮次。</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2.2.2每轮谈判开始前，谈判小组应根据谈判文件的规定，并结合各供应商的响应文件拟定谈判内容。</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2.2.3在谈判过程中，谈判小组可以根据谈判文件和谈判情况实质性变动谈判文件的技术、服务要求以及合同草案条款，但不得变动谈判文件中的其他内容。实质性变动的内容，须经采购人代表书面确认。</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2.2.4对谈判文件作出的实质性变动是谈判文件的有效组成部分，谈判小组应当及时以书面形式同时通知所有参加谈判的供应商。</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2.2.5谈判过程中，谈判文件变动的，供应商应当按照谈判文件的变动情况和谈判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2.2.6</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有效性、完整性和响应程度审查</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2.2.6.1谈判过程中，</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谈判小组对供应商首次递交的响应文件进行审查，审查中发现供应商首次响应文件有下列情况之一的，应按照无效响应文件处理：</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）响应文件的语言、报价货币、知识产权、响应文件有效期不符合采购文件的规定，影响谈判小组评判的；</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（2）响应文件中未附已标价工程量清单。</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2.4.6.2经最终谈判后，响应文件仍有下列情况之一的，应按照无效响应文件处理：</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响应文件仍不能实质响应采购文件的实质性要求的；</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（2）响应文件仍中有谈判文件规定的其他无效响应情形的。</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2.2.6.3谈判小组对响应文件签署、盖章等进行审查过程中，有下列情形的，谈判小组应当评定为不影响整个响应文件有效性和采购活动公平竞争，并通过响应文件的有效性审查：</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）响应文件存在个别地方（总数不能超过2个）没有法定代表人/单位负责人签字，但有法定代表人/单位负责人的私人印章或者有效授权代理人签字的，但法定代表人/单位负责人授权书除外；</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）响应文件除采购文件明确要求加盖单位(法人)公章的以外，其他地方以相关专用章加盖的；</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）以骑缝章的形式代替响应文件内容逐页盖章的（但是骑缝章模糊不清，印章名称无法辨认的除外）。</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2.2.6.4谈判小组</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对所有响应文件的有效性、完整性和响应程度进行审查</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后，向采购</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代理机构</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出具</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有效性、完整性和响应程度</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审查报告，确定继续谈判的供应商名单。没有通过</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有效性、完整性和响应程度</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审查的供应商，谈判小组应在</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有效性、完整性和响应程度</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审查报告中说明原因。</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2.2.7谈判过程中，谈判的任何一方不得透露与谈判有关的其他供应商的技术资料、价格和其他信息。</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2.2.8谈判过程中，谈判小组发现或者知晓供应商存在违法、违纪行为的，谈判小组应当将该供应商响应文件作无效处理，不允许其提交最后报价。</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2.2.9谈判完成后，谈判小组应出具谈判情况记录表，谈判情况记录表需包含谈判内容、谈判意见、实质性变动内容等。</w:t>
      </w:r>
    </w:p>
    <w:p>
      <w:pPr>
        <w:spacing w:line="360" w:lineRule="auto"/>
        <w:ind w:firstLine="480" w:firstLineChars="200"/>
        <w:rPr>
          <w:ins w:id="0" w:author="ts" w:date="2018-05-17T10:56:00Z"/>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2.3报价</w:t>
      </w:r>
    </w:p>
    <w:p>
      <w:pPr>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2.3.1除首次响应文件中的报价以外，供应商报价采用现场报价。现场报价前，谈判小组应对供应商首次响应文件中的报价（</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已标价工程量清单</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）进行评审：</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（1）供应商已标价工程量清单出现谈判文件“供应商须知附表”中第</w:t>
      </w:r>
      <w:r>
        <w:rPr>
          <w:rFonts w:hint="eastAsia" w:hAnsi="宋体" w:cs="宋体"/>
          <w:b w:val="0"/>
          <w:bCs w:val="0"/>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项规定情形之一的，应按照无效响应文件处理；</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（2）谈判小组对供应商已标价工程量清单进行算术性复核，如果出现下列不一致的，按以下原则进行修正：</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修正后的报价经供应商确认后产生约束力，供应商不确认的，其响应文件作为无效处理。供应商确认采取书面且加盖单位公章或者供应商授权代表签字的方式。</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不得未经澄清、说明或者更正，直接将供应商响应文件作为无效处理。</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（3）谈判小组对供应商已标价工程量清单的项目单价进行评审，对明显不合理的单价（如明显偏高或偏低）项目,应在评审报告中记录，提醒采购人在签订合同时注意，并在合同履行过程中加强风险防范。</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2.3.2已标价工程量清单评审结束后，谈判小组应当要求所有实质性响应的供应商在规定时间内提交最后报价或者多轮报价后再最后报价，提交最后报价的供应商不得少于3家。两轮（首次响应文件中的报价为第一轮）以上报价的，供应商在未提高响应文件中承诺的产品及其服务质量的情况下，其最后报价不得高于对该项目之前的报价，否则，谈判小组应当对其响应文件按无效处理，并书面告知供应商，说明理由。谈判小组认为供应商最后报价明显低于成本价，在谈判小组发出质询函后供应商未能提供合理的成本分析和价格构成的或对质函询的解释未被谈判小组采信的，应按照无效响应文件处理。</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2.3.3参与报价的供应商按谈判小组要求进行报价。最后报价超过竞争性谈判文件规定的政府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2.3.4供应商报价应当由法定代表人/主要负责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2.3.5采购人在谈判文件中直接确定了采购项目采购价格的，供应商的报价应当按照谈判文件中确定了的采购项目采购价格进行报价，不得增加或者减少，否则其报价无效，其响应文件将作为无效处理。</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2.3.6 谈判小组应当将供应商的最后报价进行促进中小企业发展的价格扣除和对失信供应商的价格加成后进行排序。</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2.4谈判小组复核。供应商最后报价结束后，谈判小组应当进行评审复核，对拟推荐为成交候选供应商的、报价最低的、供应商响应文件作无效处理的重点复核。</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2.5推荐成交候选供应商。谈判小组应当根据报价低到高顺序推荐3家以上成交候选供应商，并编写谈判报告。最后报价相同的，优先推荐提供优先采购的节能产品或有效期内的环境标志产品的供应商；报价相同且均提供（或都未提供）优先采购的节能产品或有效期内的环境标志产品的供应商并列推荐，由采购人通过随机方式确定成交供应商。</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2.6编写谈判报告。谈判小组推荐成交候选供应商后，应向采购代理机构出具谈判报告。谈判报告应当包括以下主要内容：</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（1）邀请供应商参加采购活动的具体方式和相关情况；</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（2）响应文件开启日期和地点；</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（3）获取谈判文件的供应商名单和谈判小组成员名单；</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（4）评审情况记录和说明，包括对供应商的资格审查情况、供应商响应文件审查情况、谈判情况、报价情况等；</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（5）提出的成交候选供应商的排序名单及理由。</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2.7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2.8供应商澄清、说明</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2.8.1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2.8.2谈判小组要求供应商澄清、说明或者更正响应文件应当以书面形式作出。供应商的澄清、说明或者更正应当由法定代表人/主要负责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2.9终止谈判采购活动。</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出现下列情形之一的，采购人或者采购代理机构应当终止竞争性谈判采购活动，发布项目终止公告并说明原因，重新开展采购活动：</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（1）因情况变化，不再符合规定的竞争性谈判采购方式适用情形的；</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（2）出现影响采购公正的违法、违规行为的；</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（3）在采购过程中符合要求的供应商或者最后报价未超过采购预算的供应商不足3家的。</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2.10谈判活动结束后，发现资格预审过程中资格性审查认定错误的，谈判结果无效，重新开展采购活动，由此给供应商造成损失的，由采购人、采购代理机构承担赔偿责任。但是，经过所有参加采购活动的供应商书面认可，同意重新实行资格性审查的，可以直接重新实行资格性审查，并重新按照规定要求进行谈判评审。</w:t>
      </w:r>
    </w:p>
    <w:p>
      <w:pPr>
        <w:numPr>
          <w:ilvl w:val="0"/>
          <w:numId w:val="0"/>
        </w:numPr>
        <w:tabs>
          <w:tab w:val="left" w:pos="851"/>
        </w:tabs>
        <w:spacing w:line="360" w:lineRule="auto"/>
        <w:ind w:leftChars="200"/>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cs="宋体"/>
          <w:b/>
          <w:bCs/>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采购人、采购代理机构核对评审结果</w:t>
      </w:r>
    </w:p>
    <w:p>
      <w:pPr>
        <w:numPr>
          <w:ilvl w:val="0"/>
          <w:numId w:val="0"/>
        </w:numPr>
        <w:tabs>
          <w:tab w:val="left" w:pos="851"/>
        </w:tabs>
        <w:spacing w:line="360" w:lineRule="auto"/>
        <w:ind w:firstLine="480" w:firstLineChars="200"/>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ascii="宋体" w:hAnsi="宋体" w:eastAsia="宋体" w:cs="宋体"/>
          <w:sz w:val="24"/>
          <w:szCs w:val="24"/>
        </w:rPr>
        <w:t>评审结束后，评审委员会拟出具评审报告前，采购组织单位应当组织2名以上的本单位工作人员，在采购现场监督人员的监督之下，依据有关的法律制度和采购文件对评审结果进行复核，出具复核报告。</w:t>
      </w:r>
    </w:p>
    <w:p>
      <w:pPr>
        <w:tabs>
          <w:tab w:val="left" w:pos="851"/>
        </w:tabs>
        <w:spacing w:line="360" w:lineRule="auto"/>
        <w:ind w:firstLine="482" w:firstLineChars="200"/>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cs="宋体"/>
          <w:b/>
          <w:bCs/>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谈判纪律及注意事项</w:t>
      </w:r>
    </w:p>
    <w:p>
      <w:pPr>
        <w:tabs>
          <w:tab w:val="left" w:pos="851"/>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.1谈判小组内部讨论的情况和意见必须保密，任何人不得以任何形式透露给供应商或与供应商有关的单位或个人。</w:t>
      </w:r>
    </w:p>
    <w:p>
      <w:pPr>
        <w:tabs>
          <w:tab w:val="left" w:pos="851"/>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.2在谈判过程中，供应商不得以任何形式对谈判小组成员进行旨在影响谈判结果的私下接触，否则将取消其参与谈判的资格。</w:t>
      </w:r>
    </w:p>
    <w:p>
      <w:pPr>
        <w:tabs>
          <w:tab w:val="left" w:pos="851"/>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.3对各供应商的商业秘密，谈判小组成员应予以保密，不得泄露给其他供应商。</w:t>
      </w:r>
    </w:p>
    <w:p>
      <w:pPr>
        <w:tabs>
          <w:tab w:val="left" w:pos="851"/>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 谈判小组独立评判，推荐成交候选人，并写出书面报告。</w:t>
      </w:r>
    </w:p>
    <w:p>
      <w:pPr>
        <w:tabs>
          <w:tab w:val="left" w:pos="851"/>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 谈判小组可根据需要对供应商进行实地考察。</w:t>
      </w:r>
    </w:p>
    <w:p>
      <w:pPr>
        <w:tabs>
          <w:tab w:val="left" w:pos="7665"/>
        </w:tabs>
        <w:spacing w:line="360" w:lineRule="auto"/>
        <w:ind w:firstLine="482" w:firstLineChars="200"/>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cs="宋体"/>
          <w:b/>
          <w:bCs/>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.谈判小组在政府采购活动中承担以下义务：</w:t>
      </w:r>
    </w:p>
    <w:p>
      <w:pPr>
        <w:pStyle w:val="22"/>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5.1</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遵守评审工作纪律；</w:t>
      </w:r>
    </w:p>
    <w:p>
      <w:pPr>
        <w:pStyle w:val="22"/>
        <w:numPr>
          <w:ilvl w:val="0"/>
          <w:numId w:val="0"/>
        </w:numPr>
        <w:tabs>
          <w:tab w:val="left" w:pos="7665"/>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5.2</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按照客观、公正、审慎的原则，根据谈判文件规定的评审程序、评审方法和评审标准进行独立评审；</w:t>
      </w:r>
    </w:p>
    <w:p>
      <w:pPr>
        <w:pStyle w:val="22"/>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5.3</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不得泄露评审文件、评审情况和在评审过程中获悉的商业秘密；</w:t>
      </w:r>
    </w:p>
    <w:p>
      <w:pPr>
        <w:pStyle w:val="22"/>
        <w:numPr>
          <w:ilvl w:val="0"/>
          <w:numId w:val="0"/>
        </w:numPr>
        <w:tabs>
          <w:tab w:val="left" w:pos="7665"/>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5.4</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及时向财政部门报告评审过程中发现的采购人、采购代理机构向评审专家做倾向性、误导性的解释或者说明，以及供应商行贿、提供虚假材料或者串通等违法行为；</w:t>
      </w:r>
    </w:p>
    <w:p>
      <w:pPr>
        <w:pStyle w:val="22"/>
        <w:numPr>
          <w:ilvl w:val="0"/>
          <w:numId w:val="0"/>
        </w:numPr>
        <w:tabs>
          <w:tab w:val="left" w:pos="7665"/>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5.5</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发现谈判文件内容违反国家有关强制性规定或者谈判文件存在歧义、重大缺陷导致评审工作无法进行时，停止评审并向采购人或者采购代理机构书面说明情况；</w:t>
      </w:r>
    </w:p>
    <w:p>
      <w:pPr>
        <w:pStyle w:val="22"/>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5.6</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及时向财政、监察等部门举报在评审过程中受到非法干预的情况；</w:t>
      </w:r>
    </w:p>
    <w:p>
      <w:pPr>
        <w:pStyle w:val="22"/>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5.7</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配合答复处理供应商的询问、质疑和投诉等事项；</w:t>
      </w:r>
    </w:p>
    <w:p>
      <w:pPr>
        <w:pStyle w:val="22"/>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5.8</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法律、法规和规章规定的其他义务。</w:t>
      </w:r>
    </w:p>
    <w:p>
      <w:pPr>
        <w:tabs>
          <w:tab w:val="left" w:pos="7665"/>
        </w:tabs>
        <w:spacing w:line="360" w:lineRule="auto"/>
        <w:ind w:firstLine="482" w:firstLineChars="200"/>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cs="宋体"/>
          <w:b/>
          <w:bCs/>
          <w:color w:val="000000" w:themeColor="text1"/>
          <w:kern w:val="2"/>
          <w:sz w:val="24"/>
          <w:szCs w:val="24"/>
          <w:lang w:val="en-US" w:eastAsia="zh-CN" w:bidi="ar-SA"/>
          <w14:textFill>
            <w14:solidFill>
              <w14:schemeClr w14:val="tx1"/>
            </w14:solidFill>
          </w14:textFill>
        </w:rPr>
        <w:t>6</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.评审专家在政府采购活动中应当遵守以下工作纪律：</w:t>
      </w:r>
    </w:p>
    <w:p>
      <w:pPr>
        <w:pStyle w:val="22"/>
        <w:keepNext w:val="0"/>
        <w:keepLines w:val="0"/>
        <w:pageBreakBefore w:val="0"/>
        <w:widowControl w:val="0"/>
        <w:numPr>
          <w:ilvl w:val="0"/>
          <w:numId w:val="0"/>
        </w:numPr>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6.1</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不得参加与自己有《中华人民共和国政府采购法实施条例》第九条规定的利害关系的政府采购项目的评审活动。发现参加了与自己有利害关系的评审活动，须主动提出回避，退出评审；</w:t>
      </w:r>
    </w:p>
    <w:p>
      <w:pPr>
        <w:pStyle w:val="22"/>
        <w:keepNext w:val="0"/>
        <w:keepLines w:val="0"/>
        <w:pageBreakBefore w:val="0"/>
        <w:widowControl w:val="0"/>
        <w:numPr>
          <w:ilvl w:val="0"/>
          <w:numId w:val="0"/>
        </w:numPr>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6.2</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评审前，应当将通讯工具或者相关电子设备交由采购代理机构统一保管；</w:t>
      </w:r>
    </w:p>
    <w:p>
      <w:pPr>
        <w:pStyle w:val="22"/>
        <w:keepNext w:val="0"/>
        <w:keepLines w:val="0"/>
        <w:pageBreakBefore w:val="0"/>
        <w:widowControl w:val="0"/>
        <w:numPr>
          <w:ilvl w:val="0"/>
          <w:numId w:val="0"/>
        </w:numPr>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6.3</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评审过程中，不得与外界联系，因发生不可预见情况，确实需要与外界联系的，应当在监督人员监督之下办理；</w:t>
      </w:r>
    </w:p>
    <w:p>
      <w:pPr>
        <w:pStyle w:val="22"/>
        <w:keepNext w:val="0"/>
        <w:keepLines w:val="0"/>
        <w:pageBreakBefore w:val="0"/>
        <w:widowControl w:val="0"/>
        <w:numPr>
          <w:ilvl w:val="0"/>
          <w:numId w:val="0"/>
        </w:numPr>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6.4</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pStyle w:val="22"/>
        <w:keepNext w:val="0"/>
        <w:keepLines w:val="0"/>
        <w:pageBreakBefore w:val="0"/>
        <w:widowControl w:val="0"/>
        <w:numPr>
          <w:ilvl w:val="0"/>
          <w:numId w:val="0"/>
        </w:numPr>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6.5</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在评审过程中和评审结束后，不得记录、复制或带走任何评审资料，不得向外界透露评审内容；</w:t>
      </w:r>
    </w:p>
    <w:p>
      <w:pPr>
        <w:pStyle w:val="22"/>
        <w:keepNext w:val="0"/>
        <w:keepLines w:val="0"/>
        <w:pageBreakBefore w:val="0"/>
        <w:widowControl w:val="0"/>
        <w:numPr>
          <w:ilvl w:val="0"/>
          <w:numId w:val="0"/>
        </w:numPr>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6.6</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评审现场服从采购代理机构工作人员的管理，接受现场监督人员的合法监督；</w:t>
      </w:r>
    </w:p>
    <w:p>
      <w:pPr>
        <w:pStyle w:val="22"/>
        <w:keepNext w:val="0"/>
        <w:keepLines w:val="0"/>
        <w:pageBreakBefore w:val="0"/>
        <w:widowControl w:val="0"/>
        <w:numPr>
          <w:ilvl w:val="0"/>
          <w:numId w:val="0"/>
        </w:numPr>
        <w:tabs>
          <w:tab w:val="left" w:pos="7665"/>
        </w:tabs>
        <w:kinsoku/>
        <w:wordWrap/>
        <w:overflowPunct/>
        <w:topLinePunct w:val="0"/>
        <w:autoSpaceDE/>
        <w:autoSpaceDN/>
        <w:bidi w:val="0"/>
        <w:adjustRightInd/>
        <w:snapToGrid/>
        <w:spacing w:line="440" w:lineRule="exact"/>
        <w:ind w:firstLine="480" w:firstLineChars="200"/>
        <w:textAlignment w:val="auto"/>
        <w:rPr>
          <w:rFonts w:ascii="仿宋" w:hAnsi="仿宋" w:eastAsia="仿宋"/>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6.7</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遵守有关廉洁自律规定，不得私下接触供应商，不得收受供应商及有关业务单位和个人的财物或好处，不得接受采购代理机构的请托。</w:t>
      </w:r>
    </w:p>
    <w:bookmarkEnd w:id="49"/>
    <w:bookmarkEnd w:id="82"/>
    <w:bookmarkEnd w:id="83"/>
    <w:bookmarkEnd w:id="84"/>
    <w:p>
      <w:pPr>
        <w:tabs>
          <w:tab w:val="left" w:pos="543"/>
          <w:tab w:val="center" w:pos="4819"/>
        </w:tabs>
        <w:ind w:left="0" w:leftChars="0" w:firstLine="0" w:firstLineChars="0"/>
        <w:jc w:val="center"/>
        <w:rPr>
          <w:rFonts w:hint="eastAsia"/>
          <w:b w:val="0"/>
          <w:bCs w:val="0"/>
          <w:sz w:val="36"/>
          <w:szCs w:val="36"/>
        </w:rPr>
      </w:pPr>
      <w:bookmarkStart w:id="99" w:name="_Toc509579148"/>
      <w:bookmarkStart w:id="100" w:name="_Toc41037910"/>
    </w:p>
    <w:p>
      <w:pPr>
        <w:tabs>
          <w:tab w:val="left" w:pos="543"/>
          <w:tab w:val="center" w:pos="4819"/>
        </w:tabs>
        <w:ind w:left="0" w:leftChars="0" w:firstLine="0" w:firstLineChars="0"/>
        <w:jc w:val="center"/>
        <w:rPr>
          <w:rFonts w:hint="eastAsia"/>
          <w:b w:val="0"/>
          <w:bCs w:val="0"/>
          <w:sz w:val="36"/>
          <w:szCs w:val="36"/>
        </w:rPr>
      </w:pPr>
    </w:p>
    <w:p>
      <w:pPr>
        <w:tabs>
          <w:tab w:val="left" w:pos="543"/>
          <w:tab w:val="center" w:pos="4819"/>
        </w:tabs>
        <w:ind w:left="0" w:leftChars="0" w:firstLine="0" w:firstLineChars="0"/>
        <w:jc w:val="center"/>
        <w:rPr>
          <w:rFonts w:hint="eastAsia"/>
          <w:b w:val="0"/>
          <w:bCs w:val="0"/>
          <w:sz w:val="36"/>
          <w:szCs w:val="36"/>
        </w:rPr>
      </w:pPr>
    </w:p>
    <w:p>
      <w:pPr>
        <w:tabs>
          <w:tab w:val="left" w:pos="543"/>
          <w:tab w:val="center" w:pos="4819"/>
        </w:tabs>
        <w:ind w:left="0" w:leftChars="0" w:firstLine="0" w:firstLineChars="0"/>
        <w:jc w:val="center"/>
        <w:rPr>
          <w:rFonts w:hint="eastAsia"/>
          <w:b w:val="0"/>
          <w:bCs w:val="0"/>
          <w:sz w:val="36"/>
          <w:szCs w:val="36"/>
        </w:rPr>
      </w:pPr>
    </w:p>
    <w:p>
      <w:pPr>
        <w:tabs>
          <w:tab w:val="left" w:pos="543"/>
          <w:tab w:val="center" w:pos="4819"/>
        </w:tabs>
        <w:ind w:left="0" w:leftChars="0" w:firstLine="0" w:firstLineChars="0"/>
        <w:jc w:val="center"/>
        <w:rPr>
          <w:rFonts w:hint="eastAsia"/>
          <w:b w:val="0"/>
          <w:bCs w:val="0"/>
          <w:sz w:val="36"/>
          <w:szCs w:val="36"/>
        </w:rPr>
      </w:pPr>
    </w:p>
    <w:p>
      <w:pPr>
        <w:tabs>
          <w:tab w:val="left" w:pos="543"/>
          <w:tab w:val="center" w:pos="4819"/>
        </w:tabs>
        <w:ind w:left="0" w:leftChars="0" w:firstLine="0" w:firstLineChars="0"/>
        <w:jc w:val="center"/>
        <w:rPr>
          <w:rFonts w:hint="eastAsia"/>
          <w:b w:val="0"/>
          <w:bCs w:val="0"/>
          <w:sz w:val="36"/>
          <w:szCs w:val="36"/>
        </w:rPr>
      </w:pPr>
    </w:p>
    <w:p>
      <w:pPr>
        <w:tabs>
          <w:tab w:val="left" w:pos="543"/>
          <w:tab w:val="center" w:pos="4819"/>
        </w:tabs>
        <w:ind w:left="0" w:leftChars="0" w:firstLine="0" w:firstLineChars="0"/>
        <w:jc w:val="center"/>
        <w:rPr>
          <w:rFonts w:hint="eastAsia"/>
          <w:b w:val="0"/>
          <w:bCs w:val="0"/>
          <w:sz w:val="36"/>
          <w:szCs w:val="36"/>
        </w:rPr>
      </w:pPr>
    </w:p>
    <w:p>
      <w:pPr>
        <w:tabs>
          <w:tab w:val="left" w:pos="543"/>
          <w:tab w:val="center" w:pos="4819"/>
        </w:tabs>
        <w:ind w:left="0" w:leftChars="0" w:firstLine="0" w:firstLineChars="0"/>
        <w:jc w:val="center"/>
        <w:rPr>
          <w:rFonts w:hint="eastAsia"/>
          <w:b w:val="0"/>
          <w:bCs w:val="0"/>
          <w:sz w:val="36"/>
          <w:szCs w:val="36"/>
        </w:rPr>
      </w:pPr>
    </w:p>
    <w:p>
      <w:pPr>
        <w:tabs>
          <w:tab w:val="left" w:pos="543"/>
          <w:tab w:val="center" w:pos="4819"/>
        </w:tabs>
        <w:ind w:left="0" w:leftChars="0" w:firstLine="0" w:firstLineChars="0"/>
        <w:jc w:val="center"/>
        <w:rPr>
          <w:rFonts w:hint="eastAsia"/>
          <w:b w:val="0"/>
          <w:bCs w:val="0"/>
          <w:sz w:val="36"/>
          <w:szCs w:val="36"/>
        </w:rPr>
      </w:pPr>
    </w:p>
    <w:p>
      <w:pPr>
        <w:tabs>
          <w:tab w:val="left" w:pos="543"/>
          <w:tab w:val="center" w:pos="4819"/>
        </w:tabs>
        <w:ind w:left="0" w:leftChars="0" w:firstLine="0" w:firstLineChars="0"/>
        <w:jc w:val="center"/>
        <w:rPr>
          <w:rFonts w:hint="eastAsia"/>
          <w:b w:val="0"/>
          <w:bCs w:val="0"/>
          <w:sz w:val="36"/>
          <w:szCs w:val="36"/>
        </w:rPr>
      </w:pPr>
    </w:p>
    <w:p>
      <w:pPr>
        <w:tabs>
          <w:tab w:val="left" w:pos="543"/>
          <w:tab w:val="center" w:pos="4819"/>
        </w:tabs>
        <w:ind w:left="0" w:leftChars="0" w:firstLine="0" w:firstLineChars="0"/>
        <w:jc w:val="center"/>
        <w:rPr>
          <w:rFonts w:hint="eastAsia"/>
          <w:b w:val="0"/>
          <w:bCs w:val="0"/>
          <w:sz w:val="36"/>
          <w:szCs w:val="36"/>
        </w:rPr>
      </w:pPr>
    </w:p>
    <w:p>
      <w:pPr>
        <w:tabs>
          <w:tab w:val="left" w:pos="543"/>
          <w:tab w:val="center" w:pos="4819"/>
        </w:tabs>
        <w:ind w:left="0" w:leftChars="0" w:firstLine="0" w:firstLineChars="0"/>
        <w:jc w:val="center"/>
        <w:rPr>
          <w:rFonts w:hint="eastAsia"/>
          <w:b w:val="0"/>
          <w:bCs w:val="0"/>
          <w:sz w:val="36"/>
          <w:szCs w:val="36"/>
        </w:rPr>
      </w:pPr>
    </w:p>
    <w:p>
      <w:pPr>
        <w:tabs>
          <w:tab w:val="left" w:pos="543"/>
          <w:tab w:val="center" w:pos="4819"/>
        </w:tabs>
        <w:ind w:left="0" w:leftChars="0" w:firstLine="0" w:firstLineChars="0"/>
        <w:jc w:val="center"/>
        <w:rPr>
          <w:rFonts w:hint="eastAsia"/>
          <w:b w:val="0"/>
          <w:bCs w:val="0"/>
          <w:sz w:val="36"/>
          <w:szCs w:val="36"/>
        </w:rPr>
      </w:pPr>
    </w:p>
    <w:p>
      <w:pPr>
        <w:tabs>
          <w:tab w:val="left" w:pos="543"/>
          <w:tab w:val="center" w:pos="4819"/>
        </w:tabs>
        <w:ind w:left="0" w:leftChars="0" w:firstLine="0" w:firstLineChars="0"/>
        <w:jc w:val="center"/>
        <w:rPr>
          <w:rFonts w:hint="eastAsia"/>
          <w:b w:val="0"/>
          <w:bCs w:val="0"/>
          <w:sz w:val="36"/>
          <w:szCs w:val="36"/>
        </w:rPr>
      </w:pPr>
    </w:p>
    <w:p>
      <w:pPr>
        <w:tabs>
          <w:tab w:val="left" w:pos="543"/>
          <w:tab w:val="center" w:pos="4819"/>
        </w:tabs>
        <w:ind w:left="0" w:leftChars="0" w:firstLine="0" w:firstLineChars="0"/>
        <w:jc w:val="center"/>
        <w:rPr>
          <w:rFonts w:hint="eastAsia"/>
          <w:b w:val="0"/>
          <w:bCs w:val="0"/>
          <w:sz w:val="36"/>
          <w:szCs w:val="36"/>
        </w:rPr>
      </w:pPr>
    </w:p>
    <w:p>
      <w:pPr>
        <w:tabs>
          <w:tab w:val="left" w:pos="543"/>
          <w:tab w:val="center" w:pos="4819"/>
        </w:tabs>
        <w:ind w:left="0" w:leftChars="0" w:firstLine="0" w:firstLineChars="0"/>
        <w:jc w:val="center"/>
        <w:rPr>
          <w:rFonts w:hint="eastAsia"/>
          <w:b w:val="0"/>
          <w:bCs w:val="0"/>
          <w:sz w:val="36"/>
          <w:szCs w:val="36"/>
        </w:rPr>
      </w:pPr>
    </w:p>
    <w:p>
      <w:pPr>
        <w:tabs>
          <w:tab w:val="left" w:pos="543"/>
          <w:tab w:val="center" w:pos="4819"/>
        </w:tabs>
        <w:ind w:left="0" w:leftChars="0" w:firstLine="0" w:firstLineChars="0"/>
        <w:jc w:val="center"/>
        <w:rPr>
          <w:rFonts w:hint="eastAsia"/>
          <w:b w:val="0"/>
          <w:bCs w:val="0"/>
          <w:sz w:val="36"/>
          <w:szCs w:val="36"/>
        </w:rPr>
      </w:pPr>
    </w:p>
    <w:p>
      <w:pPr>
        <w:tabs>
          <w:tab w:val="left" w:pos="543"/>
          <w:tab w:val="center" w:pos="4819"/>
        </w:tabs>
        <w:ind w:left="0" w:leftChars="0" w:firstLine="0" w:firstLineChars="0"/>
        <w:jc w:val="center"/>
        <w:rPr>
          <w:rFonts w:hint="eastAsia"/>
          <w:b w:val="0"/>
          <w:bCs w:val="0"/>
          <w:sz w:val="36"/>
          <w:szCs w:val="36"/>
        </w:rPr>
      </w:pPr>
    </w:p>
    <w:p>
      <w:pPr>
        <w:tabs>
          <w:tab w:val="left" w:pos="543"/>
          <w:tab w:val="center" w:pos="4819"/>
        </w:tabs>
        <w:ind w:left="0" w:leftChars="0" w:firstLine="0" w:firstLineChars="0"/>
        <w:jc w:val="center"/>
        <w:rPr>
          <w:rFonts w:hint="eastAsia"/>
          <w:b w:val="0"/>
          <w:bCs w:val="0"/>
          <w:sz w:val="36"/>
          <w:szCs w:val="36"/>
        </w:rPr>
      </w:pPr>
    </w:p>
    <w:p>
      <w:pPr>
        <w:tabs>
          <w:tab w:val="left" w:pos="543"/>
          <w:tab w:val="center" w:pos="4819"/>
        </w:tabs>
        <w:ind w:left="0" w:leftChars="0" w:firstLine="0" w:firstLineChars="0"/>
        <w:jc w:val="center"/>
        <w:rPr>
          <w:rFonts w:hint="eastAsia"/>
          <w:b w:val="0"/>
          <w:bCs w:val="0"/>
          <w:sz w:val="36"/>
          <w:szCs w:val="36"/>
        </w:rPr>
      </w:pPr>
    </w:p>
    <w:p>
      <w:pPr>
        <w:tabs>
          <w:tab w:val="left" w:pos="543"/>
          <w:tab w:val="center" w:pos="4819"/>
        </w:tabs>
        <w:ind w:left="0" w:leftChars="0" w:firstLine="0" w:firstLineChars="0"/>
        <w:jc w:val="center"/>
        <w:rPr>
          <w:rFonts w:hint="eastAsia"/>
          <w:b w:val="0"/>
          <w:bCs w:val="0"/>
          <w:sz w:val="36"/>
          <w:szCs w:val="36"/>
        </w:rPr>
      </w:pPr>
    </w:p>
    <w:p>
      <w:pPr>
        <w:tabs>
          <w:tab w:val="left" w:pos="543"/>
          <w:tab w:val="center" w:pos="4819"/>
        </w:tabs>
        <w:ind w:left="0" w:leftChars="0" w:firstLine="0" w:firstLineChars="0"/>
        <w:jc w:val="center"/>
        <w:rPr>
          <w:rFonts w:hint="eastAsia"/>
          <w:b w:val="0"/>
          <w:bCs w:val="0"/>
          <w:sz w:val="36"/>
          <w:szCs w:val="36"/>
        </w:rPr>
      </w:pPr>
    </w:p>
    <w:p>
      <w:pPr>
        <w:tabs>
          <w:tab w:val="left" w:pos="543"/>
          <w:tab w:val="center" w:pos="4819"/>
        </w:tabs>
        <w:ind w:left="0" w:leftChars="0" w:firstLine="0" w:firstLineChars="0"/>
        <w:jc w:val="center"/>
        <w:rPr>
          <w:rFonts w:hint="eastAsia"/>
          <w:b w:val="0"/>
          <w:bCs w:val="0"/>
          <w:sz w:val="36"/>
          <w:szCs w:val="36"/>
        </w:rPr>
      </w:pPr>
    </w:p>
    <w:p>
      <w:pPr>
        <w:tabs>
          <w:tab w:val="left" w:pos="543"/>
          <w:tab w:val="center" w:pos="4819"/>
        </w:tabs>
        <w:ind w:left="0" w:leftChars="0" w:firstLine="0" w:firstLineChars="0"/>
        <w:jc w:val="center"/>
        <w:rPr>
          <w:rFonts w:hint="eastAsia"/>
          <w:b w:val="0"/>
          <w:bCs w:val="0"/>
          <w:sz w:val="36"/>
          <w:szCs w:val="36"/>
        </w:rPr>
      </w:pPr>
    </w:p>
    <w:p>
      <w:pPr>
        <w:tabs>
          <w:tab w:val="left" w:pos="543"/>
          <w:tab w:val="center" w:pos="4819"/>
        </w:tabs>
        <w:ind w:left="0" w:leftChars="0" w:firstLine="0" w:firstLineChars="0"/>
        <w:jc w:val="center"/>
        <w:rPr>
          <w:rFonts w:hint="eastAsia"/>
          <w:b w:val="0"/>
          <w:bCs w:val="0"/>
          <w:sz w:val="36"/>
          <w:szCs w:val="36"/>
        </w:rPr>
      </w:pPr>
    </w:p>
    <w:p>
      <w:pPr>
        <w:tabs>
          <w:tab w:val="left" w:pos="543"/>
          <w:tab w:val="center" w:pos="4819"/>
        </w:tabs>
        <w:ind w:left="0" w:leftChars="0" w:firstLine="0" w:firstLineChars="0"/>
        <w:jc w:val="center"/>
        <w:rPr>
          <w:rFonts w:hint="eastAsia"/>
          <w:b w:val="0"/>
          <w:bCs w:val="0"/>
          <w:sz w:val="36"/>
          <w:szCs w:val="36"/>
        </w:rPr>
      </w:pPr>
    </w:p>
    <w:p>
      <w:pPr>
        <w:tabs>
          <w:tab w:val="left" w:pos="543"/>
          <w:tab w:val="center" w:pos="4819"/>
        </w:tabs>
        <w:ind w:left="0" w:leftChars="0" w:firstLine="0" w:firstLineChars="0"/>
        <w:jc w:val="center"/>
        <w:rPr>
          <w:rFonts w:ascii="仿宋" w:hAnsi="仿宋" w:eastAsia="仿宋"/>
        </w:rPr>
      </w:pPr>
      <w:r>
        <w:rPr>
          <w:rFonts w:hint="eastAsia"/>
          <w:b w:val="0"/>
          <w:bCs w:val="0"/>
          <w:sz w:val="36"/>
          <w:szCs w:val="36"/>
        </w:rPr>
        <w:t xml:space="preserve">第七章  </w:t>
      </w:r>
      <w:bookmarkStart w:id="101" w:name="_Toc24753"/>
      <w:r>
        <w:rPr>
          <w:rFonts w:hint="eastAsia" w:ascii="Calibri Light" w:hAnsi="Calibri Light" w:eastAsia="黑体" w:cs="Times New Roman"/>
          <w:b w:val="0"/>
          <w:bCs w:val="0"/>
          <w:w w:val="95"/>
          <w:kern w:val="2"/>
          <w:sz w:val="36"/>
          <w:szCs w:val="36"/>
          <w:lang w:val="en-US" w:eastAsia="zh-CN" w:bidi="ar-SA"/>
        </w:rPr>
        <w:t>政府采购合同(草案，以实际签订合同为准)</w:t>
      </w:r>
      <w:bookmarkEnd w:id="99"/>
      <w:bookmarkEnd w:id="100"/>
      <w:bookmarkEnd w:id="101"/>
    </w:p>
    <w:p>
      <w:pPr>
        <w:pStyle w:val="6"/>
        <w:rPr>
          <w:rFonts w:hint="eastAsia" w:ascii="宋体" w:hAnsi="宋体" w:cs="宋体"/>
          <w:color w:val="auto"/>
        </w:rPr>
      </w:pPr>
    </w:p>
    <w:p>
      <w:pPr>
        <w:jc w:val="left"/>
        <w:rPr>
          <w:rFonts w:eastAsia="仿宋_GB2312"/>
          <w:bCs/>
          <w:color w:val="000000"/>
          <w:sz w:val="32"/>
          <w:szCs w:val="32"/>
        </w:rPr>
      </w:pPr>
      <w:r>
        <w:rPr>
          <w:rFonts w:eastAsia="仿宋_GB2312"/>
          <w:bCs/>
          <w:color w:val="000000"/>
          <w:sz w:val="32"/>
          <w:szCs w:val="32"/>
        </w:rPr>
        <w:t>（GF—201</w:t>
      </w:r>
      <w:r>
        <w:rPr>
          <w:rFonts w:hint="eastAsia" w:eastAsia="仿宋_GB2312"/>
          <w:bCs/>
          <w:color w:val="000000"/>
          <w:sz w:val="32"/>
          <w:szCs w:val="32"/>
        </w:rPr>
        <w:t>7</w:t>
      </w:r>
      <w:r>
        <w:rPr>
          <w:rFonts w:eastAsia="仿宋_GB2312"/>
          <w:bCs/>
          <w:color w:val="000000"/>
          <w:sz w:val="32"/>
          <w:szCs w:val="32"/>
        </w:rPr>
        <w:t>—</w:t>
      </w:r>
      <w:r>
        <w:rPr>
          <w:rFonts w:hint="eastAsia" w:eastAsia="仿宋_GB2312"/>
          <w:bCs/>
          <w:color w:val="000000"/>
          <w:sz w:val="32"/>
          <w:szCs w:val="32"/>
        </w:rPr>
        <w:t>0201）</w:t>
      </w:r>
    </w:p>
    <w:p>
      <w:pPr>
        <w:jc w:val="center"/>
        <w:rPr>
          <w:rFonts w:eastAsia="华文中宋"/>
          <w:b/>
          <w:color w:val="000000"/>
          <w:sz w:val="44"/>
          <w:szCs w:val="44"/>
        </w:rPr>
      </w:pPr>
    </w:p>
    <w:p>
      <w:pPr>
        <w:spacing w:line="360" w:lineRule="auto"/>
        <w:ind w:left="241" w:hanging="241" w:hangingChars="50"/>
        <w:jc w:val="center"/>
        <w:rPr>
          <w:rFonts w:hint="eastAsia" w:ascii="宋体" w:hAnsi="宋体" w:eastAsia="宋体" w:cs="宋体"/>
          <w:b/>
          <w:bCs/>
          <w:color w:val="000000"/>
          <w:sz w:val="48"/>
          <w:szCs w:val="48"/>
        </w:rPr>
      </w:pPr>
      <w:r>
        <w:rPr>
          <w:rFonts w:hint="eastAsia" w:ascii="宋体" w:hAnsi="宋体" w:eastAsia="宋体" w:cs="宋体"/>
          <w:b/>
          <w:bCs/>
          <w:color w:val="000000"/>
          <w:sz w:val="48"/>
          <w:szCs w:val="48"/>
        </w:rPr>
        <w:t>乐山市人民医院</w:t>
      </w:r>
    </w:p>
    <w:p>
      <w:pPr>
        <w:spacing w:line="360" w:lineRule="auto"/>
        <w:ind w:left="240" w:hanging="241" w:hangingChars="50"/>
        <w:jc w:val="center"/>
        <w:rPr>
          <w:rFonts w:eastAsia="华文中宋"/>
          <w:b/>
          <w:color w:val="000000"/>
          <w:sz w:val="48"/>
          <w:szCs w:val="48"/>
        </w:rPr>
      </w:pPr>
      <w:r>
        <w:rPr>
          <w:rFonts w:hint="eastAsia" w:ascii="宋体" w:hAnsi="宋体" w:eastAsia="宋体" w:cs="宋体"/>
          <w:b/>
          <w:color w:val="000000"/>
          <w:sz w:val="48"/>
          <w:szCs w:val="48"/>
          <w:lang w:eastAsia="zh-CN"/>
        </w:rPr>
        <w:t>综合住院大楼静脉配置中心改造项目</w:t>
      </w:r>
      <w:r>
        <w:rPr>
          <w:rFonts w:hint="eastAsia" w:eastAsia="华文中宋"/>
          <w:b/>
          <w:color w:val="000000"/>
          <w:sz w:val="48"/>
          <w:szCs w:val="48"/>
        </w:rPr>
        <w:t>（</w:t>
      </w:r>
      <w:r>
        <w:rPr>
          <w:rFonts w:hint="eastAsia" w:eastAsia="华文中宋"/>
          <w:b/>
          <w:color w:val="000000"/>
          <w:sz w:val="48"/>
          <w:szCs w:val="48"/>
          <w:lang w:val="en-US" w:eastAsia="zh-CN"/>
        </w:rPr>
        <w:t xml:space="preserve">  </w:t>
      </w:r>
      <w:r>
        <w:rPr>
          <w:rFonts w:hint="eastAsia" w:eastAsia="华文中宋"/>
          <w:b/>
          <w:color w:val="000000"/>
          <w:sz w:val="48"/>
          <w:szCs w:val="48"/>
        </w:rPr>
        <w:t>）</w:t>
      </w:r>
    </w:p>
    <w:p>
      <w:pPr>
        <w:spacing w:line="360" w:lineRule="auto"/>
        <w:ind w:left="240" w:hanging="241" w:hangingChars="50"/>
        <w:jc w:val="center"/>
        <w:rPr>
          <w:rFonts w:eastAsia="华文中宋"/>
          <w:b/>
          <w:color w:val="000000"/>
          <w:sz w:val="48"/>
          <w:szCs w:val="48"/>
        </w:rPr>
      </w:pPr>
    </w:p>
    <w:p>
      <w:pPr>
        <w:spacing w:line="360" w:lineRule="auto"/>
        <w:ind w:left="240" w:hanging="241" w:hangingChars="50"/>
        <w:jc w:val="center"/>
        <w:rPr>
          <w:rFonts w:eastAsia="华文中宋"/>
          <w:b/>
          <w:color w:val="000000"/>
          <w:sz w:val="48"/>
          <w:szCs w:val="48"/>
        </w:rPr>
      </w:pPr>
    </w:p>
    <w:p>
      <w:pPr>
        <w:spacing w:line="360" w:lineRule="auto"/>
        <w:ind w:left="140" w:hanging="140" w:hangingChars="50"/>
        <w:jc w:val="center"/>
        <w:rPr>
          <w:rFonts w:ascii="宋体" w:hAnsi="宋体" w:eastAsia="宋体" w:cs="仿宋_GB2312"/>
          <w:color w:val="000000"/>
          <w:sz w:val="28"/>
          <w:szCs w:val="28"/>
        </w:rPr>
      </w:pPr>
    </w:p>
    <w:p>
      <w:pPr>
        <w:spacing w:line="360" w:lineRule="auto"/>
        <w:ind w:left="422" w:hanging="422" w:hangingChars="50"/>
        <w:jc w:val="center"/>
        <w:rPr>
          <w:rFonts w:eastAsia="仿宋_GB2312"/>
          <w:b/>
          <w:bCs/>
          <w:color w:val="000000"/>
          <w:sz w:val="84"/>
          <w:szCs w:val="84"/>
        </w:rPr>
      </w:pPr>
      <w:r>
        <w:rPr>
          <w:rFonts w:eastAsia="仿宋_GB2312"/>
          <w:b/>
          <w:bCs/>
          <w:color w:val="000000"/>
          <w:sz w:val="84"/>
          <w:szCs w:val="84"/>
        </w:rPr>
        <w:t>施</w:t>
      </w:r>
    </w:p>
    <w:p>
      <w:pPr>
        <w:spacing w:line="360" w:lineRule="auto"/>
        <w:ind w:left="422" w:hanging="422" w:hangingChars="50"/>
        <w:jc w:val="center"/>
        <w:rPr>
          <w:rFonts w:eastAsia="仿宋_GB2312"/>
          <w:b/>
          <w:bCs/>
          <w:color w:val="000000"/>
          <w:sz w:val="84"/>
          <w:szCs w:val="84"/>
        </w:rPr>
      </w:pPr>
      <w:r>
        <w:rPr>
          <w:rFonts w:eastAsia="仿宋_GB2312"/>
          <w:b/>
          <w:bCs/>
          <w:color w:val="000000"/>
          <w:sz w:val="84"/>
          <w:szCs w:val="84"/>
        </w:rPr>
        <w:t>工</w:t>
      </w:r>
    </w:p>
    <w:p>
      <w:pPr>
        <w:spacing w:line="360" w:lineRule="auto"/>
        <w:ind w:left="422" w:hanging="422" w:hangingChars="50"/>
        <w:jc w:val="center"/>
        <w:rPr>
          <w:rFonts w:eastAsia="仿宋_GB2312"/>
          <w:b/>
          <w:bCs/>
          <w:color w:val="000000"/>
          <w:sz w:val="84"/>
          <w:szCs w:val="84"/>
        </w:rPr>
      </w:pPr>
      <w:r>
        <w:rPr>
          <w:rFonts w:eastAsia="仿宋_GB2312"/>
          <w:b/>
          <w:bCs/>
          <w:color w:val="000000"/>
          <w:sz w:val="84"/>
          <w:szCs w:val="84"/>
        </w:rPr>
        <w:t>合</w:t>
      </w:r>
    </w:p>
    <w:p>
      <w:pPr>
        <w:spacing w:line="360" w:lineRule="auto"/>
        <w:ind w:left="422" w:hanging="422" w:hangingChars="50"/>
        <w:jc w:val="center"/>
        <w:rPr>
          <w:rFonts w:hint="eastAsia" w:eastAsia="仿宋_GB2312"/>
          <w:b/>
          <w:bCs/>
          <w:color w:val="000000"/>
          <w:sz w:val="84"/>
          <w:szCs w:val="84"/>
          <w:lang w:eastAsia="zh-CN"/>
        </w:rPr>
      </w:pPr>
      <w:r>
        <w:rPr>
          <w:rFonts w:eastAsia="仿宋_GB2312"/>
          <w:b/>
          <w:bCs/>
          <w:color w:val="000000"/>
          <w:sz w:val="84"/>
          <w:szCs w:val="84"/>
        </w:rPr>
        <w:t>同</w:t>
      </w:r>
    </w:p>
    <w:p>
      <w:pPr>
        <w:pStyle w:val="32"/>
        <w:rPr>
          <w:rFonts w:hint="eastAsia"/>
          <w:lang w:eastAsia="zh-CN"/>
        </w:rPr>
      </w:pPr>
    </w:p>
    <w:p>
      <w:pPr>
        <w:jc w:val="center"/>
        <w:rPr>
          <w:rFonts w:eastAsia="华文中宋"/>
          <w:b/>
          <w:color w:val="000000"/>
          <w:sz w:val="52"/>
          <w:szCs w:val="52"/>
        </w:rPr>
      </w:pPr>
    </w:p>
    <w:p>
      <w:pPr>
        <w:ind w:right="3108" w:rightChars="1295"/>
        <w:jc w:val="right"/>
        <w:rPr>
          <w:b/>
          <w:color w:val="000000"/>
          <w:sz w:val="32"/>
          <w:szCs w:val="28"/>
        </w:rPr>
      </w:pPr>
      <w:r>
        <w:rPr>
          <w:color w:val="000000"/>
          <w:spacing w:val="70"/>
        </w:rPr>
        <mc:AlternateContent>
          <mc:Choice Requires="wps">
            <w:drawing>
              <wp:anchor distT="0" distB="0" distL="114300" distR="114300" simplePos="0" relativeHeight="251660288" behindDoc="0" locked="0" layoutInCell="1" allowOverlap="1">
                <wp:simplePos x="0" y="0"/>
                <wp:positionH relativeFrom="column">
                  <wp:posOffset>4227195</wp:posOffset>
                </wp:positionH>
                <wp:positionV relativeFrom="paragraph">
                  <wp:posOffset>120015</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pPr>
                              <w:rPr>
                                <w:b/>
                                <w:bCs/>
                                <w:color w:val="000000"/>
                                <w:sz w:val="32"/>
                              </w:rPr>
                            </w:pPr>
                            <w:r>
                              <w:rPr>
                                <w:rFonts w:hint="eastAsia"/>
                                <w:b/>
                                <w:bCs/>
                                <w:color w:val="000000"/>
                                <w:sz w:val="32"/>
                              </w:rPr>
                              <w:t>制定</w:t>
                            </w:r>
                          </w:p>
                        </w:txbxContent>
                      </wps:txbx>
                      <wps:bodyPr upright="1"/>
                    </wps:wsp>
                  </a:graphicData>
                </a:graphic>
              </wp:anchor>
            </w:drawing>
          </mc:Choice>
          <mc:Fallback>
            <w:pict>
              <v:shape id="_x0000_s1026" o:spid="_x0000_s1026" o:spt="202" type="#_x0000_t202" style="position:absolute;left:0pt;margin-left:332.85pt;margin-top:9.45pt;height:36pt;width:57pt;z-index:251660288;mso-width-relative:page;mso-height-relative:page;" filled="f" stroked="t" coordsize="21600,21600" o:gfxdata="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NuUY/XAAAACQEAAA8AAAAAAAAAAQAgAAAAIgAAAGRycy9kb3ducmV2LnhtbFBLAQIUABQAAAAI&#10;AIdO4kB7tGuV7gEAAMwDAAAOAAAAAAAAAAEAIAAAACYBAABkcnMvZTJvRG9jLnhtbFBLBQYAAAAA&#10;BgAGAFkBAACGBQAAAAA=&#10;">
                <v:fill on="f" focussize="0,0"/>
                <v:stroke color="#FFFFFF" joinstyle="miter"/>
                <v:imagedata o:title=""/>
                <o:lock v:ext="edit" aspectratio="f"/>
                <v:textbox>
                  <w:txbxContent>
                    <w:p>
                      <w:pPr>
                        <w:rPr>
                          <w:b/>
                          <w:bCs/>
                          <w:color w:val="000000"/>
                          <w:sz w:val="32"/>
                        </w:rPr>
                      </w:pPr>
                      <w:r>
                        <w:rPr>
                          <w:rFonts w:hint="eastAsia"/>
                          <w:b/>
                          <w:bCs/>
                          <w:color w:val="000000"/>
                          <w:sz w:val="32"/>
                        </w:rPr>
                        <w:t>制定</w:t>
                      </w:r>
                    </w:p>
                  </w:txbxContent>
                </v:textbox>
              </v:shape>
            </w:pict>
          </mc:Fallback>
        </mc:AlternateContent>
      </w:r>
      <w:r>
        <w:rPr>
          <w:b/>
          <w:color w:val="000000"/>
          <w:spacing w:val="70"/>
          <w:sz w:val="32"/>
          <w:szCs w:val="28"/>
        </w:rPr>
        <w:t>住房城乡建设</w:t>
      </w:r>
      <w:r>
        <w:rPr>
          <w:b/>
          <w:color w:val="000000"/>
          <w:spacing w:val="62"/>
          <w:sz w:val="32"/>
          <w:szCs w:val="28"/>
        </w:rPr>
        <w:t>部</w:t>
      </w:r>
    </w:p>
    <w:p>
      <w:pPr>
        <w:ind w:right="3108" w:rightChars="1295"/>
        <w:jc w:val="right"/>
        <w:rPr>
          <w:rFonts w:hint="eastAsia"/>
          <w:b/>
          <w:color w:val="000000"/>
          <w:sz w:val="32"/>
          <w:szCs w:val="28"/>
        </w:rPr>
      </w:pPr>
      <w:r>
        <w:rPr>
          <w:b/>
          <w:color w:val="000000"/>
          <w:sz w:val="32"/>
          <w:szCs w:val="28"/>
        </w:rPr>
        <w:t>国家工商行政管理总局</w:t>
      </w:r>
    </w:p>
    <w:p>
      <w:pPr>
        <w:ind w:right="3108" w:rightChars="1295"/>
        <w:jc w:val="right"/>
        <w:rPr>
          <w:b/>
          <w:color w:val="000000"/>
          <w:sz w:val="32"/>
          <w:szCs w:val="28"/>
        </w:rPr>
      </w:pPr>
    </w:p>
    <w:p>
      <w:pPr>
        <w:pStyle w:val="4"/>
        <w:tabs>
          <w:tab w:val="left" w:pos="10590"/>
        </w:tabs>
        <w:spacing w:line="600" w:lineRule="exact"/>
        <w:ind w:left="0" w:leftChars="0" w:firstLine="0" w:firstLineChars="0"/>
        <w:jc w:val="center"/>
        <w:rPr>
          <w:rFonts w:hint="eastAsia" w:ascii="宋体" w:hAnsi="宋体" w:eastAsia="宋体" w:cs="宋体"/>
          <w:b/>
          <w:bCs/>
          <w:color w:val="FF0000"/>
          <w:sz w:val="44"/>
          <w:szCs w:val="44"/>
        </w:rPr>
      </w:pPr>
      <w:r>
        <w:rPr>
          <w:rFonts w:hint="eastAsia" w:ascii="宋体" w:hAnsi="宋体" w:eastAsia="宋体" w:cs="宋体"/>
          <w:b/>
          <w:bCs/>
          <w:color w:val="FF0000"/>
          <w:sz w:val="44"/>
          <w:szCs w:val="44"/>
        </w:rPr>
        <w:t>合同协议书</w:t>
      </w:r>
    </w:p>
    <w:p>
      <w:pPr>
        <w:rPr>
          <w:rFonts w:hint="eastAsia" w:ascii="宋体" w:hAnsi="宋体" w:eastAsia="宋体" w:cs="宋体"/>
        </w:rPr>
      </w:pPr>
    </w:p>
    <w:p>
      <w:pPr>
        <w:pStyle w:val="12"/>
        <w:spacing w:before="0" w:beforeAutospacing="0" w:after="0" w:afterAutospacing="0" w:line="360" w:lineRule="auto"/>
        <w:rPr>
          <w:rFonts w:hint="eastAsia" w:ascii="宋体" w:hAnsi="宋体" w:eastAsia="宋体" w:cs="宋体"/>
          <w:b/>
          <w:bCs/>
          <w:sz w:val="30"/>
          <w:szCs w:val="30"/>
        </w:rPr>
      </w:pPr>
      <w:r>
        <w:rPr>
          <w:rFonts w:hint="eastAsia" w:ascii="宋体" w:hAnsi="宋体" w:eastAsia="宋体" w:cs="宋体"/>
          <w:b/>
          <w:bCs/>
          <w:sz w:val="30"/>
          <w:szCs w:val="30"/>
        </w:rPr>
        <w:t>发包人（以下简称甲方）：</w:t>
      </w:r>
      <w:r>
        <w:rPr>
          <w:rFonts w:hint="eastAsia" w:ascii="宋体" w:hAnsi="宋体" w:eastAsia="宋体" w:cs="宋体"/>
          <w:b/>
          <w:bCs/>
          <w:sz w:val="30"/>
          <w:szCs w:val="30"/>
          <w:u w:val="single"/>
        </w:rPr>
        <w:t>乐山市人民医院</w:t>
      </w:r>
    </w:p>
    <w:p>
      <w:pPr>
        <w:pStyle w:val="12"/>
        <w:spacing w:before="0" w:beforeAutospacing="0" w:after="0" w:afterAutospacing="0" w:line="360" w:lineRule="auto"/>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rPr>
        <w:t>承包人（以下简称乙方）：</w:t>
      </w:r>
      <w:r>
        <w:rPr>
          <w:rFonts w:hint="eastAsia" w:ascii="宋体" w:hAnsi="宋体" w:eastAsia="宋体" w:cs="宋体"/>
          <w:b/>
          <w:bCs/>
          <w:sz w:val="30"/>
          <w:szCs w:val="30"/>
          <w:u w:val="single"/>
          <w:lang w:val="en-US" w:eastAsia="zh-CN"/>
        </w:rPr>
        <w:t xml:space="preserve">                 </w:t>
      </w:r>
    </w:p>
    <w:p>
      <w:pPr>
        <w:spacing w:line="360" w:lineRule="auto"/>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根据《中华人民共和国民法典》、《中华人民共和国建筑法》及有关法律规定，遵循平等、自愿、公平和诚实信用的原则，双方就</w:t>
      </w:r>
      <w:r>
        <w:rPr>
          <w:rFonts w:hint="eastAsia" w:ascii="仿宋" w:hAnsi="仿宋" w:eastAsia="仿宋" w:cs="仿宋"/>
          <w:b w:val="0"/>
          <w:bCs w:val="0"/>
          <w:w w:val="83"/>
          <w:sz w:val="32"/>
          <w:szCs w:val="32"/>
          <w:u w:val="single"/>
          <w:lang w:val="en-US" w:eastAsia="zh-CN"/>
        </w:rPr>
        <w:t>乐山市人民医院综合住院大楼静脉配置中心改造项目</w:t>
      </w:r>
      <w:r>
        <w:rPr>
          <w:rFonts w:hint="eastAsia" w:ascii="仿宋" w:hAnsi="仿宋" w:eastAsia="仿宋" w:cs="仿宋"/>
          <w:b w:val="0"/>
          <w:bCs w:val="0"/>
          <w:sz w:val="32"/>
          <w:szCs w:val="32"/>
        </w:rPr>
        <w:t>施工及有关事项协商一致，共同达成如下协议：</w:t>
      </w:r>
    </w:p>
    <w:p>
      <w:pPr>
        <w:spacing w:line="360" w:lineRule="auto"/>
        <w:ind w:firstLine="602" w:firstLineChars="20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第一条 项目概况</w:t>
      </w:r>
    </w:p>
    <w:p>
      <w:pPr>
        <w:spacing w:line="360" w:lineRule="auto"/>
        <w:ind w:firstLine="600" w:firstLineChars="200"/>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1.1项目地点：</w:t>
      </w:r>
      <w:r>
        <w:rPr>
          <w:rFonts w:hint="eastAsia" w:ascii="仿宋" w:hAnsi="仿宋" w:eastAsia="仿宋" w:cs="仿宋"/>
          <w:b w:val="0"/>
          <w:bCs w:val="0"/>
          <w:sz w:val="30"/>
          <w:szCs w:val="30"/>
          <w:lang w:eastAsia="zh-CN"/>
        </w:rPr>
        <w:t>乐山市中区白塔街</w:t>
      </w:r>
      <w:r>
        <w:rPr>
          <w:rFonts w:hint="eastAsia" w:ascii="仿宋" w:hAnsi="仿宋" w:eastAsia="仿宋" w:cs="仿宋"/>
          <w:b w:val="0"/>
          <w:bCs w:val="0"/>
          <w:sz w:val="30"/>
          <w:szCs w:val="30"/>
          <w:lang w:val="en-US" w:eastAsia="zh-CN"/>
        </w:rPr>
        <w:t>222号</w:t>
      </w:r>
      <w:r>
        <w:rPr>
          <w:rFonts w:hint="eastAsia" w:ascii="仿宋" w:hAnsi="仿宋" w:eastAsia="仿宋" w:cs="仿宋"/>
          <w:b w:val="0"/>
          <w:bCs w:val="0"/>
          <w:sz w:val="30"/>
          <w:szCs w:val="30"/>
        </w:rPr>
        <w:t>。</w:t>
      </w:r>
    </w:p>
    <w:p>
      <w:pPr>
        <w:spacing w:line="360" w:lineRule="auto"/>
        <w:ind w:firstLine="600" w:firstLineChars="200"/>
        <w:jc w:val="left"/>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rPr>
        <w:t>1.2项目名称：乐山市人民医院</w:t>
      </w:r>
      <w:r>
        <w:rPr>
          <w:rFonts w:hint="eastAsia" w:ascii="仿宋" w:hAnsi="仿宋" w:eastAsia="仿宋" w:cs="仿宋"/>
          <w:b w:val="0"/>
          <w:bCs w:val="0"/>
          <w:sz w:val="30"/>
          <w:szCs w:val="30"/>
          <w:lang w:eastAsia="zh-CN"/>
        </w:rPr>
        <w:t>综合住院大楼静脉配置中心改造</w:t>
      </w:r>
      <w:r>
        <w:rPr>
          <w:rFonts w:hint="eastAsia" w:ascii="仿宋" w:hAnsi="仿宋" w:eastAsia="仿宋" w:cs="仿宋"/>
          <w:b w:val="0"/>
          <w:bCs w:val="0"/>
          <w:sz w:val="30"/>
          <w:szCs w:val="30"/>
        </w:rPr>
        <w:t>项目</w:t>
      </w:r>
      <w:r>
        <w:rPr>
          <w:rFonts w:hint="eastAsia" w:ascii="仿宋" w:hAnsi="仿宋" w:eastAsia="仿宋" w:cs="仿宋"/>
          <w:b w:val="0"/>
          <w:bCs w:val="0"/>
          <w:sz w:val="30"/>
          <w:szCs w:val="30"/>
          <w:lang w:eastAsia="zh-CN"/>
        </w:rPr>
        <w:t>。</w:t>
      </w:r>
    </w:p>
    <w:p>
      <w:pPr>
        <w:spacing w:line="360" w:lineRule="auto"/>
        <w:ind w:firstLine="600" w:firstLineChars="200"/>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1.3项目承包采取总承包方式。</w:t>
      </w:r>
    </w:p>
    <w:p>
      <w:pPr>
        <w:spacing w:line="360" w:lineRule="auto"/>
        <w:ind w:firstLine="600" w:firstLineChars="200"/>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1.4项目期限180日历天。</w:t>
      </w:r>
    </w:p>
    <w:p>
      <w:pPr>
        <w:spacing w:line="360" w:lineRule="auto"/>
        <w:ind w:firstLine="600" w:firstLineChars="200"/>
        <w:jc w:val="left"/>
        <w:rPr>
          <w:rFonts w:hint="eastAsia" w:ascii="仿宋" w:hAnsi="仿宋" w:eastAsia="仿宋" w:cs="仿宋"/>
          <w:b w:val="0"/>
          <w:bCs w:val="0"/>
          <w:sz w:val="30"/>
          <w:szCs w:val="30"/>
          <w:u w:val="single"/>
        </w:rPr>
      </w:pPr>
      <w:r>
        <w:rPr>
          <w:rFonts w:hint="eastAsia" w:ascii="仿宋" w:hAnsi="仿宋" w:eastAsia="仿宋" w:cs="仿宋"/>
          <w:b w:val="0"/>
          <w:bCs w:val="0"/>
          <w:sz w:val="30"/>
          <w:szCs w:val="30"/>
        </w:rPr>
        <w:t>计划开工日期：以业主或监理确定的开工时间为准</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rPr>
        <w:t>年</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rPr>
        <w:t>月</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rPr>
        <w:t>日</w:t>
      </w:r>
      <w:r>
        <w:rPr>
          <w:rFonts w:hint="eastAsia" w:ascii="仿宋" w:hAnsi="仿宋" w:eastAsia="仿宋" w:cs="仿宋"/>
          <w:b w:val="0"/>
          <w:bCs w:val="0"/>
          <w:sz w:val="30"/>
          <w:szCs w:val="30"/>
          <w:u w:val="none"/>
        </w:rPr>
        <w:t>；</w:t>
      </w:r>
    </w:p>
    <w:p>
      <w:pPr>
        <w:spacing w:line="360" w:lineRule="auto"/>
        <w:jc w:val="left"/>
        <w:rPr>
          <w:rFonts w:hint="eastAsia" w:ascii="仿宋" w:hAnsi="仿宋" w:eastAsia="仿宋" w:cs="仿宋"/>
          <w:sz w:val="30"/>
          <w:szCs w:val="30"/>
        </w:rPr>
      </w:pPr>
      <w:r>
        <w:rPr>
          <w:rFonts w:hint="eastAsia" w:ascii="仿宋" w:hAnsi="仿宋" w:eastAsia="仿宋" w:cs="仿宋"/>
          <w:sz w:val="30"/>
          <w:szCs w:val="30"/>
        </w:rPr>
        <w:t>计划竣工日期：</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年  月  日</w:t>
      </w:r>
      <w:r>
        <w:rPr>
          <w:rFonts w:hint="eastAsia" w:ascii="仿宋" w:hAnsi="仿宋" w:eastAsia="仿宋" w:cs="仿宋"/>
          <w:sz w:val="30"/>
          <w:szCs w:val="30"/>
          <w:u w:val="none"/>
        </w:rPr>
        <w:t>。</w:t>
      </w:r>
    </w:p>
    <w:p>
      <w:pPr>
        <w:spacing w:line="360" w:lineRule="auto"/>
        <w:jc w:val="left"/>
        <w:rPr>
          <w:rFonts w:hint="eastAsia" w:ascii="仿宋" w:hAnsi="仿宋" w:eastAsia="仿宋" w:cs="仿宋"/>
          <w:sz w:val="30"/>
          <w:szCs w:val="30"/>
        </w:rPr>
      </w:pPr>
      <w:r>
        <w:rPr>
          <w:rFonts w:hint="eastAsia" w:ascii="仿宋" w:hAnsi="仿宋" w:eastAsia="仿宋" w:cs="仿宋"/>
          <w:sz w:val="30"/>
          <w:szCs w:val="30"/>
        </w:rPr>
        <w:t>1.5合同价款：</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人民币大写：</w:t>
      </w:r>
      <w:r>
        <w:rPr>
          <w:rFonts w:hint="eastAsia" w:ascii="仿宋" w:hAnsi="仿宋" w:eastAsia="仿宋" w:cs="仿宋"/>
          <w:sz w:val="30"/>
          <w:szCs w:val="30"/>
          <w:u w:val="single"/>
          <w:lang w:val="en-US" w:eastAsia="zh-CN"/>
        </w:rPr>
        <w:t xml:space="preserve">              元</w:t>
      </w:r>
      <w:r>
        <w:rPr>
          <w:rFonts w:hint="eastAsia" w:ascii="仿宋" w:hAnsi="仿宋" w:eastAsia="仿宋" w:cs="仿宋"/>
          <w:sz w:val="30"/>
          <w:szCs w:val="30"/>
          <w:lang w:eastAsia="zh-CN"/>
        </w:rPr>
        <w:t>，</w:t>
      </w:r>
      <w:r>
        <w:rPr>
          <w:rFonts w:hint="eastAsia" w:ascii="仿宋" w:hAnsi="仿宋" w:eastAsia="仿宋" w:cs="仿宋"/>
          <w:sz w:val="30"/>
          <w:szCs w:val="30"/>
        </w:rPr>
        <w:t>小写</w:t>
      </w:r>
      <w:r>
        <w:rPr>
          <w:rFonts w:hint="eastAsia" w:ascii="仿宋" w:hAnsi="仿宋" w:eastAsia="仿宋" w:cs="仿宋"/>
          <w:sz w:val="30"/>
          <w:szCs w:val="30"/>
          <w:u w:val="single"/>
        </w:rPr>
        <w:t>：</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元（其中暂列金：</w:t>
      </w:r>
      <w:r>
        <w:rPr>
          <w:rFonts w:hint="eastAsia" w:ascii="仿宋" w:hAnsi="仿宋" w:eastAsia="仿宋" w:cs="仿宋"/>
          <w:sz w:val="30"/>
          <w:szCs w:val="30"/>
          <w:u w:val="single"/>
          <w:lang w:val="en-US" w:eastAsia="zh-CN"/>
        </w:rPr>
        <w:t>120000.00</w:t>
      </w:r>
      <w:r>
        <w:rPr>
          <w:rFonts w:hint="eastAsia" w:ascii="仿宋" w:hAnsi="仿宋" w:eastAsia="仿宋" w:cs="仿宋"/>
          <w:sz w:val="30"/>
          <w:szCs w:val="30"/>
          <w:u w:val="single"/>
        </w:rPr>
        <w:t>元）</w:t>
      </w:r>
      <w:r>
        <w:rPr>
          <w:rFonts w:hint="eastAsia" w:ascii="仿宋" w:hAnsi="仿宋" w:eastAsia="仿宋" w:cs="仿宋"/>
          <w:sz w:val="30"/>
          <w:szCs w:val="30"/>
        </w:rPr>
        <w:t>。</w:t>
      </w:r>
    </w:p>
    <w:p>
      <w:pPr>
        <w:spacing w:line="360" w:lineRule="auto"/>
        <w:ind w:firstLine="602" w:firstLineChars="20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第二条 项目监督</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本项目由乐山市人民医院进行验收，并签字确认作为依据。</w:t>
      </w:r>
    </w:p>
    <w:p>
      <w:pPr>
        <w:spacing w:line="360" w:lineRule="auto"/>
        <w:ind w:firstLine="602" w:firstLineChars="20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第三条 组成合同的文件</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组成本合同的文件包括：</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（1）本合同协议书；</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采购文件、</w:t>
      </w:r>
      <w:r>
        <w:rPr>
          <w:rFonts w:hint="eastAsia" w:ascii="仿宋_GB2312" w:hAnsi="仿宋_GB2312" w:eastAsia="仿宋_GB2312" w:cs="仿宋_GB2312"/>
          <w:sz w:val="30"/>
          <w:szCs w:val="30"/>
        </w:rPr>
        <w:t>投标</w:t>
      </w:r>
      <w:r>
        <w:rPr>
          <w:rFonts w:hint="eastAsia" w:ascii="仿宋_GB2312" w:hAnsi="仿宋_GB2312" w:eastAsia="仿宋_GB2312" w:cs="仿宋_GB2312"/>
          <w:sz w:val="30"/>
          <w:szCs w:val="30"/>
          <w:lang w:eastAsia="zh-CN"/>
        </w:rPr>
        <w:t>文件和</w:t>
      </w:r>
      <w:r>
        <w:rPr>
          <w:rFonts w:hint="eastAsia" w:ascii="仿宋_GB2312" w:hAnsi="仿宋_GB2312" w:eastAsia="仿宋_GB2312" w:cs="仿宋_GB2312"/>
          <w:sz w:val="30"/>
          <w:szCs w:val="30"/>
        </w:rPr>
        <w:t>报价</w:t>
      </w:r>
      <w:r>
        <w:rPr>
          <w:rFonts w:hint="eastAsia" w:ascii="仿宋_GB2312" w:hAnsi="仿宋_GB2312" w:eastAsia="仿宋_GB2312" w:cs="仿宋_GB2312"/>
          <w:sz w:val="30"/>
          <w:szCs w:val="30"/>
          <w:lang w:eastAsia="zh-CN"/>
        </w:rPr>
        <w:t>及中标通知书</w:t>
      </w:r>
      <w:r>
        <w:rPr>
          <w:rFonts w:hint="eastAsia" w:ascii="仿宋_GB2312" w:hAnsi="仿宋_GB2312" w:eastAsia="仿宋_GB2312" w:cs="仿宋_GB2312"/>
          <w:sz w:val="30"/>
          <w:szCs w:val="30"/>
        </w:rPr>
        <w:t>；</w:t>
      </w:r>
    </w:p>
    <w:p>
      <w:pPr>
        <w:spacing w:line="360" w:lineRule="auto"/>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eastAsia="zh-CN"/>
        </w:rPr>
        <w:t>现行</w:t>
      </w:r>
      <w:r>
        <w:rPr>
          <w:rFonts w:hint="eastAsia" w:ascii="仿宋_GB2312" w:hAnsi="仿宋_GB2312" w:eastAsia="仿宋_GB2312" w:cs="仿宋_GB2312"/>
          <w:sz w:val="30"/>
          <w:szCs w:val="30"/>
        </w:rPr>
        <w:t>标准、规范及有关技术文件；</w:t>
      </w:r>
    </w:p>
    <w:p>
      <w:pPr>
        <w:spacing w:line="360" w:lineRule="auto"/>
        <w:ind w:firstLine="60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eastAsia="zh-CN"/>
        </w:rPr>
        <w:t>）审查合格并备案的设计图纸；</w:t>
      </w:r>
    </w:p>
    <w:p>
      <w:pPr>
        <w:spacing w:line="360" w:lineRule="auto"/>
        <w:ind w:firstLine="60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lang w:eastAsia="zh-CN"/>
        </w:rPr>
        <w:t>）工程量招标清单。</w:t>
      </w:r>
    </w:p>
    <w:p>
      <w:pPr>
        <w:spacing w:line="360" w:lineRule="auto"/>
        <w:ind w:firstLine="602" w:firstLineChars="20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第四条 甲方权利义务</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4.1向乙方提供施工要求及内容。</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4.2 做好施工中因临时性使用乐山市人民医院公用场所的协调工作。</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4.3向乙方进行现场交底。</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4.4参与项目质量施工进度的监督，参加项目材料验收、分项项目验收、竣工验收。</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4.5指派</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 xml:space="preserve">为甲方项目代表，负责合同履行。解决由甲方负责的各项事宜，对其行为甲方应予认可。如更换人员，甲方应及时书面通知乙方。  </w:t>
      </w:r>
    </w:p>
    <w:p>
      <w:pPr>
        <w:spacing w:line="360" w:lineRule="auto"/>
        <w:ind w:firstLine="60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4.6不得随意改动施工标准和内容</w:t>
      </w:r>
      <w:r>
        <w:rPr>
          <w:rFonts w:hint="eastAsia" w:ascii="仿宋_GB2312" w:hAnsi="仿宋_GB2312" w:eastAsia="仿宋_GB2312" w:cs="仿宋_GB2312"/>
          <w:sz w:val="30"/>
          <w:szCs w:val="30"/>
          <w:lang w:eastAsia="zh-CN"/>
        </w:rPr>
        <w:t>。</w:t>
      </w:r>
    </w:p>
    <w:p>
      <w:pPr>
        <w:spacing w:line="360" w:lineRule="auto"/>
        <w:ind w:firstLine="602" w:firstLineChars="20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第五条 乙方工作</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5.1参加甲方组织施工要求的现场交底。</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5.2协助甲方办理相关手续，按期完成项目。</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5.3负责保证施工的效果和质量符合甲方要求。</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5.4未经甲方同意，不得随意改变施工流程、标准；</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5.5严格执行有关施工现场管理的规定，不得扰民及污染环境。</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5.6指派</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为乙方代表，负责合同履行。解决由乙方负责的各项事宜，对其行为乙方应予认可。如更换人员，乙方应及时书面通知甲方。</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5.7负责施工大楼室内内饰的保护，如因乙方责任造成损坏的，乙方负责赔偿。</w:t>
      </w:r>
    </w:p>
    <w:p>
      <w:pPr>
        <w:spacing w:line="360" w:lineRule="auto"/>
        <w:ind w:firstLine="602" w:firstLineChars="20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第六条 有关安全生产和防火约定</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6.1乙方必须严格执行施工规范、质量标准。乙方在施工中应采取必要的安全防护和消防措施，保障作业人员及相关财产的安全，防止火灾、人员伤亡、相关管道堵塞、渗漏水、物品毁坏等事故发生。如因乙方问题引起上述情况发生，乙方应负全部责任。</w:t>
      </w:r>
    </w:p>
    <w:p>
      <w:pPr>
        <w:spacing w:line="360" w:lineRule="auto"/>
        <w:ind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sz w:val="30"/>
          <w:szCs w:val="30"/>
        </w:rPr>
        <w:t>6.2在施工期间，乙方必须遵守有关安全、消防等法律法规，文明施工。如因乙方违反有关安全管理规定，违章作业，引起安全及火灾事故，造成人员伤亡或财产损失，由乙方承担全部责任，</w:t>
      </w:r>
      <w:r>
        <w:rPr>
          <w:rFonts w:hint="eastAsia" w:ascii="仿宋_GB2312" w:hAnsi="仿宋_GB2312" w:eastAsia="仿宋_GB2312" w:cs="仿宋_GB2312"/>
          <w:color w:val="000000"/>
          <w:sz w:val="30"/>
          <w:szCs w:val="30"/>
        </w:rPr>
        <w:t>甲方根据安全及火灾事故大小对施工单位进行合同金额的0.5%-5%的考核。</w:t>
      </w:r>
    </w:p>
    <w:p>
      <w:pPr>
        <w:spacing w:line="360" w:lineRule="auto"/>
        <w:ind w:firstLine="602" w:firstLineChars="200"/>
        <w:jc w:val="left"/>
        <w:rPr>
          <w:rFonts w:hint="eastAsia" w:ascii="仿宋_GB2312" w:hAnsi="仿宋_GB2312" w:eastAsia="仿宋_GB2312" w:cs="仿宋_GB2312"/>
          <w:b/>
          <w:bCs/>
          <w:color w:val="FF0000"/>
          <w:sz w:val="30"/>
          <w:szCs w:val="30"/>
          <w:lang w:eastAsia="zh-CN"/>
        </w:rPr>
      </w:pPr>
      <w:r>
        <w:rPr>
          <w:rFonts w:hint="eastAsia" w:ascii="仿宋_GB2312" w:hAnsi="仿宋_GB2312" w:eastAsia="仿宋_GB2312" w:cs="仿宋_GB2312"/>
          <w:b/>
          <w:bCs/>
          <w:color w:val="FF0000"/>
          <w:sz w:val="30"/>
          <w:szCs w:val="30"/>
        </w:rPr>
        <w:t>第七条 项目变更</w:t>
      </w:r>
      <w:r>
        <w:rPr>
          <w:rFonts w:hint="eastAsia" w:ascii="仿宋_GB2312" w:hAnsi="仿宋_GB2312" w:eastAsia="仿宋_GB2312" w:cs="仿宋_GB2312"/>
          <w:b/>
          <w:bCs/>
          <w:color w:val="FF0000"/>
          <w:sz w:val="30"/>
          <w:szCs w:val="30"/>
          <w:lang w:eastAsia="zh-CN"/>
        </w:rPr>
        <w:t>和调价约定</w:t>
      </w:r>
    </w:p>
    <w:p>
      <w:pPr>
        <w:spacing w:line="360" w:lineRule="auto"/>
        <w:ind w:firstLine="600" w:firstLineChars="200"/>
        <w:jc w:val="left"/>
        <w:rPr>
          <w:rFonts w:hint="eastAsia" w:ascii="仿宋_GB2312" w:hAnsi="仿宋_GB2312" w:eastAsia="仿宋_GB2312" w:cs="仿宋_GB2312"/>
          <w:color w:val="FF0000"/>
          <w:sz w:val="30"/>
          <w:szCs w:val="30"/>
          <w:lang w:val="en-US" w:eastAsia="zh-CN"/>
        </w:rPr>
      </w:pPr>
      <w:r>
        <w:rPr>
          <w:rFonts w:hint="eastAsia" w:ascii="仿宋_GB2312" w:hAnsi="仿宋_GB2312" w:eastAsia="仿宋_GB2312" w:cs="仿宋_GB2312"/>
          <w:color w:val="FF0000"/>
          <w:sz w:val="30"/>
          <w:szCs w:val="30"/>
          <w:lang w:val="en-US" w:eastAsia="zh-CN"/>
        </w:rPr>
        <w:t>7.1本项目采用固定单价合同（采用工程量清单综合单价法）方式确定。以中标人投标综合单价为准，在施工过程中不因市场价格波动因素作任何调整。</w:t>
      </w:r>
    </w:p>
    <w:p>
      <w:pPr>
        <w:pStyle w:val="14"/>
        <w:rPr>
          <w:rFonts w:hint="eastAsia" w:ascii="仿宋_GB2312" w:hAnsi="仿宋_GB2312" w:eastAsia="仿宋_GB2312" w:cs="仿宋_GB2312"/>
          <w:color w:val="FF0000"/>
          <w:sz w:val="30"/>
          <w:szCs w:val="30"/>
          <w:lang w:val="en-US" w:eastAsia="zh-CN"/>
        </w:rPr>
      </w:pPr>
      <w:r>
        <w:rPr>
          <w:rFonts w:hint="eastAsia" w:ascii="仿宋_GB2312" w:hAnsi="仿宋_GB2312" w:eastAsia="仿宋_GB2312" w:cs="仿宋_GB2312"/>
          <w:color w:val="FF0000"/>
          <w:sz w:val="30"/>
          <w:szCs w:val="30"/>
          <w:lang w:val="en-US" w:eastAsia="zh-CN"/>
        </w:rPr>
        <w:t xml:space="preserve">  7.2对经甲方书面确认的清单外新增项目或漏项项目以及变更项目的综合单价的调整认定原则：</w:t>
      </w:r>
      <w:r>
        <w:rPr>
          <w:rFonts w:hint="eastAsia" w:ascii="仿宋_GB2312" w:hAnsi="仿宋_GB2312" w:eastAsia="仿宋_GB2312" w:cs="仿宋_GB2312"/>
          <w:color w:val="FF0000"/>
          <w:sz w:val="30"/>
          <w:szCs w:val="30"/>
        </w:rPr>
        <w:t>①</w:t>
      </w:r>
      <w:r>
        <w:rPr>
          <w:rFonts w:hint="eastAsia" w:ascii="仿宋_GB2312" w:hAnsi="仿宋_GB2312" w:eastAsia="仿宋_GB2312" w:cs="仿宋_GB2312"/>
          <w:color w:val="FF0000"/>
          <w:sz w:val="30"/>
          <w:szCs w:val="30"/>
          <w:lang w:eastAsia="zh-CN"/>
        </w:rPr>
        <w:t>招标清单内有的或类似的项目按投标单价执行。</w:t>
      </w:r>
      <w:r>
        <w:rPr>
          <w:rFonts w:hint="eastAsia" w:ascii="仿宋_GB2312" w:hAnsi="仿宋_GB2312" w:eastAsia="仿宋_GB2312" w:cs="仿宋_GB2312"/>
          <w:color w:val="FF0000"/>
          <w:sz w:val="30"/>
          <w:szCs w:val="30"/>
        </w:rPr>
        <w:t>②</w:t>
      </w:r>
      <w:r>
        <w:rPr>
          <w:rFonts w:hint="eastAsia" w:ascii="仿宋_GB2312" w:hAnsi="仿宋_GB2312" w:eastAsia="仿宋_GB2312" w:cs="仿宋_GB2312"/>
          <w:color w:val="FF0000"/>
          <w:sz w:val="30"/>
          <w:szCs w:val="30"/>
          <w:lang w:eastAsia="zh-CN"/>
        </w:rPr>
        <w:t>招标清单内没有相同或类似的项目按《四川省建设工程工程量清单计价定额》</w:t>
      </w:r>
      <w:r>
        <w:rPr>
          <w:rFonts w:hint="eastAsia" w:ascii="仿宋_GB2312" w:hAnsi="仿宋_GB2312" w:eastAsia="仿宋_GB2312" w:cs="仿宋_GB2312"/>
          <w:color w:val="FF0000"/>
          <w:sz w:val="30"/>
          <w:szCs w:val="30"/>
          <w:lang w:val="en-US" w:eastAsia="zh-CN"/>
        </w:rPr>
        <w:t>2020年版组价，组价后综合单价按投标下浮比例同比下浮，重新组价项目的材料价格按照投标前一个月的信息价执行，组价须经财政评审中心认可后执行。若投标前一个月信息价没有的须经监理单位、甲方和财政评审中心三方共同认质认价，认质认价的材料价格不下浮，经三方签字确认后执行。</w:t>
      </w:r>
    </w:p>
    <w:p>
      <w:pPr>
        <w:spacing w:line="360" w:lineRule="auto"/>
        <w:ind w:firstLine="600" w:firstLineChars="200"/>
        <w:jc w:val="left"/>
        <w:rPr>
          <w:rFonts w:hint="eastAsia" w:ascii="仿宋_GB2312" w:hAnsi="仿宋_GB2312" w:eastAsia="仿宋_GB2312" w:cs="仿宋_GB2312"/>
          <w:color w:val="FF0000"/>
          <w:sz w:val="30"/>
          <w:szCs w:val="30"/>
          <w:lang w:eastAsia="zh-CN"/>
        </w:rPr>
      </w:pPr>
      <w:r>
        <w:rPr>
          <w:rFonts w:hint="eastAsia" w:ascii="仿宋_GB2312" w:hAnsi="仿宋_GB2312" w:eastAsia="仿宋_GB2312" w:cs="仿宋_GB2312"/>
          <w:color w:val="FF0000"/>
          <w:sz w:val="30"/>
          <w:szCs w:val="30"/>
          <w:lang w:val="en-US" w:eastAsia="zh-CN"/>
        </w:rPr>
        <w:t>7.3</w:t>
      </w:r>
      <w:r>
        <w:rPr>
          <w:rFonts w:hint="eastAsia" w:ascii="仿宋_GB2312" w:hAnsi="仿宋_GB2312" w:eastAsia="仿宋_GB2312" w:cs="仿宋_GB2312"/>
          <w:color w:val="FF0000"/>
          <w:sz w:val="30"/>
          <w:szCs w:val="30"/>
        </w:rPr>
        <w:t>在施工期间对</w:t>
      </w:r>
      <w:r>
        <w:rPr>
          <w:rFonts w:hint="eastAsia" w:ascii="仿宋_GB2312" w:hAnsi="仿宋_GB2312" w:eastAsia="仿宋_GB2312" w:cs="仿宋_GB2312"/>
          <w:color w:val="FF0000"/>
          <w:sz w:val="30"/>
          <w:szCs w:val="30"/>
          <w:lang w:eastAsia="zh-CN"/>
        </w:rPr>
        <w:t>招标清单内</w:t>
      </w:r>
      <w:r>
        <w:rPr>
          <w:rFonts w:hint="eastAsia" w:ascii="仿宋_GB2312" w:hAnsi="仿宋_GB2312" w:eastAsia="仿宋_GB2312" w:cs="仿宋_GB2312"/>
          <w:color w:val="FF0000"/>
          <w:sz w:val="30"/>
          <w:szCs w:val="30"/>
        </w:rPr>
        <w:t>项目内容</w:t>
      </w:r>
      <w:r>
        <w:rPr>
          <w:rFonts w:hint="eastAsia" w:ascii="仿宋_GB2312" w:hAnsi="仿宋_GB2312" w:eastAsia="仿宋_GB2312" w:cs="仿宋_GB2312"/>
          <w:color w:val="FF0000"/>
          <w:sz w:val="30"/>
          <w:szCs w:val="30"/>
          <w:lang w:eastAsia="zh-CN"/>
        </w:rPr>
        <w:t>的</w:t>
      </w:r>
      <w:r>
        <w:rPr>
          <w:rFonts w:hint="eastAsia" w:ascii="仿宋_GB2312" w:hAnsi="仿宋_GB2312" w:eastAsia="仿宋_GB2312" w:cs="仿宋_GB2312"/>
          <w:color w:val="FF0000"/>
          <w:sz w:val="30"/>
          <w:szCs w:val="30"/>
        </w:rPr>
        <w:t>变更，</w:t>
      </w:r>
      <w:r>
        <w:rPr>
          <w:rFonts w:hint="eastAsia" w:ascii="仿宋_GB2312" w:hAnsi="仿宋_GB2312" w:eastAsia="仿宋_GB2312" w:cs="仿宋_GB2312"/>
          <w:color w:val="FF0000"/>
          <w:sz w:val="30"/>
          <w:szCs w:val="30"/>
          <w:lang w:eastAsia="zh-CN"/>
        </w:rPr>
        <w:t>未经监理单位、甲方共同审核认定一律不予承认。对招标清单以外新增项目未经监理单位、甲方审核认定且未及时完善相应手续的结算一律不予承认。</w:t>
      </w:r>
    </w:p>
    <w:p>
      <w:pPr>
        <w:spacing w:line="360" w:lineRule="auto"/>
        <w:ind w:firstLine="602" w:firstLineChars="20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第八条 材料供应</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本项目投标时甲方已对施工要求进行了说明，乙方必须按清单的要求组织施工。</w:t>
      </w:r>
    </w:p>
    <w:p>
      <w:pPr>
        <w:spacing w:line="360" w:lineRule="auto"/>
        <w:ind w:firstLine="602" w:firstLineChars="200"/>
        <w:jc w:val="left"/>
        <w:rPr>
          <w:rFonts w:ascii="仿宋_GB2312" w:hAnsi="仿宋_GB2312" w:eastAsia="仿宋_GB2312" w:cs="仿宋_GB2312"/>
          <w:sz w:val="30"/>
          <w:szCs w:val="30"/>
        </w:rPr>
      </w:pPr>
      <w:r>
        <w:rPr>
          <w:rFonts w:hint="eastAsia" w:ascii="仿宋_GB2312" w:hAnsi="仿宋_GB2312" w:eastAsia="仿宋_GB2312" w:cs="仿宋_GB2312"/>
          <w:b/>
          <w:bCs/>
          <w:sz w:val="30"/>
          <w:szCs w:val="30"/>
        </w:rPr>
        <w:t>第九条 项目延期</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重大设计变更或不可抗力等原因造成工期延误，经甲方签字确认后，本合同竣工日期顺延。</w:t>
      </w:r>
    </w:p>
    <w:p>
      <w:pPr>
        <w:spacing w:line="360" w:lineRule="auto"/>
        <w:ind w:left="341" w:leftChars="142" w:firstLine="301" w:firstLineChars="10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第十条 质量标准</w:t>
      </w:r>
    </w:p>
    <w:p>
      <w:pPr>
        <w:spacing w:line="360" w:lineRule="auto"/>
        <w:ind w:left="341" w:leftChars="142" w:firstLine="300" w:firstLineChars="1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工程质量符合国家现行工程质量验收标准和相关规范合格标准。</w:t>
      </w:r>
    </w:p>
    <w:p>
      <w:pPr>
        <w:spacing w:line="360" w:lineRule="auto"/>
        <w:ind w:firstLine="602" w:firstLineChars="20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第十一条 项目验收和保修</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11.1 乙方施工完后应通知甲方进行验收；甲方自接到竣工验收通知单后七日内组织验收。验收合格后，双方办理移交手续，签署确认单作为结算依据。</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11.2自交付之日起</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年内，本工程项目如因乙方原因造成质量问题，承包人应负责维修，并承担鉴定及维修费用。</w:t>
      </w:r>
    </w:p>
    <w:p>
      <w:pPr>
        <w:spacing w:line="360" w:lineRule="auto"/>
        <w:ind w:firstLine="602" w:firstLineChars="20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第十二条 项目价款及结算</w:t>
      </w:r>
    </w:p>
    <w:p>
      <w:pPr>
        <w:ind w:firstLine="560" w:firstLineChars="200"/>
        <w:rPr>
          <w:rFonts w:hint="eastAsia" w:ascii="仿宋" w:hAnsi="仿宋" w:eastAsia="仿宋" w:cs="仿宋"/>
          <w:color w:val="FF0000"/>
          <w:sz w:val="28"/>
          <w:szCs w:val="28"/>
        </w:rPr>
      </w:pPr>
      <w:r>
        <w:rPr>
          <w:rFonts w:hint="eastAsia" w:ascii="仿宋" w:hAnsi="仿宋" w:eastAsia="仿宋" w:cs="仿宋"/>
          <w:color w:val="FF0000"/>
          <w:sz w:val="28"/>
          <w:szCs w:val="28"/>
        </w:rPr>
        <w:t>12.</w:t>
      </w:r>
      <w:r>
        <w:rPr>
          <w:rFonts w:hint="eastAsia" w:ascii="仿宋" w:hAnsi="仿宋" w:eastAsia="仿宋" w:cs="仿宋"/>
          <w:color w:val="FF0000"/>
          <w:sz w:val="28"/>
          <w:szCs w:val="28"/>
          <w:lang w:val="en-US" w:eastAsia="zh-CN"/>
        </w:rPr>
        <w:t>1</w:t>
      </w:r>
      <w:r>
        <w:rPr>
          <w:rFonts w:hint="eastAsia" w:ascii="仿宋" w:hAnsi="仿宋" w:eastAsia="仿宋" w:cs="仿宋"/>
          <w:b/>
          <w:bCs/>
          <w:color w:val="FF0000"/>
          <w:sz w:val="28"/>
          <w:szCs w:val="28"/>
        </w:rPr>
        <w:t>付款方式：</w:t>
      </w:r>
      <w:r>
        <w:rPr>
          <w:rFonts w:hint="eastAsia" w:ascii="仿宋" w:hAnsi="仿宋" w:eastAsia="仿宋" w:cs="仿宋"/>
          <w:color w:val="FF0000"/>
          <w:sz w:val="28"/>
          <w:szCs w:val="28"/>
        </w:rPr>
        <w:t>合同签订生效后，施工单位</w:t>
      </w:r>
      <w:r>
        <w:rPr>
          <w:rFonts w:hint="eastAsia" w:ascii="仿宋" w:hAnsi="仿宋" w:eastAsia="仿宋" w:cs="仿宋"/>
          <w:color w:val="FF0000"/>
          <w:sz w:val="28"/>
          <w:szCs w:val="28"/>
          <w:lang w:eastAsia="zh-CN"/>
        </w:rPr>
        <w:t>进场</w:t>
      </w:r>
      <w:r>
        <w:rPr>
          <w:rFonts w:hint="eastAsia" w:ascii="仿宋" w:hAnsi="仿宋" w:eastAsia="仿宋" w:cs="仿宋"/>
          <w:color w:val="FF0000"/>
          <w:sz w:val="28"/>
          <w:szCs w:val="28"/>
        </w:rPr>
        <w:t>后预付合同总价的</w:t>
      </w:r>
      <w:r>
        <w:rPr>
          <w:rFonts w:hint="eastAsia" w:ascii="仿宋" w:hAnsi="仿宋" w:eastAsia="仿宋" w:cs="仿宋"/>
          <w:color w:val="FF0000"/>
          <w:sz w:val="28"/>
          <w:szCs w:val="28"/>
          <w:lang w:val="en-US"/>
        </w:rPr>
        <w:t>20%作为主要设备材料款；装饰装修改造工程完成后支付至合同总价的</w:t>
      </w:r>
      <w:r>
        <w:rPr>
          <w:rFonts w:hint="eastAsia" w:ascii="仿宋" w:hAnsi="仿宋" w:eastAsia="仿宋" w:cs="仿宋"/>
          <w:color w:val="FF0000"/>
          <w:sz w:val="28"/>
          <w:szCs w:val="28"/>
        </w:rPr>
        <w:t>50%，工程竣工验收合格后支付至合同总价的</w:t>
      </w:r>
      <w:r>
        <w:rPr>
          <w:rFonts w:hint="eastAsia" w:ascii="仿宋" w:hAnsi="仿宋" w:eastAsia="仿宋" w:cs="仿宋"/>
          <w:color w:val="FF0000"/>
          <w:sz w:val="28"/>
          <w:szCs w:val="28"/>
          <w:lang w:val="en-US"/>
        </w:rPr>
        <w:t>70</w:t>
      </w:r>
      <w:r>
        <w:rPr>
          <w:rFonts w:hint="eastAsia" w:ascii="仿宋" w:hAnsi="仿宋" w:eastAsia="仿宋" w:cs="仿宋"/>
          <w:color w:val="FF0000"/>
          <w:sz w:val="28"/>
          <w:szCs w:val="28"/>
        </w:rPr>
        <w:t>%，工程竣工验收合格后</w:t>
      </w:r>
      <w:r>
        <w:rPr>
          <w:rFonts w:hint="eastAsia" w:ascii="仿宋" w:hAnsi="仿宋" w:eastAsia="仿宋" w:cs="仿宋"/>
          <w:color w:val="FF0000"/>
          <w:sz w:val="28"/>
          <w:szCs w:val="28"/>
          <w:lang w:val="en-US"/>
        </w:rPr>
        <w:t>1</w:t>
      </w:r>
      <w:r>
        <w:rPr>
          <w:rFonts w:hint="eastAsia" w:ascii="仿宋" w:hAnsi="仿宋" w:eastAsia="仿宋" w:cs="仿宋"/>
          <w:color w:val="FF0000"/>
          <w:sz w:val="28"/>
          <w:szCs w:val="28"/>
        </w:rPr>
        <w:t>年内按结算财政评审价付至97%，预留3%的工程质保金在责任缺陷期满后无息退还。</w:t>
      </w:r>
    </w:p>
    <w:p>
      <w:pPr>
        <w:ind w:firstLine="560" w:firstLineChars="200"/>
        <w:rPr>
          <w:rFonts w:hint="eastAsia" w:ascii="仿宋" w:hAnsi="仿宋" w:eastAsia="仿宋" w:cs="仿宋"/>
          <w:color w:val="FF0000"/>
          <w:sz w:val="28"/>
          <w:szCs w:val="28"/>
        </w:rPr>
      </w:pPr>
      <w:r>
        <w:rPr>
          <w:rFonts w:hint="eastAsia" w:ascii="仿宋" w:hAnsi="仿宋" w:eastAsia="仿宋" w:cs="仿宋"/>
          <w:color w:val="FF0000"/>
          <w:sz w:val="28"/>
          <w:szCs w:val="28"/>
          <w:lang w:val="en-US" w:eastAsia="zh-CN"/>
        </w:rPr>
        <w:t>12.2</w:t>
      </w:r>
      <w:r>
        <w:rPr>
          <w:rFonts w:hint="eastAsia" w:ascii="仿宋" w:hAnsi="仿宋" w:eastAsia="仿宋" w:cs="仿宋"/>
          <w:b/>
          <w:bCs/>
          <w:color w:val="FF0000"/>
          <w:sz w:val="28"/>
          <w:szCs w:val="28"/>
          <w:lang w:val="en-US"/>
        </w:rPr>
        <w:t>质保期：</w:t>
      </w:r>
      <w:r>
        <w:rPr>
          <w:rFonts w:hint="eastAsia" w:ascii="仿宋" w:hAnsi="仿宋" w:eastAsia="仿宋" w:cs="仿宋"/>
          <w:color w:val="FF0000"/>
          <w:sz w:val="28"/>
          <w:szCs w:val="28"/>
          <w:lang w:val="en-US" w:eastAsia="zh-CN"/>
        </w:rPr>
        <w:t>质保期从竣工验收合格当日起，按国家规范</w:t>
      </w:r>
      <w:r>
        <w:rPr>
          <w:rFonts w:hint="eastAsia" w:ascii="仿宋" w:hAnsi="仿宋" w:eastAsia="仿宋" w:cs="仿宋"/>
          <w:color w:val="FF0000"/>
          <w:sz w:val="28"/>
          <w:szCs w:val="28"/>
          <w:lang w:val="en-US"/>
        </w:rPr>
        <w:t>电气管线、给排水管道、设备安装和装修工程，</w:t>
      </w:r>
      <w:r>
        <w:rPr>
          <w:rFonts w:hint="eastAsia" w:ascii="仿宋" w:hAnsi="仿宋" w:eastAsia="仿宋" w:cs="仿宋"/>
          <w:color w:val="FF0000"/>
          <w:sz w:val="28"/>
          <w:szCs w:val="28"/>
          <w:lang w:val="en-US" w:eastAsia="zh-CN"/>
        </w:rPr>
        <w:t>质保期</w:t>
      </w:r>
      <w:r>
        <w:rPr>
          <w:rFonts w:hint="eastAsia" w:ascii="仿宋" w:hAnsi="仿宋" w:eastAsia="仿宋" w:cs="仿宋"/>
          <w:color w:val="FF0000"/>
          <w:sz w:val="28"/>
          <w:szCs w:val="28"/>
          <w:lang w:val="en-US"/>
        </w:rPr>
        <w:t>为2年</w:t>
      </w:r>
      <w:r>
        <w:rPr>
          <w:rFonts w:hint="eastAsia" w:ascii="仿宋" w:hAnsi="仿宋" w:eastAsia="仿宋" w:cs="仿宋"/>
          <w:color w:val="FF0000"/>
          <w:sz w:val="28"/>
          <w:szCs w:val="28"/>
          <w:lang w:val="en-US" w:eastAsia="zh-CN"/>
        </w:rPr>
        <w:t>。空调机组等重要设施设备以厂家公开的质保期为准，但不得低于2年。</w:t>
      </w:r>
    </w:p>
    <w:p>
      <w:pPr>
        <w:spacing w:line="360" w:lineRule="auto"/>
        <w:ind w:firstLine="560" w:firstLineChars="200"/>
        <w:jc w:val="left"/>
        <w:rPr>
          <w:rFonts w:hint="eastAsia" w:ascii="仿宋" w:hAnsi="仿宋" w:eastAsia="仿宋" w:cs="仿宋"/>
          <w:color w:val="FF0000"/>
          <w:sz w:val="28"/>
          <w:szCs w:val="28"/>
        </w:rPr>
      </w:pPr>
      <w:r>
        <w:rPr>
          <w:rFonts w:hint="eastAsia" w:ascii="仿宋" w:hAnsi="仿宋" w:eastAsia="仿宋" w:cs="仿宋"/>
          <w:color w:val="FF0000"/>
          <w:sz w:val="28"/>
          <w:szCs w:val="28"/>
        </w:rPr>
        <w:t>12.</w:t>
      </w:r>
      <w:r>
        <w:rPr>
          <w:rFonts w:hint="eastAsia" w:ascii="仿宋" w:hAnsi="仿宋" w:eastAsia="仿宋" w:cs="仿宋"/>
          <w:color w:val="FF0000"/>
          <w:sz w:val="28"/>
          <w:szCs w:val="28"/>
          <w:lang w:val="en-US" w:eastAsia="zh-CN"/>
        </w:rPr>
        <w:t>3</w:t>
      </w:r>
      <w:r>
        <w:rPr>
          <w:rFonts w:hint="eastAsia" w:ascii="仿宋" w:hAnsi="仿宋" w:eastAsia="仿宋" w:cs="仿宋"/>
          <w:color w:val="FF0000"/>
          <w:sz w:val="28"/>
          <w:szCs w:val="28"/>
        </w:rPr>
        <w:t>甲方付款前，乙方须向甲方出具合法有效完整的发票及凭证资料进行支付结算。否则，甲方有权拒绝或延迟付款且不承担违约或赔偿责任；非甲方原因致使延期付款的，甲方亦不承担任何违约或赔偿责任，乙方应继续履行合同义务。</w:t>
      </w:r>
    </w:p>
    <w:p>
      <w:pPr>
        <w:spacing w:line="360" w:lineRule="auto"/>
        <w:ind w:firstLine="602" w:firstLineChars="20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第十三条 违约责任</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13.1一方当事人未按约定履行合同义务给对方造成损失的，应当承担赔偿责任；因违反有关法律规定受到处罚的，最终责任由责任方承担。</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13.2因一方原因，造成合同无法继续履行时，该方应及时通知另一方，办理合同终止手续，并由责任方赔偿对方相应的经济损失。</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13.3由于甲方原因导致延期开工或中途停工，工期顺延。</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13.4由于乙方原因逾期竣工的，每逾期一天，乙方支付给甲方合同价款金额的千分之一违约金。</w:t>
      </w:r>
    </w:p>
    <w:p>
      <w:pPr>
        <w:spacing w:line="360" w:lineRule="auto"/>
        <w:ind w:firstLine="602" w:firstLineChars="20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第十四条 几项具体规定</w:t>
      </w:r>
    </w:p>
    <w:p>
      <w:pPr>
        <w:ind w:firstLine="600" w:firstLineChars="200"/>
        <w:rPr>
          <w:rFonts w:hint="eastAsia" w:ascii="仿宋" w:hAnsi="仿宋" w:eastAsia="仿宋" w:cs="仿宋"/>
          <w:color w:val="FF0000"/>
          <w:sz w:val="30"/>
          <w:szCs w:val="30"/>
          <w:lang w:eastAsia="zh-CN"/>
        </w:rPr>
      </w:pPr>
      <w:r>
        <w:rPr>
          <w:rFonts w:hint="eastAsia" w:ascii="仿宋" w:hAnsi="仿宋" w:eastAsia="仿宋" w:cs="仿宋"/>
          <w:color w:val="FF0000"/>
          <w:sz w:val="30"/>
          <w:szCs w:val="30"/>
          <w:lang w:val="en-US" w:eastAsia="zh-CN"/>
        </w:rPr>
        <w:t>14.1</w:t>
      </w:r>
      <w:r>
        <w:rPr>
          <w:rFonts w:hint="eastAsia" w:ascii="仿宋" w:hAnsi="仿宋" w:eastAsia="仿宋" w:cs="仿宋"/>
          <w:color w:val="FF0000"/>
          <w:sz w:val="30"/>
          <w:szCs w:val="30"/>
        </w:rPr>
        <w:t>为提高本项目现场管理水平，保证项目质量，杜绝本项目的项目经理违规承揽其它项目，以及不能正常到达施工现场的不良现象。要求成交后签订合同前，供应商须将本项目项目经理的</w:t>
      </w:r>
      <w:r>
        <w:rPr>
          <w:rFonts w:hint="eastAsia" w:ascii="仿宋" w:hAnsi="仿宋" w:eastAsia="仿宋" w:cs="仿宋"/>
          <w:color w:val="FF0000"/>
          <w:sz w:val="30"/>
          <w:szCs w:val="30"/>
          <w:lang w:val="en-US" w:eastAsia="zh-CN"/>
        </w:rPr>
        <w:t>相关</w:t>
      </w:r>
      <w:r>
        <w:rPr>
          <w:rFonts w:hint="eastAsia" w:ascii="仿宋" w:hAnsi="仿宋" w:eastAsia="仿宋" w:cs="仿宋"/>
          <w:color w:val="FF0000"/>
          <w:sz w:val="30"/>
          <w:szCs w:val="30"/>
        </w:rPr>
        <w:t>证书交由采购人保管，直至本项目验收合格后退还。</w:t>
      </w:r>
      <w:r>
        <w:rPr>
          <w:rFonts w:hint="eastAsia" w:ascii="仿宋" w:hAnsi="仿宋" w:eastAsia="仿宋" w:cs="仿宋"/>
          <w:color w:val="FF0000"/>
          <w:sz w:val="30"/>
          <w:szCs w:val="30"/>
          <w:lang w:eastAsia="zh-CN"/>
        </w:rPr>
        <w:t>项目经理履职实行考勤制，每月在岗时间不得低于</w:t>
      </w:r>
      <w:r>
        <w:rPr>
          <w:rFonts w:hint="eastAsia" w:ascii="仿宋" w:hAnsi="仿宋" w:eastAsia="仿宋" w:cs="仿宋"/>
          <w:color w:val="FF0000"/>
          <w:sz w:val="30"/>
          <w:szCs w:val="30"/>
          <w:lang w:val="en-US" w:eastAsia="zh-CN"/>
        </w:rPr>
        <w:t>22天，缺一天罚款2000元，以此类推。</w:t>
      </w:r>
      <w:r>
        <w:rPr>
          <w:rFonts w:hint="eastAsia" w:ascii="仿宋" w:hAnsi="仿宋" w:eastAsia="仿宋" w:cs="仿宋"/>
          <w:color w:val="FF0000"/>
          <w:sz w:val="30"/>
          <w:szCs w:val="30"/>
        </w:rPr>
        <w:t>否则，采购人将有权</w:t>
      </w:r>
      <w:r>
        <w:rPr>
          <w:rFonts w:hint="eastAsia" w:ascii="仿宋" w:hAnsi="仿宋" w:eastAsia="仿宋" w:cs="仿宋"/>
          <w:color w:val="FF0000"/>
          <w:sz w:val="30"/>
          <w:szCs w:val="30"/>
          <w:lang w:eastAsia="zh-CN"/>
        </w:rPr>
        <w:t>报告行政监管部门。</w:t>
      </w:r>
    </w:p>
    <w:p>
      <w:pPr>
        <w:ind w:firstLine="600" w:firstLineChars="200"/>
        <w:rPr>
          <w:rFonts w:hint="eastAsia" w:ascii="仿宋" w:hAnsi="仿宋" w:eastAsia="仿宋" w:cs="仿宋"/>
          <w:color w:val="FF0000"/>
          <w:sz w:val="30"/>
          <w:szCs w:val="30"/>
          <w:lang w:eastAsia="zh-CN"/>
        </w:rPr>
      </w:pPr>
      <w:r>
        <w:rPr>
          <w:rFonts w:hint="eastAsia" w:ascii="仿宋" w:hAnsi="仿宋" w:eastAsia="仿宋" w:cs="仿宋"/>
          <w:color w:val="FF0000"/>
          <w:sz w:val="30"/>
          <w:szCs w:val="30"/>
          <w:lang w:val="en-US" w:eastAsia="zh-CN"/>
        </w:rPr>
        <w:t>14.2</w:t>
      </w:r>
      <w:r>
        <w:rPr>
          <w:rFonts w:hint="eastAsia" w:ascii="仿宋" w:hAnsi="仿宋" w:eastAsia="仿宋" w:cs="仿宋"/>
          <w:color w:val="FF0000"/>
          <w:sz w:val="30"/>
          <w:szCs w:val="30"/>
        </w:rPr>
        <w:t>为确保本项目的质量，成交供应商在施工过程中，采购人可委派相关人员监督本项目施工过程。一旦发现不符合质量标准要求的，采购人有权终止合同，同时要求成交供应商退场，且不支付成交供应商的任何施工费用及不予以退还民工工资保证金</w:t>
      </w:r>
      <w:r>
        <w:rPr>
          <w:rFonts w:hint="eastAsia" w:ascii="仿宋" w:hAnsi="仿宋" w:eastAsia="仿宋" w:cs="仿宋"/>
          <w:color w:val="FF0000"/>
          <w:sz w:val="30"/>
          <w:szCs w:val="30"/>
          <w:lang w:eastAsia="zh-CN"/>
        </w:rPr>
        <w:t>。</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14.3采购人对本项目实行工程建设监理制，对项目建设质量、进度、成本进行控制。成交供应商严格履行工程建设相关报审报批手续制度。对所有进场设备、材料根据采购文件要求及成交供应商投标文件内容进行复验（材质证明、检测报告、合格证书、产品使用说明书、涉及消防产品的相关证明文件等）。未经监理单位审核通过或手续不全、资料不全的材料、设施设备不得进入施工场地。因此造成的运输费用、保管费用由成交供应商自行承担。</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14.4成交供应商施工期间应对施工场地进行封闭施工，做好人员进出、材料进出、建渣清运、噪声除尘等管理工作。不得影响医院病人就诊和医院正常医疗秩序开展。对安全文明施工负责，因成交供应商不按建筑施工技术规范和标准作业施工造成的安全事故由成交供应商承担，造成医院名誉受损医院保留要求赔偿的权利。</w:t>
      </w:r>
    </w:p>
    <w:p>
      <w:pPr>
        <w:ind w:firstLine="600" w:firstLineChars="200"/>
        <w:rPr>
          <w:rFonts w:hint="eastAsia" w:ascii="仿宋" w:hAnsi="仿宋" w:eastAsia="仿宋" w:cs="仿宋"/>
          <w:color w:val="FF0000"/>
          <w:sz w:val="30"/>
          <w:szCs w:val="30"/>
          <w:lang w:val="en-US" w:eastAsia="zh-CN"/>
        </w:rPr>
      </w:pPr>
      <w:r>
        <w:rPr>
          <w:rFonts w:hint="eastAsia" w:ascii="仿宋" w:hAnsi="仿宋" w:eastAsia="仿宋" w:cs="仿宋"/>
          <w:color w:val="FF0000"/>
          <w:sz w:val="30"/>
          <w:szCs w:val="30"/>
          <w:lang w:val="en-US" w:eastAsia="zh-CN"/>
        </w:rPr>
        <w:t>14.5成交供应商在医院施工期间，按国家和四川省医疗机构疫情防控精神和要求做好疫情防控工作，所有施工作业人员须持核酸检测报告并在规定有效期内。成交供应商需严格落实施工作业区范围内疫情防控工作，配置相关疫情防控物品、物资和资金投入，接受医院相关管理部门监督检查。防疫费用按行政主管部门规定执行，未有明确规定的由成交供应商投标时综合考虑不再单独记取。</w:t>
      </w:r>
    </w:p>
    <w:p>
      <w:pPr>
        <w:ind w:firstLine="600" w:firstLineChars="200"/>
        <w:rPr>
          <w:rFonts w:hint="eastAsia" w:ascii="仿宋" w:hAnsi="仿宋" w:eastAsia="仿宋" w:cs="仿宋"/>
          <w:color w:val="FF0000"/>
          <w:sz w:val="30"/>
          <w:szCs w:val="30"/>
          <w:lang w:val="en-US" w:eastAsia="zh-CN"/>
        </w:rPr>
      </w:pPr>
      <w:r>
        <w:rPr>
          <w:rFonts w:hint="eastAsia" w:ascii="仿宋" w:hAnsi="仿宋" w:eastAsia="仿宋" w:cs="仿宋"/>
          <w:color w:val="FF0000"/>
          <w:sz w:val="30"/>
          <w:szCs w:val="30"/>
          <w:lang w:val="en-US" w:eastAsia="zh-CN"/>
        </w:rPr>
        <w:t>14.6因本项目工程所处位置为第一住院大楼七层，涉及全楼消防设施系统局部拆除、水电拆除、墙体拆除等，在拆除施工中应加强工作组织计划和沟通，不得影响住院大楼消防系统、给排水系统正常运行。如因成交供应商无组织无计划无管理野蛮施工导致大楼相应系统瘫痪或损坏，由成交供应商承担责任和经济损失。</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14.7因本项目静配中心建设竣工后需经四川省静配中心行业专委会验收通过方可投运，如因成交供应商未按施工图纸、招标清单内容完成施工任务或未满足设计规范要求及未达到合格标准，因此造成的返工等责任由成交供应商承担，所产生的整改费用由成交供应商承担，医院将保留向其索赔的权利。</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14.8因本项目涉及消防专业施工，按设计意图和管理需要，成交供应商需按建设项目基本建设程序配合办理本项目质量监督、施工许可等报批报建手续。配合完成相关行政主管部门竣工验收申请等手续。</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14.9成交供应商在施工期间应根据施工计划和施工工艺流程，提前针对装饰装修材料或设施设备进行报批（样式、颜色、产品合格证明、产品宣传彩页等），按材料报审程序经监理单位和采购人签字确认后方可组织进场。</w:t>
      </w:r>
    </w:p>
    <w:p>
      <w:pPr>
        <w:spacing w:line="360" w:lineRule="auto"/>
        <w:ind w:left="682" w:leftChars="284"/>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第十五条 其他约定事项：</w:t>
      </w:r>
    </w:p>
    <w:p>
      <w:pPr>
        <w:spacing w:line="360" w:lineRule="auto"/>
        <w:ind w:left="682" w:leftChars="284"/>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无。</w:t>
      </w:r>
    </w:p>
    <w:p>
      <w:pPr>
        <w:spacing w:line="360" w:lineRule="auto"/>
        <w:ind w:firstLine="602" w:firstLineChars="200"/>
        <w:jc w:val="left"/>
        <w:rPr>
          <w:rFonts w:ascii="仿宋_GB2312" w:hAnsi="仿宋_GB2312" w:eastAsia="仿宋_GB2312" w:cs="仿宋_GB2312"/>
          <w:sz w:val="30"/>
          <w:szCs w:val="30"/>
        </w:rPr>
      </w:pPr>
      <w:r>
        <w:rPr>
          <w:rFonts w:hint="eastAsia" w:ascii="仿宋_GB2312" w:hAnsi="仿宋_GB2312" w:eastAsia="仿宋_GB2312" w:cs="仿宋_GB2312"/>
          <w:b/>
          <w:bCs/>
          <w:sz w:val="30"/>
          <w:szCs w:val="30"/>
        </w:rPr>
        <w:t>第十六条 争议解决方式</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本合同项下发生的争议，双方应当协商或向建设行政主管部门、消费者协会等申请调解解决，协商或调解解决不成时，向甲方所在地人民法院起诉，或按照另行达成的仲裁条款或仲裁协议申请仲裁。</w:t>
      </w:r>
    </w:p>
    <w:p>
      <w:pPr>
        <w:spacing w:line="360" w:lineRule="auto"/>
        <w:ind w:firstLine="602" w:firstLineChars="20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第十七条 附则</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17.1本合同一式</w:t>
      </w:r>
      <w:r>
        <w:rPr>
          <w:rFonts w:hint="eastAsia" w:ascii="仿宋_GB2312" w:hAnsi="仿宋_GB2312" w:eastAsia="仿宋_GB2312" w:cs="仿宋_GB2312"/>
          <w:sz w:val="30"/>
          <w:szCs w:val="30"/>
          <w:lang w:eastAsia="zh-CN"/>
        </w:rPr>
        <w:t>陆</w:t>
      </w:r>
      <w:r>
        <w:rPr>
          <w:rFonts w:hint="eastAsia" w:ascii="仿宋_GB2312" w:hAnsi="仿宋_GB2312" w:eastAsia="仿宋_GB2312" w:cs="仿宋_GB2312"/>
          <w:sz w:val="30"/>
          <w:szCs w:val="30"/>
        </w:rPr>
        <w:t>份，甲方</w:t>
      </w:r>
      <w:r>
        <w:rPr>
          <w:rFonts w:hint="eastAsia" w:ascii="仿宋_GB2312" w:hAnsi="仿宋_GB2312" w:eastAsia="仿宋_GB2312" w:cs="仿宋_GB2312"/>
          <w:sz w:val="30"/>
          <w:szCs w:val="30"/>
          <w:lang w:eastAsia="zh-CN"/>
        </w:rPr>
        <w:t>肆</w:t>
      </w:r>
      <w:r>
        <w:rPr>
          <w:rFonts w:hint="eastAsia" w:ascii="仿宋_GB2312" w:hAnsi="仿宋_GB2312" w:eastAsia="仿宋_GB2312" w:cs="仿宋_GB2312"/>
          <w:sz w:val="30"/>
          <w:szCs w:val="30"/>
        </w:rPr>
        <w:t>份，乙方贰份，具有同等法律效力。</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17.2本合同经双方签字（盖章）后生效，合同履行完毕后终止。 </w:t>
      </w:r>
    </w:p>
    <w:p>
      <w:pPr>
        <w:spacing w:line="360" w:lineRule="auto"/>
        <w:ind w:firstLine="600" w:firstLineChars="200"/>
        <w:jc w:val="left"/>
        <w:rPr>
          <w:rFonts w:ascii="仿宋_GB2312" w:hAnsi="仿宋_GB2312" w:eastAsia="仿宋_GB2312" w:cs="仿宋_GB2312"/>
          <w:color w:val="FF0000"/>
          <w:sz w:val="30"/>
          <w:szCs w:val="30"/>
        </w:rPr>
      </w:pPr>
      <w:r>
        <w:rPr>
          <w:rFonts w:hint="eastAsia" w:ascii="仿宋_GB2312" w:hAnsi="仿宋_GB2312" w:eastAsia="仿宋_GB2312" w:cs="仿宋_GB2312"/>
          <w:sz w:val="30"/>
          <w:szCs w:val="30"/>
        </w:rPr>
        <w:t>17.3本合同签订后乙方不得对项目进行转包或违法分包。</w:t>
      </w:r>
      <w:r>
        <w:rPr>
          <w:rFonts w:hint="eastAsia" w:ascii="仿宋_GB2312" w:hAnsi="仿宋_GB2312" w:eastAsia="仿宋_GB2312" w:cs="仿宋_GB2312"/>
          <w:color w:val="000000"/>
          <w:sz w:val="30"/>
          <w:szCs w:val="30"/>
        </w:rPr>
        <w:t>否则，甲方有权解除本合同并要求乙方按本合同总金额的10</w:t>
      </w:r>
      <w:r>
        <w:rPr>
          <w:rFonts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rPr>
        <w:t>支付违约金。</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17.4因不可归责于双方的原因影响了合同履行或造成损失的，双方应当本着公平原则协商解决。</w:t>
      </w:r>
    </w:p>
    <w:p>
      <w:pPr>
        <w:spacing w:line="360" w:lineRule="auto"/>
        <w:ind w:firstLine="600" w:firstLineChars="200"/>
        <w:jc w:val="left"/>
        <w:rPr>
          <w:rFonts w:ascii="仿宋_GB2312" w:hAnsi="仿宋_GB2312" w:eastAsia="仿宋_GB2312" w:cs="仿宋_GB2312"/>
          <w:sz w:val="30"/>
          <w:szCs w:val="30"/>
        </w:rPr>
      </w:pPr>
    </w:p>
    <w:p>
      <w:pPr>
        <w:rPr>
          <w:rFonts w:hint="eastAsia" w:ascii="仿宋" w:hAnsi="仿宋" w:eastAsia="仿宋" w:cs="仿宋"/>
          <w:sz w:val="30"/>
          <w:szCs w:val="30"/>
        </w:rPr>
      </w:pPr>
      <w:r>
        <w:rPr>
          <w:rFonts w:hint="eastAsia" w:ascii="仿宋" w:hAnsi="仿宋" w:eastAsia="仿宋" w:cs="仿宋"/>
          <w:sz w:val="30"/>
          <w:szCs w:val="30"/>
        </w:rPr>
        <w:t>发包人：乐山市人民医院        承包人：</w:t>
      </w:r>
    </w:p>
    <w:p>
      <w:pPr>
        <w:rPr>
          <w:rFonts w:hint="eastAsia" w:ascii="仿宋" w:hAnsi="仿宋" w:eastAsia="仿宋" w:cs="仿宋"/>
          <w:sz w:val="30"/>
          <w:szCs w:val="30"/>
        </w:rPr>
      </w:pPr>
      <w:r>
        <w:rPr>
          <w:rFonts w:hint="eastAsia" w:ascii="仿宋" w:hAnsi="仿宋" w:eastAsia="仿宋" w:cs="仿宋"/>
          <w:sz w:val="30"/>
          <w:szCs w:val="30"/>
        </w:rPr>
        <w:t>法定代表人：（签字）          法定代表人：（签字）</w:t>
      </w:r>
    </w:p>
    <w:p>
      <w:pPr>
        <w:rPr>
          <w:rFonts w:hint="eastAsia" w:ascii="仿宋" w:hAnsi="仿宋" w:eastAsia="仿宋" w:cs="仿宋"/>
          <w:sz w:val="30"/>
          <w:szCs w:val="30"/>
        </w:rPr>
      </w:pPr>
      <w:r>
        <w:rPr>
          <w:rFonts w:hint="eastAsia" w:ascii="仿宋" w:hAnsi="仿宋" w:eastAsia="仿宋" w:cs="仿宋"/>
          <w:sz w:val="30"/>
          <w:szCs w:val="30"/>
        </w:rPr>
        <w:t xml:space="preserve">委托代理人：(签字)            委托代理人：(签字)         </w:t>
      </w:r>
    </w:p>
    <w:p>
      <w:pPr>
        <w:rPr>
          <w:rFonts w:hint="eastAsia" w:ascii="仿宋" w:hAnsi="仿宋" w:eastAsia="仿宋" w:cs="仿宋"/>
          <w:sz w:val="30"/>
          <w:szCs w:val="30"/>
        </w:rPr>
      </w:pPr>
      <w:r>
        <w:rPr>
          <w:rFonts w:hint="eastAsia" w:ascii="仿宋" w:hAnsi="仿宋" w:eastAsia="仿宋" w:cs="仿宋"/>
          <w:sz w:val="30"/>
          <w:szCs w:val="30"/>
        </w:rPr>
        <w:t>开户银行：                    开户银行：</w:t>
      </w:r>
    </w:p>
    <w:p>
      <w:pPr>
        <w:rPr>
          <w:rFonts w:hint="eastAsia" w:ascii="仿宋" w:hAnsi="仿宋" w:eastAsia="仿宋" w:cs="仿宋"/>
          <w:sz w:val="30"/>
          <w:szCs w:val="30"/>
        </w:rPr>
      </w:pPr>
      <w:r>
        <w:rPr>
          <w:rFonts w:hint="eastAsia" w:ascii="仿宋" w:hAnsi="仿宋" w:eastAsia="仿宋" w:cs="仿宋"/>
          <w:sz w:val="30"/>
          <w:szCs w:val="30"/>
        </w:rPr>
        <w:t>开户账号：                    开户账号：</w:t>
      </w:r>
    </w:p>
    <w:p>
      <w:pPr>
        <w:spacing w:before="100" w:after="100" w:line="360" w:lineRule="auto"/>
        <w:rPr>
          <w:rFonts w:hint="eastAsia" w:ascii="仿宋" w:hAnsi="仿宋" w:eastAsia="仿宋" w:cs="仿宋"/>
          <w:sz w:val="30"/>
          <w:szCs w:val="30"/>
        </w:rPr>
      </w:pPr>
      <w:r>
        <w:rPr>
          <w:rFonts w:hint="eastAsia" w:ascii="仿宋" w:hAnsi="仿宋" w:eastAsia="仿宋" w:cs="仿宋"/>
          <w:sz w:val="30"/>
          <w:szCs w:val="30"/>
        </w:rPr>
        <w:t>日    期：</w:t>
      </w:r>
      <w:r>
        <w:rPr>
          <w:rFonts w:hint="eastAsia" w:ascii="仿宋" w:hAnsi="仿宋" w:eastAsia="仿宋" w:cs="仿宋"/>
          <w:sz w:val="30"/>
          <w:szCs w:val="30"/>
          <w:lang w:val="en-US" w:eastAsia="zh-CN"/>
        </w:rPr>
        <w:t xml:space="preserve">    年  月  日</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日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期：</w:t>
      </w:r>
      <w:r>
        <w:rPr>
          <w:rFonts w:hint="eastAsia" w:ascii="仿宋" w:hAnsi="仿宋" w:eastAsia="仿宋" w:cs="仿宋"/>
          <w:sz w:val="30"/>
          <w:szCs w:val="30"/>
          <w:lang w:val="en-US" w:eastAsia="zh-CN"/>
        </w:rPr>
        <w:t xml:space="preserve">   年  月  日</w:t>
      </w:r>
    </w:p>
    <w:p>
      <w:pPr>
        <w:spacing w:before="100" w:after="100" w:line="360" w:lineRule="auto"/>
        <w:rPr>
          <w:rFonts w:ascii="宋体" w:hAnsi="宋体" w:eastAsia="宋体" w:cs="仿宋_GB2312"/>
          <w:sz w:val="24"/>
        </w:rPr>
      </w:pPr>
    </w:p>
    <w:p>
      <w:pPr>
        <w:spacing w:before="100" w:after="100" w:line="360" w:lineRule="auto"/>
        <w:rPr>
          <w:rFonts w:ascii="宋体" w:hAnsi="宋体" w:eastAsia="宋体" w:cs="仿宋_GB2312"/>
          <w:sz w:val="24"/>
        </w:rPr>
      </w:pPr>
    </w:p>
    <w:p>
      <w:pPr>
        <w:pStyle w:val="14"/>
        <w:ind w:left="0" w:leftChars="0" w:firstLine="0" w:firstLineChars="0"/>
        <w:rPr>
          <w:rFonts w:ascii="宋体" w:hAnsi="宋体" w:eastAsia="宋体" w:cs="仿宋_GB2312"/>
          <w:sz w:val="24"/>
        </w:rPr>
      </w:pPr>
    </w:p>
    <w:p>
      <w:pPr>
        <w:pStyle w:val="14"/>
        <w:ind w:left="0" w:leftChars="0" w:firstLine="0" w:firstLineChars="0"/>
        <w:rPr>
          <w:rFonts w:ascii="宋体" w:hAnsi="宋体" w:eastAsia="宋体" w:cs="仿宋_GB2312"/>
          <w:sz w:val="24"/>
        </w:rPr>
      </w:pPr>
    </w:p>
    <w:p>
      <w:pPr>
        <w:pStyle w:val="14"/>
        <w:ind w:left="0" w:leftChars="0" w:firstLine="0" w:firstLineChars="0"/>
        <w:rPr>
          <w:rFonts w:ascii="宋体" w:hAnsi="宋体" w:eastAsia="宋体" w:cs="仿宋_GB2312"/>
          <w:sz w:val="24"/>
        </w:rPr>
      </w:pPr>
    </w:p>
    <w:p>
      <w:pPr>
        <w:pStyle w:val="14"/>
        <w:ind w:left="0" w:leftChars="0" w:firstLine="0" w:firstLineChars="0"/>
        <w:rPr>
          <w:rFonts w:ascii="宋体" w:hAnsi="宋体" w:eastAsia="宋体" w:cs="仿宋_GB2312"/>
          <w:sz w:val="24"/>
        </w:rPr>
      </w:pPr>
    </w:p>
    <w:p>
      <w:pPr>
        <w:pStyle w:val="14"/>
        <w:ind w:left="0" w:leftChars="0" w:firstLine="0" w:firstLineChars="0"/>
        <w:rPr>
          <w:rFonts w:ascii="宋体" w:hAnsi="宋体" w:eastAsia="宋体" w:cs="仿宋_GB2312"/>
          <w:sz w:val="24"/>
        </w:rPr>
      </w:pPr>
    </w:p>
    <w:p>
      <w:pPr>
        <w:pStyle w:val="14"/>
        <w:ind w:left="0" w:leftChars="0" w:firstLine="0" w:firstLineChars="0"/>
        <w:rPr>
          <w:rFonts w:ascii="宋体" w:hAnsi="宋体" w:eastAsia="宋体" w:cs="仿宋_GB2312"/>
          <w:sz w:val="24"/>
        </w:rPr>
      </w:pPr>
    </w:p>
    <w:p>
      <w:pPr>
        <w:pStyle w:val="14"/>
        <w:ind w:left="0" w:leftChars="0" w:firstLine="0" w:firstLineChars="0"/>
        <w:rPr>
          <w:rFonts w:ascii="宋体" w:hAnsi="宋体" w:eastAsia="宋体" w:cs="仿宋_GB2312"/>
          <w:sz w:val="24"/>
        </w:rPr>
      </w:pPr>
    </w:p>
    <w:p>
      <w:pPr>
        <w:pStyle w:val="14"/>
        <w:ind w:left="0" w:leftChars="0" w:firstLine="0" w:firstLineChars="0"/>
        <w:rPr>
          <w:rFonts w:ascii="宋体" w:hAnsi="宋体" w:eastAsia="宋体" w:cs="仿宋_GB2312"/>
          <w:sz w:val="24"/>
        </w:rPr>
      </w:pPr>
    </w:p>
    <w:p>
      <w:pPr>
        <w:pStyle w:val="14"/>
        <w:ind w:left="0" w:leftChars="0" w:firstLine="0" w:firstLineChars="0"/>
        <w:rPr>
          <w:rFonts w:ascii="宋体" w:hAnsi="宋体" w:eastAsia="宋体" w:cs="仿宋_GB2312"/>
          <w:sz w:val="24"/>
        </w:rPr>
      </w:pPr>
    </w:p>
    <w:p>
      <w:pPr>
        <w:pStyle w:val="14"/>
        <w:ind w:left="0" w:leftChars="0" w:firstLine="0" w:firstLineChars="0"/>
        <w:rPr>
          <w:rFonts w:ascii="宋体" w:hAnsi="宋体" w:eastAsia="宋体" w:cs="仿宋_GB2312"/>
          <w:sz w:val="24"/>
        </w:rPr>
      </w:pPr>
    </w:p>
    <w:p>
      <w:pPr>
        <w:pStyle w:val="14"/>
        <w:ind w:left="0" w:leftChars="0" w:firstLine="0" w:firstLineChars="0"/>
        <w:rPr>
          <w:rFonts w:ascii="宋体" w:hAnsi="宋体" w:eastAsia="宋体" w:cs="仿宋_GB2312"/>
          <w:sz w:val="24"/>
        </w:rPr>
      </w:pPr>
    </w:p>
    <w:p>
      <w:pPr>
        <w:pStyle w:val="14"/>
        <w:ind w:left="0" w:leftChars="0" w:firstLine="0" w:firstLineChars="0"/>
        <w:rPr>
          <w:rFonts w:ascii="宋体" w:hAnsi="宋体" w:eastAsia="宋体" w:cs="仿宋_GB2312"/>
          <w:sz w:val="24"/>
        </w:rPr>
      </w:pPr>
    </w:p>
    <w:p>
      <w:pPr>
        <w:spacing w:line="400" w:lineRule="exact"/>
        <w:ind w:left="0" w:leftChars="0" w:firstLine="0" w:firstLineChars="0"/>
        <w:jc w:val="center"/>
        <w:rPr>
          <w:rFonts w:hint="eastAsia" w:ascii="宋体" w:hAnsi="宋体" w:eastAsia="宋体" w:cs="宋体"/>
          <w:b/>
          <w:sz w:val="30"/>
          <w:szCs w:val="30"/>
        </w:rPr>
      </w:pPr>
      <w:r>
        <w:rPr>
          <w:rFonts w:hint="eastAsia" w:ascii="宋体" w:hAnsi="宋体" w:eastAsia="宋体" w:cs="宋体"/>
          <w:b/>
          <w:sz w:val="30"/>
          <w:szCs w:val="30"/>
        </w:rPr>
        <w:t>廉政协议</w:t>
      </w:r>
    </w:p>
    <w:p>
      <w:pPr>
        <w:spacing w:line="400" w:lineRule="exact"/>
        <w:jc w:val="center"/>
        <w:rPr>
          <w:rFonts w:ascii="仿宋_GB2312" w:hAnsi="仿宋_GB2312" w:eastAsia="仿宋_GB2312" w:cs="仿宋_GB2312"/>
          <w:b/>
          <w:sz w:val="30"/>
          <w:szCs w:val="30"/>
        </w:rPr>
      </w:pPr>
    </w:p>
    <w:p>
      <w:pPr>
        <w:ind w:left="1500" w:hanging="1400" w:hangingChars="500"/>
        <w:rPr>
          <w:rFonts w:hint="eastAsia" w:ascii="仿宋" w:hAnsi="仿宋" w:eastAsia="仿宋" w:cs="仿宋"/>
          <w:sz w:val="28"/>
          <w:szCs w:val="28"/>
          <w:u w:val="single"/>
        </w:rPr>
      </w:pPr>
      <w:r>
        <w:rPr>
          <w:rFonts w:hint="eastAsia" w:ascii="仿宋" w:hAnsi="仿宋" w:eastAsia="仿宋" w:cs="仿宋"/>
          <w:sz w:val="28"/>
          <w:szCs w:val="28"/>
        </w:rPr>
        <w:t xml:space="preserve">项目名称: </w:t>
      </w:r>
      <w:r>
        <w:rPr>
          <w:rFonts w:hint="eastAsia" w:ascii="仿宋" w:hAnsi="仿宋" w:eastAsia="仿宋" w:cs="仿宋"/>
          <w:sz w:val="28"/>
          <w:szCs w:val="28"/>
          <w:u w:val="single"/>
        </w:rPr>
        <w:t>乐山市人民医院</w:t>
      </w:r>
      <w:r>
        <w:rPr>
          <w:rFonts w:hint="eastAsia" w:ascii="仿宋" w:hAnsi="仿宋" w:eastAsia="仿宋" w:cs="仿宋"/>
          <w:sz w:val="28"/>
          <w:szCs w:val="28"/>
          <w:u w:val="single"/>
          <w:lang w:eastAsia="zh-CN"/>
        </w:rPr>
        <w:t>综合住院大楼静脉配置中心改造</w:t>
      </w:r>
      <w:r>
        <w:rPr>
          <w:rFonts w:hint="eastAsia" w:ascii="仿宋" w:hAnsi="仿宋" w:eastAsia="仿宋" w:cs="仿宋"/>
          <w:sz w:val="28"/>
          <w:szCs w:val="28"/>
          <w:u w:val="single"/>
        </w:rPr>
        <w:t>项目</w:t>
      </w:r>
    </w:p>
    <w:p>
      <w:pPr>
        <w:rPr>
          <w:rFonts w:hint="eastAsia" w:ascii="仿宋" w:hAnsi="仿宋" w:eastAsia="仿宋" w:cs="仿宋"/>
          <w:sz w:val="28"/>
          <w:szCs w:val="28"/>
        </w:rPr>
      </w:pPr>
      <w:r>
        <w:rPr>
          <w:rFonts w:hint="eastAsia" w:ascii="仿宋" w:hAnsi="仿宋" w:eastAsia="仿宋" w:cs="仿宋"/>
          <w:sz w:val="28"/>
          <w:szCs w:val="28"/>
        </w:rPr>
        <w:t>甲方：乐山市人民医院</w:t>
      </w:r>
    </w:p>
    <w:p>
      <w:pPr>
        <w:rPr>
          <w:rFonts w:hint="eastAsia" w:ascii="仿宋" w:hAnsi="仿宋" w:eastAsia="仿宋" w:cs="仿宋"/>
          <w:sz w:val="28"/>
          <w:szCs w:val="28"/>
        </w:rPr>
      </w:pPr>
      <w:r>
        <w:rPr>
          <w:rFonts w:hint="eastAsia" w:ascii="仿宋" w:hAnsi="仿宋" w:eastAsia="仿宋" w:cs="仿宋"/>
          <w:sz w:val="28"/>
          <w:szCs w:val="28"/>
        </w:rPr>
        <w:t>乙方：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为加大反腐败工作力度，推进党风廉政建设，切实加强行业作风建设，树立良好的医德医风，规范物资采购行为，预防和减少在物资采购等经济活动中的违法犯罪行为。根据上级纪检部门的要求和卫生部制定的《全国卫生系统开展纠正医疗服务中不正之风专项治理实施方案》的精神，医院与承包人自愿签定施工廉政合同。</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乙方必须具有营业执照、经营许可证、产品合格证以及税务、卫生等有效证件，乙方不得以任何形式向甲方人员赠送各种礼品、礼券（现金）及宴请和有价消费活动，甲方人员不得以任何借口收受各种礼品、礼券（现金）及接受宴请和有价消费活动。如有违反，视情节轻重对甲方人员给予批评、教育、罚款直至党纪、政纪、法律处分。对乙方给予拒绝付款、按违纪金额扣减等额货款、直至终止合同，并永久取消在甲方的销售资格。</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二、甲方人员向乙方索贿，经乙方检举被纪检、监察、检察机关立案查处的，乙方有权从甲方收回被索贿款额，并获适当奖励（此款由索贿人承担）。</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甲乙双方人员应禁止赠送、贿赂、收受、索要行为的发生，如遇一方发生，另一方当事人应立即报告单位领导和当地纪检、监察、检察机关，对不主动报告情况的有关人员，一经查处视情节轻重给予党纪、政纪直至法律处分。</w:t>
      </w:r>
    </w:p>
    <w:p>
      <w:pPr>
        <w:spacing w:before="100" w:after="100"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发包人：乐山市人民医院        承包人：</w:t>
      </w:r>
    </w:p>
    <w:p>
      <w:pPr>
        <w:spacing w:before="100" w:after="100"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法定代表人：（签字）          法定代表人：（签字）</w:t>
      </w:r>
    </w:p>
    <w:p>
      <w:pPr>
        <w:spacing w:before="100" w:after="100" w:line="360" w:lineRule="auto"/>
      </w:pPr>
      <w:r>
        <w:rPr>
          <w:rFonts w:hint="eastAsia" w:ascii="仿宋" w:hAnsi="仿宋" w:eastAsia="仿宋" w:cs="仿宋"/>
          <w:sz w:val="28"/>
          <w:szCs w:val="28"/>
        </w:rPr>
        <w:t>日    期：</w:t>
      </w:r>
      <w:r>
        <w:rPr>
          <w:rFonts w:hint="eastAsia" w:ascii="仿宋" w:hAnsi="仿宋" w:eastAsia="仿宋" w:cs="仿宋"/>
          <w:sz w:val="28"/>
          <w:szCs w:val="28"/>
          <w:lang w:val="en-US" w:eastAsia="zh-CN"/>
        </w:rPr>
        <w:t xml:space="preserve">     年  月  日</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   期：</w:t>
      </w:r>
      <w:r>
        <w:rPr>
          <w:rFonts w:hint="eastAsia" w:ascii="仿宋" w:hAnsi="仿宋" w:eastAsia="仿宋" w:cs="仿宋"/>
          <w:sz w:val="28"/>
          <w:szCs w:val="28"/>
          <w:lang w:val="en-US" w:eastAsia="zh-CN"/>
        </w:rPr>
        <w:t xml:space="preserve">    年  月  日</w:t>
      </w:r>
    </w:p>
    <w:p>
      <w:pPr>
        <w:pStyle w:val="3"/>
      </w:pPr>
      <w:bookmarkStart w:id="102" w:name="_Toc70260834"/>
      <w:r>
        <w:rPr>
          <w:rFonts w:hint="eastAsia"/>
        </w:rPr>
        <w:t>第</w:t>
      </w:r>
      <w:r>
        <w:rPr>
          <w:rFonts w:hint="eastAsia"/>
          <w:lang w:eastAsia="zh-CN"/>
        </w:rPr>
        <w:t>八</w:t>
      </w:r>
      <w:r>
        <w:rPr>
          <w:rFonts w:hint="eastAsia"/>
        </w:rPr>
        <w:t>章  工程量</w:t>
      </w:r>
      <w:r>
        <w:t>清单及图纸</w:t>
      </w:r>
      <w:bookmarkEnd w:id="102"/>
    </w:p>
    <w:p>
      <w:pPr>
        <w:ind w:firstLine="480"/>
      </w:pPr>
      <w:r>
        <w:rPr>
          <w:rFonts w:hint="eastAsia"/>
        </w:rPr>
        <w:t>见附件</w:t>
      </w:r>
      <w:r>
        <w:t>。</w:t>
      </w:r>
    </w:p>
    <w:p>
      <w:pPr>
        <w:ind w:left="0" w:leftChars="0" w:firstLine="0" w:firstLineChars="0"/>
        <w:rPr>
          <w:rFonts w:hint="eastAsia"/>
        </w:rPr>
      </w:pPr>
    </w:p>
    <w:p>
      <w:pPr>
        <w:ind w:left="0" w:leftChars="0" w:firstLine="0" w:firstLineChars="0"/>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à.ā">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59</w:t>
    </w:r>
    <w:r>
      <w:rPr>
        <w:lang w:val="zh-CN"/>
      </w:rPr>
      <w:fldChar w:fldCharType="end"/>
    </w:r>
  </w:p>
  <w:p>
    <w:pPr>
      <w:pStyle w:val="9"/>
      <w:tabs>
        <w:tab w:val="center" w:pos="4533"/>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980254"/>
    <w:multiLevelType w:val="singleLevel"/>
    <w:tmpl w:val="88980254"/>
    <w:lvl w:ilvl="0" w:tentative="0">
      <w:start w:val="1"/>
      <w:numFmt w:val="chineseCounting"/>
      <w:suff w:val="nothing"/>
      <w:lvlText w:val="%1、"/>
      <w:lvlJc w:val="left"/>
      <w:rPr>
        <w:rFonts w:hint="eastAsia"/>
      </w:rPr>
    </w:lvl>
  </w:abstractNum>
  <w:abstractNum w:abstractNumId="1">
    <w:nsid w:val="B5CD720A"/>
    <w:multiLevelType w:val="singleLevel"/>
    <w:tmpl w:val="B5CD720A"/>
    <w:lvl w:ilvl="0" w:tentative="0">
      <w:start w:val="3"/>
      <w:numFmt w:val="chineseCounting"/>
      <w:suff w:val="space"/>
      <w:lvlText w:val="第%1章"/>
      <w:lvlJc w:val="left"/>
      <w:rPr>
        <w:rFonts w:hint="eastAsia"/>
      </w:rPr>
    </w:lvl>
  </w:abstractNum>
  <w:abstractNum w:abstractNumId="2">
    <w:nsid w:val="45BD1E3E"/>
    <w:multiLevelType w:val="singleLevel"/>
    <w:tmpl w:val="45BD1E3E"/>
    <w:lvl w:ilvl="0" w:tentative="0">
      <w:start w:val="10"/>
      <w:numFmt w:val="chineseCounting"/>
      <w:suff w:val="nothing"/>
      <w:lvlText w:val="%1、"/>
      <w:lvlJc w:val="left"/>
      <w:rPr>
        <w:rFonts w:hint="eastAsia"/>
      </w:rPr>
    </w:lvl>
  </w:abstractNum>
  <w:abstractNum w:abstractNumId="3">
    <w:nsid w:val="6C1D755D"/>
    <w:multiLevelType w:val="multilevel"/>
    <w:tmpl w:val="6C1D755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
    <w15:presenceInfo w15:providerId="None" w15:userId="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723AE"/>
    <w:rsid w:val="00833C00"/>
    <w:rsid w:val="00FF5618"/>
    <w:rsid w:val="036127FB"/>
    <w:rsid w:val="03EC54D1"/>
    <w:rsid w:val="0453446E"/>
    <w:rsid w:val="05735376"/>
    <w:rsid w:val="07405774"/>
    <w:rsid w:val="081E6A7C"/>
    <w:rsid w:val="0830595B"/>
    <w:rsid w:val="094F0158"/>
    <w:rsid w:val="097D779F"/>
    <w:rsid w:val="0A013418"/>
    <w:rsid w:val="0B345AF6"/>
    <w:rsid w:val="0B732ADA"/>
    <w:rsid w:val="0C01663E"/>
    <w:rsid w:val="0D442515"/>
    <w:rsid w:val="0FDB5253"/>
    <w:rsid w:val="137D5369"/>
    <w:rsid w:val="145D3B88"/>
    <w:rsid w:val="1536250B"/>
    <w:rsid w:val="15490664"/>
    <w:rsid w:val="1EB14554"/>
    <w:rsid w:val="200D49AE"/>
    <w:rsid w:val="21A32E1B"/>
    <w:rsid w:val="244B4016"/>
    <w:rsid w:val="2510001B"/>
    <w:rsid w:val="26CA63DE"/>
    <w:rsid w:val="281355C9"/>
    <w:rsid w:val="283D16F4"/>
    <w:rsid w:val="285957BB"/>
    <w:rsid w:val="29144041"/>
    <w:rsid w:val="2A0D5196"/>
    <w:rsid w:val="2CD723DA"/>
    <w:rsid w:val="2D5228FE"/>
    <w:rsid w:val="2D644660"/>
    <w:rsid w:val="2DC44789"/>
    <w:rsid w:val="2DD75292"/>
    <w:rsid w:val="2EDA5396"/>
    <w:rsid w:val="2FB96590"/>
    <w:rsid w:val="305A4752"/>
    <w:rsid w:val="31961BE9"/>
    <w:rsid w:val="321014D8"/>
    <w:rsid w:val="32EE406E"/>
    <w:rsid w:val="339130AE"/>
    <w:rsid w:val="33FA4247"/>
    <w:rsid w:val="35A76D08"/>
    <w:rsid w:val="37CA4C8D"/>
    <w:rsid w:val="3985726E"/>
    <w:rsid w:val="39AA4D57"/>
    <w:rsid w:val="3B1D51D9"/>
    <w:rsid w:val="3ECD0D19"/>
    <w:rsid w:val="3ED12411"/>
    <w:rsid w:val="3FE03C3A"/>
    <w:rsid w:val="41505E37"/>
    <w:rsid w:val="417A5D35"/>
    <w:rsid w:val="41B77C43"/>
    <w:rsid w:val="426469AB"/>
    <w:rsid w:val="433A743F"/>
    <w:rsid w:val="43F94124"/>
    <w:rsid w:val="441C2C58"/>
    <w:rsid w:val="44AD7474"/>
    <w:rsid w:val="47505DF4"/>
    <w:rsid w:val="4B5A3D98"/>
    <w:rsid w:val="4B6B08F1"/>
    <w:rsid w:val="4E3A5CD6"/>
    <w:rsid w:val="50ED67D7"/>
    <w:rsid w:val="51FD16CB"/>
    <w:rsid w:val="52E0455C"/>
    <w:rsid w:val="54220CED"/>
    <w:rsid w:val="55452923"/>
    <w:rsid w:val="55D14B62"/>
    <w:rsid w:val="55D856DC"/>
    <w:rsid w:val="560514EA"/>
    <w:rsid w:val="56120BF7"/>
    <w:rsid w:val="56AA1757"/>
    <w:rsid w:val="57956435"/>
    <w:rsid w:val="57C12A24"/>
    <w:rsid w:val="58A723AE"/>
    <w:rsid w:val="5B2C3A11"/>
    <w:rsid w:val="5B9209AD"/>
    <w:rsid w:val="5C5E31EC"/>
    <w:rsid w:val="5CDA5C81"/>
    <w:rsid w:val="5E1743F9"/>
    <w:rsid w:val="5E2E6B6E"/>
    <w:rsid w:val="5EA3284E"/>
    <w:rsid w:val="5F462335"/>
    <w:rsid w:val="614B5DF1"/>
    <w:rsid w:val="63566732"/>
    <w:rsid w:val="643C2AD6"/>
    <w:rsid w:val="64D04E7B"/>
    <w:rsid w:val="6731142D"/>
    <w:rsid w:val="67800EE7"/>
    <w:rsid w:val="685C0674"/>
    <w:rsid w:val="69293F7F"/>
    <w:rsid w:val="692E08D5"/>
    <w:rsid w:val="695925FA"/>
    <w:rsid w:val="69B02D4C"/>
    <w:rsid w:val="6A57708E"/>
    <w:rsid w:val="6C1A7079"/>
    <w:rsid w:val="6EE929F5"/>
    <w:rsid w:val="6F545592"/>
    <w:rsid w:val="704375EE"/>
    <w:rsid w:val="71CB65CC"/>
    <w:rsid w:val="7355606C"/>
    <w:rsid w:val="748214B6"/>
    <w:rsid w:val="758E18B5"/>
    <w:rsid w:val="76377A9F"/>
    <w:rsid w:val="772550FD"/>
    <w:rsid w:val="7884636A"/>
    <w:rsid w:val="79343145"/>
    <w:rsid w:val="7A016058"/>
    <w:rsid w:val="7ADB7628"/>
    <w:rsid w:val="7B2C3824"/>
    <w:rsid w:val="7DE44606"/>
    <w:rsid w:val="7DF45E2D"/>
    <w:rsid w:val="7FC33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exact"/>
      <w:ind w:firstLine="200" w:firstLineChars="200"/>
    </w:pPr>
    <w:rPr>
      <w:rFonts w:ascii="Calibri" w:hAnsi="Calibri" w:eastAsia="宋体" w:cs="Arial"/>
      <w:kern w:val="2"/>
      <w:sz w:val="24"/>
      <w:szCs w:val="22"/>
      <w:lang w:val="en-US" w:eastAsia="zh-CN" w:bidi="ar-SA"/>
    </w:rPr>
  </w:style>
  <w:style w:type="paragraph" w:styleId="3">
    <w:name w:val="heading 1"/>
    <w:basedOn w:val="1"/>
    <w:next w:val="1"/>
    <w:qFormat/>
    <w:uiPriority w:val="0"/>
    <w:pPr>
      <w:keepNext/>
      <w:keepLines/>
      <w:spacing w:line="240" w:lineRule="auto"/>
      <w:ind w:firstLine="0" w:firstLineChars="0"/>
      <w:jc w:val="center"/>
      <w:outlineLvl w:val="0"/>
    </w:pPr>
    <w:rPr>
      <w:rFonts w:eastAsia="黑体"/>
      <w:b/>
      <w:bCs/>
      <w:kern w:val="44"/>
      <w:sz w:val="44"/>
      <w:szCs w:val="44"/>
    </w:rPr>
  </w:style>
  <w:style w:type="paragraph" w:styleId="2">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qFormat/>
    <w:uiPriority w:val="99"/>
    <w:pPr>
      <w:keepNext/>
      <w:keepLines/>
      <w:spacing w:before="260" w:after="260" w:line="416" w:lineRule="auto"/>
      <w:outlineLvl w:val="2"/>
    </w:pPr>
    <w:rPr>
      <w:b/>
      <w:bCs/>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99"/>
    <w:pPr>
      <w:ind w:firstLine="420" w:firstLineChars="200"/>
    </w:pPr>
    <w:rPr>
      <w:kern w:val="0"/>
      <w:sz w:val="24"/>
      <w:szCs w:val="24"/>
    </w:rPr>
  </w:style>
  <w:style w:type="paragraph" w:styleId="6">
    <w:name w:val="Body Text"/>
    <w:basedOn w:val="1"/>
    <w:next w:val="1"/>
    <w:qFormat/>
    <w:uiPriority w:val="99"/>
    <w:pPr>
      <w:spacing w:after="120"/>
    </w:pPr>
  </w:style>
  <w:style w:type="paragraph" w:styleId="7">
    <w:name w:val="Body Text Indent"/>
    <w:basedOn w:val="1"/>
    <w:qFormat/>
    <w:uiPriority w:val="99"/>
    <w:pPr>
      <w:ind w:firstLine="630"/>
    </w:pPr>
    <w:rPr>
      <w:sz w:val="32"/>
      <w:szCs w:val="32"/>
    </w:rPr>
  </w:style>
  <w:style w:type="paragraph" w:styleId="8">
    <w:name w:val="Plain Text"/>
    <w:basedOn w:val="1"/>
    <w:qFormat/>
    <w:uiPriority w:val="0"/>
    <w:pPr>
      <w:autoSpaceDE w:val="0"/>
      <w:autoSpaceDN w:val="0"/>
      <w:adjustRightInd w:val="0"/>
      <w:spacing w:line="240" w:lineRule="auto"/>
      <w:ind w:firstLine="0" w:firstLineChars="0"/>
      <w:jc w:val="both"/>
    </w:pPr>
    <w:rPr>
      <w:rFonts w:ascii="宋体" w:cs="宋体"/>
      <w:sz w:val="21"/>
      <w:szCs w:val="21"/>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99"/>
    <w:pPr>
      <w:spacing w:line="480" w:lineRule="auto"/>
    </w:pPr>
    <w:rPr>
      <w:sz w:val="24"/>
      <w:szCs w:val="24"/>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18"/>
      <w:szCs w:val="18"/>
    </w:rPr>
  </w:style>
  <w:style w:type="paragraph" w:styleId="13">
    <w:name w:val="Title"/>
    <w:basedOn w:val="1"/>
    <w:next w:val="1"/>
    <w:qFormat/>
    <w:uiPriority w:val="0"/>
    <w:pPr>
      <w:spacing w:before="100" w:beforeLines="100" w:after="100" w:afterLines="100" w:line="240" w:lineRule="auto"/>
      <w:ind w:firstLine="0" w:firstLineChars="0"/>
      <w:jc w:val="center"/>
      <w:outlineLvl w:val="0"/>
    </w:pPr>
    <w:rPr>
      <w:rFonts w:ascii="Calibri Light" w:hAnsi="Calibri Light" w:eastAsia="黑体" w:cs="Times New Roman"/>
      <w:b/>
      <w:bCs/>
      <w:sz w:val="72"/>
      <w:szCs w:val="32"/>
    </w:rPr>
  </w:style>
  <w:style w:type="paragraph" w:styleId="14">
    <w:name w:val="Body Text First Indent"/>
    <w:basedOn w:val="6"/>
    <w:qFormat/>
    <w:uiPriority w:val="99"/>
    <w:pPr>
      <w:widowControl w:val="0"/>
      <w:spacing w:after="120" w:line="240" w:lineRule="auto"/>
      <w:ind w:firstLine="420" w:firstLineChars="100"/>
    </w:pPr>
    <w:rPr>
      <w:lang w:val="en-US" w:eastAsia="zh-CN"/>
    </w:rPr>
  </w:style>
  <w:style w:type="character" w:styleId="17">
    <w:name w:val="FollowedHyperlink"/>
    <w:basedOn w:val="16"/>
    <w:qFormat/>
    <w:uiPriority w:val="0"/>
    <w:rPr>
      <w:color w:val="800080"/>
      <w:u w:val="none"/>
    </w:rPr>
  </w:style>
  <w:style w:type="character" w:styleId="18">
    <w:name w:val="Hyperlink"/>
    <w:basedOn w:val="16"/>
    <w:qFormat/>
    <w:uiPriority w:val="99"/>
    <w:rPr>
      <w:color w:val="0000FF"/>
      <w:u w:val="single"/>
    </w:rPr>
  </w:style>
  <w:style w:type="paragraph" w:customStyle="1" w:styleId="19">
    <w:name w:val="正文首行缩进两字符"/>
    <w:basedOn w:val="1"/>
    <w:qFormat/>
    <w:uiPriority w:val="99"/>
    <w:pPr>
      <w:spacing w:line="360" w:lineRule="auto"/>
      <w:ind w:firstLine="200" w:firstLineChars="200"/>
    </w:pPr>
  </w:style>
  <w:style w:type="paragraph" w:customStyle="1" w:styleId="20">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21">
    <w:name w:val="正文1"/>
    <w:qFormat/>
    <w:uiPriority w:val="99"/>
    <w:pPr>
      <w:widowControl w:val="0"/>
      <w:adjustRightInd w:val="0"/>
      <w:spacing w:line="312" w:lineRule="atLeast"/>
      <w:jc w:val="both"/>
      <w:textAlignment w:val="baseline"/>
    </w:pPr>
    <w:rPr>
      <w:rFonts w:ascii="宋体" w:hAnsi="Times New Roman" w:eastAsia="宋体" w:cs="宋体"/>
      <w:kern w:val="0"/>
      <w:sz w:val="34"/>
      <w:szCs w:val="34"/>
      <w:lang w:val="en-US" w:eastAsia="zh-CN" w:bidi="ar-SA"/>
    </w:rPr>
  </w:style>
  <w:style w:type="paragraph" w:styleId="22">
    <w:name w:val="List Paragraph"/>
    <w:basedOn w:val="1"/>
    <w:qFormat/>
    <w:uiPriority w:val="99"/>
    <w:pPr>
      <w:ind w:firstLine="420" w:firstLineChars="200"/>
    </w:pPr>
    <w:rPr>
      <w:kern w:val="0"/>
      <w:sz w:val="24"/>
      <w:szCs w:val="24"/>
    </w:rPr>
  </w:style>
  <w:style w:type="paragraph" w:customStyle="1" w:styleId="23">
    <w:name w:val="Plain Text1"/>
    <w:basedOn w:val="1"/>
    <w:qFormat/>
    <w:uiPriority w:val="99"/>
    <w:pPr>
      <w:adjustRightInd w:val="0"/>
      <w:jc w:val="left"/>
      <w:textAlignment w:val="baseline"/>
    </w:pPr>
    <w:rPr>
      <w:rFonts w:ascii="宋体" w:hAnsi="Courier New" w:cs="宋体"/>
      <w:sz w:val="24"/>
      <w:szCs w:val="24"/>
    </w:rPr>
  </w:style>
  <w:style w:type="paragraph" w:customStyle="1" w:styleId="24">
    <w:name w:val="CD正文"/>
    <w:basedOn w:val="1"/>
    <w:qFormat/>
    <w:uiPriority w:val="99"/>
    <w:pPr>
      <w:spacing w:line="360" w:lineRule="auto"/>
      <w:ind w:firstLine="493"/>
    </w:pPr>
    <w:rPr>
      <w:sz w:val="30"/>
      <w:szCs w:val="30"/>
    </w:rPr>
  </w:style>
  <w:style w:type="paragraph" w:customStyle="1" w:styleId="25">
    <w:name w:val="样式 首行缩进:  2 字符"/>
    <w:basedOn w:val="1"/>
    <w:qFormat/>
    <w:uiPriority w:val="99"/>
    <w:pPr>
      <w:spacing w:line="400" w:lineRule="exact"/>
      <w:ind w:firstLine="200" w:firstLineChars="200"/>
    </w:pPr>
    <w:rPr>
      <w:sz w:val="24"/>
      <w:szCs w:val="24"/>
    </w:rPr>
  </w:style>
  <w:style w:type="paragraph" w:customStyle="1" w:styleId="26">
    <w:name w:val="表格内格式"/>
    <w:basedOn w:val="1"/>
    <w:qFormat/>
    <w:uiPriority w:val="0"/>
    <w:pPr>
      <w:spacing w:line="280" w:lineRule="exact"/>
      <w:ind w:firstLine="0" w:firstLineChars="0"/>
    </w:pPr>
    <w:rPr>
      <w:sz w:val="21"/>
    </w:rPr>
  </w:style>
  <w:style w:type="paragraph" w:customStyle="1" w:styleId="27">
    <w:name w:val="Default"/>
    <w:qFormat/>
    <w:uiPriority w:val="99"/>
    <w:pPr>
      <w:widowControl w:val="0"/>
      <w:autoSpaceDE w:val="0"/>
      <w:autoSpaceDN w:val="0"/>
      <w:adjustRightInd w:val="0"/>
      <w:spacing w:line="360" w:lineRule="auto"/>
      <w:ind w:firstLine="147" w:firstLineChars="147"/>
      <w:jc w:val="both"/>
    </w:pPr>
    <w:rPr>
      <w:rFonts w:ascii="宋体" w:hAnsi="Arial" w:eastAsia="宋体" w:cs="Times New Roman"/>
      <w:color w:val="000000"/>
      <w:kern w:val="2"/>
      <w:sz w:val="24"/>
      <w:szCs w:val="24"/>
      <w:lang w:val="en-US" w:eastAsia="zh-CN" w:bidi="ar-SA"/>
    </w:rPr>
  </w:style>
  <w:style w:type="character" w:customStyle="1" w:styleId="28">
    <w:name w:val="NormalCharacter"/>
    <w:qFormat/>
    <w:uiPriority w:val="0"/>
    <w:rPr>
      <w:sz w:val="24"/>
      <w:szCs w:val="24"/>
      <w:lang w:val="en-US" w:eastAsia="zh-CN" w:bidi="ar-SA"/>
    </w:rPr>
  </w:style>
  <w:style w:type="paragraph" w:customStyle="1" w:styleId="29">
    <w:name w:val="UserStyle_420"/>
    <w:basedOn w:val="1"/>
    <w:qFormat/>
    <w:uiPriority w:val="0"/>
    <w:pPr>
      <w:widowControl/>
      <w:jc w:val="both"/>
      <w:textAlignment w:val="baseline"/>
    </w:pPr>
    <w:rPr>
      <w:rFonts w:ascii="宋体"/>
      <w:kern w:val="0"/>
      <w:sz w:val="34"/>
      <w:lang w:val="en-US" w:eastAsia="zh-CN" w:bidi="ar-SA"/>
    </w:rPr>
  </w:style>
  <w:style w:type="paragraph" w:customStyle="1" w:styleId="30">
    <w:name w:val="UserStyle_236"/>
    <w:qFormat/>
    <w:uiPriority w:val="0"/>
    <w:pPr>
      <w:textAlignment w:val="baseline"/>
    </w:pPr>
    <w:rPr>
      <w:rFonts w:ascii="楷体à.ā" w:hAnsi="Times New Roman" w:eastAsia="楷体à.ā" w:cs="Times New Roman"/>
      <w:color w:val="000000"/>
      <w:sz w:val="24"/>
      <w:lang w:val="en-US" w:eastAsia="zh-CN" w:bidi="ar-SA"/>
    </w:rPr>
  </w:style>
  <w:style w:type="paragraph" w:customStyle="1" w:styleId="31">
    <w:name w:val="BodyText"/>
    <w:basedOn w:val="1"/>
    <w:next w:val="1"/>
    <w:qFormat/>
    <w:uiPriority w:val="0"/>
    <w:pPr>
      <w:widowControl/>
      <w:spacing w:line="360" w:lineRule="auto"/>
      <w:jc w:val="both"/>
      <w:textAlignment w:val="baseline"/>
    </w:pPr>
    <w:rPr>
      <w:color w:val="FF0000"/>
      <w:kern w:val="2"/>
      <w:sz w:val="21"/>
      <w:lang w:val="en-US" w:eastAsia="zh-CN" w:bidi="ar-SA"/>
    </w:rPr>
  </w:style>
  <w:style w:type="paragraph" w:customStyle="1" w:styleId="32">
    <w:name w:val="_Style 3"/>
    <w:qFormat/>
    <w:uiPriority w:val="0"/>
    <w:pPr>
      <w:widowControl w:val="0"/>
      <w:jc w:val="both"/>
    </w:pPr>
    <w:rPr>
      <w:rFonts w:ascii="Times New Roman" w:hAnsi="Times New Roman"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2021-05-18T06:21:00Z</dcterms:created>
  <dc:creator>方莹莹</dc:creator>
  <cp:lastModifiedBy>Administrator</cp:lastModifiedBy>
  <cp:lastPrinted>2022-01-06T07:48:00Z</cp:lastPrinted>
  <dcterms:modified xsi:type="dcterms:W3CDTF">2022-02-07T02:34:03Z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C75E16C544934C48A5913D6401718B5F</vt:lpwstr>
  </property>
</Properties>
</file>