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312" w:beforeLines="0" w:after="312" w:afterLines="0"/>
      </w:pPr>
      <w:r>
        <w:rPr>
          <w:rFonts w:hint="eastAsia"/>
        </w:rPr>
        <w:t>乐山市政府采购工程项目</w:t>
      </w:r>
    </w:p>
    <w:p>
      <w:pPr>
        <w:pStyle w:val="13"/>
        <w:spacing w:before="312" w:beforeLines="0" w:after="312" w:afterLines="0"/>
      </w:pPr>
    </w:p>
    <w:p/>
    <w:p/>
    <w:p/>
    <w:p>
      <w:pPr>
        <w:pStyle w:val="13"/>
        <w:spacing w:before="312" w:beforeLines="0" w:after="312" w:afterLines="0"/>
        <w:jc w:val="center"/>
      </w:pPr>
      <w:r>
        <w:rPr>
          <w:rFonts w:hint="eastAsia"/>
        </w:rPr>
        <w:t>竞争性谈判文件</w:t>
      </w:r>
    </w:p>
    <w:p>
      <w:pPr>
        <w:pStyle w:val="13"/>
        <w:spacing w:before="312" w:beforeLines="0" w:after="312" w:afterLines="0"/>
        <w:ind w:firstLine="1446"/>
      </w:pPr>
    </w:p>
    <w:p/>
    <w:p>
      <w:pPr>
        <w:pStyle w:val="8"/>
      </w:pPr>
    </w:p>
    <w:p>
      <w:pPr>
        <w:pStyle w:val="8"/>
      </w:pPr>
    </w:p>
    <w:p>
      <w:pPr>
        <w:pStyle w:val="8"/>
      </w:pPr>
    </w:p>
    <w:p>
      <w:pPr>
        <w:pStyle w:val="8"/>
      </w:pPr>
    </w:p>
    <w:p>
      <w:pPr>
        <w:pStyle w:val="8"/>
      </w:pPr>
    </w:p>
    <w:p>
      <w:pPr>
        <w:pStyle w:val="8"/>
      </w:pPr>
    </w:p>
    <w:p>
      <w:pPr>
        <w:pStyle w:val="8"/>
      </w:pPr>
    </w:p>
    <w:p>
      <w:pPr>
        <w:pStyle w:val="13"/>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黑体" w:eastAsia="黑体"/>
          <w:sz w:val="32"/>
          <w:u w:val="single"/>
          <w:lang w:val="en-US" w:eastAsia="zh-CN"/>
        </w:rPr>
      </w:pPr>
      <w:r>
        <w:rPr>
          <w:rFonts w:hint="eastAsia" w:ascii="黑体"/>
          <w:spacing w:val="107"/>
          <w:kern w:val="0"/>
          <w:sz w:val="32"/>
          <w:fitText w:val="1926" w:id="489566573"/>
        </w:rPr>
        <w:t>项目编</w:t>
      </w:r>
      <w:r>
        <w:rPr>
          <w:rFonts w:hint="eastAsia" w:ascii="黑体"/>
          <w:spacing w:val="2"/>
          <w:kern w:val="0"/>
          <w:sz w:val="32"/>
          <w:fitText w:val="1926" w:id="489566573"/>
        </w:rPr>
        <w:t>号</w:t>
      </w:r>
      <w:r>
        <w:rPr>
          <w:rFonts w:hint="eastAsia" w:ascii="黑体"/>
          <w:sz w:val="32"/>
        </w:rPr>
        <w:t>：</w:t>
      </w:r>
      <w:r>
        <w:rPr>
          <w:rFonts w:ascii="黑体"/>
          <w:sz w:val="32"/>
          <w:u w:val="single"/>
        </w:rPr>
        <w:t>LZC2021-</w:t>
      </w:r>
      <w:r>
        <w:rPr>
          <w:rFonts w:hint="eastAsia" w:ascii="黑体"/>
          <w:sz w:val="32"/>
          <w:u w:val="single"/>
          <w:lang w:val="en-US" w:eastAsia="zh-CN"/>
        </w:rPr>
        <w:t>33</w:t>
      </w:r>
    </w:p>
    <w:p>
      <w:pPr>
        <w:pStyle w:val="13"/>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黑体"/>
          <w:sz w:val="32"/>
          <w:u w:val="single"/>
        </w:rPr>
      </w:pPr>
      <w:r>
        <w:rPr>
          <w:rFonts w:hint="eastAsia" w:ascii="黑体"/>
          <w:spacing w:val="107"/>
          <w:kern w:val="0"/>
          <w:sz w:val="32"/>
          <w:fitText w:val="1926" w:id="1"/>
        </w:rPr>
        <w:t>项目名</w:t>
      </w:r>
      <w:r>
        <w:rPr>
          <w:rFonts w:hint="eastAsia" w:ascii="黑体"/>
          <w:spacing w:val="2"/>
          <w:kern w:val="0"/>
          <w:sz w:val="32"/>
          <w:fitText w:val="1926" w:id="1"/>
        </w:rPr>
        <w:t>称</w:t>
      </w:r>
      <w:r>
        <w:rPr>
          <w:rFonts w:hint="eastAsia" w:ascii="黑体"/>
          <w:sz w:val="32"/>
        </w:rPr>
        <w:t>：</w:t>
      </w:r>
      <w:r>
        <w:rPr>
          <w:rFonts w:hint="eastAsia" w:ascii="黑体"/>
          <w:b/>
          <w:bCs/>
          <w:w w:val="90"/>
          <w:sz w:val="32"/>
          <w:u w:val="single"/>
          <w:lang w:val="en-US" w:eastAsia="zh-CN"/>
        </w:rPr>
        <w:t>乐山市特殊教育学校操场维修改造工程</w:t>
      </w:r>
    </w:p>
    <w:p>
      <w:pPr>
        <w:pStyle w:val="13"/>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黑体" w:eastAsia="黑体"/>
          <w:sz w:val="32"/>
          <w:u w:val="single"/>
          <w:lang w:val="en-US" w:eastAsia="zh-CN"/>
        </w:rPr>
      </w:pPr>
      <w:r>
        <w:rPr>
          <w:rFonts w:hint="eastAsia" w:ascii="黑体"/>
          <w:spacing w:val="80"/>
          <w:kern w:val="0"/>
          <w:sz w:val="32"/>
        </w:rPr>
        <mc:AlternateContent>
          <mc:Choice Requires="wps">
            <w:drawing>
              <wp:anchor distT="0" distB="0" distL="114300" distR="114300" simplePos="0" relativeHeight="251659264" behindDoc="0" locked="0" layoutInCell="1" allowOverlap="1">
                <wp:simplePos x="0" y="0"/>
                <wp:positionH relativeFrom="column">
                  <wp:posOffset>4362450</wp:posOffset>
                </wp:positionH>
                <wp:positionV relativeFrom="paragraph">
                  <wp:posOffset>323215</wp:posOffset>
                </wp:positionV>
                <wp:extent cx="1400175" cy="447675"/>
                <wp:effectExtent l="4445" t="4445" r="5080" b="5080"/>
                <wp:wrapNone/>
                <wp:docPr id="2" name="文本框 2"/>
                <wp:cNvGraphicFramePr/>
                <a:graphic xmlns:a="http://schemas.openxmlformats.org/drawingml/2006/main">
                  <a:graphicData uri="http://schemas.microsoft.com/office/word/2010/wordprocessingShape">
                    <wps:wsp>
                      <wps:cNvSpPr txBox="1"/>
                      <wps:spPr>
                        <a:xfrm>
                          <a:off x="0" y="0"/>
                          <a:ext cx="14001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ascii="黑体" w:hAnsi="Calibri Light" w:eastAsia="黑体" w:cs="Times New Roman"/>
                                <w:b/>
                                <w:bCs/>
                                <w:sz w:val="32"/>
                                <w:szCs w:val="32"/>
                              </w:rPr>
                            </w:pPr>
                            <w:r>
                              <w:rPr>
                                <w:rFonts w:hint="eastAsia" w:ascii="黑体" w:hAnsi="Calibri Light" w:eastAsia="黑体" w:cs="Times New Roman"/>
                                <w:b/>
                                <w:bCs/>
                                <w:sz w:val="32"/>
                                <w:szCs w:val="32"/>
                              </w:rPr>
                              <w:t>共同</w:t>
                            </w:r>
                            <w:r>
                              <w:rPr>
                                <w:rFonts w:ascii="黑体" w:hAnsi="Calibri Light" w:eastAsia="黑体" w:cs="Times New Roman"/>
                                <w:b/>
                                <w:bCs/>
                                <w:sz w:val="32"/>
                                <w:szCs w:val="32"/>
                              </w:rPr>
                              <w:t>编制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5pt;margin-top:25.45pt;height:35.25pt;width:110.25pt;z-index:251659264;mso-width-relative:page;mso-height-relative:page;" fillcolor="#FFFFFF [3201]" filled="t" stroked="t" coordsize="21600,21600" o:gfxdata="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HOz/9gAAAAKAQAADwAAAAAAAAABACAAAAAi&#10;AAAAZHJzL2Rvd25yZXYueG1sUEsBAhQAFAAAAAgAh07iQMhs4TlDAgAAdwQAAA4AAAAAAAAAAQAg&#10;AAAAJwEAAGRycy9lMm9Eb2MueG1sUEsFBgAAAAAGAAYAWQEAANwFAAAAAA==&#10;">
                <v:fill on="t" focussize="0,0"/>
                <v:stroke weight="0.5pt" color="#000000 [3204]" joinstyle="round"/>
                <v:imagedata o:title=""/>
                <o:lock v:ext="edit" aspectratio="f"/>
                <v:textbox>
                  <w:txbxContent>
                    <w:p>
                      <w:pPr>
                        <w:ind w:firstLine="0" w:firstLineChars="0"/>
                        <w:jc w:val="center"/>
                        <w:rPr>
                          <w:rFonts w:ascii="黑体" w:hAnsi="Calibri Light" w:eastAsia="黑体" w:cs="Times New Roman"/>
                          <w:b/>
                          <w:bCs/>
                          <w:sz w:val="32"/>
                          <w:szCs w:val="32"/>
                        </w:rPr>
                      </w:pPr>
                      <w:r>
                        <w:rPr>
                          <w:rFonts w:hint="eastAsia" w:ascii="黑体" w:hAnsi="Calibri Light" w:eastAsia="黑体" w:cs="Times New Roman"/>
                          <w:b/>
                          <w:bCs/>
                          <w:sz w:val="32"/>
                          <w:szCs w:val="32"/>
                        </w:rPr>
                        <w:t>共同</w:t>
                      </w:r>
                      <w:r>
                        <w:rPr>
                          <w:rFonts w:ascii="黑体" w:hAnsi="Calibri Light" w:eastAsia="黑体" w:cs="Times New Roman"/>
                          <w:b/>
                          <w:bCs/>
                          <w:sz w:val="32"/>
                          <w:szCs w:val="32"/>
                        </w:rPr>
                        <w:t>编制</w:t>
                      </w:r>
                    </w:p>
                  </w:txbxContent>
                </v:textbox>
              </v:shape>
            </w:pict>
          </mc:Fallback>
        </mc:AlternateContent>
      </w:r>
      <w:r>
        <w:rPr>
          <w:rFonts w:hint="eastAsia" w:ascii="黑体"/>
          <w:spacing w:val="80"/>
          <w:kern w:val="0"/>
          <w:sz w:val="32"/>
          <w:fitText w:val="1926" w:id="2"/>
        </w:rPr>
        <w:t xml:space="preserve">采 购 </w:t>
      </w:r>
      <w:r>
        <w:rPr>
          <w:rFonts w:hint="eastAsia" w:ascii="黑体"/>
          <w:spacing w:val="3"/>
          <w:kern w:val="0"/>
          <w:sz w:val="32"/>
          <w:fitText w:val="1926" w:id="2"/>
        </w:rPr>
        <w:t>人</w:t>
      </w:r>
      <w:r>
        <w:rPr>
          <w:rFonts w:hint="eastAsia" w:ascii="黑体"/>
          <w:sz w:val="32"/>
        </w:rPr>
        <w:t>：</w:t>
      </w:r>
      <w:r>
        <w:rPr>
          <w:rFonts w:hint="eastAsia" w:ascii="黑体"/>
          <w:b/>
          <w:bCs/>
          <w:w w:val="90"/>
          <w:sz w:val="32"/>
          <w:u w:val="single"/>
          <w:lang w:val="en-US" w:eastAsia="zh-CN"/>
        </w:rPr>
        <w:t>乐山市特殊教育学校</w:t>
      </w:r>
    </w:p>
    <w:p>
      <w:pPr>
        <w:pStyle w:val="13"/>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ascii="黑体"/>
          <w:sz w:val="32"/>
        </w:rPr>
      </w:pPr>
      <w:r>
        <w:rPr>
          <w:rFonts w:hint="eastAsia" w:ascii="黑体"/>
          <w:spacing w:val="0"/>
          <w:kern w:val="0"/>
          <w:sz w:val="32"/>
          <w:fitText w:val="1926" w:id="3"/>
        </w:rPr>
        <w:t>采购代理机构</w:t>
      </w:r>
      <w:r>
        <w:rPr>
          <w:rFonts w:hint="eastAsia" w:ascii="黑体"/>
          <w:sz w:val="32"/>
        </w:rPr>
        <w:t>：</w:t>
      </w:r>
      <w:r>
        <w:rPr>
          <w:rFonts w:hint="eastAsia" w:ascii="黑体"/>
          <w:sz w:val="32"/>
          <w:u w:val="single"/>
        </w:rPr>
        <w:t>乐山市政府采购中心</w:t>
      </w:r>
    </w:p>
    <w:p>
      <w:pPr>
        <w:pStyle w:val="13"/>
        <w:spacing w:beforeLines="0" w:afterLines="0"/>
        <w:rPr>
          <w:rFonts w:ascii="黑体"/>
          <w:sz w:val="32"/>
        </w:rPr>
      </w:pPr>
      <w:r>
        <w:rPr>
          <w:rFonts w:hint="eastAsia" w:ascii="黑体"/>
          <w:sz w:val="32"/>
        </w:rPr>
        <w:t>2021年</w:t>
      </w:r>
      <w:r>
        <w:rPr>
          <w:rFonts w:hint="eastAsia" w:ascii="黑体"/>
          <w:sz w:val="32"/>
          <w:lang w:val="en-US" w:eastAsia="zh-CN"/>
        </w:rPr>
        <w:t>9</w:t>
      </w:r>
      <w:r>
        <w:rPr>
          <w:rFonts w:hint="eastAsia" w:ascii="黑体"/>
          <w:sz w:val="32"/>
        </w:rPr>
        <w:t>月</w:t>
      </w:r>
    </w:p>
    <w:p>
      <w:pPr>
        <w:pStyle w:val="4"/>
        <w:keepNext w:val="0"/>
        <w:keepLines w:val="0"/>
        <w:spacing w:line="360" w:lineRule="auto"/>
        <w:jc w:val="center"/>
        <w:rPr>
          <w:rFonts w:hint="eastAsia" w:ascii="仿宋" w:hAnsi="仿宋" w:eastAsia="仿宋" w:cs="仿宋"/>
          <w:sz w:val="36"/>
          <w:szCs w:val="36"/>
        </w:rPr>
      </w:pPr>
    </w:p>
    <w:p>
      <w:pPr>
        <w:pStyle w:val="4"/>
        <w:keepNext w:val="0"/>
        <w:keepLines w:val="0"/>
        <w:spacing w:line="360" w:lineRule="auto"/>
        <w:jc w:val="center"/>
        <w:rPr>
          <w:rFonts w:ascii="仿宋" w:hAnsi="仿宋" w:eastAsia="仿宋" w:cs="Times New Roman"/>
        </w:rPr>
      </w:pPr>
      <w:r>
        <w:rPr>
          <w:rFonts w:hint="eastAsia" w:ascii="仿宋" w:hAnsi="仿宋" w:eastAsia="仿宋" w:cs="仿宋"/>
          <w:sz w:val="36"/>
          <w:szCs w:val="36"/>
        </w:rPr>
        <w:t>目录</w:t>
      </w:r>
    </w:p>
    <w:p>
      <w:pPr>
        <w:pStyle w:val="11"/>
        <w:tabs>
          <w:tab w:val="right" w:leader="dot" w:pos="8303"/>
        </w:tabs>
        <w:rPr>
          <w:rFonts w:ascii="Calibri" w:hAnsi="Calibri" w:cs="Calibri"/>
          <w:sz w:val="21"/>
          <w:szCs w:val="21"/>
        </w:rPr>
      </w:pPr>
      <w:r>
        <w:rPr>
          <w:rStyle w:val="18"/>
          <w:caps/>
          <w:color w:val="auto"/>
        </w:rPr>
        <w:fldChar w:fldCharType="begin"/>
      </w:r>
      <w:r>
        <w:rPr>
          <w:rStyle w:val="18"/>
          <w:caps/>
          <w:color w:val="auto"/>
        </w:rPr>
        <w:instrText xml:space="preserve">TOC \h \z \t "</w:instrText>
      </w:r>
      <w:r>
        <w:rPr>
          <w:rStyle w:val="18"/>
          <w:rFonts w:hint="eastAsia" w:cs="宋体"/>
          <w:caps/>
          <w:color w:val="auto"/>
        </w:rPr>
        <w:instrText xml:space="preserve">标题</w:instrText>
      </w:r>
      <w:r>
        <w:rPr>
          <w:rStyle w:val="18"/>
          <w:caps/>
          <w:color w:val="auto"/>
        </w:rPr>
        <w:instrText xml:space="preserve">,1"</w:instrText>
      </w:r>
      <w:r>
        <w:rPr>
          <w:rStyle w:val="18"/>
          <w:caps/>
          <w:color w:val="auto"/>
        </w:rPr>
        <w:fldChar w:fldCharType="separate"/>
      </w:r>
      <w:r>
        <w:fldChar w:fldCharType="begin"/>
      </w:r>
      <w:r>
        <w:instrText xml:space="preserve"> HYPERLINK \l "_Toc41037902" </w:instrText>
      </w:r>
      <w:r>
        <w:fldChar w:fldCharType="separate"/>
      </w:r>
      <w:r>
        <w:rPr>
          <w:rStyle w:val="18"/>
          <w:rFonts w:hint="eastAsia" w:ascii="仿宋" w:hAnsi="仿宋" w:eastAsia="仿宋" w:cs="仿宋"/>
          <w:color w:val="auto"/>
        </w:rPr>
        <w:t>第一章</w:t>
      </w:r>
      <w:r>
        <w:rPr>
          <w:rStyle w:val="18"/>
          <w:rFonts w:hint="eastAsia" w:ascii="仿宋" w:hAnsi="仿宋" w:eastAsia="仿宋" w:cs="仿宋"/>
          <w:color w:val="auto"/>
          <w:lang w:val="en-US" w:eastAsia="zh-CN"/>
        </w:rPr>
        <w:t xml:space="preserve"> </w:t>
      </w:r>
      <w:r>
        <w:rPr>
          <w:rStyle w:val="18"/>
          <w:rFonts w:hint="eastAsia" w:ascii="仿宋" w:hAnsi="仿宋" w:eastAsia="仿宋" w:cs="仿宋"/>
          <w:color w:val="auto"/>
          <w:lang w:eastAsia="zh-CN"/>
        </w:rPr>
        <w:t>谈判</w:t>
      </w:r>
      <w:r>
        <w:rPr>
          <w:rStyle w:val="18"/>
          <w:rFonts w:hint="eastAsia" w:ascii="仿宋" w:hAnsi="仿宋" w:eastAsia="仿宋" w:cs="仿宋"/>
          <w:color w:val="auto"/>
        </w:rPr>
        <w:t>邀请</w:t>
      </w:r>
      <w:r>
        <w:tab/>
      </w:r>
      <w:r>
        <w:fldChar w:fldCharType="begin"/>
      </w:r>
      <w:r>
        <w:instrText xml:space="preserve"> PAGEREF _Toc41037902 \h </w:instrText>
      </w:r>
      <w:r>
        <w:fldChar w:fldCharType="separate"/>
      </w:r>
      <w:r>
        <w:t>3</w:t>
      </w:r>
      <w:r>
        <w:fldChar w:fldCharType="end"/>
      </w:r>
      <w:r>
        <w:fldChar w:fldCharType="end"/>
      </w:r>
    </w:p>
    <w:p>
      <w:pPr>
        <w:pStyle w:val="11"/>
        <w:tabs>
          <w:tab w:val="right" w:leader="dot" w:pos="8303"/>
        </w:tabs>
        <w:rPr>
          <w:rFonts w:ascii="Calibri" w:hAnsi="Calibri" w:cs="Calibri"/>
          <w:sz w:val="21"/>
          <w:szCs w:val="21"/>
        </w:rPr>
      </w:pPr>
      <w:r>
        <w:fldChar w:fldCharType="begin"/>
      </w:r>
      <w:r>
        <w:instrText xml:space="preserve"> HYPERLINK \l "_Toc41037903" </w:instrText>
      </w:r>
      <w:r>
        <w:fldChar w:fldCharType="separate"/>
      </w:r>
      <w:r>
        <w:rPr>
          <w:rStyle w:val="18"/>
          <w:rFonts w:hint="eastAsia" w:ascii="仿宋" w:hAnsi="仿宋" w:eastAsia="仿宋" w:cs="仿宋"/>
          <w:color w:val="auto"/>
        </w:rPr>
        <w:t>第二章</w:t>
      </w:r>
      <w:r>
        <w:rPr>
          <w:rStyle w:val="18"/>
          <w:rFonts w:hint="eastAsia" w:ascii="仿宋" w:hAnsi="仿宋" w:eastAsia="仿宋" w:cs="仿宋"/>
          <w:color w:val="auto"/>
          <w:lang w:val="en-US" w:eastAsia="zh-CN"/>
        </w:rPr>
        <w:t xml:space="preserve"> </w:t>
      </w:r>
      <w:r>
        <w:rPr>
          <w:rStyle w:val="18"/>
          <w:rFonts w:hint="eastAsia" w:ascii="仿宋" w:hAnsi="仿宋" w:eastAsia="仿宋" w:cs="仿宋"/>
          <w:color w:val="auto"/>
          <w:lang w:eastAsia="zh-CN"/>
        </w:rPr>
        <w:t>谈判</w:t>
      </w:r>
      <w:r>
        <w:rPr>
          <w:rStyle w:val="18"/>
          <w:rFonts w:hint="eastAsia" w:ascii="仿宋" w:hAnsi="仿宋" w:eastAsia="仿宋" w:cs="仿宋"/>
          <w:color w:val="auto"/>
        </w:rPr>
        <w:t>须知</w:t>
      </w:r>
      <w:r>
        <w:tab/>
      </w:r>
      <w:r>
        <w:rPr>
          <w:rFonts w:hint="eastAsia"/>
          <w:lang w:val="en-US" w:eastAsia="zh-CN"/>
        </w:rPr>
        <w:t>5</w:t>
      </w:r>
      <w:r>
        <w:fldChar w:fldCharType="end"/>
      </w:r>
    </w:p>
    <w:p>
      <w:pPr>
        <w:pStyle w:val="11"/>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"_Toc41037906" </w:instrText>
      </w:r>
      <w:r>
        <w:fldChar w:fldCharType="separate"/>
      </w:r>
      <w:r>
        <w:rPr>
          <w:rStyle w:val="18"/>
          <w:rFonts w:hint="eastAsia" w:ascii="仿宋" w:hAnsi="仿宋" w:eastAsia="仿宋" w:cs="仿宋"/>
          <w:color w:val="auto"/>
        </w:rPr>
        <w:t>第</w:t>
      </w:r>
      <w:r>
        <w:rPr>
          <w:rStyle w:val="18"/>
          <w:rFonts w:hint="eastAsia" w:ascii="仿宋" w:hAnsi="仿宋" w:eastAsia="仿宋" w:cs="仿宋"/>
          <w:color w:val="auto"/>
          <w:lang w:val="en-US" w:eastAsia="zh-CN"/>
        </w:rPr>
        <w:t>三</w:t>
      </w:r>
      <w:r>
        <w:rPr>
          <w:rStyle w:val="18"/>
          <w:rFonts w:hint="eastAsia" w:ascii="仿宋" w:hAnsi="仿宋" w:eastAsia="仿宋" w:cs="仿宋"/>
          <w:color w:val="auto"/>
        </w:rPr>
        <w:t>章</w:t>
      </w:r>
      <w:r>
        <w:rPr>
          <w:rStyle w:val="18"/>
          <w:rFonts w:hint="eastAsia" w:ascii="仿宋" w:hAnsi="仿宋" w:eastAsia="仿宋" w:cs="仿宋"/>
          <w:color w:val="auto"/>
          <w:lang w:val="en-US" w:eastAsia="zh-CN"/>
        </w:rPr>
        <w:t xml:space="preserve"> </w:t>
      </w:r>
      <w:r>
        <w:rPr>
          <w:rStyle w:val="18"/>
          <w:rFonts w:hint="eastAsia" w:ascii="仿宋" w:hAnsi="仿宋" w:eastAsia="仿宋" w:cs="仿宋"/>
          <w:color w:val="auto"/>
        </w:rPr>
        <w:t>采购项目技术、服务、政府采购合同内容条款及其他商务要求</w:t>
      </w:r>
      <w:r>
        <w:tab/>
      </w:r>
      <w:r>
        <w:rPr>
          <w:rFonts w:hint="eastAsia"/>
          <w:lang w:val="en-US" w:eastAsia="zh-CN"/>
        </w:rPr>
        <w:t>2</w:t>
      </w:r>
      <w:r>
        <w:fldChar w:fldCharType="end"/>
      </w:r>
      <w:r>
        <w:rPr>
          <w:rFonts w:hint="eastAsia"/>
          <w:lang w:val="en-US" w:eastAsia="zh-CN"/>
        </w:rPr>
        <w:t>3</w:t>
      </w:r>
    </w:p>
    <w:p>
      <w:pPr>
        <w:pStyle w:val="11"/>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"_Toc41037907" </w:instrText>
      </w:r>
      <w:r>
        <w:fldChar w:fldCharType="separate"/>
      </w:r>
      <w:r>
        <w:rPr>
          <w:rStyle w:val="18"/>
          <w:rFonts w:hint="eastAsia" w:ascii="仿宋" w:hAnsi="仿宋" w:eastAsia="仿宋" w:cs="仿宋"/>
          <w:color w:val="auto"/>
        </w:rPr>
        <w:t>第</w:t>
      </w:r>
      <w:r>
        <w:rPr>
          <w:rStyle w:val="18"/>
          <w:rFonts w:hint="eastAsia" w:ascii="仿宋" w:hAnsi="仿宋" w:eastAsia="仿宋" w:cs="仿宋"/>
          <w:color w:val="auto"/>
          <w:lang w:val="en-US" w:eastAsia="zh-CN"/>
        </w:rPr>
        <w:t>四</w:t>
      </w:r>
      <w:r>
        <w:rPr>
          <w:rStyle w:val="18"/>
          <w:rFonts w:hint="eastAsia" w:ascii="仿宋" w:hAnsi="仿宋" w:eastAsia="仿宋" w:cs="仿宋"/>
          <w:color w:val="auto"/>
        </w:rPr>
        <w:t>章</w:t>
      </w:r>
      <w:r>
        <w:rPr>
          <w:rStyle w:val="18"/>
          <w:rFonts w:hint="eastAsia" w:ascii="仿宋" w:hAnsi="仿宋" w:eastAsia="仿宋" w:cs="仿宋"/>
          <w:color w:val="auto"/>
          <w:lang w:val="en-US" w:eastAsia="zh-CN"/>
        </w:rPr>
        <w:t xml:space="preserve"> </w:t>
      </w:r>
      <w:r>
        <w:rPr>
          <w:rStyle w:val="18"/>
          <w:rFonts w:hint="eastAsia" w:ascii="仿宋" w:hAnsi="仿宋" w:eastAsia="仿宋" w:cs="仿宋"/>
          <w:color w:val="auto"/>
          <w:lang w:eastAsia="zh-CN"/>
        </w:rPr>
        <w:t>谈判</w:t>
      </w:r>
      <w:r>
        <w:rPr>
          <w:rStyle w:val="18"/>
          <w:rFonts w:hint="eastAsia" w:ascii="仿宋" w:hAnsi="仿宋" w:eastAsia="仿宋" w:cs="仿宋"/>
          <w:color w:val="auto"/>
        </w:rPr>
        <w:t>内容、</w:t>
      </w:r>
      <w:r>
        <w:rPr>
          <w:rStyle w:val="18"/>
          <w:rFonts w:hint="eastAsia" w:ascii="仿宋" w:hAnsi="仿宋" w:eastAsia="仿宋" w:cs="仿宋"/>
          <w:color w:val="auto"/>
          <w:lang w:eastAsia="zh-CN"/>
        </w:rPr>
        <w:t>谈判</w:t>
      </w:r>
      <w:r>
        <w:rPr>
          <w:rStyle w:val="18"/>
          <w:rFonts w:hint="eastAsia" w:ascii="仿宋" w:hAnsi="仿宋" w:eastAsia="仿宋" w:cs="仿宋"/>
          <w:color w:val="auto"/>
        </w:rPr>
        <w:t>过程中可实质性变动的内容</w:t>
      </w:r>
      <w:r>
        <w:tab/>
      </w:r>
      <w:r>
        <w:rPr>
          <w:rFonts w:hint="eastAsia"/>
          <w:lang w:val="en-US" w:eastAsia="zh-CN"/>
        </w:rPr>
        <w:t>2</w:t>
      </w:r>
      <w:r>
        <w:fldChar w:fldCharType="end"/>
      </w:r>
      <w:r>
        <w:rPr>
          <w:rFonts w:hint="eastAsia"/>
          <w:lang w:val="en-US" w:eastAsia="zh-CN"/>
        </w:rPr>
        <w:t>5</w:t>
      </w:r>
    </w:p>
    <w:p>
      <w:pPr>
        <w:pStyle w:val="11"/>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"_Toc41037908" </w:instrText>
      </w:r>
      <w:r>
        <w:fldChar w:fldCharType="separate"/>
      </w:r>
      <w:r>
        <w:rPr>
          <w:rStyle w:val="18"/>
          <w:rFonts w:hint="eastAsia" w:ascii="仿宋" w:hAnsi="仿宋" w:eastAsia="仿宋" w:cs="仿宋"/>
          <w:color w:val="auto"/>
        </w:rPr>
        <w:t>第</w:t>
      </w:r>
      <w:r>
        <w:rPr>
          <w:rStyle w:val="18"/>
          <w:rFonts w:hint="eastAsia" w:ascii="仿宋" w:hAnsi="仿宋" w:eastAsia="仿宋" w:cs="仿宋"/>
          <w:color w:val="auto"/>
          <w:lang w:val="en-US" w:eastAsia="zh-CN"/>
        </w:rPr>
        <w:t>五</w:t>
      </w:r>
      <w:r>
        <w:rPr>
          <w:rStyle w:val="18"/>
          <w:rFonts w:hint="eastAsia" w:ascii="仿宋" w:hAnsi="仿宋" w:eastAsia="仿宋" w:cs="仿宋"/>
          <w:color w:val="auto"/>
        </w:rPr>
        <w:t>章</w:t>
      </w:r>
      <w:r>
        <w:rPr>
          <w:rStyle w:val="18"/>
          <w:rFonts w:hint="eastAsia" w:ascii="仿宋" w:hAnsi="仿宋" w:eastAsia="仿宋" w:cs="仿宋"/>
          <w:color w:val="auto"/>
          <w:lang w:val="en-US" w:eastAsia="zh-CN"/>
        </w:rPr>
        <w:t xml:space="preserve"> </w:t>
      </w:r>
      <w:r>
        <w:rPr>
          <w:rStyle w:val="18"/>
          <w:rFonts w:hint="eastAsia" w:ascii="仿宋" w:hAnsi="仿宋" w:eastAsia="仿宋" w:cs="仿宋"/>
          <w:color w:val="auto"/>
        </w:rPr>
        <w:t>响应文件格式</w:t>
      </w:r>
      <w:r>
        <w:tab/>
      </w:r>
      <w:r>
        <w:rPr>
          <w:rFonts w:hint="eastAsia"/>
          <w:lang w:val="en-US" w:eastAsia="zh-CN"/>
        </w:rPr>
        <w:t>2</w:t>
      </w:r>
      <w:r>
        <w:fldChar w:fldCharType="end"/>
      </w:r>
      <w:r>
        <w:rPr>
          <w:rFonts w:hint="eastAsia"/>
          <w:lang w:val="en-US" w:eastAsia="zh-CN"/>
        </w:rPr>
        <w:t>6</w:t>
      </w:r>
    </w:p>
    <w:p>
      <w:pPr>
        <w:pStyle w:val="11"/>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"_Toc41037909" </w:instrText>
      </w:r>
      <w:r>
        <w:fldChar w:fldCharType="separate"/>
      </w:r>
      <w:r>
        <w:rPr>
          <w:rStyle w:val="18"/>
          <w:rFonts w:hint="eastAsia" w:ascii="仿宋" w:hAnsi="仿宋" w:eastAsia="仿宋" w:cs="仿宋"/>
          <w:color w:val="auto"/>
        </w:rPr>
        <w:t>第</w:t>
      </w:r>
      <w:r>
        <w:rPr>
          <w:rStyle w:val="18"/>
          <w:rFonts w:hint="eastAsia" w:ascii="仿宋" w:hAnsi="仿宋" w:eastAsia="仿宋" w:cs="仿宋"/>
          <w:color w:val="auto"/>
          <w:lang w:val="en-US" w:eastAsia="zh-CN"/>
        </w:rPr>
        <w:t>六</w:t>
      </w:r>
      <w:r>
        <w:rPr>
          <w:rStyle w:val="18"/>
          <w:rFonts w:hint="eastAsia" w:ascii="仿宋" w:hAnsi="仿宋" w:eastAsia="仿宋" w:cs="仿宋"/>
          <w:color w:val="auto"/>
        </w:rPr>
        <w:t>章</w:t>
      </w:r>
      <w:r>
        <w:rPr>
          <w:rStyle w:val="18"/>
          <w:rFonts w:hint="eastAsia" w:ascii="仿宋" w:hAnsi="仿宋" w:eastAsia="仿宋" w:cs="仿宋"/>
          <w:color w:val="auto"/>
          <w:lang w:val="en-US" w:eastAsia="zh-CN"/>
        </w:rPr>
        <w:t xml:space="preserve"> </w:t>
      </w:r>
      <w:r>
        <w:rPr>
          <w:rStyle w:val="18"/>
          <w:rFonts w:hint="eastAsia" w:ascii="仿宋" w:hAnsi="仿宋" w:eastAsia="仿宋" w:cs="仿宋"/>
          <w:color w:val="auto"/>
        </w:rPr>
        <w:t>评审方法</w:t>
      </w:r>
      <w:r>
        <w:tab/>
      </w:r>
      <w:r>
        <w:rPr>
          <w:rFonts w:hint="eastAsia"/>
          <w:lang w:val="en-US" w:eastAsia="zh-CN"/>
        </w:rPr>
        <w:t>4</w:t>
      </w:r>
      <w:r>
        <w:fldChar w:fldCharType="end"/>
      </w:r>
      <w:r>
        <w:rPr>
          <w:rFonts w:hint="eastAsia"/>
          <w:lang w:val="en-US" w:eastAsia="zh-CN"/>
        </w:rPr>
        <w:t>2</w:t>
      </w:r>
    </w:p>
    <w:p>
      <w:pPr>
        <w:pStyle w:val="11"/>
        <w:tabs>
          <w:tab w:val="right" w:leader="dot" w:pos="8303"/>
        </w:tabs>
        <w:rPr>
          <w:rFonts w:hint="eastAsia" w:ascii="Calibri" w:hAnsi="Calibri" w:eastAsia="宋体" w:cs="Calibri"/>
          <w:sz w:val="21"/>
          <w:szCs w:val="21"/>
          <w:lang w:val="en-US" w:eastAsia="zh-CN"/>
        </w:rPr>
      </w:pPr>
      <w:r>
        <w:fldChar w:fldCharType="begin"/>
      </w:r>
      <w:r>
        <w:instrText xml:space="preserve"> HYPERLINK \l "_Toc41037910" </w:instrText>
      </w:r>
      <w:r>
        <w:fldChar w:fldCharType="separate"/>
      </w:r>
      <w:r>
        <w:rPr>
          <w:rStyle w:val="18"/>
          <w:rFonts w:hint="eastAsia" w:ascii="仿宋" w:hAnsi="仿宋" w:eastAsia="仿宋" w:cs="仿宋"/>
          <w:color w:val="auto"/>
        </w:rPr>
        <w:t>第</w:t>
      </w:r>
      <w:r>
        <w:rPr>
          <w:rStyle w:val="18"/>
          <w:rFonts w:hint="eastAsia" w:ascii="仿宋" w:hAnsi="仿宋" w:eastAsia="仿宋" w:cs="仿宋"/>
          <w:color w:val="auto"/>
          <w:lang w:val="en-US" w:eastAsia="zh-CN"/>
        </w:rPr>
        <w:t>七</w:t>
      </w:r>
      <w:r>
        <w:rPr>
          <w:rStyle w:val="18"/>
          <w:rFonts w:hint="eastAsia" w:ascii="仿宋" w:hAnsi="仿宋" w:eastAsia="仿宋" w:cs="仿宋"/>
          <w:color w:val="auto"/>
        </w:rPr>
        <w:t>章</w:t>
      </w:r>
      <w:r>
        <w:rPr>
          <w:rStyle w:val="18"/>
          <w:rFonts w:hint="eastAsia" w:ascii="仿宋" w:hAnsi="仿宋" w:eastAsia="仿宋" w:cs="仿宋"/>
          <w:color w:val="auto"/>
          <w:lang w:val="en-US" w:eastAsia="zh-CN"/>
        </w:rPr>
        <w:t xml:space="preserve"> </w:t>
      </w:r>
      <w:r>
        <w:rPr>
          <w:rStyle w:val="18"/>
          <w:rFonts w:hint="eastAsia" w:ascii="仿宋" w:hAnsi="仿宋" w:eastAsia="仿宋" w:cs="仿宋"/>
          <w:color w:val="auto"/>
        </w:rPr>
        <w:t>政府采购合同（草案）</w:t>
      </w:r>
      <w:r>
        <w:tab/>
      </w:r>
      <w:r>
        <w:rPr>
          <w:rFonts w:hint="eastAsia"/>
          <w:lang w:val="en-US" w:eastAsia="zh-CN"/>
        </w:rPr>
        <w:t>5</w:t>
      </w:r>
      <w:r>
        <w:fldChar w:fldCharType="end"/>
      </w:r>
      <w:r>
        <w:rPr>
          <w:rFonts w:hint="eastAsia"/>
          <w:lang w:val="en-US" w:eastAsia="zh-CN"/>
        </w:rPr>
        <w:t>0</w:t>
      </w:r>
    </w:p>
    <w:p>
      <w:pPr>
        <w:pStyle w:val="11"/>
        <w:tabs>
          <w:tab w:val="right" w:leader="dot" w:pos="8303"/>
        </w:tabs>
        <w:rPr>
          <w:rFonts w:hint="default" w:ascii="Calibri" w:hAnsi="Calibri" w:eastAsia="宋体" w:cs="Calibri"/>
          <w:sz w:val="21"/>
          <w:szCs w:val="21"/>
          <w:lang w:val="en-US" w:eastAsia="zh-CN"/>
        </w:rPr>
      </w:pPr>
      <w:r>
        <w:fldChar w:fldCharType="begin"/>
      </w:r>
      <w:r>
        <w:instrText xml:space="preserve"> HYPERLINK \l "_Toc41037911" </w:instrText>
      </w:r>
      <w:r>
        <w:fldChar w:fldCharType="separate"/>
      </w:r>
      <w:r>
        <w:rPr>
          <w:rStyle w:val="18"/>
          <w:rFonts w:hint="eastAsia" w:ascii="仿宋" w:hAnsi="仿宋" w:eastAsia="仿宋" w:cs="仿宋"/>
          <w:color w:val="auto"/>
        </w:rPr>
        <w:t>第</w:t>
      </w:r>
      <w:r>
        <w:rPr>
          <w:rStyle w:val="18"/>
          <w:rFonts w:hint="eastAsia" w:ascii="仿宋" w:hAnsi="仿宋" w:eastAsia="仿宋" w:cs="仿宋"/>
          <w:color w:val="auto"/>
          <w:lang w:val="en-US" w:eastAsia="zh-CN"/>
        </w:rPr>
        <w:t>八</w:t>
      </w:r>
      <w:r>
        <w:rPr>
          <w:rStyle w:val="18"/>
          <w:rFonts w:hint="eastAsia" w:ascii="仿宋" w:hAnsi="仿宋" w:eastAsia="仿宋" w:cs="仿宋"/>
          <w:color w:val="auto"/>
        </w:rPr>
        <w:t>章</w:t>
      </w:r>
      <w:r>
        <w:rPr>
          <w:rStyle w:val="18"/>
          <w:rFonts w:hint="eastAsia" w:ascii="仿宋" w:hAnsi="仿宋" w:eastAsia="仿宋" w:cs="仿宋"/>
          <w:color w:val="auto"/>
          <w:lang w:val="en-US" w:eastAsia="zh-CN"/>
        </w:rPr>
        <w:t xml:space="preserve"> </w:t>
      </w:r>
      <w:r>
        <w:rPr>
          <w:rStyle w:val="18"/>
          <w:rFonts w:hint="eastAsia" w:ascii="仿宋" w:hAnsi="仿宋" w:eastAsia="仿宋" w:cs="仿宋"/>
          <w:color w:val="auto"/>
        </w:rPr>
        <w:t>工程量清单和图纸</w:t>
      </w:r>
      <w:r>
        <w:tab/>
      </w:r>
      <w:r>
        <w:fldChar w:fldCharType="end"/>
      </w:r>
      <w:r>
        <w:rPr>
          <w:rFonts w:hint="eastAsia"/>
          <w:lang w:val="en-US" w:eastAsia="zh-CN"/>
        </w:rPr>
        <w:t>79</w:t>
      </w:r>
    </w:p>
    <w:p>
      <w:pPr>
        <w:pStyle w:val="11"/>
        <w:tabs>
          <w:tab w:val="right" w:leader="dot" w:pos="9345"/>
        </w:tabs>
        <w:ind w:right="-120" w:rightChars="-50"/>
        <w:jc w:val="left"/>
        <w:rPr>
          <w:rFonts w:ascii="仿宋" w:hAnsi="仿宋" w:eastAsia="仿宋"/>
        </w:rPr>
      </w:pPr>
      <w:r>
        <w:rPr>
          <w:rStyle w:val="18"/>
          <w:caps/>
          <w:color w:val="auto"/>
        </w:rPr>
        <w:fldChar w:fldCharType="end"/>
      </w:r>
    </w:p>
    <w:p>
      <w:pPr>
        <w:widowControl/>
        <w:spacing w:line="360" w:lineRule="auto"/>
        <w:jc w:val="left"/>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ind w:left="0" w:leftChars="0" w:firstLine="0" w:firstLineChars="0"/>
      </w:pPr>
    </w:p>
    <w:p>
      <w:pPr>
        <w:pStyle w:val="13"/>
        <w:rPr>
          <w:rFonts w:ascii="仿宋" w:hAnsi="仿宋" w:eastAsia="仿宋"/>
          <w:sz w:val="24"/>
          <w:szCs w:val="24"/>
        </w:rPr>
      </w:pPr>
      <w:bookmarkStart w:id="0" w:name="_Toc41037902"/>
      <w:bookmarkStart w:id="1" w:name="_Toc509579140"/>
      <w:r>
        <w:rPr>
          <w:rFonts w:hint="eastAsia" w:ascii="黑体" w:hAnsi="黑体" w:eastAsia="黑体" w:cs="黑体"/>
          <w:b w:val="0"/>
          <w:bCs w:val="0"/>
          <w:sz w:val="36"/>
          <w:szCs w:val="36"/>
        </w:rPr>
        <w:t>第一章</w:t>
      </w:r>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lang w:eastAsia="zh-CN"/>
        </w:rPr>
        <w:t>谈判</w:t>
      </w:r>
      <w:r>
        <w:rPr>
          <w:rFonts w:hint="eastAsia" w:ascii="黑体" w:hAnsi="黑体" w:eastAsia="黑体" w:cs="黑体"/>
          <w:b w:val="0"/>
          <w:bCs w:val="0"/>
          <w:sz w:val="36"/>
          <w:szCs w:val="36"/>
        </w:rPr>
        <w:t>邀请</w:t>
      </w:r>
      <w:bookmarkEnd w:id="0"/>
      <w:bookmarkEnd w:id="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宋体" w:hAnsi="宋体" w:cs="宋体"/>
          <w:bCs/>
          <w:szCs w:val="24"/>
        </w:rPr>
        <w:t>我中心受采购人委托，</w:t>
      </w:r>
      <w:bookmarkStart w:id="2" w:name="PO_默认文件内容_1"/>
      <w:r>
        <w:rPr>
          <w:rFonts w:hint="eastAsia" w:ascii="宋体" w:hAnsi="宋体" w:cs="宋体"/>
          <w:bCs/>
          <w:szCs w:val="24"/>
        </w:rPr>
        <w:t>对本项目采用竞争性谈判方式进行采购，特邀请符合本次采购要求的供应商参加本项目的竞争性谈判。</w:t>
      </w:r>
      <w:bookmarkEnd w:id="2"/>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1.项目编号：</w:t>
      </w:r>
      <w:r>
        <w:rPr>
          <w:rFonts w:hint="eastAsia" w:asciiTheme="minorEastAsia" w:hAnsiTheme="minorEastAsia" w:eastAsiaTheme="minorEastAsia" w:cstheme="minorEastAsia"/>
          <w:sz w:val="24"/>
          <w:szCs w:val="24"/>
          <w:u w:val="single"/>
        </w:rPr>
        <w:t>LZC2021-</w:t>
      </w:r>
      <w:r>
        <w:rPr>
          <w:rFonts w:hint="eastAsia" w:asciiTheme="minorEastAsia" w:hAnsiTheme="minorEastAsia" w:eastAsiaTheme="minorEastAsia" w:cstheme="minorEastAsia"/>
          <w:sz w:val="24"/>
          <w:szCs w:val="24"/>
          <w:u w:val="single"/>
          <w:lang w:val="en-US" w:eastAsia="zh-CN"/>
        </w:rPr>
        <w:t>33</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2.采购项目名称：</w:t>
      </w:r>
      <w:r>
        <w:rPr>
          <w:rFonts w:hint="eastAsia" w:asciiTheme="minorEastAsia" w:hAnsiTheme="minorEastAsia" w:eastAsiaTheme="minorEastAsia" w:cstheme="minorEastAsia"/>
          <w:b w:val="0"/>
          <w:bCs/>
          <w:sz w:val="24"/>
          <w:szCs w:val="24"/>
          <w:u w:val="single"/>
          <w:lang w:val="en-US" w:eastAsia="zh-CN"/>
        </w:rPr>
        <w:t>乐山市特殊教育学校操场维修改造工程</w:t>
      </w:r>
      <w:r>
        <w:rPr>
          <w:rFonts w:hint="eastAsia" w:asciiTheme="minorEastAsia" w:hAnsiTheme="minorEastAsia" w:eastAsiaTheme="minorEastAsia" w:cstheme="minorEastAsia"/>
          <w:b w:val="0"/>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二、资金情况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资金来源：</w:t>
      </w:r>
      <w:bookmarkStart w:id="3" w:name="PO_资金性质_1"/>
      <w:r>
        <w:rPr>
          <w:rFonts w:hint="eastAsia" w:asciiTheme="minorEastAsia" w:hAnsiTheme="minorEastAsia" w:eastAsiaTheme="minorEastAsia" w:cstheme="minorEastAsia"/>
          <w:sz w:val="24"/>
          <w:szCs w:val="24"/>
          <w:u w:val="single"/>
          <w:lang w:val="en-US" w:eastAsia="zh-CN"/>
        </w:rPr>
        <w:t>财政资金</w:t>
      </w:r>
      <w:r>
        <w:rPr>
          <w:rFonts w:hint="eastAsia" w:asciiTheme="minorEastAsia" w:hAnsiTheme="minorEastAsia" w:eastAsiaTheme="minorEastAsia" w:cstheme="minorEastAsia"/>
          <w:sz w:val="24"/>
          <w:szCs w:val="24"/>
          <w:lang w:val="zh-CN"/>
        </w:rPr>
        <w:t>。</w:t>
      </w:r>
      <w:bookmarkEnd w:id="3"/>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三、采购项目简介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详见第三章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、定向采购情况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本项目为</w:t>
      </w:r>
      <w:r>
        <w:rPr>
          <w:rFonts w:hint="eastAsia" w:asciiTheme="minorEastAsia" w:hAnsiTheme="minorEastAsia" w:eastAsiaTheme="minorEastAsia" w:cstheme="minorEastAsia"/>
          <w:b/>
          <w:bCs/>
          <w:sz w:val="24"/>
          <w:szCs w:val="24"/>
          <w:u w:val="single"/>
          <w:lang w:val="en-US" w:eastAsia="zh-CN"/>
        </w:rPr>
        <w:t>专门</w:t>
      </w:r>
      <w:r>
        <w:rPr>
          <w:rFonts w:hint="eastAsia" w:asciiTheme="minorEastAsia" w:hAnsiTheme="minorEastAsia" w:eastAsiaTheme="minorEastAsia" w:cstheme="minorEastAsia"/>
          <w:b w:val="0"/>
          <w:bCs w:val="0"/>
          <w:sz w:val="24"/>
          <w:szCs w:val="24"/>
          <w:u w:val="none"/>
          <w:lang w:val="en-US" w:eastAsia="zh-CN"/>
        </w:rPr>
        <w:t>面向中小企业采购</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五、</w:t>
      </w:r>
      <w:r>
        <w:rPr>
          <w:rFonts w:hint="eastAsia" w:asciiTheme="minorEastAsia" w:hAnsiTheme="minorEastAsia" w:eastAsiaTheme="minorEastAsia" w:cstheme="minorEastAsia"/>
          <w:b/>
          <w:bCs/>
          <w:sz w:val="24"/>
          <w:szCs w:val="24"/>
        </w:rPr>
        <w:t>供应商</w:t>
      </w:r>
      <w:r>
        <w:rPr>
          <w:rFonts w:hint="eastAsia" w:asciiTheme="minorEastAsia" w:hAnsiTheme="minorEastAsia" w:eastAsiaTheme="minorEastAsia" w:cstheme="minorEastAsia"/>
          <w:b/>
          <w:bCs/>
          <w:sz w:val="24"/>
          <w:szCs w:val="24"/>
          <w:lang w:eastAsia="zh-CN"/>
        </w:rPr>
        <w:t>资格条件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FF0000"/>
          <w:sz w:val="24"/>
          <w:szCs w:val="24"/>
          <w:lang w:val="en-US" w:eastAsia="zh-CN"/>
        </w:rPr>
      </w:pPr>
      <w:r>
        <w:rPr>
          <w:rFonts w:hint="eastAsia" w:ascii="宋体" w:hAnsi="宋体" w:cs="宋体"/>
          <w:color w:val="FF0000"/>
          <w:szCs w:val="24"/>
        </w:rPr>
        <w:t>在四川</w:t>
      </w:r>
      <w:r>
        <w:rPr>
          <w:rFonts w:ascii="宋体" w:hAnsi="宋体" w:cs="宋体"/>
          <w:color w:val="FF0000"/>
          <w:szCs w:val="24"/>
        </w:rPr>
        <w:t>省财政厅</w:t>
      </w:r>
      <w:r>
        <w:rPr>
          <w:rFonts w:hint="eastAsia" w:ascii="宋体" w:hAnsi="宋体" w:cs="宋体"/>
          <w:color w:val="FF0000"/>
          <w:szCs w:val="24"/>
          <w:lang w:eastAsia="zh-CN"/>
        </w:rPr>
        <w:t>政府</w:t>
      </w:r>
      <w:r>
        <w:rPr>
          <w:rFonts w:ascii="宋体" w:hAnsi="宋体" w:cs="宋体"/>
          <w:color w:val="FF0000"/>
          <w:szCs w:val="24"/>
        </w:rPr>
        <w:t>采购供应商库系统</w:t>
      </w:r>
      <w:r>
        <w:rPr>
          <w:rFonts w:hint="eastAsia" w:ascii="宋体" w:hAnsi="宋体" w:cs="宋体"/>
          <w:color w:val="FF0000"/>
          <w:szCs w:val="24"/>
        </w:rPr>
        <w:t>被随机抽中的</w:t>
      </w:r>
      <w:r>
        <w:rPr>
          <w:rFonts w:hint="eastAsia" w:ascii="宋体" w:hAnsi="宋体" w:cs="宋体"/>
          <w:color w:val="FF0000"/>
          <w:szCs w:val="24"/>
          <w:lang w:val="en-US" w:eastAsia="zh-CN"/>
        </w:rPr>
        <w:t>7</w:t>
      </w:r>
      <w:r>
        <w:rPr>
          <w:rFonts w:hint="eastAsia" w:ascii="宋体" w:hAnsi="宋体" w:cs="宋体"/>
          <w:color w:val="FF0000"/>
          <w:szCs w:val="24"/>
        </w:rPr>
        <w:t>家供应商</w:t>
      </w:r>
      <w:r>
        <w:rPr>
          <w:rFonts w:hint="eastAsia" w:ascii="宋体" w:hAnsi="宋体" w:cs="宋体"/>
          <w:color w:val="FF0000"/>
          <w:szCs w:val="24"/>
          <w:lang w:val="en-US" w:eastAsia="zh-CN"/>
        </w:rPr>
        <w:t>（供应商响应文件中须提供</w:t>
      </w:r>
      <w:r>
        <w:rPr>
          <w:rFonts w:hint="eastAsia" w:ascii="宋体" w:hAnsi="宋体" w:cs="宋体"/>
          <w:color w:val="FF0000"/>
          <w:szCs w:val="24"/>
        </w:rPr>
        <w:t>四川</w:t>
      </w:r>
      <w:r>
        <w:rPr>
          <w:rFonts w:ascii="宋体" w:hAnsi="宋体" w:cs="宋体"/>
          <w:color w:val="FF0000"/>
          <w:szCs w:val="24"/>
        </w:rPr>
        <w:t>省财政厅</w:t>
      </w:r>
      <w:r>
        <w:rPr>
          <w:rFonts w:hint="eastAsia" w:ascii="宋体" w:hAnsi="宋体" w:cs="宋体"/>
          <w:color w:val="FF0000"/>
          <w:szCs w:val="24"/>
          <w:lang w:eastAsia="zh-CN"/>
        </w:rPr>
        <w:t>政府</w:t>
      </w:r>
      <w:r>
        <w:rPr>
          <w:rFonts w:ascii="宋体" w:hAnsi="宋体" w:cs="宋体"/>
          <w:color w:val="FF0000"/>
          <w:szCs w:val="24"/>
        </w:rPr>
        <w:t>采购供应商库</w:t>
      </w:r>
      <w:r>
        <w:rPr>
          <w:rFonts w:hint="eastAsia" w:ascii="宋体" w:hAnsi="宋体" w:cs="宋体"/>
          <w:color w:val="FF0000"/>
          <w:szCs w:val="24"/>
          <w:lang w:val="en-US" w:eastAsia="zh-CN"/>
        </w:rPr>
        <w:t>发出的邀请书并加盖公章，否则作无效处理）</w:t>
      </w:r>
      <w:r>
        <w:rPr>
          <w:rFonts w:hint="eastAsia" w:ascii="宋体" w:hAnsi="宋体" w:cs="宋体"/>
          <w:color w:val="FF0000"/>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六、</w:t>
      </w:r>
      <w:r>
        <w:rPr>
          <w:rFonts w:hint="eastAsia" w:asciiTheme="minorEastAsia" w:hAnsiTheme="minorEastAsia" w:eastAsiaTheme="minorEastAsia" w:cstheme="minorEastAsia"/>
          <w:b/>
          <w:bCs/>
          <w:sz w:val="24"/>
          <w:szCs w:val="24"/>
        </w:rPr>
        <w:t>采购文件获取时间、方式</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1.时间：</w:t>
      </w:r>
      <w:r>
        <w:rPr>
          <w:rFonts w:hint="eastAsia" w:asciiTheme="minorEastAsia" w:hAnsiTheme="minorEastAsia" w:eastAsiaTheme="minorEastAsia" w:cstheme="minorEastAsia"/>
          <w:sz w:val="24"/>
          <w:szCs w:val="24"/>
          <w:u w:val="single"/>
          <w:lang w:val="en-US" w:eastAsia="zh-CN"/>
        </w:rPr>
        <w:t>2021年09月10日00:00至2021年09月</w:t>
      </w:r>
      <w:r>
        <w:rPr>
          <w:rFonts w:hint="eastAsia" w:asciiTheme="minorEastAsia" w:hAnsiTheme="minorEastAsia" w:eastAsiaTheme="minorEastAsia" w:cstheme="minorEastAsia"/>
          <w:color w:val="auto"/>
          <w:sz w:val="24"/>
          <w:szCs w:val="24"/>
          <w:u w:val="single"/>
          <w:lang w:val="en-US" w:eastAsia="zh-CN"/>
        </w:rPr>
        <w:t>14</w:t>
      </w:r>
      <w:r>
        <w:rPr>
          <w:rFonts w:hint="eastAsia" w:asciiTheme="minorEastAsia" w:hAnsiTheme="minorEastAsia" w:eastAsiaTheme="minorEastAsia" w:cstheme="minorEastAsia"/>
          <w:sz w:val="24"/>
          <w:szCs w:val="24"/>
          <w:u w:val="single"/>
          <w:lang w:val="en-US" w:eastAsia="zh-CN"/>
        </w:rPr>
        <w:t>日17:00</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2.方式：供应商登录</w:t>
      </w:r>
      <w:r>
        <w:rPr>
          <w:rFonts w:hint="eastAsia"/>
        </w:rPr>
        <w:t>乐山市</w:t>
      </w:r>
      <w:r>
        <w:rPr>
          <w:rFonts w:hint="eastAsia"/>
          <w:lang w:val="en-US" w:eastAsia="zh-CN"/>
        </w:rPr>
        <w:t>政府采购云平台</w:t>
      </w:r>
      <w:r>
        <w:rPr>
          <w:rFonts w:hint="eastAsia" w:asciiTheme="minorEastAsia" w:hAnsiTheme="minorEastAsia" w:eastAsiaTheme="minorEastAsia" w:cstheme="minorEastAsia"/>
          <w:sz w:val="24"/>
          <w:szCs w:val="24"/>
          <w:lang w:val="en-US" w:eastAsia="zh-CN"/>
        </w:rPr>
        <w:t>下载采购文件。（</w:t>
      </w:r>
      <w:r>
        <w:rPr>
          <w:rFonts w:hint="eastAsia"/>
        </w:rPr>
        <w:t>https://www.zcygov.cn/</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3.售价：无。</w:t>
      </w:r>
      <w:bookmarkStart w:id="4" w:name="PO_默认文件内容_29"/>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资格不能转让。</w:t>
      </w:r>
      <w:bookmarkEnd w:id="4"/>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谈判文件若有更正通知，采购</w:t>
      </w:r>
      <w:r>
        <w:rPr>
          <w:rFonts w:hint="eastAsia" w:asciiTheme="minorEastAsia" w:hAnsiTheme="minorEastAsia" w:eastAsiaTheme="minorEastAsia" w:cstheme="minorEastAsia"/>
          <w:sz w:val="24"/>
          <w:szCs w:val="24"/>
          <w:lang w:eastAsia="zh-CN"/>
        </w:rPr>
        <w:t>代理机构将在</w:t>
      </w:r>
      <w:r>
        <w:rPr>
          <w:rFonts w:hint="eastAsia"/>
        </w:rPr>
        <w:t>四川政府采购网、乐山市</w:t>
      </w:r>
      <w:r>
        <w:rPr>
          <w:rFonts w:hint="eastAsia"/>
          <w:lang w:eastAsia="zh-CN"/>
        </w:rPr>
        <w:t>政府采购云</w:t>
      </w:r>
      <w:r>
        <w:rPr>
          <w:rFonts w:hint="eastAsia"/>
        </w:rPr>
        <w:t>平台同时发布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供应商因</w:t>
      </w:r>
      <w:r>
        <w:rPr>
          <w:rFonts w:hint="eastAsia" w:asciiTheme="minorEastAsia" w:hAnsiTheme="minorEastAsia" w:eastAsiaTheme="minorEastAsia" w:cstheme="minorEastAsia"/>
          <w:sz w:val="24"/>
          <w:szCs w:val="24"/>
          <w:lang w:eastAsia="zh-CN"/>
        </w:rPr>
        <w:t>自身原因</w:t>
      </w:r>
      <w:r>
        <w:rPr>
          <w:rFonts w:hint="eastAsia" w:asciiTheme="minorEastAsia" w:hAnsiTheme="minorEastAsia" w:eastAsiaTheme="minorEastAsia" w:cstheme="minorEastAsia"/>
          <w:sz w:val="24"/>
          <w:szCs w:val="24"/>
        </w:rPr>
        <w:t>未能及时查看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知晓更正通知内容的，自行承担后果。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七、</w:t>
      </w:r>
      <w:bookmarkStart w:id="5" w:name="PO_默认文件内容_4"/>
      <w:r>
        <w:rPr>
          <w:rFonts w:hint="eastAsia" w:asciiTheme="minorEastAsia" w:hAnsiTheme="minorEastAsia" w:eastAsiaTheme="minorEastAsia" w:cstheme="minorEastAsia"/>
          <w:b/>
          <w:bCs/>
          <w:sz w:val="24"/>
          <w:szCs w:val="24"/>
        </w:rPr>
        <w:t>响应文件递交</w:t>
      </w:r>
      <w:r>
        <w:rPr>
          <w:rFonts w:hint="eastAsia" w:asciiTheme="minorEastAsia" w:hAnsiTheme="minorEastAsia" w:eastAsiaTheme="minorEastAsia" w:cstheme="minorEastAsia"/>
          <w:b/>
          <w:bCs/>
          <w:sz w:val="24"/>
          <w:szCs w:val="24"/>
          <w:lang w:eastAsia="zh-CN"/>
        </w:rPr>
        <w:t>时间、地点：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递交</w:t>
      </w:r>
      <w:r>
        <w:rPr>
          <w:rFonts w:hint="eastAsia" w:asciiTheme="minorEastAsia" w:hAnsiTheme="minorEastAsia" w:eastAsiaTheme="minorEastAsia" w:cstheme="minorEastAsia"/>
          <w:b/>
          <w:bCs/>
          <w:sz w:val="24"/>
          <w:szCs w:val="24"/>
        </w:rPr>
        <w:t>起止时间</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val="0"/>
          <w:bCs w:val="0"/>
          <w:sz w:val="24"/>
          <w:szCs w:val="24"/>
          <w:u w:val="single"/>
          <w:lang w:val="en-US" w:eastAsia="zh-CN"/>
        </w:rPr>
        <w:t>2021年09月</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15</w:t>
      </w:r>
      <w:r>
        <w:rPr>
          <w:rFonts w:hint="eastAsia" w:asciiTheme="minorEastAsia" w:hAnsiTheme="minorEastAsia" w:eastAsiaTheme="minorEastAsia" w:cstheme="minorEastAsia"/>
          <w:b w:val="0"/>
          <w:bCs w:val="0"/>
          <w:sz w:val="24"/>
          <w:szCs w:val="24"/>
          <w:u w:val="single"/>
          <w:lang w:val="en-US" w:eastAsia="zh-CN"/>
        </w:rPr>
        <w:t>日09:00至2021年09</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月15</w:t>
      </w:r>
      <w:r>
        <w:rPr>
          <w:rFonts w:hint="eastAsia" w:asciiTheme="minorEastAsia" w:hAnsiTheme="minorEastAsia" w:eastAsiaTheme="minorEastAsia" w:cstheme="minorEastAsia"/>
          <w:b w:val="0"/>
          <w:bCs w:val="0"/>
          <w:sz w:val="24"/>
          <w:szCs w:val="24"/>
          <w:u w:val="single"/>
          <w:lang w:val="en-US" w:eastAsia="zh-CN"/>
        </w:rPr>
        <w:t>日09:30（北京时间）</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rPr>
        <w:t>响应文件开启时间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2021年09</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月15</w:t>
      </w:r>
      <w:r>
        <w:rPr>
          <w:rFonts w:hint="eastAsia" w:asciiTheme="minorEastAsia" w:hAnsiTheme="minorEastAsia" w:eastAsiaTheme="minorEastAsia" w:cstheme="minorEastAsia"/>
          <w:sz w:val="24"/>
          <w:szCs w:val="24"/>
          <w:u w:val="single"/>
          <w:lang w:val="en-US" w:eastAsia="zh-CN"/>
        </w:rPr>
        <w:t>日09:30</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九</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响应文件递交、谈判地点：</w:t>
      </w:r>
      <w:r>
        <w:rPr>
          <w:rFonts w:hint="eastAsia" w:asciiTheme="minorEastAsia" w:hAnsiTheme="minorEastAsia" w:eastAsiaTheme="minorEastAsia" w:cstheme="minorEastAsia"/>
          <w:sz w:val="24"/>
          <w:szCs w:val="24"/>
        </w:rPr>
        <w:t>乐山市公共资源交易服务中心【乐山市市中区龙游路西段607号（嘉兴路与龙游路交会处：北城峰景三楼）】</w:t>
      </w:r>
      <w:bookmarkEnd w:id="5"/>
      <w:bookmarkStart w:id="6" w:name="PO_默认文件内容_7"/>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响应文件必须在递交响应文件截止时间前送达</w:t>
      </w:r>
      <w:r>
        <w:rPr>
          <w:rFonts w:hint="eastAsia" w:asciiTheme="minorEastAsia" w:hAnsiTheme="minorEastAsia" w:eastAsiaTheme="minorEastAsia" w:cstheme="minorEastAsia"/>
          <w:b/>
          <w:bCs/>
          <w:sz w:val="24"/>
          <w:szCs w:val="24"/>
          <w:lang w:eastAsia="zh-CN"/>
        </w:rPr>
        <w:t>谈判</w:t>
      </w:r>
      <w:r>
        <w:rPr>
          <w:rFonts w:hint="eastAsia" w:asciiTheme="minorEastAsia" w:hAnsiTheme="minorEastAsia" w:eastAsiaTheme="minorEastAsia" w:cstheme="minorEastAsia"/>
          <w:b/>
          <w:bCs/>
          <w:sz w:val="24"/>
          <w:szCs w:val="24"/>
        </w:rPr>
        <w:t>地点。逾期送达的响应文件恕不接收。本次采购不接收邮寄的响应文件。</w:t>
      </w:r>
      <w:bookmarkEnd w:id="6"/>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疫情防控要求：</w:t>
      </w:r>
      <w:r>
        <w:rPr>
          <w:rFonts w:hint="eastAsia"/>
          <w:lang w:val="zh-CN"/>
        </w:rPr>
        <w:t>进入交易中心的各类人员应自觉做好个人防护，正确佩戴无呼吸气阀的合格口罩，主动接受身份核验、体温检测、出示健康码和场所码，服从现场工作人员的安排。在场内等候或工作期间，应全程佩戴口罩，座位隔空就座，保持1.5米以上间隔距离，不扎堆聚集，不喧哗闲聊，不随意走动，废弃口罩定点投放。未正确佩戴合格口罩、体温超过37.</w:t>
      </w:r>
      <w:r>
        <w:rPr>
          <w:rFonts w:hint="eastAsia"/>
        </w:rPr>
        <w:t>2</w:t>
      </w:r>
      <w:r>
        <w:rPr>
          <w:rFonts w:hint="eastAsia"/>
          <w:lang w:val="zh-CN"/>
        </w:rPr>
        <w:t>℃、有疫情接触史且医学观察未满14天者将被劝返，必要的应配合区域防疫机构强制隔离。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w:t>
      </w: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rPr>
      </w:pPr>
      <w:bookmarkStart w:id="7" w:name="_Toc213397009"/>
      <w:bookmarkStart w:id="8" w:name="_Toc213396759"/>
      <w:bookmarkStart w:id="9" w:name="_Toc217446031"/>
      <w:bookmarkStart w:id="10" w:name="_Toc213396945"/>
      <w:bookmarkStart w:id="11" w:name="_Toc213496267"/>
      <w:bookmarkStart w:id="12" w:name="_Toc509579141"/>
      <w:r>
        <w:rPr>
          <w:rFonts w:hint="eastAsia" w:asciiTheme="minorEastAsia" w:hAnsiTheme="minorEastAsia" w:eastAsiaTheme="minorEastAsia" w:cstheme="minorEastAsia"/>
          <w:sz w:val="24"/>
          <w:szCs w:val="24"/>
        </w:rPr>
        <w:t>采</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购</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single"/>
          <w:lang w:eastAsia="zh-CN"/>
        </w:rPr>
        <w:t>乐山市特殊教育学校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eastAsia" w:asciiTheme="minorEastAsia" w:hAnsiTheme="minorEastAsia" w:eastAsiaTheme="minorEastAsia" w:cstheme="minorEastAsia"/>
          <w:sz w:val="24"/>
          <w:szCs w:val="24"/>
          <w:lang w:eastAsia="zh-CN"/>
        </w:rPr>
        <w:t>通讯地址：</w:t>
      </w:r>
      <w:r>
        <w:rPr>
          <w:rFonts w:hint="eastAsia" w:asciiTheme="minorEastAsia" w:hAnsiTheme="minorEastAsia" w:eastAsiaTheme="minorEastAsia" w:cstheme="minorEastAsia"/>
          <w:sz w:val="24"/>
          <w:szCs w:val="24"/>
          <w:u w:val="single"/>
          <w:lang w:eastAsia="zh-CN"/>
        </w:rPr>
        <w:t>乐山市市中区苏稽镇苏东路</w:t>
      </w:r>
      <w:r>
        <w:rPr>
          <w:rFonts w:hint="eastAsia" w:asciiTheme="minorEastAsia" w:hAnsiTheme="minorEastAsia" w:eastAsiaTheme="minorEastAsia" w:cstheme="minorEastAsia"/>
          <w:sz w:val="24"/>
          <w:szCs w:val="24"/>
          <w:u w:val="single"/>
          <w:lang w:val="en-US" w:eastAsia="zh-CN"/>
        </w:rPr>
        <w:t>155号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u w:val="single"/>
          <w:lang w:val="en-US" w:eastAsia="zh-CN"/>
        </w:rPr>
        <w:t>戴老师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lang w:val="en-US" w:eastAsia="zh-CN"/>
        </w:rPr>
        <w:t>18181500896</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u w:val="single"/>
          <w:lang w:eastAsia="zh-CN"/>
        </w:rPr>
        <w:t>乐山市</w:t>
      </w:r>
      <w:r>
        <w:rPr>
          <w:rFonts w:hint="eastAsia" w:asciiTheme="minorEastAsia" w:hAnsiTheme="minorEastAsia" w:eastAsiaTheme="minorEastAsia" w:cstheme="minorEastAsia"/>
          <w:sz w:val="24"/>
          <w:szCs w:val="24"/>
          <w:u w:val="single"/>
        </w:rPr>
        <w:t>政府采购中心</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通讯地址：</w:t>
      </w:r>
      <w:r>
        <w:rPr>
          <w:rFonts w:hint="eastAsia" w:asciiTheme="minorEastAsia" w:hAnsiTheme="minorEastAsia" w:eastAsiaTheme="minorEastAsia" w:cstheme="minorEastAsia"/>
          <w:sz w:val="24"/>
          <w:szCs w:val="24"/>
          <w:u w:val="single"/>
        </w:rPr>
        <w:t>乐山市市中区龙游路西段607号北城峰景三楼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u w:val="single"/>
          <w:lang w:eastAsia="zh-CN"/>
        </w:rPr>
        <w:t>杨老师、夏老师</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lang w:val="en-US" w:eastAsia="zh-CN"/>
        </w:rPr>
        <w:t>0833-2421411</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采购项目负责人：</w:t>
      </w:r>
      <w:r>
        <w:rPr>
          <w:rFonts w:hint="eastAsia" w:asciiTheme="minorEastAsia" w:hAnsiTheme="minorEastAsia" w:eastAsiaTheme="minorEastAsia" w:cstheme="minorEastAsia"/>
          <w:sz w:val="24"/>
          <w:szCs w:val="24"/>
          <w:u w:val="single"/>
          <w:lang w:eastAsia="zh-CN"/>
        </w:rPr>
        <w:t>方老师</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0833-</w:t>
      </w:r>
      <w:r>
        <w:rPr>
          <w:rFonts w:hint="eastAsia" w:asciiTheme="minorEastAsia" w:hAnsiTheme="minorEastAsia" w:eastAsiaTheme="minorEastAsia" w:cstheme="minorEastAsia"/>
          <w:sz w:val="24"/>
          <w:szCs w:val="24"/>
          <w:u w:val="single"/>
          <w:lang w:val="en-US" w:eastAsia="zh-CN"/>
        </w:rPr>
        <w:t>2406065</w:t>
      </w:r>
    </w:p>
    <w:p>
      <w:pPr>
        <w:pStyle w:val="2"/>
        <w:rPr>
          <w:rFonts w:hint="eastAsia" w:asciiTheme="minorEastAsia" w:hAnsiTheme="minorEastAsia" w:eastAsiaTheme="minorEastAsia" w:cstheme="minorEastAsia"/>
          <w:sz w:val="24"/>
          <w:szCs w:val="24"/>
          <w:u w:val="single"/>
          <w:lang w:val="en-US" w:eastAsia="zh-CN"/>
        </w:rPr>
      </w:pPr>
    </w:p>
    <w:p>
      <w:pPr>
        <w:rPr>
          <w:rFonts w:hint="eastAsia" w:asciiTheme="minorEastAsia" w:hAnsiTheme="minorEastAsia" w:eastAsiaTheme="minorEastAsia" w:cstheme="minorEastAsia"/>
          <w:sz w:val="24"/>
          <w:szCs w:val="24"/>
          <w:u w:val="single"/>
          <w:lang w:val="en-US" w:eastAsia="zh-CN"/>
        </w:rPr>
      </w:pPr>
    </w:p>
    <w:p>
      <w:pPr>
        <w:pStyle w:val="2"/>
        <w:jc w:val="center"/>
        <w:rPr>
          <w:rFonts w:hint="default"/>
          <w:u w:val="none"/>
          <w:lang w:val="en-US" w:eastAsia="zh-CN"/>
        </w:rPr>
      </w:pPr>
      <w:r>
        <w:rPr>
          <w:rFonts w:hint="eastAsia" w:asciiTheme="minorEastAsia" w:hAnsiTheme="minorEastAsia" w:eastAsiaTheme="minorEastAsia" w:cstheme="minorEastAsia"/>
          <w:sz w:val="24"/>
          <w:szCs w:val="24"/>
          <w:u w:val="none"/>
          <w:lang w:val="en-US" w:eastAsia="zh-CN"/>
        </w:rPr>
        <w:t xml:space="preserve">                                              2021年9月6日</w:t>
      </w:r>
    </w:p>
    <w:p>
      <w:pPr>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b w:val="0"/>
          <w:bCs w:val="0"/>
          <w:sz w:val="36"/>
          <w:szCs w:val="36"/>
        </w:rPr>
      </w:pPr>
      <w:r>
        <w:rPr>
          <w:rFonts w:hint="eastAsia" w:asciiTheme="minorEastAsia" w:hAnsiTheme="minorEastAsia" w:eastAsiaTheme="minorEastAsia" w:cstheme="minorEastAsia"/>
          <w:b/>
          <w:bCs/>
          <w:kern w:val="0"/>
          <w:sz w:val="24"/>
          <w:szCs w:val="24"/>
        </w:rPr>
        <w:br w:type="page"/>
      </w:r>
      <w:bookmarkStart w:id="13" w:name="_Toc41037903"/>
      <w:r>
        <w:rPr>
          <w:rFonts w:hint="eastAsia" w:ascii="黑体" w:hAnsi="黑体" w:eastAsia="黑体" w:cs="黑体"/>
          <w:b w:val="0"/>
          <w:bCs w:val="0"/>
          <w:color w:val="000000" w:themeColor="text1"/>
          <w:sz w:val="36"/>
          <w:szCs w:val="36"/>
          <w14:textFill>
            <w14:solidFill>
              <w14:schemeClr w14:val="tx1"/>
            </w14:solidFill>
          </w14:textFill>
        </w:rPr>
        <w:t>第二章</w:t>
      </w:r>
      <w:r>
        <w:rPr>
          <w:rFonts w:hint="eastAsia" w:ascii="黑体" w:hAnsi="黑体" w:eastAsia="黑体" w:cs="黑体"/>
          <w:b w:val="0"/>
          <w:bCs w:val="0"/>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6"/>
          <w:szCs w:val="36"/>
          <w:lang w:eastAsia="zh-CN"/>
          <w14:textFill>
            <w14:solidFill>
              <w14:schemeClr w14:val="tx1"/>
            </w14:solidFill>
          </w14:textFill>
        </w:rPr>
        <w:t>谈判</w:t>
      </w:r>
      <w:r>
        <w:rPr>
          <w:rFonts w:hint="eastAsia" w:ascii="黑体" w:hAnsi="黑体" w:eastAsia="黑体" w:cs="黑体"/>
          <w:b w:val="0"/>
          <w:bCs w:val="0"/>
          <w:color w:val="000000" w:themeColor="text1"/>
          <w:sz w:val="36"/>
          <w:szCs w:val="36"/>
          <w14:textFill>
            <w14:solidFill>
              <w14:schemeClr w14:val="tx1"/>
            </w14:solidFill>
          </w14:textFill>
        </w:rPr>
        <w:t>须知</w:t>
      </w:r>
      <w:bookmarkEnd w:id="7"/>
      <w:bookmarkEnd w:id="8"/>
      <w:bookmarkEnd w:id="9"/>
      <w:bookmarkEnd w:id="10"/>
      <w:bookmarkEnd w:id="11"/>
      <w:bookmarkEnd w:id="12"/>
      <w:bookmarkEnd w:id="13"/>
    </w:p>
    <w:p>
      <w:pPr>
        <w:pStyle w:val="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ajorEastAsia" w:hAnsiTheme="majorEastAsia" w:eastAsiaTheme="majorEastAsia" w:cstheme="majorEastAsia"/>
          <w:sz w:val="28"/>
          <w:szCs w:val="28"/>
        </w:rPr>
        <w:t>一、供应商须知附表</w:t>
      </w:r>
    </w:p>
    <w:tbl>
      <w:tblPr>
        <w:tblStyle w:val="14"/>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序号</w:t>
            </w:r>
          </w:p>
        </w:tc>
        <w:tc>
          <w:tcPr>
            <w:tcW w:w="2409"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应知事项</w:t>
            </w:r>
          </w:p>
        </w:tc>
        <w:tc>
          <w:tcPr>
            <w:tcW w:w="6084"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20"/>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1</w:t>
            </w:r>
          </w:p>
        </w:tc>
        <w:tc>
          <w:tcPr>
            <w:tcW w:w="2409" w:type="dxa"/>
            <w:tcBorders>
              <w:top w:val="single" w:color="auto" w:sz="4" w:space="0"/>
            </w:tcBorders>
            <w:vAlign w:val="center"/>
          </w:tcPr>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采购预算</w:t>
            </w:r>
          </w:p>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采购预算：</w:t>
            </w:r>
            <w:r>
              <w:rPr>
                <w:rFonts w:hint="eastAsia" w:asciiTheme="minorEastAsia" w:hAnsiTheme="minorEastAsia" w:eastAsiaTheme="minorEastAsia" w:cstheme="minorEastAsia"/>
                <w:kern w:val="0"/>
                <w:sz w:val="24"/>
                <w:szCs w:val="24"/>
                <w:u w:val="single"/>
                <w:lang w:val="en-US" w:eastAsia="zh-CN" w:bidi="ar-SA"/>
              </w:rPr>
              <w:t>1363333.44</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0"/>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2</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最高限价</w:t>
            </w:r>
          </w:p>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sz w:val="24"/>
                <w:szCs w:val="24"/>
                <w:lang w:eastAsia="zh-CN"/>
              </w:rPr>
            </w:pPr>
            <w:bookmarkStart w:id="14" w:name="PO_默认文件内容_8"/>
            <w:r>
              <w:rPr>
                <w:rFonts w:hint="eastAsia" w:asciiTheme="minorEastAsia" w:hAnsiTheme="minorEastAsia" w:eastAsiaTheme="minorEastAsia" w:cstheme="minorEastAsia"/>
                <w:sz w:val="24"/>
                <w:szCs w:val="24"/>
              </w:rPr>
              <w:t>最高限价：</w:t>
            </w:r>
            <w:r>
              <w:rPr>
                <w:rFonts w:hint="eastAsia" w:asciiTheme="minorEastAsia" w:hAnsiTheme="minorEastAsia" w:eastAsiaTheme="minorEastAsia" w:cstheme="minorEastAsia"/>
                <w:kern w:val="0"/>
                <w:sz w:val="24"/>
                <w:szCs w:val="24"/>
                <w:u w:val="single"/>
                <w:lang w:val="en-US" w:eastAsia="zh-CN" w:bidi="ar-SA"/>
              </w:rPr>
              <w:t>1363333.44</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最后报价超过最高限价,其响应文件按无效处理。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0"/>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3</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本国工程</w:t>
            </w:r>
          </w:p>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15" w:name="PO_默认文件内容_10"/>
            <w:r>
              <w:rPr>
                <w:rFonts w:hint="eastAsia" w:asciiTheme="minorEastAsia" w:hAnsiTheme="minorEastAsia" w:eastAsiaTheme="minorEastAsia" w:cstheme="minorEastAsia"/>
                <w:color w:val="000000" w:themeColor="text1"/>
                <w:sz w:val="24"/>
                <w:szCs w:val="24"/>
                <w14:textFill>
                  <w14:solidFill>
                    <w14:schemeClr w14:val="tx1"/>
                  </w14:solidFill>
                </w14:textFill>
              </w:rPr>
              <w:t>根据《中华人民共和国政府采购法》第十条的规定，本项目采购本国工程。</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4</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低于成本价</w:t>
            </w:r>
          </w:p>
          <w:p>
            <w:pPr>
              <w:pStyle w:val="20"/>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不正当竞争预防措施</w:t>
            </w:r>
          </w:p>
          <w:p>
            <w:pPr>
              <w:pStyle w:val="20"/>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（实质性要求）</w:t>
            </w:r>
          </w:p>
        </w:tc>
        <w:tc>
          <w:tcPr>
            <w:tcW w:w="608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bookmarkStart w:id="16" w:name="PO_默认文件内容_111"/>
            <w:r>
              <w:rPr>
                <w:rFonts w:hint="eastAsia" w:asciiTheme="minorEastAsia" w:hAnsiTheme="minorEastAsia" w:eastAsiaTheme="minorEastAsia" w:cstheme="minorEastAsia"/>
                <w:sz w:val="24"/>
                <w:szCs w:val="24"/>
                <w:lang w:val="en-US" w:eastAsia="zh-CN"/>
              </w:rPr>
              <w:t>1.供应商报价有可能影响工程质量或者不能诚信履约的，谈判小组应当要求其在评审现场1小时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6"/>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供应商书面说明应当签字确认或者加盖公章，否则无效。书面说明应由其法定代表人/主要负责人或者其授权代表签字确认。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供应商提供书面说明后，</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5</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小微企业（监狱企业、残疾人福利性单位视同小微企业）价格扣除和失信企业报价加成</w:t>
            </w:r>
          </w:p>
        </w:tc>
        <w:tc>
          <w:tcPr>
            <w:tcW w:w="6084" w:type="dxa"/>
          </w:tcPr>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lang w:val="en-US" w:eastAsia="zh-CN"/>
              </w:rPr>
            </w:pPr>
            <w:bookmarkStart w:id="17" w:name="PO_默认文件内容_13"/>
            <w:r>
              <w:rPr>
                <w:rFonts w:hint="eastAsia" w:asciiTheme="minorEastAsia" w:hAnsiTheme="minorEastAsia" w:eastAsiaTheme="minorEastAsia" w:cstheme="minorEastAsia"/>
                <w:sz w:val="24"/>
                <w:szCs w:val="24"/>
                <w:lang w:val="zh-CN"/>
              </w:rPr>
              <w:t>一、本项目专门面向中小企业采购，供应商报价</w:t>
            </w:r>
            <w:r>
              <w:rPr>
                <w:rFonts w:hint="eastAsia" w:asciiTheme="minorEastAsia" w:hAnsiTheme="minorEastAsia" w:eastAsiaTheme="minorEastAsia" w:cstheme="minorEastAsia"/>
                <w:sz w:val="24"/>
                <w:szCs w:val="24"/>
                <w:lang w:val="en-US" w:eastAsia="zh-CN"/>
              </w:rPr>
              <w:t>不再享受价格扣除。</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失信企业报价加成或者扣分</w:t>
            </w:r>
            <w:r>
              <w:rPr>
                <w:rFonts w:hint="eastAsia" w:asciiTheme="minorEastAsia" w:hAnsiTheme="minorEastAsia" w:eastAsiaTheme="minorEastAsia" w:cstheme="minorEastAsia"/>
                <w:sz w:val="24"/>
                <w:szCs w:val="24"/>
                <w:lang w:val="zh-CN"/>
              </w:rPr>
              <w:t>（实质性要求）</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sz w:val="24"/>
                <w:szCs w:val="24"/>
              </w:rPr>
              <w:t>2.供应商参加政府采购活动时，应当就自己的诚信情况在响应文件中进行承诺。</w:t>
            </w:r>
            <w:bookmarkEnd w:id="17"/>
            <w:r>
              <w:rPr>
                <w:rFonts w:hint="eastAsia" w:asciiTheme="minorEastAsia" w:hAnsiTheme="minorEastAsia" w:eastAsiaTheme="minorEastAsia" w:cstheme="minorEastAsia"/>
                <w:sz w:val="24"/>
                <w:szCs w:val="24"/>
                <w:lang w:eastAsia="zh-CN"/>
              </w:rPr>
              <w:t>（按照第五章格式</w:t>
            </w:r>
            <w:r>
              <w:rPr>
                <w:rFonts w:hint="eastAsia" w:asciiTheme="minorEastAsia" w:hAnsiTheme="minorEastAsia" w:eastAsiaTheme="minorEastAsia" w:cstheme="minorEastAsia"/>
                <w:sz w:val="24"/>
                <w:szCs w:val="24"/>
                <w:lang w:val="en-US" w:eastAsia="zh-CN"/>
              </w:rPr>
              <w:t>1-12提供</w:t>
            </w:r>
            <w:r>
              <w:rPr>
                <w:rFonts w:hint="eastAsia" w:asciiTheme="minorEastAsia" w:hAnsiTheme="minorEastAsia" w:eastAsiaTheme="minorEastAsia" w:cstheme="minorEastAsia"/>
                <w:sz w:val="24"/>
                <w:szCs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6</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节能、环保及无线局域网产品政府采购政策</w:t>
            </w:r>
          </w:p>
        </w:tc>
        <w:tc>
          <w:tcPr>
            <w:tcW w:w="6084" w:type="dxa"/>
            <w:vAlign w:val="center"/>
          </w:tcPr>
          <w:p>
            <w:pPr>
              <w:spacing w:line="400" w:lineRule="exact"/>
              <w:ind w:right="120" w:rightChars="50" w:firstLine="482"/>
              <w:rPr>
                <w:rFonts w:ascii="宋体" w:hAnsi="宋体" w:cs="宋体"/>
                <w:szCs w:val="24"/>
                <w:lang w:val="zh-CN"/>
              </w:rPr>
            </w:pPr>
            <w:r>
              <w:rPr>
                <w:rFonts w:hint="eastAsia" w:ascii="宋体" w:hAnsi="宋体" w:cs="宋体"/>
                <w:b/>
                <w:bCs/>
                <w:szCs w:val="24"/>
                <w:lang w:val="zh-CN"/>
              </w:rPr>
              <w:t>一、节能、环保产品政府采购政策：</w:t>
            </w:r>
          </w:p>
          <w:p>
            <w:pPr>
              <w:spacing w:line="400" w:lineRule="exact"/>
              <w:ind w:right="120" w:rightChars="50" w:firstLine="480"/>
              <w:rPr>
                <w:rFonts w:ascii="宋体" w:hAnsi="宋体" w:cs="宋体"/>
                <w:szCs w:val="24"/>
                <w:lang w:val="zh-CN"/>
              </w:rPr>
            </w:pPr>
            <w:r>
              <w:rPr>
                <w:rFonts w:hint="eastAsia" w:ascii="宋体" w:hAnsi="宋体" w:cs="宋体"/>
                <w:szCs w:val="24"/>
                <w:lang w:val="zh-CN"/>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spacing w:line="400" w:lineRule="exact"/>
              <w:ind w:right="120" w:rightChars="50" w:firstLine="480"/>
              <w:rPr>
                <w:rFonts w:hint="eastAsia" w:ascii="宋体" w:hAnsi="宋体" w:cs="宋体"/>
                <w:szCs w:val="24"/>
                <w:lang w:val="zh-CN"/>
              </w:rPr>
            </w:pPr>
            <w:r>
              <w:rPr>
                <w:rFonts w:hint="eastAsia" w:ascii="宋体" w:hAnsi="宋体" w:cs="宋体"/>
                <w:szCs w:val="24"/>
                <w:lang w:val="zh-CN"/>
              </w:rPr>
              <w:t>1、本项目涉及强制节能产品的，供应商应按谈判文件要求提供相关证明材料，否则按无效响应处理；</w:t>
            </w:r>
          </w:p>
          <w:p>
            <w:pPr>
              <w:spacing w:line="400" w:lineRule="exact"/>
              <w:ind w:right="120" w:rightChars="50" w:firstLine="480"/>
              <w:rPr>
                <w:rFonts w:hint="eastAsia" w:ascii="宋体" w:hAnsi="宋体" w:cs="宋体"/>
                <w:szCs w:val="24"/>
                <w:lang w:val="zh-CN"/>
              </w:rPr>
            </w:pPr>
            <w:r>
              <w:rPr>
                <w:rFonts w:hint="eastAsia" w:ascii="宋体" w:hAnsi="宋体" w:cs="宋体"/>
                <w:szCs w:val="24"/>
                <w:lang w:val="zh-CN"/>
              </w:rPr>
              <w:t>2、本项目涉及优先采购的节能产品，按10%进行价格折扣，谈判小组按折扣后的价格进行评审；</w:t>
            </w:r>
          </w:p>
          <w:p>
            <w:pPr>
              <w:spacing w:line="400" w:lineRule="exact"/>
              <w:ind w:right="120" w:rightChars="50" w:firstLine="480"/>
              <w:rPr>
                <w:rFonts w:ascii="宋体" w:hAnsi="宋体" w:cs="宋体"/>
                <w:szCs w:val="24"/>
                <w:lang w:val="zh-CN"/>
              </w:rPr>
            </w:pPr>
            <w:r>
              <w:rPr>
                <w:rFonts w:hint="eastAsia" w:ascii="宋体" w:hAnsi="宋体" w:cs="宋体"/>
                <w:szCs w:val="24"/>
                <w:lang w:val="zh-CN"/>
              </w:rPr>
              <w:t>3、本项目涉及环境标志的产品，按10%进行价格折扣，谈判小组按折扣后的价格进行评审。</w:t>
            </w:r>
          </w:p>
          <w:p>
            <w:pPr>
              <w:spacing w:line="400" w:lineRule="exact"/>
              <w:ind w:right="120" w:rightChars="50" w:firstLine="480"/>
              <w:rPr>
                <w:rFonts w:ascii="宋体" w:hAnsi="宋体" w:cs="宋体"/>
                <w:b/>
                <w:bCs/>
                <w:color w:val="000000"/>
                <w:szCs w:val="24"/>
                <w:lang w:val="zh-CN"/>
              </w:rPr>
            </w:pPr>
            <w:r>
              <w:rPr>
                <w:rFonts w:hint="eastAsia" w:ascii="宋体" w:hAnsi="宋体" w:cs="宋体"/>
                <w:szCs w:val="24"/>
                <w:lang w:val="zh-CN"/>
              </w:rPr>
              <w:t>二、</w:t>
            </w:r>
            <w:r>
              <w:rPr>
                <w:rFonts w:hint="eastAsia" w:ascii="宋体" w:hAnsi="宋体" w:cs="宋体"/>
                <w:b/>
                <w:bCs/>
                <w:color w:val="000000"/>
                <w:szCs w:val="24"/>
                <w:lang w:val="zh-CN"/>
              </w:rPr>
              <w:t>无线局域网产品政府采购政策：</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宋体" w:hAnsi="宋体" w:cs="宋体"/>
                <w:color w:val="000000"/>
                <w:szCs w:val="24"/>
                <w:lang w:val="zh-CN"/>
              </w:rPr>
              <w:t>本项目采购的产品属于中国政府采购网公布的《无线局域网认证产品政府采购清单》且在有效期内的,供应商在响应文件中可提供该产品政府采购清单对应页并加盖供应商单位公章（鲜章）。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7</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谈判情况公告</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18" w:name="PO_默认文件内容_15"/>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供应商库随机抽取情况、谈判情况、报价情况、谈判结果等在四川政府采购网上采购结果公告栏中予以公告。</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8</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谈判保证金</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left="38" w:firstLine="240" w:firstLineChars="1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lang w:val="en-US" w:eastAsia="zh-CN"/>
              </w:rPr>
            </w:pPr>
            <w:r>
              <w:rPr>
                <w:rFonts w:hint="eastAsia"/>
                <w:lang w:val="en-US" w:eastAsia="zh-CN"/>
              </w:rPr>
              <w:t>9</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38" w:leftChars="0"/>
              <w:jc w:val="center"/>
              <w:textAlignment w:val="auto"/>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履约保证金</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left="38" w:leftChars="0" w:firstLine="240" w:firstLineChars="100"/>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10</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成交通知书领取</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firstLine="240" w:firstLineChars="1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采购结果公告在四川政府采购网上发布后，请成交供应商凭有效身份证明证件以及公司介绍信在3个工作日之内到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乐山市</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政府采购中心领取。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11</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供应商询问</w:t>
            </w:r>
          </w:p>
        </w:tc>
        <w:tc>
          <w:tcPr>
            <w:tcW w:w="6084"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供应商对</w:t>
            </w:r>
            <w:r>
              <w:rPr>
                <w:rFonts w:hint="eastAsia" w:asciiTheme="minorEastAsia" w:hAnsiTheme="minorEastAsia" w:eastAsiaTheme="minorEastAsia" w:cstheme="minorEastAsia"/>
                <w:sz w:val="24"/>
                <w:szCs w:val="24"/>
                <w:lang w:eastAsia="zh-CN"/>
              </w:rPr>
              <w:t>竞争性谈判</w:t>
            </w:r>
            <w:r>
              <w:rPr>
                <w:rFonts w:hint="eastAsia" w:asciiTheme="minorEastAsia" w:hAnsiTheme="minorEastAsia" w:eastAsiaTheme="minorEastAsia" w:cstheme="minorEastAsia"/>
                <w:sz w:val="24"/>
                <w:szCs w:val="24"/>
              </w:rPr>
              <w:t>文件中的特殊条件、技术、服务及其他要求的</w:t>
            </w:r>
            <w:r>
              <w:rPr>
                <w:rFonts w:hint="eastAsia" w:asciiTheme="minorEastAsia" w:hAnsiTheme="minorEastAsia" w:eastAsiaTheme="minorEastAsia" w:cstheme="minorEastAsia"/>
                <w:sz w:val="24"/>
                <w:szCs w:val="24"/>
                <w:lang w:eastAsia="zh-CN"/>
              </w:rPr>
              <w:t>询问</w:t>
            </w:r>
            <w:r>
              <w:rPr>
                <w:rFonts w:hint="eastAsia" w:asciiTheme="minorEastAsia" w:hAnsiTheme="minorEastAsia" w:eastAsiaTheme="minorEastAsia" w:cstheme="minorEastAsia"/>
                <w:sz w:val="24"/>
                <w:szCs w:val="24"/>
              </w:rPr>
              <w:t>，向采购人提出</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对采购程序性内容的</w:t>
            </w:r>
            <w:r>
              <w:rPr>
                <w:rFonts w:hint="eastAsia" w:asciiTheme="minorEastAsia" w:hAnsiTheme="minorEastAsia" w:eastAsiaTheme="minorEastAsia" w:cstheme="minorEastAsia"/>
                <w:sz w:val="24"/>
                <w:szCs w:val="24"/>
                <w:lang w:eastAsia="zh-CN"/>
              </w:rPr>
              <w:t>询问</w:t>
            </w:r>
            <w:r>
              <w:rPr>
                <w:rFonts w:hint="eastAsia" w:asciiTheme="minorEastAsia" w:hAnsiTheme="minorEastAsia" w:eastAsiaTheme="minorEastAsia" w:cstheme="minorEastAsia"/>
                <w:sz w:val="24"/>
                <w:szCs w:val="24"/>
              </w:rPr>
              <w:t>，向采购代理机构提出</w:t>
            </w:r>
            <w:r>
              <w:rPr>
                <w:rFonts w:hint="eastAsia" w:asciiTheme="minorEastAsia" w:hAnsiTheme="minorEastAsia" w:eastAsiaTheme="minorEastAsia" w:cstheme="minorEastAsia"/>
                <w:sz w:val="24"/>
                <w:szCs w:val="24"/>
                <w:lang w:val="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询问方式：书面询问或口头询问。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12</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供应商质疑</w:t>
            </w:r>
          </w:p>
        </w:tc>
        <w:tc>
          <w:tcPr>
            <w:tcW w:w="6084" w:type="dxa"/>
            <w:vAlign w:val="center"/>
          </w:tcPr>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eastAsia="zh-CN"/>
              </w:rPr>
            </w:pPr>
            <w:bookmarkStart w:id="19" w:name="PO_默认文件内容_19"/>
            <w:r>
              <w:rPr>
                <w:rFonts w:hint="eastAsia" w:asciiTheme="minorEastAsia" w:hAnsiTheme="minorEastAsia" w:eastAsiaTheme="minorEastAsia" w:cstheme="minorEastAsia"/>
                <w:color w:val="000000"/>
                <w:sz w:val="24"/>
                <w:szCs w:val="24"/>
              </w:rPr>
              <w:t>供应商对</w:t>
            </w: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文件中的特殊条件、技术、服务及其他要求的质疑，向采购人提出</w:t>
            </w:r>
            <w:r>
              <w:rPr>
                <w:rFonts w:hint="eastAsia" w:asciiTheme="minorEastAsia" w:hAnsiTheme="minorEastAsia" w:eastAsiaTheme="minorEastAsia" w:cstheme="minorEastAsia"/>
                <w:color w:val="000000"/>
                <w:sz w:val="24"/>
                <w:szCs w:val="24"/>
                <w:lang w:eastAsia="zh-CN"/>
              </w:rPr>
              <w:t>。</w:t>
            </w:r>
          </w:p>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对采购程序性内容的质疑，向采购代理机构提出</w:t>
            </w:r>
            <w:r>
              <w:rPr>
                <w:rFonts w:hint="eastAsia" w:asciiTheme="minorEastAsia" w:hAnsiTheme="minorEastAsia" w:eastAsiaTheme="minorEastAsia" w:cstheme="minorEastAsia"/>
                <w:color w:val="000000"/>
                <w:sz w:val="24"/>
                <w:szCs w:val="24"/>
                <w:lang w:val="zh-CN"/>
              </w:rPr>
              <w:t>。</w:t>
            </w:r>
          </w:p>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质疑方式：书面方式</w:t>
            </w:r>
            <w:r>
              <w:rPr>
                <w:rFonts w:hint="eastAsia" w:asciiTheme="minorEastAsia" w:hAnsiTheme="minorEastAsia" w:eastAsiaTheme="minorEastAsia" w:cstheme="minorEastAsia"/>
                <w:color w:val="000000"/>
                <w:sz w:val="24"/>
                <w:szCs w:val="24"/>
                <w:lang w:eastAsia="zh-CN"/>
              </w:rPr>
              <w:t>。</w:t>
            </w:r>
          </w:p>
          <w:p>
            <w:pPr>
              <w:pStyle w:val="20"/>
              <w:keepNext w:val="0"/>
              <w:keepLines w:val="0"/>
              <w:pageBreakBefore w:val="0"/>
              <w:widowControl w:val="0"/>
              <w:kinsoku/>
              <w:wordWrap/>
              <w:overflowPunct/>
              <w:topLinePunct w:val="0"/>
              <w:bidi w:val="0"/>
              <w:snapToGrid/>
              <w:spacing w:line="400" w:lineRule="exact"/>
              <w:ind w:firstLine="240" w:firstLineChars="100"/>
              <w:textAlignment w:val="auto"/>
              <w:rPr>
                <w:rFonts w:hint="eastAsia" w:asciiTheme="minorEastAsia" w:hAnsiTheme="minorEastAsia" w:eastAsiaTheme="minorEastAsia" w:cstheme="minorEastAsia"/>
                <w:color w:val="000000" w:themeColor="text1"/>
                <w:kern w:val="2"/>
                <w:sz w:val="24"/>
                <w:szCs w:val="24"/>
                <w:lang w:val="zh-CN"/>
                <w14:textFill>
                  <w14:solidFill>
                    <w14:schemeClr w14:val="tx1"/>
                  </w14:solidFill>
                </w14:textFill>
              </w:rPr>
            </w:pPr>
            <w:r>
              <w:rPr>
                <w:rFonts w:hint="eastAsia" w:asciiTheme="minorEastAsia" w:hAnsiTheme="minorEastAsia" w:eastAsiaTheme="minorEastAsia" w:cstheme="minorEastAsia"/>
                <w:color w:val="000000"/>
                <w:sz w:val="24"/>
                <w:szCs w:val="24"/>
                <w:lang w:val="zh-CN"/>
              </w:rPr>
              <w:t>注：根据《中华人民共和国政府采购法》、《政府采购质疑和投诉办法》（财政部令第94号）等规定，供应商质疑不得超出谈判文件和谈判结果的范围，供应商针对同一采购程序环节的质疑应在法定质疑期内一次性提出（政府采购供应商质疑函范本可在中国政府采购网的“下载专区”获取）。</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70" w:hRule="atLeast"/>
          <w:jc w:val="center"/>
        </w:trPr>
        <w:tc>
          <w:tcPr>
            <w:tcW w:w="1013" w:type="dxa"/>
            <w:tcBorders>
              <w:bottom w:val="single" w:color="auto" w:sz="4" w:space="0"/>
            </w:tcBorders>
            <w:vAlign w:val="center"/>
          </w:tcPr>
          <w:p>
            <w:pPr>
              <w:ind w:left="0" w:leftChars="0" w:firstLine="0" w:firstLineChars="0"/>
              <w:jc w:val="center"/>
              <w:rPr>
                <w:rFonts w:hint="default"/>
                <w:lang w:val="en-US" w:eastAsia="zh-CN"/>
              </w:rPr>
            </w:pPr>
            <w:r>
              <w:rPr>
                <w:rFonts w:hint="eastAsia"/>
                <w:lang w:val="en-US" w:eastAsia="zh-CN"/>
              </w:rPr>
              <w:t>13</w:t>
            </w:r>
          </w:p>
        </w:tc>
        <w:tc>
          <w:tcPr>
            <w:tcW w:w="2409" w:type="dxa"/>
            <w:tcBorders>
              <w:bottom w:val="single" w:color="auto" w:sz="4" w:space="0"/>
            </w:tcBorders>
            <w:vAlign w:val="center"/>
          </w:tcPr>
          <w:p>
            <w:pPr>
              <w:pStyle w:val="20"/>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供应商投诉</w:t>
            </w:r>
          </w:p>
        </w:tc>
        <w:tc>
          <w:tcPr>
            <w:tcW w:w="6084" w:type="dxa"/>
            <w:tcBorders>
              <w:bottom w:val="single" w:color="auto" w:sz="4" w:space="0"/>
            </w:tcBorders>
            <w:vAlign w:val="center"/>
          </w:tcPr>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投诉受理单位：</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乐山市财政局</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p>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0833-2427703</w:t>
            </w:r>
          </w:p>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注：根据《中华人民共和国政府采购法》、《政府采购质疑和投诉办法》（财政部令第94号）及其他有关规定，供应商投诉事项不得超出已质疑事项的范围。</w:t>
            </w:r>
            <w:r>
              <w:rPr>
                <w:rFonts w:hint="eastAsia" w:asciiTheme="minorEastAsia" w:hAnsiTheme="minorEastAsia" w:eastAsiaTheme="minorEastAsia" w:cstheme="minorEastAsia"/>
                <w:color w:val="000000"/>
                <w:sz w:val="24"/>
                <w:szCs w:val="24"/>
                <w:lang w:val="zh-CN"/>
              </w:rPr>
              <w:t>（政府采购供应商投诉书范本可在中国政府采购网的“下载专区”获取）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14</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政府采购合同</w:t>
            </w:r>
          </w:p>
          <w:p>
            <w:pPr>
              <w:pStyle w:val="20"/>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公告备案</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20" w:name="PO_默认文件内容_20"/>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政府采购合同签订之日起2个工作日内，采购人在四川政府采购网公告；政府采购合同签订之日起七个工作日内，政府采购合同将向采购项目同级财政部门备案。</w:t>
            </w:r>
            <w:bookmarkEnd w:id="20"/>
          </w:p>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15</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firstLine="240" w:firstLineChars="100"/>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代理服务费</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本项目不收取代理服务费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16</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firstLine="240" w:firstLineChars="100"/>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费用承担</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17</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合同分包</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除为落实政府采购政策外，本项目：</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不接受合同分包；□接受合同分包。</w:t>
            </w:r>
          </w:p>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合同分包具体要求如下：</w:t>
            </w:r>
          </w:p>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18</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178" w:leftChars="74" w:firstLine="64" w:firstLineChars="27"/>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声明承诺提醒</w:t>
            </w:r>
          </w:p>
        </w:tc>
        <w:tc>
          <w:tcPr>
            <w:tcW w:w="6084" w:type="dxa"/>
            <w:vAlign w:val="center"/>
          </w:tcPr>
          <w:p>
            <w:pPr>
              <w:pStyle w:val="20"/>
              <w:keepNext w:val="0"/>
              <w:keepLines w:val="0"/>
              <w:pageBreakBefore w:val="0"/>
              <w:widowControl w:val="0"/>
              <w:kinsoku/>
              <w:wordWrap/>
              <w:overflowPunct/>
              <w:topLinePunct w:val="0"/>
              <w:autoSpaceDE w:val="0"/>
              <w:autoSpaceDN w:val="0"/>
              <w:bidi w:val="0"/>
              <w:adjustRightInd w:val="0"/>
              <w:snapToGrid/>
              <w:spacing w:line="400" w:lineRule="exact"/>
              <w:ind w:left="178" w:leftChars="74" w:firstLine="302" w:firstLineChars="126"/>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19</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178" w:leftChars="74" w:firstLine="64" w:firstLineChars="27"/>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中小企业政府采购信用融资</w:t>
            </w:r>
          </w:p>
        </w:tc>
        <w:tc>
          <w:tcPr>
            <w:tcW w:w="6084" w:type="dxa"/>
            <w:vAlign w:val="center"/>
          </w:tcPr>
          <w:p>
            <w:pPr>
              <w:pStyle w:val="20"/>
              <w:keepNext w:val="0"/>
              <w:keepLines w:val="0"/>
              <w:pageBreakBefore w:val="0"/>
              <w:widowControl w:val="0"/>
              <w:kinsoku/>
              <w:wordWrap/>
              <w:overflowPunct/>
              <w:topLinePunct w:val="0"/>
              <w:autoSpaceDE w:val="0"/>
              <w:autoSpaceDN w:val="0"/>
              <w:bidi w:val="0"/>
              <w:adjustRightInd w:val="0"/>
              <w:snapToGrid/>
              <w:spacing w:line="400" w:lineRule="exact"/>
              <w:ind w:left="178" w:leftChars="74" w:firstLine="302" w:firstLineChars="126"/>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答疑会和现场考察</w:t>
            </w:r>
          </w:p>
        </w:tc>
        <w:tc>
          <w:tcPr>
            <w:tcW w:w="608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zh-CN"/>
              </w:rPr>
            </w:pPr>
            <w:bookmarkStart w:id="21" w:name="EBbce515b995eb488eb091dc3d97c91ec7"/>
            <w:r>
              <w:rPr>
                <w:rFonts w:hint="eastAsia" w:asciiTheme="minorEastAsia" w:hAnsiTheme="minorEastAsia" w:eastAsiaTheme="minorEastAsia" w:cstheme="minorEastAsia"/>
                <w:sz w:val="24"/>
                <w:szCs w:val="24"/>
                <w:lang w:val="zh-CN"/>
              </w:rPr>
              <w:t>本项目不组织答疑会和现场考察。</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政府采购扶持政策</w:t>
            </w:r>
          </w:p>
        </w:tc>
        <w:tc>
          <w:tcPr>
            <w:tcW w:w="6084" w:type="dxa"/>
            <w:vAlign w:val="center"/>
          </w:tcPr>
          <w:p>
            <w:pPr>
              <w:widowControl/>
              <w:jc w:val="left"/>
              <w:rPr>
                <w:rFonts w:ascii="宋体" w:hAnsi="宋体"/>
                <w:b/>
                <w:highlight w:val="white"/>
              </w:rPr>
            </w:pPr>
            <w:r>
              <w:rPr>
                <w:rFonts w:hint="eastAsia" w:ascii="宋体" w:hAnsi="宋体"/>
                <w:b/>
                <w:highlight w:val="white"/>
              </w:rPr>
              <w:t>贫困地区扶持政策。</w:t>
            </w:r>
          </w:p>
          <w:p>
            <w:pPr>
              <w:widowControl/>
              <w:jc w:val="left"/>
              <w:rPr>
                <w:rFonts w:ascii="宋体" w:hAnsi="宋体"/>
                <w:b/>
                <w:highlight w:val="white"/>
              </w:rPr>
            </w:pPr>
            <w:r>
              <w:rPr>
                <w:rFonts w:hint="eastAsia" w:ascii="宋体" w:hAnsi="宋体"/>
                <w:b/>
                <w:highlight w:val="white"/>
              </w:rPr>
              <w:t>1、本项目</w:t>
            </w: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sym w:font="Wingdings 2" w:char="0052"/>
            </w:r>
            <w:r>
              <w:rPr>
                <w:rFonts w:hint="eastAsia" w:ascii="宋体" w:hAnsi="宋体"/>
                <w:b/>
                <w:color w:val="FF0000"/>
                <w:highlight w:val="none"/>
                <w:u w:val="single"/>
              </w:rPr>
              <w:t>不属于</w:t>
            </w:r>
            <w:r>
              <w:rPr>
                <w:rFonts w:hint="eastAsia" w:ascii="宋体" w:hAnsi="宋体"/>
                <w:b/>
                <w:color w:val="FF0000"/>
                <w:highlight w:val="none"/>
                <w:u w:val="none"/>
                <w:lang w:val="en-US" w:eastAsia="zh-CN"/>
              </w:rPr>
              <w:t xml:space="preserve"> </w:t>
            </w:r>
            <w:r>
              <w:rPr>
                <w:rFonts w:hint="eastAsia" w:ascii="宋体" w:hAnsi="宋体"/>
                <w:b/>
                <w:highlight w:val="white"/>
              </w:rPr>
              <w:t>购买农副产品采购项目。</w:t>
            </w:r>
          </w:p>
          <w:p>
            <w:pPr>
              <w:widowControl/>
              <w:jc w:val="left"/>
              <w:rPr>
                <w:rFonts w:ascii="宋体" w:hAnsi="宋体"/>
                <w:highlight w:val="white"/>
              </w:rPr>
            </w:pPr>
            <w:r>
              <w:rPr>
                <w:rFonts w:hint="eastAsia" w:ascii="宋体" w:hAnsi="宋体"/>
                <w:b/>
                <w:highlight w:val="white"/>
              </w:rPr>
              <w:t>（1）</w:t>
            </w:r>
            <w:r>
              <w:rPr>
                <w:rFonts w:ascii="宋体" w:hAnsi="宋体"/>
                <w:highlight w:val="white"/>
              </w:rPr>
              <w:t>贫困地区农副产品是指832个国家级贫困县域内注册的企业、农民专业合作社、家庭农场等出产的农副产品。</w:t>
            </w:r>
            <w:r>
              <w:rPr>
                <w:rFonts w:hint="eastAsia" w:ascii="宋体" w:hAnsi="宋体"/>
                <w:highlight w:val="white"/>
              </w:rPr>
              <w:t>供应商须提供所有投标（响应）产品均为贫困地区农副产品的证明材料。</w:t>
            </w:r>
          </w:p>
          <w:p>
            <w:pPr>
              <w:widowControl/>
              <w:jc w:val="left"/>
              <w:rPr>
                <w:rFonts w:ascii="宋体" w:hAnsi="宋体"/>
                <w:highlight w:val="white"/>
              </w:rPr>
            </w:pPr>
            <w:r>
              <w:rPr>
                <w:rFonts w:hint="eastAsia" w:ascii="宋体" w:hAnsi="宋体"/>
                <w:highlight w:val="white"/>
              </w:rPr>
              <w:t>（2）对符合规定的给予贫困地区农副产品2%的价格扣除。</w:t>
            </w:r>
          </w:p>
          <w:p>
            <w:pPr>
              <w:widowControl/>
              <w:jc w:val="left"/>
              <w:rPr>
                <w:rFonts w:ascii="宋体" w:hAnsi="宋体"/>
                <w:highlight w:val="white"/>
              </w:rPr>
            </w:pPr>
            <w:r>
              <w:rPr>
                <w:rFonts w:hint="eastAsia" w:ascii="宋体" w:hAnsi="宋体"/>
                <w:highlight w:val="white"/>
              </w:rPr>
              <w:t>2、本项目</w:t>
            </w: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sym w:font="Wingdings 2" w:char="0052"/>
            </w:r>
            <w:r>
              <w:rPr>
                <w:rFonts w:hint="eastAsia" w:ascii="宋体" w:hAnsi="宋体"/>
                <w:b/>
                <w:color w:val="FF0000"/>
                <w:highlight w:val="none"/>
                <w:u w:val="single"/>
              </w:rPr>
              <w:t>不属于</w:t>
            </w:r>
            <w:r>
              <w:rPr>
                <w:rFonts w:hint="eastAsia" w:ascii="宋体" w:hAnsi="宋体"/>
                <w:highlight w:val="white"/>
              </w:rPr>
              <w:t>物业管理服务采购项目。</w:t>
            </w:r>
          </w:p>
          <w:p>
            <w:pPr>
              <w:widowControl/>
              <w:jc w:val="left"/>
              <w:rPr>
                <w:rFonts w:ascii="宋体" w:hAnsi="宋体"/>
                <w:highlight w:val="white"/>
              </w:rPr>
            </w:pPr>
            <w:r>
              <w:rPr>
                <w:rFonts w:hint="eastAsia" w:ascii="宋体" w:hAnsi="宋体"/>
                <w:highlight w:val="white"/>
              </w:rPr>
              <w:t>（1）贫困地区物业管理服务供应商是指供应商</w:t>
            </w:r>
            <w:r>
              <w:rPr>
                <w:rFonts w:ascii="宋体" w:hAnsi="宋体"/>
                <w:highlight w:val="white"/>
              </w:rPr>
              <w:t>注册地在832个国家级贫困县域内，且聘用建档立卡贫困人员达到公司员工（含服务外包用工）30%以上的物业公司，</w:t>
            </w:r>
            <w:r>
              <w:rPr>
                <w:rFonts w:hint="eastAsia" w:ascii="宋体" w:hAnsi="宋体"/>
                <w:highlight w:val="white"/>
              </w:rPr>
              <w:t>须</w:t>
            </w:r>
            <w:r>
              <w:rPr>
                <w:rFonts w:ascii="宋体" w:hAnsi="宋体"/>
                <w:highlight w:val="white"/>
              </w:rPr>
              <w:t>提供注册所在县扶贫部门出具的聘用建档立卡贫困人员具体数量的证明。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zh-CN"/>
              </w:rPr>
            </w:pPr>
            <w:r>
              <w:rPr>
                <w:rFonts w:hint="eastAsia" w:ascii="宋体" w:hAnsi="宋体"/>
                <w:highlight w:val="white"/>
              </w:rPr>
              <w:t>（2）对符合规定的的给予贫困地区物业服务供应商2%的价格扣除。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pPr>
              <w:spacing w:line="36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2</w:t>
            </w:r>
            <w:r>
              <w:rPr>
                <w:rFonts w:hint="eastAsia" w:ascii="宋体" w:hAnsi="宋体" w:cs="宋体"/>
                <w:szCs w:val="24"/>
                <w:lang w:val="en-US" w:eastAsia="zh-CN"/>
              </w:rPr>
              <w:t>2</w:t>
            </w:r>
          </w:p>
        </w:tc>
        <w:tc>
          <w:tcPr>
            <w:tcW w:w="2409" w:type="dxa"/>
            <w:tcBorders>
              <w:bottom w:val="single" w:color="auto" w:sz="18" w:space="0"/>
            </w:tcBorders>
            <w:vAlign w:val="center"/>
          </w:tcPr>
          <w:p>
            <w:pPr>
              <w:spacing w:line="36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cs="宋体"/>
                <w:szCs w:val="24"/>
                <w:lang w:val="zh-CN"/>
              </w:rPr>
              <w:t>民工工资保证金</w:t>
            </w:r>
          </w:p>
        </w:tc>
        <w:tc>
          <w:tcPr>
            <w:tcW w:w="6084" w:type="dxa"/>
            <w:tcBorders>
              <w:bottom w:val="single" w:color="auto" w:sz="18" w:space="0"/>
            </w:tcBorders>
            <w:vAlign w:val="center"/>
          </w:tcPr>
          <w:p>
            <w:pPr>
              <w:widowControl/>
              <w:ind w:firstLine="480"/>
              <w:rPr>
                <w:rFonts w:ascii="宋体" w:hAnsi="宋体"/>
                <w:highlight w:val="white"/>
              </w:rPr>
            </w:pPr>
            <w:r>
              <w:rPr>
                <w:rFonts w:hint="eastAsia" w:ascii="宋体" w:hAnsi="宋体"/>
                <w:highlight w:val="white"/>
              </w:rPr>
              <w:t>（1）</w:t>
            </w:r>
            <w:r>
              <w:rPr>
                <w:rFonts w:hint="eastAsia" w:ascii="宋体" w:hAnsi="宋体"/>
              </w:rPr>
              <w:t>民工工资保证金缴纳、退还等参照乐住建发[2019]100 号文件执行。</w:t>
            </w:r>
          </w:p>
          <w:p>
            <w:pPr>
              <w:widowControl/>
              <w:ind w:firstLine="480"/>
              <w:rPr>
                <w:rFonts w:ascii="宋体" w:hAnsi="宋体"/>
                <w:highlight w:val="white"/>
              </w:rPr>
            </w:pPr>
            <w:r>
              <w:rPr>
                <w:rFonts w:hint="eastAsia" w:ascii="宋体" w:hAnsi="宋体"/>
                <w:highlight w:val="white"/>
              </w:rPr>
              <w:t>（2）交纳时间及方式：成交通知书发出后政府采购合同签订前，成交供应商以支票、汇票、 本票或者保函（提供保函的的担保机构必须是依法成立的具有相关资质和偿付能力的担保机构。保函是银行等金融机构出具的，保函必须要在中国人民银行征信系统能够进行查询，否则将取消成交资格，采购人将重新确定成交供应商，并追究相关法律责任）等非现金方式（包括网银转账，电汇等方式）提交，收款信息以成交后采购人提供的为准。</w:t>
            </w:r>
          </w:p>
          <w:p>
            <w:pPr>
              <w:widowControl/>
              <w:ind w:firstLine="480" w:firstLineChars="200"/>
              <w:rPr>
                <w:rFonts w:hint="eastAsia" w:ascii="宋体" w:hAnsi="宋体" w:eastAsia="宋体" w:cs="Arial"/>
                <w:b/>
                <w:kern w:val="2"/>
                <w:sz w:val="24"/>
                <w:szCs w:val="22"/>
                <w:highlight w:val="white"/>
                <w:lang w:val="en-US" w:eastAsia="zh-CN" w:bidi="ar-SA"/>
              </w:rPr>
            </w:pPr>
            <w:r>
              <w:rPr>
                <w:rFonts w:hint="eastAsia" w:ascii="宋体" w:hAnsi="宋体"/>
                <w:highlight w:val="white"/>
              </w:rPr>
              <w:t>（</w:t>
            </w:r>
            <w:r>
              <w:rPr>
                <w:rFonts w:ascii="宋体" w:hAnsi="宋体"/>
                <w:highlight w:val="white"/>
              </w:rPr>
              <w:t>3</w:t>
            </w:r>
            <w:r>
              <w:rPr>
                <w:rFonts w:hint="eastAsia" w:ascii="宋体" w:hAnsi="宋体"/>
                <w:highlight w:val="white"/>
              </w:rPr>
              <w:t>）退还方式、条件、时间：成交供应商按谈判文件、响应文件及政府采购合同的约定事项，履约验收合格后成交供应商向采购人提供所有民工工资已结清的承诺函办理退付手续。采购人或采购人指定的民工工资保证金收款单位在收到成交供应商申请（含履约验收合格报告和民工工资已结清的承诺函）后 30 日内，以成交供应商交纳民工工资保证金的方式一次性无息退还给成交供应商。</w:t>
            </w:r>
          </w:p>
        </w:tc>
      </w:tr>
    </w:tbl>
    <w:p>
      <w:pPr>
        <w:pStyle w:val="4"/>
        <w:keepNext w:val="0"/>
        <w:keepLines w:val="0"/>
        <w:spacing w:before="0" w:after="0" w:line="360" w:lineRule="auto"/>
        <w:jc w:val="center"/>
        <w:rPr>
          <w:rFonts w:hint="eastAsia" w:ascii="宋体" w:hAnsi="宋体" w:eastAsia="宋体" w:cs="宋体"/>
          <w:color w:val="000000" w:themeColor="text1"/>
          <w14:textFill>
            <w14:solidFill>
              <w14:schemeClr w14:val="tx1"/>
            </w14:solidFill>
          </w14:textFill>
        </w:rPr>
      </w:pPr>
    </w:p>
    <w:p>
      <w:pPr>
        <w:pStyle w:val="4"/>
        <w:keepNext w:val="0"/>
        <w:keepLines w:val="0"/>
        <w:spacing w:before="0" w:after="0" w:line="360" w:lineRule="auto"/>
        <w:jc w:val="center"/>
        <w:rPr>
          <w:rFonts w:ascii="仿宋" w:hAnsi="仿宋" w:eastAsia="仿宋"/>
          <w:sz w:val="24"/>
          <w:szCs w:val="24"/>
        </w:rPr>
      </w:pPr>
      <w:r>
        <w:rPr>
          <w:rFonts w:hint="eastAsia" w:ascii="宋体" w:hAnsi="宋体" w:eastAsia="宋体" w:cs="宋体"/>
          <w:color w:val="000000" w:themeColor="text1"/>
          <w14:textFill>
            <w14:solidFill>
              <w14:schemeClr w14:val="tx1"/>
            </w14:solidFill>
          </w14:textFill>
        </w:rPr>
        <w:t>二、总则</w:t>
      </w:r>
      <w:bookmarkStart w:id="22" w:name="_Toc183682342"/>
      <w:bookmarkStart w:id="23" w:name="_Toc183582205"/>
      <w:bookmarkStart w:id="24" w:name="_Toc217446034"/>
      <w:bookmarkStart w:id="25" w:name="PO_默认文件内容_23"/>
    </w:p>
    <w:p>
      <w:pPr>
        <w:pStyle w:val="5"/>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bookmarkEnd w:id="22"/>
      <w:bookmarkEnd w:id="23"/>
      <w:r>
        <w:rPr>
          <w:rFonts w:hint="eastAsia" w:ascii="宋体" w:hAnsi="宋体" w:eastAsia="宋体" w:cs="宋体"/>
          <w:color w:val="000000" w:themeColor="text1"/>
          <w:sz w:val="24"/>
          <w:szCs w:val="24"/>
          <w14:textFill>
            <w14:solidFill>
              <w14:schemeClr w14:val="tx1"/>
            </w14:solidFill>
          </w14:textFill>
        </w:rPr>
        <w:t>适用范围</w:t>
      </w:r>
      <w:bookmarkEnd w:id="24"/>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文件仅适用于本次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采购项目。</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文件的解释权归采购人和采购代理机构所有。</w:t>
      </w:r>
      <w:bookmarkEnd w:id="25"/>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bookmarkStart w:id="26" w:name="_Toc183682343"/>
      <w:bookmarkStart w:id="27" w:name="_Toc217446035"/>
      <w:bookmarkStart w:id="28" w:name="_Toc183582206"/>
      <w:r>
        <w:rPr>
          <w:rFonts w:hint="eastAsia"/>
        </w:rPr>
        <w:t>1.3</w:t>
      </w:r>
      <w:r>
        <w:t>本</w:t>
      </w:r>
      <w:r>
        <w:rPr>
          <w:rFonts w:hint="eastAsia"/>
          <w:lang w:eastAsia="zh-CN"/>
        </w:rPr>
        <w:t>谈判</w:t>
      </w:r>
      <w:r>
        <w:t>文件如出现前后表述不一致的情形，以表述在前面的为准</w:t>
      </w:r>
      <w:r>
        <w:rPr>
          <w:rFonts w:hint="eastAsia"/>
        </w:rPr>
        <w:t>或</w:t>
      </w:r>
      <w:r>
        <w:t>采购代理机构的书面</w:t>
      </w:r>
      <w:r>
        <w:rPr>
          <w:rFonts w:hint="eastAsia"/>
        </w:rPr>
        <w:t>解释</w:t>
      </w:r>
      <w:r>
        <w:t>、澄清为准。</w:t>
      </w:r>
    </w:p>
    <w:p>
      <w:pPr>
        <w:pStyle w:val="5"/>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bookmarkEnd w:id="26"/>
      <w:bookmarkEnd w:id="27"/>
      <w:bookmarkEnd w:id="28"/>
      <w:r>
        <w:rPr>
          <w:rFonts w:hint="eastAsia" w:ascii="宋体" w:hAnsi="宋体" w:eastAsia="宋体" w:cs="宋体"/>
          <w:color w:val="000000" w:themeColor="text1"/>
          <w:sz w:val="24"/>
          <w:szCs w:val="24"/>
          <w14:textFill>
            <w14:solidFill>
              <w14:schemeClr w14:val="tx1"/>
            </w14:solidFill>
          </w14:textFill>
        </w:rPr>
        <w:t>采购主体</w:t>
      </w:r>
    </w:p>
    <w:p>
      <w:pPr>
        <w:tabs>
          <w:tab w:val="left" w:pos="7665"/>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的采购人。</w:t>
      </w:r>
    </w:p>
    <w:p>
      <w:pPr>
        <w:tabs>
          <w:tab w:val="left" w:pos="7665"/>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29" w:name="PO_默认文件内容_24"/>
      <w:r>
        <w:rPr>
          <w:rFonts w:hint="eastAsia" w:ascii="宋体" w:hAnsi="宋体" w:eastAsia="宋体" w:cs="宋体"/>
          <w:color w:val="000000" w:themeColor="text1"/>
          <w:sz w:val="24"/>
          <w:szCs w:val="24"/>
          <w14:textFill>
            <w14:solidFill>
              <w14:schemeClr w14:val="tx1"/>
            </w14:solidFill>
          </w14:textFill>
        </w:rPr>
        <w:t>2.2本次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的采购代理机构。</w:t>
      </w:r>
    </w:p>
    <w:p>
      <w:pPr>
        <w:pStyle w:val="5"/>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30" w:name="_Toc183582208"/>
      <w:bookmarkStart w:id="31" w:name="_Toc183682345"/>
      <w:bookmarkStart w:id="32" w:name="_Toc217446037"/>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费用</w:t>
      </w:r>
      <w:bookmarkEnd w:id="30"/>
      <w:bookmarkEnd w:id="31"/>
      <w:bookmarkEnd w:id="32"/>
      <w:r>
        <w:rPr>
          <w:rFonts w:hint="eastAsia" w:ascii="宋体" w:hAnsi="宋体" w:eastAsia="宋体" w:cs="宋体"/>
          <w:color w:val="000000" w:themeColor="text1"/>
          <w:kern w:val="0"/>
          <w:sz w:val="24"/>
          <w:szCs w:val="24"/>
          <w14:textFill>
            <w14:solidFill>
              <w14:schemeClr w14:val="tx1"/>
            </w14:solidFill>
          </w14:textFill>
        </w:rPr>
        <w:t>（实质性要求）</w:t>
      </w:r>
    </w:p>
    <w:p>
      <w:pPr>
        <w:tabs>
          <w:tab w:val="left" w:pos="7665"/>
        </w:tabs>
        <w:spacing w:line="360" w:lineRule="auto"/>
        <w:ind w:firstLine="48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供应商应自行承担参加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活动的全部费用。</w:t>
      </w:r>
    </w:p>
    <w:p>
      <w:pPr>
        <w:pStyle w:val="21"/>
        <w:spacing w:line="360" w:lineRule="auto"/>
        <w:ind w:left="1"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.充分、公平竞争保障措施（实质性要求）</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.1利害关系供应商处理。单位负责人为同一人或者存在直接控股、管理关系的不同供应商不得参加同一合同项下的政府采购活动。</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.2利害关系授权代表处理。两家以上的供应商不得在同一合同项下的采购项目中，委托同一个自然人、同一家庭的人员、同一单位的人员作为其授权代表，否则，其响应文件作为无效处理。</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.4供应商实际控制人或者中高级管理人员，同时是采购代理机构工作人员，不得参与本项目政府采购活动。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.6供应商与采购代理机构存在关联关系，或者是采购代理机构的母公司或子公司，不得参加本项目政府采购活动。</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.7回避。政府采购活动中，采购人员及相关人员与供应商有下列利害关系之一的，应当回避：</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（1）参加采购活动前3年内与供应商存在劳动关系；</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（2）参加采购活动前3年内担任供应商的董事、监事；</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（3）参加采购活动前3年内是供应商的控股股东或者实际控制人；</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（4）与供应商的法定代表人或者负责人有夫妻、直系血亲、三代以内旁系血亲或者近姻亲关系；</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（5）与供应商有其他可能影响政府采购活动公平、公正进行的关系。</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.8有下列情形之一的，其响应文件无效：</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(1)不同供应商的响应文件由同一单位或者个人编制；</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(2)不同供应商同时委托同一个自然人、同一家庭的人员、同一单位的人员作为其代理人的；</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(3)不同供应商的响应文件载明的项目管理成员或者联系人员为同一人；</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(4)不同供应商的响应文件异常一致或者谈判报价呈规律性差异；</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(5)不同供应商的响应文件相互混装。</w:t>
      </w:r>
    </w:p>
    <w:p>
      <w:pPr>
        <w:pStyle w:val="21"/>
        <w:spacing w:line="360" w:lineRule="auto"/>
        <w:ind w:left="1"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.联合体竞争性</w:t>
      </w:r>
      <w:r>
        <w:rPr>
          <w:rFonts w:hint="eastAsia"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14:textFill>
            <w14:solidFill>
              <w14:schemeClr w14:val="tx1"/>
            </w14:solidFill>
          </w14:textFill>
        </w:rPr>
        <w:t>（仅适用于允许联合体参与的项目</w:t>
      </w:r>
      <w:r>
        <w:rPr>
          <w:rFonts w:hint="eastAsia" w:hAnsi="宋体" w:cs="宋体"/>
          <w:b/>
          <w:bCs/>
          <w:color w:val="000000" w:themeColor="text1"/>
          <w:sz w:val="24"/>
          <w:szCs w:val="24"/>
          <w:lang w:eastAsia="zh-CN"/>
          <w14:textFill>
            <w14:solidFill>
              <w14:schemeClr w14:val="tx1"/>
            </w14:solidFill>
          </w14:textFill>
        </w:rPr>
        <w:t>，本项目不允许联合体参与。</w:t>
      </w:r>
      <w:r>
        <w:rPr>
          <w:rFonts w:hint="eastAsia" w:ascii="宋体" w:hAnsi="宋体" w:eastAsia="宋体" w:cs="宋体"/>
          <w:b/>
          <w:bCs/>
          <w:color w:val="000000" w:themeColor="text1"/>
          <w:sz w:val="24"/>
          <w:szCs w:val="24"/>
          <w14:textFill>
            <w14:solidFill>
              <w14:schemeClr w14:val="tx1"/>
            </w14:solidFill>
          </w14:textFill>
        </w:rPr>
        <w:t>）</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 两个以上供应商可以组成一个联合体谈判，以一个供应商的身份谈判。以联合体形式参加谈判的，联合体各方均应当符合《政府采购法》第二十二条第一款规定的条件。</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 联合体各方之间应当签订联合体协议，明确约定联合体各方承担的工作和相应的责任，并按谈判文件要求提交采购人或采购代理机构。</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 联合体应当确定其中一个单位为谈判的全权代表（牵头方），负责参加谈判的一切事务，并承担谈判及履约中应承担的全部责任与义务。</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.4联合体各方应当共同与采购人签订采购合同，就采购合同约定的事项对采购人承担连带责任。</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.5 联合体中有同类资质的供应商按照联合体分工承担相同工作的，应当按照资质等级较低的供应商确定资质等级。</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.6 以联合体形式参加政府采购活动的，联合体各方不得再单独参加或者与其他供应商另外组成联合体参加同一合同项下的政府采购活动。</w:t>
      </w:r>
    </w:p>
    <w:p>
      <w:pPr>
        <w:spacing w:line="360" w:lineRule="auto"/>
        <w:ind w:firstLine="472" w:firstLineChars="196"/>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.响应文件有效期</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本项目响应文件有效期为递交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响应文件截止之日起</w:t>
      </w:r>
      <w:r>
        <w:rPr>
          <w:rFonts w:hint="eastAsia" w:ascii="宋体" w:hAnsi="宋体" w:cs="宋体"/>
          <w:color w:val="000000" w:themeColor="text1"/>
          <w:sz w:val="24"/>
          <w:szCs w:val="24"/>
          <w:u w:val="single"/>
          <w:lang w:val="en-US" w:eastAsia="zh-CN"/>
          <w14:textFill>
            <w14:solidFill>
              <w14:schemeClr w14:val="tx1"/>
            </w14:solidFill>
          </w14:textFill>
        </w:rPr>
        <w:t xml:space="preserve"> 90</w:t>
      </w:r>
      <w:r>
        <w:rPr>
          <w:rFonts w:hint="eastAsia" w:ascii="宋体" w:hAnsi="宋体" w:eastAsia="宋体" w:cs="宋体"/>
          <w:color w:val="000000" w:themeColor="text1"/>
          <w:sz w:val="24"/>
          <w:szCs w:val="24"/>
          <w14:textFill>
            <w14:solidFill>
              <w14:schemeClr w14:val="tx1"/>
            </w14:solidFill>
          </w14:textFill>
        </w:rPr>
        <w:t>天。供应商响应文件中必须载明响应文件有效期，响应文件中载明的响应文件有效期可以长于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文件规定的期限，但不得短于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文件规定的期限。否则，其响应文件将作为无效处理。</w:t>
      </w:r>
    </w:p>
    <w:p>
      <w:pPr>
        <w:pStyle w:val="7"/>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.知识产权（实质性要求）</w:t>
      </w:r>
    </w:p>
    <w:p>
      <w:pPr>
        <w:pStyle w:val="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.2 除非</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文件特别规定，采购人享有本项目实施过程中产生的知识成果及知识产权。</w:t>
      </w:r>
    </w:p>
    <w:p>
      <w:pPr>
        <w:spacing w:line="360" w:lineRule="auto"/>
        <w:ind w:firstLine="48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cs="Times New Roman"/>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.4 如采用供应商所不拥有的知识产权，则在报价中必须包括合法获取使用该知识产权的相关费用。</w:t>
      </w:r>
      <w:bookmarkEnd w:id="29"/>
      <w:bookmarkStart w:id="33" w:name="_Toc217446038"/>
      <w:bookmarkStart w:id="34" w:name="_Toc89075875"/>
      <w:bookmarkStart w:id="35" w:name="_Toc183582209"/>
      <w:bookmarkStart w:id="36" w:name="_Toc77400779"/>
      <w:bookmarkStart w:id="37" w:name="_Toc183682346"/>
    </w:p>
    <w:p>
      <w:pPr>
        <w:pStyle w:val="4"/>
        <w:keepNext w:val="0"/>
        <w:keepLines w:val="0"/>
        <w:spacing w:before="0" w:after="0" w:line="360" w:lineRule="auto"/>
        <w:jc w:val="center"/>
        <w:rPr>
          <w:rFonts w:ascii="仿宋" w:hAnsi="仿宋" w:eastAsia="仿宋" w:cs="Times New Roman"/>
        </w:rPr>
      </w:pPr>
      <w:r>
        <w:rPr>
          <w:rFonts w:hint="eastAsia" w:ascii="仿宋" w:hAnsi="仿宋" w:eastAsia="仿宋" w:cs="仿宋"/>
        </w:rPr>
        <w:t>三、</w:t>
      </w:r>
      <w:r>
        <w:rPr>
          <w:rFonts w:hint="eastAsia" w:ascii="仿宋" w:hAnsi="仿宋" w:eastAsia="仿宋" w:cs="仿宋"/>
          <w:lang w:eastAsia="zh-CN"/>
        </w:rPr>
        <w:t>谈判</w:t>
      </w:r>
      <w:r>
        <w:rPr>
          <w:rFonts w:hint="eastAsia" w:ascii="仿宋" w:hAnsi="仿宋" w:eastAsia="仿宋" w:cs="仿宋"/>
        </w:rPr>
        <w:t>文件</w:t>
      </w:r>
      <w:bookmarkEnd w:id="33"/>
      <w:bookmarkEnd w:id="34"/>
      <w:bookmarkEnd w:id="35"/>
      <w:bookmarkEnd w:id="36"/>
      <w:bookmarkEnd w:id="37"/>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8" w:name="PO_默认文件内容_25"/>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文件的构成（实质性要求）</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文件是供应商准备响应文件和参加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的依据，同时也是</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的重要依据。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文件用以阐明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项目所需的资质、技术、服务及报价等要求、</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程序、有关规定和注意事项以及合同主要条款等。</w:t>
      </w:r>
    </w:p>
    <w:p>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 供应商应认真阅读和充分理解</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文件中所有的事项、格式条款和规范要求。供应商应详细阅读</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文件的要求提供响应文件，并保证所提供的全部资料的真实性和有效性，一经发现有虚假行为的，将取消其参加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或成交资格，并承担相应的法律责任。</w:t>
      </w:r>
      <w:bookmarkStart w:id="39" w:name="_Toc183582211"/>
      <w:bookmarkStart w:id="40" w:name="_Toc183682348"/>
      <w:bookmarkStart w:id="41" w:name="_Toc217446040"/>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文件的澄清</w:t>
      </w:r>
      <w:bookmarkEnd w:id="39"/>
      <w:bookmarkEnd w:id="40"/>
      <w:r>
        <w:rPr>
          <w:rFonts w:hint="eastAsia" w:ascii="宋体" w:hAnsi="宋体" w:eastAsia="宋体" w:cs="宋体"/>
          <w:color w:val="auto"/>
          <w:sz w:val="24"/>
          <w:szCs w:val="24"/>
        </w:rPr>
        <w:t>和修改</w:t>
      </w:r>
      <w:bookmarkEnd w:id="41"/>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 在递交响应文件截止时间前，采购人、采购代理机构可以对</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.2 采购代理机构对已发出的</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文件进行澄清或者修改，应当以书面形式将澄清或者修改的内容通知所有按照规定获得了</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文件的供应商。该澄清或者修改的内容为</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文件的组成部分，澄清或者修改的内容可能影响响应文件编制的，采购人或者采购代理机构发布公告并书面通知供应商的时间，应当在首次提交响应文件截止之日起</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rPr>
        <w:t>日前；不足上述时间的，应当顺延递交响应文件的截止时间。</w:t>
      </w:r>
    </w:p>
    <w:p>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.3 更正通知通过供应商报名时备注的电子邮箱发送至所有按照规定获得了</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文件的供应商，供应商在收到相应更正通知后，以书面形式给予确认。如供应商未给予书面回复，则视为收到并认可该更正通知的内容。</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.4供应商认为需要对</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文件进行澄清或者修改的，可以以书面形式向采购人或采购代理机构提出申请，由采购人或采购代理机构决定是否采纳供应商的申请事项。</w:t>
      </w:r>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2" w:name="_Toc217446041"/>
      <w:bookmarkStart w:id="43" w:name="_Toc208848971"/>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 答疑会和现场考察</w:t>
      </w:r>
      <w:bookmarkEnd w:id="42"/>
      <w:bookmarkEnd w:id="43"/>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根据采购项目和具体情况，采购人、采购代理机构认为有必要，可以在谈判文件提供期限截止后响应文件提交截止前，组织已获取谈判文件的潜在供应商现场考察或者召开答疑会。</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是否组织现场考察或者召开答疑会详见须知附表。供应商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kinsoku/>
        <w:wordWrap/>
        <w:overflowPunct/>
        <w:topLinePunct w:val="0"/>
        <w:autoSpaceDE/>
        <w:autoSpaceDN/>
        <w:bidi w:val="0"/>
        <w:adjustRightInd w:val="0"/>
        <w:snapToGrid w:val="0"/>
        <w:spacing w:line="360" w:lineRule="auto"/>
        <w:ind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.3 供应商考察现场或者参加答疑会所发生的一切费用由供应商自己承担。</w:t>
      </w:r>
      <w:bookmarkEnd w:id="38"/>
      <w:bookmarkStart w:id="44" w:name="_Toc217446042"/>
      <w:bookmarkStart w:id="45" w:name="_Toc77400780"/>
      <w:bookmarkStart w:id="46" w:name="_Toc183682351"/>
      <w:bookmarkStart w:id="47" w:name="_Toc89075876"/>
      <w:bookmarkStart w:id="48" w:name="_Toc183582214"/>
    </w:p>
    <w:p>
      <w:pPr>
        <w:pStyle w:val="4"/>
        <w:keepNext w:val="0"/>
        <w:keepLines w:val="0"/>
        <w:pageBreakBefore w:val="0"/>
        <w:kinsoku/>
        <w:wordWrap/>
        <w:overflowPunct/>
        <w:topLinePunct w:val="0"/>
        <w:autoSpaceDE/>
        <w:autoSpaceDN/>
        <w:bidi w:val="0"/>
        <w:spacing w:before="0" w:after="0" w:line="360" w:lineRule="auto"/>
        <w:jc w:val="center"/>
        <w:textAlignment w:val="auto"/>
        <w:rPr>
          <w:rFonts w:hint="eastAsia" w:ascii="宋体" w:hAnsi="宋体" w:eastAsia="宋体" w:cs="宋体"/>
          <w:color w:val="000000" w:themeColor="text1"/>
          <w14:textFill>
            <w14:solidFill>
              <w14:schemeClr w14:val="tx1"/>
            </w14:solidFill>
          </w14:textFill>
        </w:rPr>
      </w:pPr>
      <w:bookmarkStart w:id="49" w:name="PO_默认文件内容_26"/>
      <w:r>
        <w:rPr>
          <w:rFonts w:hint="eastAsia" w:ascii="宋体" w:hAnsi="宋体" w:eastAsia="宋体" w:cs="宋体"/>
          <w:color w:val="000000" w:themeColor="text1"/>
          <w14:textFill>
            <w14:solidFill>
              <w14:schemeClr w14:val="tx1"/>
            </w14:solidFill>
          </w14:textFill>
        </w:rPr>
        <w:t>四、响应文件</w:t>
      </w:r>
      <w:bookmarkEnd w:id="44"/>
      <w:bookmarkEnd w:id="45"/>
      <w:bookmarkEnd w:id="46"/>
      <w:bookmarkEnd w:id="47"/>
      <w:bookmarkEnd w:id="48"/>
    </w:p>
    <w:p>
      <w:pPr>
        <w:keepNext w:val="0"/>
        <w:keepLines w:val="0"/>
        <w:pageBreakBefore w:val="0"/>
        <w:kinsoku/>
        <w:wordWrap/>
        <w:overflowPunct/>
        <w:topLinePunct w:val="0"/>
        <w:autoSpaceDE/>
        <w:autoSpaceDN/>
        <w:bidi w:val="0"/>
        <w:spacing w:line="360" w:lineRule="auto"/>
        <w:ind w:firstLine="482" w:firstLineChars="200"/>
        <w:textAlignment w:val="auto"/>
        <w:outlineLvl w:val="2"/>
        <w:rPr>
          <w:rFonts w:hint="eastAsia" w:ascii="宋体" w:hAnsi="宋体" w:eastAsia="宋体" w:cs="宋体"/>
          <w:b/>
          <w:bCs/>
          <w:color w:val="000000" w:themeColor="text1"/>
          <w:sz w:val="24"/>
          <w:szCs w:val="24"/>
          <w14:textFill>
            <w14:solidFill>
              <w14:schemeClr w14:val="tx1"/>
            </w14:solidFill>
          </w14:textFill>
        </w:rPr>
      </w:pPr>
      <w:bookmarkStart w:id="50" w:name="_Toc183582215"/>
      <w:bookmarkStart w:id="51" w:name="_Toc217446043"/>
      <w:bookmarkStart w:id="52" w:name="_Toc183682352"/>
      <w:r>
        <w:rPr>
          <w:rFonts w:hint="eastAsia" w:ascii="宋体" w:hAnsi="宋体" w:cs="宋体"/>
          <w:b/>
          <w:bCs/>
          <w:color w:val="000000" w:themeColor="text1"/>
          <w:sz w:val="24"/>
          <w:szCs w:val="24"/>
          <w:lang w:val="en-US" w:eastAsia="zh-CN"/>
          <w14:textFill>
            <w14:solidFill>
              <w14:schemeClr w14:val="tx1"/>
            </w14:solidFill>
          </w14:textFill>
        </w:rPr>
        <w:t>11</w:t>
      </w:r>
      <w:r>
        <w:rPr>
          <w:rFonts w:hint="eastAsia" w:ascii="宋体" w:hAnsi="宋体" w:eastAsia="宋体" w:cs="宋体"/>
          <w:b/>
          <w:bCs/>
          <w:color w:val="000000" w:themeColor="text1"/>
          <w:sz w:val="24"/>
          <w:szCs w:val="24"/>
          <w14:textFill>
            <w14:solidFill>
              <w14:schemeClr w14:val="tx1"/>
            </w14:solidFill>
          </w14:textFill>
        </w:rPr>
        <w:t>.响应文件的组成（实质性要求）</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.1供应商应按照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文件的规定和要求编制</w:t>
      </w:r>
      <w:r>
        <w:rPr>
          <w:rFonts w:hint="eastAsia" w:ascii="宋体" w:hAnsi="宋体" w:cs="宋体"/>
          <w:color w:val="000000" w:themeColor="text1"/>
          <w:sz w:val="24"/>
          <w:szCs w:val="24"/>
          <w:lang w:eastAsia="zh-CN"/>
          <w14:textFill>
            <w14:solidFill>
              <w14:schemeClr w14:val="tx1"/>
            </w14:solidFill>
          </w14:textFill>
        </w:rPr>
        <w:t>施工</w:t>
      </w:r>
      <w:r>
        <w:rPr>
          <w:rFonts w:hint="eastAsia" w:ascii="宋体" w:hAnsi="宋体" w:eastAsia="宋体" w:cs="宋体"/>
          <w:color w:val="000000" w:themeColor="text1"/>
          <w:sz w:val="24"/>
          <w:szCs w:val="24"/>
          <w14:textFill>
            <w14:solidFill>
              <w14:schemeClr w14:val="tx1"/>
            </w14:solidFill>
          </w14:textFill>
        </w:rPr>
        <w:t>响应文件。</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11.2供应商须提供纸质响应文件</w:t>
      </w:r>
      <w:r>
        <w:rPr>
          <w:rFonts w:hint="eastAsia" w:ascii="宋体" w:hAnsi="宋体" w:cs="宋体"/>
          <w:b/>
          <w:bCs/>
          <w:color w:val="000000" w:themeColor="text1"/>
          <w:sz w:val="24"/>
          <w:szCs w:val="24"/>
          <w:lang w:val="en-US" w:eastAsia="zh-CN"/>
          <w14:textFill>
            <w14:solidFill>
              <w14:schemeClr w14:val="tx1"/>
            </w14:solidFill>
          </w14:textFill>
        </w:rPr>
        <w:t>正本一份、副本两份</w:t>
      </w:r>
      <w:r>
        <w:rPr>
          <w:rFonts w:hint="eastAsia" w:ascii="宋体" w:hAnsi="宋体" w:cs="宋体"/>
          <w:color w:val="000000" w:themeColor="text1"/>
          <w:sz w:val="24"/>
          <w:szCs w:val="24"/>
          <w:lang w:val="en-US" w:eastAsia="zh-CN"/>
          <w14:textFill>
            <w14:solidFill>
              <w14:schemeClr w14:val="tx1"/>
            </w14:solidFill>
          </w14:textFill>
        </w:rPr>
        <w:t>，若正本和副本有不一致，以正本书面响应文件为准。</w:t>
      </w:r>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.响应文件的语言</w:t>
      </w:r>
      <w:bookmarkEnd w:id="50"/>
      <w:bookmarkEnd w:id="51"/>
      <w:bookmarkEnd w:id="52"/>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tabs>
          <w:tab w:val="left" w:pos="1134"/>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.1供应商提交的响应文件以及供应商与采购组织单位就有关</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采购的所有来往书面文件均须使用中文。响应文件中如附有外文资料，主要部分要对应翻译成中文并加盖供应商公章后附在相关外文资料后面。</w:t>
      </w:r>
    </w:p>
    <w:p>
      <w:pPr>
        <w:keepNext w:val="0"/>
        <w:keepLines w:val="0"/>
        <w:pageBreakBefore w:val="0"/>
        <w:tabs>
          <w:tab w:val="left" w:pos="1134"/>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.2 翻译的中文资料与外文资料如果出现差异和矛盾时，以中文为准。涉嫌提供虚假材料的按照相关法律法规处理。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.3 如因未翻译而造成对供应商的不利后果，由供应商承担。</w:t>
      </w:r>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3" w:name="_Toc183582216"/>
      <w:bookmarkStart w:id="54" w:name="_Toc217446044"/>
      <w:bookmarkStart w:id="55" w:name="_Toc183682353"/>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．计量单位</w:t>
      </w:r>
      <w:bookmarkEnd w:id="53"/>
      <w:bookmarkEnd w:id="54"/>
      <w:bookmarkEnd w:id="55"/>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文件中另有规定外，本次采购项目所有合同项下的报价均采用国家法定的计量单位。</w:t>
      </w:r>
      <w:bookmarkStart w:id="56" w:name="_Toc217446045"/>
    </w:p>
    <w:p>
      <w:pPr>
        <w:keepNext w:val="0"/>
        <w:keepLines w:val="0"/>
        <w:pageBreakBefore w:val="0"/>
        <w:kinsoku/>
        <w:wordWrap/>
        <w:overflowPunct/>
        <w:topLinePunct w:val="0"/>
        <w:autoSpaceDE/>
        <w:autoSpaceDN/>
        <w:bidi w:val="0"/>
        <w:spacing w:line="360" w:lineRule="auto"/>
        <w:ind w:firstLine="470" w:firstLineChars="195"/>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14</w:t>
      </w:r>
      <w:r>
        <w:rPr>
          <w:rFonts w:hint="eastAsia" w:ascii="宋体" w:hAnsi="宋体" w:eastAsia="宋体" w:cs="宋体"/>
          <w:b/>
          <w:bCs/>
          <w:color w:val="000000" w:themeColor="text1"/>
          <w:sz w:val="24"/>
          <w:szCs w:val="24"/>
          <w14:textFill>
            <w14:solidFill>
              <w14:schemeClr w14:val="tx1"/>
            </w14:solidFill>
          </w14:textFill>
        </w:rPr>
        <w:t>. 报价（实质性要求）</w:t>
      </w:r>
    </w:p>
    <w:p>
      <w:pPr>
        <w:pStyle w:val="2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14.1</w:t>
      </w:r>
      <w:r>
        <w:rPr>
          <w:rFonts w:hint="eastAsia" w:ascii="宋体" w:hAnsi="宋体" w:eastAsia="宋体" w:cs="宋体"/>
          <w:color w:val="000000" w:themeColor="text1"/>
          <w14:textFill>
            <w14:solidFill>
              <w14:schemeClr w14:val="tx1"/>
            </w14:solidFill>
          </w14:textFill>
        </w:rPr>
        <w:t>供应商应认真核实本项目的</w:t>
      </w:r>
      <w:r>
        <w:rPr>
          <w:rFonts w:hint="eastAsia" w:ascii="宋体" w:hAnsi="宋体" w:cs="宋体"/>
          <w:color w:val="000000" w:themeColor="text1"/>
          <w:lang w:eastAsia="zh-CN"/>
          <w14:textFill>
            <w14:solidFill>
              <w14:schemeClr w14:val="tx1"/>
            </w14:solidFill>
          </w14:textFill>
        </w:rPr>
        <w:t>图纸、</w:t>
      </w:r>
      <w:r>
        <w:rPr>
          <w:rFonts w:hint="eastAsia" w:ascii="宋体" w:hAnsi="宋体" w:eastAsia="宋体" w:cs="宋体"/>
          <w:color w:val="000000" w:themeColor="text1"/>
          <w14:textFill>
            <w14:solidFill>
              <w14:schemeClr w14:val="tx1"/>
            </w14:solidFill>
          </w14:textFill>
        </w:rPr>
        <w:t>工程量清单。</w:t>
      </w:r>
    </w:p>
    <w:p>
      <w:pPr>
        <w:pStyle w:val="2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14.2</w:t>
      </w:r>
      <w:r>
        <w:rPr>
          <w:rFonts w:hint="eastAsia" w:ascii="宋体" w:hAnsi="宋体" w:eastAsia="宋体" w:cs="宋体"/>
          <w:color w:val="000000" w:themeColor="text1"/>
          <w14:textFill>
            <w14:solidFill>
              <w14:schemeClr w14:val="tx1"/>
            </w14:solidFill>
          </w14:textFill>
        </w:rPr>
        <w:t>所有报价一律以人民币报价。采购人不接受任何非人民币币种的报价。</w:t>
      </w:r>
    </w:p>
    <w:p>
      <w:pPr>
        <w:pStyle w:val="2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14.3</w:t>
      </w:r>
      <w:r>
        <w:rPr>
          <w:rFonts w:hint="eastAsia" w:ascii="宋体" w:hAnsi="宋体" w:eastAsia="宋体" w:cs="宋体"/>
          <w:color w:val="000000" w:themeColor="text1"/>
          <w14:textFill>
            <w14:solidFill>
              <w14:schemeClr w14:val="tx1"/>
            </w14:solidFill>
          </w14:textFill>
        </w:rPr>
        <w:t>供应商的报价是其响应本项目要求的全部工作内容的价格体现，包括供应商完成本项目所需的一切费用。</w:t>
      </w:r>
    </w:p>
    <w:p>
      <w:pPr>
        <w:pStyle w:val="2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14.4</w:t>
      </w:r>
      <w:r>
        <w:rPr>
          <w:rFonts w:hint="eastAsia" w:ascii="宋体" w:hAnsi="宋体" w:eastAsia="宋体" w:cs="宋体"/>
          <w:color w:val="000000" w:themeColor="text1"/>
          <w14:textFill>
            <w14:solidFill>
              <w14:schemeClr w14:val="tx1"/>
            </w14:solidFill>
          </w14:textFill>
        </w:rPr>
        <w:t>本项目合同价格形式为固定单价合同。</w:t>
      </w:r>
    </w:p>
    <w:p>
      <w:pPr>
        <w:pStyle w:val="2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14.5</w:t>
      </w:r>
      <w:r>
        <w:rPr>
          <w:rFonts w:hint="eastAsia" w:ascii="宋体" w:hAnsi="宋体" w:eastAsia="宋体" w:cs="宋体"/>
          <w:color w:val="000000" w:themeColor="text1"/>
          <w14:textFill>
            <w14:solidFill>
              <w14:schemeClr w14:val="tx1"/>
            </w14:solidFill>
          </w14:textFill>
        </w:rPr>
        <w:t>本项目采用工程量清单报价，合同为固定单价合同。</w:t>
      </w:r>
    </w:p>
    <w:p>
      <w:pPr>
        <w:pStyle w:val="22"/>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w:t>
      </w:r>
      <w:r>
        <w:rPr>
          <w:rFonts w:hint="eastAsia" w:ascii="宋体" w:hAnsi="宋体" w:eastAsia="宋体" w:cs="宋体"/>
          <w:b/>
          <w:bCs/>
          <w:color w:val="000000" w:themeColor="text1"/>
          <w14:textFill>
            <w14:solidFill>
              <w14:schemeClr w14:val="tx1"/>
            </w14:solidFill>
          </w14:textFill>
        </w:rPr>
        <w:t>应在响应文件中附工程造价咨询委托合同，由注册或登记在工程造价咨询企业的造价人员签字并盖执业印章。</w:t>
      </w:r>
    </w:p>
    <w:p>
      <w:pPr>
        <w:pStyle w:val="22"/>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供应商最后报价超过政府采购预算或最高限价（金额详见“供应商须知附表”）的, 其响应文件按无效处理。</w:t>
      </w:r>
    </w:p>
    <w:p>
      <w:pPr>
        <w:pStyle w:val="22"/>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FF0000"/>
        </w:rPr>
      </w:pPr>
      <w:r>
        <w:rPr>
          <w:rFonts w:hint="eastAsia" w:ascii="宋体" w:hAnsi="宋体" w:eastAsia="宋体" w:cs="宋体"/>
          <w:color w:val="FF0000"/>
        </w:rPr>
        <w:t>供应商在首次提交的响应文件中的报价（即首次报价）应按</w:t>
      </w:r>
      <w:r>
        <w:rPr>
          <w:rFonts w:hint="eastAsia" w:ascii="宋体" w:hAnsi="宋体" w:cs="宋体"/>
          <w:color w:val="FF0000"/>
          <w:lang w:eastAsia="zh-CN"/>
        </w:rPr>
        <w:t>谈判</w:t>
      </w:r>
      <w:r>
        <w:rPr>
          <w:rFonts w:hint="eastAsia" w:ascii="宋体" w:hAnsi="宋体" w:eastAsia="宋体" w:cs="宋体"/>
          <w:color w:val="FF0000"/>
        </w:rPr>
        <w:t>文件及工程量清单编制要求，列出报价的构成及明细，包括但不限于分部分项工程、措施项目、其他项目、规费及税金等。其中安全文明施工费、暂列金额、暂估价、规费应按工程量清单</w:t>
      </w:r>
      <w:r>
        <w:rPr>
          <w:rFonts w:hint="eastAsia" w:ascii="宋体" w:hAnsi="宋体" w:cs="宋体"/>
          <w:color w:val="FF0000"/>
          <w:lang w:eastAsia="zh-CN"/>
        </w:rPr>
        <w:t>给定的金额</w:t>
      </w:r>
      <w:r>
        <w:rPr>
          <w:rFonts w:hint="eastAsia" w:ascii="宋体" w:hAnsi="宋体" w:eastAsia="宋体" w:cs="宋体"/>
          <w:color w:val="FF0000"/>
        </w:rPr>
        <w:t>要求计取</w:t>
      </w:r>
      <w:r>
        <w:rPr>
          <w:rFonts w:hint="eastAsia" w:ascii="宋体" w:hAnsi="宋体" w:cs="宋体"/>
          <w:color w:val="FF0000"/>
          <w:lang w:val="en-US" w:eastAsia="zh-CN"/>
        </w:rPr>
        <w:t>,</w:t>
      </w:r>
      <w:r>
        <w:rPr>
          <w:rFonts w:hint="eastAsia" w:ascii="宋体" w:hAnsi="宋体" w:eastAsia="宋体" w:cs="宋体"/>
          <w:color w:val="FF0000"/>
        </w:rPr>
        <w:t>税金</w:t>
      </w:r>
      <w:r>
        <w:rPr>
          <w:rFonts w:hint="eastAsia" w:ascii="宋体" w:hAnsi="宋体" w:cs="宋体"/>
          <w:color w:val="FF0000"/>
          <w:lang w:val="en-US" w:eastAsia="zh-CN"/>
        </w:rPr>
        <w:t>按照工程量清单给定的费率计取</w:t>
      </w:r>
      <w:r>
        <w:rPr>
          <w:rFonts w:hint="eastAsia" w:ascii="宋体" w:hAnsi="宋体" w:eastAsia="宋体" w:cs="宋体"/>
          <w:color w:val="FF0000"/>
        </w:rPr>
        <w:t>。</w:t>
      </w:r>
    </w:p>
    <w:p>
      <w:pPr>
        <w:pStyle w:val="2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22"/>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供应商提交的已标价工程量清单应符合本项目工程量清单以及清单说明的要求。</w:t>
      </w:r>
      <w:r>
        <w:rPr>
          <w:rFonts w:hint="eastAsia" w:ascii="宋体" w:hAnsi="宋体" w:eastAsia="宋体" w:cs="宋体"/>
          <w:b/>
          <w:bCs/>
          <w:color w:val="000000" w:themeColor="text1"/>
          <w14:textFill>
            <w14:solidFill>
              <w14:schemeClr w14:val="tx1"/>
            </w14:solidFill>
          </w14:textFill>
        </w:rPr>
        <w:t>当供应商的已标价工程量清单有下列情形之一的，应按照无效响应文件处理。</w:t>
      </w:r>
    </w:p>
    <w:p>
      <w:pPr>
        <w:pStyle w:val="22"/>
        <w:keepNext w:val="0"/>
        <w:keepLines w:val="0"/>
        <w:pageBreakBefore w:val="0"/>
        <w:numPr>
          <w:ilvl w:val="0"/>
          <w:numId w:val="0"/>
        </w:numPr>
        <w:kinsoku/>
        <w:wordWrap/>
        <w:overflowPunct/>
        <w:topLinePunct w:val="0"/>
        <w:autoSpaceDE/>
        <w:autoSpaceDN/>
        <w:bidi w:val="0"/>
        <w:spacing w:line="360" w:lineRule="auto"/>
        <w:ind w:left="-147"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一</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已标价工程量清单中的项目名称、项目特征描述（与采购文件工程量清单中的项目特征描述的实质性内容一致的除外）、计量单位、工程量与采购文件工程量清单不一致的；</w:t>
      </w:r>
    </w:p>
    <w:p>
      <w:pPr>
        <w:pStyle w:val="22"/>
        <w:keepNext w:val="0"/>
        <w:keepLines w:val="0"/>
        <w:pageBreakBefore w:val="0"/>
        <w:numPr>
          <w:ilvl w:val="0"/>
          <w:numId w:val="0"/>
        </w:numPr>
        <w:kinsoku/>
        <w:wordWrap/>
        <w:overflowPunct/>
        <w:topLinePunct w:val="0"/>
        <w:autoSpaceDE/>
        <w:autoSpaceDN/>
        <w:bidi w:val="0"/>
        <w:spacing w:line="360" w:lineRule="auto"/>
        <w:ind w:left="6" w:leftChars="0"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二</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供应商未按采购文件工程量清单规费</w:t>
      </w:r>
      <w:r>
        <w:rPr>
          <w:rFonts w:hint="eastAsia" w:ascii="宋体" w:hAnsi="宋体" w:cs="宋体"/>
          <w:color w:val="000000" w:themeColor="text1"/>
          <w:lang w:eastAsia="zh-CN"/>
          <w14:textFill>
            <w14:solidFill>
              <w14:schemeClr w14:val="tx1"/>
            </w14:solidFill>
          </w14:textFill>
        </w:rPr>
        <w:t>金额计取的</w:t>
      </w:r>
      <w:r>
        <w:rPr>
          <w:rFonts w:hint="eastAsia" w:ascii="宋体" w:hAnsi="宋体" w:eastAsia="宋体" w:cs="宋体"/>
          <w:color w:val="000000" w:themeColor="text1"/>
          <w14:textFill>
            <w14:solidFill>
              <w14:schemeClr w14:val="tx1"/>
            </w14:solidFill>
          </w14:textFill>
        </w:rPr>
        <w:t>；</w:t>
      </w:r>
    </w:p>
    <w:p>
      <w:pPr>
        <w:pStyle w:val="22"/>
        <w:keepNext w:val="0"/>
        <w:keepLines w:val="0"/>
        <w:pageBreakBefore w:val="0"/>
        <w:numPr>
          <w:ilvl w:val="0"/>
          <w:numId w:val="0"/>
        </w:numPr>
        <w:kinsoku/>
        <w:wordWrap/>
        <w:overflowPunct/>
        <w:topLinePunct w:val="0"/>
        <w:autoSpaceDE/>
        <w:autoSpaceDN/>
        <w:bidi w:val="0"/>
        <w:spacing w:line="360" w:lineRule="auto"/>
        <w:ind w:left="6" w:leftChars="0"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三</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采购文件明确了安全文明施工费金额并要求按此金额填报而供应商填报错误或未填报的；</w:t>
      </w:r>
    </w:p>
    <w:p>
      <w:pPr>
        <w:pStyle w:val="2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（四）</w:t>
      </w:r>
      <w:r>
        <w:rPr>
          <w:rFonts w:hint="eastAsia" w:ascii="宋体" w:hAnsi="宋体" w:eastAsia="宋体" w:cs="宋体"/>
          <w:color w:val="000000" w:themeColor="text1"/>
          <w14:textFill>
            <w14:solidFill>
              <w14:schemeClr w14:val="tx1"/>
            </w14:solidFill>
          </w14:textFill>
        </w:rPr>
        <w:t>已标价工程量清单中暂列金额未按采购文件工程量清单中列明的金额填报的；</w:t>
      </w:r>
    </w:p>
    <w:p>
      <w:pPr>
        <w:pStyle w:val="2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五</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已标价工程量清单中材料、工程设备暂估价未按采购文件工程量清单中列出的单价计入综合单价的；</w:t>
      </w:r>
    </w:p>
    <w:p>
      <w:pPr>
        <w:pStyle w:val="2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六</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已标价工程量清单中专业工程暂估价未按采购文件工程量清单中列明的金额填写的；</w:t>
      </w:r>
    </w:p>
    <w:p>
      <w:pPr>
        <w:pStyle w:val="2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七</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已标价工程量清单中计日工未按采购文件工程量清单中列明的数量进行报价的；</w:t>
      </w:r>
    </w:p>
    <w:p>
      <w:pPr>
        <w:pStyle w:val="22"/>
        <w:keepNext w:val="0"/>
        <w:keepLines w:val="0"/>
        <w:pageBreakBefore w:val="0"/>
        <w:numPr>
          <w:ilvl w:val="0"/>
          <w:numId w:val="0"/>
        </w:numPr>
        <w:kinsoku/>
        <w:wordWrap/>
        <w:overflowPunct/>
        <w:topLinePunct w:val="0"/>
        <w:autoSpaceDE/>
        <w:autoSpaceDN/>
        <w:bidi w:val="0"/>
        <w:spacing w:line="360" w:lineRule="auto"/>
        <w:ind w:left="178" w:leftChars="74"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八</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当已标价工程量清单中的任何单价、合价或总价，出现两个及以上金额的。</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百分比（A）=（±）调整金额/（修正后的首次报价-暂列金额-专业工程暂估价-包干费用）×100%</w:t>
      </w:r>
    </w:p>
    <w:p>
      <w:pPr>
        <w:keepNext w:val="0"/>
        <w:keepLines w:val="0"/>
        <w:pageBreakBefore w:val="0"/>
        <w:kinsoku/>
        <w:wordWrap/>
        <w:overflowPunct/>
        <w:topLinePunct w:val="0"/>
        <w:autoSpaceDE/>
        <w:autoSpaceDN/>
        <w:bidi w:val="0"/>
        <w:spacing w:line="360" w:lineRule="auto"/>
        <w:textAlignment w:val="auto"/>
        <w:rPr>
          <w:rFonts w:hint="eastAsia"/>
        </w:rPr>
      </w:pPr>
      <w:r>
        <w:rPr>
          <w:rFonts w:hint="eastAsia"/>
          <w:b/>
          <w:bCs/>
        </w:rPr>
        <w:t>调整后的单价B=修正后的首次报价中的单价×（1+A</w:t>
      </w:r>
      <w:r>
        <w:rPr>
          <w:rFonts w:hint="eastAsia"/>
        </w:rPr>
        <w:t>）</w:t>
      </w:r>
    </w:p>
    <w:bookmarkEnd w:id="56"/>
    <w:p>
      <w:pPr>
        <w:keepNext w:val="0"/>
        <w:keepLines w:val="0"/>
        <w:pageBreakBefore w:val="0"/>
        <w:kinsoku/>
        <w:wordWrap/>
        <w:overflowPunct/>
        <w:topLinePunct w:val="0"/>
        <w:autoSpaceDE/>
        <w:autoSpaceDN/>
        <w:bidi w:val="0"/>
        <w:spacing w:line="360" w:lineRule="auto"/>
        <w:ind w:left="2" w:leftChars="1"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15</w:t>
      </w:r>
      <w:r>
        <w:rPr>
          <w:rFonts w:hint="eastAsia" w:ascii="宋体" w:hAnsi="宋体" w:eastAsia="宋体" w:cs="宋体"/>
          <w:b/>
          <w:bCs/>
          <w:color w:val="000000" w:themeColor="text1"/>
          <w:sz w:val="24"/>
          <w:szCs w:val="24"/>
          <w14:textFill>
            <w14:solidFill>
              <w14:schemeClr w14:val="tx1"/>
            </w14:solidFill>
          </w14:textFill>
        </w:rPr>
        <w:t>.响应文件格式</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.1 供应商应执行</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文件第</w:t>
      </w:r>
      <w:r>
        <w:rPr>
          <w:rFonts w:hint="eastAsia" w:ascii="宋体" w:hAnsi="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章的规定要求。</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.2 对于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文件没有格式要求的由供应商自行编写。</w:t>
      </w:r>
      <w:bookmarkStart w:id="57" w:name="_Toc183582224"/>
      <w:bookmarkStart w:id="58" w:name="_Toc183682361"/>
      <w:bookmarkStart w:id="59" w:name="_Toc217446051"/>
    </w:p>
    <w:p>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16</w:t>
      </w:r>
      <w:r>
        <w:rPr>
          <w:rFonts w:hint="eastAsia" w:ascii="宋体" w:hAnsi="宋体" w:eastAsia="宋体" w:cs="宋体"/>
          <w:b/>
          <w:bCs/>
          <w:color w:val="000000" w:themeColor="text1"/>
          <w:sz w:val="24"/>
          <w:szCs w:val="24"/>
          <w14:textFill>
            <w14:solidFill>
              <w14:schemeClr w14:val="tx1"/>
            </w14:solidFill>
          </w14:textFill>
        </w:rPr>
        <w:t>.响应文件的编制和签署</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.1 响应文件封面上</w:t>
      </w:r>
      <w:r>
        <w:rPr>
          <w:rFonts w:hint="eastAsia" w:ascii="宋体" w:hAnsi="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清楚地标明采购项目名称、采购项目编号、包件号及名称（若有）、供应商名称以及“正本”或“副本”字样。</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 xml:space="preserve">.2 </w:t>
      </w:r>
      <w:bookmarkEnd w:id="57"/>
      <w:bookmarkEnd w:id="58"/>
      <w:bookmarkEnd w:id="59"/>
      <w:r>
        <w:rPr>
          <w:rFonts w:hint="eastAsia" w:ascii="宋体" w:hAnsi="宋体" w:eastAsia="宋体" w:cs="宋体"/>
          <w:color w:val="000000" w:themeColor="text1"/>
          <w:sz w:val="24"/>
          <w:szCs w:val="24"/>
          <w14:textFill>
            <w14:solidFill>
              <w14:schemeClr w14:val="tx1"/>
            </w14:solidFill>
          </w14:textFill>
        </w:rPr>
        <w:t>响应文件正本和副本均需打印或用不褪色、不变质的墨水书写，并在规定签章处签字和盖章。响应文件副本可采用正本的复印件。本项目响应文件提供纸质响应文件。</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响应文件的打印和书写应清楚工整，任何行间插字、涂改或增删，必须由供应商的法定代表人/</w:t>
      </w:r>
      <w:r>
        <w:rPr>
          <w:rFonts w:hint="eastAsia" w:ascii="宋体" w:hAnsi="宋体" w:cs="宋体"/>
          <w:color w:val="000000" w:themeColor="text1"/>
          <w:sz w:val="24"/>
          <w:szCs w:val="24"/>
          <w:lang w:eastAsia="zh-CN"/>
          <w14:textFill>
            <w14:solidFill>
              <w14:schemeClr w14:val="tx1"/>
            </w14:solidFill>
          </w14:textFill>
        </w:rPr>
        <w:t>主要</w:t>
      </w:r>
      <w:r>
        <w:rPr>
          <w:rFonts w:hint="eastAsia" w:ascii="宋体" w:hAnsi="宋体" w:eastAsia="宋体" w:cs="宋体"/>
          <w:color w:val="000000" w:themeColor="text1"/>
          <w:sz w:val="24"/>
          <w:szCs w:val="24"/>
          <w14:textFill>
            <w14:solidFill>
              <w14:schemeClr w14:val="tx1"/>
            </w14:solidFill>
          </w14:textFill>
        </w:rPr>
        <w:t>负责人或其授权代表签字并盖供应商公章。</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响应文件应由供应商法定代表人/主要负责人或其授权代表在响应文件要求的地方签字（注：供应商为法人的，应当由其法定代表人或者授权代表签字确认；供应商为其他组织的，应当由其主要负责人或者授权代表签字确认）或加盖私人印章，要求加盖公章的地方加盖单位公章，不得使用专用章（如经济合同章、投标专用章等）或下属单位印章代替。</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响应文件正本和副本需要逐页编目编码。</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响应文件正本和副本应当采用胶装方式装订成册，不得散装或者合页装订。</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响应文件应按</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文件的要求签署、盖章（</w:t>
      </w:r>
      <w:r>
        <w:rPr>
          <w:rFonts w:hint="eastAsia" w:ascii="宋体" w:hAnsi="宋体" w:cs="宋体"/>
          <w:color w:val="000000" w:themeColor="text1"/>
          <w:sz w:val="24"/>
          <w:szCs w:val="24"/>
          <w:lang w:eastAsia="zh-CN"/>
          <w14:textFill>
            <w14:solidFill>
              <w14:schemeClr w14:val="tx1"/>
            </w14:solidFill>
          </w14:textFill>
        </w:rPr>
        <w:t>评审方法规定的例外情形除外</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tabs>
          <w:tab w:val="left" w:pos="1080"/>
        </w:tabs>
        <w:kinsoku/>
        <w:wordWrap/>
        <w:overflowPunct/>
        <w:topLinePunct w:val="0"/>
        <w:autoSpaceDE/>
        <w:autoSpaceDN/>
        <w:bidi w:val="0"/>
        <w:spacing w:line="360" w:lineRule="auto"/>
        <w:ind w:left="252" w:leftChars="105" w:firstLine="223" w:firstLineChars="9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提供纸质响应文件的，响应文件统一用A4幅面纸印制，除另有规定外。</w:t>
      </w:r>
      <w:bookmarkStart w:id="60" w:name="_Toc183682363"/>
      <w:bookmarkStart w:id="61" w:name="_Toc217446053"/>
      <w:bookmarkStart w:id="62" w:name="_Toc183582226"/>
      <w:bookmarkStart w:id="63" w:name="_Toc77400781"/>
      <w:bookmarkStart w:id="64" w:name="_Toc89075877"/>
    </w:p>
    <w:p>
      <w:pPr>
        <w:keepNext w:val="0"/>
        <w:keepLines w:val="0"/>
        <w:pageBreakBefore w:val="0"/>
        <w:tabs>
          <w:tab w:val="left" w:pos="1080"/>
        </w:tabs>
        <w:kinsoku/>
        <w:wordWrap/>
        <w:overflowPunct/>
        <w:topLinePunct w:val="0"/>
        <w:autoSpaceDE/>
        <w:autoSpaceDN/>
        <w:bidi w:val="0"/>
        <w:spacing w:line="360" w:lineRule="auto"/>
        <w:ind w:left="0" w:leftChars="0" w:firstLine="446" w:firstLineChars="185"/>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.响应文件的密封和标注（不属于本项目</w:t>
      </w:r>
      <w:r>
        <w:rPr>
          <w:rFonts w:hint="eastAsia" w:ascii="宋体"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14:textFill>
            <w14:solidFill>
              <w14:schemeClr w14:val="tx1"/>
            </w14:solidFill>
          </w14:textFill>
        </w:rPr>
        <w:t>小组评审范畴，由采购人、采购代理机构在接收响应文件时及时处理）</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.1 响应文件可以单独密封包装，也可以所有响应文件密封包装在一个密封袋内。</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.2 响应文件密封袋的最外层应清楚地标明采购项目名称、采购项目编号、包件号及名称（若有）、供应商名称。</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.3 所有外层密封袋的封口处应粘贴牢固。</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.4 未密封的响应文件，采购人、采购代理机构将拒收或者在时间允许的范围内，要求供应商密封完善后接收。</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.响应文件的递交</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.1 响应文件应于递交响应文件截止时间前送达指定地点，采购代理机构拒绝接收截止时间后送达的响应文件。</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.2报价表在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后，由</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小组要求供应商进行报价时递交。</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.3本次采购不接收邮寄的响应文件。</w:t>
      </w:r>
    </w:p>
    <w:bookmarkEnd w:id="60"/>
    <w:bookmarkEnd w:id="61"/>
    <w:bookmarkEnd w:id="62"/>
    <w:bookmarkEnd w:id="63"/>
    <w:bookmarkEnd w:id="64"/>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14:textFill>
            <w14:solidFill>
              <w14:schemeClr w14:val="tx1"/>
            </w14:solidFill>
          </w14:textFill>
        </w:rPr>
      </w:pPr>
      <w:bookmarkStart w:id="65" w:name="_Toc217446055"/>
      <w:bookmarkStart w:id="66" w:name="_Toc183582228"/>
      <w:bookmarkStart w:id="67" w:name="_Toc183682365"/>
      <w:r>
        <w:rPr>
          <w:rFonts w:hint="eastAsia" w:ascii="宋体" w:hAnsi="宋体" w:cs="宋体"/>
          <w:b/>
          <w:bCs/>
          <w:color w:val="000000" w:themeColor="text1"/>
          <w:sz w:val="24"/>
          <w:szCs w:val="24"/>
          <w:lang w:val="en-US" w:eastAsia="zh-CN"/>
          <w14:textFill>
            <w14:solidFill>
              <w14:schemeClr w14:val="tx1"/>
            </w14:solidFill>
          </w14:textFill>
        </w:rPr>
        <w:t>19</w:t>
      </w:r>
      <w:r>
        <w:rPr>
          <w:rFonts w:hint="eastAsia" w:ascii="宋体" w:hAnsi="宋体" w:eastAsia="宋体" w:cs="宋体"/>
          <w:b/>
          <w:bCs/>
          <w:color w:val="000000" w:themeColor="text1"/>
          <w:sz w:val="24"/>
          <w:szCs w:val="24"/>
          <w14:textFill>
            <w14:solidFill>
              <w14:schemeClr w14:val="tx1"/>
            </w14:solidFill>
          </w14:textFill>
        </w:rPr>
        <w:t>.响应文件的修改和撤回（补充、修改响应文件的密封和标注按照本章“</w:t>
      </w:r>
      <w:r>
        <w:rPr>
          <w:rFonts w:hint="eastAsia" w:ascii="宋体" w:hAnsi="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.响应文件的密封和标注”规定处理）</w:t>
      </w:r>
    </w:p>
    <w:p>
      <w:pPr>
        <w:pStyle w:val="6"/>
        <w:keepNext w:val="0"/>
        <w:keepLines w:val="0"/>
        <w:pageBreakBefore w:val="0"/>
        <w:kinsoku/>
        <w:wordWrap/>
        <w:overflowPunct/>
        <w:topLinePunct w:val="0"/>
        <w:autoSpaceDE/>
        <w:autoSpaceDN/>
        <w:bidi w:val="0"/>
        <w:spacing w:line="360" w:lineRule="auto"/>
        <w:ind w:firstLine="316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.2供应商对响应文件修改的书面材料或撤回的通知应该按规定进行编写、密封、标注和递送，并注明“修改响应文件”字样。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.3供应商不得在递交截止时间起至响应文件有效期期满前撤销其响应文件，否则将认定其响应文件有效期的承诺为虚假承诺，并依法追究其法律责任。</w:t>
      </w:r>
    </w:p>
    <w:p>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.4供应商对其提交的响应文件的真实性、合法性承担法律责任。</w:t>
      </w:r>
      <w:bookmarkEnd w:id="65"/>
      <w:bookmarkEnd w:id="66"/>
      <w:bookmarkEnd w:id="67"/>
    </w:p>
    <w:p>
      <w:pPr>
        <w:pStyle w:val="4"/>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bookmarkStart w:id="68" w:name="_Toc217446056"/>
      <w:bookmarkStart w:id="69" w:name="_Toc89075878"/>
      <w:bookmarkStart w:id="70" w:name="_Toc77400782"/>
      <w:bookmarkStart w:id="71" w:name="_Toc183682368"/>
      <w:bookmarkStart w:id="72" w:name="_Toc183582231"/>
      <w:r>
        <w:rPr>
          <w:rFonts w:hint="eastAsia" w:ascii="宋体" w:hAnsi="宋体" w:eastAsia="宋体" w:cs="宋体"/>
          <w:color w:val="000000" w:themeColor="text1"/>
          <w14:textFill>
            <w14:solidFill>
              <w14:schemeClr w14:val="tx1"/>
            </w14:solidFill>
          </w14:textFill>
        </w:rPr>
        <w:t>五、评审</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20</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评审</w:t>
      </w:r>
    </w:p>
    <w:p>
      <w:pPr>
        <w:pStyle w:val="4"/>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小组的组建及其评审工作按照有关法律制度和本文件第</w:t>
      </w:r>
      <w:r>
        <w:rPr>
          <w:rFonts w:hint="eastAsia" w:ascii="宋体" w:hAnsi="宋体" w:eastAsia="宋体" w:cs="宋体"/>
          <w:b w:val="0"/>
          <w:bCs w:val="0"/>
          <w:color w:val="000000" w:themeColor="text1"/>
          <w:sz w:val="24"/>
          <w:szCs w:val="24"/>
          <w:lang w:val="en-US"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章的规定进行。</w:t>
      </w:r>
    </w:p>
    <w:p>
      <w:pPr>
        <w:pStyle w:val="4"/>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六、成交事项</w:t>
      </w:r>
    </w:p>
    <w:p>
      <w:pPr>
        <w:pStyle w:val="4"/>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.确定成交供应商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.1本项目采购人将按</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小组推荐的成交候选供应商顺序确定成交供应商。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.2采购代理机构自评审结束后2个工作日内将</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报告及有关资料送交采购人确定成交供应商。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.3采购人收到</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报告及有关资料后，将在5个工作日内按照</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报告中推荐的成交候选供应商顺序确定成交供应商。采购人逾期未确定成交供应商且不提出异议的，视为确定</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报告提出的排序第一的供应商为成交供应商。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.4采购人确定成交供应商过程中，发现成交候选供应商有下列情形之一的，不予确定其为成交供应商：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（1）成交候选供应商属于禁止参加本项目采购活动的；</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（2）成交候选供应商因不可抗力，不能继续参加政府采购活动；</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（3）成交候选供应商无偿赠与或者低于成本价竞争；</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（4）成交候选供应商提供虚假材料；</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（5）成交候选供应商恶意串通。</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21.5</w:t>
      </w:r>
      <w:r>
        <w:rPr>
          <w:rFonts w:hint="eastAsia" w:ascii="宋体" w:hAnsi="宋体" w:eastAsia="宋体" w:cs="宋体"/>
          <w:b w:val="0"/>
          <w:bCs w:val="0"/>
          <w:color w:val="000000" w:themeColor="text1"/>
          <w:sz w:val="24"/>
          <w:szCs w:val="24"/>
          <w:lang w:eastAsia="zh-CN"/>
          <w14:textFill>
            <w14:solidFill>
              <w14:schemeClr w14:val="tx1"/>
            </w14:solidFill>
          </w14:textFill>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.成交结果</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.1采购人确定成交供应商后，将及时书面通知采购代理机构，由采购代理机构发出成交通知书并发布成交结果公告。</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.2成交供应商应当及时领取成交通知书。本项目需要交纳履约保证金的，成交供应商应当及时向采购人交纳。</w:t>
      </w:r>
    </w:p>
    <w:p>
      <w:pPr>
        <w:keepNext w:val="0"/>
        <w:keepLines w:val="0"/>
        <w:pageBreakBefore w:val="0"/>
        <w:kinsoku/>
        <w:wordWrap/>
        <w:overflowPunct/>
        <w:topLinePunct w:val="0"/>
        <w:autoSpaceDE/>
        <w:autoSpaceDN/>
        <w:bidi w:val="0"/>
        <w:spacing w:line="360" w:lineRule="auto"/>
        <w:ind w:firstLine="46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.3成交供应商不能及时领取成交通知书，采购人或者采购代理机应当通过邮寄、快递等方式将项目成交通知书送达成交供应商。</w:t>
      </w:r>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.成交通知书</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.1成交通知书为签订政府采购合同的依据之一，是合同的有效组成部分。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七、合同事项</w:t>
      </w:r>
    </w:p>
    <w:p>
      <w:pPr>
        <w:pStyle w:val="4"/>
        <w:keepNext w:val="0"/>
        <w:keepLines w:val="0"/>
        <w:pageBreakBefore w:val="0"/>
        <w:kinsoku/>
        <w:wordWrap/>
        <w:overflowPunct/>
        <w:topLinePunct w:val="0"/>
        <w:autoSpaceDE/>
        <w:autoSpaceDN/>
        <w:bidi w:val="0"/>
        <w:spacing w:before="0" w:after="0" w:line="360" w:lineRule="auto"/>
        <w:ind w:firstLine="472" w:firstLineChars="196"/>
        <w:textAlignment w:val="auto"/>
        <w:rPr>
          <w:rFonts w:hint="eastAsia" w:ascii="宋体" w:hAnsi="宋体" w:eastAsia="宋体" w:cs="宋体"/>
          <w:color w:val="000000" w:themeColor="text1"/>
          <w:sz w:val="24"/>
          <w:szCs w:val="24"/>
          <w14:textFill>
            <w14:solidFill>
              <w14:schemeClr w14:val="tx1"/>
            </w14:solidFill>
          </w14:textFill>
        </w:rPr>
      </w:pPr>
      <w:bookmarkStart w:id="73" w:name="_Toc209847069"/>
      <w:bookmarkStart w:id="74" w:name="_Toc101338364"/>
      <w:bookmarkStart w:id="75" w:name="_Toc101250646"/>
      <w:bookmarkStart w:id="76" w:name="_Toc101174151"/>
      <w:bookmarkStart w:id="77" w:name="_Toc430773927"/>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.签订合同</w:t>
      </w:r>
      <w:bookmarkEnd w:id="73"/>
      <w:bookmarkEnd w:id="74"/>
      <w:bookmarkEnd w:id="75"/>
      <w:bookmarkEnd w:id="76"/>
      <w:bookmarkEnd w:id="77"/>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文件、成交供应商的响应文件及双方确认的澄清文件等，均为有法律约束力的合同组成部分。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 采购人不得向成交供应商提出任何不合理的要求，作为签订合同的条件，不得与成交供应商私下订立背离合同实质性内容的任何协议，所签订的合同不得对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文件和成交供应商响应文件确定的事项进行修改。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.4 成交供应商因不可抗力原因不能履行采购合同或放弃成交的，采购人可以与后一位序的成交候选供应商签订采购合同，依此类推。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.5竞争性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文件、成交供应商提交的响应文件、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中的最后报价、成交供应商承诺书、成交通知书等均称为有法律约束力的合同组成内容。</w:t>
      </w:r>
    </w:p>
    <w:p>
      <w:pPr>
        <w:spacing w:line="360" w:lineRule="auto"/>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24.6</w:t>
      </w:r>
      <w:r>
        <w:rPr>
          <w:rFonts w:hint="eastAsia" w:ascii="宋体" w:hAnsi="宋体" w:eastAsia="宋体" w:cs="宋体"/>
          <w:color w:val="000000" w:themeColor="text1"/>
          <w:sz w:val="24"/>
          <w:szCs w:val="24"/>
          <w14:textFill>
            <w14:solidFill>
              <w14:schemeClr w14:val="tx1"/>
            </w14:solidFill>
          </w14:textFill>
        </w:rPr>
        <w:t>谈判文件所附《政府采购合同（样例）》是采购人与成交供应商签订合同的基本条款（如合同主要条款的内容与谈判文件中的供应商须知、采购项目技术、商务及其他要求有冲突的，以供应商须知、采购项目技术、商务及其他要求为准），供应商应认真阅读。对此，请供应商参加谈判前慎重考虑相关商业风险。</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.合同分包（实质性要求）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.1本项目合同接受分包与否，以“供应商须知附表”为准。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 采购合同实行分包履行的，成交供应商就采购项目和分包项目向采购人负责，分包供应商就分包项目承担责任。履行分包项目事项应当具备法定资质规定要求的，分包供应商应当具备相应资质。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 中小企业依据</w:t>
      </w:r>
      <w:r>
        <w:rPr>
          <w:rFonts w:hint="eastAsia" w:ascii="宋体" w:hAnsi="宋体" w:cs="宋体"/>
          <w:bCs/>
          <w:color w:val="000000"/>
          <w:sz w:val="24"/>
        </w:rPr>
        <w:t>《政府采购促进中小企业发展管理办法》（财库〔2020〕46号）</w:t>
      </w:r>
      <w:r>
        <w:rPr>
          <w:rFonts w:hint="eastAsia" w:ascii="宋体" w:hAnsi="宋体" w:eastAsia="宋体" w:cs="宋体"/>
          <w:color w:val="000000" w:themeColor="text1"/>
          <w:sz w:val="24"/>
          <w:szCs w:val="24"/>
          <w14:textFill>
            <w14:solidFill>
              <w14:schemeClr w14:val="tx1"/>
            </w14:solidFill>
          </w14:textFill>
        </w:rPr>
        <w:t>规定的政策获取政府采购合同后，小型、微型企业不得分包或转包给大型、中型企业，中型企业不得分包或转包给大型企业。</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.合同转包（实质性要求）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成交供应商转包的，视同拒绝履行政府采购合同义务，将依法追究法律责任。</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.补充合同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28.</w:t>
      </w:r>
      <w:r>
        <w:rPr>
          <w:rFonts w:hint="eastAsia" w:ascii="宋体" w:hAnsi="宋体" w:eastAsia="宋体" w:cs="宋体"/>
          <w:b/>
          <w:bCs/>
          <w:color w:val="000000" w:themeColor="text1"/>
          <w:sz w:val="24"/>
          <w:szCs w:val="24"/>
          <w14:textFill>
            <w14:solidFill>
              <w14:schemeClr w14:val="tx1"/>
            </w14:solidFill>
          </w14:textFill>
        </w:rPr>
        <w:t>履约保证金</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rPr>
      </w:pPr>
      <w:r>
        <w:rPr>
          <w:rFonts w:hint="eastAsia" w:ascii="宋体" w:hAnsi="宋体" w:cs="宋体"/>
          <w:b w:val="0"/>
          <w:bCs w:val="0"/>
          <w:color w:val="000000" w:themeColor="text1"/>
          <w:sz w:val="24"/>
          <w:szCs w:val="24"/>
          <w:lang w:val="en-US" w:eastAsia="zh-CN"/>
          <w14:textFill>
            <w14:solidFill>
              <w14:schemeClr w14:val="tx1"/>
            </w14:solidFill>
          </w14:textFill>
        </w:rPr>
        <w:t>28.1</w:t>
      </w:r>
      <w:r>
        <w:rPr>
          <w:rFonts w:hint="eastAsia"/>
        </w:rPr>
        <w:t>履约</w:t>
      </w:r>
      <w:r>
        <w:t>保证金</w:t>
      </w:r>
      <w:r>
        <w:rPr>
          <w:rFonts w:hint="eastAsia"/>
        </w:rPr>
        <w:t>递交</w:t>
      </w:r>
      <w:r>
        <w:t>相关内容以</w:t>
      </w:r>
      <w:r>
        <w:rPr>
          <w:rFonts w:hint="eastAsia"/>
        </w:rPr>
        <w:t>“须知前附表”为准。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28.2</w:t>
      </w:r>
      <w:r>
        <w:rPr>
          <w:rFonts w:hint="eastAsia"/>
        </w:rPr>
        <w:t>如果本文件</w:t>
      </w:r>
      <w:r>
        <w:t>要求</w:t>
      </w:r>
      <w:r>
        <w:rPr>
          <w:rFonts w:hint="eastAsia"/>
        </w:rPr>
        <w:t>递交</w:t>
      </w:r>
      <w:r>
        <w:t>履约保证金</w:t>
      </w:r>
      <w:r>
        <w:rPr>
          <w:rFonts w:hint="eastAsia"/>
        </w:rPr>
        <w:t>，成交供应商在规定的合同签订时间内递交，</w:t>
      </w:r>
      <w:r>
        <w:t>如果</w:t>
      </w:r>
      <w:r>
        <w:rPr>
          <w:rFonts w:hint="eastAsia"/>
        </w:rPr>
        <w:t>没有按照采购文件的规定交纳履约保证金，且又无正当理由的，将视为放弃成交。</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29</w:t>
      </w:r>
      <w:r>
        <w:rPr>
          <w:rFonts w:hint="eastAsia" w:ascii="宋体" w:hAnsi="宋体" w:eastAsia="宋体" w:cs="宋体"/>
          <w:b/>
          <w:bCs/>
          <w:color w:val="000000" w:themeColor="text1"/>
          <w:sz w:val="24"/>
          <w:szCs w:val="24"/>
          <w14:textFill>
            <w14:solidFill>
              <w14:schemeClr w14:val="tx1"/>
            </w14:solidFill>
          </w14:textFill>
        </w:rPr>
        <w:t>.合同公告</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0</w:t>
      </w:r>
      <w:r>
        <w:rPr>
          <w:rFonts w:hint="eastAsia" w:ascii="宋体" w:hAnsi="宋体" w:eastAsia="宋体" w:cs="宋体"/>
          <w:b/>
          <w:bCs/>
          <w:color w:val="000000" w:themeColor="text1"/>
          <w:sz w:val="24"/>
          <w:szCs w:val="24"/>
          <w14:textFill>
            <w14:solidFill>
              <w14:schemeClr w14:val="tx1"/>
            </w14:solidFill>
          </w14:textFill>
        </w:rPr>
        <w:t>.合同备案</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采购人应当将政府采购合同副本自签订（双方当事人均已签字盖章）之日起七个工作日内通过</w:t>
      </w:r>
      <w:r>
        <w:rPr>
          <w:rFonts w:hint="eastAsia" w:ascii="宋体" w:hAnsi="宋体" w:cs="宋体"/>
          <w:color w:val="000000" w:themeColor="text1"/>
          <w:sz w:val="24"/>
          <w:szCs w:val="24"/>
          <w:lang w:eastAsia="zh-CN"/>
          <w14:textFill>
            <w14:solidFill>
              <w14:schemeClr w14:val="tx1"/>
            </w14:solidFill>
          </w14:textFill>
        </w:rPr>
        <w:t>乐山市</w:t>
      </w:r>
      <w:r>
        <w:rPr>
          <w:rFonts w:hint="eastAsia" w:ascii="宋体" w:hAnsi="宋体" w:eastAsia="宋体" w:cs="宋体"/>
          <w:color w:val="000000" w:themeColor="text1"/>
          <w:sz w:val="24"/>
          <w:szCs w:val="24"/>
          <w14:textFill>
            <w14:solidFill>
              <w14:schemeClr w14:val="tx1"/>
            </w14:solidFill>
          </w14:textFill>
        </w:rPr>
        <w:t>政府采购网报</w:t>
      </w:r>
      <w:r>
        <w:rPr>
          <w:rFonts w:hint="eastAsia" w:ascii="宋体" w:hAnsi="宋体" w:cs="宋体"/>
          <w:color w:val="000000" w:themeColor="text1"/>
          <w:sz w:val="24"/>
          <w:szCs w:val="24"/>
          <w:lang w:eastAsia="zh-CN"/>
          <w14:textFill>
            <w14:solidFill>
              <w14:schemeClr w14:val="tx1"/>
            </w14:solidFill>
          </w14:textFill>
        </w:rPr>
        <w:t>乐山市</w:t>
      </w:r>
      <w:r>
        <w:rPr>
          <w:rFonts w:hint="eastAsia" w:ascii="宋体" w:hAnsi="宋体" w:eastAsia="宋体" w:cs="宋体"/>
          <w:color w:val="000000" w:themeColor="text1"/>
          <w:sz w:val="24"/>
          <w:szCs w:val="24"/>
          <w14:textFill>
            <w14:solidFill>
              <w14:schemeClr w14:val="tx1"/>
            </w14:solidFill>
          </w14:textFill>
        </w:rPr>
        <w:t>财政</w:t>
      </w:r>
      <w:r>
        <w:rPr>
          <w:rFonts w:hint="eastAsia" w:ascii="宋体" w:hAnsi="宋体" w:cs="宋体"/>
          <w:color w:val="000000" w:themeColor="text1"/>
          <w:sz w:val="24"/>
          <w:szCs w:val="24"/>
          <w:lang w:eastAsia="zh-CN"/>
          <w14:textFill>
            <w14:solidFill>
              <w14:schemeClr w14:val="tx1"/>
            </w14:solidFill>
          </w14:textFill>
        </w:rPr>
        <w:t>局</w:t>
      </w:r>
      <w:r>
        <w:rPr>
          <w:rFonts w:hint="eastAsia" w:ascii="宋体" w:hAnsi="宋体" w:eastAsia="宋体" w:cs="宋体"/>
          <w:color w:val="000000" w:themeColor="text1"/>
          <w:sz w:val="24"/>
          <w:szCs w:val="24"/>
          <w14:textFill>
            <w14:solidFill>
              <w14:schemeClr w14:val="tx1"/>
            </w14:solidFill>
          </w14:textFill>
        </w:rPr>
        <w:t>备案</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但政府采购合同中涉及国家秘密、商业秘密的内容除外。</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.履行合同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 成交供应商与采购人签订合同后，合同双方应严格执行合同条款，履行合同规定的义务，保证合同的顺利完成。</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 在合同履行过程中，如发生合同纠纷，合同双方应按照合同约定及《</w:t>
      </w:r>
      <w:r>
        <w:rPr>
          <w:rFonts w:hint="eastAsia" w:ascii="宋体" w:hAnsi="宋体" w:cs="宋体"/>
          <w:color w:val="000000" w:themeColor="text1"/>
          <w:sz w:val="24"/>
          <w:szCs w:val="24"/>
          <w:lang w:eastAsia="zh-CN"/>
          <w14:textFill>
            <w14:solidFill>
              <w14:schemeClr w14:val="tx1"/>
            </w14:solidFill>
          </w14:textFill>
        </w:rPr>
        <w:t>中华人民共和国民法典</w:t>
      </w:r>
      <w:r>
        <w:rPr>
          <w:rFonts w:hint="eastAsia" w:ascii="宋体" w:hAnsi="宋体" w:eastAsia="宋体" w:cs="宋体"/>
          <w:color w:val="000000" w:themeColor="text1"/>
          <w:sz w:val="24"/>
          <w:szCs w:val="24"/>
          <w14:textFill>
            <w14:solidFill>
              <w14:schemeClr w14:val="tx1"/>
            </w14:solidFill>
          </w14:textFill>
        </w:rPr>
        <w:t>》的有关规定进行处理。</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.验收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ascii="宋体" w:hAnsi="宋体" w:eastAsia="宋体" w:cs="宋体"/>
          <w:sz w:val="24"/>
          <w:szCs w:val="24"/>
        </w:rPr>
        <w:t>成交供应商与采购人应严格按照《财政部关于进一步加强政府采购需求和履约验收管理的指导意见》（财库〔2016〕205号）、《采购需求管理办法》（财库〔2021〕22号）及《乐山市财政局关于沿用乐山市政府采购项目需求论证和履约验收管理实施细则的通知》（乐市财政采〔2021〕8号）要求、谈判文件规定的要求和响应文件及合同承诺的内容进行验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 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.资金支付</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采购人将按照政府采购合同规定，及时向成交供应商支付采购资金。本项目采购资金付款详见第</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4"/>
        <w:keepNext w:val="0"/>
        <w:keepLines w:val="0"/>
        <w:pageBreakBefore w:val="0"/>
        <w:kinsoku/>
        <w:wordWrap/>
        <w:overflowPunct/>
        <w:topLinePunct w:val="0"/>
        <w:autoSpaceDE/>
        <w:autoSpaceDN/>
        <w:bidi w:val="0"/>
        <w:spacing w:before="0" w:after="0"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w:t>
      </w:r>
      <w:r>
        <w:rPr>
          <w:rFonts w:hint="eastAsia" w:ascii="宋体" w:hAnsi="宋体" w:eastAsia="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纪律要求</w:t>
      </w:r>
    </w:p>
    <w:p>
      <w:pPr>
        <w:keepNext w:val="0"/>
        <w:keepLines w:val="0"/>
        <w:pageBreakBefore w:val="0"/>
        <w:tabs>
          <w:tab w:val="left" w:pos="851"/>
        </w:tabs>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34</w:t>
      </w:r>
      <w:r>
        <w:rPr>
          <w:rFonts w:hint="eastAsia" w:ascii="宋体" w:hAnsi="宋体" w:eastAsia="宋体" w:cs="宋体"/>
          <w:b/>
          <w:bCs/>
          <w:color w:val="000000" w:themeColor="text1"/>
          <w:sz w:val="24"/>
          <w:szCs w:val="24"/>
          <w14:textFill>
            <w14:solidFill>
              <w14:schemeClr w14:val="tx1"/>
            </w14:solidFill>
          </w14:textFill>
        </w:rPr>
        <w:t>.供应商不得具有的情形</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供应商参加本项目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不得有下列情形：</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（1）提供虚假材料谋取成交；</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（2）采取不正当手段诋毁、排挤其他供应商；</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（3）与采购人、采购代理机构、或其他供应商恶意串通；</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（4）向采购人、采购代理机构、</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小组成员行贿或者提供其他不正当利益；</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过程中与采购人、采购代理机构进行协商；</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（6）成交后无正当理由拒不与采购人签订政府采购合同；</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（7）未按照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文件确定的事项签订政府采购合同；</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（8）将政府采购合同转包或者违规分包；</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（9）提供假冒伪劣产品；</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（10）擅自变更、中止或者终止政府采购合同；</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（11）拒绝有关部门的监督检查或者向监督检查部门提供虚假情况；</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（12）法律法规规定的其他情形。</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供应商有上述情形的，按照规定追究法律责任，具备（1）-（8）条情形之一的，同时将取消成交资格或者认定成交无效。</w:t>
      </w:r>
    </w:p>
    <w:p>
      <w:pPr>
        <w:keepNext w:val="0"/>
        <w:keepLines w:val="0"/>
        <w:pageBreakBefore w:val="0"/>
        <w:tabs>
          <w:tab w:val="left" w:pos="851"/>
        </w:tabs>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九、询问、质疑和投诉</w:t>
      </w:r>
    </w:p>
    <w:p>
      <w:pPr>
        <w:keepNext w:val="0"/>
        <w:keepLines w:val="0"/>
        <w:pageBreakBefore w:val="0"/>
        <w:tabs>
          <w:tab w:val="left" w:pos="851"/>
        </w:tabs>
        <w:kinsoku/>
        <w:wordWrap/>
        <w:overflowPunct/>
        <w:topLinePunct w:val="0"/>
        <w:autoSpaceDE/>
        <w:autoSpaceDN/>
        <w:bidi w:val="0"/>
        <w:spacing w:line="360" w:lineRule="auto"/>
        <w:ind w:firstLine="4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keepNext w:val="0"/>
        <w:keepLines w:val="0"/>
        <w:pageBreakBefore w:val="0"/>
        <w:tabs>
          <w:tab w:val="left" w:pos="851"/>
        </w:tabs>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十、其他</w:t>
      </w:r>
    </w:p>
    <w:p>
      <w:pPr>
        <w:keepNext w:val="0"/>
        <w:keepLines w:val="0"/>
        <w:pageBreakBefore w:val="0"/>
        <w:tabs>
          <w:tab w:val="left" w:pos="851"/>
        </w:tabs>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文件不再做调整。</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国家或行业主管部门对工程项目的技术标准、质量标准和资格资质条件等有强制性规定的，必须符合其要求。</w:t>
      </w:r>
    </w:p>
    <w:p>
      <w:pPr>
        <w:pStyle w:val="13"/>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color w:val="000000" w:themeColor="text1"/>
          <w14:textFill>
            <w14:solidFill>
              <w14:schemeClr w14:val="tx1"/>
            </w14:solidFill>
          </w14:textFill>
        </w:rPr>
      </w:pPr>
      <w:bookmarkStart w:id="78" w:name="_Toc509579142"/>
      <w:bookmarkStart w:id="79" w:name="_Toc41037904"/>
    </w:p>
    <w:p>
      <w:pPr>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bookmarkEnd w:id="78"/>
    <w:bookmarkEnd w:id="79"/>
    <w:p>
      <w:pPr>
        <w:pStyle w:val="13"/>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36"/>
          <w:szCs w:val="36"/>
        </w:rPr>
      </w:pPr>
      <w:bookmarkStart w:id="80" w:name="_Toc41037906"/>
      <w:bookmarkStart w:id="81" w:name="_Toc509579144"/>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rPr>
        <w:t>采购项目技术、服务、政府采购合同内容</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pPr>
      <w:r>
        <w:rPr>
          <w:rFonts w:hint="eastAsia" w:ascii="黑体" w:hAnsi="黑体" w:eastAsia="黑体" w:cs="黑体"/>
          <w:b w:val="0"/>
          <w:bCs w:val="0"/>
          <w:sz w:val="36"/>
          <w:szCs w:val="36"/>
        </w:rPr>
        <w:t>条款及其他商务要求</w:t>
      </w:r>
      <w:bookmarkEnd w:id="68"/>
      <w:bookmarkEnd w:id="69"/>
      <w:bookmarkEnd w:id="70"/>
      <w:bookmarkEnd w:id="71"/>
      <w:bookmarkEnd w:id="72"/>
      <w:bookmarkEnd w:id="80"/>
      <w:bookmarkEnd w:id="81"/>
      <w:bookmarkStart w:id="82" w:name="_Toc509579145"/>
      <w:bookmarkStart w:id="83" w:name="_Toc41037907"/>
      <w:bookmarkStart w:id="84" w:name="_Toc183682369"/>
      <w:bookmarkStart w:id="85" w:name="_Toc217446057"/>
      <w:bookmarkStart w:id="86" w:name="_Toc183582232"/>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b/>
          <w:bCs/>
        </w:rPr>
        <w:t>一</w:t>
      </w:r>
      <w:r>
        <w:rPr>
          <w:rFonts w:hint="eastAsia"/>
          <w:b/>
          <w:bCs/>
          <w:lang w:eastAsia="zh-CN"/>
        </w:rPr>
        <w:t>、</w:t>
      </w:r>
      <w:r>
        <w:rPr>
          <w:rFonts w:hint="eastAsia"/>
          <w:b/>
          <w:bCs/>
        </w:rPr>
        <w:t>项目</w:t>
      </w:r>
      <w:r>
        <w:rPr>
          <w:b/>
          <w:bCs/>
        </w:rPr>
        <w:t>概况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eastAsia="zh-CN"/>
        </w:rPr>
      </w:pPr>
      <w:bookmarkStart w:id="87" w:name="_Toc238382847"/>
      <w:r>
        <w:rPr>
          <w:rFonts w:hint="eastAsia"/>
          <w:lang w:val="en-US" w:eastAsia="zh-CN"/>
        </w:rPr>
        <w:t>1.项目名称：乐山市特殊教育学校操场维修改造工程</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2.建设地点：乐山市市中区苏稽。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3.主要建设</w:t>
      </w:r>
      <w:bookmarkEnd w:id="87"/>
      <w:r>
        <w:rPr>
          <w:rFonts w:hint="eastAsia"/>
          <w:lang w:val="en-US" w:eastAsia="zh-CN"/>
        </w:rPr>
        <w:t>内容：本工程为乐山市特殊教育学校运动场改造及附属工程项目，主要包括新铺筑13mm厚无缝预制型聚氨酯跑道（自结纹面），8mm厚硅PU球场面层，新建彩钢雨棚，新采购篮球架、足球门等。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4.招标范围：本项目施工设计图纸及招标工程量清单范围所含的全部内容的施工；包括为完成上述工作所需的生产、生活临时设施搭设，必要的技术措施、安全文明措施等内容。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5.项目采购标的清单及对应的中小企业划分标准所属行业</w:t>
      </w:r>
    </w:p>
    <w:tbl>
      <w:tblPr>
        <w:tblStyle w:val="15"/>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4467"/>
        <w:gridCol w:w="996"/>
        <w:gridCol w:w="661"/>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序号</w:t>
            </w:r>
          </w:p>
        </w:tc>
        <w:tc>
          <w:tcPr>
            <w:tcW w:w="44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采购标的名称</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计量单位</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数量</w:t>
            </w:r>
          </w:p>
        </w:tc>
        <w:tc>
          <w:tcPr>
            <w:tcW w:w="17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对应的中小企业划分标准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1</w:t>
            </w:r>
          </w:p>
        </w:tc>
        <w:tc>
          <w:tcPr>
            <w:tcW w:w="44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乐山市特殊教育学校操场维修改造工程</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项</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1</w:t>
            </w:r>
          </w:p>
        </w:tc>
        <w:tc>
          <w:tcPr>
            <w:tcW w:w="17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建筑业</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pPr>
      <w:r>
        <w:rPr>
          <w:rFonts w:hint="eastAsia"/>
          <w:b/>
          <w:bCs/>
        </w:rPr>
        <w:t>★二</w:t>
      </w:r>
      <w:r>
        <w:rPr>
          <w:rFonts w:hint="eastAsia"/>
          <w:b/>
          <w:bCs/>
          <w:lang w:eastAsia="zh-CN"/>
        </w:rPr>
        <w:t>、</w:t>
      </w:r>
      <w:r>
        <w:rPr>
          <w:rFonts w:hint="eastAsia"/>
          <w:b/>
          <w:bCs/>
        </w:rPr>
        <w:t>报价</w:t>
      </w:r>
      <w:r>
        <w:rPr>
          <w:b/>
          <w:bCs/>
        </w:rPr>
        <w:t>及</w:t>
      </w:r>
      <w:r>
        <w:rPr>
          <w:rFonts w:hint="eastAsia"/>
          <w:b/>
          <w:bCs/>
        </w:rPr>
        <w:t>施工</w:t>
      </w:r>
      <w:r>
        <w:rPr>
          <w:b/>
          <w:bCs/>
        </w:rPr>
        <w:t>组织设计</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rPr>
        <w:t>1</w:t>
      </w:r>
      <w:r>
        <w:rPr>
          <w:rFonts w:hint="eastAsia"/>
          <w:lang w:val="en-US" w:eastAsia="zh-CN"/>
        </w:rPr>
        <w:t>.</w:t>
      </w:r>
      <w:r>
        <w:t>供应商提供已标价</w:t>
      </w:r>
      <w:r>
        <w:rPr>
          <w:rFonts w:hint="eastAsia"/>
        </w:rPr>
        <w:t>工程量</w:t>
      </w:r>
      <w:r>
        <w:t>清单</w:t>
      </w:r>
      <w:r>
        <w:rPr>
          <w:rFonts w:hint="eastAsia"/>
        </w:rPr>
        <w:t>；</w:t>
      </w:r>
    </w:p>
    <w:p>
      <w:pPr>
        <w:keepNext w:val="0"/>
        <w:keepLines w:val="0"/>
        <w:pageBreakBefore w:val="0"/>
        <w:widowControl w:val="0"/>
        <w:kinsoku/>
        <w:wordWrap/>
        <w:overflowPunct/>
        <w:topLinePunct w:val="0"/>
        <w:autoSpaceDE/>
        <w:autoSpaceDN/>
        <w:bidi w:val="0"/>
        <w:adjustRightInd/>
        <w:snapToGrid/>
        <w:spacing w:line="440" w:lineRule="exact"/>
        <w:textAlignment w:val="auto"/>
      </w:pPr>
      <w:r>
        <w:t>2</w:t>
      </w:r>
      <w:r>
        <w:rPr>
          <w:rFonts w:hint="eastAsia"/>
          <w:lang w:val="en-US" w:eastAsia="zh-CN"/>
        </w:rPr>
        <w:t>.</w:t>
      </w:r>
      <w:r>
        <w:rPr>
          <w:rFonts w:hint="eastAsia"/>
        </w:rPr>
        <w:t>供应商</w:t>
      </w:r>
      <w:r>
        <w:t>提供施工组织设计。</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b/>
          <w:bCs/>
        </w:rPr>
        <w:t>★三</w:t>
      </w:r>
      <w:r>
        <w:rPr>
          <w:rFonts w:hint="eastAsia"/>
          <w:b/>
          <w:bCs/>
          <w:lang w:eastAsia="zh-CN"/>
        </w:rPr>
        <w:t>、</w:t>
      </w:r>
      <w:r>
        <w:rPr>
          <w:rFonts w:hint="eastAsia"/>
          <w:b/>
          <w:bCs/>
        </w:rPr>
        <w:t>技术、服务、合同条款要求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26"/>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pPr>
            <w:r>
              <w:rPr>
                <w:rFonts w:hint="eastAsia"/>
              </w:rPr>
              <w:t>序号</w:t>
            </w:r>
          </w:p>
        </w:tc>
        <w:tc>
          <w:tcPr>
            <w:tcW w:w="212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eastAsia"/>
              </w:rPr>
              <w:t>项目</w:t>
            </w:r>
          </w:p>
        </w:tc>
        <w:tc>
          <w:tcPr>
            <w:tcW w:w="5466" w:type="dxa"/>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noWrap w:val="0"/>
            <w:vAlign w:val="center"/>
          </w:tcPr>
          <w:p>
            <w:pPr>
              <w:spacing w:line="440" w:lineRule="exact"/>
              <w:ind w:firstLine="0" w:firstLineChars="0"/>
              <w:jc w:val="center"/>
            </w:pPr>
            <w:r>
              <w:t>1</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pPr>
            <w:r>
              <w:rPr>
                <w:rFonts w:hint="eastAsia"/>
              </w:rPr>
              <w:t>工期</w:t>
            </w:r>
          </w:p>
        </w:tc>
        <w:tc>
          <w:tcPr>
            <w:tcW w:w="5466"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rPr>
                <w:rFonts w:hint="default"/>
                <w:lang w:val="en-US" w:eastAsia="zh-CN"/>
              </w:rPr>
            </w:pPr>
            <w:r>
              <w:rPr>
                <w:rFonts w:hint="eastAsia"/>
                <w:lang w:val="en-US" w:eastAsia="zh-CN"/>
              </w:rPr>
              <w:t>150日历天。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440" w:lineRule="exact"/>
              <w:ind w:firstLine="0" w:firstLineChars="0"/>
              <w:jc w:val="center"/>
            </w:pPr>
            <w:r>
              <w:t>2</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pPr>
            <w:r>
              <w:rPr>
                <w:rFonts w:hint="eastAsia"/>
              </w:rPr>
              <w:t>缺陷责任期</w:t>
            </w:r>
          </w:p>
        </w:tc>
        <w:tc>
          <w:tcPr>
            <w:tcW w:w="5466"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pPr>
            <w:r>
              <w:rPr>
                <w:rFonts w:hint="eastAsia"/>
              </w:rPr>
              <w:t>本项目缺陷责任期24个月（缺陷责任期为工程验收合格之日起开始计算），如缺陷责任期内出现质量问题（不可抗力因素除外），成交供应商须免费进行维修。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noWrap w:val="0"/>
            <w:vAlign w:val="center"/>
          </w:tcPr>
          <w:p>
            <w:pPr>
              <w:spacing w:line="440" w:lineRule="exact"/>
              <w:ind w:firstLine="0" w:firstLineChars="0"/>
              <w:jc w:val="center"/>
            </w:pPr>
            <w:r>
              <w:t>3</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pPr>
            <w:r>
              <w:rPr>
                <w:rFonts w:hint="eastAsia"/>
              </w:rPr>
              <w:t>付款方式</w:t>
            </w:r>
          </w:p>
        </w:tc>
        <w:tc>
          <w:tcPr>
            <w:tcW w:w="5466"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pPr>
            <w:r>
              <w:rPr>
                <w:rFonts w:hint="eastAsia"/>
                <w:lang w:val="en-US" w:eastAsia="zh-CN"/>
              </w:rPr>
              <w:t>签订合同后支付合同金额的30%，竣工验收合格后支付至合同金额的80%；经竣工结算后支付至审定结算金额的97%，剩余3%留作质保金，缺陷责任期满后一次性无息支付给成交供应商。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04" w:type="dxa"/>
            <w:noWrap w:val="0"/>
            <w:vAlign w:val="center"/>
          </w:tcPr>
          <w:p>
            <w:pPr>
              <w:spacing w:line="440" w:lineRule="exact"/>
              <w:ind w:firstLine="0" w:firstLineChars="0"/>
              <w:jc w:val="center"/>
              <w:rPr>
                <w:rFonts w:hint="eastAsia" w:eastAsia="宋体"/>
                <w:lang w:eastAsia="zh-CN"/>
              </w:rPr>
            </w:pPr>
            <w:r>
              <w:rPr>
                <w:rFonts w:hint="eastAsia"/>
                <w:lang w:val="en-US" w:eastAsia="zh-CN"/>
              </w:rPr>
              <w:t>4</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pPr>
            <w:r>
              <w:rPr>
                <w:rFonts w:hint="eastAsia"/>
              </w:rPr>
              <w:t>漏项工程处理</w:t>
            </w:r>
          </w:p>
        </w:tc>
        <w:tc>
          <w:tcPr>
            <w:tcW w:w="5466"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pPr>
            <w:r>
              <w:rPr>
                <w:rFonts w:hint="eastAsia"/>
              </w:rPr>
              <w:t>施工过程中，发现工程量清单存在漏项工程的，该漏项工程作为本项目本章采购需求的组成部分，采购人和供应商可以按照《中华人民共和国政府采购法》的规定签订不超过成交金额百分之十的补充合同。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noWrap w:val="0"/>
            <w:vAlign w:val="center"/>
          </w:tcPr>
          <w:p>
            <w:pPr>
              <w:spacing w:line="440" w:lineRule="exact"/>
              <w:ind w:firstLine="0" w:firstLineChars="0"/>
              <w:jc w:val="center"/>
              <w:rPr>
                <w:rFonts w:hint="eastAsia" w:eastAsia="宋体"/>
                <w:lang w:eastAsia="zh-CN"/>
              </w:rPr>
            </w:pPr>
            <w:r>
              <w:rPr>
                <w:rFonts w:hint="eastAsia"/>
                <w:lang w:val="en-US" w:eastAsia="zh-CN"/>
              </w:rPr>
              <w:t>5</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rPr>
                <w:rFonts w:hint="eastAsia"/>
              </w:rPr>
            </w:pPr>
            <w:r>
              <w:rPr>
                <w:rFonts w:hint="eastAsia"/>
                <w:lang w:val="en-US" w:eastAsia="zh-CN"/>
              </w:rPr>
              <w:t>其他技术服务要求</w:t>
            </w:r>
          </w:p>
        </w:tc>
        <w:tc>
          <w:tcPr>
            <w:tcW w:w="5466"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rPr>
                <w:rFonts w:hint="eastAsia"/>
                <w:lang w:val="en-US" w:eastAsia="zh-CN"/>
              </w:rPr>
            </w:pPr>
            <w:r>
              <w:rPr>
                <w:rFonts w:hint="eastAsia"/>
                <w:lang w:val="en-US" w:eastAsia="zh-CN"/>
              </w:rPr>
              <w:t>1.质量要求：供应商针对本项目的施工，必须达到国家及行业现行技术规范标准，符合国家及行业验收合格标准。</w:t>
            </w:r>
          </w:p>
          <w:p>
            <w:pPr>
              <w:spacing w:line="420" w:lineRule="exact"/>
              <w:ind w:firstLine="480"/>
              <w:jc w:val="both"/>
              <w:rPr>
                <w:rFonts w:hint="default"/>
                <w:lang w:val="en-US" w:eastAsia="zh-CN"/>
              </w:rPr>
            </w:pPr>
            <w:r>
              <w:rPr>
                <w:rFonts w:hint="eastAsia"/>
                <w:lang w:val="en-US" w:eastAsia="zh-CN"/>
              </w:rPr>
              <w:t>2.材料要求：材料、设备选用要满足设计和国家现行相关质量标准的要求。塑胶跑道所有材料符合GB36246-2018《中小学合成材料面层运动场地》标准。</w:t>
            </w:r>
          </w:p>
          <w:p>
            <w:pPr>
              <w:spacing w:line="420" w:lineRule="exact"/>
              <w:ind w:firstLine="480"/>
              <w:jc w:val="both"/>
              <w:rPr>
                <w:rFonts w:hint="eastAsia"/>
                <w:lang w:val="en-US" w:eastAsia="zh-CN"/>
              </w:rPr>
            </w:pPr>
            <w:r>
              <w:rPr>
                <w:rFonts w:hint="eastAsia"/>
                <w:lang w:val="en-US" w:eastAsia="zh-CN"/>
              </w:rPr>
              <w:t xml:space="preserve">3.施工要求：满足安全文明施工相关要求的规定。工程施工必须按经批准的施工组织设计实施，并要符合施工规范及验收标准的相关要求，施工单位除按工程图纸及说明施工外，还必须严格满足国家颁布的现行施工工程验收规范和工程质量检验评定标准。 </w:t>
            </w:r>
          </w:p>
          <w:p>
            <w:pPr>
              <w:spacing w:line="420" w:lineRule="exact"/>
              <w:ind w:firstLine="480"/>
              <w:jc w:val="both"/>
              <w:rPr>
                <w:rFonts w:hint="eastAsia" w:ascii="宋体" w:hAnsi="宋体"/>
                <w:bCs/>
              </w:rPr>
            </w:pPr>
            <w:r>
              <w:rPr>
                <w:rFonts w:hint="eastAsia"/>
                <w:lang w:val="en-US" w:eastAsia="zh-CN"/>
              </w:rPr>
              <w:t>4.其他有关解释及要求：招标工程量清单中所列工程量的变动丝毫不影响或降低合同条款的效力，也不免除成交供应商按规定的标准进行施工和修复缺陷的责任。</w:t>
            </w:r>
          </w:p>
          <w:p>
            <w:pPr>
              <w:spacing w:line="420" w:lineRule="exact"/>
              <w:ind w:firstLine="480"/>
              <w:jc w:val="both"/>
              <w:rPr>
                <w:rFonts w:hint="eastAsia"/>
              </w:rPr>
            </w:pPr>
            <w:r>
              <w:rPr>
                <w:rFonts w:hint="eastAsia" w:ascii="宋体" w:hAnsi="宋体"/>
                <w:bCs/>
              </w:rPr>
              <w:t>成交供应商在施工期间应严格遵守国家、省、市有关防火、安全以及文明、深夜施工、环卫城管等规定，建立规章制度和防护措施。否则，由此造成的经济和法律责任，均由成交供应商负责。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noWrap w:val="0"/>
            <w:vAlign w:val="center"/>
          </w:tcPr>
          <w:p>
            <w:pPr>
              <w:spacing w:line="440" w:lineRule="exact"/>
              <w:ind w:firstLine="0" w:firstLineChars="0"/>
              <w:jc w:val="center"/>
              <w:rPr>
                <w:rFonts w:hint="default"/>
                <w:lang w:val="en-US" w:eastAsia="zh-CN"/>
              </w:rPr>
            </w:pPr>
            <w:r>
              <w:rPr>
                <w:rFonts w:hint="eastAsia"/>
                <w:lang w:val="en-US" w:eastAsia="zh-CN"/>
              </w:rPr>
              <w:t>6</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left="0" w:leftChars="0" w:firstLine="0" w:firstLineChars="0"/>
              <w:jc w:val="center"/>
              <w:rPr>
                <w:rFonts w:hint="eastAsia" w:ascii="宋体" w:hAnsi="宋体"/>
                <w:bCs/>
                <w:lang w:val="en-US" w:eastAsia="zh-CN"/>
              </w:rPr>
            </w:pPr>
            <w:r>
              <w:rPr>
                <w:rFonts w:hint="eastAsia" w:ascii="宋体" w:hAnsi="宋体"/>
                <w:bCs/>
                <w:lang w:eastAsia="zh-CN"/>
              </w:rPr>
              <w:t>保修期</w:t>
            </w:r>
          </w:p>
        </w:tc>
        <w:tc>
          <w:tcPr>
            <w:tcW w:w="5466"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rPr>
                <w:rFonts w:hint="eastAsia" w:ascii="宋体" w:hAnsi="宋体"/>
                <w:bCs/>
                <w:lang w:val="en-US" w:eastAsia="zh-CN"/>
              </w:rPr>
            </w:pPr>
            <w:r>
              <w:rPr>
                <w:rFonts w:hint="eastAsia" w:ascii="宋体" w:hAnsi="宋体"/>
                <w:bCs/>
                <w:lang w:val="en-US" w:eastAsia="zh-CN"/>
              </w:rPr>
              <w:t>按《建设工程质量管理条例》执行。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noWrap w:val="0"/>
            <w:vAlign w:val="center"/>
          </w:tcPr>
          <w:p>
            <w:pPr>
              <w:spacing w:line="440" w:lineRule="exact"/>
              <w:ind w:firstLine="0" w:firstLineChars="0"/>
              <w:jc w:val="center"/>
              <w:rPr>
                <w:rFonts w:hint="default"/>
                <w:lang w:val="en-US" w:eastAsia="zh-CN"/>
              </w:rPr>
            </w:pPr>
            <w:r>
              <w:rPr>
                <w:rFonts w:hint="eastAsia"/>
                <w:lang w:val="en-US" w:eastAsia="zh-CN"/>
              </w:rPr>
              <w:t>7</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rPr>
                <w:rFonts w:hint="eastAsia" w:ascii="宋体" w:hAnsi="宋体"/>
                <w:bCs/>
                <w:lang w:val="en-US" w:eastAsia="zh-CN"/>
              </w:rPr>
            </w:pPr>
            <w:r>
              <w:rPr>
                <w:rFonts w:hint="eastAsia" w:ascii="宋体" w:hAnsi="宋体"/>
                <w:bCs/>
              </w:rPr>
              <w:t>报价要求</w:t>
            </w:r>
          </w:p>
        </w:tc>
        <w:tc>
          <w:tcPr>
            <w:tcW w:w="5466"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rPr>
                <w:rFonts w:hint="eastAsia" w:ascii="宋体" w:hAnsi="宋体"/>
                <w:bCs/>
                <w:lang w:val="en-US" w:eastAsia="zh-CN"/>
              </w:rPr>
            </w:pPr>
            <w:r>
              <w:rPr>
                <w:rFonts w:hint="eastAsia" w:ascii="宋体" w:hAnsi="宋体"/>
                <w:bCs/>
                <w:lang w:val="en-US" w:eastAsia="zh-CN"/>
              </w:rPr>
              <w:t>1、所有报价一律以人民币报价。采购人不接受任何非人民币币种的报价。</w:t>
            </w:r>
          </w:p>
          <w:p>
            <w:pPr>
              <w:spacing w:line="420" w:lineRule="exact"/>
              <w:ind w:firstLine="480"/>
              <w:jc w:val="both"/>
              <w:rPr>
                <w:rFonts w:hint="eastAsia" w:ascii="宋体" w:hAnsi="宋体"/>
                <w:bCs/>
                <w:lang w:val="en-US" w:eastAsia="zh-CN"/>
              </w:rPr>
            </w:pPr>
            <w:r>
              <w:rPr>
                <w:rFonts w:hint="eastAsia" w:ascii="宋体" w:hAnsi="宋体"/>
                <w:bCs/>
                <w:lang w:val="en-US" w:eastAsia="zh-CN"/>
              </w:rPr>
              <w:t>2、本项目合同价格形式为固定单价合同。报价包括实施和完成合同工程（图纸、招标工程量清单范围内所有项目）所需的劳务、管理、材料、机械、质检（自检）、安装、维护、缺陷修复、保险、税费、利润、培训、安全管理等费用，以及合同明示或暗示的所有责任、义务和一般风险。</w:t>
            </w:r>
          </w:p>
        </w:tc>
      </w:tr>
    </w:tbl>
    <w:p>
      <w:pPr>
        <w:spacing w:line="400" w:lineRule="exact"/>
        <w:ind w:firstLine="480"/>
      </w:pPr>
      <w:r>
        <w:rPr>
          <w:rFonts w:hint="eastAsia"/>
          <w:b/>
          <w:bCs/>
        </w:rPr>
        <w:t>★四</w:t>
      </w:r>
      <w:r>
        <w:rPr>
          <w:rFonts w:hint="eastAsia"/>
          <w:b/>
          <w:bCs/>
          <w:lang w:eastAsia="zh-CN"/>
        </w:rPr>
        <w:t>、</w:t>
      </w:r>
      <w:r>
        <w:rPr>
          <w:rFonts w:hint="eastAsia"/>
          <w:b/>
          <w:bCs/>
        </w:rPr>
        <w:t>针对本项目的其他技术服务要求</w:t>
      </w:r>
    </w:p>
    <w:p>
      <w:pPr>
        <w:spacing w:line="400" w:lineRule="exact"/>
        <w:ind w:firstLine="480"/>
      </w:pPr>
      <w:r>
        <w:t>1</w:t>
      </w:r>
      <w:r>
        <w:rPr>
          <w:rFonts w:hint="eastAsia"/>
        </w:rPr>
        <w:t>.项目</w:t>
      </w:r>
      <w:r>
        <w:t>管理</w:t>
      </w:r>
      <w:r>
        <w:rPr>
          <w:rFonts w:hint="eastAsia"/>
        </w:rPr>
        <w:t>人员及要求：</w:t>
      </w:r>
    </w:p>
    <w:p>
      <w:pPr>
        <w:spacing w:line="400" w:lineRule="exact"/>
        <w:ind w:firstLine="480"/>
      </w:pPr>
      <w:r>
        <w:rPr>
          <w:rFonts w:hint="eastAsia"/>
        </w:rPr>
        <w:t>（1）</w:t>
      </w:r>
      <w:r>
        <w:t>项目</w:t>
      </w:r>
      <w:r>
        <w:rPr>
          <w:rFonts w:hint="eastAsia"/>
        </w:rPr>
        <w:t>经理，</w:t>
      </w:r>
      <w:r>
        <w:rPr>
          <w:rFonts w:hint="eastAsia"/>
          <w:lang w:val="en-US" w:eastAsia="zh-CN"/>
        </w:rPr>
        <w:t>建筑工程专业二级及以上建造师资格证书，具有行业主管部门颁发的有效的安全生产考核合格证书（B证）</w:t>
      </w:r>
      <w:r>
        <w:rPr>
          <w:rFonts w:hint="eastAsia"/>
        </w:rPr>
        <w:t>（提供复印件加盖公章）；</w:t>
      </w:r>
    </w:p>
    <w:p>
      <w:pPr>
        <w:spacing w:line="400" w:lineRule="exact"/>
        <w:ind w:firstLine="480"/>
        <w:rPr>
          <w:rFonts w:hint="eastAsia"/>
        </w:rPr>
      </w:pPr>
      <w:r>
        <w:rPr>
          <w:rFonts w:hint="eastAsia"/>
        </w:rPr>
        <w:t>（2）</w:t>
      </w:r>
      <w:r>
        <w:t>技术负责人</w:t>
      </w:r>
      <w:r>
        <w:rPr>
          <w:rFonts w:hint="eastAsia"/>
        </w:rPr>
        <w:t>，</w:t>
      </w:r>
      <w:r>
        <w:rPr>
          <w:rFonts w:hint="eastAsia"/>
          <w:lang w:val="en-US" w:eastAsia="zh-CN"/>
        </w:rPr>
        <w:t>具有建筑工程相关专业中级及以上职称，项目经理和项目技术负责人不能为同一人。</w:t>
      </w:r>
      <w:r>
        <w:rPr>
          <w:rFonts w:hint="eastAsia"/>
        </w:rPr>
        <w:t>（提供证书复印件加盖公章）；</w:t>
      </w:r>
    </w:p>
    <w:p>
      <w:pPr>
        <w:spacing w:line="400" w:lineRule="exact"/>
        <w:ind w:firstLine="480"/>
      </w:pPr>
      <w:r>
        <w:rPr>
          <w:rFonts w:hint="eastAsia"/>
        </w:rPr>
        <w:t>（3）施工员、安全员、造价员或造价工程师，具有相应的执业（职业）资格证书（提供复印件盖供应商公章）。</w:t>
      </w:r>
    </w:p>
    <w:p>
      <w:pPr>
        <w:spacing w:line="400" w:lineRule="exact"/>
        <w:ind w:firstLine="480"/>
      </w:pPr>
      <w:r>
        <w:t>2</w:t>
      </w:r>
      <w:r>
        <w:rPr>
          <w:rFonts w:hint="eastAsia"/>
        </w:rPr>
        <w:t>.项目经理、技术负责人、施工员、安全员、造价员或造价工程师，应是供应商本单位人员，需压证施工并提供相关人员社保证明资料（提供复印件盖供应商公章）。</w:t>
      </w:r>
    </w:p>
    <w:p>
      <w:pPr>
        <w:spacing w:line="400" w:lineRule="exact"/>
        <w:ind w:firstLine="480"/>
      </w:pPr>
      <w:r>
        <w:rPr>
          <w:rFonts w:hint="eastAsia"/>
          <w:b/>
          <w:bCs/>
        </w:rPr>
        <w:t>★五</w:t>
      </w:r>
      <w:r>
        <w:rPr>
          <w:rFonts w:hint="eastAsia"/>
          <w:b/>
          <w:bCs/>
          <w:lang w:eastAsia="zh-CN"/>
        </w:rPr>
        <w:t>、</w:t>
      </w:r>
      <w:r>
        <w:rPr>
          <w:rFonts w:hint="eastAsia"/>
          <w:b/>
          <w:bCs/>
        </w:rPr>
        <w:t>业绩</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2018年1月1日（以</w:t>
      </w:r>
      <w:r>
        <w:t>合同签订或成交通知书发出之日</w:t>
      </w:r>
      <w:r>
        <w:rPr>
          <w:rFonts w:hint="eastAsia"/>
        </w:rPr>
        <w:t>为准）至今承担过2个类似工程业绩，提供合同复印件或中标（成交）通知书复印件（盖供应商公章）。</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b/>
          <w:bCs/>
        </w:rPr>
        <w:t>★六</w:t>
      </w:r>
      <w:r>
        <w:rPr>
          <w:rFonts w:hint="eastAsia"/>
          <w:b/>
          <w:bCs/>
          <w:lang w:eastAsia="zh-CN"/>
        </w:rPr>
        <w:t>、</w:t>
      </w:r>
      <w:r>
        <w:rPr>
          <w:rFonts w:hint="eastAsia"/>
          <w:b/>
          <w:bCs/>
        </w:rPr>
        <w:t>其他要求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1.</w:t>
      </w:r>
      <w:r>
        <w:rPr>
          <w:rFonts w:hint="eastAsia"/>
        </w:rPr>
        <w:t>参加本项目谈判时</w:t>
      </w:r>
      <w:r>
        <w:rPr>
          <w:rFonts w:hint="eastAsia"/>
          <w:lang w:eastAsia="zh-CN"/>
        </w:rPr>
        <w:t>不得</w:t>
      </w:r>
      <w:r>
        <w:rPr>
          <w:rFonts w:hint="eastAsia"/>
        </w:rPr>
        <w:t>在其他未完工项目担任项目经理，成交后至完工前也不得在其他项目担任项目经理。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snapToGrid w:val="0"/>
          <w:color w:val="auto"/>
        </w:rPr>
      </w:pPr>
      <w:r>
        <w:rPr>
          <w:rFonts w:hint="eastAsia"/>
          <w:lang w:val="en-US" w:eastAsia="zh-CN"/>
        </w:rPr>
        <w:t>2.</w:t>
      </w:r>
      <w:bookmarkStart w:id="88" w:name="_Toc217446095"/>
      <w:r>
        <w:rPr>
          <w:rFonts w:hint="eastAsia" w:hAnsi="宋体"/>
          <w:snapToGrid w:val="0"/>
          <w:color w:val="auto"/>
        </w:rPr>
        <w:t>采购人与供应商双方如对质量要求和技术指标的约定标准有相互抵触或异议的事项，由釆购人在采购文件及响应文件中按质量要求和技术指标比较优胜的原则确定该项的约定标准进行验收。</w:t>
      </w:r>
    </w:p>
    <w:p>
      <w:pPr>
        <w:pStyle w:val="27"/>
        <w:keepNext w:val="0"/>
        <w:keepLines w:val="0"/>
        <w:pageBreakBefore w:val="0"/>
        <w:widowControl w:val="0"/>
        <w:kinsoku/>
        <w:wordWrap/>
        <w:overflowPunct/>
        <w:topLinePunct w:val="0"/>
        <w:bidi w:val="0"/>
        <w:snapToGrid/>
        <w:spacing w:line="400" w:lineRule="exact"/>
        <w:ind w:firstLine="480" w:firstLineChars="200"/>
        <w:textAlignment w:val="auto"/>
        <w:rPr>
          <w:rFonts w:hint="eastAsia" w:hAnsi="宋体"/>
          <w:snapToGrid w:val="0"/>
          <w:color w:val="auto"/>
        </w:rPr>
      </w:pPr>
      <w:r>
        <w:rPr>
          <w:rFonts w:hint="eastAsia" w:hAnsi="宋体"/>
          <w:snapToGrid w:val="0"/>
          <w:color w:val="auto"/>
        </w:rPr>
        <w:t>如质量验收合格，双方签署质量验收报告。</w:t>
      </w:r>
    </w:p>
    <w:bookmarkEnd w:id="88"/>
    <w:p>
      <w:pPr>
        <w:keepNext w:val="0"/>
        <w:keepLines w:val="0"/>
        <w:pageBreakBefore w:val="0"/>
        <w:widowControl w:val="0"/>
        <w:kinsoku/>
        <w:wordWrap/>
        <w:overflowPunct/>
        <w:topLinePunct w:val="0"/>
        <w:bidi w:val="0"/>
        <w:snapToGrid/>
        <w:spacing w:line="400" w:lineRule="exact"/>
        <w:textAlignment w:val="auto"/>
        <w:rPr>
          <w:rFonts w:hint="eastAsia" w:ascii="宋体" w:hAnsi="宋体"/>
          <w:b/>
          <w:sz w:val="24"/>
        </w:rPr>
      </w:pPr>
      <w:r>
        <w:rPr>
          <w:rFonts w:hint="eastAsia"/>
          <w:b/>
          <w:bCs/>
        </w:rPr>
        <w:t>★</w:t>
      </w:r>
      <w:r>
        <w:rPr>
          <w:rFonts w:hint="eastAsia" w:ascii="宋体" w:hAnsi="宋体"/>
          <w:b/>
          <w:sz w:val="24"/>
          <w:lang w:eastAsia="zh-CN"/>
        </w:rPr>
        <w:t>七</w:t>
      </w:r>
      <w:r>
        <w:rPr>
          <w:rFonts w:hint="eastAsia" w:ascii="宋体" w:hAnsi="宋体"/>
          <w:b/>
          <w:sz w:val="24"/>
        </w:rPr>
        <w:t>、合同实质性条款</w:t>
      </w:r>
    </w:p>
    <w:p>
      <w:pPr>
        <w:pStyle w:val="2"/>
        <w:keepNext w:val="0"/>
        <w:keepLines w:val="0"/>
        <w:pageBreakBefore w:val="0"/>
        <w:widowControl w:val="0"/>
        <w:kinsoku/>
        <w:wordWrap/>
        <w:overflowPunct/>
        <w:topLinePunct w:val="0"/>
        <w:bidi w:val="0"/>
        <w:snapToGrid/>
        <w:spacing w:line="400" w:lineRule="exact"/>
        <w:textAlignment w:val="auto"/>
      </w:pPr>
      <w:r>
        <w:rPr>
          <w:rFonts w:hint="eastAsia" w:ascii="宋体" w:hAnsi="宋体" w:cs="宋体"/>
          <w:sz w:val="24"/>
        </w:rPr>
        <w:t>双方应根据本采购项目的特点，在不违背</w:t>
      </w:r>
      <w:r>
        <w:rPr>
          <w:rFonts w:hint="eastAsia" w:ascii="宋体" w:hAnsi="宋体" w:cs="宋体"/>
          <w:sz w:val="24"/>
          <w:lang w:val="en-US" w:eastAsia="zh-CN"/>
        </w:rPr>
        <w:t>谈判</w:t>
      </w:r>
      <w:r>
        <w:rPr>
          <w:rFonts w:hint="eastAsia" w:ascii="宋体" w:hAnsi="宋体" w:cs="宋体"/>
          <w:sz w:val="24"/>
        </w:rPr>
        <w:t>文件要求、</w:t>
      </w:r>
      <w:r>
        <w:rPr>
          <w:rFonts w:hint="eastAsia" w:ascii="宋体" w:hAnsi="宋体" w:cs="宋体"/>
          <w:sz w:val="24"/>
          <w:lang w:val="en-US" w:eastAsia="zh-CN"/>
        </w:rPr>
        <w:t>谈判</w:t>
      </w:r>
      <w:r>
        <w:rPr>
          <w:rFonts w:hint="eastAsia" w:ascii="宋体" w:hAnsi="宋体" w:cs="宋体"/>
          <w:sz w:val="24"/>
        </w:rPr>
        <w:t>承诺的原则下，就具体条款进行修改和增减。</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b w:val="0"/>
          <w:bCs w:val="0"/>
          <w:sz w:val="36"/>
          <w:szCs w:val="36"/>
          <w:lang w:eastAsia="zh-CN"/>
        </w:rPr>
      </w:pPr>
      <w:bookmarkStart w:id="89" w:name="_Toc70260818"/>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eastAsia" w:ascii="黑体" w:hAnsi="黑体" w:eastAsia="黑体" w:cs="黑体"/>
          <w:b w:val="0"/>
          <w:bCs w:val="0"/>
          <w:sz w:val="36"/>
          <w:szCs w:val="36"/>
          <w:lang w:eastAsia="zh-CN"/>
        </w:rPr>
        <w:t>第四章</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谈判内容、谈判过程中可实质性变动的内容</w:t>
      </w:r>
      <w:bookmarkEnd w:id="89"/>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p>
    <w:p>
      <w:pPr>
        <w:spacing w:line="440" w:lineRule="exact"/>
        <w:ind w:firstLine="480"/>
      </w:pPr>
      <w:r>
        <w:rPr>
          <w:rFonts w:hint="eastAsia"/>
        </w:rPr>
        <w:t>本</w:t>
      </w:r>
      <w:r>
        <w:t>竞争性谈判文件</w:t>
      </w:r>
      <w:r>
        <w:rPr>
          <w:rFonts w:hint="eastAsia"/>
        </w:rPr>
        <w:t>“第三章”</w:t>
      </w:r>
      <w:r>
        <w:t>中标注</w:t>
      </w:r>
      <w:r>
        <w:rPr>
          <w:rFonts w:hint="eastAsia"/>
        </w:rPr>
        <w:t>“★”号</w:t>
      </w:r>
      <w:r>
        <w:t>的</w:t>
      </w:r>
      <w:r>
        <w:rPr>
          <w:rFonts w:hint="eastAsia"/>
        </w:rPr>
        <w:t>条款</w:t>
      </w:r>
      <w:r>
        <w:t>，为本次谈判采购项目的不可变动的实质性要求，</w:t>
      </w:r>
      <w:r>
        <w:rPr>
          <w:rFonts w:hint="eastAsia"/>
        </w:rPr>
        <w:t>供应商</w:t>
      </w:r>
      <w:r>
        <w:t>在谈判</w:t>
      </w:r>
      <w:r>
        <w:rPr>
          <w:rFonts w:hint="eastAsia"/>
        </w:rPr>
        <w:t>前</w:t>
      </w:r>
      <w:r>
        <w:t>应当全部满足</w:t>
      </w:r>
      <w:r>
        <w:rPr>
          <w:rFonts w:hint="eastAsia"/>
        </w:rPr>
        <w:t>。</w:t>
      </w:r>
    </w:p>
    <w:p>
      <w:pPr>
        <w:pStyle w:val="2"/>
      </w:pPr>
      <w:r>
        <w:rPr>
          <w:rFonts w:hint="eastAsia"/>
        </w:rPr>
        <w:t>本竞争性谈判文件“第三章”中不带“★”号</w:t>
      </w:r>
      <w:r>
        <w:t>的条款</w:t>
      </w:r>
      <w:r>
        <w:rPr>
          <w:rFonts w:hint="eastAsia"/>
        </w:rPr>
        <w:t>可变动</w:t>
      </w:r>
      <w:r>
        <w:t>条款</w:t>
      </w:r>
      <w:r>
        <w:rPr>
          <w:rFonts w:hint="eastAsia"/>
        </w:rPr>
        <w:t>，</w:t>
      </w:r>
      <w:r>
        <w:t>供应商在谈判结束后应当全部满足。</w:t>
      </w:r>
      <w:r>
        <w:rPr>
          <w:rFonts w:hint="eastAsia"/>
        </w:rPr>
        <w:t>本项目所包含的技术、服务要求以及合同草案条款，在谈判过程中，谈判小组在获得采购人代表确认的前提下，可以根据谈判情况变动相关内容（带★的实质性要求除外）。谈判小组对谈判文件作出的实质性变动是谈判文件的有效组成部分，谈判小组会及时以书面形式通知所有参加谈判的供应商。</w:t>
      </w:r>
    </w:p>
    <w:bookmarkEnd w:id="82"/>
    <w:bookmarkEnd w:id="83"/>
    <w:p>
      <w:pPr>
        <w:pStyle w:val="13"/>
        <w:jc w:val="center"/>
        <w:rPr>
          <w:rFonts w:hint="eastAsia" w:ascii="黑体" w:hAnsi="黑体" w:eastAsia="黑体" w:cs="黑体"/>
          <w:b w:val="0"/>
          <w:bCs w:val="0"/>
          <w:sz w:val="36"/>
          <w:szCs w:val="36"/>
        </w:rPr>
      </w:pPr>
      <w:bookmarkStart w:id="90" w:name="_Toc41037908"/>
      <w:bookmarkStart w:id="91" w:name="_Toc509579146"/>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44"/>
          <w:szCs w:val="44"/>
        </w:rPr>
      </w:pPr>
      <w:r>
        <w:rPr>
          <w:rFonts w:hint="eastAsia" w:ascii="黑体" w:hAnsi="黑体" w:eastAsia="黑体" w:cs="黑体"/>
          <w:b w:val="0"/>
          <w:bCs w:val="0"/>
          <w:sz w:val="36"/>
          <w:szCs w:val="36"/>
        </w:rPr>
        <w:t>第</w:t>
      </w:r>
      <w:r>
        <w:rPr>
          <w:rFonts w:hint="eastAsia" w:ascii="黑体" w:hAnsi="黑体" w:cs="黑体"/>
          <w:b w:val="0"/>
          <w:bCs w:val="0"/>
          <w:sz w:val="36"/>
          <w:szCs w:val="36"/>
          <w:lang w:val="en-US" w:eastAsia="zh-CN"/>
        </w:rPr>
        <w:t>五</w:t>
      </w:r>
      <w:r>
        <w:rPr>
          <w:rFonts w:hint="eastAsia" w:ascii="黑体" w:hAnsi="黑体" w:eastAsia="黑体" w:cs="黑体"/>
          <w:b w:val="0"/>
          <w:bCs w:val="0"/>
          <w:sz w:val="36"/>
          <w:szCs w:val="36"/>
        </w:rPr>
        <w:t>章</w:t>
      </w:r>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rPr>
        <w:t>响应文件格式</w:t>
      </w:r>
      <w:bookmarkEnd w:id="90"/>
      <w:bookmarkEnd w:id="91"/>
    </w:p>
    <w:p>
      <w:pPr>
        <w:spacing w:line="360" w:lineRule="auto"/>
        <w:jc w:val="left"/>
        <w:rPr>
          <w:rFonts w:ascii="仿宋" w:hAnsi="仿宋" w:eastAsia="仿宋"/>
          <w:b/>
          <w:bCs/>
          <w:sz w:val="32"/>
          <w:szCs w:val="32"/>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一、本章所制响应文件格式（不包括签字盖章），除格式中明确将该格式作为实质性要求的，不具有强制性。</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二、本章所制响应文件格式有关表格中的备注栏，由供应商根据自身响应情况作解释性说明，不作为必填项。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sz w:val="32"/>
          <w:szCs w:val="32"/>
        </w:rPr>
      </w:pPr>
    </w:p>
    <w:p>
      <w:pPr>
        <w:widowControl/>
        <w:spacing w:line="360" w:lineRule="auto"/>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32"/>
          <w:szCs w:val="32"/>
        </w:rPr>
        <w:t>响应文件格式</w:t>
      </w:r>
    </w:p>
    <w:p>
      <w:pPr>
        <w:spacing w:line="360" w:lineRule="auto"/>
        <w:rPr>
          <w:rFonts w:ascii="仿宋" w:hAnsi="仿宋" w:eastAsia="仿宋"/>
          <w:b/>
          <w:bCs/>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-1</w:t>
      </w:r>
    </w:p>
    <w:p>
      <w:pPr>
        <w:spacing w:line="360" w:lineRule="auto"/>
        <w:rPr>
          <w:rFonts w:ascii="仿宋" w:hAnsi="仿宋" w:eastAsia="仿宋"/>
          <w:b/>
          <w:bCs/>
          <w:sz w:val="32"/>
          <w:szCs w:val="32"/>
        </w:rPr>
      </w:pPr>
      <w:r>
        <w:rPr>
          <w:rFonts w:hint="eastAsia" w:ascii="仿宋" w:hAnsi="仿宋" w:eastAsia="仿宋" w:cs="仿宋"/>
          <w:b/>
          <w:bCs/>
          <w:sz w:val="32"/>
          <w:szCs w:val="32"/>
        </w:rPr>
        <w:t>封面：</w:t>
      </w:r>
    </w:p>
    <w:p>
      <w:pPr>
        <w:spacing w:line="360" w:lineRule="auto"/>
        <w:jc w:val="right"/>
        <w:rPr>
          <w:rFonts w:ascii="仿宋" w:hAnsi="仿宋" w:eastAsia="仿宋"/>
          <w:b/>
          <w:bCs/>
          <w:sz w:val="36"/>
          <w:szCs w:val="36"/>
        </w:rPr>
      </w:pPr>
      <w:r>
        <w:rPr>
          <w:rFonts w:hint="eastAsia" w:ascii="仿宋" w:hAnsi="仿宋" w:eastAsia="仿宋" w:cs="仿宋"/>
          <w:b/>
          <w:bCs/>
          <w:sz w:val="36"/>
          <w:szCs w:val="36"/>
        </w:rPr>
        <w:t>（正本</w:t>
      </w:r>
      <w:r>
        <w:rPr>
          <w:rFonts w:ascii="仿宋" w:hAnsi="仿宋" w:eastAsia="仿宋" w:cs="仿宋"/>
          <w:b/>
          <w:bCs/>
          <w:sz w:val="36"/>
          <w:szCs w:val="36"/>
        </w:rPr>
        <w:t>/</w:t>
      </w:r>
      <w:r>
        <w:rPr>
          <w:rFonts w:hint="eastAsia" w:ascii="仿宋" w:hAnsi="仿宋" w:eastAsia="仿宋" w:cs="仿宋"/>
          <w:b/>
          <w:bCs/>
          <w:sz w:val="36"/>
          <w:szCs w:val="36"/>
        </w:rPr>
        <w:t>副本）</w:t>
      </w:r>
    </w:p>
    <w:p>
      <w:pPr>
        <w:spacing w:line="360" w:lineRule="auto"/>
        <w:rPr>
          <w:rFonts w:ascii="仿宋" w:hAnsi="仿宋" w:eastAsia="仿宋"/>
          <w:b/>
          <w:bCs/>
          <w:sz w:val="32"/>
          <w:szCs w:val="32"/>
        </w:rPr>
      </w:pPr>
    </w:p>
    <w:p>
      <w:pPr>
        <w:spacing w:line="360" w:lineRule="auto"/>
        <w:jc w:val="center"/>
        <w:rPr>
          <w:rFonts w:ascii="仿宋" w:hAnsi="仿宋" w:eastAsia="仿宋"/>
          <w:b/>
          <w:bCs/>
          <w:sz w:val="72"/>
          <w:szCs w:val="72"/>
        </w:rPr>
      </w:pPr>
      <w:r>
        <w:rPr>
          <w:rFonts w:ascii="仿宋" w:hAnsi="仿宋" w:eastAsia="仿宋" w:cs="仿宋"/>
          <w:b/>
          <w:bCs/>
          <w:sz w:val="40"/>
          <w:szCs w:val="40"/>
        </w:rPr>
        <w:t>XX</w:t>
      </w:r>
      <w:r>
        <w:rPr>
          <w:rFonts w:hint="eastAsia" w:ascii="仿宋" w:hAnsi="仿宋" w:eastAsia="仿宋" w:cs="仿宋"/>
          <w:b/>
          <w:bCs/>
          <w:sz w:val="40"/>
          <w:szCs w:val="40"/>
        </w:rPr>
        <w:t>项目</w:t>
      </w:r>
    </w:p>
    <w:p>
      <w:pPr>
        <w:spacing w:line="360" w:lineRule="auto"/>
        <w:rPr>
          <w:rFonts w:ascii="仿宋" w:hAnsi="仿宋" w:eastAsia="仿宋"/>
          <w:b/>
          <w:bCs/>
          <w:sz w:val="52"/>
          <w:szCs w:val="52"/>
        </w:rPr>
      </w:pPr>
    </w:p>
    <w:p>
      <w:pPr>
        <w:spacing w:line="360" w:lineRule="auto"/>
        <w:jc w:val="center"/>
        <w:rPr>
          <w:rFonts w:ascii="仿宋" w:hAnsi="仿宋" w:eastAsia="仿宋"/>
          <w:b/>
          <w:bCs/>
          <w:sz w:val="32"/>
          <w:szCs w:val="32"/>
        </w:rPr>
      </w:pPr>
      <w:r>
        <w:rPr>
          <w:rFonts w:hint="eastAsia" w:ascii="仿宋" w:hAnsi="仿宋" w:eastAsia="仿宋" w:cs="仿宋"/>
          <w:b/>
          <w:bCs/>
          <w:sz w:val="52"/>
          <w:szCs w:val="52"/>
        </w:rPr>
        <w:t>响应文件</w:t>
      </w:r>
    </w:p>
    <w:p>
      <w:pPr>
        <w:spacing w:line="360" w:lineRule="auto"/>
        <w:rPr>
          <w:rFonts w:ascii="仿宋" w:hAnsi="仿宋" w:eastAsia="仿宋"/>
          <w:b/>
          <w:bCs/>
          <w:sz w:val="36"/>
          <w:szCs w:val="36"/>
        </w:rPr>
      </w:pPr>
    </w:p>
    <w:p>
      <w:pPr>
        <w:spacing w:line="360" w:lineRule="auto"/>
        <w:rPr>
          <w:rFonts w:ascii="仿宋" w:hAnsi="仿宋" w:eastAsia="仿宋"/>
          <w:b/>
          <w:bCs/>
          <w:sz w:val="36"/>
          <w:szCs w:val="36"/>
        </w:rPr>
      </w:pP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包号：</w:t>
      </w:r>
    </w:p>
    <w:p>
      <w:pPr>
        <w:spacing w:line="360" w:lineRule="auto"/>
        <w:ind w:firstLine="790" w:firstLineChars="246"/>
        <w:jc w:val="center"/>
        <w:rPr>
          <w:rFonts w:ascii="仿宋" w:hAnsi="仿宋" w:eastAsia="仿宋"/>
          <w:b/>
          <w:bCs/>
          <w:sz w:val="32"/>
          <w:szCs w:val="32"/>
        </w:rPr>
      </w:pPr>
      <w:r>
        <w:rPr>
          <w:rFonts w:ascii="仿宋" w:hAnsi="仿宋" w:eastAsia="仿宋" w:cs="仿宋"/>
          <w:b/>
          <w:bCs/>
          <w:sz w:val="32"/>
          <w:szCs w:val="32"/>
        </w:rPr>
        <w:t xml:space="preserve">            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r>
        <w:rPr>
          <w:rFonts w:ascii="仿宋" w:hAnsi="仿宋" w:eastAsia="仿宋" w:cs="仿宋"/>
          <w:b/>
          <w:bCs/>
          <w:sz w:val="32"/>
          <w:szCs w:val="32"/>
        </w:rPr>
        <w:t>XX</w:t>
      </w:r>
      <w:r>
        <w:rPr>
          <w:rFonts w:hint="eastAsia" w:ascii="仿宋" w:hAnsi="仿宋" w:eastAsia="仿宋" w:cs="仿宋"/>
          <w:b/>
          <w:bCs/>
          <w:sz w:val="32"/>
          <w:szCs w:val="32"/>
        </w:rPr>
        <w:t>日</w:t>
      </w:r>
    </w:p>
    <w:p>
      <w:pPr>
        <w:spacing w:line="360" w:lineRule="auto"/>
        <w:ind w:left="0" w:leftChars="0" w:firstLine="0" w:firstLineChars="0"/>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-2</w:t>
      </w:r>
      <w:r>
        <w:rPr>
          <w:rFonts w:hint="eastAsia" w:ascii="仿宋" w:hAnsi="仿宋" w:eastAsia="仿宋" w:cs="仿宋"/>
          <w:b/>
          <w:bCs/>
          <w:sz w:val="28"/>
          <w:szCs w:val="28"/>
          <w:lang w:val="en-US" w:eastAsia="zh-CN"/>
        </w:rPr>
        <w:t>（实质性要求）</w:t>
      </w:r>
    </w:p>
    <w:p>
      <w:pPr>
        <w:numPr>
          <w:ilvl w:val="0"/>
          <w:numId w:val="3"/>
        </w:numPr>
        <w:spacing w:line="360" w:lineRule="auto"/>
        <w:jc w:val="center"/>
        <w:rPr>
          <w:rFonts w:hint="eastAsia" w:ascii="仿宋" w:hAnsi="仿宋" w:eastAsia="仿宋" w:cs="仿宋"/>
          <w:b/>
          <w:bCs/>
          <w:sz w:val="32"/>
          <w:szCs w:val="32"/>
          <w:lang w:eastAsia="zh-CN"/>
        </w:rPr>
      </w:pPr>
      <w:bookmarkStart w:id="92" w:name="_Toc217446084"/>
      <w:bookmarkStart w:id="93" w:name="_Toc308164824"/>
      <w:r>
        <w:rPr>
          <w:rFonts w:hint="eastAsia" w:ascii="仿宋" w:hAnsi="仿宋" w:eastAsia="仿宋" w:cs="仿宋"/>
          <w:b/>
          <w:bCs/>
          <w:sz w:val="32"/>
          <w:szCs w:val="32"/>
          <w:lang w:eastAsia="zh-CN"/>
        </w:rPr>
        <w:t>提供四川省供应商库随机抽中的邀请书</w:t>
      </w:r>
    </w:p>
    <w:p>
      <w:pPr>
        <w:pStyle w:val="2"/>
        <w:numPr>
          <w:ilvl w:val="0"/>
          <w:numId w:val="0"/>
        </w:numPr>
        <w:jc w:val="center"/>
        <w:rPr>
          <w:rFonts w:hint="eastAsia"/>
          <w:lang w:eastAsia="zh-CN"/>
        </w:rPr>
      </w:pPr>
      <w:r>
        <w:rPr>
          <w:rFonts w:hint="eastAsia"/>
          <w:lang w:eastAsia="zh-CN"/>
        </w:rPr>
        <w:t>邀请书提供复印件并加盖供应商公章。</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ind w:left="0" w:leftChars="0" w:firstLine="0" w:firstLineChars="0"/>
        <w:jc w:val="both"/>
        <w:rPr>
          <w:rFonts w:hint="eastAsia" w:ascii="仿宋" w:hAnsi="仿宋" w:eastAsia="仿宋" w:cs="仿宋"/>
          <w:b/>
          <w:bCs/>
          <w:sz w:val="32"/>
          <w:szCs w:val="32"/>
          <w:lang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3（实质性要求）</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、法定代表人/负责人身份证明书</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（法定代表人姓名）在（供应商名称）处任（职务名称）职务，是（供应商名称）的法定代表人/负责人。</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pPr>
        <w:spacing w:line="360" w:lineRule="auto"/>
        <w:ind w:firstLine="484" w:firstLineChars="202"/>
        <w:rPr>
          <w:rFonts w:hint="eastAsia" w:asciiTheme="minorEastAsia" w:hAnsiTheme="minorEastAsia" w:eastAsiaTheme="minorEastAsia" w:cstheme="minorEastAsia"/>
          <w:sz w:val="24"/>
          <w:szCs w:val="24"/>
        </w:rPr>
      </w:pPr>
    </w:p>
    <w:p>
      <w:pPr>
        <w:spacing w:line="360" w:lineRule="auto"/>
        <w:ind w:firstLine="484" w:firstLineChars="202"/>
        <w:rPr>
          <w:rFonts w:hint="eastAsia" w:asciiTheme="minorEastAsia" w:hAnsiTheme="minorEastAsia" w:eastAsiaTheme="minorEastAsia" w:cstheme="minorEastAsia"/>
          <w:sz w:val="24"/>
          <w:szCs w:val="24"/>
        </w:rPr>
      </w:pPr>
    </w:p>
    <w:p>
      <w:pPr>
        <w:spacing w:line="360" w:lineRule="auto"/>
        <w:ind w:firstLine="4084" w:firstLineChars="17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供应商名称：XXXX（加盖公章）</w:t>
      </w:r>
    </w:p>
    <w:p>
      <w:pPr>
        <w:spacing w:line="360" w:lineRule="auto"/>
        <w:ind w:firstLine="4324" w:firstLineChars="18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日期：XX年XX月XX日</w:t>
      </w: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360" w:lineRule="auto"/>
        <w:ind w:firstLine="487" w:firstLineChars="202"/>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说明：</w:t>
      </w:r>
      <w:r>
        <w:rPr>
          <w:rFonts w:hint="eastAsia" w:asciiTheme="minorEastAsia" w:hAnsiTheme="minorEastAsia" w:eastAsiaTheme="minorEastAsia" w:cstheme="minorEastAsia"/>
          <w:sz w:val="24"/>
          <w:szCs w:val="24"/>
        </w:rPr>
        <w:t>1、法定代表人/负责人参加谈判时提供本证明文件。</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2、本证明文件应附法定代表人/负责人身份证复印件（身份证两面均应复印）或护照复印件（供应商的法定代表人/负责人为外籍人士的）。</w:t>
      </w:r>
    </w:p>
    <w:p>
      <w:pPr>
        <w:spacing w:line="360" w:lineRule="auto"/>
        <w:ind w:firstLine="484" w:firstLineChars="202"/>
        <w:rPr>
          <w:rFonts w:ascii="宋体" w:hAnsi="宋体" w:cs="宋体"/>
          <w:b/>
          <w:bCs/>
          <w:sz w:val="28"/>
          <w:szCs w:val="28"/>
          <w:lang w:val="zh-CN"/>
        </w:rPr>
      </w:pPr>
      <w:r>
        <w:rPr>
          <w:rFonts w:hint="eastAsia" w:asciiTheme="minorEastAsia" w:hAnsiTheme="minorEastAsia" w:eastAsiaTheme="minorEastAsia" w:cstheme="minorEastAsia"/>
          <w:sz w:val="24"/>
          <w:szCs w:val="24"/>
        </w:rPr>
        <w:t>3、供应商为法人单位时提供“法定代表人身份证明书”，供应商为其他组织时提供“单位负责人身份证明书”。</w:t>
      </w:r>
    </w:p>
    <w:p>
      <w:pPr>
        <w:widowControl/>
        <w:jc w:val="left"/>
        <w:rPr>
          <w:rFonts w:ascii="仿宋" w:hAnsi="仿宋" w:eastAsia="仿宋" w:cs="仿宋"/>
          <w:b/>
          <w:bCs/>
          <w:sz w:val="28"/>
          <w:szCs w:val="28"/>
        </w:rPr>
      </w:pPr>
      <w:r>
        <w:rPr>
          <w:rFonts w:ascii="仿宋" w:hAnsi="仿宋" w:eastAsia="仿宋"/>
          <w:b/>
          <w:bCs/>
          <w:sz w:val="28"/>
          <w:szCs w:val="28"/>
        </w:rPr>
        <w:br w:type="page"/>
      </w:r>
    </w:p>
    <w:p>
      <w:pPr>
        <w:spacing w:line="360" w:lineRule="auto"/>
        <w:ind w:left="0" w:leftChars="0" w:firstLine="0" w:firstLineChars="0"/>
        <w:jc w:val="both"/>
        <w:rPr>
          <w:rFonts w:hint="default" w:ascii="仿宋" w:hAnsi="仿宋" w:eastAsia="仿宋" w:cs="仿宋"/>
          <w:b/>
          <w:bCs/>
          <w:sz w:val="32"/>
          <w:szCs w:val="32"/>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4（实质性要求）</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、法定代表人</w:t>
      </w:r>
      <w:r>
        <w:rPr>
          <w:rFonts w:ascii="仿宋" w:hAnsi="仿宋" w:eastAsia="仿宋" w:cs="仿宋"/>
          <w:b/>
          <w:bCs/>
          <w:sz w:val="32"/>
          <w:szCs w:val="32"/>
        </w:rPr>
        <w:t>/</w:t>
      </w:r>
      <w:r>
        <w:rPr>
          <w:rFonts w:hint="eastAsia" w:ascii="仿宋" w:hAnsi="仿宋" w:eastAsia="仿宋" w:cs="仿宋"/>
          <w:b/>
          <w:bCs/>
          <w:sz w:val="32"/>
          <w:szCs w:val="32"/>
        </w:rPr>
        <w:t>单位负责人授权书</w:t>
      </w:r>
    </w:p>
    <w:p>
      <w:pPr>
        <w:widowControl/>
        <w:spacing w:line="360" w:lineRule="auto"/>
        <w:ind w:firstLine="472" w:firstLineChars="196"/>
        <w:jc w:val="left"/>
        <w:outlineLvl w:val="1"/>
        <w:rPr>
          <w:rFonts w:ascii="仿宋" w:hAnsi="仿宋" w:eastAsia="仿宋"/>
          <w:b/>
          <w:bCs/>
          <w:sz w:val="24"/>
          <w:szCs w:val="24"/>
        </w:rPr>
      </w:pPr>
    </w:p>
    <w:p>
      <w:pPr>
        <w:widowControl/>
        <w:spacing w:line="360" w:lineRule="auto"/>
        <w:ind w:firstLine="472" w:firstLineChars="196"/>
        <w:jc w:val="left"/>
        <w:outlineLvl w:val="1"/>
        <w:rPr>
          <w:rFonts w:ascii="仿宋" w:hAnsi="仿宋" w:eastAsia="仿宋"/>
          <w:b/>
          <w:bCs/>
          <w:sz w:val="24"/>
          <w:szCs w:val="24"/>
        </w:rPr>
      </w:pPr>
    </w:p>
    <w:p>
      <w:pPr>
        <w:widowControl/>
        <w:spacing w:line="360" w:lineRule="auto"/>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XXXXXXXX（采购人名称）</w:t>
      </w:r>
      <w:r>
        <w:rPr>
          <w:rFonts w:hint="eastAsia" w:asciiTheme="minorEastAsia" w:hAnsiTheme="minorEastAsia" w:eastAsiaTheme="minorEastAsia" w:cstheme="minorEastAsia"/>
          <w:sz w:val="24"/>
          <w:szCs w:val="24"/>
        </w:rPr>
        <w:t>：</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righ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法定代表人/单位负责人（委托人）签字或加盖个人印章：XXXX</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righ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授权代表（被授权人）签字：XXXX</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righ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供应商名称：XXXX（单位盖章）</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righ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日期：XXXX            </w:t>
      </w:r>
    </w:p>
    <w:p>
      <w:pPr>
        <w:widowControl/>
        <w:spacing w:line="360" w:lineRule="auto"/>
        <w:jc w:val="left"/>
        <w:outlineLvl w:val="1"/>
        <w:rPr>
          <w:rFonts w:hint="eastAsia" w:asciiTheme="minorEastAsia" w:hAnsiTheme="minorEastAsia" w:eastAsiaTheme="minorEastAsia" w:cstheme="minorEastAsia"/>
          <w:b/>
          <w:bCs/>
          <w:sz w:val="24"/>
          <w:szCs w:val="24"/>
        </w:rPr>
      </w:pPr>
    </w:p>
    <w:p>
      <w:pPr>
        <w:widowControl/>
        <w:spacing w:line="360" w:lineRule="auto"/>
        <w:jc w:val="left"/>
        <w:outlineLvl w:val="1"/>
        <w:rPr>
          <w:rFonts w:hint="eastAsia" w:asciiTheme="minorEastAsia" w:hAnsiTheme="minorEastAsia" w:eastAsiaTheme="minorEastAsia" w:cstheme="minorEastAsia"/>
          <w:b/>
          <w:bCs/>
          <w:sz w:val="24"/>
          <w:szCs w:val="24"/>
        </w:rPr>
      </w:pPr>
    </w:p>
    <w:p>
      <w:pPr>
        <w:spacing w:line="360" w:lineRule="auto"/>
        <w:ind w:left="840" w:hanging="840" w:hangingChars="3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1、供应商为法人单位时提供“法定代表人授权书”，供应商为其他组织时提供“单位负责人授权书”。</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2、应附法定代表人/单位负责人身份证明材料复印件和授权代表身份证明材料复印件。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3、身份证明材料包括居民身份证或户口本或军官证或护照等。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4、身份证明材料应同时提供其在有效期的材料，如居民身份证正、反面复印件。</w:t>
      </w:r>
    </w:p>
    <w:p>
      <w:pPr>
        <w:spacing w:line="360" w:lineRule="auto"/>
        <w:ind w:firstLine="360" w:firstLineChars="150"/>
        <w:rPr>
          <w:rFonts w:ascii="仿宋" w:hAnsi="仿宋" w:eastAsia="仿宋"/>
          <w:b/>
          <w:bCs/>
          <w:sz w:val="32"/>
          <w:szCs w:val="32"/>
        </w:rPr>
      </w:pPr>
      <w:r>
        <w:rPr>
          <w:rFonts w:hint="eastAsia" w:asciiTheme="minorEastAsia" w:hAnsiTheme="minorEastAsia" w:eastAsiaTheme="minorEastAsia" w:cstheme="minorEastAsia"/>
          <w:sz w:val="24"/>
          <w:szCs w:val="24"/>
        </w:rPr>
        <w:t>5、法定代表人/负责人委托他人参加的提供本授权。</w:t>
      </w:r>
      <w:bookmarkEnd w:id="92"/>
      <w:r>
        <w:rPr>
          <w:rFonts w:ascii="仿宋" w:hAnsi="仿宋" w:eastAsia="仿宋"/>
          <w:b/>
          <w:bCs/>
          <w:sz w:val="32"/>
          <w:szCs w:val="32"/>
        </w:rPr>
        <w:br w:type="page"/>
      </w:r>
    </w:p>
    <w:p>
      <w:pPr>
        <w:spacing w:line="360" w:lineRule="auto"/>
        <w:ind w:left="0" w:leftChars="0" w:firstLine="0" w:firstLineChars="0"/>
        <w:jc w:val="left"/>
        <w:rPr>
          <w:rFonts w:hint="default" w:ascii="仿宋" w:hAnsi="仿宋" w:eastAsia="仿宋" w:cs="仿宋"/>
          <w:b/>
          <w:bCs/>
          <w:sz w:val="32"/>
          <w:szCs w:val="32"/>
          <w:lang w:val="en-US"/>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5（实质性要求）</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报价函</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XXXXXXX</w:t>
      </w:r>
      <w:r>
        <w:rPr>
          <w:rFonts w:hint="eastAsia" w:ascii="宋体" w:hAnsi="宋体" w:eastAsia="宋体" w:cs="宋体"/>
          <w:color w:val="000000" w:themeColor="text1"/>
          <w:sz w:val="24"/>
          <w:szCs w:val="24"/>
          <w14:textFill>
            <w14:solidFill>
              <w14:schemeClr w14:val="tx1"/>
            </w14:solidFill>
          </w14:textFill>
        </w:rPr>
        <w:t xml:space="preserve">（采购代理机构名称）: </w:t>
      </w:r>
    </w:p>
    <w:p>
      <w:pPr>
        <w:pStyle w:val="22"/>
        <w:numPr>
          <w:ilvl w:val="0"/>
          <w:numId w:val="0"/>
        </w:numPr>
        <w:tabs>
          <w:tab w:val="left" w:pos="227"/>
        </w:tabs>
        <w:spacing w:line="360" w:lineRule="auto"/>
        <w:ind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我方己仔细研究了（项目名称）</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文件的全部内容，愿意以人民币（大写）</w:t>
      </w:r>
      <w:r>
        <w:rPr>
          <w:rFonts w:hint="eastAsia" w:ascii="宋体" w:hAnsi="宋体" w:eastAsia="宋体" w:cs="宋体"/>
          <w:color w:val="000000" w:themeColor="text1"/>
          <w:sz w:val="24"/>
          <w:szCs w:val="24"/>
          <w:u w:val="single"/>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（￥）的总报价，工期</w:t>
      </w:r>
      <w:r>
        <w:rPr>
          <w:rFonts w:hint="eastAsia" w:ascii="宋体" w:hAnsi="宋体" w:eastAsia="宋体" w:cs="宋体"/>
          <w:color w:val="000000" w:themeColor="text1"/>
          <w:sz w:val="24"/>
          <w:szCs w:val="24"/>
          <w:u w:val="single"/>
          <w14:textFill>
            <w14:solidFill>
              <w14:schemeClr w14:val="tx1"/>
            </w14:solidFill>
          </w14:textFill>
        </w:rPr>
        <w:t xml:space="preserve"> XX </w:t>
      </w:r>
      <w:r>
        <w:rPr>
          <w:rFonts w:hint="eastAsia" w:ascii="宋体" w:hAnsi="宋体" w:eastAsia="宋体" w:cs="宋体"/>
          <w:color w:val="000000" w:themeColor="text1"/>
          <w:sz w:val="24"/>
          <w:szCs w:val="24"/>
          <w14:textFill>
            <w14:solidFill>
              <w14:schemeClr w14:val="tx1"/>
            </w14:solidFill>
          </w14:textFill>
        </w:rPr>
        <w:t>日历天，按合同约定实施和完成承包工程，修补工程中的任何缺陷，工程质量达到规定要求标准。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2．我方承诺在响应文件有效期</w:t>
      </w:r>
      <w:r>
        <w:rPr>
          <w:rFonts w:hint="eastAsia" w:ascii="宋体" w:hAnsi="宋体" w:cs="宋体"/>
          <w:color w:val="000000" w:themeColor="text1"/>
          <w:sz w:val="24"/>
          <w:szCs w:val="24"/>
          <w:lang w:val="en-US" w:eastAsia="zh-CN"/>
          <w14:textFill>
            <w14:solidFill>
              <w14:schemeClr w14:val="tx1"/>
            </w14:solidFill>
          </w14:textFill>
        </w:rPr>
        <w:t>90</w:t>
      </w:r>
      <w:r>
        <w:rPr>
          <w:rFonts w:hint="eastAsia" w:ascii="宋体" w:hAnsi="宋体" w:eastAsia="宋体" w:cs="宋体"/>
          <w:color w:val="000000" w:themeColor="text1"/>
          <w:sz w:val="24"/>
          <w:szCs w:val="24"/>
          <w14:textFill>
            <w14:solidFill>
              <w14:schemeClr w14:val="tx1"/>
            </w14:solidFill>
          </w14:textFill>
        </w:rPr>
        <w:t>天内不修改、撤销响应文件。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3．如我方成交：</w:t>
      </w:r>
    </w:p>
    <w:p>
      <w:pPr>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(l）我方承诺在收到成交通知书后，在规定的期限内与采购人签订合同。</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（2）我方承诺按照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文件规定的金额和方式向采购人缴纳履约保证金。</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（3）我方将严格履行政府采购合同规定的责任和义务。</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（4）我方同意本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文件依据《四川省政府采购当事人诚信管理办法》（川财采〔2015〕33号文件）对我方可能存在的失信行为进行惩戒。</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（5）我方愿意提供贵单位可能另外要求的，与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报价有关的文件资料，并保证我方已提供和将要提供的文件资料是真实、准确的。</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（6）我方自愿按照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文件规定的各项要求完成工程建设项目，最后报价以《最后报价表》为准，接受采购人按照政府采购合同约定金额支付采购资金。</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（7）（其他补充说明）。</w:t>
      </w:r>
    </w:p>
    <w:p>
      <w:pPr>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通讯地址：XXX</w:t>
      </w: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邮政编码：XXX</w:t>
      </w: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联系电话：XXX</w:t>
      </w: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传真：XXX</w:t>
      </w:r>
    </w:p>
    <w:p>
      <w:pPr>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日期：XXX年XXX月XXX日</w:t>
      </w:r>
    </w:p>
    <w:p>
      <w:pPr>
        <w:jc w:val="left"/>
        <w:rPr>
          <w:rFonts w:hint="eastAsia" w:ascii="宋体" w:hAnsi="宋体" w:eastAsia="宋体" w:cs="宋体"/>
          <w:b/>
          <w:bCs/>
          <w:color w:val="000000" w:themeColor="text1"/>
          <w:sz w:val="24"/>
          <w:szCs w:val="24"/>
          <w14:textFill>
            <w14:solidFill>
              <w14:schemeClr w14:val="tx1"/>
            </w14:solidFill>
          </w14:textFill>
        </w:rPr>
      </w:pPr>
    </w:p>
    <w:p>
      <w:pPr>
        <w:ind w:left="0" w:leftChars="0" w:firstLine="0" w:firstLineChars="0"/>
        <w:jc w:val="left"/>
        <w:rPr>
          <w:rFonts w:hint="default" w:ascii="仿宋" w:hAnsi="仿宋" w:eastAsia="仿宋" w:cs="仿宋"/>
          <w:b/>
          <w:bCs/>
          <w:sz w:val="32"/>
          <w:szCs w:val="32"/>
          <w:lang w:val="en-US" w:eastAsia="zh-CN"/>
        </w:rPr>
      </w:pPr>
      <w:r>
        <w:rPr>
          <w:rFonts w:hint="eastAsia" w:ascii="宋体" w:hAnsi="宋体" w:eastAsia="宋体" w:cs="宋体"/>
          <w:b/>
          <w:bCs/>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6（实质性要求）</w:t>
      </w:r>
    </w:p>
    <w:p>
      <w:pPr>
        <w:widowControl/>
        <w:ind w:left="0" w:leftChars="0" w:firstLine="0" w:firstLineChars="0"/>
        <w:jc w:val="center"/>
        <w:outlineLvl w:val="1"/>
        <w:rPr>
          <w:rFonts w:ascii="仿宋" w:hAnsi="仿宋" w:eastAsia="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、承诺函</w:t>
      </w:r>
    </w:p>
    <w:p>
      <w:pPr>
        <w:widowControl/>
        <w:jc w:val="center"/>
        <w:outlineLvl w:val="1"/>
        <w:rPr>
          <w:rFonts w:ascii="仿宋" w:hAnsi="仿宋" w:eastAsia="仿宋"/>
          <w:b/>
          <w:bCs/>
          <w:sz w:val="24"/>
          <w:szCs w:val="24"/>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XXX（采购代理机构名称）</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我方作为本次采购项目的供应商，根据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文件要求，现郑重承诺如下：</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一、我方已认真阅读并接受本项目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文件的全部实质性要求。</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五、我方实际控制人或者中高级管理人员或者其他工作人员，不存在同时是采购代理机构工作人员的情形。</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六、不存在同一母公司的两家以上的子公司，以不同供应商身份同时参加本项目同一合同项下的采购活动的情形。</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七、我方与采购代理机构不存在关联关系，也不是采购代理机构的母公司或子公司。</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八、如果有《四川省政府采购当事人诚信管理办法》（川财采[2015]33号）规定的记入诚信档案的失信行为，将在响应文件中全面如实反映。</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九、响应文件中提供的任何资料和技术、服务、商务等响应承诺情况都是真实的、有效的、合法的。</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十、如本项目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采购过程中需要提供样品，则我方提供的样品即为成交后将要提供的成交产品，我方对提供样品的性能和质量负责，因样品存在缺陷或者不符合</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文件要求导致未能成交的，我方愿意承担相应不利后果。</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十一、国家或行业主管部门对工程项目的技术标准、质量标准和资格资质条件等有强制性规定的，我方承诺符合其要求。</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十二、参加本次采购活动，我方完全同意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文件第二章关于“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费用”、“合同分包”、“合同转包”、“履约保证金”的实质性要求，并承诺严格按照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文件要求履行。</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十四、与我方存在直接控股关系的单位为：</w:t>
      </w:r>
      <w:r>
        <w:rPr>
          <w:rFonts w:hint="eastAsia" w:ascii="宋体" w:hAnsi="宋体" w:eastAsia="宋体" w:cs="宋体"/>
          <w:color w:val="000000" w:themeColor="text1"/>
          <w:sz w:val="24"/>
          <w:szCs w:val="24"/>
          <w:u w:val="single"/>
          <w14:textFill>
            <w14:solidFill>
              <w14:schemeClr w14:val="tx1"/>
            </w14:solidFill>
          </w14:textFill>
        </w:rPr>
        <w:t>XXX</w:t>
      </w:r>
      <w:r>
        <w:rPr>
          <w:rFonts w:hint="eastAsia" w:ascii="宋体" w:hAnsi="宋体" w:eastAsia="宋体" w:cs="宋体"/>
          <w:color w:val="000000" w:themeColor="text1"/>
          <w:sz w:val="24"/>
          <w:szCs w:val="24"/>
          <w14:textFill>
            <w14:solidFill>
              <w14:schemeClr w14:val="tx1"/>
            </w14:solidFill>
          </w14:textFill>
        </w:rPr>
        <w:t>；存在管理关系单位为：</w:t>
      </w:r>
      <w:r>
        <w:rPr>
          <w:rFonts w:hint="eastAsia" w:ascii="宋体" w:hAnsi="宋体" w:eastAsia="宋体" w:cs="宋体"/>
          <w:color w:val="000000" w:themeColor="text1"/>
          <w:sz w:val="24"/>
          <w:szCs w:val="24"/>
          <w:u w:val="single"/>
          <w14:textFill>
            <w14:solidFill>
              <w14:schemeClr w14:val="tx1"/>
            </w14:solidFill>
          </w14:textFill>
        </w:rPr>
        <w:t>XXX</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十五、</w:t>
      </w:r>
      <w:r>
        <w:rPr>
          <w:rFonts w:hint="eastAsia"/>
        </w:rPr>
        <w:t>参加本项目谈判时没有在其他未完工项目担任项目经理，成交后至完工前也不得在其他项目担任项目经理。</w:t>
      </w:r>
    </w:p>
    <w:p>
      <w:pPr>
        <w:spacing w:line="44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olor w:val="auto"/>
          <w:sz w:val="24"/>
          <w:lang w:val="en-US" w:eastAsia="zh-CN"/>
        </w:rPr>
        <w:t>十六、我方承诺在本项目履约期间，严格执行《保障农民工工资支付条例》的相关规定，项目履约期间的引发的劳资纠纷责任，由我方自行承担，采购人不承担任何责任。</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我方对上述承诺的内容事项真实性负责。如经查实上述承诺的内容事项存在虚假，我方愿意接受以提供虚假材料谋取成交的法律责任。</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440" w:lineRule="exact"/>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供应商名称：XXXX（盖章）</w:t>
      </w:r>
    </w:p>
    <w:p>
      <w:pPr>
        <w:spacing w:line="440" w:lineRule="exact"/>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日期：XXX年XXX月XXX日</w:t>
      </w:r>
    </w:p>
    <w:p>
      <w:pPr>
        <w:spacing w:line="360" w:lineRule="auto"/>
        <w:ind w:firstLine="480" w:firstLineChars="200"/>
        <w:rPr>
          <w:rFonts w:ascii="仿宋" w:hAnsi="仿宋" w:eastAsia="仿宋"/>
          <w:sz w:val="24"/>
          <w:szCs w:val="24"/>
        </w:rPr>
      </w:pPr>
    </w:p>
    <w:p>
      <w:pPr>
        <w:spacing w:line="360" w:lineRule="auto"/>
        <w:ind w:left="0" w:leftChars="0" w:firstLine="0" w:firstLineChars="0"/>
        <w:rPr>
          <w:rFonts w:hint="eastAsia" w:ascii="仿宋" w:hAnsi="仿宋" w:eastAsia="仿宋"/>
          <w:b/>
          <w:bCs/>
          <w:sz w:val="32"/>
          <w:szCs w:val="32"/>
          <w:lang w:eastAsia="zh-CN"/>
        </w:rPr>
      </w:pPr>
      <w:r>
        <w:rPr>
          <w:rFonts w:ascii="仿宋" w:hAnsi="仿宋" w:eastAsia="仿宋"/>
          <w:b/>
          <w:bCs/>
          <w:sz w:val="32"/>
          <w:szCs w:val="32"/>
        </w:rPr>
        <w:br w:type="page"/>
      </w:r>
      <w:bookmarkEnd w:id="93"/>
      <w:bookmarkStart w:id="94" w:name="_Toc217446087"/>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7（实质性要求）</w:t>
      </w:r>
    </w:p>
    <w:p>
      <w:pPr>
        <w:widowControl/>
        <w:spacing w:line="360" w:lineRule="auto"/>
        <w:jc w:val="center"/>
        <w:outlineLvl w:val="1"/>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、已标价工程量清单、施工组织设计（实施方案）</w:t>
      </w:r>
    </w:p>
    <w:p>
      <w:pPr>
        <w:widowControl/>
        <w:spacing w:line="360" w:lineRule="auto"/>
        <w:jc w:val="center"/>
        <w:outlineLvl w:val="1"/>
        <w:rPr>
          <w:rFonts w:ascii="仿宋" w:hAnsi="仿宋" w:eastAsia="仿宋"/>
          <w:b/>
          <w:bCs/>
          <w:sz w:val="32"/>
          <w:szCs w:val="32"/>
        </w:rPr>
      </w:pPr>
    </w:p>
    <w:p>
      <w:pPr>
        <w:pStyle w:val="22"/>
        <w:widowControl/>
        <w:numPr>
          <w:ilvl w:val="0"/>
          <w:numId w:val="4"/>
        </w:numPr>
        <w:spacing w:line="360" w:lineRule="auto"/>
        <w:ind w:firstLineChars="0"/>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已标价工程量清单相关要求详见</w:t>
      </w:r>
      <w:r>
        <w:rPr>
          <w:rFonts w:hint="eastAsia" w:ascii="宋体" w:hAnsi="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文件“第二章</w:t>
      </w:r>
      <w:r>
        <w:rPr>
          <w:rFonts w:hint="eastAsia" w:ascii="宋体" w:hAnsi="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须知</w:t>
      </w:r>
      <w:r>
        <w:rPr>
          <w:rFonts w:hint="eastAsia" w:ascii="宋体" w:hAnsi="宋体" w:cs="宋体"/>
          <w:color w:val="000000" w:themeColor="text1"/>
          <w:lang w:eastAsia="zh-CN"/>
          <w14:textFill>
            <w14:solidFill>
              <w14:schemeClr w14:val="tx1"/>
            </w14:solidFill>
          </w14:textFill>
        </w:rPr>
        <w:t>，四、响应文件</w:t>
      </w:r>
      <w:r>
        <w:rPr>
          <w:rFonts w:hint="eastAsia" w:ascii="宋体" w:hAnsi="宋体" w:eastAsia="宋体" w:cs="宋体"/>
          <w:color w:val="000000" w:themeColor="text1"/>
          <w14:textFill>
            <w14:solidFill>
              <w14:schemeClr w14:val="tx1"/>
            </w14:solidFill>
          </w14:textFill>
        </w:rPr>
        <w:t>”第</w:t>
      </w:r>
      <w:r>
        <w:rPr>
          <w:rFonts w:hint="eastAsia" w:ascii="宋体" w:hAnsi="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条关于报价的相关要求以及工程量清单总说明的相关要求。</w:t>
      </w:r>
    </w:p>
    <w:p>
      <w:pPr>
        <w:pStyle w:val="22"/>
        <w:widowControl/>
        <w:numPr>
          <w:ilvl w:val="0"/>
          <w:numId w:val="4"/>
        </w:numPr>
        <w:spacing w:line="360" w:lineRule="auto"/>
        <w:ind w:firstLineChars="0"/>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施工组织设计（实施方案）格式及内容自拟。</w:t>
      </w:r>
    </w:p>
    <w:p>
      <w:pPr>
        <w:widowControl/>
        <w:spacing w:line="360" w:lineRule="auto"/>
        <w:ind w:left="0" w:leftChars="0" w:firstLine="0" w:firstLineChars="0"/>
        <w:outlineLvl w:val="1"/>
        <w:rPr>
          <w:rFonts w:hint="eastAsia" w:ascii="仿宋" w:hAnsi="仿宋" w:eastAsia="仿宋"/>
          <w:sz w:val="24"/>
          <w:szCs w:val="24"/>
          <w:lang w:eastAsia="zh-CN"/>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8</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、供应商基本情况表</w:t>
      </w: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260"/>
        <w:gridCol w:w="1260"/>
        <w:gridCol w:w="368"/>
        <w:gridCol w:w="532"/>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ind w:left="0" w:leftChars="0" w:firstLine="0" w:firstLineChars="0"/>
              <w:jc w:val="center"/>
              <w:rPr>
                <w:rFonts w:hint="eastAsia"/>
              </w:rPr>
            </w:pPr>
            <w:r>
              <w:rPr>
                <w:rFonts w:hint="eastAsia"/>
              </w:rPr>
              <w:t>供应商名称</w:t>
            </w:r>
          </w:p>
        </w:tc>
        <w:tc>
          <w:tcPr>
            <w:tcW w:w="7560" w:type="dxa"/>
            <w:gridSpan w:val="1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ind w:left="0" w:leftChars="0" w:firstLine="0" w:firstLineChars="0"/>
              <w:jc w:val="center"/>
              <w:rPr>
                <w:rFonts w:hint="eastAsia"/>
              </w:rPr>
            </w:pPr>
            <w:r>
              <w:rPr>
                <w:rFonts w:hint="eastAsia"/>
              </w:rPr>
              <w:t>注册地址</w:t>
            </w:r>
          </w:p>
        </w:tc>
        <w:tc>
          <w:tcPr>
            <w:tcW w:w="4680" w:type="dxa"/>
            <w:gridSpan w:val="5"/>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邮政编码</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ind w:left="0" w:leftChars="0" w:firstLine="0" w:firstLineChars="0"/>
              <w:jc w:val="center"/>
              <w:rPr>
                <w:rFonts w:hint="eastAsia"/>
              </w:rPr>
            </w:pPr>
            <w:r>
              <w:rPr>
                <w:rFonts w:hint="eastAsia"/>
              </w:rPr>
              <w:t>联系方式</w:t>
            </w:r>
          </w:p>
        </w:tc>
        <w:tc>
          <w:tcPr>
            <w:tcW w:w="1260" w:type="dxa"/>
            <w:vAlign w:val="center"/>
          </w:tcPr>
          <w:p>
            <w:pPr>
              <w:ind w:left="0" w:leftChars="0" w:firstLine="0" w:firstLineChars="0"/>
              <w:jc w:val="center"/>
              <w:rPr>
                <w:rFonts w:hint="eastAsia"/>
              </w:rPr>
            </w:pPr>
            <w:r>
              <w:rPr>
                <w:rFonts w:hint="eastAsia"/>
              </w:rPr>
              <w:t>联系人</w:t>
            </w:r>
          </w:p>
        </w:tc>
        <w:tc>
          <w:tcPr>
            <w:tcW w:w="3420" w:type="dxa"/>
            <w:gridSpan w:val="4"/>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传真</w:t>
            </w:r>
          </w:p>
        </w:tc>
        <w:tc>
          <w:tcPr>
            <w:tcW w:w="3420" w:type="dxa"/>
            <w:gridSpan w:val="4"/>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网址</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ind w:left="0" w:leftChars="0" w:firstLine="0" w:firstLineChars="0"/>
              <w:jc w:val="center"/>
              <w:rPr>
                <w:rFonts w:hint="eastAsia"/>
              </w:rPr>
            </w:pPr>
            <w:r>
              <w:rPr>
                <w:rFonts w:hint="eastAsia"/>
              </w:rPr>
              <w:t>法定代表人/主要负责人</w:t>
            </w:r>
          </w:p>
        </w:tc>
        <w:tc>
          <w:tcPr>
            <w:tcW w:w="1260" w:type="dxa"/>
            <w:vAlign w:val="center"/>
          </w:tcPr>
          <w:p>
            <w:pPr>
              <w:ind w:left="0" w:leftChars="0" w:firstLine="0" w:firstLineChars="0"/>
              <w:jc w:val="center"/>
              <w:rPr>
                <w:rFonts w:hint="eastAsia"/>
              </w:rPr>
            </w:pPr>
            <w:r>
              <w:rPr>
                <w:rFonts w:hint="eastAsia"/>
              </w:rPr>
              <w:t>姓名</w:t>
            </w:r>
          </w:p>
        </w:tc>
        <w:tc>
          <w:tcPr>
            <w:tcW w:w="1260" w:type="dxa"/>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技术职称</w:t>
            </w:r>
          </w:p>
        </w:tc>
        <w:tc>
          <w:tcPr>
            <w:tcW w:w="1260" w:type="dxa"/>
            <w:gridSpan w:val="3"/>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ind w:left="0" w:leftChars="0" w:firstLine="0" w:firstLineChars="0"/>
              <w:jc w:val="center"/>
              <w:rPr>
                <w:rFonts w:hint="eastAsia"/>
              </w:rPr>
            </w:pPr>
            <w:r>
              <w:rPr>
                <w:rFonts w:hint="eastAsia"/>
              </w:rPr>
              <w:t>技术负责人</w:t>
            </w:r>
          </w:p>
        </w:tc>
        <w:tc>
          <w:tcPr>
            <w:tcW w:w="1260" w:type="dxa"/>
            <w:vAlign w:val="center"/>
          </w:tcPr>
          <w:p>
            <w:pPr>
              <w:ind w:left="0" w:leftChars="0" w:firstLine="0" w:firstLineChars="0"/>
              <w:jc w:val="center"/>
              <w:rPr>
                <w:rFonts w:hint="eastAsia"/>
              </w:rPr>
            </w:pPr>
            <w:r>
              <w:rPr>
                <w:rFonts w:hint="eastAsia"/>
              </w:rPr>
              <w:t>姓名</w:t>
            </w:r>
          </w:p>
        </w:tc>
        <w:tc>
          <w:tcPr>
            <w:tcW w:w="1260" w:type="dxa"/>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技术职称</w:t>
            </w:r>
          </w:p>
        </w:tc>
        <w:tc>
          <w:tcPr>
            <w:tcW w:w="1260" w:type="dxa"/>
            <w:gridSpan w:val="3"/>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ind w:left="0" w:leftChars="0" w:firstLine="0" w:firstLineChars="0"/>
              <w:jc w:val="center"/>
              <w:rPr>
                <w:rFonts w:hint="eastAsia"/>
              </w:rPr>
            </w:pPr>
            <w:r>
              <w:rPr>
                <w:rFonts w:hint="eastAsia"/>
              </w:rPr>
              <w:t>成立时间</w:t>
            </w:r>
          </w:p>
        </w:tc>
        <w:tc>
          <w:tcPr>
            <w:tcW w:w="2520" w:type="dxa"/>
            <w:gridSpan w:val="2"/>
            <w:vAlign w:val="center"/>
          </w:tcPr>
          <w:p>
            <w:pPr>
              <w:jc w:val="center"/>
              <w:rPr>
                <w:rFonts w:hint="eastAsia"/>
              </w:rPr>
            </w:pPr>
          </w:p>
        </w:tc>
        <w:tc>
          <w:tcPr>
            <w:tcW w:w="1628" w:type="dxa"/>
            <w:gridSpan w:val="2"/>
            <w:vAlign w:val="center"/>
          </w:tcPr>
          <w:p>
            <w:pPr>
              <w:ind w:left="0" w:leftChars="0" w:firstLine="0" w:firstLineChars="0"/>
              <w:jc w:val="both"/>
              <w:rPr>
                <w:rFonts w:hint="eastAsia"/>
              </w:rPr>
            </w:pPr>
            <w:r>
              <w:rPr>
                <w:rFonts w:hint="eastAsia"/>
              </w:rPr>
              <w:t>员工总人数：</w:t>
            </w:r>
          </w:p>
        </w:tc>
        <w:tc>
          <w:tcPr>
            <w:tcW w:w="3412" w:type="dxa"/>
            <w:gridSpan w:val="6"/>
            <w:vAlign w:val="center"/>
          </w:tcPr>
          <w:p>
            <w:pPr>
              <w:ind w:left="0" w:leftChars="0" w:firstLine="0" w:firstLineChars="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ind w:left="0" w:leftChars="0" w:firstLine="0" w:firstLineChars="0"/>
              <w:jc w:val="center"/>
              <w:rPr>
                <w:rFonts w:hint="eastAsia"/>
              </w:rPr>
            </w:pPr>
            <w:r>
              <w:rPr>
                <w:rFonts w:hint="eastAsia"/>
              </w:rPr>
              <w:t>企业资质等级</w:t>
            </w:r>
          </w:p>
        </w:tc>
        <w:tc>
          <w:tcPr>
            <w:tcW w:w="2520" w:type="dxa"/>
            <w:gridSpan w:val="2"/>
            <w:vAlign w:val="center"/>
          </w:tcPr>
          <w:p>
            <w:pPr>
              <w:jc w:val="center"/>
              <w:rPr>
                <w:rFonts w:hint="eastAsia"/>
              </w:rPr>
            </w:pPr>
          </w:p>
        </w:tc>
        <w:tc>
          <w:tcPr>
            <w:tcW w:w="1628" w:type="dxa"/>
            <w:gridSpan w:val="2"/>
            <w:vMerge w:val="restart"/>
            <w:vAlign w:val="center"/>
          </w:tcPr>
          <w:p>
            <w:pPr>
              <w:jc w:val="both"/>
              <w:rPr>
                <w:rFonts w:hint="eastAsia"/>
              </w:rPr>
            </w:pPr>
            <w:r>
              <w:rPr>
                <w:rFonts w:hint="eastAsia"/>
              </w:rPr>
              <w:t>其中</w:t>
            </w:r>
          </w:p>
        </w:tc>
        <w:tc>
          <w:tcPr>
            <w:tcW w:w="1732" w:type="dxa"/>
            <w:gridSpan w:val="3"/>
            <w:vAlign w:val="center"/>
          </w:tcPr>
          <w:p>
            <w:pPr>
              <w:ind w:left="0" w:leftChars="0" w:firstLine="0" w:firstLineChars="0"/>
              <w:jc w:val="center"/>
              <w:rPr>
                <w:rFonts w:hint="eastAsia"/>
              </w:rPr>
            </w:pPr>
            <w:r>
              <w:rPr>
                <w:rFonts w:hint="eastAsia"/>
              </w:rPr>
              <w:t>项目经理</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ind w:left="0" w:leftChars="0" w:firstLine="0" w:firstLineChars="0"/>
              <w:jc w:val="center"/>
              <w:rPr>
                <w:rFonts w:hint="eastAsia"/>
              </w:rPr>
            </w:pPr>
            <w:r>
              <w:rPr>
                <w:rFonts w:hint="eastAsia"/>
              </w:rPr>
              <w:t>营业执照号</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高级职称人员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ind w:left="0" w:leftChars="0" w:firstLine="0" w:firstLineChars="0"/>
              <w:jc w:val="center"/>
              <w:rPr>
                <w:rFonts w:hint="eastAsia"/>
              </w:rPr>
            </w:pPr>
            <w:r>
              <w:rPr>
                <w:rFonts w:hint="eastAsia"/>
              </w:rPr>
              <w:t>注册资金</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中级职称人员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ind w:left="0" w:leftChars="0" w:firstLine="0" w:firstLineChars="0"/>
              <w:jc w:val="center"/>
              <w:rPr>
                <w:rFonts w:hint="eastAsia"/>
              </w:rPr>
            </w:pPr>
            <w:r>
              <w:rPr>
                <w:rFonts w:hint="eastAsia"/>
              </w:rPr>
              <w:t>开户银行</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初级职称人员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ind w:left="0" w:leftChars="0" w:firstLine="0" w:firstLineChars="0"/>
              <w:jc w:val="center"/>
              <w:rPr>
                <w:rFonts w:hint="eastAsia"/>
              </w:rPr>
            </w:pPr>
            <w:r>
              <w:rPr>
                <w:rFonts w:hint="eastAsia"/>
              </w:rPr>
              <w:t>账号</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技工</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ind w:left="0" w:leftChars="0" w:firstLine="0" w:firstLineChars="0"/>
              <w:jc w:val="center"/>
              <w:rPr>
                <w:rFonts w:hint="eastAsia"/>
              </w:rPr>
            </w:pPr>
            <w:r>
              <w:rPr>
                <w:rFonts w:hint="eastAsia"/>
              </w:rPr>
              <w:t>经营范围</w:t>
            </w:r>
          </w:p>
        </w:tc>
        <w:tc>
          <w:tcPr>
            <w:tcW w:w="7560" w:type="dxa"/>
            <w:gridSpan w:val="1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ind w:left="0" w:leftChars="0" w:firstLine="0" w:firstLineChars="0"/>
              <w:jc w:val="center"/>
              <w:rPr>
                <w:rFonts w:hint="eastAsia"/>
              </w:rPr>
            </w:pPr>
            <w:r>
              <w:rPr>
                <w:rFonts w:hint="eastAsia"/>
              </w:rPr>
              <w:t>备注</w:t>
            </w:r>
          </w:p>
        </w:tc>
        <w:tc>
          <w:tcPr>
            <w:tcW w:w="7560" w:type="dxa"/>
            <w:gridSpan w:val="10"/>
            <w:vAlign w:val="center"/>
          </w:tcPr>
          <w:p>
            <w:pPr>
              <w:jc w:val="center"/>
              <w:rPr>
                <w:rFonts w:hint="eastAsia"/>
              </w:rPr>
            </w:pPr>
          </w:p>
        </w:tc>
      </w:tr>
    </w:tbl>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hint="default" w:ascii="仿宋" w:hAnsi="仿宋" w:eastAsia="仿宋" w:cs="仿宋"/>
          <w:b/>
          <w:bCs/>
          <w:sz w:val="28"/>
          <w:szCs w:val="28"/>
          <w:lang w:val="en-US" w:eastAsia="zh-CN"/>
        </w:rPr>
      </w:pPr>
      <w:r>
        <w:rPr>
          <w:rFonts w:hint="eastAsia" w:ascii="宋体" w:hAnsi="宋体" w:eastAsia="宋体" w:cs="宋体"/>
          <w:color w:val="000000" w:themeColor="text1"/>
          <w:sz w:val="24"/>
          <w:szCs w:val="24"/>
          <w14:textFill>
            <w14:solidFill>
              <w14:schemeClr w14:val="tx1"/>
            </w14:solidFill>
          </w14:textFill>
        </w:rPr>
        <w:t>日期：XXX年XXX月XXX日</w:t>
      </w:r>
      <w:r>
        <w:rPr>
          <w:rFonts w:ascii="仿宋" w:hAnsi="仿宋" w:eastAsia="仿宋"/>
          <w:b/>
          <w:bCs/>
          <w:sz w:val="28"/>
          <w:szCs w:val="28"/>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9（实质性要求）</w:t>
      </w:r>
    </w:p>
    <w:p>
      <w:pPr>
        <w:spacing w:line="360" w:lineRule="auto"/>
        <w:ind w:firstLine="643" w:firstLineChars="200"/>
        <w:rPr>
          <w:rFonts w:asciiTheme="minorEastAsia" w:hAnsiTheme="minorEastAsia" w:eastAsiaTheme="minorEastAsia"/>
          <w:b/>
          <w:bCs/>
          <w:sz w:val="32"/>
          <w:szCs w:val="32"/>
        </w:rPr>
      </w:pPr>
      <w:r>
        <w:rPr>
          <w:rFonts w:hint="eastAsia" w:cs="仿宋" w:asciiTheme="minorEastAsia" w:hAnsiTheme="minorEastAsia" w:eastAsiaTheme="minorEastAsia"/>
          <w:b/>
          <w:bCs/>
          <w:sz w:val="32"/>
          <w:szCs w:val="32"/>
          <w:lang w:val="en-US" w:eastAsia="zh-CN"/>
        </w:rPr>
        <w:t>八</w:t>
      </w:r>
      <w:r>
        <w:rPr>
          <w:rFonts w:hint="eastAsia" w:cs="仿宋" w:asciiTheme="minorEastAsia" w:hAnsiTheme="minorEastAsia" w:eastAsiaTheme="minorEastAsia"/>
          <w:b/>
          <w:bCs/>
          <w:sz w:val="32"/>
          <w:szCs w:val="32"/>
        </w:rPr>
        <w:t>、技术、服务、合同条款</w:t>
      </w:r>
      <w:r>
        <w:rPr>
          <w:rFonts w:hint="eastAsia" w:cs="仿宋" w:asciiTheme="minorEastAsia" w:hAnsiTheme="minorEastAsia" w:eastAsiaTheme="minorEastAsia"/>
          <w:b/>
          <w:bCs/>
          <w:sz w:val="32"/>
          <w:szCs w:val="32"/>
          <w:lang w:val="en-US" w:eastAsia="zh-CN"/>
        </w:rPr>
        <w:t>及其他商务</w:t>
      </w:r>
      <w:r>
        <w:rPr>
          <w:rFonts w:hint="eastAsia" w:cs="仿宋" w:asciiTheme="minorEastAsia" w:hAnsiTheme="minorEastAsia" w:eastAsiaTheme="minorEastAsia"/>
          <w:b/>
          <w:bCs/>
          <w:sz w:val="32"/>
          <w:szCs w:val="32"/>
        </w:rPr>
        <w:t>要求应答表</w:t>
      </w:r>
    </w:p>
    <w:p>
      <w:pPr>
        <w:spacing w:line="360" w:lineRule="auto"/>
        <w:ind w:firstLine="482" w:firstLineChars="200"/>
        <w:rPr>
          <w:rFonts w:asciiTheme="minorEastAsia" w:hAnsiTheme="minorEastAsia" w:eastAsiaTheme="minorEastAsia"/>
          <w:b/>
          <w:bCs/>
          <w:sz w:val="24"/>
          <w:szCs w:val="24"/>
        </w:rPr>
      </w:pPr>
    </w:p>
    <w:p>
      <w:pPr>
        <w:spacing w:line="360" w:lineRule="auto"/>
        <w:ind w:firstLine="960" w:firstLineChars="400"/>
        <w:rPr>
          <w:rFonts w:asciiTheme="minorEastAsia" w:hAnsiTheme="minorEastAsia" w:eastAsiaTheme="minorEastAsia"/>
          <w:color w:val="000000"/>
          <w:sz w:val="24"/>
        </w:rPr>
      </w:pPr>
    </w:p>
    <w:tbl>
      <w:tblPr>
        <w:tblStyle w:val="1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65"/>
        <w:gridCol w:w="343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1" w:type="dxa"/>
            <w:vAlign w:val="center"/>
          </w:tcPr>
          <w:p>
            <w:pPr>
              <w:ind w:left="0" w:leftChars="0" w:firstLine="0" w:firstLineChars="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1265" w:type="dxa"/>
            <w:vAlign w:val="center"/>
          </w:tcPr>
          <w:p>
            <w:pPr>
              <w:ind w:left="0" w:leftChars="0" w:firstLine="0" w:firstLineChars="0"/>
              <w:jc w:val="center"/>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项目</w:t>
            </w:r>
          </w:p>
        </w:tc>
        <w:tc>
          <w:tcPr>
            <w:tcW w:w="3439" w:type="dxa"/>
            <w:vAlign w:val="center"/>
          </w:tcPr>
          <w:p>
            <w:pPr>
              <w:ind w:left="0" w:leftChars="0" w:firstLine="0" w:firstLineChars="0"/>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采购文件要求</w:t>
            </w:r>
          </w:p>
        </w:tc>
        <w:tc>
          <w:tcPr>
            <w:tcW w:w="3402" w:type="dxa"/>
            <w:vAlign w:val="center"/>
          </w:tcPr>
          <w:p>
            <w:pPr>
              <w:ind w:left="0" w:leftChars="0" w:firstLine="0" w:firstLineChars="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w:t>
            </w:r>
          </w:p>
        </w:tc>
        <w:tc>
          <w:tcPr>
            <w:tcW w:w="1265" w:type="dxa"/>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r>
              <w:rPr>
                <w:rFonts w:hint="eastAsia"/>
              </w:rPr>
              <w:t>工期</w:t>
            </w:r>
          </w:p>
        </w:tc>
        <w:tc>
          <w:tcPr>
            <w:tcW w:w="3439" w:type="dxa"/>
            <w:vAlign w:val="center"/>
          </w:tcPr>
          <w:p>
            <w:pPr>
              <w:spacing w:line="420" w:lineRule="exact"/>
              <w:ind w:firstLine="0" w:firstLineChars="0"/>
              <w:jc w:val="center"/>
              <w:rPr>
                <w:rFonts w:ascii="Calibri" w:hAnsi="Calibri" w:eastAsia="宋体" w:cs="Arial"/>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2</w:t>
            </w:r>
          </w:p>
        </w:tc>
        <w:tc>
          <w:tcPr>
            <w:tcW w:w="1265" w:type="dxa"/>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r>
              <w:rPr>
                <w:rFonts w:hint="eastAsia"/>
              </w:rPr>
              <w:t>缺陷责任期</w:t>
            </w:r>
          </w:p>
        </w:tc>
        <w:tc>
          <w:tcPr>
            <w:tcW w:w="3439" w:type="dxa"/>
            <w:vAlign w:val="center"/>
          </w:tcPr>
          <w:p>
            <w:pPr>
              <w:spacing w:line="420" w:lineRule="exact"/>
              <w:ind w:firstLine="0" w:firstLineChars="0"/>
              <w:jc w:val="center"/>
              <w:rPr>
                <w:rFonts w:ascii="Calibri" w:hAnsi="Calibri" w:eastAsia="宋体" w:cs="Arial"/>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3</w:t>
            </w:r>
          </w:p>
        </w:tc>
        <w:tc>
          <w:tcPr>
            <w:tcW w:w="1265" w:type="dxa"/>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r>
              <w:rPr>
                <w:rFonts w:hint="eastAsia"/>
              </w:rPr>
              <w:t>付款方式</w:t>
            </w:r>
          </w:p>
        </w:tc>
        <w:tc>
          <w:tcPr>
            <w:tcW w:w="3439" w:type="dxa"/>
            <w:vAlign w:val="center"/>
          </w:tcPr>
          <w:p>
            <w:pPr>
              <w:spacing w:line="420" w:lineRule="exact"/>
              <w:ind w:firstLine="0" w:firstLineChars="0"/>
              <w:jc w:val="center"/>
              <w:rPr>
                <w:rFonts w:ascii="Calibri" w:hAnsi="Calibri" w:eastAsia="宋体" w:cs="Arial"/>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4</w:t>
            </w:r>
          </w:p>
        </w:tc>
        <w:tc>
          <w:tcPr>
            <w:tcW w:w="1265" w:type="dxa"/>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r>
              <w:rPr>
                <w:rFonts w:hint="eastAsia"/>
              </w:rPr>
              <w:t>农民工工资保证金</w:t>
            </w:r>
          </w:p>
        </w:tc>
        <w:tc>
          <w:tcPr>
            <w:tcW w:w="3439" w:type="dxa"/>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5</w:t>
            </w:r>
          </w:p>
        </w:tc>
        <w:tc>
          <w:tcPr>
            <w:tcW w:w="1265" w:type="dxa"/>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r>
              <w:rPr>
                <w:rFonts w:hint="eastAsia"/>
              </w:rPr>
              <w:t>漏项工程处理</w:t>
            </w:r>
          </w:p>
        </w:tc>
        <w:tc>
          <w:tcPr>
            <w:tcW w:w="3439" w:type="dxa"/>
            <w:vAlign w:val="center"/>
          </w:tcPr>
          <w:p>
            <w:pPr>
              <w:spacing w:line="420" w:lineRule="exact"/>
              <w:ind w:firstLine="0" w:firstLineChars="0"/>
              <w:jc w:val="center"/>
              <w:rPr>
                <w:rFonts w:ascii="Calibri" w:hAnsi="Calibri" w:eastAsia="宋体" w:cs="Arial"/>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6</w:t>
            </w:r>
          </w:p>
        </w:tc>
        <w:tc>
          <w:tcPr>
            <w:tcW w:w="1265" w:type="dxa"/>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r>
              <w:rPr>
                <w:rFonts w:hint="eastAsia"/>
                <w:lang w:val="en-US" w:eastAsia="zh-CN"/>
              </w:rPr>
              <w:t>其他技术服务要求</w:t>
            </w:r>
          </w:p>
        </w:tc>
        <w:tc>
          <w:tcPr>
            <w:tcW w:w="3439" w:type="dxa"/>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7</w:t>
            </w:r>
          </w:p>
        </w:tc>
        <w:tc>
          <w:tcPr>
            <w:tcW w:w="1265" w:type="dxa"/>
            <w:vAlign w:val="center"/>
          </w:tcPr>
          <w:p>
            <w:pPr>
              <w:spacing w:line="420" w:lineRule="exact"/>
              <w:ind w:left="0" w:leftChars="0" w:firstLine="0" w:firstLineChars="0"/>
              <w:jc w:val="both"/>
              <w:rPr>
                <w:rFonts w:hint="eastAsia" w:ascii="宋体" w:hAnsi="宋体" w:eastAsia="宋体" w:cs="Arial"/>
                <w:bCs/>
                <w:kern w:val="2"/>
                <w:sz w:val="24"/>
                <w:szCs w:val="22"/>
                <w:lang w:val="en-US" w:eastAsia="zh-CN" w:bidi="ar-SA"/>
              </w:rPr>
            </w:pPr>
            <w:r>
              <w:rPr>
                <w:rFonts w:hint="eastAsia" w:ascii="宋体" w:hAnsi="宋体"/>
                <w:bCs/>
                <w:lang w:eastAsia="zh-CN"/>
              </w:rPr>
              <w:t>保修期</w:t>
            </w:r>
          </w:p>
        </w:tc>
        <w:tc>
          <w:tcPr>
            <w:tcW w:w="3439" w:type="dxa"/>
            <w:vAlign w:val="center"/>
          </w:tcPr>
          <w:p>
            <w:pPr>
              <w:spacing w:line="420" w:lineRule="exact"/>
              <w:ind w:left="0" w:leftChars="0" w:firstLine="0" w:firstLineChars="0"/>
              <w:jc w:val="center"/>
              <w:rPr>
                <w:rFonts w:hint="eastAsia" w:ascii="宋体" w:hAnsi="宋体" w:eastAsia="宋体" w:cs="Arial"/>
                <w:bCs/>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8</w:t>
            </w:r>
          </w:p>
        </w:tc>
        <w:tc>
          <w:tcPr>
            <w:tcW w:w="1265" w:type="dxa"/>
            <w:vAlign w:val="center"/>
          </w:tcPr>
          <w:p>
            <w:pPr>
              <w:spacing w:line="420" w:lineRule="exact"/>
              <w:ind w:left="0" w:leftChars="0" w:firstLine="0" w:firstLineChars="0"/>
              <w:jc w:val="both"/>
              <w:rPr>
                <w:rFonts w:hint="eastAsia" w:ascii="宋体" w:hAnsi="宋体" w:eastAsia="宋体" w:cs="Arial"/>
                <w:bCs/>
                <w:kern w:val="2"/>
                <w:sz w:val="24"/>
                <w:szCs w:val="22"/>
                <w:lang w:val="en-US" w:eastAsia="zh-CN" w:bidi="ar-SA"/>
              </w:rPr>
            </w:pPr>
            <w:r>
              <w:rPr>
                <w:rFonts w:hint="eastAsia" w:ascii="宋体" w:hAnsi="宋体"/>
                <w:bCs/>
              </w:rPr>
              <w:t>报价要求</w:t>
            </w:r>
          </w:p>
        </w:tc>
        <w:tc>
          <w:tcPr>
            <w:tcW w:w="3439" w:type="dxa"/>
            <w:vAlign w:val="center"/>
          </w:tcPr>
          <w:p>
            <w:pPr>
              <w:spacing w:line="420" w:lineRule="exact"/>
              <w:ind w:firstLine="480" w:firstLineChars="200"/>
              <w:jc w:val="both"/>
              <w:rPr>
                <w:rFonts w:hint="eastAsia" w:ascii="宋体" w:hAnsi="宋体" w:eastAsia="宋体" w:cs="Arial"/>
                <w:bCs/>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bl>
    <w:p>
      <w:pPr>
        <w:ind w:left="0" w:leftChars="0" w:firstLine="0" w:firstLineChars="0"/>
        <w:rPr>
          <w:rFonts w:asciiTheme="minorEastAsia" w:hAnsiTheme="minorEastAsia" w:eastAsiaTheme="minorEastAsia"/>
          <w:b/>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注：</w:t>
      </w:r>
      <w:r>
        <w:t>1</w:t>
      </w:r>
      <w:r>
        <w:rPr>
          <w:rFonts w:hint="eastAsia"/>
        </w:rPr>
        <w:t>、供应商应按照“第</w:t>
      </w:r>
      <w:r>
        <w:rPr>
          <w:rFonts w:hint="eastAsia"/>
          <w:lang w:val="en-US" w:eastAsia="zh-CN"/>
        </w:rPr>
        <w:t>三</w:t>
      </w:r>
      <w:r>
        <w:rPr>
          <w:rFonts w:hint="eastAsia"/>
        </w:rPr>
        <w:t>章</w:t>
      </w:r>
      <w:r>
        <w:t xml:space="preserve"> </w:t>
      </w:r>
      <w:r>
        <w:rPr>
          <w:rFonts w:hint="eastAsia"/>
        </w:rPr>
        <w:t>采购项目技术、服务、政府采购合同内容条款及其他商务要求”逐项应答。</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2、供应商必须根据谈判文件要求据实逐条填写，不得虚假响应，虚假响应的，其响应文件无效并按规定追究其相关责任。</w:t>
      </w:r>
    </w:p>
    <w:p>
      <w:pPr>
        <w:adjustRightInd w:val="0"/>
        <w:spacing w:line="360" w:lineRule="auto"/>
        <w:ind w:firstLine="480" w:firstLineChars="200"/>
        <w:jc w:val="left"/>
        <w:rPr>
          <w:rFonts w:asciiTheme="minorEastAsia" w:hAnsiTheme="minorEastAsia" w:eastAsiaTheme="minorEastAsia"/>
          <w:sz w:val="24"/>
          <w:szCs w:val="24"/>
        </w:rPr>
      </w:pPr>
    </w:p>
    <w:p>
      <w:pPr>
        <w:adjustRightInd w:val="0"/>
        <w:spacing w:line="360" w:lineRule="auto"/>
        <w:ind w:firstLine="480" w:firstLineChars="200"/>
        <w:jc w:val="left"/>
        <w:rPr>
          <w:rFonts w:asciiTheme="minorEastAsia" w:hAnsiTheme="minorEastAsia" w:eastAsiaTheme="minorEastAsia"/>
          <w:sz w:val="24"/>
          <w:szCs w:val="24"/>
        </w:rPr>
      </w:pPr>
      <w:r>
        <w:rPr>
          <w:rFonts w:hint="eastAsia" w:cs="仿宋" w:asciiTheme="minorEastAsia" w:hAnsiTheme="minorEastAsia" w:eastAsiaTheme="minorEastAsia"/>
          <w:sz w:val="24"/>
          <w:szCs w:val="24"/>
        </w:rPr>
        <w:t>供应商名称：</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（盖单位公章）</w:t>
      </w:r>
    </w:p>
    <w:p>
      <w:pPr>
        <w:adjustRightInd w:val="0"/>
        <w:spacing w:line="360" w:lineRule="auto"/>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单位负责人或授权代表（签字或加盖个人印章）：</w:t>
      </w:r>
      <w:r>
        <w:rPr>
          <w:rFonts w:cs="仿宋" w:asciiTheme="minorEastAsia" w:hAnsiTheme="minorEastAsia" w:eastAsiaTheme="minorEastAsia"/>
          <w:sz w:val="24"/>
          <w:szCs w:val="24"/>
        </w:rPr>
        <w:t>XXX</w:t>
      </w:r>
    </w:p>
    <w:p>
      <w:pPr>
        <w:adjustRightInd w:val="0"/>
        <w:spacing w:line="360" w:lineRule="auto"/>
        <w:ind w:firstLine="540" w:firstLineChars="225"/>
        <w:jc w:val="left"/>
        <w:rPr>
          <w:rFonts w:ascii="仿宋" w:hAnsi="仿宋" w:eastAsia="仿宋"/>
          <w:sz w:val="24"/>
          <w:szCs w:val="24"/>
        </w:rPr>
      </w:pPr>
      <w:r>
        <w:rPr>
          <w:rFonts w:hint="eastAsia" w:cs="仿宋" w:asciiTheme="minorEastAsia" w:hAnsiTheme="minorEastAsia" w:eastAsiaTheme="minorEastAsia"/>
          <w:sz w:val="24"/>
          <w:szCs w:val="24"/>
        </w:rPr>
        <w:t>日</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期：</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年</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月</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日</w:t>
      </w:r>
    </w:p>
    <w:p>
      <w:pPr>
        <w:spacing w:line="360" w:lineRule="auto"/>
        <w:ind w:left="0" w:leftChars="0" w:firstLine="0" w:firstLineChars="0"/>
        <w:rPr>
          <w:rFonts w:hint="eastAsia" w:ascii="仿宋" w:hAnsi="仿宋" w:eastAsia="仿宋" w:cs="仿宋"/>
          <w:b/>
          <w:bCs/>
          <w:sz w:val="28"/>
          <w:szCs w:val="28"/>
        </w:rPr>
      </w:pPr>
    </w:p>
    <w:p>
      <w:pPr>
        <w:spacing w:line="360" w:lineRule="auto"/>
        <w:ind w:left="0" w:leftChars="0" w:firstLine="0" w:firstLineChars="0"/>
        <w:rPr>
          <w:rFonts w:hint="eastAsia" w:ascii="仿宋" w:hAnsi="仿宋" w:eastAsia="仿宋" w:cs="仿宋"/>
          <w:b/>
          <w:bCs/>
          <w:sz w:val="28"/>
          <w:szCs w:val="28"/>
        </w:rPr>
      </w:pPr>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1-10（实质性要求）</w:t>
      </w: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、供应商类似项目业绩一览表</w:t>
      </w:r>
    </w:p>
    <w:p>
      <w:pPr>
        <w:spacing w:line="360" w:lineRule="auto"/>
        <w:rPr>
          <w:rFonts w:ascii="仿宋" w:hAnsi="仿宋" w:eastAsia="仿宋"/>
          <w:sz w:val="24"/>
          <w:szCs w:val="24"/>
        </w:rPr>
      </w:pPr>
    </w:p>
    <w:tbl>
      <w:tblPr>
        <w:tblStyle w:val="14"/>
        <w:tblW w:w="10506" w:type="dxa"/>
        <w:jc w:val="center"/>
        <w:tblLayout w:type="fixed"/>
        <w:tblCellMar>
          <w:top w:w="0" w:type="dxa"/>
          <w:left w:w="108" w:type="dxa"/>
          <w:bottom w:w="0" w:type="dxa"/>
          <w:right w:w="108" w:type="dxa"/>
        </w:tblCellMar>
      </w:tblPr>
      <w:tblGrid>
        <w:gridCol w:w="821"/>
        <w:gridCol w:w="1254"/>
        <w:gridCol w:w="1559"/>
        <w:gridCol w:w="1276"/>
        <w:gridCol w:w="1418"/>
        <w:gridCol w:w="1134"/>
        <w:gridCol w:w="1133"/>
        <w:gridCol w:w="1224"/>
        <w:gridCol w:w="687"/>
      </w:tblGrid>
      <w:tr>
        <w:tblPrEx>
          <w:tblCellMar>
            <w:top w:w="0" w:type="dxa"/>
            <w:left w:w="108" w:type="dxa"/>
            <w:bottom w:w="0" w:type="dxa"/>
            <w:right w:w="108" w:type="dxa"/>
          </w:tblCellMar>
        </w:tblPrEx>
        <w:trPr>
          <w:trHeight w:val="60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项目业主</w:t>
            </w: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工程类别</w:t>
            </w: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开工日期</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竣工日期</w:t>
            </w: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建设规模</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合同价格（元）</w:t>
            </w: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CellMar>
            <w:top w:w="0" w:type="dxa"/>
            <w:left w:w="108" w:type="dxa"/>
            <w:bottom w:w="0" w:type="dxa"/>
            <w:right w:w="108" w:type="dxa"/>
          </w:tblCellMar>
        </w:tblPrEx>
        <w:trPr>
          <w:trHeight w:val="60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3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3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3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ind w:left="36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jc w:val="left"/>
        <w:rPr>
          <w:rFonts w:hint="eastAsia" w:ascii="宋体" w:hAnsi="宋体" w:eastAsia="宋体" w:cs="宋体"/>
          <w:color w:val="000000" w:themeColor="text1"/>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供应商名称：XXXX（盖单位公章）</w:t>
      </w:r>
    </w:p>
    <w:p>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XXXX</w:t>
      </w:r>
    </w:p>
    <w:p>
      <w:pPr>
        <w:widowControl/>
        <w:ind w:left="0" w:leftChars="0" w:firstLine="0" w:firstLineChars="0"/>
        <w:jc w:val="left"/>
        <w:rPr>
          <w:rFonts w:hint="default" w:ascii="仿宋" w:hAnsi="仿宋" w:eastAsia="仿宋" w:cs="仿宋"/>
          <w:b/>
          <w:bCs/>
          <w:sz w:val="28"/>
          <w:szCs w:val="28"/>
          <w:lang w:val="en-US" w:eastAsia="zh-CN"/>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1-11（实质性要求）</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、供应商类似项目业绩情况表</w:t>
      </w:r>
    </w:p>
    <w:p>
      <w:pPr>
        <w:spacing w:line="360" w:lineRule="auto"/>
        <w:rPr>
          <w:rFonts w:ascii="仿宋" w:hAnsi="仿宋" w:eastAsia="仿宋"/>
          <w:sz w:val="24"/>
          <w:szCs w:val="24"/>
        </w:rPr>
      </w:pPr>
    </w:p>
    <w:tbl>
      <w:tblPr>
        <w:tblStyle w:val="14"/>
        <w:tblW w:w="9530" w:type="dxa"/>
        <w:jc w:val="center"/>
        <w:tblLayout w:type="fixed"/>
        <w:tblCellMar>
          <w:top w:w="0" w:type="dxa"/>
          <w:left w:w="108" w:type="dxa"/>
          <w:bottom w:w="0" w:type="dxa"/>
          <w:right w:w="108" w:type="dxa"/>
        </w:tblCellMar>
      </w:tblPr>
      <w:tblGrid>
        <w:gridCol w:w="677"/>
        <w:gridCol w:w="8853"/>
      </w:tblGrid>
      <w:tr>
        <w:tblPrEx>
          <w:tblCellMar>
            <w:top w:w="0" w:type="dxa"/>
            <w:left w:w="108" w:type="dxa"/>
            <w:bottom w:w="0" w:type="dxa"/>
            <w:right w:w="108" w:type="dxa"/>
          </w:tblCellMar>
        </w:tblPrEx>
        <w:trPr>
          <w:cantSplit/>
          <w:trHeight w:val="638"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业主名称：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合同价格：</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8" w:hangingChars="1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工程地址：</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w:t>
            </w:r>
          </w:p>
        </w:tc>
        <w:tc>
          <w:tcPr>
            <w:tcW w:w="8853" w:type="dxa"/>
            <w:tcBorders>
              <w:top w:val="single" w:color="auto" w:sz="4" w:space="0"/>
              <w:left w:val="nil"/>
              <w:bottom w:val="single" w:color="auto" w:sz="4" w:space="0"/>
              <w:right w:val="single" w:color="auto" w:sz="4" w:space="0"/>
            </w:tcBorders>
            <w:vAlign w:val="center"/>
          </w:tcPr>
          <w:p>
            <w:pPr>
              <w:pStyle w:val="23"/>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所承担合同的主要内容：</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w:t>
            </w:r>
          </w:p>
        </w:tc>
        <w:tc>
          <w:tcPr>
            <w:tcW w:w="8853" w:type="dxa"/>
            <w:tcBorders>
              <w:top w:val="single" w:color="auto" w:sz="4" w:space="0"/>
              <w:left w:val="nil"/>
              <w:bottom w:val="single" w:color="auto" w:sz="4" w:space="0"/>
              <w:right w:val="single" w:color="auto" w:sz="4" w:space="0"/>
            </w:tcBorders>
            <w:vAlign w:val="center"/>
          </w:tcPr>
          <w:p>
            <w:pPr>
              <w:pStyle w:val="23"/>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工程类别：</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4</w:t>
            </w:r>
          </w:p>
        </w:tc>
        <w:tc>
          <w:tcPr>
            <w:tcW w:w="8853" w:type="dxa"/>
            <w:tcBorders>
              <w:top w:val="single" w:color="auto" w:sz="4" w:space="0"/>
              <w:left w:val="nil"/>
              <w:bottom w:val="single" w:color="auto" w:sz="4" w:space="0"/>
              <w:right w:val="single" w:color="auto" w:sz="4" w:space="0"/>
            </w:tcBorders>
            <w:vAlign w:val="center"/>
          </w:tcPr>
          <w:p>
            <w:pPr>
              <w:pStyle w:val="23"/>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建设规模：</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5</w:t>
            </w:r>
          </w:p>
        </w:tc>
        <w:tc>
          <w:tcPr>
            <w:tcW w:w="8853" w:type="dxa"/>
            <w:tcBorders>
              <w:top w:val="single" w:color="auto" w:sz="4" w:space="0"/>
              <w:left w:val="nil"/>
              <w:bottom w:val="single" w:color="auto" w:sz="4" w:space="0"/>
              <w:right w:val="single" w:color="auto" w:sz="4" w:space="0"/>
            </w:tcBorders>
            <w:vAlign w:val="center"/>
          </w:tcPr>
          <w:p>
            <w:pPr>
              <w:pStyle w:val="23"/>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项目负责人：</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6</w:t>
            </w:r>
          </w:p>
        </w:tc>
        <w:tc>
          <w:tcPr>
            <w:tcW w:w="8853" w:type="dxa"/>
            <w:tcBorders>
              <w:top w:val="single" w:color="auto" w:sz="4" w:space="0"/>
              <w:left w:val="nil"/>
              <w:bottom w:val="single" w:color="auto" w:sz="4" w:space="0"/>
              <w:right w:val="single" w:color="auto" w:sz="4" w:space="0"/>
            </w:tcBorders>
            <w:vAlign w:val="center"/>
          </w:tcPr>
          <w:p>
            <w:pPr>
              <w:pStyle w:val="23"/>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7</w:t>
            </w:r>
          </w:p>
        </w:tc>
        <w:tc>
          <w:tcPr>
            <w:tcW w:w="8853" w:type="dxa"/>
            <w:tcBorders>
              <w:top w:val="single" w:color="auto" w:sz="4" w:space="0"/>
              <w:left w:val="nil"/>
              <w:bottom w:val="single" w:color="auto" w:sz="4" w:space="0"/>
              <w:right w:val="single" w:color="auto" w:sz="4" w:space="0"/>
            </w:tcBorders>
            <w:vAlign w:val="center"/>
          </w:tcPr>
          <w:p>
            <w:pPr>
              <w:pStyle w:val="23"/>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竣工日期（或计划竣工日期）：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8</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8" w:hangingChars="1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项目描述：</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9</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8" w:hangingChars="1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w:t>
            </w: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注：1、每个业绩项目单独填表并编号，应按要求填报工程业绩表并附相关有效证明材料，盖章方式不作要求。</w:t>
      </w:r>
    </w:p>
    <w:p>
      <w:pPr>
        <w:keepNext w:val="0"/>
        <w:keepLines w:val="0"/>
        <w:pageBreakBefore w:val="0"/>
        <w:widowControl w:val="0"/>
        <w:kinsoku/>
        <w:wordWrap/>
        <w:overflowPunct/>
        <w:topLinePunct w:val="0"/>
        <w:bidi w:val="0"/>
        <w:spacing w:line="400" w:lineRule="exact"/>
        <w:ind w:firstLine="840" w:firstLineChars="35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2、表中所有空格内容均须填写，如确实不须填写或无法填写，应在空格中填写“无”。</w:t>
      </w:r>
    </w:p>
    <w:p>
      <w:pPr>
        <w:widowControl/>
        <w:ind w:left="0" w:leftChars="0" w:firstLine="0" w:firstLineChars="0"/>
        <w:jc w:val="left"/>
        <w:rPr>
          <w:rFonts w:hint="eastAsia" w:ascii="仿宋" w:hAnsi="仿宋" w:eastAsia="仿宋" w:cs="仿宋"/>
          <w:b/>
          <w:bCs/>
          <w:sz w:val="28"/>
          <w:szCs w:val="28"/>
        </w:rPr>
      </w:pPr>
    </w:p>
    <w:p>
      <w:pPr>
        <w:widowControl/>
        <w:ind w:left="0" w:leftChars="0" w:firstLine="0" w:firstLineChars="0"/>
        <w:jc w:val="left"/>
        <w:rPr>
          <w:rFonts w:hint="eastAsia" w:ascii="仿宋" w:hAnsi="仿宋" w:eastAsia="仿宋" w:cs="仿宋"/>
          <w:b/>
          <w:bCs/>
          <w:sz w:val="28"/>
          <w:szCs w:val="28"/>
        </w:rPr>
      </w:pPr>
    </w:p>
    <w:p>
      <w:pPr>
        <w:widowControl/>
        <w:ind w:left="0" w:leftChars="0" w:firstLine="0" w:firstLineChars="0"/>
        <w:jc w:val="left"/>
        <w:rPr>
          <w:rFonts w:hint="eastAsia" w:ascii="仿宋" w:hAnsi="仿宋" w:eastAsia="仿宋" w:cs="仿宋"/>
          <w:b/>
          <w:bCs/>
          <w:sz w:val="28"/>
          <w:szCs w:val="28"/>
        </w:rPr>
      </w:pPr>
    </w:p>
    <w:p>
      <w:pPr>
        <w:widowControl/>
        <w:ind w:left="0" w:leftChars="0" w:firstLine="0" w:firstLineChars="0"/>
        <w:jc w:val="left"/>
        <w:rPr>
          <w:rFonts w:hint="eastAsia" w:ascii="仿宋" w:hAnsi="仿宋" w:eastAsia="仿宋" w:cs="仿宋"/>
          <w:b/>
          <w:bCs/>
          <w:sz w:val="28"/>
          <w:szCs w:val="28"/>
        </w:rPr>
      </w:pPr>
    </w:p>
    <w:p>
      <w:pPr>
        <w:widowControl/>
        <w:ind w:left="0" w:leftChars="0" w:firstLine="0" w:firstLineChars="0"/>
        <w:jc w:val="left"/>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1-12（实质性要求）</w:t>
      </w:r>
    </w:p>
    <w:p>
      <w:pPr>
        <w:spacing w:line="360" w:lineRule="auto"/>
        <w:jc w:val="center"/>
        <w:rPr>
          <w:rFonts w:ascii="仿宋" w:hAnsi="仿宋" w:eastAsia="仿宋"/>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、项目管理机构</w:t>
      </w:r>
    </w:p>
    <w:p>
      <w:pPr>
        <w:spacing w:line="360" w:lineRule="auto"/>
        <w:jc w:val="center"/>
        <w:rPr>
          <w:rFonts w:ascii="仿宋" w:hAnsi="仿宋" w:eastAsia="仿宋"/>
          <w:b/>
          <w:bCs/>
          <w:sz w:val="24"/>
          <w:szCs w:val="24"/>
        </w:rPr>
      </w:pPr>
      <w:r>
        <w:rPr>
          <w:rFonts w:ascii="仿宋" w:hAnsi="仿宋" w:eastAsia="仿宋" w:cs="仿宋"/>
          <w:b/>
          <w:bCs/>
          <w:sz w:val="24"/>
          <w:szCs w:val="24"/>
        </w:rPr>
        <w:t xml:space="preserve"> (</w:t>
      </w:r>
      <w:r>
        <w:rPr>
          <w:rFonts w:hint="eastAsia" w:ascii="仿宋" w:hAnsi="仿宋" w:eastAsia="仿宋" w:cs="仿宋"/>
          <w:b/>
          <w:bCs/>
          <w:sz w:val="24"/>
          <w:szCs w:val="24"/>
        </w:rPr>
        <w:t>一</w:t>
      </w:r>
      <w:r>
        <w:rPr>
          <w:rFonts w:ascii="仿宋" w:hAnsi="仿宋" w:eastAsia="仿宋" w:cs="仿宋"/>
          <w:b/>
          <w:bCs/>
          <w:sz w:val="24"/>
          <w:szCs w:val="24"/>
        </w:rPr>
        <w:t>)</w:t>
      </w:r>
      <w:r>
        <w:rPr>
          <w:rFonts w:hint="eastAsia" w:ascii="仿宋" w:hAnsi="仿宋" w:eastAsia="仿宋" w:cs="仿宋"/>
          <w:b/>
          <w:bCs/>
          <w:sz w:val="24"/>
          <w:szCs w:val="24"/>
        </w:rPr>
        <w:t>项目管理机构组成表</w:t>
      </w:r>
    </w:p>
    <w:p>
      <w:pPr>
        <w:autoSpaceDE w:val="0"/>
        <w:autoSpaceDN w:val="0"/>
        <w:adjustRightInd w:val="0"/>
        <w:spacing w:line="360" w:lineRule="auto"/>
        <w:ind w:left="220" w:right="-20"/>
        <w:jc w:val="center"/>
        <w:rPr>
          <w:rFonts w:ascii="仿宋" w:hAnsi="仿宋" w:eastAsia="仿宋"/>
          <w:b/>
          <w:bCs/>
        </w:rPr>
      </w:pPr>
    </w:p>
    <w:tbl>
      <w:tblPr>
        <w:tblStyle w:val="14"/>
        <w:tblW w:w="9366" w:type="dxa"/>
        <w:jc w:val="center"/>
        <w:tblLayout w:type="fixed"/>
        <w:tblCellMar>
          <w:top w:w="0" w:type="dxa"/>
          <w:left w:w="0" w:type="dxa"/>
          <w:bottom w:w="0" w:type="dxa"/>
          <w:right w:w="0" w:type="dxa"/>
        </w:tblCellMar>
      </w:tblPr>
      <w:tblGrid>
        <w:gridCol w:w="701"/>
        <w:gridCol w:w="1605"/>
        <w:gridCol w:w="1395"/>
        <w:gridCol w:w="1550"/>
        <w:gridCol w:w="1301"/>
        <w:gridCol w:w="1134"/>
        <w:gridCol w:w="1680"/>
      </w:tblGrid>
      <w:tr>
        <w:tblPrEx>
          <w:tblCellMar>
            <w:top w:w="0" w:type="dxa"/>
            <w:left w:w="0" w:type="dxa"/>
            <w:bottom w:w="0" w:type="dxa"/>
            <w:right w:w="0" w:type="dxa"/>
          </w:tblCellMar>
        </w:tblPrEx>
        <w:trPr>
          <w:trHeight w:val="614" w:hRule="atLeast"/>
          <w:jc w:val="center"/>
        </w:trPr>
        <w:tc>
          <w:tcPr>
            <w:tcW w:w="701" w:type="dxa"/>
            <w:vMerge w:val="restart"/>
            <w:tcBorders>
              <w:top w:val="single" w:color="auto" w:sz="4" w:space="0"/>
              <w:left w:val="single" w:color="auto" w:sz="4" w:space="0"/>
              <w:right w:val="single" w:color="auto" w:sz="4" w:space="0"/>
            </w:tcBorders>
            <w:vAlign w:val="center"/>
          </w:tcPr>
          <w:p>
            <w:pPr>
              <w:ind w:left="0" w:leftChars="0" w:firstLine="0" w:firstLineChars="0"/>
              <w:jc w:val="center"/>
              <w:rPr>
                <w:rFonts w:hint="eastAsia"/>
              </w:rPr>
            </w:pPr>
            <w:r>
              <w:rPr>
                <w:rFonts w:hint="eastAsia"/>
              </w:rPr>
              <w:t>序号</w:t>
            </w:r>
          </w:p>
        </w:tc>
        <w:tc>
          <w:tcPr>
            <w:tcW w:w="1605" w:type="dxa"/>
            <w:vMerge w:val="restart"/>
            <w:tcBorders>
              <w:top w:val="single" w:color="auto" w:sz="4" w:space="0"/>
              <w:left w:val="nil"/>
              <w:right w:val="single" w:color="auto" w:sz="4" w:space="0"/>
            </w:tcBorders>
            <w:vAlign w:val="center"/>
          </w:tcPr>
          <w:p>
            <w:pPr>
              <w:ind w:left="0" w:leftChars="0" w:firstLine="0" w:firstLineChars="0"/>
              <w:jc w:val="center"/>
              <w:rPr>
                <w:rFonts w:hint="eastAsia"/>
              </w:rPr>
            </w:pPr>
            <w:r>
              <w:rPr>
                <w:rFonts w:hint="eastAsia"/>
              </w:rPr>
              <w:t>职务</w:t>
            </w:r>
          </w:p>
        </w:tc>
        <w:tc>
          <w:tcPr>
            <w:tcW w:w="1395" w:type="dxa"/>
            <w:vMerge w:val="restart"/>
            <w:tcBorders>
              <w:top w:val="single" w:color="auto" w:sz="4" w:space="0"/>
              <w:left w:val="nil"/>
              <w:right w:val="single" w:color="auto" w:sz="4" w:space="0"/>
            </w:tcBorders>
            <w:vAlign w:val="center"/>
          </w:tcPr>
          <w:p>
            <w:pPr>
              <w:ind w:left="0" w:leftChars="0" w:firstLine="0" w:firstLineChars="0"/>
              <w:jc w:val="center"/>
              <w:rPr>
                <w:rFonts w:hint="eastAsia"/>
              </w:rPr>
            </w:pPr>
            <w:r>
              <w:rPr>
                <w:rFonts w:hint="eastAsia"/>
              </w:rPr>
              <w:t>姓名</w:t>
            </w:r>
          </w:p>
        </w:tc>
        <w:tc>
          <w:tcPr>
            <w:tcW w:w="2851" w:type="dxa"/>
            <w:gridSpan w:val="2"/>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职称</w:t>
            </w:r>
          </w:p>
        </w:tc>
      </w:tr>
      <w:tr>
        <w:tblPrEx>
          <w:tblCellMar>
            <w:top w:w="0" w:type="dxa"/>
            <w:left w:w="0" w:type="dxa"/>
            <w:bottom w:w="0" w:type="dxa"/>
            <w:right w:w="0" w:type="dxa"/>
          </w:tblCellMar>
        </w:tblPrEx>
        <w:trPr>
          <w:trHeight w:val="614" w:hRule="atLeast"/>
          <w:jc w:val="center"/>
        </w:trPr>
        <w:tc>
          <w:tcPr>
            <w:tcW w:w="701" w:type="dxa"/>
            <w:vMerge w:val="continue"/>
            <w:tcBorders>
              <w:left w:val="single" w:color="auto" w:sz="4" w:space="0"/>
              <w:bottom w:val="single" w:color="auto" w:sz="4" w:space="0"/>
              <w:right w:val="single" w:color="auto" w:sz="4" w:space="0"/>
            </w:tcBorders>
            <w:vAlign w:val="center"/>
          </w:tcPr>
          <w:p>
            <w:pPr>
              <w:jc w:val="center"/>
              <w:rPr>
                <w:rFonts w:hint="eastAsia"/>
              </w:rPr>
            </w:pPr>
          </w:p>
        </w:tc>
        <w:tc>
          <w:tcPr>
            <w:tcW w:w="1605" w:type="dxa"/>
            <w:vMerge w:val="continue"/>
            <w:tcBorders>
              <w:left w:val="nil"/>
              <w:bottom w:val="single" w:color="auto" w:sz="4" w:space="0"/>
              <w:right w:val="single" w:color="auto" w:sz="4" w:space="0"/>
            </w:tcBorders>
            <w:vAlign w:val="center"/>
          </w:tcPr>
          <w:p>
            <w:pPr>
              <w:jc w:val="center"/>
              <w:rPr>
                <w:rFonts w:hint="eastAsia"/>
              </w:rPr>
            </w:pPr>
          </w:p>
        </w:tc>
        <w:tc>
          <w:tcPr>
            <w:tcW w:w="1395" w:type="dxa"/>
            <w:vMerge w:val="continue"/>
            <w:tcBorders>
              <w:left w:val="nil"/>
              <w:bottom w:val="single" w:color="auto" w:sz="4" w:space="0"/>
              <w:right w:val="single" w:color="auto" w:sz="4" w:space="0"/>
            </w:tcBorders>
            <w:vAlign w:val="center"/>
          </w:tcPr>
          <w:p>
            <w:pPr>
              <w:jc w:val="center"/>
              <w:rPr>
                <w:rFonts w:hint="eastAsia"/>
              </w:rPr>
            </w:pPr>
          </w:p>
        </w:tc>
        <w:tc>
          <w:tcPr>
            <w:tcW w:w="1550"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证书名称</w:t>
            </w:r>
          </w:p>
        </w:tc>
        <w:tc>
          <w:tcPr>
            <w:tcW w:w="1301"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证书编号</w:t>
            </w: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职称专业</w:t>
            </w:r>
          </w:p>
        </w:tc>
        <w:tc>
          <w:tcPr>
            <w:tcW w:w="1680" w:type="dxa"/>
            <w:tcBorders>
              <w:top w:val="single" w:color="auto" w:sz="4" w:space="0"/>
              <w:left w:val="nil"/>
              <w:bottom w:val="single" w:color="auto" w:sz="4" w:space="0"/>
              <w:right w:val="single" w:color="auto" w:sz="4" w:space="0"/>
            </w:tcBorders>
            <w:vAlign w:val="center"/>
          </w:tcPr>
          <w:p>
            <w:pPr>
              <w:jc w:val="center"/>
              <w:rPr>
                <w:rFonts w:hint="eastAsia"/>
              </w:rPr>
            </w:pPr>
            <w:r>
              <w:rPr>
                <w:rFonts w:hint="eastAsia"/>
              </w:rPr>
              <w:t>级别</w:t>
            </w: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1</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项目经理</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2</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技术负责人</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3</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施工员</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4</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lang w:eastAsia="zh-CN"/>
              </w:rPr>
            </w:pPr>
            <w:r>
              <w:rPr>
                <w:rFonts w:hint="eastAsia"/>
              </w:rPr>
              <w:t>安全员</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5</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lang w:eastAsia="zh-CN"/>
              </w:rPr>
            </w:pPr>
            <w:r>
              <w:rPr>
                <w:rFonts w:hint="eastAsia"/>
                <w:lang w:eastAsia="zh-CN"/>
              </w:rPr>
              <w:t>造价员</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lang w:eastAsia="zh-CN"/>
              </w:rPr>
            </w:pPr>
            <w:r>
              <w:rPr>
                <w:rFonts w:hint="eastAsia"/>
                <w:lang w:eastAsia="zh-CN"/>
              </w:rPr>
              <w:t>或造价工程师</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bl>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注：为降低供应商参加政府采购活动成本，除项目负责人、技术负责人以外，该表中的施工员、安全员、</w:t>
      </w:r>
      <w:r>
        <w:rPr>
          <w:rFonts w:hint="eastAsia" w:ascii="宋体" w:hAnsi="宋体" w:cs="宋体"/>
          <w:color w:val="000000" w:themeColor="text1"/>
          <w:lang w:eastAsia="zh-CN"/>
          <w14:textFill>
            <w14:solidFill>
              <w14:schemeClr w14:val="tx1"/>
            </w14:solidFill>
          </w14:textFill>
        </w:rPr>
        <w:t>造价员或造价工程师</w:t>
      </w:r>
      <w:r>
        <w:rPr>
          <w:rFonts w:hint="eastAsia" w:ascii="宋体" w:hAnsi="宋体" w:eastAsia="宋体" w:cs="宋体"/>
          <w:color w:val="000000" w:themeColor="text1"/>
          <w14:textFill>
            <w14:solidFill>
              <w14:schemeClr w14:val="tx1"/>
            </w14:solidFill>
          </w14:textFill>
        </w:rPr>
        <w:t>等可以在供应商成交后在政府采购合同中约定，不得要求必须在参加采购活动前提供该类工作人员信息，如需办理施工许可证，人员配备需满足办理施工许可证相关要求。</w:t>
      </w:r>
    </w:p>
    <w:p>
      <w:pPr>
        <w:rPr>
          <w:rFonts w:hint="eastAsia"/>
        </w:rPr>
      </w:pPr>
    </w:p>
    <w:p>
      <w:pPr>
        <w:spacing w:line="360" w:lineRule="auto"/>
        <w:ind w:left="410" w:leftChars="171"/>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日期：XXX</w:t>
      </w:r>
    </w:p>
    <w:p>
      <w:pPr>
        <w:spacing w:line="360" w:lineRule="auto"/>
        <w:jc w:val="center"/>
        <w:rPr>
          <w:rFonts w:ascii="仿宋" w:hAnsi="仿宋" w:eastAsia="仿宋"/>
          <w:b/>
          <w:bCs/>
          <w:sz w:val="24"/>
          <w:szCs w:val="24"/>
        </w:rPr>
      </w:pPr>
      <w:r>
        <w:rPr>
          <w:rFonts w:hint="eastAsia" w:ascii="宋体" w:hAnsi="宋体" w:eastAsia="宋体" w:cs="宋体"/>
          <w:color w:val="000000" w:themeColor="text1"/>
          <w14:textFill>
            <w14:solidFill>
              <w14:schemeClr w14:val="tx1"/>
            </w14:solidFill>
          </w14:textFill>
        </w:rPr>
        <w:br w:type="page"/>
      </w:r>
      <w:r>
        <w:rPr>
          <w:rFonts w:ascii="仿宋" w:hAnsi="仿宋" w:eastAsia="仿宋" w:cs="仿宋"/>
          <w:b/>
          <w:bCs/>
          <w:sz w:val="24"/>
          <w:szCs w:val="24"/>
        </w:rPr>
        <w:t>(</w:t>
      </w:r>
      <w:r>
        <w:rPr>
          <w:rFonts w:hint="eastAsia" w:ascii="仿宋" w:hAnsi="仿宋" w:eastAsia="仿宋" w:cs="仿宋"/>
          <w:b/>
          <w:bCs/>
          <w:sz w:val="24"/>
          <w:szCs w:val="24"/>
        </w:rPr>
        <w:t>二</w:t>
      </w:r>
      <w:r>
        <w:rPr>
          <w:rFonts w:ascii="仿宋" w:hAnsi="仿宋" w:eastAsia="仿宋" w:cs="仿宋"/>
          <w:b/>
          <w:bCs/>
          <w:sz w:val="24"/>
          <w:szCs w:val="24"/>
        </w:rPr>
        <w:t>)</w:t>
      </w:r>
      <w:r>
        <w:rPr>
          <w:rFonts w:hint="eastAsia" w:ascii="仿宋" w:hAnsi="仿宋" w:eastAsia="仿宋" w:cs="仿宋"/>
          <w:b/>
          <w:bCs/>
          <w:sz w:val="24"/>
          <w:szCs w:val="24"/>
        </w:rPr>
        <w:t>主要人员简历表</w:t>
      </w:r>
    </w:p>
    <w:p>
      <w:pPr>
        <w:spacing w:line="360" w:lineRule="auto"/>
        <w:rPr>
          <w:rFonts w:ascii="仿宋" w:hAnsi="仿宋" w:eastAsia="仿宋"/>
        </w:rPr>
      </w:pPr>
    </w:p>
    <w:tbl>
      <w:tblPr>
        <w:tblStyle w:val="14"/>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姓名</w:t>
            </w:r>
          </w:p>
        </w:tc>
        <w:tc>
          <w:tcPr>
            <w:tcW w:w="1240" w:type="dxa"/>
            <w:gridSpan w:val="2"/>
            <w:tcBorders>
              <w:top w:val="single" w:color="auto" w:sz="4" w:space="0"/>
              <w:left w:val="nil"/>
              <w:bottom w:val="single" w:color="auto" w:sz="4" w:space="0"/>
              <w:right w:val="single" w:color="auto" w:sz="4" w:space="0"/>
            </w:tcBorders>
            <w:vAlign w:val="center"/>
          </w:tcPr>
          <w:p>
            <w:pPr>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年龄</w:t>
            </w:r>
          </w:p>
        </w:tc>
        <w:tc>
          <w:tcPr>
            <w:tcW w:w="5437"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职称</w:t>
            </w:r>
          </w:p>
        </w:tc>
        <w:tc>
          <w:tcPr>
            <w:tcW w:w="1240" w:type="dxa"/>
            <w:gridSpan w:val="2"/>
            <w:tcBorders>
              <w:top w:val="single" w:color="auto" w:sz="4" w:space="0"/>
              <w:left w:val="nil"/>
              <w:bottom w:val="single" w:color="auto" w:sz="4" w:space="0"/>
              <w:right w:val="single" w:color="auto" w:sz="4" w:space="0"/>
            </w:tcBorders>
            <w:vAlign w:val="center"/>
          </w:tcPr>
          <w:p>
            <w:pPr>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职务</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拟在本合同任职</w:t>
            </w: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时间</w:t>
            </w:r>
          </w:p>
        </w:tc>
        <w:tc>
          <w:tcPr>
            <w:tcW w:w="3625" w:type="dxa"/>
            <w:gridSpan w:val="3"/>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项目名称</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担任职务</w:t>
            </w:r>
          </w:p>
        </w:tc>
        <w:tc>
          <w:tcPr>
            <w:tcW w:w="2318"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bl>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1、人员应附身份证复印件。</w:t>
      </w: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2、人员应附执业或职业资格证或上岗证或职称证复印件。</w:t>
      </w:r>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宋体" w:hAnsi="宋体" w:eastAsia="宋体" w:cs="宋体"/>
          <w:color w:val="000000" w:themeColor="text1"/>
          <w14:textFill>
            <w14:solidFill>
              <w14:schemeClr w14:val="tx1"/>
            </w14:solidFill>
          </w14:textFill>
        </w:rPr>
        <w:br w:type="page"/>
      </w:r>
      <w:bookmarkEnd w:id="94"/>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1-13</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十二</w:t>
      </w:r>
      <w:r>
        <w:rPr>
          <w:rFonts w:hint="eastAsia" w:ascii="仿宋" w:hAnsi="仿宋" w:eastAsia="仿宋" w:cs="仿宋"/>
          <w:b/>
          <w:bCs/>
          <w:sz w:val="32"/>
          <w:szCs w:val="32"/>
        </w:rPr>
        <w:t>、供应商诚信情况承诺函</w:t>
      </w:r>
    </w:p>
    <w:p>
      <w:pPr>
        <w:spacing w:line="360" w:lineRule="auto"/>
        <w:rPr>
          <w:rFonts w:ascii="仿宋" w:hAnsi="仿宋" w:eastAsia="仿宋"/>
          <w:sz w:val="24"/>
          <w:szCs w:val="24"/>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我公司</w:t>
      </w:r>
      <w:r>
        <w:rPr>
          <w:rFonts w:hint="eastAsia" w:ascii="宋体" w:hAnsi="宋体" w:eastAsia="宋体" w:cs="宋体"/>
          <w:color w:val="000000" w:themeColor="text1"/>
          <w:sz w:val="24"/>
          <w:szCs w:val="24"/>
          <w14:textFill>
            <w14:solidFill>
              <w14:schemeClr w14:val="tx1"/>
            </w14:solidFill>
          </w14:textFill>
        </w:rPr>
        <w:t>参加</w:t>
      </w:r>
      <w:r>
        <w:rPr>
          <w:rFonts w:hint="eastAsia" w:ascii="宋体" w:hAnsi="宋体" w:eastAsia="宋体" w:cs="宋体"/>
          <w:color w:val="000000" w:themeColor="text1"/>
          <w:sz w:val="24"/>
          <w:szCs w:val="24"/>
          <w:u w:val="single"/>
          <w14:textFill>
            <w14:solidFill>
              <w14:schemeClr w14:val="tx1"/>
            </w14:solidFill>
          </w14:textFill>
        </w:rPr>
        <w:t>XXXX（项目名称及采购编号）</w:t>
      </w:r>
      <w:r>
        <w:rPr>
          <w:rFonts w:hint="eastAsia" w:ascii="宋体" w:hAnsi="宋体" w:eastAsia="宋体" w:cs="宋体"/>
          <w:color w:val="000000" w:themeColor="text1"/>
          <w:sz w:val="24"/>
          <w:szCs w:val="24"/>
          <w14:textFill>
            <w14:solidFill>
              <w14:schemeClr w14:val="tx1"/>
            </w14:solidFill>
          </w14:textFill>
        </w:rPr>
        <w:t>的政府采购活动，现根据《四川省政府采购当事人诚信管理办法》（川财采[2015]33号）的相关规定，针对本单位的诚信情况作出以下承诺：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我单位具有《四川省政府采购当事人诚信管理办法》（川财采[2015]33号）所规定的失信行为</w:t>
      </w:r>
      <w:r>
        <w:rPr>
          <w:rFonts w:hint="eastAsia" w:ascii="宋体" w:hAnsi="宋体" w:eastAsia="宋体" w:cs="宋体"/>
          <w:color w:val="000000" w:themeColor="text1"/>
          <w:sz w:val="24"/>
          <w:szCs w:val="24"/>
          <w:u w:val="single"/>
          <w14:textFill>
            <w14:solidFill>
              <w14:schemeClr w14:val="tx1"/>
            </w14:solidFill>
          </w14:textFill>
        </w:rPr>
        <w:t>XXXX</w:t>
      </w:r>
      <w:r>
        <w:rPr>
          <w:rFonts w:hint="eastAsia" w:ascii="宋体" w:hAnsi="宋体" w:eastAsia="宋体" w:cs="宋体"/>
          <w:color w:val="000000" w:themeColor="text1"/>
          <w:sz w:val="24"/>
          <w:szCs w:val="24"/>
          <w14:textFill>
            <w14:solidFill>
              <w14:schemeClr w14:val="tx1"/>
            </w14:solidFill>
          </w14:textFill>
        </w:rPr>
        <w:t>次（填写失信行为的次数时，建议使用大写数字，如零、壹、贰、叁、肆等。）；（仅限递交响应文件截止当日仍在有效期的次数）</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我单位对以上填写信息的真实性负责。如有不实，本单位愿承担由此产生的一切法律责任和后果。</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widowControl/>
        <w:spacing w:line="360" w:lineRule="auto"/>
        <w:ind w:firstLine="470" w:firstLineChars="196"/>
        <w:jc w:val="right"/>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供应商名称：XXXX（单位盖章）。</w:t>
      </w:r>
    </w:p>
    <w:p>
      <w:pPr>
        <w:widowControl/>
        <w:spacing w:line="360" w:lineRule="auto"/>
        <w:ind w:firstLine="470" w:firstLineChars="196"/>
        <w:jc w:val="right"/>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递交响应文件截止日期: XXXX。</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1、本表格式及内容仅供参考，供应商也可提供自己的格式；</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2、供应商存在以上所述失信行为的，将按照第二章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须知附表的要求进行处理；</w:t>
      </w:r>
    </w:p>
    <w:p>
      <w:pPr>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eastAsia="宋体" w:cs="宋体"/>
          <w:color w:val="000000" w:themeColor="text1"/>
          <w:kern w:val="0"/>
          <w:sz w:val="24"/>
          <w:szCs w:val="24"/>
          <w14:textFill>
            <w14:solidFill>
              <w14:schemeClr w14:val="tx1"/>
            </w14:solidFill>
          </w14:textFill>
        </w:rPr>
        <w:t>确了有效期的，不再重复计算。</w:t>
      </w:r>
    </w:p>
    <w:p>
      <w:pPr>
        <w:spacing w:line="360" w:lineRule="auto"/>
        <w:rPr>
          <w:rFonts w:ascii="仿宋" w:hAnsi="仿宋" w:eastAsia="仿宋"/>
          <w:sz w:val="24"/>
          <w:szCs w:val="24"/>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供应商的失信行为受到行政处罚或司法惩处的，评审时不再对其以价格加成进行惩戒。</w:t>
      </w:r>
      <w:r>
        <w:rPr>
          <w:rFonts w:ascii="仿宋" w:hAnsi="仿宋" w:eastAsia="仿宋"/>
          <w:sz w:val="24"/>
          <w:szCs w:val="24"/>
        </w:rPr>
        <w:br w:type="page"/>
      </w:r>
      <w:bookmarkStart w:id="95" w:name="_Toc28334876"/>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1-14（实质性要求）</w:t>
      </w:r>
    </w:p>
    <w:p>
      <w:pPr>
        <w:pStyle w:val="4"/>
        <w:tabs>
          <w:tab w:val="left" w:pos="426"/>
          <w:tab w:val="left" w:pos="567"/>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w:t>
      </w:r>
      <w:r>
        <w:rPr>
          <w:rFonts w:hint="eastAsia" w:ascii="宋体" w:hAnsi="宋体" w:eastAsia="宋体" w:cs="宋体"/>
          <w:color w:val="000000" w:themeColor="text1"/>
          <w:lang w:val="en-US" w:eastAsia="zh-CN"/>
          <w14:textFill>
            <w14:solidFill>
              <w14:schemeClr w14:val="tx1"/>
            </w14:solidFill>
          </w14:textFill>
        </w:rPr>
        <w:t>三</w:t>
      </w:r>
      <w:r>
        <w:rPr>
          <w:rFonts w:hint="eastAsia" w:ascii="宋体" w:hAnsi="宋体" w:eastAsia="宋体" w:cs="宋体"/>
          <w:color w:val="000000" w:themeColor="text1"/>
          <w14:textFill>
            <w14:solidFill>
              <w14:schemeClr w14:val="tx1"/>
            </w14:solidFill>
          </w14:textFill>
        </w:rPr>
        <w:t>、报价表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项目名称：XXX采购项目</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项目编号：XXX号</w:t>
      </w:r>
    </w:p>
    <w:tbl>
      <w:tblPr>
        <w:tblStyle w:val="14"/>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w:t>
            </w: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XXX</w:t>
            </w: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XX元</w:t>
            </w:r>
          </w:p>
        </w:tc>
      </w:tr>
    </w:tbl>
    <w:p>
      <w:pPr>
        <w:snapToGrid w:val="0"/>
        <w:spacing w:line="360" w:lineRule="auto"/>
        <w:ind w:left="0" w:leftChars="0" w:right="-713" w:rightChars="-297" w:firstLine="0" w:firstLineChars="0"/>
        <w:rPr>
          <w:rFonts w:hint="eastAsia" w:ascii="宋体" w:hAnsi="宋体" w:eastAsia="宋体" w:cs="宋体"/>
          <w:color w:val="000000" w:themeColor="text1"/>
          <w:sz w:val="24"/>
          <w:szCs w:val="24"/>
          <w14:textFill>
            <w14:solidFill>
              <w14:schemeClr w14:val="tx1"/>
            </w14:solidFill>
          </w14:textFill>
        </w:rPr>
      </w:pPr>
    </w:p>
    <w:p>
      <w:pPr>
        <w:pStyle w:val="2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最后报价（大写人民币）：XXXX</w:t>
      </w:r>
    </w:p>
    <w:p>
      <w:pPr>
        <w:pStyle w:val="24"/>
        <w:ind w:firstLine="0"/>
        <w:rPr>
          <w:rFonts w:hint="eastAsia" w:ascii="宋体" w:hAnsi="宋体" w:eastAsia="宋体" w:cs="宋体"/>
          <w:color w:val="000000" w:themeColor="text1"/>
          <w:sz w:val="24"/>
          <w:szCs w:val="24"/>
          <w14:textFill>
            <w14:solidFill>
              <w14:schemeClr w14:val="tx1"/>
            </w14:solidFill>
          </w14:textFill>
        </w:rPr>
      </w:pPr>
    </w:p>
    <w:p>
      <w:pPr>
        <w:pStyle w:val="24"/>
        <w:ind w:firstLine="0"/>
        <w:rPr>
          <w:rFonts w:hint="eastAsia" w:ascii="宋体" w:hAnsi="宋体" w:eastAsia="宋体" w:cs="宋体"/>
          <w:color w:val="000000" w:themeColor="text1"/>
          <w:sz w:val="24"/>
          <w:szCs w:val="24"/>
          <w14:textFill>
            <w14:solidFill>
              <w14:schemeClr w14:val="tx1"/>
            </w14:solidFill>
          </w14:textFill>
        </w:rPr>
      </w:pPr>
    </w:p>
    <w:p>
      <w:pPr>
        <w:pStyle w:val="24"/>
        <w:ind w:firstLine="0"/>
        <w:rPr>
          <w:rFonts w:hint="eastAsia" w:ascii="宋体" w:hAnsi="宋体" w:eastAsia="宋体" w:cs="宋体"/>
          <w:color w:val="000000" w:themeColor="text1"/>
          <w:sz w:val="24"/>
          <w:szCs w:val="24"/>
          <w14:textFill>
            <w14:solidFill>
              <w14:schemeClr w14:val="tx1"/>
            </w14:solidFill>
          </w14:textFill>
        </w:rPr>
      </w:pPr>
    </w:p>
    <w:p>
      <w:pPr>
        <w:pStyle w:val="24"/>
        <w:ind w:firstLine="0"/>
        <w:rPr>
          <w:rFonts w:hint="eastAsia" w:ascii="宋体" w:hAnsi="宋体" w:eastAsia="宋体" w:cs="宋体"/>
          <w:color w:val="000000" w:themeColor="text1"/>
          <w:sz w:val="24"/>
          <w:szCs w:val="24"/>
          <w14:textFill>
            <w14:solidFill>
              <w14:schemeClr w14:val="tx1"/>
            </w14:solidFill>
          </w14:textFill>
        </w:rPr>
      </w:pPr>
    </w:p>
    <w:p>
      <w:pPr>
        <w:pStyle w:val="24"/>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w:t>
      </w:r>
    </w:p>
    <w:p>
      <w:pPr>
        <w:pStyle w:val="24"/>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法定代表人或代理人：XXXX（签字）</w:t>
      </w:r>
    </w:p>
    <w:p>
      <w:pPr>
        <w:pStyle w:val="24"/>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日期：XX年XX月XX日</w:t>
      </w:r>
    </w:p>
    <w:p>
      <w:pPr>
        <w:pStyle w:val="24"/>
        <w:ind w:firstLine="551"/>
        <w:rPr>
          <w:rFonts w:hint="eastAsia" w:ascii="宋体" w:hAnsi="宋体" w:eastAsia="宋体" w:cs="宋体"/>
          <w:color w:val="000000" w:themeColor="text1"/>
          <w:sz w:val="24"/>
          <w:szCs w:val="24"/>
          <w14:textFill>
            <w14:solidFill>
              <w14:schemeClr w14:val="tx1"/>
            </w14:solidFill>
          </w14:textFill>
        </w:rPr>
      </w:pPr>
    </w:p>
    <w:p>
      <w:pPr>
        <w:pStyle w:val="24"/>
        <w:ind w:firstLine="551"/>
        <w:rPr>
          <w:rFonts w:hint="eastAsia" w:ascii="宋体" w:hAnsi="宋体" w:eastAsia="宋体" w:cs="宋体"/>
          <w:color w:val="000000" w:themeColor="text1"/>
          <w:sz w:val="24"/>
          <w:szCs w:val="24"/>
          <w14:textFill>
            <w14:solidFill>
              <w14:schemeClr w14:val="tx1"/>
            </w14:solidFill>
          </w14:textFill>
        </w:rPr>
      </w:pPr>
    </w:p>
    <w:p>
      <w:pPr>
        <w:pStyle w:val="24"/>
        <w:ind w:firstLine="551"/>
        <w:rPr>
          <w:rFonts w:hint="eastAsia" w:ascii="宋体" w:hAnsi="宋体" w:eastAsia="宋体" w:cs="宋体"/>
          <w:color w:val="000000" w:themeColor="text1"/>
          <w:sz w:val="24"/>
          <w:szCs w:val="24"/>
          <w14:textFill>
            <w14:solidFill>
              <w14:schemeClr w14:val="tx1"/>
            </w14:solidFill>
          </w14:textFill>
        </w:rPr>
      </w:pPr>
    </w:p>
    <w:p>
      <w:pPr>
        <w:pStyle w:val="24"/>
        <w:ind w:firstLine="551"/>
        <w:rPr>
          <w:rFonts w:hint="eastAsia" w:ascii="宋体" w:hAnsi="宋体" w:eastAsia="宋体" w:cs="宋体"/>
          <w:color w:val="000000" w:themeColor="text1"/>
          <w:sz w:val="24"/>
          <w:szCs w:val="24"/>
          <w14:textFill>
            <w14:solidFill>
              <w14:schemeClr w14:val="tx1"/>
            </w14:solidFill>
          </w14:textFill>
        </w:rPr>
      </w:pPr>
    </w:p>
    <w:p>
      <w:pPr>
        <w:pStyle w:val="24"/>
        <w:ind w:firstLine="551"/>
        <w:rPr>
          <w:rFonts w:hint="eastAsia" w:ascii="宋体" w:hAnsi="宋体" w:eastAsia="宋体" w:cs="宋体"/>
          <w:color w:val="000000" w:themeColor="text1"/>
          <w:sz w:val="24"/>
          <w:szCs w:val="24"/>
          <w14:textFill>
            <w14:solidFill>
              <w14:schemeClr w14:val="tx1"/>
            </w14:solidFill>
          </w14:textFill>
        </w:rPr>
      </w:pPr>
    </w:p>
    <w:p>
      <w:pPr>
        <w:pStyle w:val="24"/>
        <w:ind w:firstLine="551"/>
        <w:rPr>
          <w:rFonts w:hint="eastAsia" w:ascii="宋体" w:hAnsi="宋体" w:eastAsia="宋体" w:cs="宋体"/>
          <w:color w:val="000000" w:themeColor="text1"/>
          <w:sz w:val="24"/>
          <w:szCs w:val="24"/>
          <w14:textFill>
            <w14:solidFill>
              <w14:schemeClr w14:val="tx1"/>
            </w14:solidFill>
          </w14:textFill>
        </w:rPr>
      </w:pPr>
    </w:p>
    <w:p>
      <w:pPr>
        <w:pStyle w:val="24"/>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pPr>
        <w:spacing w:line="360" w:lineRule="auto"/>
        <w:ind w:left="0" w:leftChars="0" w:firstLine="480" w:firstLineChars="200"/>
        <w:rPr>
          <w:rFonts w:ascii="仿宋" w:hAnsi="仿宋" w:eastAsia="仿宋"/>
          <w:sz w:val="24"/>
          <w:szCs w:val="24"/>
        </w:rPr>
      </w:pPr>
      <w:r>
        <w:rPr>
          <w:rFonts w:hint="eastAsia" w:ascii="宋体" w:hAnsi="宋体" w:eastAsia="宋体" w:cs="宋体"/>
          <w:color w:val="000000" w:themeColor="text1"/>
          <w:sz w:val="24"/>
          <w:szCs w:val="24"/>
          <w14:textFill>
            <w14:solidFill>
              <w14:schemeClr w14:val="tx1"/>
            </w14:solidFill>
          </w14:textFill>
        </w:rPr>
        <w:t>报价应是包括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文件规定的全部相应内容的报价。</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1-15（实质性要求）</w:t>
      </w:r>
      <w:bookmarkStart w:id="686" w:name="_GoBack"/>
      <w:bookmarkEnd w:id="686"/>
    </w:p>
    <w:p>
      <w:pPr>
        <w:pStyle w:val="4"/>
        <w:tabs>
          <w:tab w:val="left" w:pos="426"/>
          <w:tab w:val="left" w:pos="567"/>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w:t>
      </w:r>
      <w:r>
        <w:rPr>
          <w:rFonts w:hint="eastAsia" w:ascii="宋体" w:hAnsi="宋体" w:eastAsia="宋体" w:cs="宋体"/>
          <w:color w:val="000000" w:themeColor="text1"/>
          <w:lang w:val="en-US" w:eastAsia="zh-CN"/>
          <w14:textFill>
            <w14:solidFill>
              <w14:schemeClr w14:val="tx1"/>
            </w14:solidFill>
          </w14:textFill>
        </w:rPr>
        <w:t>四</w:t>
      </w:r>
      <w:r>
        <w:rPr>
          <w:rFonts w:hint="eastAsia" w:ascii="宋体" w:hAnsi="宋体" w:eastAsia="宋体" w:cs="宋体"/>
          <w:color w:val="000000" w:themeColor="text1"/>
          <w14:textFill>
            <w14:solidFill>
              <w14:schemeClr w14:val="tx1"/>
            </w14:solidFill>
          </w14:textFill>
        </w:rPr>
        <w:t>、最后报价表</w:t>
      </w:r>
      <w:bookmarkEnd w:id="95"/>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项目名称：XXX采购项目</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项目编号：XXX号</w:t>
      </w:r>
    </w:p>
    <w:tbl>
      <w:tblPr>
        <w:tblStyle w:val="14"/>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w:t>
            </w: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XXX</w:t>
            </w: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XX元</w:t>
            </w:r>
          </w:p>
        </w:tc>
      </w:tr>
    </w:tbl>
    <w:p>
      <w:pPr>
        <w:snapToGrid w:val="0"/>
        <w:spacing w:line="360" w:lineRule="auto"/>
        <w:ind w:left="0" w:leftChars="0" w:right="-713" w:rightChars="-297" w:firstLine="0" w:firstLineChars="0"/>
        <w:rPr>
          <w:rFonts w:hint="eastAsia" w:ascii="宋体" w:hAnsi="宋体" w:eastAsia="宋体" w:cs="宋体"/>
          <w:color w:val="000000" w:themeColor="text1"/>
          <w:sz w:val="24"/>
          <w:szCs w:val="24"/>
          <w14:textFill>
            <w14:solidFill>
              <w14:schemeClr w14:val="tx1"/>
            </w14:solidFill>
          </w14:textFill>
        </w:rPr>
      </w:pPr>
    </w:p>
    <w:p>
      <w:pPr>
        <w:pStyle w:val="2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最后报价（大写人民币）：XXXX</w:t>
      </w:r>
    </w:p>
    <w:p>
      <w:pPr>
        <w:pStyle w:val="24"/>
        <w:ind w:firstLine="0"/>
        <w:rPr>
          <w:rFonts w:hint="eastAsia" w:ascii="宋体" w:hAnsi="宋体" w:eastAsia="宋体" w:cs="宋体"/>
          <w:color w:val="000000" w:themeColor="text1"/>
          <w:sz w:val="24"/>
          <w:szCs w:val="24"/>
          <w14:textFill>
            <w14:solidFill>
              <w14:schemeClr w14:val="tx1"/>
            </w14:solidFill>
          </w14:textFill>
        </w:rPr>
      </w:pPr>
    </w:p>
    <w:p>
      <w:pPr>
        <w:pStyle w:val="24"/>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w:t>
      </w:r>
    </w:p>
    <w:p>
      <w:pPr>
        <w:pStyle w:val="24"/>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法定代表人或代理人：XXXX（签字）</w:t>
      </w:r>
    </w:p>
    <w:p>
      <w:pPr>
        <w:pStyle w:val="24"/>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日期：XX年XX月XX日</w:t>
      </w:r>
    </w:p>
    <w:p>
      <w:pPr>
        <w:pStyle w:val="24"/>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pPr>
        <w:pStyle w:val="24"/>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1、供应商可不在响应文件中填写并提供此表。此表为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结束后，由供应商填写“最后报价”，经供应商法定代表人或代理人签字后密封递交给采购代理机构工作人员，由其收集齐后集中递交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小组。供应商在响应文件中提交此表的，不影响其响应文件的有效性，其最后报价以</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结束后提交的“最后报价”为准。</w:t>
      </w:r>
    </w:p>
    <w:p>
      <w:pPr>
        <w:pStyle w:val="24"/>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2、报价应是包括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文件规定的全部相应内容的报价。</w:t>
      </w:r>
    </w:p>
    <w:p/>
    <w:p>
      <w:pPr>
        <w:pStyle w:val="13"/>
        <w:rPr>
          <w:rFonts w:hint="eastAsia" w:ascii="黑体" w:hAnsi="黑体" w:eastAsia="黑体" w:cs="黑体"/>
          <w:b w:val="0"/>
          <w:bCs w:val="0"/>
          <w:sz w:val="36"/>
          <w:szCs w:val="36"/>
        </w:rPr>
      </w:pPr>
      <w:r>
        <w:rPr>
          <w:rFonts w:ascii="仿宋" w:hAnsi="仿宋" w:eastAsia="仿宋" w:cs="Times New Roman"/>
          <w:sz w:val="24"/>
          <w:szCs w:val="24"/>
        </w:rPr>
        <w:br w:type="page"/>
      </w:r>
      <w:bookmarkStart w:id="96" w:name="_Toc509579147"/>
      <w:bookmarkStart w:id="97" w:name="_Toc41037909"/>
      <w:r>
        <w:rPr>
          <w:rFonts w:hint="eastAsia" w:ascii="黑体" w:hAnsi="黑体" w:eastAsia="黑体" w:cs="黑体"/>
          <w:b w:val="0"/>
          <w:bCs w:val="0"/>
          <w:sz w:val="36"/>
          <w:szCs w:val="36"/>
        </w:rPr>
        <w:t>第</w:t>
      </w:r>
      <w:r>
        <w:rPr>
          <w:rFonts w:hint="eastAsia" w:ascii="黑体" w:hAnsi="黑体" w:cs="黑体"/>
          <w:b w:val="0"/>
          <w:bCs w:val="0"/>
          <w:sz w:val="36"/>
          <w:szCs w:val="36"/>
          <w:lang w:val="en-US" w:eastAsia="zh-CN"/>
        </w:rPr>
        <w:t>六</w:t>
      </w:r>
      <w:r>
        <w:rPr>
          <w:rFonts w:hint="eastAsia" w:ascii="黑体" w:hAnsi="黑体" w:eastAsia="黑体" w:cs="黑体"/>
          <w:b w:val="0"/>
          <w:bCs w:val="0"/>
          <w:sz w:val="36"/>
          <w:szCs w:val="36"/>
        </w:rPr>
        <w:t>章  评审方法</w:t>
      </w:r>
      <w:bookmarkEnd w:id="96"/>
      <w:bookmarkEnd w:id="97"/>
    </w:p>
    <w:p>
      <w:pPr>
        <w:pStyle w:val="4"/>
        <w:keepNext w:val="0"/>
        <w:keepLines w:val="0"/>
        <w:spacing w:before="0" w:after="0" w:line="360" w:lineRule="auto"/>
        <w:ind w:firstLine="472" w:firstLineChars="196"/>
        <w:rPr>
          <w:rFonts w:ascii="仿宋" w:hAnsi="仿宋" w:eastAsia="仿宋" w:cs="Times New Roman"/>
          <w:sz w:val="24"/>
          <w:szCs w:val="24"/>
        </w:rPr>
      </w:pPr>
      <w:bookmarkStart w:id="98" w:name="_Toc209847065"/>
      <w:bookmarkStart w:id="99" w:name="_Toc101338358"/>
      <w:bookmarkStart w:id="100" w:name="_Toc101250640"/>
      <w:bookmarkStart w:id="101" w:name="_Toc101174146"/>
      <w:bookmarkStart w:id="102" w:name="_Toc430773924"/>
    </w:p>
    <w:bookmarkEnd w:id="98"/>
    <w:bookmarkEnd w:id="99"/>
    <w:bookmarkEnd w:id="100"/>
    <w:bookmarkEnd w:id="101"/>
    <w:bookmarkEnd w:id="102"/>
    <w:p>
      <w:pPr>
        <w:pStyle w:val="4"/>
        <w:keepNext w:val="0"/>
        <w:keepLines w:val="0"/>
        <w:spacing w:before="0" w:after="0" w:line="360" w:lineRule="auto"/>
        <w:ind w:firstLine="472" w:firstLineChars="196"/>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1.总则</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1.1 根据《中华人民共和国政府采购法》、《中华人民共和国政府采购法实施条例》、《政府采购非招标采购方式管理办法》等法律制度，结合本采购项目特点制定本次谈判采购评审方法。</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1.2 谈判工作由采购代理机构负责组织，具体谈判由采购代理机构依法组建的谈判小组负责。</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1.3 谈判工作应遵循公平、公正、科学及择优的原则，并以相同的谈判程序和标准对待所有的供应商。</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1.4 谈判小组按照谈判文件规定的谈判程序进行评审，并独立履行下列职责：</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（二）审查供应商响应文件是否满足谈判文件要求，并作出公正评价；</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（四）推荐成交供应商，或者受采购人委托确定成交供应商；</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（五）起草评审报告并进行签署；</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（六）向采购人、采购代理机构、财政部门或者其他监督部门报告非法干预评审工作的行为；</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（七）法律、法规和规章规定的其他职责。</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1.5谈判过程独立、保密。供应商非法干预谈判过程的，其响应文件作无效处理。</w:t>
      </w:r>
    </w:p>
    <w:p>
      <w:pPr>
        <w:spacing w:line="360" w:lineRule="auto"/>
        <w:ind w:firstLine="413"/>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pStyle w:val="4"/>
        <w:keepNext w:val="0"/>
        <w:keepLines w:val="0"/>
        <w:spacing w:before="0" w:after="0" w:line="360" w:lineRule="auto"/>
        <w:ind w:firstLine="472" w:firstLineChars="196"/>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2.谈判程序</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2.1审查谈判文件和停止评审。</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2.1.1 谈判小组正式评审前，应当对谈判文件进行熟悉和理解，内容主要包括谈判文件中供应商资格条件要求、采购项目技术、服务和商务要求、谈判办法和标准、政府采购政策要求以及政府采购合同主要条款等。</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2.1.2 本谈判文件有下列情形之一的，谈判小组应当停止评审：</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（1）谈判文件的规定存在歧义、重大缺陷，导致评审无法进行的；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（2）谈判文件明显以不合理条件对供应商实行差别待遇或者歧视待遇的；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（3）采购项目属于国家规定的优先、强制采购范围，但是谈判文件未依法体现优先、强制采购相关规定的；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（5）谈判文件载明的成交原则不合法的；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（6）谈判文件有违反国家其他有关强制性规定的情形。</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2.1.3 出现本条2.1.2规定应当停止评审情形的，谈判小组应当向采购组织单位书面书面说明情况。除2.1.2规定的情形外，谈判小组不得以任何方式和理由停止评审。</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2.2谈判。</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2.2.2每轮谈判开始前，谈判小组应根据谈判文件的规定，并结合各供应商的响应文件拟定谈判内容。</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2.2.4对谈判文件作出的实质性变动是谈判文件的有效组成部分，谈判小组应当及时以书面形式同时通知所有参加谈判的供应商。</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有效性、完整性和响应程度审查</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2.2.6.1谈判过程中，</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谈判小组对供应商首次递交的响应文件进行审查，审查中发现供应商首次响应文件有下列情况之一的，应按照无效响应文件处理：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）响应文件的语言、报价货币、知识产权、响应文件有效期不符合采购文件的规定，影响谈判小组评判的；</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（2）响应文件中未附已标价工程量清单。</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2.4.6.2经最终谈判后，响应文件仍有下列情况之一的，应按照无效响应文件处理：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响应文件仍不能实质响应采购文件的实质性要求的；</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（2）响应文件仍中有谈判文件规定的其他无效响应情形的。</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2.2.6.3谈判小组对响应文件签署、盖章等进行审查过程中，有下列情形的，谈判小组应当评定为不影响整个响应文件有效性和采购活动公平竞争，并通过响应文件的有效性审查：</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）响应文件存在个别地方（总数不能超过2个）没有法定代表人/单位负责人签字，但有法定代表人/单位负责人的私人印章或者有效授权代理人签字的，但法定代表人/单位负责人授权书除外；</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）响应文件除采购文件明确要求加盖单位(法人)公章的以外，其他地方以相关专用章加盖的；</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）以骑缝章的形式代替响应文件内容逐页盖章的（但是骑缝章模糊不清，印章名称无法辨认的除外）。</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2.2.6.4谈判小组</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对所有响应文件的有效性、完整性和响应程度进行审查</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后，向采购</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代理机构</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出具</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审查报告，确定继续谈判的供应商名单。没有通过</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审查的供应商，谈判小组应在</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审查报告中说明原因。</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2.2.7谈判过程中，谈判的任何一方不得透露与谈判有关的其他供应商的技术资料、价格和其他信息。</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2.2.8谈判过程中，谈判小组发现或者知晓供应商存在违法、违纪行为的，谈判小组应当将该供应商响应文件作无效处理，不允许其提交最后报价。</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2.2.9谈判完成后，谈判小组应出具谈判情况记录表，谈判情况记录表需包含谈判内容、谈判意见、实质性变动内容等。</w:t>
      </w:r>
    </w:p>
    <w:p>
      <w:pPr>
        <w:spacing w:line="360" w:lineRule="auto"/>
        <w:ind w:firstLine="480" w:firstLineChars="200"/>
        <w:rPr>
          <w:ins w:id="0" w:author="ts" w:date="2018-05-17T10:56:00Z"/>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2.3报价</w:t>
      </w:r>
    </w:p>
    <w:p>
      <w:pPr>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2.3.1除首次响应文件中的报价以外，供应商报价采用现场报价。现场报价前，谈判小组应对供应商首次响应文件中的报价（</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已标价工程量清单</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）进行评审：</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（1）供应商已标价工程量清单出现谈判文件“供应商须知附表”中第5项规定情形之一的，应按照无效响应文件处理；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（2）谈判小组对供应商已标价工程量清单进行算术性复核，如果出现下列不一致的，按以下原则进行修正：</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修正后的报价经供应商确认后产生约束力，供应商不确认的，其响应文件作为无效处理。供应商确认采取书面且加盖单位公章或者供应商授权代表签字的方式。</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不得未经澄清、说明或者更正，直接将供应商响应文件作为无效处理。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2.3.4供应商报价应当由法定代表人/主要负责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2.3.6 谈判小组应当将供应商的最后报价进行促进中小企业发展的价格扣除和对失信供应商的价格加成后进行排序。</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2.4谈判小组复核。供应商最后报价结束后，谈判小组应当进行评审复核，对拟推荐为成交候选供应商的、报价最低的、供应商响应文件作无效处理的重点复核。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2.5推荐成交候选供应商。谈判小组应当根据报价低到高顺序推荐3家以上成交候选供应商，并编写谈判报告。最后报价相同的，成交候选供应商并列，由采购人随机抽签确定成交供应商。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2.6编写谈判报告。谈判小组推荐成交候选供应商后，应向采购代理机构出具谈判报告。谈判报告应当包括以下主要内容：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（1）邀请供应商参加采购活动的具体方式和相关情况；</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（2）响应文件开启日期和地点；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（3）获取谈判文件的供应商名单和谈判小组成员名单；</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（4）评审情况记录和说明，包括对供应商的资格审查情况、供应商响应文件审查情况、谈判情况、报价情况等；</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（5）提出的成交候选供应商的排序名单及理由。</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2.7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2.8供应商澄清、说明</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2.8.2谈判小组要求供应商澄清、说明或者更正响应文件应当以书面形式作出。供应商的澄清、说明或者更正应当由法定代表人/主要负责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2.9终止谈判采购活动。</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出现下列情形之一的，采购人或者采购代理机构应当终止竞争性谈判采购活动，发布项目终止公告并说明原因，重新开展采购活动：</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（1）因情况变化，不再符合规定的竞争性谈判采购方式适用情形的；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（2）出现影响采购公正的违法、违规行为的；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（3）在采购过程中符合要求的供应商或者最后报价未超过采购预算的供应商不足3家的。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2.10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p>
      <w:pPr>
        <w:tabs>
          <w:tab w:val="left" w:pos="851"/>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3.谈判纪律及注意事项</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3.1谈判小组内部讨论的情况和意见必须保密，任何人不得以任何形式透露给供应商或与供应商有关的单位或个人。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3.3对各供应商的商业秘密，谈判小组成员应予以保密，不得泄露给其他供应商。</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3.4 谈判小组独立评判，推荐成交候选人，并写出书面报告。</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3.5 谈判小组可根据需要对供应商进行实地考察。</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tabs>
          <w:tab w:val="left" w:pos="7665"/>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4.谈判小组在政府采购活动中承担以下义务：</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4.1</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遵守评审工作纪律；</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4.2</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按照客观、公正、审慎的原则，根据谈判文件规定的评审程序、评审方法和评审标准进行独立评审；</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4.3</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不得泄露评审文件、评审情况和在评审过程中获悉的商业秘密；</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及时向财政部门报告评审过程中发现的采购人、采购代理机构向评审专家做倾向性、误导性的解释或者说明，以及供应商行贿、提供虚假材料或者串通等违法行为；</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4.5</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发现谈判文件内容违反国家有关强制性规定或者谈判文件存在歧义、重大缺陷导致评审工作无法进行时，停止评审并向采购人或者采购代理机构书面说明情况；</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4.6</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及时向财政、监察等部门举报在评审过程中受到非法干预的情况；</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4.7</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配合答复处理供应商的询问、质疑和投诉等事项；</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4.8</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法律、法规和规章规定的其他义务。</w:t>
      </w:r>
    </w:p>
    <w:p>
      <w:pPr>
        <w:tabs>
          <w:tab w:val="left" w:pos="7665"/>
        </w:tabs>
        <w:spacing w:line="360" w:lineRule="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5.评审专家在政府采购活动中应当遵守以下工作纪律：</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5.1</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不得参加与自己有《中华人民共和国政府采购法实施条例》第九条规定的利害关系的政府采购项目的评审活动。发现参加了与自己有利害关系的评审活动，须主动提出回避，退出评审；</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5.2</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评审前，应当将通讯工具或者相关电子设备交由采购代理机构统一保管；</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5.3</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评审过程中，不得与外界联系，因发生不可预见情况，确实需要与外界联系的，应当在监督人员监督之下办理；</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5.5</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在评审过程中和评审结束后，不得记录、复制或带走任何评审资料，不得向外界透露评审内容；</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5.6</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评审现场服从采购代理机构工作人员的管理，接受现场监督人员的合法监督；</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5.7</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遵守有关廉洁自律规定，不得私下接触供应商，不得收受供应商及有关业务单位和个人的财物或好处，不得接受采购代理机构的请托。</w:t>
      </w:r>
    </w:p>
    <w:p>
      <w:pPr>
        <w:spacing w:line="360" w:lineRule="auto"/>
        <w:rPr>
          <w:rFonts w:ascii="仿宋" w:hAnsi="仿宋" w:eastAsia="仿宋"/>
        </w:rPr>
      </w:pPr>
    </w:p>
    <w:p>
      <w:pPr>
        <w:pStyle w:val="13"/>
        <w:spacing w:before="240" w:after="240"/>
        <w:rPr>
          <w:rFonts w:ascii="仿宋" w:hAnsi="仿宋" w:eastAsia="仿宋"/>
        </w:rPr>
      </w:pPr>
      <w:r>
        <w:rPr>
          <w:rFonts w:ascii="仿宋" w:hAnsi="仿宋" w:eastAsia="仿宋" w:cs="Times New Roman"/>
        </w:rPr>
        <w:br w:type="page"/>
      </w:r>
      <w:bookmarkEnd w:id="49"/>
      <w:bookmarkEnd w:id="84"/>
      <w:bookmarkEnd w:id="85"/>
      <w:bookmarkEnd w:id="86"/>
      <w:bookmarkStart w:id="103" w:name="_Toc509579148"/>
      <w:bookmarkStart w:id="104" w:name="_Toc41037910"/>
      <w:r>
        <w:rPr>
          <w:rFonts w:hint="eastAsia"/>
          <w:b w:val="0"/>
          <w:bCs w:val="0"/>
          <w:sz w:val="36"/>
          <w:szCs w:val="36"/>
        </w:rPr>
        <w:t>第七章  政府采购合同（草案）</w:t>
      </w:r>
      <w:bookmarkEnd w:id="103"/>
      <w:bookmarkEnd w:id="104"/>
    </w:p>
    <w:p>
      <w:pPr>
        <w:spacing w:line="360" w:lineRule="auto"/>
        <w:ind w:firstLine="480"/>
        <w:rPr>
          <w:rFonts w:ascii="仿宋" w:hAnsi="仿宋" w:eastAsia="仿宋"/>
          <w:szCs w:val="24"/>
        </w:rPr>
      </w:pPr>
    </w:p>
    <w:p>
      <w:pPr>
        <w:pStyle w:val="2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根据《中华人民共和国政府采购法》、《中华人民共和国民典法》、《中华人民共和国建筑法》及</w:t>
      </w:r>
      <w:r>
        <w:rPr>
          <w:rFonts w:hint="eastAsia" w:ascii="宋体" w:hAnsi="宋体" w:cs="宋体"/>
          <w:color w:val="000000" w:themeColor="text1"/>
          <w:lang w:eastAsia="zh-CN"/>
          <w14:textFill>
            <w14:solidFill>
              <w14:schemeClr w14:val="tx1"/>
            </w14:solidFill>
          </w14:textFill>
        </w:rPr>
        <w:t>乐山市特殊教育学校操场维修改造工程</w:t>
      </w: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lang w:val="en-US" w:eastAsia="zh-CN"/>
          <w14:textFill>
            <w14:solidFill>
              <w14:schemeClr w14:val="tx1"/>
            </w14:solidFill>
          </w14:textFill>
        </w:rPr>
        <w:t>LZC2021-33号</w:t>
      </w:r>
      <w:r>
        <w:rPr>
          <w:rFonts w:hint="eastAsia" w:ascii="宋体" w:hAnsi="宋体" w:cs="宋体"/>
          <w:color w:val="000000" w:themeColor="text1"/>
          <w14:textFill>
            <w14:solidFill>
              <w14:schemeClr w14:val="tx1"/>
            </w14:solidFill>
          </w14:textFill>
        </w:rPr>
        <w:t>）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2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pStyle w:val="2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本项目通用合同条款参照《建设工程施工合同(示范文本)》(GF-2017-0201)通用合同条款执行。如有最新版本，参照最新版本执行。</w:t>
      </w:r>
    </w:p>
    <w:p>
      <w:pPr>
        <w:pStyle w:val="2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注：本采购合同中出现的措辞“发包人”与谈判文件中的“采购人”含义相同；</w:t>
      </w:r>
    </w:p>
    <w:p>
      <w:pPr>
        <w:pStyle w:val="2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“投标人”与“供应商“含义相同；</w:t>
      </w:r>
    </w:p>
    <w:p>
      <w:pPr>
        <w:pStyle w:val="2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“招标文件”与“采购文件”及“谈判文件”含义相同。</w:t>
      </w:r>
    </w:p>
    <w:p>
      <w:pPr>
        <w:widowControl/>
        <w:ind w:firstLine="640"/>
        <w:rPr>
          <w:rFonts w:ascii="宋体" w:hAnsi="宋体" w:cs="宋体"/>
          <w:color w:val="000000" w:themeColor="text1"/>
          <w:sz w:val="32"/>
          <w:szCs w:val="32"/>
          <w14:textFill>
            <w14:solidFill>
              <w14:schemeClr w14:val="tx1"/>
            </w14:solidFill>
          </w14:textFill>
        </w:rPr>
        <w:sectPr>
          <w:headerReference r:id="rId3" w:type="default"/>
          <w:footerReference r:id="rId4" w:type="default"/>
          <w:pgSz w:w="11907" w:h="16840"/>
          <w:pgMar w:top="1440" w:right="1797" w:bottom="1440" w:left="1797" w:header="720" w:footer="720" w:gutter="0"/>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72"/>
          <w:szCs w:val="72"/>
          <w:highlight w:val="none"/>
        </w:rPr>
      </w:pPr>
      <w:r>
        <w:rPr>
          <w:rFonts w:hint="eastAsia" w:ascii="仿宋" w:hAnsi="仿宋" w:eastAsia="仿宋" w:cs="仿宋"/>
          <w:b/>
          <w:bCs/>
          <w:w w:val="95"/>
          <w:sz w:val="52"/>
          <w:szCs w:val="52"/>
          <w:highlight w:val="none"/>
          <w:lang w:eastAsia="zh-CN"/>
        </w:rPr>
        <w:t>乐山市特殊教育学校操场维修改造工程</w:t>
      </w:r>
    </w:p>
    <w:p>
      <w:pPr>
        <w:spacing w:line="360" w:lineRule="auto"/>
        <w:ind w:firstLine="195" w:firstLineChars="27"/>
        <w:jc w:val="center"/>
        <w:rPr>
          <w:rFonts w:hint="eastAsia" w:ascii="仿宋" w:hAnsi="仿宋" w:eastAsia="仿宋" w:cs="仿宋"/>
          <w:b/>
          <w:sz w:val="72"/>
          <w:szCs w:val="72"/>
        </w:rPr>
      </w:pPr>
    </w:p>
    <w:p>
      <w:pPr>
        <w:spacing w:line="360" w:lineRule="auto"/>
        <w:ind w:firstLine="195" w:firstLineChars="27"/>
        <w:jc w:val="center"/>
        <w:rPr>
          <w:rFonts w:hint="eastAsia" w:ascii="仿宋" w:hAnsi="仿宋" w:eastAsia="仿宋" w:cs="仿宋"/>
          <w:b/>
          <w:sz w:val="72"/>
          <w:szCs w:val="72"/>
        </w:rPr>
      </w:pPr>
    </w:p>
    <w:p>
      <w:pPr>
        <w:spacing w:line="360" w:lineRule="auto"/>
        <w:ind w:firstLine="195" w:firstLineChars="27"/>
        <w:jc w:val="center"/>
        <w:rPr>
          <w:rFonts w:hint="eastAsia" w:ascii="仿宋" w:hAnsi="仿宋" w:eastAsia="仿宋" w:cs="仿宋"/>
          <w:b/>
          <w:sz w:val="72"/>
          <w:szCs w:val="72"/>
        </w:rPr>
      </w:pPr>
      <w:r>
        <w:rPr>
          <w:rFonts w:hint="eastAsia" w:ascii="仿宋" w:hAnsi="仿宋" w:eastAsia="仿宋" w:cs="仿宋"/>
          <w:b/>
          <w:sz w:val="72"/>
          <w:szCs w:val="72"/>
        </w:rPr>
        <w:t>施 工 合 同 书</w:t>
      </w:r>
    </w:p>
    <w:p>
      <w:pPr>
        <w:spacing w:line="360" w:lineRule="auto"/>
        <w:ind w:firstLine="1084" w:firstLineChars="150"/>
        <w:jc w:val="center"/>
        <w:rPr>
          <w:rFonts w:hint="eastAsia" w:ascii="仿宋" w:hAnsi="仿宋" w:eastAsia="仿宋" w:cs="仿宋"/>
          <w:b/>
          <w:sz w:val="72"/>
          <w:szCs w:val="72"/>
        </w:rPr>
      </w:pPr>
    </w:p>
    <w:p>
      <w:pPr>
        <w:spacing w:line="360" w:lineRule="auto"/>
        <w:ind w:firstLine="1446"/>
        <w:rPr>
          <w:rFonts w:hint="eastAsia" w:ascii="仿宋" w:hAnsi="仿宋" w:eastAsia="仿宋" w:cs="仿宋"/>
          <w:b/>
          <w:sz w:val="72"/>
          <w:szCs w:val="72"/>
        </w:rPr>
      </w:pPr>
    </w:p>
    <w:p>
      <w:pPr>
        <w:spacing w:line="720" w:lineRule="auto"/>
        <w:rPr>
          <w:rFonts w:hint="eastAsia" w:ascii="仿宋" w:hAnsi="仿宋" w:eastAsia="仿宋" w:cs="仿宋"/>
          <w:b/>
          <w:sz w:val="40"/>
          <w:szCs w:val="40"/>
        </w:rPr>
      </w:pPr>
    </w:p>
    <w:p>
      <w:pPr>
        <w:spacing w:line="720" w:lineRule="auto"/>
        <w:rPr>
          <w:rFonts w:hint="eastAsia" w:ascii="仿宋" w:hAnsi="仿宋" w:eastAsia="仿宋" w:cs="仿宋"/>
          <w:b/>
          <w:sz w:val="40"/>
          <w:szCs w:val="40"/>
          <w:lang w:eastAsia="zh-CN"/>
        </w:rPr>
      </w:pPr>
      <w:r>
        <w:rPr>
          <w:rFonts w:hint="eastAsia" w:ascii="仿宋" w:hAnsi="仿宋" w:eastAsia="仿宋" w:cs="仿宋"/>
          <w:b/>
          <w:sz w:val="40"/>
          <w:szCs w:val="40"/>
        </w:rPr>
        <w:t>发</w:t>
      </w:r>
      <w:r>
        <w:rPr>
          <w:rFonts w:hint="eastAsia" w:ascii="仿宋" w:hAnsi="仿宋" w:eastAsia="仿宋" w:cs="仿宋"/>
          <w:b/>
          <w:sz w:val="40"/>
          <w:szCs w:val="40"/>
          <w:lang w:val="en-US" w:eastAsia="zh-CN"/>
        </w:rPr>
        <w:t xml:space="preserve"> </w:t>
      </w:r>
      <w:r>
        <w:rPr>
          <w:rFonts w:hint="eastAsia" w:ascii="仿宋" w:hAnsi="仿宋" w:eastAsia="仿宋" w:cs="仿宋"/>
          <w:b/>
          <w:sz w:val="40"/>
          <w:szCs w:val="40"/>
        </w:rPr>
        <w:t>包</w:t>
      </w:r>
      <w:r>
        <w:rPr>
          <w:rFonts w:hint="eastAsia" w:ascii="仿宋" w:hAnsi="仿宋" w:eastAsia="仿宋" w:cs="仿宋"/>
          <w:b/>
          <w:sz w:val="40"/>
          <w:szCs w:val="40"/>
          <w:lang w:val="en-US" w:eastAsia="zh-CN"/>
        </w:rPr>
        <w:t xml:space="preserve"> </w:t>
      </w:r>
      <w:r>
        <w:rPr>
          <w:rFonts w:hint="eastAsia" w:ascii="仿宋" w:hAnsi="仿宋" w:eastAsia="仿宋" w:cs="仿宋"/>
          <w:b/>
          <w:sz w:val="40"/>
          <w:szCs w:val="40"/>
        </w:rPr>
        <w:t>人：</w:t>
      </w:r>
      <w:r>
        <w:rPr>
          <w:rFonts w:hint="eastAsia" w:ascii="仿宋" w:hAnsi="仿宋" w:eastAsia="仿宋" w:cs="仿宋"/>
          <w:b/>
          <w:sz w:val="40"/>
          <w:szCs w:val="40"/>
          <w:lang w:eastAsia="zh-CN"/>
        </w:rPr>
        <w:t>乐山市特殊教育学校</w:t>
      </w:r>
    </w:p>
    <w:p>
      <w:pPr>
        <w:rPr>
          <w:rFonts w:hint="eastAsia" w:ascii="仿宋" w:hAnsi="仿宋" w:eastAsia="仿宋" w:cs="仿宋"/>
          <w:b/>
          <w:color w:val="000000"/>
          <w:sz w:val="20"/>
          <w:szCs w:val="20"/>
        </w:rPr>
      </w:pPr>
      <w:r>
        <w:rPr>
          <w:rFonts w:hint="eastAsia" w:ascii="仿宋" w:hAnsi="仿宋" w:eastAsia="仿宋" w:cs="仿宋"/>
          <w:b/>
          <w:sz w:val="40"/>
          <w:szCs w:val="40"/>
        </w:rPr>
        <w:t>承</w:t>
      </w:r>
      <w:r>
        <w:rPr>
          <w:rFonts w:hint="eastAsia" w:ascii="仿宋" w:hAnsi="仿宋" w:eastAsia="仿宋" w:cs="仿宋"/>
          <w:b/>
          <w:sz w:val="40"/>
          <w:szCs w:val="40"/>
          <w:lang w:val="en-US" w:eastAsia="zh-CN"/>
        </w:rPr>
        <w:t xml:space="preserve"> </w:t>
      </w:r>
      <w:r>
        <w:rPr>
          <w:rFonts w:hint="eastAsia" w:ascii="仿宋" w:hAnsi="仿宋" w:eastAsia="仿宋" w:cs="仿宋"/>
          <w:b/>
          <w:sz w:val="40"/>
          <w:szCs w:val="40"/>
        </w:rPr>
        <w:t>包</w:t>
      </w:r>
      <w:r>
        <w:rPr>
          <w:rFonts w:hint="eastAsia" w:ascii="仿宋" w:hAnsi="仿宋" w:eastAsia="仿宋" w:cs="仿宋"/>
          <w:b/>
          <w:sz w:val="40"/>
          <w:szCs w:val="40"/>
          <w:lang w:val="en-US" w:eastAsia="zh-CN"/>
        </w:rPr>
        <w:t xml:space="preserve"> </w:t>
      </w:r>
      <w:r>
        <w:rPr>
          <w:rFonts w:hint="eastAsia" w:ascii="仿宋" w:hAnsi="仿宋" w:eastAsia="仿宋" w:cs="仿宋"/>
          <w:b/>
          <w:sz w:val="40"/>
          <w:szCs w:val="40"/>
        </w:rPr>
        <w:t>人：</w:t>
      </w:r>
    </w:p>
    <w:p>
      <w:pPr>
        <w:pStyle w:val="29"/>
        <w:spacing w:before="0" w:after="0" w:line="240" w:lineRule="auto"/>
        <w:ind w:firstLine="803" w:firstLineChars="200"/>
        <w:jc w:val="both"/>
        <w:outlineLvl w:val="0"/>
        <w:rPr>
          <w:rFonts w:hint="eastAsia" w:ascii="仿宋" w:hAnsi="仿宋" w:eastAsia="仿宋" w:cs="仿宋"/>
          <w:sz w:val="40"/>
          <w:szCs w:val="40"/>
          <w:lang w:eastAsia="zh-CN"/>
        </w:rPr>
      </w:pPr>
      <w:bookmarkStart w:id="105" w:name="_Toc296503025"/>
      <w:bookmarkStart w:id="106" w:name="_Toc351203480"/>
      <w:bookmarkStart w:id="107" w:name="_Toc296890982"/>
      <w:r>
        <w:rPr>
          <w:rFonts w:hint="eastAsia" w:ascii="仿宋" w:hAnsi="仿宋" w:eastAsia="仿宋" w:cs="仿宋"/>
          <w:sz w:val="40"/>
          <w:szCs w:val="40"/>
          <w:lang w:eastAsia="zh-CN"/>
        </w:rPr>
        <w:t>签订地点：</w:t>
      </w:r>
    </w:p>
    <w:p>
      <w:pPr>
        <w:pStyle w:val="2"/>
        <w:rPr>
          <w:rFonts w:hint="eastAsia"/>
          <w:b/>
          <w:bCs/>
          <w:sz w:val="40"/>
          <w:szCs w:val="40"/>
          <w:lang w:eastAsia="zh-CN"/>
        </w:rPr>
        <w:sectPr>
          <w:footerReference r:id="rId8" w:type="first"/>
          <w:footerReference r:id="rId6" w:type="default"/>
          <w:headerReference r:id="rId5" w:type="even"/>
          <w:footerReference r:id="rId7" w:type="even"/>
          <w:pgSz w:w="11906" w:h="16838"/>
          <w:pgMar w:top="1418" w:right="1555" w:bottom="1418" w:left="1531" w:header="851" w:footer="992" w:gutter="0"/>
          <w:pgNumType w:fmt="decimal" w:start="1"/>
          <w:cols w:space="720" w:num="1"/>
          <w:titlePg/>
          <w:docGrid w:type="lines" w:linePitch="312" w:charSpace="0"/>
        </w:sectPr>
      </w:pPr>
      <w:r>
        <w:rPr>
          <w:rFonts w:hint="eastAsia" w:ascii="仿宋" w:hAnsi="仿宋" w:eastAsia="仿宋" w:cs="仿宋"/>
          <w:b/>
          <w:bCs/>
          <w:sz w:val="40"/>
          <w:szCs w:val="40"/>
          <w:lang w:eastAsia="zh-CN"/>
        </w:rPr>
        <w:t>签订时间：</w:t>
      </w:r>
    </w:p>
    <w:bookmarkEnd w:id="105"/>
    <w:bookmarkEnd w:id="106"/>
    <w:bookmarkEnd w:id="107"/>
    <w:p>
      <w:pPr>
        <w:pStyle w:val="25"/>
        <w:spacing w:line="360" w:lineRule="auto"/>
        <w:ind w:firstLine="31680"/>
        <w:rPr>
          <w:rFonts w:hint="eastAsia" w:ascii="仿宋" w:hAnsi="仿宋" w:eastAsia="仿宋" w:cs="仿宋"/>
          <w:sz w:val="22"/>
          <w:szCs w:val="22"/>
        </w:rPr>
      </w:pPr>
      <w:r>
        <w:rPr>
          <w:rFonts w:hint="eastAsia" w:ascii="仿宋" w:hAnsi="仿宋" w:eastAsia="仿宋" w:cs="仿宋"/>
          <w:sz w:val="22"/>
          <w:szCs w:val="22"/>
        </w:rPr>
        <w:t>根据《中华人民共和国政府采购法》、《中华人民共和国</w:t>
      </w:r>
      <w:r>
        <w:rPr>
          <w:rFonts w:hint="eastAsia" w:ascii="仿宋" w:hAnsi="仿宋" w:eastAsia="仿宋" w:cs="仿宋"/>
          <w:sz w:val="22"/>
          <w:szCs w:val="22"/>
          <w:lang w:eastAsia="zh-CN"/>
        </w:rPr>
        <w:t>民法典</w:t>
      </w:r>
      <w:r>
        <w:rPr>
          <w:rFonts w:hint="eastAsia" w:ascii="仿宋" w:hAnsi="仿宋" w:eastAsia="仿宋" w:cs="仿宋"/>
          <w:sz w:val="22"/>
          <w:szCs w:val="22"/>
        </w:rPr>
        <w:t>》、《中华人民共和国建筑法》及</w:t>
      </w:r>
      <w:r>
        <w:rPr>
          <w:rFonts w:hint="eastAsia" w:ascii="仿宋" w:hAnsi="仿宋" w:eastAsia="仿宋" w:cs="仿宋"/>
          <w:sz w:val="22"/>
          <w:szCs w:val="22"/>
          <w:u w:val="single"/>
          <w:lang w:val="en-US" w:eastAsia="zh-CN"/>
        </w:rPr>
        <w:t>乐山市特殊教育学校操场维修改造工程</w:t>
      </w:r>
      <w:r>
        <w:rPr>
          <w:rFonts w:hint="eastAsia" w:ascii="仿宋" w:hAnsi="仿宋" w:eastAsia="仿宋" w:cs="仿宋"/>
          <w:sz w:val="22"/>
          <w:szCs w:val="22"/>
          <w:u w:val="single"/>
        </w:rPr>
        <w:t>（项目编号：</w:t>
      </w:r>
      <w:r>
        <w:rPr>
          <w:rFonts w:hint="eastAsia" w:ascii="仿宋" w:hAnsi="仿宋" w:eastAsia="仿宋" w:cs="仿宋"/>
          <w:sz w:val="22"/>
          <w:szCs w:val="22"/>
          <w:u w:val="single"/>
          <w:lang w:val="en-US" w:eastAsia="zh-CN"/>
        </w:rPr>
        <w:t>LZC2021-33</w:t>
      </w:r>
      <w:r>
        <w:rPr>
          <w:rFonts w:hint="eastAsia" w:ascii="仿宋" w:hAnsi="仿宋" w:eastAsia="仿宋" w:cs="仿宋"/>
          <w:sz w:val="22"/>
          <w:szCs w:val="22"/>
          <w:u w:val="single"/>
        </w:rPr>
        <w:t>）</w:t>
      </w:r>
      <w:r>
        <w:rPr>
          <w:rFonts w:hint="eastAsia" w:ascii="仿宋" w:hAnsi="仿宋" w:eastAsia="仿宋" w:cs="仿宋"/>
          <w:sz w:val="22"/>
          <w:szCs w:val="22"/>
        </w:rPr>
        <w:t>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25"/>
        <w:spacing w:line="360" w:lineRule="auto"/>
        <w:ind w:firstLine="31680"/>
        <w:rPr>
          <w:rFonts w:hint="eastAsia" w:ascii="仿宋" w:hAnsi="仿宋" w:eastAsia="仿宋" w:cs="仿宋"/>
          <w:sz w:val="22"/>
          <w:szCs w:val="22"/>
        </w:rPr>
      </w:pPr>
      <w:r>
        <w:rPr>
          <w:rFonts w:hint="eastAsia" w:ascii="仿宋" w:hAnsi="仿宋" w:eastAsia="仿宋" w:cs="仿宋"/>
          <w:sz w:val="22"/>
          <w:szCs w:val="22"/>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keepNext/>
        <w:keepLines/>
        <w:spacing w:before="260" w:after="260" w:line="360" w:lineRule="auto"/>
        <w:ind w:firstLine="440" w:firstLineChars="200"/>
        <w:jc w:val="left"/>
        <w:outlineLvl w:val="2"/>
        <w:rPr>
          <w:rFonts w:hint="eastAsia" w:ascii="仿宋" w:hAnsi="仿宋" w:eastAsia="仿宋" w:cs="仿宋"/>
          <w:sz w:val="22"/>
          <w:szCs w:val="22"/>
        </w:rPr>
      </w:pPr>
      <w:r>
        <w:rPr>
          <w:rFonts w:hint="eastAsia" w:ascii="仿宋" w:hAnsi="仿宋" w:eastAsia="仿宋" w:cs="仿宋"/>
          <w:sz w:val="22"/>
          <w:szCs w:val="22"/>
        </w:rPr>
        <w:t>本项目通用合同条款参照《建设工程施工合同(示范文本)》(GF-2017-0201)通用合同条款执行。如有最新版本，参照最新版本执行。</w:t>
      </w:r>
    </w:p>
    <w:p>
      <w:pPr>
        <w:widowControl/>
        <w:spacing w:line="360" w:lineRule="auto"/>
        <w:ind w:left="31680" w:hanging="440" w:hangingChars="200"/>
        <w:jc w:val="left"/>
        <w:rPr>
          <w:rFonts w:hint="eastAsia" w:ascii="仿宋" w:hAnsi="仿宋" w:eastAsia="仿宋" w:cs="仿宋"/>
          <w:sz w:val="22"/>
          <w:szCs w:val="22"/>
        </w:rPr>
      </w:pPr>
      <w:r>
        <w:rPr>
          <w:rFonts w:hint="eastAsia" w:ascii="仿宋" w:hAnsi="仿宋" w:eastAsia="仿宋" w:cs="仿宋"/>
          <w:sz w:val="22"/>
          <w:szCs w:val="22"/>
        </w:rPr>
        <w:t>注：本采购合同中出现的措辞“发包人”与谈判文件中的“采购人”含义相同；</w:t>
      </w:r>
    </w:p>
    <w:p>
      <w:pPr>
        <w:widowControl/>
        <w:spacing w:line="360" w:lineRule="auto"/>
        <w:ind w:left="460" w:leftChars="100" w:hanging="220" w:hangingChars="100"/>
        <w:jc w:val="left"/>
        <w:rPr>
          <w:rFonts w:hint="eastAsia" w:ascii="仿宋" w:hAnsi="仿宋" w:eastAsia="仿宋" w:cs="仿宋"/>
          <w:sz w:val="22"/>
          <w:szCs w:val="22"/>
        </w:rPr>
      </w:pPr>
      <w:r>
        <w:rPr>
          <w:rFonts w:hint="eastAsia" w:ascii="仿宋" w:hAnsi="仿宋" w:eastAsia="仿宋" w:cs="仿宋"/>
          <w:sz w:val="22"/>
          <w:szCs w:val="22"/>
        </w:rPr>
        <w:t>“投标人”与“供应商“含义相同；</w:t>
      </w:r>
    </w:p>
    <w:p>
      <w:pPr>
        <w:widowControl/>
        <w:spacing w:line="360" w:lineRule="auto"/>
        <w:ind w:left="460" w:leftChars="100" w:hanging="220" w:hangingChars="100"/>
        <w:jc w:val="left"/>
        <w:rPr>
          <w:rFonts w:hint="eastAsia" w:ascii="仿宋" w:hAnsi="仿宋" w:eastAsia="仿宋" w:cs="仿宋"/>
          <w:sz w:val="22"/>
          <w:szCs w:val="22"/>
        </w:rPr>
      </w:pPr>
      <w:r>
        <w:rPr>
          <w:rFonts w:hint="eastAsia" w:ascii="仿宋" w:hAnsi="仿宋" w:eastAsia="仿宋" w:cs="仿宋"/>
          <w:sz w:val="22"/>
          <w:szCs w:val="22"/>
        </w:rPr>
        <w:t>“招标文件”与“采购文件”及“谈判文件”含义相同。</w:t>
      </w:r>
    </w:p>
    <w:p>
      <w:pPr>
        <w:widowControl/>
        <w:jc w:val="left"/>
        <w:rPr>
          <w:rFonts w:hint="eastAsia" w:ascii="仿宋" w:hAnsi="仿宋" w:eastAsia="仿宋" w:cs="仿宋"/>
          <w:sz w:val="32"/>
          <w:szCs w:val="32"/>
        </w:rPr>
        <w:sectPr>
          <w:footerReference r:id="rId9" w:type="default"/>
          <w:pgSz w:w="11907" w:h="16840"/>
          <w:pgMar w:top="1440" w:right="1797" w:bottom="1440" w:left="1797" w:header="720" w:footer="720" w:gutter="0"/>
          <w:cols w:space="720" w:num="1"/>
        </w:sectPr>
      </w:pPr>
    </w:p>
    <w:p>
      <w:pPr>
        <w:keepNext/>
        <w:keepLines/>
        <w:pageBreakBefore w:val="0"/>
        <w:widowControl w:val="0"/>
        <w:kinsoku/>
        <w:wordWrap/>
        <w:overflowPunct/>
        <w:topLinePunct w:val="0"/>
        <w:bidi w:val="0"/>
        <w:adjustRightInd w:val="0"/>
        <w:snapToGrid w:val="0"/>
        <w:spacing w:line="312" w:lineRule="auto"/>
        <w:jc w:val="center"/>
        <w:textAlignment w:val="auto"/>
        <w:outlineLvl w:val="2"/>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第一节合同协议书</w:t>
      </w:r>
    </w:p>
    <w:p>
      <w:pPr>
        <w:pageBreakBefore w:val="0"/>
        <w:widowControl w:val="0"/>
        <w:kinsoku/>
        <w:wordWrap/>
        <w:overflowPunct/>
        <w:topLinePunct w:val="0"/>
        <w:bidi w:val="0"/>
        <w:adjustRightInd w:val="0"/>
        <w:snapToGrid w:val="0"/>
        <w:spacing w:line="312" w:lineRule="auto"/>
        <w:textAlignment w:val="auto"/>
        <w:rPr>
          <w:rFonts w:hint="default" w:ascii="仿宋" w:hAnsi="仿宋" w:eastAsia="仿宋" w:cs="仿宋"/>
          <w:b/>
          <w:bCs/>
          <w:sz w:val="22"/>
          <w:szCs w:val="22"/>
          <w:highlight w:val="none"/>
          <w:u w:val="single"/>
          <w:lang w:val="en-US" w:eastAsia="zh-CN"/>
        </w:rPr>
      </w:pPr>
      <w:r>
        <w:rPr>
          <w:rFonts w:hint="eastAsia" w:ascii="仿宋" w:hAnsi="仿宋" w:eastAsia="仿宋" w:cs="仿宋"/>
          <w:b/>
          <w:bCs/>
          <w:sz w:val="22"/>
          <w:szCs w:val="22"/>
          <w:highlight w:val="none"/>
        </w:rPr>
        <w:t>发包人（全称）：（甲方）</w:t>
      </w:r>
      <w:r>
        <w:rPr>
          <w:rFonts w:hint="eastAsia" w:ascii="仿宋" w:hAnsi="仿宋" w:eastAsia="仿宋" w:cs="仿宋"/>
          <w:b/>
          <w:bCs/>
          <w:sz w:val="22"/>
          <w:szCs w:val="22"/>
          <w:highlight w:val="none"/>
          <w:u w:val="single"/>
          <w:lang w:val="en-US" w:eastAsia="zh-CN"/>
        </w:rPr>
        <w:t xml:space="preserve">                                  </w:t>
      </w:r>
    </w:p>
    <w:p>
      <w:pPr>
        <w:pageBreakBefore w:val="0"/>
        <w:widowControl w:val="0"/>
        <w:kinsoku/>
        <w:wordWrap/>
        <w:overflowPunct/>
        <w:topLinePunct w:val="0"/>
        <w:bidi w:val="0"/>
        <w:adjustRightInd w:val="0"/>
        <w:snapToGrid w:val="0"/>
        <w:spacing w:line="312" w:lineRule="auto"/>
        <w:textAlignment w:val="auto"/>
        <w:rPr>
          <w:rFonts w:hint="default" w:ascii="仿宋" w:hAnsi="仿宋" w:eastAsia="仿宋" w:cs="仿宋"/>
          <w:sz w:val="22"/>
          <w:szCs w:val="22"/>
          <w:highlight w:val="none"/>
          <w:lang w:val="en-US" w:eastAsia="zh-CN"/>
        </w:rPr>
      </w:pPr>
      <w:r>
        <w:rPr>
          <w:rFonts w:hint="eastAsia" w:ascii="仿宋" w:hAnsi="仿宋" w:eastAsia="仿宋" w:cs="仿宋"/>
          <w:b/>
          <w:bCs/>
          <w:sz w:val="22"/>
          <w:szCs w:val="22"/>
          <w:highlight w:val="none"/>
        </w:rPr>
        <w:t>承包人（全称）：（乙方）</w:t>
      </w:r>
      <w:r>
        <w:rPr>
          <w:rFonts w:hint="eastAsia" w:ascii="仿宋" w:hAnsi="仿宋" w:eastAsia="仿宋" w:cs="仿宋"/>
          <w:b/>
          <w:bCs/>
          <w:sz w:val="22"/>
          <w:szCs w:val="22"/>
          <w:highlight w:val="none"/>
          <w:u w:val="single"/>
          <w:lang w:val="en-US" w:eastAsia="zh-CN"/>
        </w:rPr>
        <w:t xml:space="preserve">                                  </w:t>
      </w:r>
      <w:r>
        <w:rPr>
          <w:rFonts w:hint="eastAsia" w:ascii="仿宋" w:hAnsi="仿宋" w:eastAsia="仿宋" w:cs="仿宋"/>
          <w:b/>
          <w:bCs/>
          <w:sz w:val="22"/>
          <w:szCs w:val="22"/>
          <w:highlight w:val="none"/>
          <w:lang w:val="en-US" w:eastAsia="zh-CN"/>
        </w:rPr>
        <w:t xml:space="preserve">                  </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08" w:name="_Toc351203481"/>
      <w:r>
        <w:rPr>
          <w:rFonts w:hint="eastAsia" w:ascii="仿宋" w:hAnsi="仿宋" w:eastAsia="仿宋" w:cs="仿宋"/>
          <w:b/>
          <w:bCs/>
          <w:sz w:val="22"/>
          <w:szCs w:val="22"/>
          <w:highlight w:val="none"/>
        </w:rPr>
        <w:t>一、工程概况</w:t>
      </w:r>
      <w:bookmarkEnd w:id="108"/>
    </w:p>
    <w:p>
      <w:pPr>
        <w:pageBreakBefore w:val="0"/>
        <w:widowControl w:val="0"/>
        <w:kinsoku/>
        <w:wordWrap/>
        <w:overflowPunct/>
        <w:topLinePunct w:val="0"/>
        <w:bidi w:val="0"/>
        <w:adjustRightInd w:val="0"/>
        <w:snapToGrid w:val="0"/>
        <w:spacing w:line="312" w:lineRule="auto"/>
        <w:ind w:firstLine="431" w:firstLineChars="196"/>
        <w:textAlignment w:val="auto"/>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1.工程名称：</w:t>
      </w:r>
      <w:r>
        <w:rPr>
          <w:rFonts w:hint="eastAsia" w:ascii="仿宋" w:hAnsi="仿宋" w:eastAsia="仿宋" w:cs="仿宋"/>
          <w:sz w:val="22"/>
          <w:szCs w:val="22"/>
          <w:highlight w:val="none"/>
          <w:u w:val="single"/>
          <w:lang w:val="en-US" w:eastAsia="zh-CN"/>
        </w:rPr>
        <w:t>乐山市特殊教育学校操场维修改造工程</w:t>
      </w:r>
      <w:r>
        <w:rPr>
          <w:rFonts w:hint="eastAsia" w:ascii="仿宋" w:hAnsi="仿宋" w:eastAsia="仿宋" w:cs="仿宋"/>
          <w:sz w:val="22"/>
          <w:szCs w:val="22"/>
          <w:highlight w:val="none"/>
        </w:rPr>
        <w:t>。</w:t>
      </w:r>
    </w:p>
    <w:p>
      <w:pPr>
        <w:pageBreakBefore w:val="0"/>
        <w:widowControl w:val="0"/>
        <w:kinsoku/>
        <w:wordWrap/>
        <w:overflowPunct/>
        <w:topLinePunct w:val="0"/>
        <w:bidi w:val="0"/>
        <w:adjustRightInd w:val="0"/>
        <w:snapToGrid w:val="0"/>
        <w:spacing w:line="312" w:lineRule="auto"/>
        <w:ind w:firstLine="431" w:firstLineChars="196"/>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2.工程地点：</w:t>
      </w:r>
      <w:r>
        <w:rPr>
          <w:rFonts w:hint="eastAsia" w:ascii="仿宋" w:hAnsi="仿宋" w:eastAsia="仿宋" w:cs="仿宋"/>
          <w:sz w:val="22"/>
          <w:szCs w:val="22"/>
          <w:highlight w:val="none"/>
          <w:u w:val="single"/>
          <w:lang w:val="en-US" w:eastAsia="zh-CN"/>
        </w:rPr>
        <w:t>乐山市市中区苏稽</w:t>
      </w:r>
      <w:r>
        <w:rPr>
          <w:rFonts w:hint="eastAsia" w:ascii="仿宋" w:hAnsi="仿宋" w:eastAsia="仿宋" w:cs="仿宋"/>
          <w:sz w:val="22"/>
          <w:szCs w:val="22"/>
          <w:highlight w:val="none"/>
        </w:rPr>
        <w:t>。</w:t>
      </w:r>
    </w:p>
    <w:p>
      <w:pPr>
        <w:pageBreakBefore w:val="0"/>
        <w:widowControl w:val="0"/>
        <w:kinsoku/>
        <w:wordWrap/>
        <w:overflowPunct/>
        <w:topLinePunct w:val="0"/>
        <w:bidi w:val="0"/>
        <w:adjustRightInd w:val="0"/>
        <w:snapToGrid w:val="0"/>
        <w:spacing w:line="312" w:lineRule="auto"/>
        <w:ind w:firstLine="431" w:firstLineChars="196"/>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3.项目编号：</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w:t>
      </w:r>
    </w:p>
    <w:p>
      <w:pPr>
        <w:pageBreakBefore w:val="0"/>
        <w:widowControl w:val="0"/>
        <w:kinsoku/>
        <w:wordWrap/>
        <w:overflowPunct/>
        <w:topLinePunct w:val="0"/>
        <w:bidi w:val="0"/>
        <w:adjustRightInd w:val="0"/>
        <w:snapToGrid w:val="0"/>
        <w:spacing w:line="312" w:lineRule="auto"/>
        <w:ind w:firstLine="431" w:firstLineChars="196"/>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4.工程</w:t>
      </w:r>
      <w:r>
        <w:rPr>
          <w:rFonts w:hint="eastAsia" w:ascii="仿宋" w:hAnsi="仿宋" w:eastAsia="仿宋" w:cs="仿宋"/>
          <w:sz w:val="22"/>
          <w:szCs w:val="22"/>
          <w:highlight w:val="none"/>
          <w:lang w:val="en-US" w:eastAsia="zh-CN"/>
        </w:rPr>
        <w:t>主要</w:t>
      </w:r>
      <w:r>
        <w:rPr>
          <w:rFonts w:hint="eastAsia" w:ascii="仿宋" w:hAnsi="仿宋" w:eastAsia="仿宋" w:cs="仿宋"/>
          <w:sz w:val="22"/>
          <w:szCs w:val="22"/>
          <w:highlight w:val="none"/>
        </w:rPr>
        <w:t>内容</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u w:val="single"/>
          <w:lang w:val="en-US" w:eastAsia="zh-CN"/>
        </w:rPr>
        <w:t>本工程为乐山市特殊教育学校运动场改造及附属工程项目，主要包括新铺筑13mm厚无缝预制型聚氨酯跑道（自结纹面），8mm厚硅PU球场面层，新建彩钢雨棚，新采购篮球架、足球门等。</w:t>
      </w:r>
      <w:r>
        <w:rPr>
          <w:rFonts w:hint="eastAsia" w:ascii="仿宋" w:hAnsi="仿宋" w:eastAsia="仿宋" w:cs="仿宋"/>
          <w:sz w:val="22"/>
          <w:szCs w:val="22"/>
          <w:highlight w:val="none"/>
        </w:rPr>
        <w:t>。</w:t>
      </w:r>
    </w:p>
    <w:p>
      <w:pPr>
        <w:pageBreakBefore w:val="0"/>
        <w:widowControl w:val="0"/>
        <w:kinsoku/>
        <w:wordWrap/>
        <w:overflowPunct/>
        <w:topLinePunct w:val="0"/>
        <w:bidi w:val="0"/>
        <w:adjustRightInd w:val="0"/>
        <w:snapToGrid w:val="0"/>
        <w:spacing w:line="312" w:lineRule="auto"/>
        <w:ind w:firstLine="431" w:firstLineChars="196"/>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5.工程承包范围：</w:t>
      </w:r>
      <w:r>
        <w:rPr>
          <w:rFonts w:hint="eastAsia" w:ascii="仿宋" w:hAnsi="仿宋" w:eastAsia="仿宋" w:cs="仿宋"/>
          <w:sz w:val="22"/>
          <w:szCs w:val="22"/>
          <w:highlight w:val="none"/>
          <w:u w:val="single"/>
        </w:rPr>
        <w:t>设计图纸和工程量清单中的全部施工内容</w:t>
      </w:r>
      <w:r>
        <w:rPr>
          <w:rFonts w:hint="eastAsia" w:ascii="仿宋" w:hAnsi="仿宋" w:eastAsia="仿宋" w:cs="仿宋"/>
          <w:sz w:val="22"/>
          <w:szCs w:val="22"/>
          <w:highlight w:val="none"/>
        </w:rPr>
        <w:t>。</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09" w:name="_Toc351203482"/>
      <w:r>
        <w:rPr>
          <w:rFonts w:hint="eastAsia" w:ascii="仿宋" w:hAnsi="仿宋" w:eastAsia="仿宋" w:cs="仿宋"/>
          <w:b/>
          <w:bCs/>
          <w:sz w:val="22"/>
          <w:szCs w:val="22"/>
          <w:highlight w:val="none"/>
        </w:rPr>
        <w:t>二、合同工期</w:t>
      </w:r>
      <w:bookmarkEnd w:id="109"/>
    </w:p>
    <w:p>
      <w:pPr>
        <w:pageBreakBefore w:val="0"/>
        <w:widowControl w:val="0"/>
        <w:kinsoku/>
        <w:wordWrap/>
        <w:overflowPunct/>
        <w:topLinePunct w:val="0"/>
        <w:bidi w:val="0"/>
        <w:adjustRightInd w:val="0"/>
        <w:snapToGrid w:val="0"/>
        <w:spacing w:line="312" w:lineRule="auto"/>
        <w:ind w:firstLine="459"/>
        <w:textAlignment w:val="auto"/>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rPr>
        <w:t>计划开工日期：</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日。</w:t>
      </w:r>
      <w:r>
        <w:rPr>
          <w:rFonts w:hint="eastAsia" w:ascii="仿宋" w:hAnsi="仿宋" w:eastAsia="仿宋" w:cs="仿宋"/>
          <w:sz w:val="22"/>
          <w:szCs w:val="22"/>
          <w:highlight w:val="none"/>
          <w:lang w:val="en-US" w:eastAsia="zh-CN"/>
        </w:rPr>
        <w:t xml:space="preserve">                         </w:t>
      </w:r>
    </w:p>
    <w:p>
      <w:pPr>
        <w:pageBreakBefore w:val="0"/>
        <w:widowControl w:val="0"/>
        <w:kinsoku/>
        <w:wordWrap/>
        <w:overflowPunct/>
        <w:topLinePunct w:val="0"/>
        <w:bidi w:val="0"/>
        <w:adjustRightInd w:val="0"/>
        <w:snapToGrid w:val="0"/>
        <w:spacing w:line="312" w:lineRule="auto"/>
        <w:ind w:firstLine="459"/>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计划竣工日期：</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日。</w:t>
      </w:r>
    </w:p>
    <w:p>
      <w:pPr>
        <w:pageBreakBefore w:val="0"/>
        <w:widowControl w:val="0"/>
        <w:kinsoku/>
        <w:wordWrap/>
        <w:overflowPunct/>
        <w:topLinePunct w:val="0"/>
        <w:bidi w:val="0"/>
        <w:adjustRightInd w:val="0"/>
        <w:snapToGrid w:val="0"/>
        <w:spacing w:line="312" w:lineRule="auto"/>
        <w:ind w:firstLine="459"/>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工期总日历天数：</w:t>
      </w:r>
      <w:r>
        <w:rPr>
          <w:rFonts w:hint="eastAsia" w:ascii="仿宋" w:hAnsi="仿宋" w:eastAsia="仿宋" w:cs="仿宋"/>
          <w:b/>
          <w:bCs/>
          <w:color w:val="auto"/>
          <w:sz w:val="22"/>
          <w:szCs w:val="22"/>
          <w:highlight w:val="none"/>
          <w:u w:val="single"/>
          <w:lang w:val="en-US" w:eastAsia="zh-CN"/>
        </w:rPr>
        <w:t>150</w:t>
      </w:r>
      <w:r>
        <w:rPr>
          <w:rFonts w:hint="eastAsia" w:ascii="仿宋" w:hAnsi="仿宋" w:eastAsia="仿宋" w:cs="仿宋"/>
          <w:b w:val="0"/>
          <w:bCs w:val="0"/>
          <w:color w:val="auto"/>
          <w:sz w:val="22"/>
          <w:szCs w:val="22"/>
          <w:highlight w:val="none"/>
          <w:u w:val="none"/>
        </w:rPr>
        <w:t>天</w:t>
      </w:r>
      <w:r>
        <w:rPr>
          <w:rFonts w:hint="eastAsia" w:ascii="仿宋" w:hAnsi="仿宋" w:eastAsia="仿宋" w:cs="仿宋"/>
          <w:sz w:val="22"/>
          <w:szCs w:val="22"/>
          <w:highlight w:val="none"/>
        </w:rPr>
        <w:t>。工期总日历天数与根据前述计划开竣工日期计算的工期天数不一致的，以工期总日历天数为准。</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10" w:name="_Toc351203483"/>
      <w:r>
        <w:rPr>
          <w:rFonts w:hint="eastAsia" w:ascii="仿宋" w:hAnsi="仿宋" w:eastAsia="仿宋" w:cs="仿宋"/>
          <w:b/>
          <w:bCs/>
          <w:sz w:val="22"/>
          <w:szCs w:val="22"/>
          <w:highlight w:val="none"/>
        </w:rPr>
        <w:t>三、质量标准</w:t>
      </w:r>
      <w:bookmarkEnd w:id="110"/>
    </w:p>
    <w:p>
      <w:pPr>
        <w:pageBreakBefore w:val="0"/>
        <w:widowControl w:val="0"/>
        <w:kinsoku/>
        <w:wordWrap/>
        <w:overflowPunct/>
        <w:topLinePunct w:val="0"/>
        <w:bidi w:val="0"/>
        <w:adjustRightInd w:val="0"/>
        <w:snapToGrid w:val="0"/>
        <w:spacing w:line="312" w:lineRule="auto"/>
        <w:ind w:firstLine="459"/>
        <w:textAlignment w:val="auto"/>
        <w:rPr>
          <w:rFonts w:hint="eastAsia" w:ascii="仿宋" w:hAnsi="仿宋" w:eastAsia="仿宋" w:cs="仿宋"/>
          <w:b w:val="0"/>
          <w:bCs w:val="0"/>
          <w:color w:val="auto"/>
          <w:sz w:val="22"/>
          <w:szCs w:val="22"/>
          <w:highlight w:val="none"/>
          <w:u w:val="single"/>
        </w:rPr>
      </w:pPr>
      <w:r>
        <w:rPr>
          <w:rFonts w:hint="eastAsia" w:ascii="仿宋" w:hAnsi="仿宋" w:eastAsia="仿宋" w:cs="仿宋"/>
          <w:b w:val="0"/>
          <w:bCs w:val="0"/>
          <w:color w:val="auto"/>
          <w:sz w:val="22"/>
          <w:szCs w:val="22"/>
          <w:highlight w:val="none"/>
          <w:u w:val="single"/>
          <w:lang w:val="en-US" w:eastAsia="zh-CN"/>
        </w:rPr>
        <w:t>按采购人提供的有关图纸、设计说明、工程量清单和相关要求进行施工，达到或超过国家规范和相关质量要求</w:t>
      </w:r>
      <w:r>
        <w:rPr>
          <w:rFonts w:hint="eastAsia" w:ascii="仿宋" w:hAnsi="仿宋" w:eastAsia="仿宋" w:cs="仿宋"/>
          <w:b w:val="0"/>
          <w:bCs w:val="0"/>
          <w:color w:val="auto"/>
          <w:sz w:val="22"/>
          <w:szCs w:val="22"/>
          <w:highlight w:val="none"/>
          <w:u w:val="single"/>
        </w:rPr>
        <w:t>。</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11" w:name="_Toc351203484"/>
      <w:r>
        <w:rPr>
          <w:rFonts w:hint="eastAsia" w:ascii="仿宋" w:hAnsi="仿宋" w:eastAsia="仿宋" w:cs="仿宋"/>
          <w:b/>
          <w:bCs/>
          <w:sz w:val="22"/>
          <w:szCs w:val="22"/>
          <w:highlight w:val="none"/>
        </w:rPr>
        <w:t>四、</w:t>
      </w:r>
      <w:bookmarkEnd w:id="111"/>
      <w:r>
        <w:rPr>
          <w:rFonts w:hint="eastAsia" w:ascii="仿宋" w:hAnsi="仿宋" w:eastAsia="仿宋" w:cs="仿宋"/>
          <w:b/>
          <w:bCs/>
          <w:sz w:val="22"/>
          <w:szCs w:val="22"/>
          <w:highlight w:val="none"/>
          <w:lang w:val="en-US" w:eastAsia="zh-CN"/>
        </w:rPr>
        <w:t>合同价款</w:t>
      </w:r>
      <w:r>
        <w:rPr>
          <w:rFonts w:hint="eastAsia" w:ascii="仿宋" w:hAnsi="仿宋" w:eastAsia="仿宋" w:cs="仿宋"/>
          <w:sz w:val="22"/>
          <w:szCs w:val="22"/>
          <w:highlight w:val="none"/>
        </w:rPr>
        <w:tab/>
      </w:r>
    </w:p>
    <w:p>
      <w:pPr>
        <w:keepNext/>
        <w:keepLines/>
        <w:pageBreakBefore w:val="0"/>
        <w:widowControl w:val="0"/>
        <w:kinsoku/>
        <w:wordWrap/>
        <w:overflowPunct/>
        <w:topLinePunct w:val="0"/>
        <w:bidi w:val="0"/>
        <w:adjustRightInd w:val="0"/>
        <w:snapToGrid w:val="0"/>
        <w:spacing w:line="312" w:lineRule="auto"/>
        <w:ind w:firstLine="440" w:firstLineChars="200"/>
        <w:textAlignment w:val="auto"/>
        <w:outlineLvl w:val="3"/>
        <w:rPr>
          <w:rFonts w:hint="eastAsia" w:ascii="仿宋" w:hAnsi="仿宋" w:eastAsia="仿宋" w:cs="仿宋"/>
          <w:sz w:val="22"/>
          <w:szCs w:val="22"/>
          <w:highlight w:val="none"/>
          <w:lang w:eastAsia="zh-CN"/>
        </w:rPr>
      </w:pPr>
      <w:bookmarkStart w:id="112" w:name="_Toc351203485"/>
      <w:r>
        <w:rPr>
          <w:rFonts w:hint="eastAsia" w:ascii="仿宋" w:hAnsi="仿宋" w:eastAsia="仿宋" w:cs="仿宋"/>
          <w:sz w:val="22"/>
          <w:szCs w:val="22"/>
          <w:highlight w:val="none"/>
          <w:lang w:val="en-US" w:eastAsia="zh-CN"/>
        </w:rPr>
        <w:t>合同总金额</w:t>
      </w:r>
      <w:r>
        <w:rPr>
          <w:rFonts w:hint="eastAsia" w:ascii="仿宋" w:hAnsi="仿宋" w:eastAsia="仿宋" w:cs="仿宋"/>
          <w:sz w:val="22"/>
          <w:szCs w:val="22"/>
          <w:highlight w:val="none"/>
        </w:rPr>
        <w:t>（人民币）</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lang w:val="en-US" w:eastAsia="zh-CN"/>
        </w:rPr>
        <w:t>元</w:t>
      </w:r>
      <w:bookmarkStart w:id="113" w:name="_Toc436143517"/>
      <w:bookmarkStart w:id="114" w:name="_Toc436144742"/>
      <w:bookmarkStart w:id="115" w:name="_Toc436143805"/>
      <w:bookmarkStart w:id="116" w:name="_Toc464571605"/>
      <w:bookmarkStart w:id="117" w:name="_Toc434848285"/>
      <w:bookmarkStart w:id="118" w:name="_Toc434784211"/>
      <w:bookmarkStart w:id="119" w:name="_Toc434825099"/>
      <w:r>
        <w:rPr>
          <w:rFonts w:hint="eastAsia" w:ascii="仿宋" w:hAnsi="仿宋" w:eastAsia="仿宋" w:cs="仿宋"/>
          <w:sz w:val="22"/>
          <w:szCs w:val="22"/>
          <w:highlight w:val="none"/>
          <w:lang w:eastAsia="zh-CN"/>
        </w:rPr>
        <w:t>；大写：</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 xml:space="preserve"> </w:t>
      </w:r>
      <w:bookmarkEnd w:id="113"/>
      <w:bookmarkEnd w:id="114"/>
      <w:bookmarkEnd w:id="115"/>
      <w:bookmarkEnd w:id="116"/>
      <w:bookmarkEnd w:id="117"/>
      <w:bookmarkEnd w:id="118"/>
      <w:bookmarkEnd w:id="119"/>
      <w:r>
        <w:rPr>
          <w:rFonts w:hint="eastAsia" w:ascii="仿宋" w:hAnsi="仿宋" w:eastAsia="仿宋" w:cs="仿宋"/>
          <w:sz w:val="22"/>
          <w:szCs w:val="22"/>
          <w:highlight w:val="none"/>
          <w:lang w:eastAsia="zh-CN"/>
        </w:rPr>
        <w:t>。</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五、</w:t>
      </w:r>
      <w:bookmarkEnd w:id="112"/>
      <w:r>
        <w:rPr>
          <w:rFonts w:hint="eastAsia" w:ascii="仿宋" w:hAnsi="仿宋" w:eastAsia="仿宋" w:cs="仿宋"/>
          <w:b/>
          <w:bCs/>
          <w:sz w:val="22"/>
          <w:szCs w:val="22"/>
          <w:highlight w:val="none"/>
        </w:rPr>
        <w:t>项目经理</w:t>
      </w:r>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承包人项目经理：</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20" w:name="_Toc351203486"/>
      <w:r>
        <w:rPr>
          <w:rFonts w:hint="eastAsia" w:ascii="仿宋" w:hAnsi="仿宋" w:eastAsia="仿宋" w:cs="仿宋"/>
          <w:b/>
          <w:bCs/>
          <w:sz w:val="22"/>
          <w:szCs w:val="22"/>
          <w:highlight w:val="none"/>
        </w:rPr>
        <w:t>六、合同文件构成</w:t>
      </w:r>
      <w:bookmarkEnd w:id="120"/>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本协议书与下列文件一起构成合同文件：</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（1）成交通知书；</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（2）专用合同条款及其附件；</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（3）通用合同条款；</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（4）</w:t>
      </w:r>
      <w:r>
        <w:rPr>
          <w:rFonts w:hint="eastAsia" w:ascii="仿宋" w:hAnsi="仿宋" w:eastAsia="仿宋" w:cs="仿宋"/>
          <w:sz w:val="22"/>
          <w:szCs w:val="22"/>
          <w:highlight w:val="none"/>
          <w:lang w:eastAsia="zh-CN"/>
        </w:rPr>
        <w:t>谈判</w:t>
      </w:r>
      <w:r>
        <w:rPr>
          <w:rFonts w:hint="eastAsia" w:ascii="仿宋" w:hAnsi="仿宋" w:eastAsia="仿宋" w:cs="仿宋"/>
          <w:sz w:val="22"/>
          <w:szCs w:val="22"/>
          <w:highlight w:val="none"/>
        </w:rPr>
        <w:t>文件；</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（5）响应文件：</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（6）技术标准和要求；</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7</w:t>
      </w:r>
      <w:r>
        <w:rPr>
          <w:rFonts w:hint="eastAsia" w:ascii="仿宋" w:hAnsi="仿宋" w:eastAsia="仿宋" w:cs="仿宋"/>
          <w:sz w:val="22"/>
          <w:szCs w:val="22"/>
          <w:highlight w:val="none"/>
        </w:rPr>
        <w:t>）图纸；</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工程量清单</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9</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其他合同文件。</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21" w:name="_Toc351203487"/>
      <w:r>
        <w:rPr>
          <w:rFonts w:hint="eastAsia" w:ascii="仿宋" w:hAnsi="仿宋" w:eastAsia="仿宋" w:cs="仿宋"/>
          <w:b/>
          <w:bCs/>
          <w:sz w:val="22"/>
          <w:szCs w:val="22"/>
          <w:highlight w:val="none"/>
        </w:rPr>
        <w:t>七、承诺</w:t>
      </w:r>
      <w:bookmarkEnd w:id="121"/>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1.发包人承诺按照法律规定履行项目审批手续、筹集工程建设资金并按照合同约定的期限和方式支付合同价款。</w:t>
      </w:r>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3.发包人和承包人通过招投标形式签订合同的，双方理解并承诺不再就同一工程另行签订与合同实质性内容相背离的协议。</w:t>
      </w:r>
    </w:p>
    <w:p>
      <w:pPr>
        <w:pageBreakBefore w:val="0"/>
        <w:widowControl w:val="0"/>
        <w:kinsoku/>
        <w:wordWrap/>
        <w:overflowPunct/>
        <w:topLinePunct w:val="0"/>
        <w:bidi w:val="0"/>
        <w:adjustRightInd w:val="0"/>
        <w:snapToGrid w:val="0"/>
        <w:spacing w:line="312" w:lineRule="auto"/>
        <w:textAlignment w:val="auto"/>
        <w:rPr>
          <w:rFonts w:hint="eastAsia" w:ascii="仿宋" w:hAnsi="仿宋" w:eastAsia="仿宋" w:cs="仿宋"/>
          <w:sz w:val="22"/>
          <w:szCs w:val="22"/>
          <w:highlight w:val="none"/>
        </w:rPr>
      </w:pPr>
      <w:bookmarkStart w:id="122" w:name="_Toc351203488"/>
      <w:r>
        <w:rPr>
          <w:rFonts w:hint="eastAsia" w:ascii="仿宋" w:hAnsi="仿宋" w:eastAsia="仿宋" w:cs="仿宋"/>
          <w:b/>
          <w:bCs/>
          <w:sz w:val="22"/>
          <w:szCs w:val="22"/>
          <w:highlight w:val="none"/>
        </w:rPr>
        <w:t>八、词语含义</w:t>
      </w:r>
      <w:bookmarkEnd w:id="122"/>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本协议书中词语含义与第二部分通用合同条款中赋予的含义相同。</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23" w:name="_Toc351203489"/>
      <w:r>
        <w:rPr>
          <w:rFonts w:hint="eastAsia" w:ascii="仿宋" w:hAnsi="仿宋" w:eastAsia="仿宋" w:cs="仿宋"/>
          <w:b/>
          <w:bCs/>
          <w:sz w:val="22"/>
          <w:szCs w:val="22"/>
          <w:highlight w:val="none"/>
        </w:rPr>
        <w:t>九、签订时间</w:t>
      </w:r>
      <w:bookmarkEnd w:id="123"/>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本合同于</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日签订。</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24" w:name="_Toc351203490"/>
      <w:r>
        <w:rPr>
          <w:rFonts w:hint="eastAsia" w:ascii="仿宋" w:hAnsi="仿宋" w:eastAsia="仿宋" w:cs="仿宋"/>
          <w:b/>
          <w:bCs/>
          <w:sz w:val="22"/>
          <w:szCs w:val="22"/>
          <w:highlight w:val="none"/>
        </w:rPr>
        <w:t>十、签订地点</w:t>
      </w:r>
      <w:bookmarkEnd w:id="124"/>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本合同在</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签订。</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25" w:name="_Toc351203491"/>
      <w:r>
        <w:rPr>
          <w:rFonts w:hint="eastAsia" w:ascii="仿宋" w:hAnsi="仿宋" w:eastAsia="仿宋" w:cs="仿宋"/>
          <w:b/>
          <w:bCs/>
          <w:sz w:val="22"/>
          <w:szCs w:val="22"/>
          <w:highlight w:val="none"/>
        </w:rPr>
        <w:t>十一、补充协议</w:t>
      </w:r>
      <w:bookmarkEnd w:id="125"/>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b/>
          <w:bCs/>
          <w:sz w:val="22"/>
          <w:szCs w:val="22"/>
          <w:highlight w:val="none"/>
        </w:rPr>
      </w:pPr>
      <w:r>
        <w:rPr>
          <w:rFonts w:hint="eastAsia" w:ascii="仿宋" w:hAnsi="仿宋" w:eastAsia="仿宋" w:cs="仿宋"/>
          <w:sz w:val="22"/>
          <w:szCs w:val="22"/>
          <w:highlight w:val="none"/>
        </w:rPr>
        <w:t>合同未尽事宜，合同当事人另行签订补充协议，补充协议是合同的组成部分。</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26" w:name="_Toc351203492"/>
      <w:r>
        <w:rPr>
          <w:rFonts w:hint="eastAsia" w:ascii="仿宋" w:hAnsi="仿宋" w:eastAsia="仿宋" w:cs="仿宋"/>
          <w:b/>
          <w:bCs/>
          <w:sz w:val="22"/>
          <w:szCs w:val="22"/>
          <w:highlight w:val="none"/>
        </w:rPr>
        <w:t>十二、合同生效</w:t>
      </w:r>
      <w:bookmarkEnd w:id="126"/>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本合同自</w:t>
      </w:r>
      <w:r>
        <w:rPr>
          <w:rFonts w:hint="eastAsia" w:ascii="仿宋" w:hAnsi="仿宋" w:eastAsia="仿宋" w:cs="仿宋"/>
          <w:sz w:val="22"/>
          <w:szCs w:val="22"/>
          <w:highlight w:val="none"/>
          <w:lang w:eastAsia="zh-CN"/>
        </w:rPr>
        <w:t>双方签字盖章后</w:t>
      </w:r>
      <w:r>
        <w:rPr>
          <w:rFonts w:hint="eastAsia" w:ascii="仿宋" w:hAnsi="仿宋" w:eastAsia="仿宋" w:cs="仿宋"/>
          <w:sz w:val="22"/>
          <w:szCs w:val="22"/>
          <w:highlight w:val="none"/>
        </w:rPr>
        <w:t>生效。</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27" w:name="_Toc351203493"/>
      <w:r>
        <w:rPr>
          <w:rFonts w:hint="eastAsia" w:ascii="仿宋" w:hAnsi="仿宋" w:eastAsia="仿宋" w:cs="仿宋"/>
          <w:b/>
          <w:bCs/>
          <w:sz w:val="22"/>
          <w:szCs w:val="22"/>
          <w:highlight w:val="none"/>
        </w:rPr>
        <w:t>十三、合同份数</w:t>
      </w:r>
      <w:bookmarkEnd w:id="127"/>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本合同一式</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份，均具有同等法律效力，发包人执</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份，承包人执</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份。</w:t>
      </w:r>
    </w:p>
    <w:p>
      <w:pPr>
        <w:spacing w:line="360" w:lineRule="auto"/>
        <w:rPr>
          <w:rFonts w:hint="eastAsia" w:ascii="仿宋" w:hAnsi="仿宋" w:eastAsia="仿宋" w:cs="仿宋"/>
          <w:sz w:val="22"/>
          <w:szCs w:val="22"/>
          <w:highlight w:val="none"/>
        </w:rPr>
      </w:pP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 xml:space="preserve">发包人：  (公章)                    </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承包人：  (公章)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法定代表人或其委托代理人：</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法定代表人或其委托代理人：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（签字）</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（签字）</w:t>
      </w:r>
    </w:p>
    <w:p>
      <w:pPr>
        <w:keepNext w:val="0"/>
        <w:keepLines w:val="0"/>
        <w:pageBreakBefore w:val="0"/>
        <w:widowControl w:val="0"/>
        <w:tabs>
          <w:tab w:val="left" w:pos="4410"/>
        </w:tabs>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组织机构代码：</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组织机构代码：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地址：</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邮政编码：</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电话：</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传真：</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传真：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电子信箱：</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电子信箱：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开户银行：</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开户银行：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账号：</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账号：</w:t>
      </w:r>
    </w:p>
    <w:p>
      <w:pPr>
        <w:spacing w:line="360" w:lineRule="auto"/>
        <w:jc w:val="center"/>
        <w:rPr>
          <w:rFonts w:hint="eastAsia" w:ascii="仿宋" w:hAnsi="仿宋" w:eastAsia="仿宋" w:cs="仿宋"/>
          <w:b/>
          <w:bCs/>
          <w:sz w:val="21"/>
          <w:szCs w:val="21"/>
          <w:highlight w:val="none"/>
        </w:rPr>
      </w:pPr>
      <w:bookmarkStart w:id="128" w:name="_Toc351203494"/>
    </w:p>
    <w:p>
      <w:pPr>
        <w:spacing w:line="360" w:lineRule="auto"/>
        <w:jc w:val="center"/>
        <w:rPr>
          <w:rFonts w:hint="eastAsia" w:ascii="仿宋" w:hAnsi="仿宋" w:eastAsia="仿宋" w:cs="仿宋"/>
          <w:b/>
          <w:bCs/>
          <w:sz w:val="21"/>
          <w:szCs w:val="21"/>
          <w:highlight w:val="none"/>
        </w:rPr>
      </w:pPr>
    </w:p>
    <w:p>
      <w:pPr>
        <w:spacing w:line="360" w:lineRule="auto"/>
        <w:jc w:val="center"/>
        <w:rPr>
          <w:rFonts w:hint="eastAsia" w:ascii="仿宋" w:hAnsi="仿宋" w:eastAsia="仿宋" w:cs="仿宋"/>
          <w:b/>
          <w:bCs/>
          <w:sz w:val="21"/>
          <w:szCs w:val="21"/>
          <w:highlight w:val="none"/>
        </w:rPr>
      </w:pPr>
    </w:p>
    <w:p>
      <w:pPr>
        <w:spacing w:line="360" w:lineRule="auto"/>
        <w:jc w:val="center"/>
        <w:rPr>
          <w:rFonts w:hint="eastAsia" w:ascii="仿宋" w:hAnsi="仿宋" w:eastAsia="仿宋" w:cs="仿宋"/>
          <w:b/>
          <w:bCs/>
          <w:sz w:val="21"/>
          <w:szCs w:val="21"/>
          <w:highlight w:val="none"/>
        </w:rPr>
      </w:pPr>
    </w:p>
    <w:p>
      <w:pPr>
        <w:spacing w:line="360" w:lineRule="auto"/>
        <w:jc w:val="center"/>
        <w:rPr>
          <w:rFonts w:hint="eastAsia" w:ascii="仿宋" w:hAnsi="仿宋" w:eastAsia="仿宋" w:cs="仿宋"/>
          <w:b/>
          <w:bCs/>
          <w:sz w:val="21"/>
          <w:szCs w:val="21"/>
          <w:highlight w:val="none"/>
        </w:rPr>
      </w:pPr>
    </w:p>
    <w:p>
      <w:pPr>
        <w:spacing w:line="360" w:lineRule="auto"/>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第二节通用合同条款</w:t>
      </w:r>
      <w:bookmarkEnd w:id="128"/>
      <w:bookmarkStart w:id="129" w:name="_Toc351203632"/>
    </w:p>
    <w:p>
      <w:pPr>
        <w:spacing w:after="120" w:line="360" w:lineRule="auto"/>
        <w:ind w:firstLine="440" w:firstLineChars="200"/>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备注：</w:t>
      </w:r>
    </w:p>
    <w:p>
      <w:pPr>
        <w:spacing w:after="120" w:line="360" w:lineRule="auto"/>
        <w:ind w:firstLine="440" w:firstLineChars="200"/>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1、本项目通用合同条款参照《建设工程施工合同(示范文本)》(GF-2017-0201)通用合同条款执行。</w:t>
      </w:r>
    </w:p>
    <w:p>
      <w:pPr>
        <w:spacing w:after="120" w:line="360" w:lineRule="auto"/>
        <w:ind w:firstLine="440" w:firstLineChars="200"/>
        <w:jc w:val="both"/>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2、如有最新版本，参照最新版本执行。</w:t>
      </w:r>
    </w:p>
    <w:p>
      <w:pPr>
        <w:spacing w:after="120" w:line="360" w:lineRule="auto"/>
        <w:ind w:firstLine="420" w:firstLineChars="200"/>
        <w:jc w:val="center"/>
        <w:outlineLvl w:val="0"/>
        <w:rPr>
          <w:rFonts w:hint="eastAsia" w:ascii="仿宋" w:hAnsi="仿宋" w:eastAsia="仿宋" w:cs="仿宋"/>
          <w:b/>
          <w:bCs/>
          <w:sz w:val="22"/>
          <w:szCs w:val="22"/>
          <w:highlight w:val="none"/>
        </w:rPr>
      </w:pPr>
      <w:r>
        <w:rPr>
          <w:rFonts w:hint="eastAsia" w:ascii="仿宋" w:hAnsi="仿宋" w:eastAsia="仿宋" w:cs="仿宋"/>
          <w:b/>
          <w:bCs/>
          <w:sz w:val="21"/>
          <w:szCs w:val="21"/>
          <w:highlight w:val="none"/>
        </w:rPr>
        <w:br w:type="page"/>
      </w:r>
      <w:r>
        <w:rPr>
          <w:rFonts w:hint="eastAsia" w:ascii="仿宋" w:hAnsi="仿宋" w:eastAsia="仿宋" w:cs="仿宋"/>
          <w:b/>
          <w:bCs/>
          <w:sz w:val="24"/>
          <w:szCs w:val="24"/>
          <w:highlight w:val="none"/>
        </w:rPr>
        <w:t>第三节</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专用合同条款</w:t>
      </w:r>
      <w:bookmarkEnd w:id="129"/>
    </w:p>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130" w:name="_Toc351203633"/>
      <w:r>
        <w:rPr>
          <w:rFonts w:hint="eastAsia" w:ascii="仿宋" w:hAnsi="仿宋" w:eastAsia="仿宋" w:cs="仿宋"/>
          <w:sz w:val="22"/>
          <w:szCs w:val="22"/>
          <w:highlight w:val="none"/>
        </w:rPr>
        <w:t>1</w:t>
      </w:r>
      <w:bookmarkStart w:id="131" w:name="_Toc292559361"/>
      <w:bookmarkStart w:id="132" w:name="_Toc296347155"/>
      <w:bookmarkStart w:id="133" w:name="_Toc296944495"/>
      <w:bookmarkStart w:id="134" w:name="_Toc296890984"/>
      <w:bookmarkStart w:id="135" w:name="_Toc297048342"/>
      <w:bookmarkStart w:id="136" w:name="_Toc296346657"/>
      <w:bookmarkStart w:id="137" w:name="_Toc296503156"/>
      <w:bookmarkStart w:id="138" w:name="_Toc296891196"/>
      <w:bookmarkStart w:id="139" w:name="_Toc297120456"/>
      <w:bookmarkStart w:id="140" w:name="_Toc292559866"/>
      <w:r>
        <w:rPr>
          <w:rFonts w:hint="eastAsia" w:ascii="仿宋" w:hAnsi="仿宋" w:eastAsia="仿宋" w:cs="仿宋"/>
          <w:sz w:val="22"/>
          <w:szCs w:val="22"/>
          <w:highlight w:val="none"/>
        </w:rPr>
        <w:t>. 一般约定</w:t>
      </w:r>
      <w:bookmarkEnd w:id="130"/>
    </w:p>
    <w:bookmarkEnd w:id="131"/>
    <w:bookmarkEnd w:id="132"/>
    <w:bookmarkEnd w:id="133"/>
    <w:bookmarkEnd w:id="134"/>
    <w:bookmarkEnd w:id="135"/>
    <w:bookmarkEnd w:id="136"/>
    <w:bookmarkEnd w:id="137"/>
    <w:bookmarkEnd w:id="138"/>
    <w:bookmarkEnd w:id="139"/>
    <w:bookmarkEnd w:id="140"/>
    <w:p>
      <w:pPr>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1.1 词语定义</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1.1.1合同</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kern w:val="0"/>
          <w:sz w:val="22"/>
          <w:szCs w:val="22"/>
          <w:highlight w:val="none"/>
        </w:rPr>
        <w:t>1.1.1.1其他合同文件包括</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1.2 合同当事人及其他相关方</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1.2.1 监理人：</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名称：</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资质类别和等级：</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联系电话：</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电子信箱：</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通信地址：</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1.2.2 设计人：</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名称：</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资质类别和等级：</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联系电话：</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电子信箱：</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通信地址：</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1.3 工程和设备</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1.3.1 作为施工现场组成部分的其他场所包括：</w:t>
      </w:r>
      <w:r>
        <w:rPr>
          <w:rFonts w:hint="eastAsia" w:ascii="仿宋" w:hAnsi="仿宋" w:eastAsia="仿宋" w:cs="仿宋"/>
          <w:sz w:val="22"/>
          <w:szCs w:val="22"/>
          <w:highlight w:val="none"/>
          <w:u w:val="single"/>
        </w:rPr>
        <w:t>符合通用条款规定的发包方提供的施工场地</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1.3.2 永久占地包括：</w:t>
      </w:r>
      <w:r>
        <w:rPr>
          <w:rFonts w:hint="eastAsia" w:ascii="仿宋" w:hAnsi="仿宋" w:eastAsia="仿宋" w:cs="仿宋"/>
          <w:kern w:val="0"/>
          <w:sz w:val="22"/>
          <w:szCs w:val="22"/>
          <w:highlight w:val="none"/>
          <w:u w:val="single"/>
        </w:rPr>
        <w:t>依据设计图纸确定</w:t>
      </w:r>
      <w:r>
        <w:rPr>
          <w:rFonts w:hint="eastAsia" w:ascii="仿宋" w:hAnsi="仿宋" w:eastAsia="仿宋" w:cs="仿宋"/>
          <w:kern w:val="0"/>
          <w:sz w:val="22"/>
          <w:szCs w:val="22"/>
          <w:highlight w:val="none"/>
        </w:rPr>
        <w:t>。</w:t>
      </w:r>
    </w:p>
    <w:p>
      <w:pPr>
        <w:spacing w:line="360" w:lineRule="auto"/>
        <w:ind w:firstLine="440" w:firstLineChars="200"/>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1.3.3 临时占地包括：</w:t>
      </w:r>
      <w:r>
        <w:rPr>
          <w:rFonts w:hint="eastAsia" w:ascii="仿宋" w:hAnsi="仿宋" w:eastAsia="仿宋" w:cs="仿宋"/>
          <w:kern w:val="0"/>
          <w:sz w:val="22"/>
          <w:szCs w:val="22"/>
          <w:highlight w:val="none"/>
          <w:u w:val="single"/>
        </w:rPr>
        <w:t>双方在合同履行过程中确定</w:t>
      </w:r>
      <w:r>
        <w:rPr>
          <w:rFonts w:hint="eastAsia" w:ascii="仿宋" w:hAnsi="仿宋" w:eastAsia="仿宋" w:cs="仿宋"/>
          <w:kern w:val="0"/>
          <w:sz w:val="22"/>
          <w:szCs w:val="22"/>
          <w:highlight w:val="none"/>
        </w:rPr>
        <w:t>。</w:t>
      </w:r>
    </w:p>
    <w:p>
      <w:pPr>
        <w:keepNext w:val="0"/>
        <w:keepLines w:val="0"/>
        <w:pageBreakBefore w:val="0"/>
        <w:widowControl w:val="0"/>
        <w:kinsoku/>
        <w:wordWrap/>
        <w:overflowPunct/>
        <w:topLinePunct w:val="0"/>
        <w:bidi w:val="0"/>
        <w:adjustRightInd w:val="0"/>
        <w:snapToGrid w:val="0"/>
        <w:spacing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1.4法律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适用于合同的其他规范性文件：</w:t>
      </w:r>
      <w:r>
        <w:rPr>
          <w:rFonts w:hint="eastAsia" w:ascii="仿宋" w:hAnsi="仿宋" w:eastAsia="仿宋" w:cs="仿宋"/>
          <w:sz w:val="22"/>
          <w:szCs w:val="22"/>
          <w:highlight w:val="none"/>
          <w:u w:val="single"/>
        </w:rPr>
        <w:t>按通用条款执行</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bidi w:val="0"/>
        <w:adjustRightInd w:val="0"/>
        <w:snapToGrid w:val="0"/>
        <w:spacing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1.5 标准和规范</w:t>
      </w:r>
    </w:p>
    <w:p>
      <w:pPr>
        <w:keepNext w:val="0"/>
        <w:keepLines w:val="0"/>
        <w:pageBreakBefore w:val="0"/>
        <w:widowControl w:val="0"/>
        <w:kinsoku/>
        <w:wordWrap/>
        <w:overflowPunct/>
        <w:topLinePunct w:val="0"/>
        <w:bidi w:val="0"/>
        <w:adjustRightInd w:val="0"/>
        <w:snapToGrid w:val="0"/>
        <w:spacing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1.5.1适用于工程的标准规范包括：</w:t>
      </w:r>
      <w:r>
        <w:rPr>
          <w:rFonts w:hint="eastAsia" w:ascii="仿宋" w:hAnsi="仿宋" w:eastAsia="仿宋" w:cs="仿宋"/>
          <w:sz w:val="22"/>
          <w:szCs w:val="22"/>
          <w:highlight w:val="none"/>
          <w:u w:val="single"/>
        </w:rPr>
        <w:t>适用于工程的国家标准、行业标准、工程所在地的地方性标准，以及相应的规范、规程等</w:t>
      </w:r>
      <w:r>
        <w:rPr>
          <w:rFonts w:hint="eastAsia" w:ascii="仿宋" w:hAnsi="仿宋" w:eastAsia="仿宋" w:cs="仿宋"/>
          <w:sz w:val="22"/>
          <w:szCs w:val="22"/>
          <w:highlight w:val="none"/>
        </w:rPr>
        <w:t>。</w:t>
      </w:r>
    </w:p>
    <w:p>
      <w:pPr>
        <w:spacing w:line="360" w:lineRule="auto"/>
        <w:ind w:firstLine="440" w:firstLineChars="200"/>
        <w:outlineLvl w:val="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1.5.2 发包人提供国外标准、规范的名称：</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kern w:val="0"/>
          <w:sz w:val="22"/>
          <w:szCs w:val="22"/>
          <w:highlight w:val="none"/>
        </w:rPr>
        <w:t>；</w:t>
      </w:r>
    </w:p>
    <w:p>
      <w:pPr>
        <w:spacing w:line="360" w:lineRule="auto"/>
        <w:ind w:firstLine="1100" w:firstLineChars="5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发包人提供国外标准、规范的份数：</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kern w:val="0"/>
          <w:sz w:val="22"/>
          <w:szCs w:val="22"/>
          <w:highlight w:val="none"/>
        </w:rPr>
        <w:t>；</w:t>
      </w:r>
    </w:p>
    <w:p>
      <w:pPr>
        <w:spacing w:line="360" w:lineRule="auto"/>
        <w:ind w:firstLine="1100" w:firstLineChars="500"/>
        <w:rPr>
          <w:rFonts w:hint="eastAsia" w:ascii="仿宋" w:hAnsi="仿宋" w:eastAsia="仿宋" w:cs="仿宋"/>
          <w:sz w:val="22"/>
          <w:szCs w:val="22"/>
          <w:highlight w:val="none"/>
        </w:rPr>
      </w:pPr>
      <w:r>
        <w:rPr>
          <w:rFonts w:hint="eastAsia" w:ascii="仿宋" w:hAnsi="仿宋" w:eastAsia="仿宋" w:cs="仿宋"/>
          <w:kern w:val="0"/>
          <w:sz w:val="22"/>
          <w:szCs w:val="22"/>
          <w:highlight w:val="none"/>
        </w:rPr>
        <w:t>发包人提供国外标准、规范的名称：</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kern w:val="0"/>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1.5.3发包人对工程的技术标准和功能要求的特殊要求：</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1.6 合同文件的优先顺序</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合同文件组成及优先顺序为：</w:t>
      </w:r>
      <w:r>
        <w:rPr>
          <w:rFonts w:hint="eastAsia" w:ascii="仿宋" w:hAnsi="仿宋" w:eastAsia="仿宋" w:cs="仿宋"/>
          <w:sz w:val="22"/>
          <w:szCs w:val="22"/>
          <w:highlight w:val="none"/>
          <w:u w:val="single"/>
        </w:rPr>
        <w:t>执行通用条款</w:t>
      </w:r>
      <w:r>
        <w:rPr>
          <w:rFonts w:hint="eastAsia" w:ascii="仿宋" w:hAnsi="仿宋" w:eastAsia="仿宋" w:cs="仿宋"/>
          <w:sz w:val="22"/>
          <w:szCs w:val="22"/>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1.7 图纸和承包人文件</w:t>
      </w:r>
      <w:r>
        <w:rPr>
          <w:rFonts w:hint="eastAsia" w:ascii="仿宋" w:hAnsi="仿宋" w:eastAsia="仿宋" w:cs="仿宋"/>
          <w:sz w:val="22"/>
          <w:szCs w:val="22"/>
          <w:highlight w:val="none"/>
        </w:rPr>
        <w:tab/>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1.7.1 图纸的提供</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发包人向承包人提供图纸的期限：</w:t>
      </w:r>
      <w:r>
        <w:rPr>
          <w:rFonts w:hint="eastAsia" w:ascii="仿宋" w:hAnsi="仿宋" w:eastAsia="仿宋" w:cs="仿宋"/>
          <w:sz w:val="22"/>
          <w:szCs w:val="22"/>
          <w:highlight w:val="none"/>
          <w:u w:val="single"/>
        </w:rPr>
        <w:t>进场前提供施工图</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发包人向承包人提供图纸的数量：</w:t>
      </w:r>
      <w:r>
        <w:rPr>
          <w:rFonts w:hint="eastAsia" w:ascii="仿宋" w:hAnsi="仿宋" w:eastAsia="仿宋" w:cs="仿宋"/>
          <w:sz w:val="22"/>
          <w:szCs w:val="22"/>
          <w:highlight w:val="none"/>
          <w:u w:val="single"/>
        </w:rPr>
        <w:t>四套</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发包人向承包人提供图纸的内容：</w:t>
      </w:r>
      <w:r>
        <w:rPr>
          <w:rFonts w:hint="eastAsia" w:ascii="仿宋" w:hAnsi="仿宋" w:eastAsia="仿宋" w:cs="仿宋"/>
          <w:sz w:val="22"/>
          <w:szCs w:val="22"/>
          <w:highlight w:val="none"/>
          <w:u w:val="single"/>
        </w:rPr>
        <w:t>施工图</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1.7.2 承包人文件</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需要由承包人提供的文件，包括：</w:t>
      </w:r>
      <w:r>
        <w:rPr>
          <w:rFonts w:hint="eastAsia" w:ascii="仿宋" w:hAnsi="仿宋" w:eastAsia="仿宋" w:cs="仿宋"/>
          <w:sz w:val="22"/>
          <w:szCs w:val="22"/>
          <w:highlight w:val="none"/>
          <w:u w:val="single"/>
          <w:lang w:eastAsia="zh-CN"/>
        </w:rPr>
        <w:t>按国家规定提供</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承包人提供的文件的期限为：</w:t>
      </w:r>
      <w:r>
        <w:rPr>
          <w:rFonts w:hint="eastAsia" w:ascii="仿宋" w:hAnsi="仿宋" w:eastAsia="仿宋" w:cs="仿宋"/>
          <w:sz w:val="22"/>
          <w:szCs w:val="22"/>
          <w:highlight w:val="none"/>
          <w:u w:val="single"/>
        </w:rPr>
        <w:t>工程</w:t>
      </w:r>
      <w:r>
        <w:rPr>
          <w:rFonts w:hint="eastAsia" w:ascii="仿宋" w:hAnsi="仿宋" w:eastAsia="仿宋" w:cs="仿宋"/>
          <w:sz w:val="22"/>
          <w:szCs w:val="22"/>
          <w:highlight w:val="none"/>
          <w:u w:val="single"/>
          <w:lang w:eastAsia="zh-CN"/>
        </w:rPr>
        <w:t>交工</w:t>
      </w:r>
      <w:r>
        <w:rPr>
          <w:rFonts w:hint="eastAsia" w:ascii="仿宋" w:hAnsi="仿宋" w:eastAsia="仿宋" w:cs="仿宋"/>
          <w:sz w:val="22"/>
          <w:szCs w:val="22"/>
          <w:highlight w:val="none"/>
          <w:u w:val="single"/>
        </w:rPr>
        <w:t>验收合格后2个月内</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承包人提供的文件的数量为：</w:t>
      </w:r>
      <w:r>
        <w:rPr>
          <w:rFonts w:hint="eastAsia" w:ascii="仿宋" w:hAnsi="仿宋" w:eastAsia="仿宋" w:cs="仿宋"/>
          <w:sz w:val="22"/>
          <w:szCs w:val="22"/>
          <w:highlight w:val="none"/>
          <w:u w:val="single"/>
        </w:rPr>
        <w:t>四套</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承包人提供的文件的形式为：</w:t>
      </w:r>
      <w:r>
        <w:rPr>
          <w:rFonts w:hint="eastAsia" w:ascii="仿宋" w:hAnsi="仿宋" w:eastAsia="仿宋" w:cs="仿宋"/>
          <w:sz w:val="22"/>
          <w:szCs w:val="22"/>
          <w:highlight w:val="none"/>
          <w:u w:val="single"/>
          <w:lang w:eastAsia="zh-CN"/>
        </w:rPr>
        <w:t>纸质及</w:t>
      </w:r>
      <w:r>
        <w:rPr>
          <w:rFonts w:hint="eastAsia" w:ascii="仿宋" w:hAnsi="仿宋" w:eastAsia="仿宋" w:cs="仿宋"/>
          <w:sz w:val="22"/>
          <w:szCs w:val="22"/>
          <w:highlight w:val="none"/>
          <w:u w:val="single"/>
        </w:rPr>
        <w:t>电子文档</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发包人审批承包人文件的期限：</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1.7.3 现场图纸准备</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关于现场图纸准备的约定：</w:t>
      </w:r>
      <w:r>
        <w:rPr>
          <w:rFonts w:hint="eastAsia" w:ascii="仿宋" w:hAnsi="仿宋" w:eastAsia="仿宋" w:cs="仿宋"/>
          <w:sz w:val="22"/>
          <w:szCs w:val="22"/>
          <w:highlight w:val="none"/>
          <w:u w:val="single"/>
        </w:rPr>
        <w:t>执行通用条款</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1.8 联络</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1.8.1发包人和承包人应当在</w:t>
      </w:r>
      <w:r>
        <w:rPr>
          <w:rFonts w:hint="eastAsia" w:ascii="仿宋" w:hAnsi="仿宋" w:eastAsia="仿宋" w:cs="仿宋"/>
          <w:kern w:val="0"/>
          <w:sz w:val="22"/>
          <w:szCs w:val="22"/>
          <w:highlight w:val="none"/>
          <w:u w:val="single"/>
          <w:lang w:val="en-US" w:eastAsia="zh-CN"/>
        </w:rPr>
        <w:t xml:space="preserve">  7  </w:t>
      </w:r>
      <w:r>
        <w:rPr>
          <w:rFonts w:hint="eastAsia" w:ascii="仿宋" w:hAnsi="仿宋" w:eastAsia="仿宋" w:cs="仿宋"/>
          <w:kern w:val="0"/>
          <w:sz w:val="22"/>
          <w:szCs w:val="22"/>
          <w:highlight w:val="none"/>
        </w:rPr>
        <w:t>天内将与合同有关的通知、批准、证明、证书、指示、指令、要求、请求、同意、意见、确定和决定等书面函件送达对方当事人。</w:t>
      </w:r>
    </w:p>
    <w:p>
      <w:pPr>
        <w:spacing w:line="360" w:lineRule="auto"/>
        <w:ind w:firstLine="440" w:firstLineChars="2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1.8.2 发包人接收文件的地点：</w:t>
      </w:r>
      <w:r>
        <w:rPr>
          <w:rFonts w:hint="eastAsia" w:ascii="仿宋" w:hAnsi="仿宋" w:eastAsia="仿宋" w:cs="仿宋"/>
          <w:kern w:val="0"/>
          <w:sz w:val="22"/>
          <w:szCs w:val="22"/>
          <w:highlight w:val="none"/>
          <w:u w:val="single"/>
          <w:lang w:val="en-US" w:eastAsia="zh-CN"/>
        </w:rPr>
        <w:t>发包人办公地点</w:t>
      </w:r>
      <w:r>
        <w:rPr>
          <w:rFonts w:hint="eastAsia" w:ascii="仿宋" w:hAnsi="仿宋" w:eastAsia="仿宋" w:cs="仿宋"/>
          <w:kern w:val="0"/>
          <w:sz w:val="22"/>
          <w:szCs w:val="22"/>
          <w:highlight w:val="none"/>
        </w:rPr>
        <w:t>；</w:t>
      </w:r>
    </w:p>
    <w:p>
      <w:pPr>
        <w:spacing w:line="360" w:lineRule="auto"/>
        <w:ind w:firstLine="440" w:firstLineChars="2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发包人指定的接收人为：</w:t>
      </w:r>
      <w:r>
        <w:rPr>
          <w:rFonts w:hint="eastAsia" w:ascii="仿宋" w:hAnsi="仿宋" w:eastAsia="仿宋" w:cs="仿宋"/>
          <w:kern w:val="0"/>
          <w:sz w:val="22"/>
          <w:szCs w:val="22"/>
          <w:highlight w:val="none"/>
          <w:u w:val="single"/>
        </w:rPr>
        <w:t>现场代表或发包人指定的接收人</w:t>
      </w:r>
      <w:r>
        <w:rPr>
          <w:rFonts w:hint="eastAsia" w:ascii="仿宋" w:hAnsi="仿宋" w:eastAsia="仿宋" w:cs="仿宋"/>
          <w:kern w:val="0"/>
          <w:sz w:val="22"/>
          <w:szCs w:val="22"/>
          <w:highlight w:val="none"/>
        </w:rPr>
        <w:t>。</w:t>
      </w:r>
    </w:p>
    <w:p>
      <w:pPr>
        <w:spacing w:line="360" w:lineRule="auto"/>
        <w:ind w:firstLine="440" w:firstLineChars="2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承包人接收文件的地点：</w:t>
      </w:r>
      <w:r>
        <w:rPr>
          <w:rFonts w:hint="eastAsia" w:ascii="仿宋" w:hAnsi="仿宋" w:eastAsia="仿宋" w:cs="仿宋"/>
          <w:kern w:val="0"/>
          <w:sz w:val="22"/>
          <w:szCs w:val="22"/>
          <w:highlight w:val="none"/>
          <w:u w:val="single"/>
        </w:rPr>
        <w:t>本工程施工项目部或承包人公司驻地</w:t>
      </w:r>
      <w:r>
        <w:rPr>
          <w:rFonts w:hint="eastAsia" w:ascii="仿宋" w:hAnsi="仿宋" w:eastAsia="仿宋" w:cs="仿宋"/>
          <w:kern w:val="0"/>
          <w:sz w:val="22"/>
          <w:szCs w:val="22"/>
          <w:highlight w:val="none"/>
        </w:rPr>
        <w:t>；</w:t>
      </w:r>
    </w:p>
    <w:p>
      <w:pPr>
        <w:spacing w:line="360" w:lineRule="auto"/>
        <w:ind w:firstLine="440" w:firstLineChars="2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承包人指定的接收人为：</w:t>
      </w:r>
      <w:r>
        <w:rPr>
          <w:rFonts w:hint="eastAsia" w:ascii="仿宋" w:hAnsi="仿宋" w:eastAsia="仿宋" w:cs="仿宋"/>
          <w:kern w:val="0"/>
          <w:sz w:val="22"/>
          <w:szCs w:val="22"/>
          <w:highlight w:val="none"/>
          <w:u w:val="single"/>
        </w:rPr>
        <w:t>项目经理或项目经理指定的接收人</w:t>
      </w:r>
      <w:r>
        <w:rPr>
          <w:rFonts w:hint="eastAsia" w:ascii="仿宋" w:hAnsi="仿宋" w:eastAsia="仿宋" w:cs="仿宋"/>
          <w:kern w:val="0"/>
          <w:sz w:val="22"/>
          <w:szCs w:val="22"/>
          <w:highlight w:val="none"/>
        </w:rPr>
        <w:t>。</w:t>
      </w:r>
    </w:p>
    <w:p>
      <w:pPr>
        <w:spacing w:line="360" w:lineRule="auto"/>
        <w:ind w:firstLine="440" w:firstLineChars="2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监理人接收文件的地点：</w:t>
      </w:r>
      <w:r>
        <w:rPr>
          <w:rFonts w:hint="eastAsia" w:ascii="仿宋" w:hAnsi="仿宋" w:eastAsia="仿宋" w:cs="仿宋"/>
          <w:kern w:val="0"/>
          <w:sz w:val="22"/>
          <w:szCs w:val="22"/>
          <w:highlight w:val="none"/>
          <w:u w:val="single"/>
        </w:rPr>
        <w:t>本工程监理项目部</w:t>
      </w:r>
      <w:r>
        <w:rPr>
          <w:rFonts w:hint="eastAsia" w:ascii="仿宋" w:hAnsi="仿宋" w:eastAsia="仿宋" w:cs="仿宋"/>
          <w:kern w:val="0"/>
          <w:sz w:val="22"/>
          <w:szCs w:val="22"/>
          <w:highlight w:val="none"/>
        </w:rPr>
        <w:t>；</w:t>
      </w:r>
    </w:p>
    <w:p>
      <w:pPr>
        <w:spacing w:line="360" w:lineRule="auto"/>
        <w:ind w:firstLine="440" w:firstLineChars="2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监理人指定的接收人为：</w:t>
      </w:r>
      <w:r>
        <w:rPr>
          <w:rFonts w:hint="eastAsia" w:ascii="仿宋" w:hAnsi="仿宋" w:eastAsia="仿宋" w:cs="仿宋"/>
          <w:kern w:val="0"/>
          <w:sz w:val="22"/>
          <w:szCs w:val="22"/>
          <w:highlight w:val="none"/>
          <w:u w:val="single"/>
        </w:rPr>
        <w:t>总监理工程师或总监指定的接收人</w:t>
      </w:r>
      <w:r>
        <w:rPr>
          <w:rFonts w:hint="eastAsia" w:ascii="仿宋" w:hAnsi="仿宋" w:eastAsia="仿宋" w:cs="仿宋"/>
          <w:kern w:val="0"/>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1.9 交通运输</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w:t>
      </w:r>
      <w:bookmarkStart w:id="141" w:name="_Toc304295521"/>
      <w:bookmarkStart w:id="142" w:name="_Toc318581155"/>
      <w:bookmarkStart w:id="143" w:name="_Toc300934943"/>
      <w:bookmarkStart w:id="144" w:name="_Toc312677986"/>
      <w:bookmarkStart w:id="145" w:name="_Toc303539100"/>
      <w:r>
        <w:rPr>
          <w:rFonts w:hint="eastAsia" w:ascii="仿宋" w:hAnsi="仿宋" w:eastAsia="仿宋" w:cs="仿宋"/>
          <w:sz w:val="22"/>
          <w:szCs w:val="22"/>
          <w:highlight w:val="none"/>
        </w:rPr>
        <w:t>.9.1 出入现场的权利</w:t>
      </w:r>
    </w:p>
    <w:p>
      <w:pPr>
        <w:spacing w:line="360" w:lineRule="auto"/>
        <w:ind w:left="681" w:leftChars="284"/>
        <w:rPr>
          <w:rFonts w:hint="eastAsia" w:ascii="仿宋" w:hAnsi="仿宋" w:eastAsia="仿宋" w:cs="仿宋"/>
          <w:sz w:val="22"/>
          <w:szCs w:val="22"/>
          <w:highlight w:val="none"/>
        </w:rPr>
      </w:pPr>
      <w:r>
        <w:rPr>
          <w:rFonts w:hint="eastAsia" w:ascii="仿宋" w:hAnsi="仿宋" w:eastAsia="仿宋" w:cs="仿宋"/>
          <w:sz w:val="22"/>
          <w:szCs w:val="22"/>
          <w:highlight w:val="none"/>
        </w:rPr>
        <w:t>关于出入现场的权利的约定：</w:t>
      </w:r>
      <w:r>
        <w:rPr>
          <w:rFonts w:hint="eastAsia" w:ascii="仿宋" w:hAnsi="仿宋" w:eastAsia="仿宋" w:cs="仿宋"/>
          <w:sz w:val="22"/>
          <w:szCs w:val="22"/>
          <w:highlight w:val="none"/>
          <w:u w:val="single"/>
        </w:rPr>
        <w:t>由承包人按发包人要求负责取得出入施工现场所需的批准手续和全部权利，以及取得因施工所需修建道路、桥梁以及其他基础设施的权利，并承担相关手续费用和建设费用</w:t>
      </w:r>
      <w:r>
        <w:rPr>
          <w:rFonts w:hint="eastAsia" w:ascii="仿宋" w:hAnsi="仿宋" w:eastAsia="仿宋" w:cs="仿宋"/>
          <w:sz w:val="22"/>
          <w:szCs w:val="22"/>
          <w:highlight w:val="none"/>
        </w:rPr>
        <w:t>。</w:t>
      </w:r>
    </w:p>
    <w:bookmarkEnd w:id="141"/>
    <w:bookmarkEnd w:id="142"/>
    <w:bookmarkEnd w:id="143"/>
    <w:bookmarkEnd w:id="144"/>
    <w:bookmarkEnd w:id="145"/>
    <w:p>
      <w:pPr>
        <w:spacing w:line="360" w:lineRule="auto"/>
        <w:ind w:firstLine="440" w:firstLineChars="200"/>
        <w:jc w:val="left"/>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w:t>
      </w:r>
      <w:bookmarkStart w:id="146" w:name="_Toc318581156"/>
      <w:bookmarkStart w:id="147" w:name="_Toc312677987"/>
      <w:bookmarkStart w:id="148" w:name="_Toc303539101"/>
      <w:bookmarkStart w:id="149" w:name="_Toc300934944"/>
      <w:bookmarkStart w:id="150" w:name="_Toc304295522"/>
      <w:r>
        <w:rPr>
          <w:rFonts w:hint="eastAsia" w:ascii="仿宋" w:hAnsi="仿宋" w:eastAsia="仿宋" w:cs="仿宋"/>
          <w:sz w:val="22"/>
          <w:szCs w:val="22"/>
          <w:highlight w:val="none"/>
        </w:rPr>
        <w:t>.9.2 场内交通</w:t>
      </w:r>
    </w:p>
    <w:p>
      <w:pPr>
        <w:spacing w:line="360" w:lineRule="auto"/>
        <w:ind w:firstLine="440" w:firstLineChars="200"/>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关于场外交通和场内交通的边界的约定：</w:t>
      </w:r>
      <w:r>
        <w:rPr>
          <w:rFonts w:hint="eastAsia" w:ascii="仿宋" w:hAnsi="仿宋" w:eastAsia="仿宋" w:cs="仿宋"/>
          <w:kern w:val="0"/>
          <w:sz w:val="22"/>
          <w:szCs w:val="22"/>
          <w:highlight w:val="none"/>
          <w:u w:val="single"/>
          <w:lang w:val="en-US" w:eastAsia="zh-CN"/>
        </w:rPr>
        <w:t>承包人承担</w:t>
      </w:r>
      <w:r>
        <w:rPr>
          <w:rFonts w:hint="eastAsia" w:ascii="仿宋" w:hAnsi="仿宋" w:eastAsia="仿宋" w:cs="仿宋"/>
          <w:kern w:val="0"/>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关于发包人向承包人免费提供满足工程施工需要的场内道路和交通设施的约定：</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rPr>
        <w:t>。</w:t>
      </w:r>
      <w:bookmarkEnd w:id="146"/>
      <w:bookmarkEnd w:id="147"/>
      <w:bookmarkEnd w:id="148"/>
      <w:bookmarkEnd w:id="149"/>
      <w:bookmarkEnd w:id="150"/>
      <w:bookmarkStart w:id="151" w:name="_Toc318581157"/>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1.9.3 超大件和超重件的运输</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运输超大件或超重件所需的道路和桥梁临时加固改造费用和其他有关费用由</w:t>
      </w:r>
      <w:r>
        <w:rPr>
          <w:rFonts w:hint="eastAsia" w:ascii="仿宋" w:hAnsi="仿宋" w:eastAsia="仿宋" w:cs="仿宋"/>
          <w:sz w:val="22"/>
          <w:szCs w:val="22"/>
          <w:highlight w:val="none"/>
          <w:u w:val="single"/>
          <w:lang w:val="en-US" w:eastAsia="zh-CN"/>
        </w:rPr>
        <w:t>承包人</w:t>
      </w:r>
      <w:r>
        <w:rPr>
          <w:rFonts w:hint="eastAsia" w:ascii="仿宋" w:hAnsi="仿宋" w:eastAsia="仿宋" w:cs="仿宋"/>
          <w:sz w:val="22"/>
          <w:szCs w:val="22"/>
          <w:highlight w:val="none"/>
        </w:rPr>
        <w:t>承担。</w:t>
      </w:r>
      <w:bookmarkEnd w:id="151"/>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1.10 知识产权</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1.10.1关于发包人提供给承包人的图纸、发包人为实施工程自行编制或委托编制的技术规范以及反映发包人关于合同要求或其他类似性质的文件的著作权的归属：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sz w:val="22"/>
          <w:szCs w:val="22"/>
          <w:highlight w:val="none"/>
          <w:u w:val="single"/>
        </w:rPr>
        <w:t>执行通用条款</w:t>
      </w:r>
      <w:r>
        <w:rPr>
          <w:rFonts w:hint="eastAsia" w:ascii="仿宋" w:hAnsi="仿宋" w:eastAsia="仿宋" w:cs="仿宋"/>
          <w:sz w:val="22"/>
          <w:szCs w:val="22"/>
          <w:highlight w:val="none"/>
        </w:rPr>
        <w:t>。</w:t>
      </w:r>
    </w:p>
    <w:p>
      <w:pPr>
        <w:spacing w:line="360" w:lineRule="auto"/>
        <w:ind w:left="681" w:leftChars="284"/>
        <w:rPr>
          <w:rFonts w:hint="eastAsia" w:ascii="仿宋" w:hAnsi="仿宋" w:eastAsia="仿宋" w:cs="仿宋"/>
          <w:sz w:val="22"/>
          <w:szCs w:val="22"/>
          <w:highlight w:val="none"/>
        </w:rPr>
      </w:pPr>
      <w:r>
        <w:rPr>
          <w:rFonts w:hint="eastAsia" w:ascii="仿宋" w:hAnsi="仿宋" w:eastAsia="仿宋" w:cs="仿宋"/>
          <w:sz w:val="22"/>
          <w:szCs w:val="22"/>
          <w:highlight w:val="none"/>
        </w:rPr>
        <w:t>关于发包人提供的上述文件的使用限制的要求：</w:t>
      </w:r>
      <w:r>
        <w:rPr>
          <w:rFonts w:hint="eastAsia" w:ascii="仿宋" w:hAnsi="仿宋" w:eastAsia="仿宋" w:cs="仿宋"/>
          <w:sz w:val="22"/>
          <w:szCs w:val="22"/>
          <w:highlight w:val="none"/>
          <w:u w:val="single"/>
        </w:rPr>
        <w:t>执行通用条款</w:t>
      </w:r>
      <w:r>
        <w:rPr>
          <w:rFonts w:hint="eastAsia" w:ascii="仿宋" w:hAnsi="仿宋" w:eastAsia="仿宋" w:cs="仿宋"/>
          <w:sz w:val="22"/>
          <w:szCs w:val="22"/>
          <w:highlight w:val="none"/>
        </w:rPr>
        <w:t>。</w:t>
      </w:r>
    </w:p>
    <w:p>
      <w:pPr>
        <w:spacing w:line="360" w:lineRule="auto"/>
        <w:ind w:firstLine="440" w:firstLineChars="200"/>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1.10.2 关于承包人为实施工程所编制文件的著作权的归属：</w:t>
      </w:r>
      <w:r>
        <w:rPr>
          <w:rFonts w:hint="eastAsia" w:ascii="仿宋" w:hAnsi="仿宋" w:eastAsia="仿宋" w:cs="仿宋"/>
          <w:sz w:val="22"/>
          <w:szCs w:val="22"/>
          <w:highlight w:val="none"/>
          <w:u w:val="single"/>
        </w:rPr>
        <w:t>执行通用条款</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关于承包人提供的上述文件的使用限制的要求：</w:t>
      </w:r>
      <w:r>
        <w:rPr>
          <w:rFonts w:hint="eastAsia" w:ascii="仿宋" w:hAnsi="仿宋" w:eastAsia="仿宋" w:cs="仿宋"/>
          <w:sz w:val="22"/>
          <w:szCs w:val="22"/>
          <w:highlight w:val="none"/>
          <w:u w:val="single"/>
        </w:rPr>
        <w:t>执行通用条款</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kern w:val="0"/>
          <w:sz w:val="22"/>
          <w:szCs w:val="22"/>
          <w:highlight w:val="none"/>
        </w:rPr>
      </w:pPr>
      <w:r>
        <w:rPr>
          <w:rFonts w:hint="eastAsia" w:ascii="仿宋" w:hAnsi="仿宋" w:eastAsia="仿宋" w:cs="仿宋"/>
          <w:sz w:val="22"/>
          <w:szCs w:val="22"/>
          <w:highlight w:val="none"/>
        </w:rPr>
        <w:t>1.10.3 承包人在施工过程中所采用的专利、专有技术、技术秘密的使用费的承担方式：</w:t>
      </w:r>
      <w:r>
        <w:rPr>
          <w:rFonts w:hint="eastAsia" w:ascii="仿宋" w:hAnsi="仿宋" w:eastAsia="仿宋" w:cs="仿宋"/>
          <w:sz w:val="22"/>
          <w:szCs w:val="22"/>
          <w:highlight w:val="none"/>
          <w:u w:val="single"/>
        </w:rPr>
        <w:t>执行通用条款</w:t>
      </w:r>
      <w:r>
        <w:rPr>
          <w:rFonts w:hint="eastAsia" w:ascii="仿宋" w:hAnsi="仿宋" w:eastAsia="仿宋" w:cs="仿宋"/>
          <w:kern w:val="0"/>
          <w:sz w:val="22"/>
          <w:szCs w:val="22"/>
          <w:highlight w:val="none"/>
        </w:rPr>
        <w:t>。</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1.11工程量清单错误的修正</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出现工程量清单错误时，是否调整合同价格：</w:t>
      </w:r>
      <w:r>
        <w:rPr>
          <w:rFonts w:hint="eastAsia" w:ascii="仿宋" w:hAnsi="仿宋" w:eastAsia="仿宋" w:cs="仿宋"/>
          <w:sz w:val="22"/>
          <w:szCs w:val="22"/>
          <w:highlight w:val="none"/>
          <w:u w:val="single"/>
          <w:lang w:val="en-US" w:eastAsia="zh-CN"/>
        </w:rPr>
        <w:t xml:space="preserve"> 可以调整 </w:t>
      </w:r>
      <w:r>
        <w:rPr>
          <w:rFonts w:hint="eastAsia" w:ascii="仿宋" w:hAnsi="仿宋" w:eastAsia="仿宋" w:cs="仿宋"/>
          <w:kern w:val="0"/>
          <w:sz w:val="22"/>
          <w:szCs w:val="22"/>
          <w:highlight w:val="none"/>
        </w:rPr>
        <w:t>。</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sz w:val="22"/>
          <w:szCs w:val="22"/>
          <w:highlight w:val="none"/>
        </w:rPr>
        <w:t>允许调整合同价格的工程量偏差范围：</w:t>
      </w:r>
      <w:r>
        <w:rPr>
          <w:rFonts w:hint="eastAsia" w:ascii="仿宋" w:hAnsi="仿宋" w:eastAsia="仿宋" w:cs="仿宋"/>
          <w:sz w:val="22"/>
          <w:szCs w:val="22"/>
          <w:highlight w:val="none"/>
          <w:u w:val="single"/>
        </w:rPr>
        <w:t xml:space="preserve">    /   </w:t>
      </w:r>
      <w:r>
        <w:rPr>
          <w:rFonts w:hint="eastAsia" w:ascii="仿宋" w:hAnsi="仿宋" w:eastAsia="仿宋" w:cs="仿宋"/>
          <w:sz w:val="22"/>
          <w:szCs w:val="22"/>
          <w:highlight w:val="none"/>
        </w:rPr>
        <w:t xml:space="preserve"> </w:t>
      </w:r>
      <w:r>
        <w:rPr>
          <w:rFonts w:hint="eastAsia" w:ascii="仿宋" w:hAnsi="仿宋" w:eastAsia="仿宋" w:cs="仿宋"/>
          <w:kern w:val="0"/>
          <w:sz w:val="22"/>
          <w:szCs w:val="22"/>
          <w:highlight w:val="none"/>
        </w:rPr>
        <w:t>。</w:t>
      </w:r>
    </w:p>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152" w:name="_Toc351203634"/>
      <w:r>
        <w:rPr>
          <w:rFonts w:hint="eastAsia" w:ascii="仿宋" w:hAnsi="仿宋" w:eastAsia="仿宋" w:cs="仿宋"/>
          <w:sz w:val="22"/>
          <w:szCs w:val="22"/>
          <w:highlight w:val="none"/>
        </w:rPr>
        <w:t>2</w:t>
      </w:r>
      <w:bookmarkStart w:id="153" w:name="_Toc296944496"/>
      <w:bookmarkStart w:id="154" w:name="_Toc292559867"/>
      <w:bookmarkStart w:id="155" w:name="_Toc296347156"/>
      <w:bookmarkStart w:id="156" w:name="_Toc297120457"/>
      <w:bookmarkStart w:id="157" w:name="_Toc292559362"/>
      <w:bookmarkStart w:id="158" w:name="_Toc296503157"/>
      <w:bookmarkStart w:id="159" w:name="_Toc296346658"/>
      <w:bookmarkStart w:id="160" w:name="_Toc297048343"/>
      <w:bookmarkStart w:id="161" w:name="_Toc296891197"/>
      <w:bookmarkStart w:id="162" w:name="_Toc296890985"/>
      <w:r>
        <w:rPr>
          <w:rFonts w:hint="eastAsia" w:ascii="仿宋" w:hAnsi="仿宋" w:eastAsia="仿宋" w:cs="仿宋"/>
          <w:sz w:val="22"/>
          <w:szCs w:val="22"/>
          <w:highlight w:val="none"/>
        </w:rPr>
        <w:t>.发包人</w:t>
      </w:r>
      <w:bookmarkEnd w:id="152"/>
    </w:p>
    <w:bookmarkEnd w:id="153"/>
    <w:bookmarkEnd w:id="154"/>
    <w:bookmarkEnd w:id="155"/>
    <w:bookmarkEnd w:id="156"/>
    <w:bookmarkEnd w:id="157"/>
    <w:bookmarkEnd w:id="158"/>
    <w:bookmarkEnd w:id="159"/>
    <w:bookmarkEnd w:id="160"/>
    <w:bookmarkEnd w:id="161"/>
    <w:bookmarkEnd w:id="162"/>
    <w:p>
      <w:pPr>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2.1发包人代表</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发包人代表：</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姓名：</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身份证号：</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u w:val="single"/>
          <w:lang w:val="en-US" w:eastAsia="zh-CN"/>
        </w:rPr>
      </w:pPr>
      <w:r>
        <w:rPr>
          <w:rFonts w:hint="eastAsia" w:ascii="仿宋" w:hAnsi="仿宋" w:eastAsia="仿宋" w:cs="仿宋"/>
          <w:sz w:val="22"/>
          <w:szCs w:val="22"/>
          <w:highlight w:val="none"/>
        </w:rPr>
        <w:t>职务：</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联系电话：</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电子信箱：</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通信地址：</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发包人对发包人代表的授权范围如下：</w:t>
      </w:r>
      <w:r>
        <w:rPr>
          <w:rFonts w:hint="eastAsia" w:ascii="仿宋" w:hAnsi="仿宋" w:eastAsia="仿宋" w:cs="仿宋"/>
          <w:sz w:val="22"/>
          <w:szCs w:val="22"/>
          <w:highlight w:val="none"/>
          <w:u w:val="single"/>
        </w:rPr>
        <w:t>督促指导监理工程师行使职权，协调施工现场各方面的关系，协调工程质量，进度和安全文明施工中存在的问题，解决有关设计和技术签证，办理、签认现场经济技术签证，审核工程进度报表</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2.2 施工现场、施工条件和基础资料的提供</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2.2.1 提供施工现场</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关于发包人移交施工现场的期限要求：</w:t>
      </w:r>
      <w:r>
        <w:rPr>
          <w:rFonts w:hint="eastAsia" w:ascii="仿宋" w:hAnsi="仿宋" w:eastAsia="仿宋" w:cs="仿宋"/>
          <w:sz w:val="22"/>
          <w:szCs w:val="22"/>
          <w:highlight w:val="none"/>
          <w:u w:val="single"/>
        </w:rPr>
        <w:t>部份施工场地于工程开工前完成，满足部分工程开工条件</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2.4.2 提供施工条件</w:t>
      </w:r>
    </w:p>
    <w:p>
      <w:pPr>
        <w:spacing w:line="360" w:lineRule="auto"/>
        <w:ind w:firstLine="440" w:firstLineChars="200"/>
        <w:jc w:val="left"/>
        <w:rPr>
          <w:rFonts w:hint="eastAsia" w:ascii="仿宋" w:hAnsi="仿宋" w:eastAsia="仿宋" w:cs="仿宋"/>
          <w:sz w:val="22"/>
          <w:szCs w:val="22"/>
          <w:highlight w:val="none"/>
          <w:u w:val="none"/>
          <w:lang w:eastAsia="zh-CN"/>
        </w:rPr>
      </w:pPr>
      <w:r>
        <w:rPr>
          <w:rFonts w:hint="eastAsia" w:ascii="仿宋" w:hAnsi="仿宋" w:eastAsia="仿宋" w:cs="仿宋"/>
          <w:sz w:val="22"/>
          <w:szCs w:val="22"/>
          <w:highlight w:val="none"/>
        </w:rPr>
        <w:t>关于发包人应负责提供施工所需要的条件，包括：</w:t>
      </w:r>
      <w:r>
        <w:rPr>
          <w:rFonts w:hint="eastAsia" w:ascii="仿宋" w:hAnsi="仿宋" w:eastAsia="仿宋" w:cs="仿宋"/>
          <w:sz w:val="22"/>
          <w:szCs w:val="22"/>
          <w:highlight w:val="none"/>
          <w:u w:val="single"/>
        </w:rPr>
        <w:t>施工用水、施工用电由发包方将指定接点，并满足施工要求，接点至施工现场段管道/管线、计量设备由承包人自行解决，承包人每月底向发包人缴纳水电费（价格执行施工当地价格）</w:t>
      </w:r>
      <w:r>
        <w:rPr>
          <w:rFonts w:hint="eastAsia" w:ascii="仿宋" w:hAnsi="仿宋" w:eastAsia="仿宋" w:cs="仿宋"/>
          <w:sz w:val="22"/>
          <w:szCs w:val="22"/>
          <w:highlight w:val="none"/>
          <w:u w:val="none"/>
          <w:lang w:eastAsia="zh-CN"/>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2.3 资金来源证明及支付担保</w:t>
      </w:r>
    </w:p>
    <w:p>
      <w:pPr>
        <w:spacing w:line="360" w:lineRule="auto"/>
        <w:ind w:firstLine="660" w:firstLineChars="3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发包人提供资金来源证明的期限要求：</w:t>
      </w:r>
      <w:r>
        <w:rPr>
          <w:rFonts w:hint="eastAsia" w:ascii="仿宋" w:hAnsi="仿宋" w:eastAsia="仿宋" w:cs="仿宋"/>
          <w:color w:val="000000"/>
          <w:sz w:val="22"/>
          <w:szCs w:val="22"/>
          <w:u w:val="single"/>
        </w:rPr>
        <w:t xml:space="preserve">         /     </w:t>
      </w:r>
      <w:r>
        <w:rPr>
          <w:rFonts w:hint="eastAsia" w:ascii="仿宋" w:hAnsi="仿宋" w:eastAsia="仿宋" w:cs="仿宋"/>
          <w:sz w:val="22"/>
          <w:szCs w:val="22"/>
          <w:highlight w:val="none"/>
        </w:rPr>
        <w:t>。</w:t>
      </w:r>
    </w:p>
    <w:p>
      <w:pPr>
        <w:spacing w:line="360" w:lineRule="auto"/>
        <w:ind w:firstLine="660" w:firstLineChars="3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发包人是否提供支付担保：</w:t>
      </w:r>
      <w:r>
        <w:rPr>
          <w:rFonts w:hint="eastAsia" w:ascii="仿宋" w:hAnsi="仿宋" w:eastAsia="仿宋" w:cs="仿宋"/>
          <w:color w:val="000000"/>
          <w:sz w:val="22"/>
          <w:szCs w:val="22"/>
          <w:u w:val="single"/>
        </w:rPr>
        <w:t xml:space="preserve">         /        </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snapToGrid/>
        <w:spacing w:line="360" w:lineRule="auto"/>
        <w:ind w:firstLine="660" w:firstLineChars="3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发包人提供支付担保的形式：</w:t>
      </w:r>
      <w:r>
        <w:rPr>
          <w:rFonts w:hint="eastAsia" w:ascii="仿宋" w:hAnsi="仿宋" w:eastAsia="仿宋" w:cs="仿宋"/>
          <w:color w:val="000000"/>
          <w:sz w:val="22"/>
          <w:szCs w:val="22"/>
          <w:u w:val="single"/>
        </w:rPr>
        <w:t xml:space="preserve">         /      </w:t>
      </w:r>
      <w:r>
        <w:rPr>
          <w:rFonts w:hint="eastAsia" w:ascii="仿宋" w:hAnsi="仿宋" w:eastAsia="仿宋" w:cs="仿宋"/>
          <w:sz w:val="22"/>
          <w:szCs w:val="22"/>
          <w:highlight w:val="none"/>
        </w:rPr>
        <w:t>。</w:t>
      </w:r>
    </w:p>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163" w:name="_Toc351203635"/>
      <w:r>
        <w:rPr>
          <w:rFonts w:hint="eastAsia" w:ascii="仿宋" w:hAnsi="仿宋" w:eastAsia="仿宋" w:cs="仿宋"/>
          <w:sz w:val="22"/>
          <w:szCs w:val="22"/>
          <w:highlight w:val="none"/>
        </w:rPr>
        <w:t>3</w:t>
      </w:r>
      <w:bookmarkStart w:id="164" w:name="_Toc296503158"/>
      <w:bookmarkStart w:id="165" w:name="_Toc292559363"/>
      <w:bookmarkStart w:id="166" w:name="_Toc296891198"/>
      <w:bookmarkStart w:id="167" w:name="_Toc296890986"/>
      <w:bookmarkStart w:id="168" w:name="_Toc296346659"/>
      <w:bookmarkStart w:id="169" w:name="_Toc297048344"/>
      <w:bookmarkStart w:id="170" w:name="_Toc296944497"/>
      <w:bookmarkStart w:id="171" w:name="_Toc297120458"/>
      <w:bookmarkStart w:id="172" w:name="_Toc292559868"/>
      <w:bookmarkStart w:id="173" w:name="_Toc296347157"/>
      <w:r>
        <w:rPr>
          <w:rFonts w:hint="eastAsia" w:ascii="仿宋" w:hAnsi="仿宋" w:eastAsia="仿宋" w:cs="仿宋"/>
          <w:sz w:val="22"/>
          <w:szCs w:val="22"/>
          <w:highlight w:val="none"/>
        </w:rPr>
        <w:t>. 承包人</w:t>
      </w:r>
      <w:bookmarkEnd w:id="163"/>
    </w:p>
    <w:bookmarkEnd w:id="164"/>
    <w:bookmarkEnd w:id="165"/>
    <w:bookmarkEnd w:id="166"/>
    <w:bookmarkEnd w:id="167"/>
    <w:bookmarkEnd w:id="168"/>
    <w:bookmarkEnd w:id="169"/>
    <w:bookmarkEnd w:id="170"/>
    <w:bookmarkEnd w:id="171"/>
    <w:bookmarkEnd w:id="172"/>
    <w:bookmarkEnd w:id="173"/>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3.1 承包人的一般义务</w:t>
      </w:r>
    </w:p>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kern w:val="0"/>
          <w:sz w:val="22"/>
          <w:szCs w:val="22"/>
          <w:highlight w:val="none"/>
        </w:rPr>
        <w:t>（1）</w:t>
      </w:r>
      <w:r>
        <w:rPr>
          <w:rFonts w:hint="eastAsia" w:ascii="仿宋" w:hAnsi="仿宋" w:eastAsia="仿宋" w:cs="仿宋"/>
          <w:sz w:val="22"/>
          <w:szCs w:val="22"/>
          <w:highlight w:val="none"/>
        </w:rPr>
        <w:t>承包人提交的竣工资料的内容：按</w:t>
      </w:r>
      <w:r>
        <w:rPr>
          <w:rFonts w:hint="eastAsia" w:ascii="仿宋" w:hAnsi="仿宋" w:eastAsia="仿宋" w:cs="仿宋"/>
          <w:sz w:val="22"/>
          <w:szCs w:val="22"/>
          <w:highlight w:val="none"/>
          <w:lang w:val="en-US" w:eastAsia="zh-CN"/>
        </w:rPr>
        <w:t>建设工程</w:t>
      </w:r>
      <w:r>
        <w:rPr>
          <w:rFonts w:hint="eastAsia" w:ascii="仿宋" w:hAnsi="仿宋" w:eastAsia="仿宋" w:cs="仿宋"/>
          <w:sz w:val="22"/>
          <w:szCs w:val="22"/>
          <w:highlight w:val="none"/>
        </w:rPr>
        <w:t>档案</w:t>
      </w:r>
      <w:r>
        <w:rPr>
          <w:rFonts w:hint="eastAsia" w:ascii="仿宋" w:hAnsi="仿宋" w:eastAsia="仿宋" w:cs="仿宋"/>
          <w:sz w:val="22"/>
          <w:szCs w:val="22"/>
          <w:highlight w:val="none"/>
          <w:lang w:val="en-US" w:eastAsia="zh-CN"/>
        </w:rPr>
        <w:t>管理</w:t>
      </w:r>
      <w:r>
        <w:rPr>
          <w:rFonts w:hint="eastAsia" w:ascii="仿宋" w:hAnsi="仿宋" w:eastAsia="仿宋" w:cs="仿宋"/>
          <w:sz w:val="22"/>
          <w:szCs w:val="22"/>
          <w:highlight w:val="none"/>
        </w:rPr>
        <w:t>要求</w:t>
      </w:r>
      <w:r>
        <w:rPr>
          <w:rFonts w:hint="eastAsia" w:ascii="仿宋" w:hAnsi="仿宋" w:eastAsia="仿宋" w:cs="仿宋"/>
          <w:sz w:val="22"/>
          <w:szCs w:val="22"/>
          <w:highlight w:val="none"/>
          <w:lang w:val="en-US" w:eastAsia="zh-CN"/>
        </w:rPr>
        <w:t>执行</w:t>
      </w:r>
      <w:r>
        <w:rPr>
          <w:rFonts w:hint="eastAsia" w:ascii="仿宋" w:hAnsi="仿宋" w:eastAsia="仿宋" w:cs="仿宋"/>
          <w:sz w:val="22"/>
          <w:szCs w:val="22"/>
          <w:highlight w:val="none"/>
        </w:rPr>
        <w:t>。</w:t>
      </w:r>
    </w:p>
    <w:p>
      <w:pPr>
        <w:spacing w:line="360" w:lineRule="auto"/>
        <w:ind w:firstLine="660" w:firstLineChars="3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承包人需要提交的竣工资料套数：</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single"/>
        </w:rPr>
        <w:t>四套</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w:t>
      </w:r>
    </w:p>
    <w:p>
      <w:pPr>
        <w:spacing w:line="360" w:lineRule="auto"/>
        <w:ind w:left="729" w:leftChars="304"/>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承包人提交的竣工资料的费用承担：</w:t>
      </w:r>
      <w:r>
        <w:rPr>
          <w:rFonts w:hint="eastAsia" w:ascii="仿宋" w:hAnsi="仿宋" w:eastAsia="仿宋" w:cs="仿宋"/>
          <w:sz w:val="22"/>
          <w:szCs w:val="22"/>
          <w:highlight w:val="none"/>
          <w:u w:val="single"/>
        </w:rPr>
        <w:t>承包人承担</w:t>
      </w:r>
      <w:r>
        <w:rPr>
          <w:rFonts w:hint="eastAsia" w:ascii="仿宋" w:hAnsi="仿宋" w:eastAsia="仿宋" w:cs="仿宋"/>
          <w:sz w:val="22"/>
          <w:szCs w:val="22"/>
          <w:highlight w:val="none"/>
        </w:rPr>
        <w:t>。</w:t>
      </w:r>
    </w:p>
    <w:p>
      <w:pPr>
        <w:spacing w:line="360" w:lineRule="auto"/>
        <w:ind w:left="729" w:leftChars="304"/>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承包人提交的竣工资料移交时间：竣工验收合格后两个月内。</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承包人提交的竣工资料形式要求：纸质件及电子文件。</w:t>
      </w:r>
    </w:p>
    <w:p>
      <w:pPr>
        <w:spacing w:line="360" w:lineRule="auto"/>
        <w:ind w:firstLine="440" w:firstLineChars="2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（2）承包人应履行的其他义务：</w:t>
      </w:r>
    </w:p>
    <w:p>
      <w:pPr>
        <w:pStyle w:val="22"/>
        <w:numPr>
          <w:ilvl w:val="2"/>
          <w:numId w:val="5"/>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完成深化设计文件提交时间：</w:t>
      </w:r>
      <w:r>
        <w:rPr>
          <w:rFonts w:hint="eastAsia" w:ascii="仿宋" w:hAnsi="仿宋" w:eastAsia="仿宋" w:cs="仿宋"/>
          <w:sz w:val="22"/>
          <w:szCs w:val="22"/>
          <w:highlight w:val="none"/>
          <w:lang w:val="en-US" w:eastAsia="zh-CN"/>
        </w:rPr>
        <w:t>合同签订后</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lang w:val="en-US" w:eastAsia="zh-CN"/>
        </w:rPr>
        <w:t>日内</w:t>
      </w:r>
      <w:r>
        <w:rPr>
          <w:rFonts w:hint="eastAsia" w:ascii="仿宋" w:hAnsi="仿宋" w:eastAsia="仿宋" w:cs="仿宋"/>
          <w:sz w:val="22"/>
          <w:szCs w:val="22"/>
          <w:highlight w:val="none"/>
        </w:rPr>
        <w:t>。</w:t>
      </w:r>
    </w:p>
    <w:p>
      <w:pPr>
        <w:pStyle w:val="22"/>
        <w:numPr>
          <w:ilvl w:val="2"/>
          <w:numId w:val="5"/>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应提供计划、报表的名称及完成时间：</w:t>
      </w:r>
      <w:r>
        <w:rPr>
          <w:rFonts w:hint="eastAsia" w:ascii="仿宋" w:hAnsi="仿宋" w:eastAsia="仿宋" w:cs="仿宋"/>
          <w:sz w:val="22"/>
          <w:szCs w:val="22"/>
          <w:highlight w:val="none"/>
          <w:lang w:val="en-US" w:eastAsia="zh-CN"/>
        </w:rPr>
        <w:t>合同签订后</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lang w:val="en-US" w:eastAsia="zh-CN"/>
        </w:rPr>
        <w:t>日内</w:t>
      </w:r>
      <w:r>
        <w:rPr>
          <w:rFonts w:hint="eastAsia" w:ascii="仿宋" w:hAnsi="仿宋" w:eastAsia="仿宋" w:cs="仿宋"/>
          <w:sz w:val="22"/>
          <w:szCs w:val="22"/>
          <w:highlight w:val="none"/>
        </w:rPr>
        <w:t>。</w:t>
      </w:r>
    </w:p>
    <w:p>
      <w:pPr>
        <w:pStyle w:val="22"/>
        <w:numPr>
          <w:ilvl w:val="2"/>
          <w:numId w:val="5"/>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承担施工安全保卫工作及非夜间施工照明的责任和要求：</w:t>
      </w:r>
      <w:r>
        <w:rPr>
          <w:rFonts w:hint="eastAsia" w:ascii="仿宋" w:hAnsi="仿宋" w:eastAsia="仿宋" w:cs="仿宋"/>
          <w:sz w:val="22"/>
          <w:szCs w:val="22"/>
          <w:highlight w:val="none"/>
          <w:lang w:val="en-US" w:eastAsia="zh-CN"/>
        </w:rPr>
        <w:t>承包人负责，符合国家、地方相关规范及要求</w:t>
      </w:r>
      <w:r>
        <w:rPr>
          <w:rFonts w:hint="eastAsia" w:ascii="仿宋" w:hAnsi="仿宋" w:eastAsia="仿宋" w:cs="仿宋"/>
          <w:sz w:val="22"/>
          <w:szCs w:val="22"/>
          <w:highlight w:val="none"/>
        </w:rPr>
        <w:t>。</w:t>
      </w:r>
    </w:p>
    <w:p>
      <w:pPr>
        <w:pStyle w:val="22"/>
        <w:numPr>
          <w:ilvl w:val="2"/>
          <w:numId w:val="5"/>
        </w:numPr>
        <w:spacing w:line="360" w:lineRule="auto"/>
        <w:ind w:firstLineChars="0"/>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向发包人提供的办公和生活房屋及设施的要求：</w:t>
      </w:r>
      <w:r>
        <w:rPr>
          <w:rFonts w:hint="eastAsia" w:ascii="仿宋" w:hAnsi="仿宋" w:eastAsia="仿宋" w:cs="仿宋"/>
          <w:sz w:val="22"/>
          <w:szCs w:val="22"/>
          <w:highlight w:val="none"/>
          <w:u w:val="single"/>
        </w:rPr>
        <w:t>无</w:t>
      </w:r>
      <w:r>
        <w:rPr>
          <w:rFonts w:hint="eastAsia" w:ascii="仿宋" w:hAnsi="仿宋" w:eastAsia="仿宋" w:cs="仿宋"/>
          <w:sz w:val="22"/>
          <w:szCs w:val="22"/>
          <w:highlight w:val="none"/>
        </w:rPr>
        <w:t>。</w:t>
      </w:r>
    </w:p>
    <w:p>
      <w:pPr>
        <w:pStyle w:val="22"/>
        <w:numPr>
          <w:ilvl w:val="2"/>
          <w:numId w:val="5"/>
        </w:numPr>
        <w:spacing w:line="360" w:lineRule="auto"/>
        <w:ind w:firstLineChars="0"/>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需承包人办理的有关施工场地交通、环卫和施工噪音管理手续：</w:t>
      </w:r>
      <w:r>
        <w:rPr>
          <w:rFonts w:hint="eastAsia" w:ascii="仿宋" w:hAnsi="仿宋" w:eastAsia="仿宋" w:cs="仿宋"/>
          <w:sz w:val="22"/>
          <w:szCs w:val="22"/>
          <w:highlight w:val="none"/>
          <w:lang w:val="en-US" w:eastAsia="zh-CN"/>
        </w:rPr>
        <w:t>承包人负责</w:t>
      </w:r>
      <w:r>
        <w:rPr>
          <w:rFonts w:hint="eastAsia" w:ascii="仿宋" w:hAnsi="仿宋" w:eastAsia="仿宋" w:cs="仿宋"/>
          <w:sz w:val="22"/>
          <w:szCs w:val="22"/>
          <w:highlight w:val="none"/>
        </w:rPr>
        <w:t>。</w:t>
      </w:r>
    </w:p>
    <w:p>
      <w:pPr>
        <w:pStyle w:val="22"/>
        <w:numPr>
          <w:ilvl w:val="2"/>
          <w:numId w:val="5"/>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已完工程成品保护的特殊要求及费用承担：</w:t>
      </w:r>
      <w:r>
        <w:rPr>
          <w:rFonts w:hint="eastAsia" w:ascii="仿宋" w:hAnsi="仿宋" w:eastAsia="仿宋" w:cs="仿宋"/>
          <w:sz w:val="22"/>
          <w:szCs w:val="22"/>
          <w:highlight w:val="none"/>
          <w:lang w:val="en-US" w:eastAsia="zh-CN"/>
        </w:rPr>
        <w:t>承包人负责</w:t>
      </w:r>
      <w:r>
        <w:rPr>
          <w:rFonts w:hint="eastAsia" w:ascii="仿宋" w:hAnsi="仿宋" w:eastAsia="仿宋" w:cs="仿宋"/>
          <w:sz w:val="22"/>
          <w:szCs w:val="22"/>
          <w:highlight w:val="none"/>
        </w:rPr>
        <w:t>。</w:t>
      </w:r>
    </w:p>
    <w:p>
      <w:pPr>
        <w:pStyle w:val="22"/>
        <w:numPr>
          <w:ilvl w:val="2"/>
          <w:numId w:val="5"/>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施工场地周围地下管线和邻近建筑物、构筑物（含文物保护建筑）、古树名木的保护要求及费用承担：</w:t>
      </w:r>
      <w:r>
        <w:rPr>
          <w:rFonts w:hint="eastAsia" w:ascii="仿宋" w:hAnsi="仿宋" w:eastAsia="仿宋" w:cs="仿宋"/>
          <w:sz w:val="22"/>
          <w:szCs w:val="22"/>
          <w:highlight w:val="none"/>
          <w:lang w:val="en-US" w:eastAsia="zh-CN"/>
        </w:rPr>
        <w:t>承包人负责</w:t>
      </w:r>
      <w:r>
        <w:rPr>
          <w:rFonts w:hint="eastAsia" w:ascii="仿宋" w:hAnsi="仿宋" w:eastAsia="仿宋" w:cs="仿宋"/>
          <w:sz w:val="22"/>
          <w:szCs w:val="22"/>
          <w:highlight w:val="none"/>
        </w:rPr>
        <w:t>。</w:t>
      </w:r>
    </w:p>
    <w:p>
      <w:pPr>
        <w:pStyle w:val="22"/>
        <w:numPr>
          <w:ilvl w:val="2"/>
          <w:numId w:val="5"/>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施工场地清洁卫生的要求：</w:t>
      </w:r>
      <w:r>
        <w:rPr>
          <w:rFonts w:hint="eastAsia" w:ascii="仿宋" w:hAnsi="仿宋" w:eastAsia="仿宋" w:cs="仿宋"/>
          <w:sz w:val="22"/>
          <w:szCs w:val="22"/>
          <w:highlight w:val="none"/>
          <w:lang w:val="en-US" w:eastAsia="zh-CN"/>
        </w:rPr>
        <w:t>承包人负责，符合国家、地方相关规范及要求</w:t>
      </w:r>
      <w:r>
        <w:rPr>
          <w:rFonts w:hint="eastAsia" w:ascii="仿宋" w:hAnsi="仿宋" w:eastAsia="仿宋" w:cs="仿宋"/>
          <w:sz w:val="22"/>
          <w:szCs w:val="22"/>
          <w:highlight w:val="none"/>
        </w:rPr>
        <w:t>。</w:t>
      </w:r>
    </w:p>
    <w:p>
      <w:pPr>
        <w:pStyle w:val="22"/>
        <w:numPr>
          <w:ilvl w:val="2"/>
          <w:numId w:val="5"/>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消防相关工程、资料完善并确保通过消防验收。</w:t>
      </w:r>
    </w:p>
    <w:p>
      <w:pPr>
        <w:pStyle w:val="22"/>
        <w:numPr>
          <w:ilvl w:val="2"/>
          <w:numId w:val="5"/>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按合同约定支付竣工结算效益审计费用。</w:t>
      </w:r>
    </w:p>
    <w:p>
      <w:pPr>
        <w:pStyle w:val="22"/>
        <w:numPr>
          <w:ilvl w:val="2"/>
          <w:numId w:val="5"/>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承包人应按有关法律规定纳税，应缴纳的税金包括在合同价格内。</w:t>
      </w:r>
    </w:p>
    <w:p>
      <w:pPr>
        <w:pStyle w:val="22"/>
        <w:numPr>
          <w:ilvl w:val="2"/>
          <w:numId w:val="5"/>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双方约定承包人应做的其他工作：</w:t>
      </w:r>
      <w:r>
        <w:rPr>
          <w:rFonts w:hint="eastAsia" w:ascii="仿宋" w:hAnsi="仿宋" w:eastAsia="仿宋" w:cs="仿宋"/>
          <w:sz w:val="22"/>
          <w:szCs w:val="22"/>
          <w:highlight w:val="none"/>
          <w:lang w:val="en-US" w:eastAsia="zh-CN"/>
        </w:rPr>
        <w:t>无</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3.2 项目经理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kern w:val="0"/>
          <w:sz w:val="22"/>
          <w:szCs w:val="22"/>
          <w:highlight w:val="none"/>
        </w:rPr>
        <w:t xml:space="preserve">3.2.1 </w:t>
      </w:r>
      <w:r>
        <w:rPr>
          <w:rFonts w:hint="eastAsia" w:ascii="仿宋" w:hAnsi="仿宋" w:eastAsia="仿宋" w:cs="仿宋"/>
          <w:sz w:val="22"/>
          <w:szCs w:val="22"/>
          <w:highlight w:val="none"/>
        </w:rPr>
        <w:t>项目经理：</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姓名：</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身份证号：</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建造师执业资格等级：</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建造师注册证书号：</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建造师执业印章号：</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安全生产考核合格证书号：</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联系电话：</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电子信箱：</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通信地址：</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承包人对项目经理的授权范围如下：</w:t>
      </w:r>
      <w:r>
        <w:rPr>
          <w:rFonts w:hint="eastAsia" w:ascii="仿宋" w:hAnsi="仿宋" w:eastAsia="仿宋" w:cs="仿宋"/>
          <w:sz w:val="22"/>
          <w:szCs w:val="22"/>
          <w:highlight w:val="none"/>
          <w:u w:val="single"/>
        </w:rPr>
        <w:t>负责履行本合同约定的所有事项</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关于项目经理每月在施工现场的时间要求：</w:t>
      </w:r>
      <w:r>
        <w:rPr>
          <w:rFonts w:hint="eastAsia" w:ascii="仿宋" w:hAnsi="仿宋" w:eastAsia="仿宋" w:cs="仿宋"/>
          <w:kern w:val="0"/>
          <w:sz w:val="22"/>
          <w:szCs w:val="22"/>
          <w:highlight w:val="none"/>
          <w:u w:val="single"/>
        </w:rPr>
        <w:t>不少于25日</w:t>
      </w:r>
      <w:r>
        <w:rPr>
          <w:rFonts w:hint="eastAsia" w:ascii="仿宋" w:hAnsi="仿宋" w:eastAsia="仿宋" w:cs="仿宋"/>
          <w:kern w:val="0"/>
          <w:sz w:val="22"/>
          <w:szCs w:val="22"/>
          <w:highlight w:val="none"/>
          <w:u w:val="single"/>
          <w:lang w:val="en-US" w:eastAsia="zh-CN"/>
        </w:rPr>
        <w:t>/月</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承包人未提交劳动合同，以及没有为项目经理缴纳社会保险证明的违约责任：</w:t>
      </w:r>
      <w:r>
        <w:rPr>
          <w:rFonts w:hint="eastAsia" w:ascii="仿宋" w:hAnsi="仿宋" w:eastAsia="仿宋" w:cs="仿宋"/>
          <w:kern w:val="0"/>
          <w:sz w:val="22"/>
          <w:szCs w:val="22"/>
          <w:highlight w:val="none"/>
          <w:u w:val="single"/>
        </w:rPr>
        <w:t>除及时签订劳动合同，补交社会保险以外，承包人还需向发包人支付违约金</w:t>
      </w:r>
      <w:r>
        <w:rPr>
          <w:rFonts w:hint="eastAsia" w:ascii="仿宋" w:hAnsi="仿宋" w:eastAsia="仿宋" w:cs="仿宋"/>
          <w:kern w:val="0"/>
          <w:sz w:val="22"/>
          <w:szCs w:val="22"/>
          <w:highlight w:val="none"/>
          <w:u w:val="single"/>
          <w:lang w:val="en-US" w:eastAsia="zh-CN"/>
        </w:rPr>
        <w:t>1</w:t>
      </w:r>
      <w:r>
        <w:rPr>
          <w:rFonts w:hint="eastAsia" w:ascii="仿宋" w:hAnsi="仿宋" w:eastAsia="仿宋" w:cs="仿宋"/>
          <w:kern w:val="0"/>
          <w:sz w:val="22"/>
          <w:szCs w:val="22"/>
          <w:highlight w:val="none"/>
          <w:u w:val="single"/>
        </w:rPr>
        <w:t>000元</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kern w:val="0"/>
          <w:sz w:val="22"/>
          <w:szCs w:val="22"/>
          <w:highlight w:val="none"/>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仿宋" w:hAnsi="仿宋" w:eastAsia="仿宋" w:cs="仿宋"/>
          <w:kern w:val="0"/>
          <w:sz w:val="22"/>
          <w:szCs w:val="22"/>
          <w:highlight w:val="none"/>
          <w:u w:val="single"/>
        </w:rPr>
        <w:t>支付违约金</w:t>
      </w:r>
      <w:r>
        <w:rPr>
          <w:rFonts w:hint="eastAsia" w:ascii="仿宋" w:hAnsi="仿宋" w:eastAsia="仿宋" w:cs="仿宋"/>
          <w:kern w:val="0"/>
          <w:sz w:val="22"/>
          <w:szCs w:val="22"/>
          <w:highlight w:val="none"/>
          <w:u w:val="single"/>
          <w:lang w:val="en-US" w:eastAsia="zh-CN"/>
        </w:rPr>
        <w:t>500</w:t>
      </w:r>
      <w:r>
        <w:rPr>
          <w:rFonts w:hint="eastAsia" w:ascii="仿宋" w:hAnsi="仿宋" w:eastAsia="仿宋" w:cs="仿宋"/>
          <w:kern w:val="0"/>
          <w:sz w:val="22"/>
          <w:szCs w:val="22"/>
          <w:highlight w:val="none"/>
          <w:u w:val="single"/>
        </w:rPr>
        <w:t>元/次</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3.2.2 承包人擅自更换项目经理或技术负责人的违约责任：</w:t>
      </w:r>
      <w:r>
        <w:rPr>
          <w:rFonts w:hint="eastAsia" w:ascii="仿宋" w:hAnsi="仿宋" w:eastAsia="仿宋" w:cs="仿宋"/>
          <w:sz w:val="22"/>
          <w:szCs w:val="22"/>
          <w:highlight w:val="none"/>
          <w:u w:val="single"/>
        </w:rPr>
        <w:t>支付违约金</w:t>
      </w:r>
      <w:r>
        <w:rPr>
          <w:rFonts w:hint="eastAsia" w:ascii="仿宋" w:hAnsi="仿宋" w:eastAsia="仿宋" w:cs="仿宋"/>
          <w:sz w:val="22"/>
          <w:szCs w:val="22"/>
          <w:highlight w:val="none"/>
          <w:u w:val="single"/>
          <w:lang w:val="en-US" w:eastAsia="zh-CN"/>
        </w:rPr>
        <w:t>1</w:t>
      </w:r>
      <w:r>
        <w:rPr>
          <w:rFonts w:hint="eastAsia" w:ascii="仿宋" w:hAnsi="仿宋" w:eastAsia="仿宋" w:cs="仿宋"/>
          <w:sz w:val="22"/>
          <w:szCs w:val="22"/>
          <w:highlight w:val="none"/>
          <w:u w:val="single"/>
        </w:rPr>
        <w:t>000</w:t>
      </w:r>
      <w:r>
        <w:rPr>
          <w:rFonts w:hint="eastAsia" w:ascii="仿宋" w:hAnsi="仿宋" w:eastAsia="仿宋" w:cs="仿宋"/>
          <w:sz w:val="22"/>
          <w:szCs w:val="22"/>
          <w:highlight w:val="none"/>
          <w:u w:val="single"/>
          <w:lang w:val="en-US" w:eastAsia="zh-CN"/>
        </w:rPr>
        <w:t>0</w:t>
      </w:r>
      <w:r>
        <w:rPr>
          <w:rFonts w:hint="eastAsia" w:ascii="仿宋" w:hAnsi="仿宋" w:eastAsia="仿宋" w:cs="仿宋"/>
          <w:sz w:val="22"/>
          <w:szCs w:val="22"/>
          <w:highlight w:val="none"/>
          <w:u w:val="single"/>
        </w:rPr>
        <w:t>元/次</w:t>
      </w:r>
      <w:r>
        <w:rPr>
          <w:rFonts w:hint="eastAsia" w:ascii="仿宋" w:hAnsi="仿宋" w:eastAsia="仿宋" w:cs="仿宋"/>
          <w:sz w:val="22"/>
          <w:szCs w:val="22"/>
          <w:highlight w:val="none"/>
        </w:rPr>
        <w:t>。</w:t>
      </w:r>
    </w:p>
    <w:p>
      <w:pPr>
        <w:spacing w:line="360" w:lineRule="auto"/>
        <w:ind w:firstLine="480"/>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3.2.3 承包人无正当理由拒绝更换项目经理的违约责任：</w:t>
      </w:r>
      <w:r>
        <w:rPr>
          <w:rFonts w:hint="eastAsia" w:ascii="仿宋" w:hAnsi="仿宋" w:eastAsia="仿宋" w:cs="仿宋"/>
          <w:sz w:val="22"/>
          <w:szCs w:val="22"/>
          <w:highlight w:val="none"/>
          <w:u w:val="single"/>
        </w:rPr>
        <w:t>支付违约金</w:t>
      </w:r>
      <w:r>
        <w:rPr>
          <w:rFonts w:hint="eastAsia" w:ascii="仿宋" w:hAnsi="仿宋" w:eastAsia="仿宋" w:cs="仿宋"/>
          <w:sz w:val="22"/>
          <w:szCs w:val="22"/>
          <w:highlight w:val="none"/>
          <w:u w:val="single"/>
          <w:lang w:val="en-US" w:eastAsia="zh-CN"/>
        </w:rPr>
        <w:t>1</w:t>
      </w:r>
      <w:r>
        <w:rPr>
          <w:rFonts w:hint="eastAsia" w:ascii="仿宋" w:hAnsi="仿宋" w:eastAsia="仿宋" w:cs="仿宋"/>
          <w:sz w:val="22"/>
          <w:szCs w:val="22"/>
          <w:highlight w:val="none"/>
          <w:u w:val="single"/>
        </w:rPr>
        <w:t>0000元/次，并停止拨付工程进度款至项目经理更换到位为止</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3.3 承包人人员</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3.3.1 承包人提交项目管理机构及施工现场管理人员安排报告的期限：</w:t>
      </w:r>
      <w:r>
        <w:rPr>
          <w:rFonts w:hint="eastAsia" w:ascii="仿宋" w:hAnsi="仿宋" w:eastAsia="仿宋" w:cs="仿宋"/>
          <w:sz w:val="22"/>
          <w:szCs w:val="22"/>
          <w:highlight w:val="none"/>
          <w:u w:val="single"/>
        </w:rPr>
        <w:t>签订施工合同后5日内提供所有现场管理人员名单及相关资质证书、上岗证书</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3.3.2 承包人无正当理由拒绝撤换主要施工管理人员的违约责任：</w:t>
      </w:r>
      <w:r>
        <w:rPr>
          <w:rFonts w:hint="eastAsia" w:ascii="仿宋" w:hAnsi="仿宋" w:eastAsia="仿宋" w:cs="仿宋"/>
          <w:sz w:val="22"/>
          <w:szCs w:val="22"/>
          <w:highlight w:val="none"/>
          <w:u w:val="single"/>
        </w:rPr>
        <w:t>支付违约金</w:t>
      </w:r>
      <w:r>
        <w:rPr>
          <w:rFonts w:hint="eastAsia" w:ascii="仿宋" w:hAnsi="仿宋" w:eastAsia="仿宋" w:cs="仿宋"/>
          <w:sz w:val="22"/>
          <w:szCs w:val="22"/>
          <w:highlight w:val="none"/>
          <w:u w:val="single"/>
          <w:lang w:val="en-US" w:eastAsia="zh-CN"/>
        </w:rPr>
        <w:t>1</w:t>
      </w:r>
      <w:r>
        <w:rPr>
          <w:rFonts w:hint="eastAsia" w:ascii="仿宋" w:hAnsi="仿宋" w:eastAsia="仿宋" w:cs="仿宋"/>
          <w:sz w:val="22"/>
          <w:szCs w:val="22"/>
          <w:highlight w:val="none"/>
          <w:u w:val="single"/>
        </w:rPr>
        <w:t>000元/次</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3.3.3 承包人主要施工管理人员离开施工现场的批准要求：</w:t>
      </w:r>
      <w:r>
        <w:rPr>
          <w:rFonts w:hint="eastAsia" w:ascii="仿宋" w:hAnsi="仿宋" w:eastAsia="仿宋" w:cs="仿宋"/>
          <w:sz w:val="22"/>
          <w:szCs w:val="22"/>
          <w:highlight w:val="none"/>
          <w:u w:val="single"/>
        </w:rPr>
        <w:t>须经发包人书面批准同意</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3.3.4 承包人擅自更换主要施工管理人员的违约责任：</w:t>
      </w:r>
      <w:r>
        <w:rPr>
          <w:rFonts w:hint="eastAsia" w:ascii="仿宋" w:hAnsi="仿宋" w:eastAsia="仿宋" w:cs="仿宋"/>
          <w:sz w:val="22"/>
          <w:szCs w:val="22"/>
          <w:highlight w:val="none"/>
          <w:u w:val="single"/>
        </w:rPr>
        <w:t>支付违约金</w:t>
      </w:r>
      <w:r>
        <w:rPr>
          <w:rFonts w:hint="eastAsia" w:ascii="仿宋" w:hAnsi="仿宋" w:eastAsia="仿宋" w:cs="仿宋"/>
          <w:sz w:val="22"/>
          <w:szCs w:val="22"/>
          <w:highlight w:val="none"/>
          <w:u w:val="single"/>
          <w:lang w:val="en-US" w:eastAsia="zh-CN"/>
        </w:rPr>
        <w:t>1</w:t>
      </w:r>
      <w:r>
        <w:rPr>
          <w:rFonts w:hint="eastAsia" w:ascii="仿宋" w:hAnsi="仿宋" w:eastAsia="仿宋" w:cs="仿宋"/>
          <w:sz w:val="22"/>
          <w:szCs w:val="22"/>
          <w:highlight w:val="none"/>
          <w:u w:val="single"/>
        </w:rPr>
        <w:t>0000元/次</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3.3.5 承包人主要施工管理人员擅自离开施工现场的违约责任：</w:t>
      </w:r>
      <w:r>
        <w:rPr>
          <w:rFonts w:hint="eastAsia" w:ascii="仿宋" w:hAnsi="仿宋" w:eastAsia="仿宋" w:cs="仿宋"/>
          <w:sz w:val="22"/>
          <w:szCs w:val="22"/>
          <w:highlight w:val="none"/>
          <w:u w:val="single"/>
        </w:rPr>
        <w:t>支付违约金</w:t>
      </w:r>
      <w:r>
        <w:rPr>
          <w:rFonts w:hint="eastAsia" w:ascii="仿宋" w:hAnsi="仿宋" w:eastAsia="仿宋" w:cs="仿宋"/>
          <w:sz w:val="22"/>
          <w:szCs w:val="22"/>
          <w:highlight w:val="none"/>
          <w:u w:val="single"/>
          <w:lang w:val="en-US" w:eastAsia="zh-CN"/>
        </w:rPr>
        <w:t>1</w:t>
      </w:r>
      <w:r>
        <w:rPr>
          <w:rFonts w:hint="eastAsia" w:ascii="仿宋" w:hAnsi="仿宋" w:eastAsia="仿宋" w:cs="仿宋"/>
          <w:sz w:val="22"/>
          <w:szCs w:val="22"/>
          <w:highlight w:val="none"/>
          <w:u w:val="single"/>
        </w:rPr>
        <w:t>0000元/次</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w:t>
      </w:r>
      <w:bookmarkStart w:id="174" w:name="_Toc296890987"/>
      <w:bookmarkStart w:id="175" w:name="_Toc296347158"/>
      <w:bookmarkStart w:id="176" w:name="_Toc297123492"/>
      <w:bookmarkStart w:id="177" w:name="_Toc297216151"/>
      <w:bookmarkStart w:id="178" w:name="_Toc304295523"/>
      <w:bookmarkStart w:id="179" w:name="_Toc292559364"/>
      <w:bookmarkStart w:id="180" w:name="_Toc296346660"/>
      <w:bookmarkStart w:id="181" w:name="_Toc300934945"/>
      <w:bookmarkStart w:id="182" w:name="_Toc296503159"/>
      <w:bookmarkStart w:id="183" w:name="_Toc303539102"/>
      <w:bookmarkStart w:id="184" w:name="_Toc312677988"/>
      <w:bookmarkStart w:id="185" w:name="_Toc296944498"/>
      <w:bookmarkStart w:id="186" w:name="_Toc292559869"/>
      <w:bookmarkStart w:id="187" w:name="_Toc297120459"/>
      <w:bookmarkStart w:id="188" w:name="_Toc296891199"/>
      <w:bookmarkStart w:id="189" w:name="_Toc297048345"/>
      <w:r>
        <w:rPr>
          <w:rFonts w:hint="eastAsia" w:ascii="仿宋" w:hAnsi="仿宋" w:eastAsia="仿宋" w:cs="仿宋"/>
          <w:sz w:val="22"/>
          <w:szCs w:val="22"/>
          <w:highlight w:val="none"/>
        </w:rPr>
        <w:t>.4 分包</w:t>
      </w:r>
    </w:p>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w:t>
      </w:r>
      <w:bookmarkStart w:id="190" w:name="_Toc296347159"/>
      <w:bookmarkStart w:id="191" w:name="_Toc296503160"/>
      <w:bookmarkStart w:id="192" w:name="_Toc296944499"/>
      <w:bookmarkStart w:id="193" w:name="_Toc297120460"/>
      <w:bookmarkStart w:id="194" w:name="_Toc297123493"/>
      <w:bookmarkStart w:id="195" w:name="_Toc300934946"/>
      <w:bookmarkStart w:id="196" w:name="_Toc292559870"/>
      <w:bookmarkStart w:id="197" w:name="_Toc297048346"/>
      <w:bookmarkStart w:id="198" w:name="_Toc296346661"/>
      <w:bookmarkStart w:id="199" w:name="_Toc297216152"/>
      <w:bookmarkStart w:id="200" w:name="_Toc296890988"/>
      <w:bookmarkStart w:id="201" w:name="_Toc296891200"/>
      <w:bookmarkStart w:id="202" w:name="_Toc292559365"/>
      <w:bookmarkStart w:id="203" w:name="_Toc303539103"/>
      <w:bookmarkStart w:id="204" w:name="_Toc304295524"/>
      <w:bookmarkStart w:id="205" w:name="_Toc318581158"/>
      <w:bookmarkStart w:id="206" w:name="_Toc312677989"/>
      <w:r>
        <w:rPr>
          <w:rFonts w:hint="eastAsia" w:ascii="仿宋" w:hAnsi="仿宋" w:eastAsia="仿宋" w:cs="仿宋"/>
          <w:sz w:val="22"/>
          <w:szCs w:val="22"/>
          <w:highlight w:val="none"/>
        </w:rPr>
        <w:t>.4.1 分包的一般约定</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禁止分包的工程包括：</w:t>
      </w:r>
      <w:r>
        <w:rPr>
          <w:rFonts w:hint="eastAsia" w:ascii="仿宋" w:hAnsi="仿宋" w:eastAsia="仿宋" w:cs="仿宋"/>
          <w:sz w:val="22"/>
          <w:szCs w:val="22"/>
          <w:highlight w:val="none"/>
          <w:u w:val="single"/>
        </w:rPr>
        <w:t>本工程无分包</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主体结构、关键性工作的范围：</w:t>
      </w:r>
      <w:r>
        <w:rPr>
          <w:rFonts w:hint="eastAsia" w:ascii="仿宋" w:hAnsi="仿宋" w:eastAsia="仿宋" w:cs="仿宋"/>
          <w:sz w:val="22"/>
          <w:szCs w:val="22"/>
          <w:highlight w:val="none"/>
          <w:u w:val="single"/>
          <w:lang w:val="en-US" w:eastAsia="zh-CN"/>
        </w:rPr>
        <w:t>无</w:t>
      </w:r>
      <w:r>
        <w:rPr>
          <w:rFonts w:hint="eastAsia" w:ascii="仿宋" w:hAnsi="仿宋" w:eastAsia="仿宋" w:cs="仿宋"/>
          <w:sz w:val="22"/>
          <w:szCs w:val="22"/>
          <w:highlight w:val="none"/>
        </w:rPr>
        <w: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Start w:id="207" w:name="_Toc297123494"/>
      <w:bookmarkStart w:id="208" w:name="_Toc303539104"/>
      <w:bookmarkStart w:id="209" w:name="_Toc296890989"/>
      <w:bookmarkStart w:id="210" w:name="_Toc296347160"/>
      <w:bookmarkStart w:id="211" w:name="_Toc304295525"/>
      <w:bookmarkStart w:id="212" w:name="_Toc296944500"/>
      <w:bookmarkStart w:id="213" w:name="_Toc297216153"/>
      <w:bookmarkStart w:id="214" w:name="_Toc297120461"/>
      <w:bookmarkStart w:id="215" w:name="_Toc296346662"/>
      <w:bookmarkStart w:id="216" w:name="_Toc300934947"/>
      <w:bookmarkStart w:id="217" w:name="_Toc297048347"/>
      <w:bookmarkStart w:id="218" w:name="_Toc296503161"/>
      <w:bookmarkStart w:id="219" w:name="_Toc296891201"/>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Pr>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    3</w:t>
      </w:r>
      <w:bookmarkStart w:id="220" w:name="_Toc318581159"/>
      <w:bookmarkStart w:id="221" w:name="_Toc312677990"/>
      <w:r>
        <w:rPr>
          <w:rFonts w:hint="eastAsia" w:ascii="仿宋" w:hAnsi="仿宋" w:eastAsia="仿宋" w:cs="仿宋"/>
          <w:sz w:val="22"/>
          <w:szCs w:val="22"/>
          <w:highlight w:val="none"/>
        </w:rPr>
        <w:t>.4.2分包的确定</w:t>
      </w:r>
    </w:p>
    <w:p>
      <w:pPr>
        <w:spacing w:line="360" w:lineRule="auto"/>
        <w:ind w:firstLine="440" w:firstLineChars="200"/>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允许分包的专业工程包括：</w:t>
      </w:r>
      <w:r>
        <w:rPr>
          <w:rFonts w:hint="eastAsia" w:ascii="仿宋" w:hAnsi="仿宋" w:eastAsia="仿宋" w:cs="仿宋"/>
          <w:sz w:val="22"/>
          <w:szCs w:val="22"/>
          <w:highlight w:val="none"/>
          <w:u w:val="single"/>
        </w:rPr>
        <w:t>无</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其他关于分包的约定：</w:t>
      </w:r>
      <w:r>
        <w:rPr>
          <w:rFonts w:hint="eastAsia" w:ascii="仿宋" w:hAnsi="仿宋" w:eastAsia="仿宋" w:cs="仿宋"/>
          <w:sz w:val="22"/>
          <w:szCs w:val="22"/>
          <w:highlight w:val="none"/>
          <w:u w:val="single"/>
          <w:lang w:val="en-US" w:eastAsia="zh-CN"/>
        </w:rPr>
        <w:t>无</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3.4.3 分包合同价款</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关于分包合同价款支付的约定：</w:t>
      </w:r>
      <w:r>
        <w:rPr>
          <w:rFonts w:hint="eastAsia" w:ascii="仿宋" w:hAnsi="仿宋" w:eastAsia="仿宋" w:cs="仿宋"/>
          <w:sz w:val="22"/>
          <w:szCs w:val="22"/>
          <w:highlight w:val="none"/>
          <w:lang w:val="en-US" w:eastAsia="zh-CN"/>
        </w:rPr>
        <w:t>无</w:t>
      </w:r>
      <w:r>
        <w:rPr>
          <w:rFonts w:hint="eastAsia" w:ascii="仿宋" w:hAnsi="仿宋" w:eastAsia="仿宋" w:cs="仿宋"/>
          <w:sz w:val="22"/>
          <w:szCs w:val="22"/>
          <w:highlight w:val="none"/>
        </w:rPr>
        <w:t>。</w:t>
      </w:r>
    </w:p>
    <w:bookmarkEnd w:id="220"/>
    <w:bookmarkEnd w:id="221"/>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3.5 工程照管与成品、半成品保护</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承包人负责照管工程及工程相关的材料、工程设备的起始时间：工程开工之日起至质保期满之前的所有成品、半成品的保护工作均由承包人负责。</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3.6 履约担保</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承包人是否提供履约担保：</w:t>
      </w:r>
      <w:r>
        <w:rPr>
          <w:rFonts w:hint="eastAsia" w:ascii="仿宋" w:hAnsi="仿宋" w:eastAsia="仿宋" w:cs="仿宋"/>
          <w:sz w:val="22"/>
          <w:szCs w:val="22"/>
          <w:highlight w:val="none"/>
          <w:u w:val="single"/>
          <w:lang w:val="en-US" w:eastAsia="zh-CN"/>
        </w:rPr>
        <w:t>否</w:t>
      </w:r>
      <w:r>
        <w:rPr>
          <w:rFonts w:hint="eastAsia" w:ascii="仿宋" w:hAnsi="仿宋" w:eastAsia="仿宋" w:cs="仿宋"/>
          <w:sz w:val="22"/>
          <w:szCs w:val="22"/>
          <w:highlight w:val="none"/>
        </w:rPr>
        <w:t>。</w:t>
      </w:r>
    </w:p>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222" w:name="_Toc351203636"/>
      <w:r>
        <w:rPr>
          <w:rFonts w:hint="eastAsia" w:ascii="仿宋" w:hAnsi="仿宋" w:eastAsia="仿宋" w:cs="仿宋"/>
          <w:sz w:val="22"/>
          <w:szCs w:val="22"/>
          <w:highlight w:val="none"/>
        </w:rPr>
        <w:t>4</w:t>
      </w:r>
      <w:bookmarkStart w:id="223" w:name="_Toc296890990"/>
      <w:bookmarkStart w:id="224" w:name="_Toc297120462"/>
      <w:bookmarkStart w:id="225" w:name="_Toc296346663"/>
      <w:bookmarkStart w:id="226" w:name="_Toc296503162"/>
      <w:bookmarkStart w:id="227" w:name="_Toc292559871"/>
      <w:bookmarkStart w:id="228" w:name="_Toc296944501"/>
      <w:bookmarkStart w:id="229" w:name="_Toc296347161"/>
      <w:bookmarkStart w:id="230" w:name="_Toc267251413"/>
      <w:bookmarkStart w:id="231" w:name="_Toc296891202"/>
      <w:bookmarkStart w:id="232" w:name="_Toc297048348"/>
      <w:bookmarkStart w:id="233" w:name="_Toc292559366"/>
      <w:r>
        <w:rPr>
          <w:rFonts w:hint="eastAsia" w:ascii="仿宋" w:hAnsi="仿宋" w:eastAsia="仿宋" w:cs="仿宋"/>
          <w:sz w:val="22"/>
          <w:szCs w:val="22"/>
          <w:highlight w:val="none"/>
        </w:rPr>
        <w:t>. 监</w:t>
      </w:r>
      <w:bookmarkEnd w:id="223"/>
      <w:bookmarkEnd w:id="224"/>
      <w:bookmarkEnd w:id="225"/>
      <w:bookmarkEnd w:id="226"/>
      <w:bookmarkEnd w:id="227"/>
      <w:bookmarkEnd w:id="228"/>
      <w:bookmarkEnd w:id="229"/>
      <w:bookmarkEnd w:id="230"/>
      <w:bookmarkEnd w:id="231"/>
      <w:bookmarkEnd w:id="232"/>
      <w:bookmarkEnd w:id="233"/>
      <w:r>
        <w:rPr>
          <w:rFonts w:hint="eastAsia" w:ascii="仿宋" w:hAnsi="仿宋" w:eastAsia="仿宋" w:cs="仿宋"/>
          <w:sz w:val="22"/>
          <w:szCs w:val="22"/>
          <w:highlight w:val="none"/>
        </w:rPr>
        <w:t>理人</w:t>
      </w:r>
      <w:bookmarkEnd w:id="222"/>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4.1监理人的一般规定</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关于监理人的监理内容：</w:t>
      </w:r>
      <w:r>
        <w:rPr>
          <w:rFonts w:hint="eastAsia" w:ascii="仿宋" w:hAnsi="仿宋" w:eastAsia="仿宋" w:cs="仿宋"/>
          <w:sz w:val="22"/>
          <w:szCs w:val="22"/>
          <w:highlight w:val="none"/>
          <w:u w:val="single"/>
        </w:rPr>
        <w:t>见监理合同</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关于监理人的监理权限：</w:t>
      </w:r>
      <w:r>
        <w:rPr>
          <w:rFonts w:hint="eastAsia" w:ascii="仿宋" w:hAnsi="仿宋" w:eastAsia="仿宋" w:cs="仿宋"/>
          <w:sz w:val="22"/>
          <w:szCs w:val="22"/>
          <w:highlight w:val="none"/>
          <w:u w:val="single"/>
        </w:rPr>
        <w:t>见监理合同</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关于监理人在施工现场的办公场所、生活场所的提供和费用承担的约定：</w:t>
      </w:r>
      <w:r>
        <w:rPr>
          <w:rFonts w:hint="eastAsia" w:ascii="仿宋" w:hAnsi="仿宋" w:eastAsia="仿宋" w:cs="仿宋"/>
          <w:sz w:val="22"/>
          <w:szCs w:val="22"/>
          <w:highlight w:val="none"/>
          <w:u w:val="single"/>
        </w:rPr>
        <w:t>见监理合同</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4.2 监理人员</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总监理工程师：</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姓名：</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职务：</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监理工程师执业资格证书号：</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联系电话：</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电子信箱：</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通信地址：</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关于监理人的其他约定：</w:t>
      </w:r>
      <w:r>
        <w:rPr>
          <w:rFonts w:hint="eastAsia" w:ascii="仿宋" w:hAnsi="仿宋" w:eastAsia="仿宋" w:cs="仿宋"/>
          <w:sz w:val="22"/>
          <w:szCs w:val="22"/>
          <w:highlight w:val="none"/>
          <w:lang w:val="en-US" w:eastAsia="zh-CN"/>
        </w:rPr>
        <w:t>无</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4.3 商定或确定</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bookmarkStart w:id="234" w:name="_Toc267251418"/>
      <w:r>
        <w:rPr>
          <w:rFonts w:hint="eastAsia" w:ascii="仿宋" w:hAnsi="仿宋" w:eastAsia="仿宋" w:cs="仿宋"/>
          <w:sz w:val="22"/>
          <w:szCs w:val="22"/>
          <w:highlight w:val="none"/>
        </w:rPr>
        <w:t>在发包人和承包人不能通过协商达成一致意见时，发包人授权监理人对以下事项进行确定：</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lang w:eastAsia="zh-CN"/>
        </w:rPr>
        <w:t>。</w:t>
      </w:r>
    </w:p>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235" w:name="_Toc351203637"/>
      <w:r>
        <w:rPr>
          <w:rFonts w:hint="eastAsia" w:ascii="仿宋" w:hAnsi="仿宋" w:eastAsia="仿宋" w:cs="仿宋"/>
          <w:sz w:val="22"/>
          <w:szCs w:val="22"/>
          <w:highlight w:val="none"/>
        </w:rPr>
        <w:t>5</w:t>
      </w:r>
      <w:bookmarkEnd w:id="234"/>
      <w:bookmarkStart w:id="236" w:name="_Toc292559872"/>
      <w:bookmarkStart w:id="237" w:name="_Toc292559367"/>
      <w:bookmarkStart w:id="238" w:name="_Toc296503163"/>
      <w:bookmarkStart w:id="239" w:name="_Toc296347162"/>
      <w:bookmarkStart w:id="240" w:name="_Toc297120463"/>
      <w:bookmarkStart w:id="241" w:name="_Toc296890991"/>
      <w:bookmarkStart w:id="242" w:name="_Toc296944502"/>
      <w:bookmarkStart w:id="243" w:name="_Toc296891203"/>
      <w:bookmarkStart w:id="244" w:name="_Toc297048349"/>
      <w:bookmarkStart w:id="245" w:name="_Toc296346664"/>
      <w:r>
        <w:rPr>
          <w:rFonts w:hint="eastAsia" w:ascii="仿宋" w:hAnsi="仿宋" w:eastAsia="仿宋" w:cs="仿宋"/>
          <w:sz w:val="22"/>
          <w:szCs w:val="22"/>
          <w:highlight w:val="none"/>
        </w:rPr>
        <w:t>. 工程质量</w:t>
      </w:r>
      <w:bookmarkEnd w:id="235"/>
    </w:p>
    <w:p>
      <w:pPr>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5.1 质量要求</w:t>
      </w:r>
    </w:p>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sz w:val="22"/>
          <w:szCs w:val="22"/>
          <w:highlight w:val="none"/>
        </w:rPr>
        <w:t>5</w:t>
      </w:r>
      <w:bookmarkStart w:id="246" w:name="_Toc300934949"/>
      <w:bookmarkStart w:id="247" w:name="_Toc297123496"/>
      <w:bookmarkStart w:id="248" w:name="_Toc297216155"/>
      <w:bookmarkStart w:id="249" w:name="_Toc312677997"/>
      <w:bookmarkStart w:id="250" w:name="_Toc318581164"/>
      <w:bookmarkStart w:id="251" w:name="_Toc303539106"/>
      <w:bookmarkStart w:id="252" w:name="_Toc304295527"/>
      <w:r>
        <w:rPr>
          <w:rFonts w:hint="eastAsia" w:ascii="仿宋" w:hAnsi="仿宋" w:eastAsia="仿宋" w:cs="仿宋"/>
          <w:sz w:val="22"/>
          <w:szCs w:val="22"/>
          <w:highlight w:val="none"/>
        </w:rPr>
        <w:t>.1.1 特殊质量标准和要求：</w:t>
      </w:r>
      <w:r>
        <w:rPr>
          <w:rFonts w:hint="eastAsia" w:ascii="仿宋" w:hAnsi="仿宋" w:eastAsia="仿宋" w:cs="仿宋"/>
          <w:sz w:val="22"/>
          <w:szCs w:val="22"/>
          <w:highlight w:val="none"/>
          <w:lang w:val="en-US" w:eastAsia="zh-CN"/>
        </w:rPr>
        <w:t>符合</w:t>
      </w:r>
      <w:r>
        <w:rPr>
          <w:rFonts w:hint="eastAsia" w:ascii="仿宋" w:hAnsi="仿宋" w:eastAsia="仿宋" w:cs="仿宋"/>
          <w:color w:val="000000"/>
          <w:sz w:val="22"/>
          <w:szCs w:val="22"/>
          <w:highlight w:val="none"/>
          <w:lang w:val="en-US" w:eastAsia="zh-CN"/>
        </w:rPr>
        <w:t>提供的有关图纸、设计说明、工程量清单和相关要求进行施工，达到或超过国家规范和相关质量要求。</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关于工程奖项的约定：</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lang w:val="en-US" w:eastAsia="zh-CN"/>
        </w:rPr>
        <w:t>5.1.2</w:t>
      </w:r>
      <w:r>
        <w:rPr>
          <w:rFonts w:hint="eastAsia" w:ascii="仿宋" w:hAnsi="仿宋" w:eastAsia="仿宋" w:cs="仿宋"/>
          <w:sz w:val="22"/>
          <w:szCs w:val="22"/>
        </w:rPr>
        <w:t>工程质量应当达到的标准：</w:t>
      </w:r>
      <w:r>
        <w:rPr>
          <w:rFonts w:hint="eastAsia" w:ascii="仿宋" w:hAnsi="仿宋" w:eastAsia="仿宋" w:cs="仿宋"/>
          <w:b w:val="0"/>
          <w:bCs w:val="0"/>
          <w:sz w:val="22"/>
          <w:szCs w:val="22"/>
          <w:u w:val="single"/>
        </w:rPr>
        <w:t>工程质量</w:t>
      </w:r>
      <w:r>
        <w:rPr>
          <w:rFonts w:hint="eastAsia" w:ascii="仿宋" w:hAnsi="仿宋" w:eastAsia="仿宋" w:cs="仿宋"/>
          <w:b w:val="0"/>
          <w:bCs w:val="0"/>
          <w:sz w:val="22"/>
          <w:szCs w:val="22"/>
          <w:u w:val="single"/>
          <w:lang w:val="en-US" w:eastAsia="zh-CN"/>
        </w:rPr>
        <w:t>符合施工规范及验收标准的相关要求，施工单位除按工程图纸及说明施工外，还必须严格满足国家颁布的现行安装及施工工程验收规范和工程质量检验评定标准，</w:t>
      </w:r>
      <w:r>
        <w:rPr>
          <w:rFonts w:hint="eastAsia" w:ascii="仿宋" w:hAnsi="仿宋" w:eastAsia="仿宋" w:cs="仿宋"/>
          <w:b w:val="0"/>
          <w:bCs w:val="0"/>
          <w:sz w:val="22"/>
          <w:szCs w:val="22"/>
          <w:u w:val="single"/>
        </w:rPr>
        <w:t>一次性验收合格</w:t>
      </w:r>
      <w:r>
        <w:rPr>
          <w:rFonts w:hint="eastAsia" w:ascii="仿宋" w:hAnsi="仿宋" w:eastAsia="仿宋" w:cs="仿宋"/>
          <w:bCs/>
          <w:sz w:val="22"/>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rPr>
      </w:pPr>
      <w:bookmarkStart w:id="253" w:name="_Toc351203638"/>
      <w:r>
        <w:rPr>
          <w:rFonts w:hint="eastAsia" w:ascii="仿宋" w:hAnsi="仿宋" w:eastAsia="仿宋" w:cs="仿宋"/>
          <w:sz w:val="22"/>
          <w:szCs w:val="22"/>
        </w:rPr>
        <w:t>5.1.3由于承包人原因，承包人施工工程发生质量事故的，承包人无条件返修，同时接受发包人及建设主管部门的相应处罚。根据造成损失的严重程度，发包人处罚的具体标准如下：</w:t>
      </w:r>
    </w:p>
    <w:p>
      <w:pPr>
        <w:spacing w:line="400" w:lineRule="exact"/>
        <w:ind w:firstLine="440" w:firstLineChars="200"/>
        <w:rPr>
          <w:rFonts w:hint="eastAsia" w:ascii="仿宋" w:hAnsi="仿宋" w:eastAsia="仿宋" w:cs="仿宋"/>
          <w:sz w:val="22"/>
          <w:szCs w:val="22"/>
          <w:u w:val="single"/>
        </w:rPr>
      </w:pPr>
      <w:r>
        <w:rPr>
          <w:rFonts w:hint="eastAsia" w:ascii="仿宋" w:hAnsi="仿宋" w:eastAsia="仿宋" w:cs="仿宋"/>
          <w:sz w:val="22"/>
          <w:szCs w:val="22"/>
          <w:u w:val="single"/>
        </w:rPr>
        <w:t>一般质量事故(直接经济损失在5000元～50000元或造成工程永久质量缺陷的)：</w:t>
      </w:r>
    </w:p>
    <w:p>
      <w:pPr>
        <w:spacing w:line="400" w:lineRule="exact"/>
        <w:ind w:firstLine="440" w:firstLineChars="200"/>
        <w:rPr>
          <w:rFonts w:hint="eastAsia" w:ascii="仿宋" w:hAnsi="仿宋" w:eastAsia="仿宋" w:cs="仿宋"/>
          <w:sz w:val="22"/>
          <w:szCs w:val="22"/>
          <w:u w:val="single"/>
        </w:rPr>
      </w:pPr>
      <w:r>
        <w:rPr>
          <w:rFonts w:hint="eastAsia" w:ascii="仿宋" w:hAnsi="仿宋" w:eastAsia="仿宋" w:cs="仿宋"/>
          <w:sz w:val="22"/>
          <w:szCs w:val="22"/>
          <w:u w:val="single"/>
        </w:rPr>
        <w:t>处违约金</w:t>
      </w:r>
      <w:r>
        <w:rPr>
          <w:rFonts w:hint="eastAsia" w:ascii="仿宋" w:hAnsi="仿宋" w:eastAsia="仿宋" w:cs="仿宋"/>
          <w:sz w:val="22"/>
          <w:szCs w:val="22"/>
          <w:u w:val="single"/>
          <w:lang w:val="en-US" w:eastAsia="zh-CN"/>
        </w:rPr>
        <w:t>1</w:t>
      </w:r>
      <w:r>
        <w:rPr>
          <w:rFonts w:hint="eastAsia" w:ascii="仿宋" w:hAnsi="仿宋" w:eastAsia="仿宋" w:cs="仿宋"/>
          <w:sz w:val="22"/>
          <w:szCs w:val="22"/>
          <w:u w:val="single"/>
        </w:rPr>
        <w:t>000元～</w:t>
      </w:r>
      <w:r>
        <w:rPr>
          <w:rFonts w:hint="eastAsia" w:ascii="仿宋" w:hAnsi="仿宋" w:eastAsia="仿宋" w:cs="仿宋"/>
          <w:sz w:val="22"/>
          <w:szCs w:val="22"/>
          <w:u w:val="single"/>
          <w:lang w:val="en-US" w:eastAsia="zh-CN"/>
        </w:rPr>
        <w:t>5</w:t>
      </w:r>
      <w:r>
        <w:rPr>
          <w:rFonts w:hint="eastAsia" w:ascii="仿宋" w:hAnsi="仿宋" w:eastAsia="仿宋" w:cs="仿宋"/>
          <w:sz w:val="22"/>
          <w:szCs w:val="22"/>
          <w:u w:val="single"/>
        </w:rPr>
        <w:t xml:space="preserve">000元 </w:t>
      </w:r>
    </w:p>
    <w:p>
      <w:pPr>
        <w:spacing w:line="400" w:lineRule="exact"/>
        <w:ind w:firstLine="440" w:firstLineChars="200"/>
        <w:rPr>
          <w:rFonts w:hint="eastAsia" w:ascii="仿宋" w:hAnsi="仿宋" w:eastAsia="仿宋" w:cs="仿宋"/>
          <w:sz w:val="22"/>
          <w:szCs w:val="22"/>
          <w:u w:val="single"/>
        </w:rPr>
      </w:pPr>
      <w:r>
        <w:rPr>
          <w:rFonts w:hint="eastAsia" w:ascii="仿宋" w:hAnsi="仿宋" w:eastAsia="仿宋" w:cs="仿宋"/>
          <w:sz w:val="22"/>
          <w:szCs w:val="22"/>
          <w:u w:val="single"/>
        </w:rPr>
        <w:t>严重质量事故(直接经济损失在50000元～100000元或影响使用功能或工程结构安全)：</w:t>
      </w:r>
    </w:p>
    <w:p>
      <w:pPr>
        <w:spacing w:line="400" w:lineRule="exact"/>
        <w:ind w:firstLine="440" w:firstLineChars="200"/>
        <w:rPr>
          <w:rFonts w:hint="eastAsia" w:ascii="仿宋" w:hAnsi="仿宋" w:eastAsia="仿宋" w:cs="仿宋"/>
          <w:sz w:val="22"/>
          <w:szCs w:val="22"/>
          <w:u w:val="single"/>
        </w:rPr>
      </w:pPr>
      <w:r>
        <w:rPr>
          <w:rFonts w:hint="eastAsia" w:ascii="仿宋" w:hAnsi="仿宋" w:eastAsia="仿宋" w:cs="仿宋"/>
          <w:sz w:val="22"/>
          <w:szCs w:val="22"/>
          <w:u w:val="single"/>
        </w:rPr>
        <w:t>处违约金10000元～20000元</w:t>
      </w:r>
    </w:p>
    <w:p>
      <w:pPr>
        <w:spacing w:line="400" w:lineRule="exact"/>
        <w:ind w:firstLine="440" w:firstLineChars="200"/>
        <w:rPr>
          <w:rFonts w:hint="eastAsia" w:ascii="仿宋" w:hAnsi="仿宋" w:eastAsia="仿宋" w:cs="仿宋"/>
          <w:sz w:val="22"/>
          <w:szCs w:val="22"/>
          <w:u w:val="single"/>
        </w:rPr>
      </w:pPr>
      <w:r>
        <w:rPr>
          <w:rFonts w:hint="eastAsia" w:ascii="仿宋" w:hAnsi="仿宋" w:eastAsia="仿宋" w:cs="仿宋"/>
          <w:sz w:val="22"/>
          <w:szCs w:val="22"/>
          <w:u w:val="single"/>
        </w:rPr>
        <w:t>重大质量事故(工程报废、直接经济损失100000元以上，造成人员死亡或重伤1人以上)：处违约金</w:t>
      </w:r>
      <w:r>
        <w:rPr>
          <w:rFonts w:hint="eastAsia" w:ascii="仿宋" w:hAnsi="仿宋" w:eastAsia="仿宋" w:cs="仿宋"/>
          <w:sz w:val="22"/>
          <w:szCs w:val="22"/>
          <w:u w:val="single"/>
          <w:lang w:val="en-US" w:eastAsia="zh-CN"/>
        </w:rPr>
        <w:t>2</w:t>
      </w:r>
      <w:r>
        <w:rPr>
          <w:rFonts w:hint="eastAsia" w:ascii="仿宋" w:hAnsi="仿宋" w:eastAsia="仿宋" w:cs="仿宋"/>
          <w:sz w:val="22"/>
          <w:szCs w:val="22"/>
          <w:u w:val="single"/>
        </w:rPr>
        <w:t>0000元～</w:t>
      </w:r>
      <w:r>
        <w:rPr>
          <w:rFonts w:hint="eastAsia" w:ascii="仿宋" w:hAnsi="仿宋" w:eastAsia="仿宋" w:cs="仿宋"/>
          <w:sz w:val="22"/>
          <w:szCs w:val="22"/>
          <w:u w:val="single"/>
          <w:lang w:val="en-US" w:eastAsia="zh-CN"/>
        </w:rPr>
        <w:t>5</w:t>
      </w:r>
      <w:r>
        <w:rPr>
          <w:rFonts w:hint="eastAsia" w:ascii="仿宋" w:hAnsi="仿宋" w:eastAsia="仿宋" w:cs="仿宋"/>
          <w:sz w:val="22"/>
          <w:szCs w:val="22"/>
          <w:u w:val="single"/>
        </w:rPr>
        <w:t>0000元，并赔偿相应的经济损失。</w:t>
      </w:r>
    </w:p>
    <w:p>
      <w:pPr>
        <w:spacing w:line="400" w:lineRule="exact"/>
        <w:ind w:firstLine="440" w:firstLineChars="200"/>
        <w:rPr>
          <w:rFonts w:hint="eastAsia" w:ascii="仿宋" w:hAnsi="仿宋" w:eastAsia="仿宋" w:cs="仿宋"/>
          <w:sz w:val="22"/>
          <w:szCs w:val="22"/>
          <w:u w:val="single"/>
        </w:rPr>
      </w:pPr>
      <w:r>
        <w:rPr>
          <w:rFonts w:hint="eastAsia" w:ascii="仿宋" w:hAnsi="仿宋" w:eastAsia="仿宋" w:cs="仿宋"/>
          <w:sz w:val="22"/>
          <w:szCs w:val="22"/>
          <w:u w:val="single"/>
        </w:rPr>
        <w:t>若出现上述一种情况或多种情况时，发包人有权根据实际情况按照上述条款同时对承包人进行处罚。</w:t>
      </w:r>
    </w:p>
    <w:p>
      <w:pPr>
        <w:spacing w:line="400" w:lineRule="exact"/>
        <w:ind w:firstLine="440" w:firstLineChars="200"/>
        <w:rPr>
          <w:rFonts w:hint="eastAsia" w:ascii="仿宋" w:hAnsi="仿宋" w:eastAsia="仿宋" w:cs="仿宋"/>
          <w:sz w:val="22"/>
          <w:szCs w:val="22"/>
          <w:u w:val="single"/>
        </w:rPr>
      </w:pPr>
      <w:r>
        <w:rPr>
          <w:rFonts w:hint="eastAsia" w:ascii="仿宋" w:hAnsi="仿宋" w:eastAsia="仿宋" w:cs="仿宋"/>
          <w:sz w:val="22"/>
          <w:szCs w:val="22"/>
          <w:u w:val="single"/>
        </w:rPr>
        <w:t>若由于承包人原因发生质量事故，承包人经过返修仍不能达到有关规范的要求，发包人将按以上标准的两倍对承包人进行处罚，已经对工期造成影响的，同时根据工期拖延有关处罚标准进行双重处罚。</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sz w:val="22"/>
          <w:szCs w:val="22"/>
          <w:u w:val="single"/>
        </w:rPr>
      </w:pPr>
      <w:r>
        <w:rPr>
          <w:rFonts w:hint="eastAsia" w:ascii="仿宋" w:hAnsi="仿宋" w:eastAsia="仿宋" w:cs="仿宋"/>
          <w:sz w:val="22"/>
          <w:szCs w:val="22"/>
        </w:rPr>
        <w:t xml:space="preserve">5.1.4 </w:t>
      </w:r>
      <w:r>
        <w:rPr>
          <w:rFonts w:hint="eastAsia" w:ascii="仿宋" w:hAnsi="仿宋" w:eastAsia="仿宋" w:cs="仿宋"/>
          <w:sz w:val="22"/>
          <w:szCs w:val="22"/>
          <w:u w:val="single"/>
        </w:rPr>
        <w:t>由于承包人原因，承包人施工中发生安全生产责任事故的，发包人将根据造成损失的严重程度对承包人处以违约金，具体标准为：每重伤1人，处违约金20000元；每死亡1人，处违约金</w:t>
      </w:r>
      <w:r>
        <w:rPr>
          <w:rFonts w:hint="eastAsia" w:ascii="仿宋" w:hAnsi="仿宋" w:eastAsia="仿宋" w:cs="仿宋"/>
          <w:sz w:val="22"/>
          <w:szCs w:val="22"/>
          <w:u w:val="single"/>
          <w:lang w:val="en-US" w:eastAsia="zh-CN"/>
        </w:rPr>
        <w:t>8</w:t>
      </w:r>
      <w:r>
        <w:rPr>
          <w:rFonts w:hint="eastAsia" w:ascii="仿宋" w:hAnsi="仿宋" w:eastAsia="仿宋" w:cs="仿宋"/>
          <w:sz w:val="22"/>
          <w:szCs w:val="22"/>
          <w:u w:val="single"/>
        </w:rPr>
        <w:t>0000元。</w:t>
      </w:r>
      <w:r>
        <w:rPr>
          <w:rFonts w:hint="eastAsia" w:ascii="仿宋" w:hAnsi="仿宋" w:eastAsia="仿宋" w:cs="仿宋"/>
          <w:b w:val="0"/>
          <w:bCs/>
          <w:color w:val="000000"/>
          <w:sz w:val="22"/>
          <w:szCs w:val="22"/>
          <w:u w:val="single"/>
        </w:rPr>
        <w:t>未尽事宜，以川府发【2014】62号文件为准。</w:t>
      </w:r>
    </w:p>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r>
        <w:rPr>
          <w:rFonts w:hint="eastAsia" w:ascii="仿宋" w:hAnsi="仿宋" w:eastAsia="仿宋" w:cs="仿宋"/>
          <w:sz w:val="22"/>
          <w:szCs w:val="22"/>
          <w:highlight w:val="none"/>
        </w:rPr>
        <w:t>6. 安全文明施工与环境保护</w:t>
      </w:r>
      <w:bookmarkEnd w:id="253"/>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6.1安全文明施工</w:t>
      </w:r>
    </w:p>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6.1.1 项目安全生产的达标目标及相应事项的约定：</w:t>
      </w:r>
      <w:r>
        <w:rPr>
          <w:rFonts w:hint="eastAsia" w:ascii="仿宋" w:hAnsi="仿宋" w:eastAsia="仿宋" w:cs="仿宋"/>
          <w:sz w:val="22"/>
          <w:szCs w:val="22"/>
          <w:highlight w:val="none"/>
          <w:u w:val="single"/>
        </w:rPr>
        <w:t>要求达到《建筑施工安全检查标准》（JGJ59-2011）标准</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6.1.2 关于治安保卫的特别约定：</w:t>
      </w:r>
      <w:r>
        <w:rPr>
          <w:rFonts w:hint="eastAsia" w:ascii="仿宋" w:hAnsi="仿宋" w:eastAsia="仿宋" w:cs="仿宋"/>
          <w:sz w:val="22"/>
          <w:szCs w:val="22"/>
          <w:highlight w:val="none"/>
          <w:u w:val="single"/>
        </w:rPr>
        <w:t>按通用条款执行</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关于编制施工场地治安管理计划的约定：</w:t>
      </w:r>
      <w:r>
        <w:rPr>
          <w:rFonts w:hint="eastAsia" w:ascii="仿宋" w:hAnsi="仿宋" w:eastAsia="仿宋" w:cs="仿宋"/>
          <w:sz w:val="22"/>
          <w:szCs w:val="22"/>
          <w:highlight w:val="none"/>
          <w:u w:val="single"/>
        </w:rPr>
        <w:t>开工前提供施工场地治安管理计划</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6.1.3 文明施工</w:t>
      </w:r>
    </w:p>
    <w:p>
      <w:pPr>
        <w:spacing w:line="360" w:lineRule="auto"/>
        <w:ind w:firstLine="440" w:firstLineChars="200"/>
        <w:jc w:val="left"/>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合同当事人对文明施工的要求：</w:t>
      </w:r>
      <w:r>
        <w:rPr>
          <w:rFonts w:hint="eastAsia" w:ascii="仿宋" w:hAnsi="仿宋" w:eastAsia="仿宋" w:cs="仿宋"/>
          <w:sz w:val="22"/>
          <w:szCs w:val="22"/>
          <w:highlight w:val="none"/>
          <w:u w:val="single"/>
          <w:lang w:val="en-US" w:eastAsia="zh-CN"/>
        </w:rPr>
        <w:t xml:space="preserve">      /          </w:t>
      </w:r>
    </w:p>
    <w:p>
      <w:pPr>
        <w:pageBreakBefore w:val="0"/>
        <w:widowControl w:val="0"/>
        <w:kinsoku/>
        <w:wordWrap/>
        <w:overflowPunct/>
        <w:topLinePunct w:val="0"/>
        <w:bidi w:val="0"/>
        <w:adjustRightInd w:val="0"/>
        <w:snapToGrid w:val="0"/>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6.1.4 关于安全文明施工费支付比例和支付期限的约定：</w:t>
      </w:r>
      <w:r>
        <w:rPr>
          <w:rFonts w:hint="eastAsia" w:ascii="仿宋" w:hAnsi="仿宋" w:eastAsia="仿宋" w:cs="仿宋"/>
          <w:sz w:val="22"/>
          <w:szCs w:val="22"/>
          <w:highlight w:val="none"/>
          <w:u w:val="single"/>
        </w:rPr>
        <w:t>纳入合同价格支付</w:t>
      </w:r>
      <w:r>
        <w:rPr>
          <w:rFonts w:hint="eastAsia" w:ascii="仿宋" w:hAnsi="仿宋" w:eastAsia="仿宋" w:cs="仿宋"/>
          <w:sz w:val="22"/>
          <w:szCs w:val="22"/>
          <w:highlight w:val="none"/>
        </w:rPr>
        <w:t>。</w:t>
      </w:r>
    </w:p>
    <w:bookmarkEnd w:id="246"/>
    <w:bookmarkEnd w:id="247"/>
    <w:bookmarkEnd w:id="248"/>
    <w:bookmarkEnd w:id="249"/>
    <w:bookmarkEnd w:id="250"/>
    <w:bookmarkEnd w:id="251"/>
    <w:bookmarkEnd w:id="252"/>
    <w:p>
      <w:pPr>
        <w:keepNext/>
        <w:keepLines/>
        <w:pageBreakBefore w:val="0"/>
        <w:widowControl w:val="0"/>
        <w:kinsoku/>
        <w:wordWrap/>
        <w:overflowPunct/>
        <w:topLinePunct w:val="0"/>
        <w:bidi w:val="0"/>
        <w:adjustRightInd w:val="0"/>
        <w:snapToGrid w:val="0"/>
        <w:spacing w:line="360" w:lineRule="auto"/>
        <w:ind w:firstLine="440" w:firstLineChars="200"/>
        <w:textAlignment w:val="auto"/>
        <w:outlineLvl w:val="3"/>
        <w:rPr>
          <w:rFonts w:hint="eastAsia" w:ascii="仿宋" w:hAnsi="仿宋" w:eastAsia="仿宋" w:cs="仿宋"/>
          <w:sz w:val="22"/>
          <w:szCs w:val="22"/>
          <w:highlight w:val="none"/>
        </w:rPr>
      </w:pPr>
      <w:bookmarkStart w:id="254" w:name="_Toc351203639"/>
      <w:r>
        <w:rPr>
          <w:rFonts w:hint="eastAsia" w:ascii="仿宋" w:hAnsi="仿宋" w:eastAsia="仿宋" w:cs="仿宋"/>
          <w:sz w:val="22"/>
          <w:szCs w:val="22"/>
          <w:highlight w:val="none"/>
        </w:rPr>
        <w:t>7. 工期和进度</w:t>
      </w:r>
      <w:bookmarkEnd w:id="254"/>
    </w:p>
    <w:p>
      <w:pPr>
        <w:pageBreakBefore w:val="0"/>
        <w:widowControl w:val="0"/>
        <w:kinsoku/>
        <w:wordWrap/>
        <w:overflowPunct/>
        <w:topLinePunct w:val="0"/>
        <w:bidi w:val="0"/>
        <w:adjustRightInd w:val="0"/>
        <w:snapToGrid w:val="0"/>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7.1 施工组织设计</w:t>
      </w:r>
    </w:p>
    <w:p>
      <w:pPr>
        <w:pageBreakBefore w:val="0"/>
        <w:widowControl w:val="0"/>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sz w:val="22"/>
          <w:szCs w:val="22"/>
          <w:highlight w:val="none"/>
        </w:rPr>
        <w:t>7.1.1 合</w:t>
      </w:r>
      <w:r>
        <w:rPr>
          <w:rFonts w:hint="eastAsia" w:ascii="仿宋" w:hAnsi="仿宋" w:eastAsia="仿宋" w:cs="仿宋"/>
          <w:kern w:val="0"/>
          <w:sz w:val="22"/>
          <w:szCs w:val="22"/>
          <w:highlight w:val="none"/>
        </w:rPr>
        <w:t>同当事人约定的施工组织设计应包括的其他内容：</w:t>
      </w:r>
      <w:r>
        <w:rPr>
          <w:rFonts w:hint="eastAsia" w:ascii="仿宋" w:hAnsi="仿宋" w:eastAsia="仿宋" w:cs="仿宋"/>
          <w:kern w:val="0"/>
          <w:sz w:val="22"/>
          <w:szCs w:val="22"/>
          <w:highlight w:val="none"/>
          <w:u w:val="single"/>
        </w:rPr>
        <w:t>按通用条款或双方另行约定</w:t>
      </w:r>
      <w:r>
        <w:rPr>
          <w:rFonts w:hint="eastAsia" w:ascii="仿宋" w:hAnsi="仿宋" w:eastAsia="仿宋" w:cs="仿宋"/>
          <w:sz w:val="22"/>
          <w:szCs w:val="22"/>
          <w:highlight w:val="none"/>
        </w:rPr>
        <w:t>。</w:t>
      </w:r>
    </w:p>
    <w:p>
      <w:pPr>
        <w:autoSpaceDE w:val="0"/>
        <w:autoSpaceDN w:val="0"/>
        <w:adjustRightInd w:val="0"/>
        <w:spacing w:line="360" w:lineRule="auto"/>
        <w:ind w:firstLine="440" w:firstLineChars="200"/>
        <w:jc w:val="left"/>
        <w:rPr>
          <w:rFonts w:hint="eastAsia" w:ascii="仿宋" w:hAnsi="仿宋" w:eastAsia="仿宋" w:cs="仿宋"/>
          <w:kern w:val="0"/>
          <w:sz w:val="22"/>
          <w:szCs w:val="22"/>
          <w:highlight w:val="none"/>
        </w:rPr>
      </w:pPr>
      <w:r>
        <w:rPr>
          <w:rFonts w:hint="eastAsia" w:ascii="仿宋" w:hAnsi="仿宋" w:eastAsia="仿宋" w:cs="仿宋"/>
          <w:sz w:val="22"/>
          <w:szCs w:val="22"/>
          <w:highlight w:val="none"/>
        </w:rPr>
        <w:t xml:space="preserve">7.1.2 </w:t>
      </w:r>
      <w:r>
        <w:rPr>
          <w:rFonts w:hint="eastAsia" w:ascii="仿宋" w:hAnsi="仿宋" w:eastAsia="仿宋" w:cs="仿宋"/>
          <w:kern w:val="0"/>
          <w:sz w:val="22"/>
          <w:szCs w:val="22"/>
          <w:highlight w:val="none"/>
        </w:rPr>
        <w:t>施工组织设计的提交和修改</w:t>
      </w:r>
    </w:p>
    <w:p>
      <w:pPr>
        <w:autoSpaceDE w:val="0"/>
        <w:autoSpaceDN w:val="0"/>
        <w:adjustRightInd w:val="0"/>
        <w:spacing w:line="360" w:lineRule="auto"/>
        <w:ind w:firstLine="440" w:firstLineChars="200"/>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承包人提交详细施工组织设计的期限的约定：</w:t>
      </w:r>
      <w:r>
        <w:rPr>
          <w:rFonts w:hint="eastAsia" w:ascii="仿宋" w:hAnsi="仿宋" w:eastAsia="仿宋" w:cs="仿宋"/>
          <w:kern w:val="0"/>
          <w:sz w:val="22"/>
          <w:szCs w:val="22"/>
          <w:highlight w:val="none"/>
          <w:u w:val="single"/>
        </w:rPr>
        <w:t>开工前</w:t>
      </w:r>
      <w:r>
        <w:rPr>
          <w:rFonts w:hint="eastAsia" w:ascii="仿宋" w:hAnsi="仿宋" w:eastAsia="仿宋" w:cs="仿宋"/>
          <w:kern w:val="0"/>
          <w:sz w:val="22"/>
          <w:szCs w:val="22"/>
          <w:highlight w:val="none"/>
        </w:rPr>
        <w:t>。</w:t>
      </w:r>
    </w:p>
    <w:p>
      <w:pPr>
        <w:autoSpaceDE w:val="0"/>
        <w:autoSpaceDN w:val="0"/>
        <w:adjustRightInd w:val="0"/>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发包人和监理人在收到详细的施工组织设计后确认或提出修改意见的期限：</w:t>
      </w:r>
      <w:r>
        <w:rPr>
          <w:rFonts w:hint="eastAsia" w:ascii="仿宋" w:hAnsi="仿宋" w:eastAsia="仿宋" w:cs="仿宋"/>
          <w:sz w:val="22"/>
          <w:szCs w:val="22"/>
          <w:highlight w:val="none"/>
          <w:u w:val="single"/>
        </w:rPr>
        <w:t>收到后</w:t>
      </w:r>
      <w:r>
        <w:rPr>
          <w:rFonts w:hint="eastAsia" w:ascii="仿宋" w:hAnsi="仿宋" w:eastAsia="仿宋" w:cs="仿宋"/>
          <w:sz w:val="22"/>
          <w:szCs w:val="22"/>
          <w:highlight w:val="none"/>
          <w:u w:val="single"/>
          <w:lang w:val="en-US" w:eastAsia="zh-CN"/>
        </w:rPr>
        <w:t>5</w:t>
      </w:r>
      <w:r>
        <w:rPr>
          <w:rFonts w:hint="eastAsia" w:ascii="仿宋" w:hAnsi="仿宋" w:eastAsia="仿宋" w:cs="仿宋"/>
          <w:sz w:val="22"/>
          <w:szCs w:val="22"/>
          <w:highlight w:val="none"/>
          <w:u w:val="single"/>
        </w:rPr>
        <w:t>天内</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w:t>
      </w:r>
      <w:bookmarkStart w:id="255" w:name="_Toc303539123"/>
      <w:bookmarkStart w:id="256" w:name="_Toc297216173"/>
      <w:bookmarkStart w:id="257" w:name="_Toc312677479"/>
      <w:bookmarkStart w:id="258" w:name="_Toc304295541"/>
      <w:bookmarkStart w:id="259" w:name="_Toc312678005"/>
      <w:bookmarkStart w:id="260" w:name="_Toc297123514"/>
      <w:bookmarkStart w:id="261" w:name="_Toc300934966"/>
      <w:r>
        <w:rPr>
          <w:rFonts w:hint="eastAsia" w:ascii="仿宋" w:hAnsi="仿宋" w:eastAsia="仿宋" w:cs="仿宋"/>
          <w:sz w:val="22"/>
          <w:szCs w:val="22"/>
          <w:highlight w:val="none"/>
        </w:rPr>
        <w:t>.2 施工进度计划</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7.2.1 施工进度计划的修订</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承包人提供施工组织设计（施工方案）和进度计划的时间：</w:t>
      </w:r>
      <w:r>
        <w:rPr>
          <w:rFonts w:hint="eastAsia" w:ascii="仿宋" w:hAnsi="仿宋" w:eastAsia="仿宋" w:cs="仿宋"/>
          <w:sz w:val="22"/>
          <w:szCs w:val="22"/>
          <w:highlight w:val="none"/>
          <w:u w:val="single"/>
        </w:rPr>
        <w:t>收到后5日内</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7.3 开工</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7.3.1 开工准备</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关于承包人提交工程开工报审表的期限：</w:t>
      </w:r>
      <w:r>
        <w:rPr>
          <w:rFonts w:hint="eastAsia" w:ascii="仿宋" w:hAnsi="仿宋" w:eastAsia="仿宋" w:cs="仿宋"/>
          <w:sz w:val="22"/>
          <w:szCs w:val="22"/>
          <w:highlight w:val="none"/>
          <w:u w:val="single"/>
        </w:rPr>
        <w:t>合同签订后、开工前</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关于发包人应完成的其他开工准备工作及期限：</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关于承包人应完成的其他开工准备工作及期限：</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7.3.2开工通知</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因发包人原因造成监理人未能在计划开工日期之日起</w:t>
      </w:r>
      <w:r>
        <w:rPr>
          <w:rFonts w:hint="eastAsia" w:ascii="仿宋" w:hAnsi="仿宋" w:eastAsia="仿宋" w:cs="仿宋"/>
          <w:sz w:val="22"/>
          <w:szCs w:val="22"/>
          <w:highlight w:val="none"/>
          <w:u w:val="single"/>
          <w:lang w:val="en-US" w:eastAsia="zh-CN"/>
        </w:rPr>
        <w:t>90</w:t>
      </w:r>
      <w:r>
        <w:rPr>
          <w:rFonts w:hint="eastAsia" w:ascii="仿宋" w:hAnsi="仿宋" w:eastAsia="仿宋" w:cs="仿宋"/>
          <w:sz w:val="22"/>
          <w:szCs w:val="22"/>
          <w:highlight w:val="none"/>
        </w:rPr>
        <w:t>天内发出开工通知的，承包人有权提出价格调整要求，或者解除合同。</w:t>
      </w:r>
    </w:p>
    <w:bookmarkEnd w:id="255"/>
    <w:bookmarkEnd w:id="256"/>
    <w:bookmarkEnd w:id="257"/>
    <w:bookmarkEnd w:id="258"/>
    <w:bookmarkEnd w:id="259"/>
    <w:bookmarkEnd w:id="260"/>
    <w:bookmarkEnd w:id="261"/>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7.4 测量放线</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7.4.1发包人通过监理人向承包人提供测量基准点、基准线和水准点及其书面资料的期限：开工进场后3日内。</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w:t>
      </w:r>
      <w:bookmarkStart w:id="262" w:name="_Toc303539125"/>
      <w:bookmarkStart w:id="263" w:name="_Toc297216175"/>
      <w:bookmarkStart w:id="264" w:name="_Toc312677484"/>
      <w:bookmarkStart w:id="265" w:name="_Toc312678010"/>
      <w:bookmarkStart w:id="266" w:name="_Toc297123516"/>
      <w:bookmarkStart w:id="267" w:name="_Toc300934968"/>
      <w:bookmarkStart w:id="268" w:name="_Toc304295546"/>
      <w:r>
        <w:rPr>
          <w:rFonts w:hint="eastAsia" w:ascii="仿宋" w:hAnsi="仿宋" w:eastAsia="仿宋" w:cs="仿宋"/>
          <w:sz w:val="22"/>
          <w:szCs w:val="22"/>
          <w:highlight w:val="none"/>
        </w:rPr>
        <w:t>.5 工期延误</w:t>
      </w:r>
    </w:p>
    <w:bookmarkEnd w:id="262"/>
    <w:bookmarkEnd w:id="263"/>
    <w:bookmarkEnd w:id="264"/>
    <w:bookmarkEnd w:id="265"/>
    <w:bookmarkEnd w:id="266"/>
    <w:bookmarkEnd w:id="267"/>
    <w:bookmarkEnd w:id="268"/>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7.5.1 因发包人原因导致工期延误</w:t>
      </w:r>
    </w:p>
    <w:p>
      <w:pPr>
        <w:spacing w:line="360" w:lineRule="auto"/>
        <w:ind w:firstLine="440" w:firstLineChars="200"/>
        <w:jc w:val="left"/>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因发包人原因导致工期延误的其他情形：发包人同意工期顺延，但承包人不得提出工期延误的费用赔偿要求</w:t>
      </w:r>
      <w:r>
        <w:rPr>
          <w:rFonts w:hint="eastAsia" w:ascii="仿宋" w:hAnsi="仿宋" w:eastAsia="仿宋" w:cs="仿宋"/>
          <w:sz w:val="22"/>
          <w:szCs w:val="22"/>
          <w:highlight w:val="none"/>
          <w:lang w:eastAsia="zh-CN"/>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7</w:t>
      </w:r>
      <w:bookmarkStart w:id="269" w:name="_Toc312677486"/>
      <w:bookmarkStart w:id="270" w:name="_Toc318581169"/>
      <w:bookmarkStart w:id="271" w:name="_Toc312678012"/>
      <w:bookmarkStart w:id="272" w:name="_Toc297123518"/>
      <w:bookmarkStart w:id="273" w:name="_Toc304295548"/>
      <w:bookmarkStart w:id="274" w:name="_Toc297216177"/>
      <w:bookmarkStart w:id="275" w:name="_Toc300934970"/>
      <w:bookmarkStart w:id="276" w:name="_Toc303539127"/>
      <w:r>
        <w:rPr>
          <w:rFonts w:hint="eastAsia" w:ascii="仿宋" w:hAnsi="仿宋" w:eastAsia="仿宋" w:cs="仿宋"/>
          <w:sz w:val="22"/>
          <w:szCs w:val="22"/>
          <w:highlight w:val="none"/>
        </w:rPr>
        <w:t>.5.2 因承包人原因导致工期延误</w:t>
      </w:r>
    </w:p>
    <w:bookmarkEnd w:id="269"/>
    <w:bookmarkEnd w:id="270"/>
    <w:bookmarkEnd w:id="271"/>
    <w:p>
      <w:pPr>
        <w:spacing w:line="360" w:lineRule="auto"/>
        <w:ind w:firstLine="440" w:firstLineChars="200"/>
        <w:jc w:val="left"/>
        <w:rPr>
          <w:rFonts w:hint="eastAsia" w:ascii="仿宋" w:hAnsi="仿宋" w:eastAsia="仿宋" w:cs="仿宋"/>
          <w:sz w:val="22"/>
          <w:szCs w:val="22"/>
          <w:highlight w:val="none"/>
          <w:u w:val="none"/>
        </w:rPr>
      </w:pPr>
      <w:r>
        <w:rPr>
          <w:rFonts w:hint="eastAsia" w:ascii="仿宋" w:hAnsi="仿宋" w:eastAsia="仿宋" w:cs="仿宋"/>
          <w:sz w:val="22"/>
          <w:szCs w:val="22"/>
          <w:highlight w:val="none"/>
          <w:u w:val="none"/>
        </w:rPr>
        <w:t>因</w:t>
      </w:r>
      <w:bookmarkStart w:id="277" w:name="_Toc312677487"/>
      <w:bookmarkStart w:id="278" w:name="_Toc318581170"/>
      <w:bookmarkStart w:id="279" w:name="_Toc312678013"/>
      <w:r>
        <w:rPr>
          <w:rFonts w:hint="eastAsia" w:ascii="仿宋" w:hAnsi="仿宋" w:eastAsia="仿宋" w:cs="仿宋"/>
          <w:sz w:val="22"/>
          <w:szCs w:val="22"/>
          <w:highlight w:val="none"/>
          <w:u w:val="none"/>
        </w:rPr>
        <w:t>承包人原因造成工期延误，逾期竣工违约金的计算方法为：因承包人原因延误工期在10日内(含10日)的，承包人提出申请后经监理和发包人批准后，允许工期顺延，不计算违约金。若延误工期超过10日(不含10日)以上20日以内(含20日)按每天</w:t>
      </w:r>
      <w:r>
        <w:rPr>
          <w:rFonts w:hint="eastAsia" w:ascii="仿宋" w:hAnsi="仿宋" w:eastAsia="仿宋" w:cs="仿宋"/>
          <w:sz w:val="22"/>
          <w:szCs w:val="22"/>
          <w:highlight w:val="none"/>
          <w:u w:val="none"/>
          <w:lang w:val="en-US" w:eastAsia="zh-CN"/>
        </w:rPr>
        <w:t>5</w:t>
      </w:r>
      <w:r>
        <w:rPr>
          <w:rFonts w:hint="eastAsia" w:ascii="仿宋" w:hAnsi="仿宋" w:eastAsia="仿宋" w:cs="仿宋"/>
          <w:sz w:val="22"/>
          <w:szCs w:val="22"/>
          <w:highlight w:val="none"/>
          <w:u w:val="none"/>
        </w:rPr>
        <w:t>00元支付违约金；延误工期超过20日(不含20日)以上30日(含30日)以内的，从延误之日起按每天1000元支付违约金；特别约定：延误工期超过30日的，承包人应无条件退场，已完成的合格工程按合同约定对已完成工程量的80%进行结算；承包人退场时应按发包人要求限时退场，否则发包人对已完成工程的合同价款不予结算，同时因退场造成承包人的所有损失均由承包人自行负责，并赔偿发包人全部的直接损失和间接损失。</w:t>
      </w:r>
    </w:p>
    <w:bookmarkEnd w:id="272"/>
    <w:bookmarkEnd w:id="273"/>
    <w:bookmarkEnd w:id="274"/>
    <w:bookmarkEnd w:id="275"/>
    <w:bookmarkEnd w:id="276"/>
    <w:bookmarkEnd w:id="277"/>
    <w:bookmarkEnd w:id="278"/>
    <w:bookmarkEnd w:id="279"/>
    <w:p>
      <w:pPr>
        <w:spacing w:line="360" w:lineRule="auto"/>
        <w:ind w:firstLine="440" w:firstLineChars="200"/>
        <w:jc w:val="left"/>
        <w:rPr>
          <w:rFonts w:hint="eastAsia" w:ascii="仿宋" w:hAnsi="仿宋" w:eastAsia="仿宋" w:cs="仿宋"/>
          <w:sz w:val="22"/>
          <w:szCs w:val="22"/>
          <w:highlight w:val="none"/>
          <w:u w:val="none"/>
        </w:rPr>
      </w:pPr>
      <w:r>
        <w:rPr>
          <w:rFonts w:hint="eastAsia" w:ascii="仿宋" w:hAnsi="仿宋" w:eastAsia="仿宋" w:cs="仿宋"/>
          <w:sz w:val="22"/>
          <w:szCs w:val="22"/>
          <w:highlight w:val="none"/>
          <w:u w:val="none"/>
        </w:rPr>
        <w:t>因承包人原因造成工期延误，逾</w:t>
      </w:r>
      <w:bookmarkStart w:id="280" w:name="_Toc318581171"/>
      <w:bookmarkStart w:id="281" w:name="_Toc312678014"/>
      <w:r>
        <w:rPr>
          <w:rFonts w:hint="eastAsia" w:ascii="仿宋" w:hAnsi="仿宋" w:eastAsia="仿宋" w:cs="仿宋"/>
          <w:sz w:val="22"/>
          <w:szCs w:val="22"/>
          <w:highlight w:val="none"/>
          <w:u w:val="none"/>
        </w:rPr>
        <w:t>期竣工违约金的上限：签约合同价款的10%。</w:t>
      </w:r>
      <w:bookmarkEnd w:id="280"/>
      <w:bookmarkEnd w:id="281"/>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w:t>
      </w:r>
      <w:bookmarkStart w:id="282" w:name="_Toc312678015"/>
      <w:bookmarkStart w:id="283" w:name="_Toc297123519"/>
      <w:bookmarkStart w:id="284" w:name="_Toc304295549"/>
      <w:bookmarkStart w:id="285" w:name="_Toc297216178"/>
      <w:bookmarkStart w:id="286" w:name="_Toc303539128"/>
      <w:bookmarkStart w:id="287" w:name="_Toc300934971"/>
      <w:r>
        <w:rPr>
          <w:rFonts w:hint="eastAsia" w:ascii="仿宋" w:hAnsi="仿宋" w:eastAsia="仿宋" w:cs="仿宋"/>
          <w:sz w:val="22"/>
          <w:szCs w:val="22"/>
          <w:highlight w:val="none"/>
        </w:rPr>
        <w:t>.6 不</w:t>
      </w:r>
      <w:bookmarkEnd w:id="282"/>
      <w:bookmarkEnd w:id="283"/>
      <w:bookmarkEnd w:id="284"/>
      <w:bookmarkEnd w:id="285"/>
      <w:bookmarkEnd w:id="286"/>
      <w:bookmarkEnd w:id="287"/>
      <w:r>
        <w:rPr>
          <w:rFonts w:hint="eastAsia" w:ascii="仿宋" w:hAnsi="仿宋" w:eastAsia="仿宋" w:cs="仿宋"/>
          <w:sz w:val="22"/>
          <w:szCs w:val="22"/>
          <w:highlight w:val="none"/>
        </w:rPr>
        <w:t>利物质条件</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bookmarkStart w:id="288" w:name="_Toc312678016"/>
      <w:bookmarkStart w:id="289" w:name="_Toc304295550"/>
      <w:bookmarkStart w:id="290" w:name="_Toc297216179"/>
      <w:bookmarkStart w:id="291" w:name="_Toc318581172"/>
      <w:bookmarkStart w:id="292" w:name="_Toc300934972"/>
      <w:bookmarkStart w:id="293" w:name="_Toc297123520"/>
      <w:bookmarkStart w:id="294" w:name="_Toc303539129"/>
      <w:r>
        <w:rPr>
          <w:rFonts w:hint="eastAsia" w:ascii="仿宋" w:hAnsi="仿宋" w:eastAsia="仿宋" w:cs="仿宋"/>
          <w:sz w:val="22"/>
          <w:szCs w:val="22"/>
          <w:highlight w:val="none"/>
        </w:rPr>
        <w:t>不利物质条件的其他情形和有关约定：</w:t>
      </w:r>
      <w:r>
        <w:rPr>
          <w:rFonts w:hint="eastAsia" w:ascii="仿宋" w:hAnsi="仿宋" w:eastAsia="仿宋" w:cs="仿宋"/>
          <w:sz w:val="22"/>
          <w:szCs w:val="22"/>
          <w:highlight w:val="none"/>
          <w:u w:val="single"/>
          <w:lang w:val="en-US" w:eastAsia="zh-CN"/>
        </w:rPr>
        <w:t>无</w:t>
      </w:r>
      <w:r>
        <w:rPr>
          <w:rFonts w:hint="eastAsia" w:ascii="仿宋" w:hAnsi="仿宋" w:eastAsia="仿宋" w:cs="仿宋"/>
          <w:sz w:val="22"/>
          <w:szCs w:val="22"/>
          <w:highlight w:val="none"/>
        </w:rPr>
        <w:t>。</w:t>
      </w:r>
    </w:p>
    <w:bookmarkEnd w:id="288"/>
    <w:bookmarkEnd w:id="289"/>
    <w:bookmarkEnd w:id="290"/>
    <w:bookmarkEnd w:id="291"/>
    <w:bookmarkEnd w:id="292"/>
    <w:bookmarkEnd w:id="293"/>
    <w:bookmarkEnd w:id="294"/>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w:t>
      </w:r>
      <w:bookmarkStart w:id="295" w:name="_Toc312678017"/>
      <w:bookmarkStart w:id="296" w:name="_Toc297123521"/>
      <w:bookmarkStart w:id="297" w:name="_Toc303539130"/>
      <w:bookmarkStart w:id="298" w:name="_Toc297216180"/>
      <w:bookmarkStart w:id="299" w:name="_Toc304295551"/>
      <w:bookmarkStart w:id="300" w:name="_Toc300934973"/>
      <w:r>
        <w:rPr>
          <w:rFonts w:hint="eastAsia" w:ascii="仿宋" w:hAnsi="仿宋" w:eastAsia="仿宋" w:cs="仿宋"/>
          <w:sz w:val="22"/>
          <w:szCs w:val="22"/>
          <w:highlight w:val="none"/>
        </w:rPr>
        <w:t>.7异常恶劣的气候条件</w:t>
      </w:r>
    </w:p>
    <w:bookmarkEnd w:id="295"/>
    <w:bookmarkEnd w:id="296"/>
    <w:bookmarkEnd w:id="297"/>
    <w:bookmarkEnd w:id="298"/>
    <w:bookmarkEnd w:id="299"/>
    <w:bookmarkEnd w:id="300"/>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发包人和承包人同意以下情形视为异常恶劣的气候条件：</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(1)50年一遇的暴雨、洪水、冰雹等自然灾害；</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(2)地震、火山爆发等；</w:t>
      </w:r>
    </w:p>
    <w:p>
      <w:pPr>
        <w:pageBreakBefore w:val="0"/>
        <w:widowControl w:val="0"/>
        <w:kinsoku/>
        <w:wordWrap/>
        <w:overflowPunct/>
        <w:topLinePunct w:val="0"/>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7.8 提前竣工的奖励</w:t>
      </w:r>
    </w:p>
    <w:p>
      <w:pPr>
        <w:pageBreakBefore w:val="0"/>
        <w:widowControl w:val="0"/>
        <w:kinsoku/>
        <w:wordWrap/>
        <w:overflowPunct/>
        <w:topLinePunct w:val="0"/>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7.8.1提前竣工的奖励：</w:t>
      </w:r>
      <w:r>
        <w:rPr>
          <w:rFonts w:hint="eastAsia" w:ascii="仿宋" w:hAnsi="仿宋" w:eastAsia="仿宋" w:cs="仿宋"/>
          <w:sz w:val="22"/>
          <w:szCs w:val="22"/>
          <w:highlight w:val="none"/>
          <w:u w:val="single"/>
        </w:rPr>
        <w:t>无</w:t>
      </w:r>
      <w:r>
        <w:rPr>
          <w:rFonts w:hint="eastAsia" w:ascii="仿宋" w:hAnsi="仿宋" w:eastAsia="仿宋" w:cs="仿宋"/>
          <w:sz w:val="22"/>
          <w:szCs w:val="22"/>
          <w:highlight w:val="none"/>
        </w:rPr>
        <w:t>。</w:t>
      </w:r>
    </w:p>
    <w:p>
      <w:pPr>
        <w:keepNext/>
        <w:keepLines/>
        <w:pageBreakBefore w:val="0"/>
        <w:widowControl w:val="0"/>
        <w:kinsoku/>
        <w:wordWrap/>
        <w:overflowPunct/>
        <w:topLinePunct w:val="0"/>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301" w:name="_Toc351203640"/>
      <w:r>
        <w:rPr>
          <w:rFonts w:hint="eastAsia" w:ascii="仿宋" w:hAnsi="仿宋" w:eastAsia="仿宋" w:cs="仿宋"/>
          <w:sz w:val="22"/>
          <w:szCs w:val="22"/>
          <w:highlight w:val="none"/>
        </w:rPr>
        <w:t>8. 材料与设备</w:t>
      </w:r>
      <w:bookmarkEnd w:id="301"/>
    </w:p>
    <w:p>
      <w:pPr>
        <w:pageBreakBefore w:val="0"/>
        <w:widowControl w:val="0"/>
        <w:kinsoku/>
        <w:wordWrap/>
        <w:overflowPunct/>
        <w:topLinePunct w:val="0"/>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8.1承包人采购材料与工程设备</w:t>
      </w:r>
    </w:p>
    <w:bookmarkEnd w:id="236"/>
    <w:bookmarkEnd w:id="237"/>
    <w:bookmarkEnd w:id="238"/>
    <w:bookmarkEnd w:id="239"/>
    <w:bookmarkEnd w:id="240"/>
    <w:bookmarkEnd w:id="241"/>
    <w:bookmarkEnd w:id="242"/>
    <w:bookmarkEnd w:id="243"/>
    <w:bookmarkEnd w:id="244"/>
    <w:bookmarkEnd w:id="245"/>
    <w:p>
      <w:pPr>
        <w:pageBreakBefore w:val="0"/>
        <w:widowControl w:val="0"/>
        <w:kinsoku/>
        <w:wordWrap/>
        <w:overflowPunct/>
        <w:topLinePunct w:val="0"/>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8</w:t>
      </w:r>
      <w:bookmarkStart w:id="302" w:name="_Toc297216186"/>
      <w:bookmarkStart w:id="303" w:name="_Toc297120467"/>
      <w:bookmarkStart w:id="304" w:name="_Toc297123527"/>
      <w:bookmarkStart w:id="305" w:name="_Toc304295556"/>
      <w:bookmarkStart w:id="306" w:name="_Toc312678019"/>
      <w:bookmarkStart w:id="307" w:name="_Toc296346668"/>
      <w:bookmarkStart w:id="308" w:name="_Toc296347166"/>
      <w:bookmarkStart w:id="309" w:name="_Toc312677493"/>
      <w:bookmarkStart w:id="310" w:name="_Toc303539136"/>
      <w:bookmarkStart w:id="311" w:name="_Toc296891207"/>
      <w:bookmarkStart w:id="312" w:name="_Toc280868654"/>
      <w:bookmarkStart w:id="313" w:name="_Toc292559372"/>
      <w:bookmarkStart w:id="314" w:name="_Toc297048353"/>
      <w:bookmarkStart w:id="315" w:name="_Toc296890995"/>
      <w:bookmarkStart w:id="316" w:name="_Toc292559877"/>
      <w:bookmarkStart w:id="317" w:name="_Toc296944506"/>
      <w:bookmarkStart w:id="318" w:name="_Toc300934979"/>
      <w:bookmarkStart w:id="319" w:name="_Toc296503167"/>
      <w:bookmarkStart w:id="320" w:name="_Toc280868656"/>
      <w:bookmarkStart w:id="321" w:name="_Toc280868655"/>
      <w:bookmarkStart w:id="322" w:name="_Toc267251424"/>
      <w:r>
        <w:rPr>
          <w:rFonts w:hint="eastAsia" w:ascii="仿宋" w:hAnsi="仿宋" w:eastAsia="仿宋" w:cs="仿宋"/>
          <w:sz w:val="22"/>
          <w:szCs w:val="22"/>
          <w:highlight w:val="none"/>
        </w:rPr>
        <w:t>.2材料与工程设备的保管与使用</w:t>
      </w:r>
    </w:p>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Pr>
        <w:pageBreakBefore w:val="0"/>
        <w:widowControl w:val="0"/>
        <w:kinsoku/>
        <w:wordWrap/>
        <w:overflowPunct/>
        <w:topLinePunct w:val="0"/>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8</w:t>
      </w:r>
      <w:bookmarkStart w:id="323" w:name="_Toc292559373"/>
      <w:bookmarkStart w:id="324" w:name="_Toc292559878"/>
      <w:bookmarkStart w:id="325" w:name="_Toc296503168"/>
      <w:bookmarkStart w:id="326" w:name="_Toc297216187"/>
      <w:bookmarkStart w:id="327" w:name="_Toc312678020"/>
      <w:bookmarkStart w:id="328" w:name="_Toc312677494"/>
      <w:bookmarkStart w:id="329" w:name="_Toc296890996"/>
      <w:bookmarkStart w:id="330" w:name="_Toc303539137"/>
      <w:bookmarkStart w:id="331" w:name="_Toc318581173"/>
      <w:bookmarkStart w:id="332" w:name="_Toc296891208"/>
      <w:bookmarkStart w:id="333" w:name="_Toc296347167"/>
      <w:bookmarkStart w:id="334" w:name="_Toc304295557"/>
      <w:bookmarkStart w:id="335" w:name="_Toc296346669"/>
      <w:bookmarkStart w:id="336" w:name="_Toc297123528"/>
      <w:bookmarkStart w:id="337" w:name="_Toc296944507"/>
      <w:bookmarkStart w:id="338" w:name="_Toc297048354"/>
      <w:bookmarkStart w:id="339" w:name="_Toc297120468"/>
      <w:bookmarkStart w:id="340" w:name="_Toc300934980"/>
      <w:r>
        <w:rPr>
          <w:rFonts w:hint="eastAsia" w:ascii="仿宋" w:hAnsi="仿宋" w:eastAsia="仿宋" w:cs="仿宋"/>
          <w:sz w:val="22"/>
          <w:szCs w:val="22"/>
          <w:highlight w:val="none"/>
        </w:rPr>
        <w:t>.2.1发包人供应的材料设备的保管费用的承担：</w:t>
      </w:r>
      <w:r>
        <w:rPr>
          <w:rFonts w:hint="eastAsia" w:ascii="仿宋" w:hAnsi="仿宋" w:eastAsia="仿宋" w:cs="仿宋"/>
          <w:sz w:val="22"/>
          <w:szCs w:val="22"/>
          <w:highlight w:val="none"/>
          <w:u w:val="single"/>
        </w:rPr>
        <w:t>由承包人承担</w:t>
      </w:r>
      <w:r>
        <w:rPr>
          <w:rFonts w:hint="eastAsia" w:ascii="仿宋" w:hAnsi="仿宋" w:eastAsia="仿宋" w:cs="仿宋"/>
          <w:sz w:val="22"/>
          <w:szCs w:val="22"/>
          <w:highlight w:val="none"/>
        </w:rPr>
        <w:t>。</w:t>
      </w:r>
      <w:bookmarkEnd w:id="323"/>
      <w:bookmarkEnd w:id="324"/>
    </w:p>
    <w:p>
      <w:pPr>
        <w:pageBreakBefore w:val="0"/>
        <w:widowControl w:val="0"/>
        <w:kinsoku/>
        <w:wordWrap/>
        <w:overflowPunct/>
        <w:topLinePunct w:val="0"/>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8.3 样品</w:t>
      </w:r>
    </w:p>
    <w:p>
      <w:pPr>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8.3.1样品的报送与封存</w:t>
      </w:r>
    </w:p>
    <w:p>
      <w:pPr>
        <w:autoSpaceDE w:val="0"/>
        <w:autoSpaceDN w:val="0"/>
        <w:adjustRightInd w:val="0"/>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kern w:val="0"/>
          <w:sz w:val="22"/>
          <w:szCs w:val="22"/>
          <w:highlight w:val="none"/>
        </w:rPr>
        <w:t>需要承包人报送样品的材料或工程设备，样品的种类、名称、规格、数量要求：</w:t>
      </w:r>
      <w:r>
        <w:rPr>
          <w:rFonts w:hint="eastAsia" w:ascii="仿宋" w:hAnsi="仿宋" w:eastAsia="仿宋" w:cs="仿宋"/>
          <w:kern w:val="0"/>
          <w:sz w:val="22"/>
          <w:szCs w:val="22"/>
          <w:highlight w:val="none"/>
          <w:u w:val="single"/>
        </w:rPr>
        <w:t>按管理部门要求和发包人需求确定</w:t>
      </w:r>
      <w:r>
        <w:rPr>
          <w:rFonts w:hint="eastAsia" w:ascii="仿宋" w:hAnsi="仿宋" w:eastAsia="仿宋" w:cs="仿宋"/>
          <w:sz w:val="22"/>
          <w:szCs w:val="22"/>
          <w:highlight w:val="none"/>
        </w:rPr>
        <w:t>。</w:t>
      </w:r>
    </w:p>
    <w:p>
      <w:pPr>
        <w:pageBreakBefore w:val="0"/>
        <w:widowControl w:val="0"/>
        <w:kinsoku/>
        <w:wordWrap/>
        <w:overflowPunct/>
        <w:topLinePunct w:val="0"/>
        <w:bidi w:val="0"/>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8.4 施工设备和临时设施</w:t>
      </w:r>
    </w:p>
    <w:p>
      <w:pPr>
        <w:pageBreakBefore w:val="0"/>
        <w:widowControl w:val="0"/>
        <w:kinsoku/>
        <w:wordWrap/>
        <w:overflowPunct/>
        <w:topLinePunct w:val="0"/>
        <w:autoSpaceDE w:val="0"/>
        <w:autoSpaceDN w:val="0"/>
        <w:bidi w:val="0"/>
        <w:adjustRightInd w:val="0"/>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8.4.1 承包人提供的施工设备和临时设施</w:t>
      </w:r>
    </w:p>
    <w:p>
      <w:pPr>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8.4.2 关于修建临时设施费用承担的约定：</w:t>
      </w:r>
      <w:r>
        <w:rPr>
          <w:rFonts w:hint="eastAsia" w:ascii="仿宋" w:hAnsi="仿宋" w:eastAsia="仿宋" w:cs="仿宋"/>
          <w:sz w:val="22"/>
          <w:szCs w:val="22"/>
          <w:highlight w:val="none"/>
          <w:u w:val="single"/>
        </w:rPr>
        <w:t>承包人承担，价格已包含在投标报价中</w:t>
      </w:r>
      <w:r>
        <w:rPr>
          <w:rFonts w:hint="eastAsia" w:ascii="仿宋" w:hAnsi="仿宋" w:eastAsia="仿宋" w:cs="仿宋"/>
          <w:sz w:val="22"/>
          <w:szCs w:val="22"/>
          <w:highlight w:val="none"/>
        </w:rPr>
        <w:t>。</w:t>
      </w:r>
    </w:p>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Pr>
        <w:keepNext/>
        <w:keepLines/>
        <w:pageBreakBefore w:val="0"/>
        <w:widowControl w:val="0"/>
        <w:kinsoku/>
        <w:wordWrap/>
        <w:overflowPunct/>
        <w:topLinePunct w:val="0"/>
        <w:bidi w:val="0"/>
        <w:snapToGrid/>
        <w:spacing w:line="360" w:lineRule="auto"/>
        <w:ind w:firstLine="440" w:firstLineChars="200"/>
        <w:textAlignment w:val="auto"/>
        <w:outlineLvl w:val="3"/>
        <w:rPr>
          <w:rFonts w:hint="eastAsia" w:ascii="仿宋" w:hAnsi="仿宋" w:eastAsia="仿宋" w:cs="仿宋"/>
          <w:sz w:val="22"/>
          <w:szCs w:val="22"/>
          <w:highlight w:val="none"/>
        </w:rPr>
      </w:pPr>
      <w:bookmarkStart w:id="341" w:name="_Toc351203641"/>
      <w:r>
        <w:rPr>
          <w:rFonts w:hint="eastAsia" w:ascii="仿宋" w:hAnsi="仿宋" w:eastAsia="仿宋" w:cs="仿宋"/>
          <w:sz w:val="22"/>
          <w:szCs w:val="22"/>
          <w:highlight w:val="none"/>
        </w:rPr>
        <w:t>9</w:t>
      </w:r>
      <w:bookmarkEnd w:id="320"/>
      <w:bookmarkEnd w:id="321"/>
      <w:bookmarkEnd w:id="322"/>
      <w:bookmarkStart w:id="342" w:name="_Toc300934982"/>
      <w:bookmarkStart w:id="343" w:name="_Toc303539139"/>
      <w:bookmarkStart w:id="344" w:name="_Toc297216192"/>
      <w:bookmarkStart w:id="345" w:name="_Toc312677495"/>
      <w:bookmarkStart w:id="346" w:name="_Toc304295559"/>
      <w:bookmarkStart w:id="347" w:name="_Toc312678021"/>
      <w:bookmarkStart w:id="348" w:name="_Toc297123533"/>
      <w:bookmarkStart w:id="349" w:name="_Toc292559378"/>
      <w:bookmarkStart w:id="350" w:name="_Toc296347172"/>
      <w:bookmarkStart w:id="351" w:name="_Toc296891213"/>
      <w:bookmarkStart w:id="352" w:name="_Toc267251427"/>
      <w:bookmarkStart w:id="353" w:name="_Toc297048359"/>
      <w:bookmarkStart w:id="354" w:name="_Toc292559883"/>
      <w:bookmarkStart w:id="355" w:name="_Toc296944512"/>
      <w:bookmarkStart w:id="356" w:name="_Toc296891001"/>
      <w:bookmarkStart w:id="357" w:name="_Toc296346674"/>
      <w:bookmarkStart w:id="358" w:name="_Toc267251428"/>
      <w:bookmarkStart w:id="359" w:name="_Toc297120473"/>
      <w:bookmarkStart w:id="360" w:name="_Toc296503173"/>
      <w:r>
        <w:rPr>
          <w:rFonts w:hint="eastAsia" w:ascii="仿宋" w:hAnsi="仿宋" w:eastAsia="仿宋" w:cs="仿宋"/>
          <w:sz w:val="22"/>
          <w:szCs w:val="22"/>
          <w:highlight w:val="none"/>
        </w:rPr>
        <w:t>. 试验与检验</w:t>
      </w:r>
      <w:bookmarkEnd w:id="341"/>
    </w:p>
    <w:bookmarkEnd w:id="342"/>
    <w:bookmarkEnd w:id="343"/>
    <w:bookmarkEnd w:id="344"/>
    <w:bookmarkEnd w:id="345"/>
    <w:bookmarkEnd w:id="346"/>
    <w:bookmarkEnd w:id="347"/>
    <w:bookmarkEnd w:id="348"/>
    <w:p>
      <w:pPr>
        <w:pageBreakBefore w:val="0"/>
        <w:widowControl w:val="0"/>
        <w:kinsoku/>
        <w:wordWrap/>
        <w:overflowPunct/>
        <w:topLinePunct w:val="0"/>
        <w:bidi w:val="0"/>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9</w:t>
      </w:r>
      <w:bookmarkStart w:id="361" w:name="_Toc304295560"/>
      <w:bookmarkStart w:id="362" w:name="_Toc297123534"/>
      <w:bookmarkStart w:id="363" w:name="_Toc312677496"/>
      <w:bookmarkStart w:id="364" w:name="_Toc297216193"/>
      <w:bookmarkStart w:id="365" w:name="_Toc303539140"/>
      <w:bookmarkStart w:id="366" w:name="_Toc312678022"/>
      <w:bookmarkStart w:id="367" w:name="_Toc300934983"/>
      <w:r>
        <w:rPr>
          <w:rFonts w:hint="eastAsia" w:ascii="仿宋" w:hAnsi="仿宋" w:eastAsia="仿宋" w:cs="仿宋"/>
          <w:sz w:val="22"/>
          <w:szCs w:val="22"/>
          <w:highlight w:val="none"/>
        </w:rPr>
        <w:t>.1试验设备与试验人员</w:t>
      </w:r>
    </w:p>
    <w:bookmarkEnd w:id="361"/>
    <w:bookmarkEnd w:id="362"/>
    <w:bookmarkEnd w:id="363"/>
    <w:bookmarkEnd w:id="364"/>
    <w:bookmarkEnd w:id="365"/>
    <w:bookmarkEnd w:id="366"/>
    <w:bookmarkEnd w:id="367"/>
    <w:p>
      <w:pPr>
        <w:pageBreakBefore w:val="0"/>
        <w:widowControl w:val="0"/>
        <w:kinsoku/>
        <w:wordWrap/>
        <w:overflowPunct/>
        <w:topLinePunct w:val="0"/>
        <w:bidi w:val="0"/>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9</w:t>
      </w:r>
      <w:bookmarkStart w:id="368" w:name="_Toc312678023"/>
      <w:bookmarkStart w:id="369" w:name="_Toc312677497"/>
      <w:bookmarkStart w:id="370" w:name="_Toc297216194"/>
      <w:bookmarkStart w:id="371" w:name="_Toc304295561"/>
      <w:bookmarkStart w:id="372" w:name="_Toc303539141"/>
      <w:bookmarkStart w:id="373" w:name="_Toc297123535"/>
      <w:bookmarkStart w:id="374" w:name="_Toc300934984"/>
      <w:bookmarkStart w:id="375" w:name="_Toc318581174"/>
      <w:r>
        <w:rPr>
          <w:rFonts w:hint="eastAsia" w:ascii="仿宋" w:hAnsi="仿宋" w:eastAsia="仿宋" w:cs="仿宋"/>
          <w:sz w:val="22"/>
          <w:szCs w:val="22"/>
          <w:highlight w:val="none"/>
        </w:rPr>
        <w:t>.1.1 试验设备</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施工现场需要配置的试验场所：</w:t>
      </w:r>
      <w:bookmarkEnd w:id="368"/>
      <w:bookmarkEnd w:id="369"/>
      <w:bookmarkEnd w:id="370"/>
      <w:bookmarkEnd w:id="371"/>
      <w:bookmarkEnd w:id="372"/>
      <w:bookmarkEnd w:id="373"/>
      <w:bookmarkEnd w:id="374"/>
      <w:bookmarkStart w:id="376" w:name="_Toc312678024"/>
      <w:bookmarkStart w:id="377" w:name="_Toc297216195"/>
      <w:bookmarkStart w:id="378" w:name="_Toc300934985"/>
      <w:bookmarkStart w:id="379" w:name="_Toc303539142"/>
      <w:bookmarkStart w:id="380" w:name="_Toc304295562"/>
      <w:bookmarkStart w:id="381" w:name="_Toc312677498"/>
      <w:bookmarkStart w:id="382" w:name="_Toc297123536"/>
      <w:r>
        <w:rPr>
          <w:rFonts w:hint="eastAsia" w:ascii="仿宋" w:hAnsi="仿宋" w:eastAsia="仿宋" w:cs="仿宋"/>
          <w:sz w:val="22"/>
          <w:szCs w:val="22"/>
          <w:highlight w:val="none"/>
          <w:u w:val="single"/>
        </w:rPr>
        <w:t>按照有关文件要求执行</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施工现场需要配备的试验设备：</w:t>
      </w:r>
      <w:r>
        <w:rPr>
          <w:rFonts w:hint="eastAsia" w:ascii="仿宋" w:hAnsi="仿宋" w:eastAsia="仿宋" w:cs="仿宋"/>
          <w:sz w:val="22"/>
          <w:szCs w:val="22"/>
          <w:highlight w:val="none"/>
          <w:u w:val="single"/>
        </w:rPr>
        <w:t>按照有关文件要求执行</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施工现场需要具备的其他试验条件：</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9.2 现场工艺试验</w:t>
      </w:r>
    </w:p>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现场工艺试验的有关约定：</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rPr>
        <w:t>。</w:t>
      </w:r>
    </w:p>
    <w:bookmarkEnd w:id="375"/>
    <w:bookmarkEnd w:id="376"/>
    <w:bookmarkEnd w:id="377"/>
    <w:bookmarkEnd w:id="378"/>
    <w:bookmarkEnd w:id="379"/>
    <w:bookmarkEnd w:id="380"/>
    <w:bookmarkEnd w:id="381"/>
    <w:bookmarkEnd w:id="382"/>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383" w:name="_Toc351203642"/>
      <w:r>
        <w:rPr>
          <w:rFonts w:hint="eastAsia" w:ascii="仿宋" w:hAnsi="仿宋" w:eastAsia="仿宋" w:cs="仿宋"/>
          <w:sz w:val="22"/>
          <w:szCs w:val="22"/>
          <w:highlight w:val="none"/>
        </w:rPr>
        <w:t>1</w:t>
      </w:r>
      <w:bookmarkEnd w:id="349"/>
      <w:bookmarkEnd w:id="350"/>
      <w:bookmarkEnd w:id="351"/>
      <w:bookmarkEnd w:id="352"/>
      <w:bookmarkEnd w:id="353"/>
      <w:bookmarkEnd w:id="354"/>
      <w:bookmarkEnd w:id="355"/>
      <w:bookmarkEnd w:id="356"/>
      <w:bookmarkEnd w:id="357"/>
      <w:bookmarkEnd w:id="358"/>
      <w:bookmarkEnd w:id="359"/>
      <w:bookmarkEnd w:id="360"/>
      <w:bookmarkStart w:id="384" w:name="_Toc297048379"/>
      <w:bookmarkStart w:id="385" w:name="_Toc296347192"/>
      <w:bookmarkStart w:id="386" w:name="_Toc296944532"/>
      <w:bookmarkStart w:id="387" w:name="_Toc300934989"/>
      <w:bookmarkStart w:id="388" w:name="_Toc303539146"/>
      <w:bookmarkStart w:id="389" w:name="_Toc292559398"/>
      <w:bookmarkStart w:id="390" w:name="_Toc297123540"/>
      <w:bookmarkStart w:id="391" w:name="_Toc296503193"/>
      <w:bookmarkStart w:id="392" w:name="_Toc296346694"/>
      <w:bookmarkStart w:id="393" w:name="_Toc292559903"/>
      <w:bookmarkStart w:id="394" w:name="_Toc304295566"/>
      <w:bookmarkStart w:id="395" w:name="_Toc296891021"/>
      <w:bookmarkStart w:id="396" w:name="_Toc297216199"/>
      <w:bookmarkStart w:id="397" w:name="_Toc296891233"/>
      <w:bookmarkStart w:id="398" w:name="_Toc297120493"/>
      <w:bookmarkStart w:id="399" w:name="_Toc312677499"/>
      <w:bookmarkStart w:id="400" w:name="_Toc312678025"/>
      <w:bookmarkStart w:id="401" w:name="_Toc267251440"/>
      <w:bookmarkStart w:id="402" w:name="_Toc267251441"/>
      <w:bookmarkStart w:id="403" w:name="_Toc267251435"/>
      <w:bookmarkStart w:id="404" w:name="_Toc267251437"/>
      <w:bookmarkStart w:id="405" w:name="_Toc267251433"/>
      <w:bookmarkStart w:id="406" w:name="_Toc267251439"/>
      <w:bookmarkStart w:id="407" w:name="_Toc267251442"/>
      <w:r>
        <w:rPr>
          <w:rFonts w:hint="eastAsia" w:ascii="仿宋" w:hAnsi="仿宋" w:eastAsia="仿宋" w:cs="仿宋"/>
          <w:sz w:val="22"/>
          <w:szCs w:val="22"/>
          <w:highlight w:val="none"/>
        </w:rPr>
        <w:t>0. 变更</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bookmarkEnd w:id="399"/>
    <w:bookmarkEnd w:id="400"/>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w:t>
      </w:r>
      <w:bookmarkStart w:id="408" w:name="_Toc312677500"/>
      <w:bookmarkStart w:id="409" w:name="_Toc296944533"/>
      <w:bookmarkStart w:id="410" w:name="_Toc292559904"/>
      <w:bookmarkStart w:id="411" w:name="_Toc297123541"/>
      <w:bookmarkStart w:id="412" w:name="_Toc296346695"/>
      <w:bookmarkStart w:id="413" w:name="_Toc297216200"/>
      <w:bookmarkStart w:id="414" w:name="_Toc297120494"/>
      <w:bookmarkStart w:id="415" w:name="_Toc297048380"/>
      <w:bookmarkStart w:id="416" w:name="_Toc312678026"/>
      <w:bookmarkStart w:id="417" w:name="_Toc296503194"/>
      <w:bookmarkStart w:id="418" w:name="_Toc296347193"/>
      <w:bookmarkStart w:id="419" w:name="_Toc292559399"/>
      <w:bookmarkStart w:id="420" w:name="_Toc300934990"/>
      <w:bookmarkStart w:id="421" w:name="_Toc303539147"/>
      <w:bookmarkStart w:id="422" w:name="_Toc296891022"/>
      <w:bookmarkStart w:id="423" w:name="_Toc296891234"/>
      <w:bookmarkStart w:id="424" w:name="_Toc304295567"/>
      <w:r>
        <w:rPr>
          <w:rFonts w:hint="eastAsia" w:ascii="仿宋" w:hAnsi="仿宋" w:eastAsia="仿宋" w:cs="仿宋"/>
          <w:sz w:val="22"/>
          <w:szCs w:val="22"/>
          <w:highlight w:val="none"/>
        </w:rPr>
        <w:t>0.1 变更的范围</w:t>
      </w:r>
    </w:p>
    <w:p>
      <w:pPr>
        <w:pageBreakBefore w:val="0"/>
        <w:widowControl w:val="0"/>
        <w:kinsoku/>
        <w:wordWrap/>
        <w:overflowPunct/>
        <w:topLinePunct w:val="0"/>
        <w:autoSpaceDE/>
        <w:autoSpaceDN/>
        <w:bidi w:val="0"/>
        <w:adjustRightInd/>
        <w:snapToGrid/>
        <w:spacing w:line="360" w:lineRule="auto"/>
        <w:ind w:firstLine="6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关于变更的范围的约定：合同工程实施过程中由发包人提出或由监理人提出经发包人批准的合同工程任何一项工作的增、减、取消或施工工艺、顺序、时间的改变；设计图纸的修改；招标工程量清单的错、漏从而引起合同条件的改变或工程量的增减变化均属工程变更。所有工程变更必须征得发包人的书面同意确认后，才可以实施。承包人不得直接向设计单位提出设计变更，确需进行设计变更的，承包人向监理工程师和发包人提出，经监理工程师和发包人同意后，由发包人向设计单位提出进行设计变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10.2 变更估价</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yellow"/>
        </w:rPr>
      </w:pPr>
      <w:r>
        <w:rPr>
          <w:rFonts w:hint="eastAsia" w:ascii="仿宋" w:hAnsi="仿宋" w:eastAsia="仿宋" w:cs="仿宋"/>
          <w:sz w:val="22"/>
          <w:szCs w:val="22"/>
          <w:highlight w:val="yellow"/>
        </w:rPr>
        <w:t>10.2.1 变更估价原则</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yellow"/>
        </w:rPr>
      </w:pPr>
      <w:r>
        <w:rPr>
          <w:rFonts w:hint="eastAsia" w:ascii="仿宋" w:hAnsi="仿宋" w:eastAsia="仿宋" w:cs="仿宋"/>
          <w:sz w:val="22"/>
          <w:szCs w:val="22"/>
          <w:highlight w:val="yellow"/>
          <w:lang w:val="en-US" w:eastAsia="zh-CN"/>
        </w:rPr>
        <w:t>10.2.1.1本工程采用固定单价合同。实际完成的工程量与招标工程量清单有差值的或增项工程,以发包人、承包人、监理方签证为根据,通过审定最终值为准。结算方式如下：</w:t>
      </w:r>
      <w:r>
        <w:rPr>
          <w:rFonts w:hint="eastAsia" w:ascii="仿宋" w:hAnsi="仿宋" w:eastAsia="仿宋" w:cs="仿宋"/>
          <w:sz w:val="22"/>
          <w:szCs w:val="22"/>
          <w:highlight w:val="yellow"/>
          <w:lang w:val="en-US" w:eastAsia="zh-CN"/>
        </w:rPr>
        <w:br w:type="textWrapping"/>
      </w:r>
      <w:r>
        <w:rPr>
          <w:rFonts w:hint="eastAsia" w:ascii="仿宋" w:hAnsi="仿宋" w:eastAsia="仿宋" w:cs="仿宋"/>
          <w:sz w:val="22"/>
          <w:szCs w:val="22"/>
          <w:highlight w:val="yellow"/>
          <w:lang w:val="en-US" w:eastAsia="zh-CN"/>
        </w:rPr>
        <w:t xml:space="preserve">    10.2.1.2实际完成的工程量与招标清单提供的分部分项工程量清单中给定的工程量的增加值在15%以内(含15%),综合单价不予调整。</w:t>
      </w:r>
      <w:r>
        <w:rPr>
          <w:rFonts w:hint="eastAsia" w:ascii="仿宋" w:hAnsi="仿宋" w:eastAsia="仿宋" w:cs="仿宋"/>
          <w:sz w:val="22"/>
          <w:szCs w:val="22"/>
          <w:highlight w:val="yellow"/>
          <w:lang w:val="en-US" w:eastAsia="zh-CN"/>
        </w:rPr>
        <w:br w:type="textWrapping"/>
      </w:r>
      <w:r>
        <w:rPr>
          <w:rFonts w:hint="eastAsia" w:ascii="仿宋" w:hAnsi="仿宋" w:eastAsia="仿宋" w:cs="仿宋"/>
          <w:sz w:val="22"/>
          <w:szCs w:val="22"/>
          <w:highlight w:val="yellow"/>
          <w:lang w:val="en-US" w:eastAsia="zh-CN"/>
        </w:rPr>
        <w:t xml:space="preserve">    10.2.1.3实际完成的工程量与招标清单提供的分部分项工程量清单中给定的工程量的增加值在15以上(不含15%)时,超过15%部分按照中标清单综合单价下浮5%与评审预算控制单价相比,以价格低者作为结算单价。</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sz w:val="22"/>
          <w:szCs w:val="22"/>
          <w:highlight w:val="yellow"/>
          <w:lang w:val="en-US" w:eastAsia="zh-CN"/>
        </w:rPr>
      </w:pPr>
      <w:r>
        <w:rPr>
          <w:rFonts w:hint="eastAsia" w:ascii="仿宋" w:hAnsi="仿宋" w:eastAsia="仿宋" w:cs="仿宋"/>
          <w:sz w:val="22"/>
          <w:szCs w:val="22"/>
          <w:highlight w:val="yellow"/>
          <w:lang w:val="en-US" w:eastAsia="zh-CN"/>
        </w:rPr>
        <w:t>10.2.1.4标价工程量清单中已有适用于变更工程的价格,按标价工程量清单中已有的价格确定,工程量清单中只有类似于变更工程的价格,可参照类似价格确定。工程量清单报价中没有适用或类似于变更工程的价格,按照2015年《四川省建设工程工程量清单计价定额》及相关文件规定进行组价,在组价后按中标价(扣除暂列金)与招标控制价(扣除暂列金)下浮的比例下浮执行。其中材料单价按以下执行：若投标期信息价没有时，以发包人认质核价确定的材料单价为准；计算上述综合单价时材料单价不下浮。</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10.2.1.5 变更权归发包人。</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Start w:id="425" w:name="_Toc296503197"/>
      <w:bookmarkStart w:id="426" w:name="_Toc296891237"/>
      <w:bookmarkStart w:id="427" w:name="_Toc296891025"/>
      <w:bookmarkStart w:id="428" w:name="_Toc297120497"/>
      <w:bookmarkStart w:id="429" w:name="_Toc297048383"/>
      <w:bookmarkStart w:id="430" w:name="_Toc296346698"/>
      <w:bookmarkStart w:id="431" w:name="_Toc296347196"/>
      <w:bookmarkStart w:id="432" w:name="_Toc300934993"/>
      <w:bookmarkStart w:id="433" w:name="_Toc296944536"/>
      <w:bookmarkStart w:id="434" w:name="_Toc297216203"/>
      <w:bookmarkStart w:id="435" w:name="_Toc292559907"/>
      <w:bookmarkStart w:id="436" w:name="_Toc303539150"/>
      <w:bookmarkStart w:id="437" w:name="_Toc297123544"/>
      <w:bookmarkStart w:id="438" w:name="_Toc292559402"/>
      <w:bookmarkStart w:id="439" w:name="_Toc312678029"/>
      <w:bookmarkStart w:id="440" w:name="_Toc312677503"/>
      <w:bookmarkStart w:id="441" w:name="_Toc304295570"/>
      <w:r>
        <w:rPr>
          <w:rFonts w:hint="eastAsia" w:ascii="仿宋" w:hAnsi="仿宋" w:eastAsia="仿宋" w:cs="仿宋"/>
          <w:sz w:val="22"/>
          <w:szCs w:val="22"/>
          <w:highlight w:val="none"/>
        </w:rPr>
        <w:t>0.3 承</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Start w:id="442" w:name="_Toc296347202"/>
      <w:bookmarkStart w:id="443" w:name="_Toc296346704"/>
      <w:bookmarkStart w:id="444" w:name="_Toc296944542"/>
      <w:bookmarkStart w:id="445" w:name="_Toc292559408"/>
      <w:bookmarkStart w:id="446" w:name="_Toc296891031"/>
      <w:bookmarkStart w:id="447" w:name="_Toc303539151"/>
      <w:bookmarkStart w:id="448" w:name="_Toc297120503"/>
      <w:bookmarkStart w:id="449" w:name="_Toc296503203"/>
      <w:bookmarkStart w:id="450" w:name="_Toc297123545"/>
      <w:bookmarkStart w:id="451" w:name="_Toc300934994"/>
      <w:bookmarkStart w:id="452" w:name="_Toc292559913"/>
      <w:bookmarkStart w:id="453" w:name="_Toc296891243"/>
      <w:bookmarkStart w:id="454" w:name="_Toc297048389"/>
      <w:bookmarkStart w:id="455" w:name="_Toc297216204"/>
      <w:r>
        <w:rPr>
          <w:rFonts w:hint="eastAsia" w:ascii="仿宋" w:hAnsi="仿宋" w:eastAsia="仿宋" w:cs="仿宋"/>
          <w:sz w:val="22"/>
          <w:szCs w:val="22"/>
          <w:highlight w:val="none"/>
        </w:rPr>
        <w:t>包人的合理化建议</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监理人审查承包人合理化建议的期限：</w:t>
      </w:r>
      <w:r>
        <w:rPr>
          <w:rFonts w:hint="eastAsia" w:ascii="仿宋" w:hAnsi="仿宋" w:eastAsia="仿宋" w:cs="仿宋"/>
          <w:sz w:val="22"/>
          <w:szCs w:val="22"/>
          <w:highlight w:val="none"/>
          <w:u w:val="single"/>
        </w:rPr>
        <w:t>承包人提交建议后7日内</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发包人审批承包人合理化建议的期限：</w:t>
      </w:r>
      <w:r>
        <w:rPr>
          <w:rFonts w:hint="eastAsia" w:ascii="仿宋" w:hAnsi="仿宋" w:eastAsia="仿宋" w:cs="仿宋"/>
          <w:sz w:val="22"/>
          <w:szCs w:val="22"/>
          <w:highlight w:val="none"/>
          <w:u w:val="single"/>
        </w:rPr>
        <w:t>监理人审查意见提交后15日内</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承</w:t>
      </w:r>
      <w:bookmarkStart w:id="456" w:name="_Toc312677504"/>
      <w:bookmarkStart w:id="457" w:name="_Toc318581175"/>
      <w:bookmarkStart w:id="458" w:name="_Toc303539152"/>
      <w:bookmarkStart w:id="459" w:name="_Toc296891032"/>
      <w:bookmarkStart w:id="460" w:name="_Toc292559409"/>
      <w:bookmarkStart w:id="461" w:name="_Toc296347203"/>
      <w:bookmarkStart w:id="462" w:name="_Toc297216205"/>
      <w:bookmarkStart w:id="463" w:name="_Toc297123546"/>
      <w:bookmarkStart w:id="464" w:name="_Toc296503204"/>
      <w:bookmarkStart w:id="465" w:name="_Toc300934995"/>
      <w:bookmarkStart w:id="466" w:name="_Toc297120504"/>
      <w:bookmarkStart w:id="467" w:name="_Toc296944543"/>
      <w:bookmarkStart w:id="468" w:name="_Toc296346705"/>
      <w:bookmarkStart w:id="469" w:name="_Toc312678030"/>
      <w:bookmarkStart w:id="470" w:name="_Toc304295571"/>
      <w:bookmarkStart w:id="471" w:name="_Toc292559914"/>
      <w:bookmarkStart w:id="472" w:name="_Toc297048390"/>
      <w:bookmarkStart w:id="473" w:name="_Toc296891244"/>
      <w:r>
        <w:rPr>
          <w:rFonts w:hint="eastAsia" w:ascii="仿宋" w:hAnsi="仿宋" w:eastAsia="仿宋" w:cs="仿宋"/>
          <w:sz w:val="22"/>
          <w:szCs w:val="22"/>
          <w:highlight w:val="none"/>
        </w:rPr>
        <w:t>包人提出的合理化建议降低了合同价格或者提高了工程经济效益的奖励的方法和金额为：</w:t>
      </w:r>
      <w:r>
        <w:rPr>
          <w:rFonts w:hint="eastAsia" w:ascii="仿宋" w:hAnsi="仿宋" w:eastAsia="仿宋" w:cs="仿宋"/>
          <w:sz w:val="22"/>
          <w:szCs w:val="22"/>
          <w:highlight w:val="none"/>
          <w:u w:val="single"/>
          <w:lang w:val="en-US" w:eastAsia="zh-CN"/>
        </w:rPr>
        <w:t>无</w:t>
      </w:r>
      <w:r>
        <w:rPr>
          <w:rFonts w:hint="eastAsia" w:ascii="仿宋" w:hAnsi="仿宋" w:eastAsia="仿宋" w:cs="仿宋"/>
          <w:sz w:val="22"/>
          <w:szCs w:val="22"/>
          <w:highlight w:val="none"/>
        </w:rPr>
        <w:t>。</w:t>
      </w:r>
    </w:p>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1</w:t>
      </w:r>
      <w:bookmarkStart w:id="474" w:name="_Toc303539154"/>
      <w:bookmarkStart w:id="475" w:name="_Toc297216207"/>
      <w:bookmarkStart w:id="476" w:name="_Toc297048385"/>
      <w:bookmarkStart w:id="477" w:name="_Toc312678033"/>
      <w:bookmarkStart w:id="478" w:name="_Toc296347198"/>
      <w:bookmarkStart w:id="479" w:name="_Toc304295574"/>
      <w:bookmarkStart w:id="480" w:name="_Toc292559909"/>
      <w:bookmarkStart w:id="481" w:name="_Toc292559404"/>
      <w:bookmarkStart w:id="482" w:name="_Toc296891239"/>
      <w:bookmarkStart w:id="483" w:name="_Toc300934997"/>
      <w:bookmarkStart w:id="484" w:name="_Toc297120499"/>
      <w:bookmarkStart w:id="485" w:name="_Toc296503199"/>
      <w:bookmarkStart w:id="486" w:name="_Toc296891027"/>
      <w:bookmarkStart w:id="487" w:name="_Toc312677507"/>
      <w:bookmarkStart w:id="488" w:name="_Toc296944538"/>
      <w:bookmarkStart w:id="489" w:name="_Toc297123548"/>
      <w:bookmarkStart w:id="490" w:name="_Toc296346700"/>
      <w:r>
        <w:rPr>
          <w:rFonts w:hint="eastAsia" w:ascii="仿宋" w:hAnsi="仿宋" w:eastAsia="仿宋" w:cs="仿宋"/>
          <w:sz w:val="22"/>
          <w:szCs w:val="22"/>
          <w:highlight w:val="none"/>
        </w:rPr>
        <w:t>0.4 暂估价</w:t>
      </w:r>
      <w:r>
        <w:rPr>
          <w:rFonts w:hint="eastAsia" w:ascii="仿宋" w:hAnsi="仿宋" w:eastAsia="仿宋" w:cs="仿宋"/>
          <w:sz w:val="22"/>
          <w:szCs w:val="22"/>
          <w:highlight w:val="none"/>
          <w:lang w:eastAsia="zh-CN"/>
        </w:rPr>
        <w:t>无</w:t>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10.5 暂列金额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合同当事人关于暂列金额使用的约定：在实施前30日内，由承包人报发包人和监理人，经发包人书面同意后实施，未经批准擅自实施的将不予纳入工程结算。</w:t>
      </w:r>
    </w:p>
    <w:p>
      <w:pPr>
        <w:keepNext/>
        <w:keepLines/>
        <w:pageBreakBefore w:val="0"/>
        <w:widowControl w:val="0"/>
        <w:kinsoku/>
        <w:wordWrap/>
        <w:overflowPunct/>
        <w:topLinePunct w:val="0"/>
        <w:bidi w:val="0"/>
        <w:snapToGrid/>
        <w:spacing w:line="360" w:lineRule="auto"/>
        <w:ind w:firstLine="440" w:firstLineChars="200"/>
        <w:textAlignment w:val="auto"/>
        <w:outlineLvl w:val="3"/>
        <w:rPr>
          <w:rFonts w:hint="eastAsia" w:ascii="仿宋" w:hAnsi="仿宋" w:eastAsia="仿宋" w:cs="仿宋"/>
          <w:sz w:val="22"/>
          <w:szCs w:val="22"/>
          <w:highlight w:val="none"/>
        </w:rPr>
      </w:pPr>
      <w:bookmarkStart w:id="491" w:name="_Toc351203643"/>
      <w:r>
        <w:rPr>
          <w:rFonts w:hint="eastAsia" w:ascii="仿宋" w:hAnsi="仿宋" w:eastAsia="仿宋" w:cs="仿宋"/>
          <w:sz w:val="22"/>
          <w:szCs w:val="22"/>
          <w:highlight w:val="none"/>
        </w:rPr>
        <w:t>11. 价格调整</w:t>
      </w:r>
      <w:bookmarkEnd w:id="491"/>
    </w:p>
    <w:p>
      <w:pPr>
        <w:pageBreakBefore w:val="0"/>
        <w:widowControl w:val="0"/>
        <w:kinsoku/>
        <w:wordWrap/>
        <w:overflowPunct/>
        <w:topLinePunct w:val="0"/>
        <w:bidi w:val="0"/>
        <w:snapToGrid/>
        <w:spacing w:line="360" w:lineRule="auto"/>
        <w:ind w:firstLine="440" w:firstLineChars="200"/>
        <w:textAlignment w:val="auto"/>
        <w:rPr>
          <w:rFonts w:hint="eastAsia" w:ascii="仿宋" w:hAnsi="仿宋" w:eastAsia="仿宋" w:cs="仿宋"/>
          <w:sz w:val="22"/>
          <w:szCs w:val="22"/>
          <w:highlight w:val="none"/>
        </w:rPr>
      </w:pPr>
      <w:bookmarkStart w:id="492" w:name="_Toc297048387"/>
      <w:bookmarkStart w:id="493" w:name="_Toc297123550"/>
      <w:bookmarkStart w:id="494" w:name="_Toc296347200"/>
      <w:bookmarkStart w:id="495" w:name="_Toc303539157"/>
      <w:bookmarkStart w:id="496" w:name="_Toc312678039"/>
      <w:bookmarkStart w:id="497" w:name="_Toc296944540"/>
      <w:bookmarkStart w:id="498" w:name="_Toc296346702"/>
      <w:bookmarkStart w:id="499" w:name="_Toc296891241"/>
      <w:bookmarkStart w:id="500" w:name="_Toc297216209"/>
      <w:bookmarkStart w:id="501" w:name="_Toc297120501"/>
      <w:bookmarkStart w:id="502" w:name="_Toc296503201"/>
      <w:bookmarkStart w:id="503" w:name="_Toc300935000"/>
      <w:bookmarkStart w:id="504" w:name="_Toc304295577"/>
      <w:bookmarkStart w:id="505" w:name="_Toc292559406"/>
      <w:bookmarkStart w:id="506" w:name="_Toc292559911"/>
      <w:bookmarkStart w:id="507" w:name="_Toc296891029"/>
      <w:r>
        <w:rPr>
          <w:rFonts w:hint="eastAsia" w:ascii="仿宋" w:hAnsi="仿宋" w:eastAsia="仿宋" w:cs="仿宋"/>
          <w:sz w:val="22"/>
          <w:szCs w:val="22"/>
          <w:highlight w:val="none"/>
        </w:rPr>
        <w:t>11.1 市场价格波动引起的调整</w:t>
      </w:r>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Pr>
        <w:pageBreakBefore w:val="0"/>
        <w:widowControl w:val="0"/>
        <w:kinsoku/>
        <w:wordWrap/>
        <w:overflowPunct/>
        <w:topLinePunct w:val="0"/>
        <w:bidi w:val="0"/>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kern w:val="0"/>
          <w:sz w:val="22"/>
          <w:szCs w:val="22"/>
          <w:highlight w:val="none"/>
        </w:rPr>
        <w:t>市场价格波动是否调整</w:t>
      </w:r>
      <w:r>
        <w:rPr>
          <w:rFonts w:hint="eastAsia" w:ascii="仿宋" w:hAnsi="仿宋" w:eastAsia="仿宋" w:cs="仿宋"/>
          <w:kern w:val="0"/>
          <w:sz w:val="22"/>
          <w:szCs w:val="22"/>
          <w:highlight w:val="none"/>
          <w:lang w:val="en-US" w:eastAsia="zh-CN"/>
        </w:rPr>
        <w:t>材料</w:t>
      </w:r>
      <w:r>
        <w:rPr>
          <w:rFonts w:hint="eastAsia" w:ascii="仿宋" w:hAnsi="仿宋" w:eastAsia="仿宋" w:cs="仿宋"/>
          <w:kern w:val="0"/>
          <w:sz w:val="22"/>
          <w:szCs w:val="22"/>
          <w:highlight w:val="none"/>
        </w:rPr>
        <w:t>价格的约定：</w:t>
      </w:r>
      <w:r>
        <w:rPr>
          <w:rFonts w:hint="eastAsia" w:ascii="仿宋" w:hAnsi="仿宋" w:eastAsia="仿宋" w:cs="仿宋"/>
          <w:sz w:val="22"/>
          <w:szCs w:val="22"/>
          <w:highlight w:val="none"/>
          <w:u w:val="single"/>
        </w:rPr>
        <w:t>不调整</w:t>
      </w:r>
      <w:r>
        <w:rPr>
          <w:rFonts w:hint="eastAsia" w:ascii="仿宋" w:hAnsi="仿宋" w:eastAsia="仿宋" w:cs="仿宋"/>
          <w:sz w:val="22"/>
          <w:szCs w:val="22"/>
          <w:highlight w:val="none"/>
        </w:rPr>
        <w:t>。</w:t>
      </w:r>
    </w:p>
    <w:bookmarkEnd w:id="401"/>
    <w:bookmarkEnd w:id="402"/>
    <w:bookmarkEnd w:id="403"/>
    <w:bookmarkEnd w:id="404"/>
    <w:bookmarkEnd w:id="405"/>
    <w:bookmarkEnd w:id="406"/>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508" w:name="_Toc296347204"/>
      <w:bookmarkStart w:id="509" w:name="_Toc296891245"/>
      <w:bookmarkStart w:id="510" w:name="_Toc296346706"/>
      <w:bookmarkStart w:id="511" w:name="_Toc296891033"/>
      <w:bookmarkStart w:id="512" w:name="_Toc292559915"/>
      <w:bookmarkStart w:id="513" w:name="_Toc292559410"/>
      <w:bookmarkStart w:id="514" w:name="_Toc296944544"/>
      <w:bookmarkStart w:id="515" w:name="_Toc297120505"/>
      <w:bookmarkStart w:id="516" w:name="_Toc296503205"/>
      <w:bookmarkStart w:id="517" w:name="_Toc297048391"/>
      <w:bookmarkStart w:id="518" w:name="_Toc351203644"/>
      <w:bookmarkStart w:id="519" w:name="_Toc297123552"/>
      <w:bookmarkStart w:id="520" w:name="_Toc297216211"/>
      <w:bookmarkStart w:id="521" w:name="_Toc304295579"/>
      <w:bookmarkStart w:id="522" w:name="_Toc312678040"/>
      <w:bookmarkStart w:id="523" w:name="_Toc300935002"/>
      <w:bookmarkStart w:id="524" w:name="_Toc303539159"/>
      <w:r>
        <w:rPr>
          <w:rFonts w:hint="eastAsia" w:ascii="仿宋" w:hAnsi="仿宋" w:eastAsia="仿宋" w:cs="仿宋"/>
          <w:sz w:val="22"/>
          <w:szCs w:val="22"/>
          <w:highlight w:val="none"/>
        </w:rPr>
        <w:t xml:space="preserve">12. </w:t>
      </w:r>
      <w:bookmarkEnd w:id="508"/>
      <w:bookmarkEnd w:id="509"/>
      <w:bookmarkEnd w:id="510"/>
      <w:bookmarkEnd w:id="511"/>
      <w:bookmarkEnd w:id="512"/>
      <w:bookmarkEnd w:id="513"/>
      <w:bookmarkEnd w:id="514"/>
      <w:bookmarkEnd w:id="515"/>
      <w:bookmarkEnd w:id="516"/>
      <w:bookmarkEnd w:id="517"/>
      <w:r>
        <w:rPr>
          <w:rFonts w:hint="eastAsia" w:ascii="仿宋" w:hAnsi="仿宋" w:eastAsia="仿宋" w:cs="仿宋"/>
          <w:sz w:val="22"/>
          <w:szCs w:val="22"/>
          <w:highlight w:val="none"/>
        </w:rPr>
        <w:t>合同价格、计量与支付</w:t>
      </w:r>
      <w:bookmarkEnd w:id="518"/>
    </w:p>
    <w:bookmarkEnd w:id="519"/>
    <w:bookmarkEnd w:id="520"/>
    <w:bookmarkEnd w:id="521"/>
    <w:bookmarkEnd w:id="522"/>
    <w:bookmarkEnd w:id="523"/>
    <w:bookmarkEnd w:id="524"/>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bookmarkStart w:id="525" w:name="_Toc292559916"/>
      <w:bookmarkStart w:id="526" w:name="_Toc292559411"/>
      <w:bookmarkStart w:id="527" w:name="_Toc267251461"/>
      <w:bookmarkStart w:id="528" w:name="_Toc297120506"/>
      <w:bookmarkStart w:id="529" w:name="_Toc297048392"/>
      <w:bookmarkStart w:id="530" w:name="_Toc296944545"/>
      <w:bookmarkStart w:id="531" w:name="_Toc296891246"/>
      <w:bookmarkStart w:id="532" w:name="_Toc296346707"/>
      <w:bookmarkStart w:id="533" w:name="_Toc296347205"/>
      <w:bookmarkStart w:id="534" w:name="_Toc296891034"/>
      <w:bookmarkStart w:id="535" w:name="_Toc296503206"/>
      <w:bookmarkStart w:id="536" w:name="_Toc300935003"/>
      <w:bookmarkStart w:id="537" w:name="_Toc304295580"/>
      <w:bookmarkStart w:id="538" w:name="_Toc312678041"/>
      <w:bookmarkStart w:id="539" w:name="_Toc297216212"/>
      <w:bookmarkStart w:id="540" w:name="_Toc303539160"/>
      <w:bookmarkStart w:id="541" w:name="_Toc297123553"/>
      <w:bookmarkStart w:id="542" w:name="_Toc304295581"/>
      <w:bookmarkStart w:id="543" w:name="_Toc297216213"/>
      <w:bookmarkStart w:id="544" w:name="_Toc297123554"/>
      <w:bookmarkStart w:id="545" w:name="_Toc312678042"/>
      <w:bookmarkStart w:id="546" w:name="_Toc303539161"/>
      <w:bookmarkStart w:id="547" w:name="_Toc300935004"/>
      <w:bookmarkStart w:id="548" w:name="_Toc296891035"/>
      <w:bookmarkStart w:id="549" w:name="_Toc296346708"/>
      <w:bookmarkStart w:id="550" w:name="_Toc296347206"/>
      <w:bookmarkStart w:id="551" w:name="_Toc292559917"/>
      <w:bookmarkStart w:id="552" w:name="_Toc296944546"/>
      <w:bookmarkStart w:id="553" w:name="_Toc297120507"/>
      <w:bookmarkStart w:id="554" w:name="_Toc296891247"/>
      <w:bookmarkStart w:id="555" w:name="_Toc292559412"/>
      <w:bookmarkStart w:id="556" w:name="_Toc297048393"/>
      <w:bookmarkStart w:id="557" w:name="_Toc296503207"/>
      <w:r>
        <w:rPr>
          <w:rFonts w:hint="eastAsia" w:ascii="仿宋" w:hAnsi="仿宋" w:eastAsia="仿宋" w:cs="仿宋"/>
          <w:sz w:val="22"/>
          <w:szCs w:val="22"/>
          <w:highlight w:val="none"/>
        </w:rPr>
        <w:t>12.1 合</w:t>
      </w:r>
      <w:bookmarkEnd w:id="525"/>
      <w:bookmarkEnd w:id="526"/>
      <w:bookmarkEnd w:id="527"/>
      <w:r>
        <w:rPr>
          <w:rFonts w:hint="eastAsia" w:ascii="仿宋" w:hAnsi="仿宋" w:eastAsia="仿宋" w:cs="仿宋"/>
          <w:sz w:val="22"/>
          <w:szCs w:val="22"/>
          <w:highlight w:val="none"/>
        </w:rPr>
        <w:t>同价</w:t>
      </w:r>
      <w:bookmarkEnd w:id="528"/>
      <w:bookmarkEnd w:id="529"/>
      <w:bookmarkEnd w:id="530"/>
      <w:bookmarkEnd w:id="531"/>
      <w:bookmarkEnd w:id="532"/>
      <w:bookmarkEnd w:id="533"/>
      <w:bookmarkEnd w:id="534"/>
      <w:bookmarkEnd w:id="535"/>
      <w:r>
        <w:rPr>
          <w:rFonts w:hint="eastAsia" w:ascii="仿宋" w:hAnsi="仿宋" w:eastAsia="仿宋" w:cs="仿宋"/>
          <w:sz w:val="22"/>
          <w:szCs w:val="22"/>
          <w:highlight w:val="none"/>
        </w:rPr>
        <w:t>格形式</w:t>
      </w:r>
    </w:p>
    <w:bookmarkEnd w:id="536"/>
    <w:bookmarkEnd w:id="537"/>
    <w:bookmarkEnd w:id="538"/>
    <w:bookmarkEnd w:id="539"/>
    <w:bookmarkEnd w:id="540"/>
    <w:bookmarkEnd w:id="541"/>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12.1.1 </w:t>
      </w:r>
      <w:r>
        <w:rPr>
          <w:rFonts w:hint="eastAsia" w:ascii="仿宋" w:hAnsi="仿宋" w:eastAsia="仿宋" w:cs="仿宋"/>
          <w:sz w:val="22"/>
          <w:szCs w:val="22"/>
          <w:highlight w:val="none"/>
          <w:lang w:val="en-US" w:eastAsia="zh-CN"/>
        </w:rPr>
        <w:t>固定</w:t>
      </w:r>
      <w:r>
        <w:rPr>
          <w:rFonts w:hint="eastAsia" w:ascii="仿宋" w:hAnsi="仿宋" w:eastAsia="仿宋" w:cs="仿宋"/>
          <w:sz w:val="22"/>
          <w:szCs w:val="22"/>
          <w:highlight w:val="none"/>
        </w:rPr>
        <w:t>单价合同。</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综合单价包含的风险范围</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u w:val="single"/>
        </w:rPr>
        <w:t xml:space="preserve"> 各种因素引起的材料价格、人工工资、施工机械使用费、管理费、利润等变化及风险因素</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风险费用的计算方法：</w:t>
      </w:r>
      <w:r>
        <w:rPr>
          <w:rFonts w:hint="eastAsia" w:ascii="仿宋" w:hAnsi="仿宋" w:eastAsia="仿宋" w:cs="仿宋"/>
          <w:sz w:val="22"/>
          <w:szCs w:val="22"/>
          <w:highlight w:val="none"/>
          <w:u w:val="single"/>
        </w:rPr>
        <w:t xml:space="preserve">    /   </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风险范围以外合同价格的调整方法：不调整。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12.2 预付款</w:t>
      </w:r>
    </w:p>
    <w:bookmarkEnd w:id="542"/>
    <w:bookmarkEnd w:id="543"/>
    <w:bookmarkEnd w:id="544"/>
    <w:bookmarkEnd w:id="545"/>
    <w:bookmarkEnd w:id="546"/>
    <w:bookmarkEnd w:id="547"/>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12.2.1 预付款的支付</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预付款支付比例或金额：</w:t>
      </w:r>
      <w:r>
        <w:rPr>
          <w:rFonts w:hint="eastAsia" w:ascii="仿宋" w:hAnsi="仿宋" w:eastAsia="仿宋" w:cs="仿宋"/>
          <w:color w:val="auto"/>
          <w:sz w:val="22"/>
          <w:szCs w:val="22"/>
          <w:highlight w:val="none"/>
          <w:lang w:val="en-US" w:eastAsia="zh-CN"/>
        </w:rPr>
        <w:t>30%</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预付款支付期限：</w:t>
      </w:r>
      <w:r>
        <w:rPr>
          <w:rFonts w:hint="eastAsia" w:ascii="仿宋" w:hAnsi="仿宋" w:eastAsia="仿宋" w:cs="仿宋"/>
          <w:sz w:val="22"/>
          <w:szCs w:val="22"/>
          <w:highlight w:val="none"/>
          <w:lang w:val="en-US" w:eastAsia="zh-CN"/>
        </w:rPr>
        <w:t>无</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预付款扣回的方式：</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12.2.2 预付款担保</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承包人提交预付款担保的期限：</w:t>
      </w:r>
      <w:r>
        <w:rPr>
          <w:rFonts w:hint="eastAsia" w:ascii="仿宋" w:hAnsi="仿宋" w:eastAsia="仿宋" w:cs="仿宋"/>
          <w:sz w:val="22"/>
          <w:szCs w:val="22"/>
          <w:highlight w:val="none"/>
          <w:lang w:val="en-US" w:eastAsia="zh-CN"/>
        </w:rPr>
        <w:t>无</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预付款担保的形式为：</w:t>
      </w:r>
      <w:r>
        <w:rPr>
          <w:rFonts w:hint="eastAsia" w:ascii="仿宋" w:hAnsi="仿宋" w:eastAsia="仿宋" w:cs="仿宋"/>
          <w:sz w:val="22"/>
          <w:szCs w:val="22"/>
          <w:highlight w:val="none"/>
          <w:lang w:val="en-US" w:eastAsia="zh-CN"/>
        </w:rPr>
        <w:t>无</w:t>
      </w:r>
      <w:r>
        <w:rPr>
          <w:rFonts w:hint="eastAsia" w:ascii="仿宋" w:hAnsi="仿宋" w:eastAsia="仿宋" w:cs="仿宋"/>
          <w:sz w:val="22"/>
          <w:szCs w:val="22"/>
          <w:highlight w:val="none"/>
        </w:rPr>
        <w:t>。</w:t>
      </w:r>
    </w:p>
    <w:bookmarkEnd w:id="548"/>
    <w:bookmarkEnd w:id="549"/>
    <w:bookmarkEnd w:id="550"/>
    <w:bookmarkEnd w:id="551"/>
    <w:bookmarkEnd w:id="552"/>
    <w:bookmarkEnd w:id="553"/>
    <w:bookmarkEnd w:id="554"/>
    <w:bookmarkEnd w:id="555"/>
    <w:bookmarkEnd w:id="556"/>
    <w:bookmarkEnd w:id="557"/>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12.3 计量</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12.3.1 计量原则</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工程量计算规则：按照《建设工程工程量清单计价规范》（GB50500-2013）、2015《四川省建设工程工程量清单计价定额》、2015年《四川省建设工程工程量清单计价补充定额》以及《四川省造价信息》等相关配套文件执行。</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12.4 工程进度款支付</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bookmarkStart w:id="558" w:name="_Toc297048397"/>
      <w:bookmarkStart w:id="559" w:name="_Toc292559416"/>
      <w:bookmarkStart w:id="560" w:name="_Toc303539163"/>
      <w:bookmarkStart w:id="561" w:name="_Toc297120511"/>
      <w:bookmarkStart w:id="562" w:name="_Toc296891251"/>
      <w:bookmarkStart w:id="563" w:name="_Toc292559921"/>
      <w:bookmarkStart w:id="564" w:name="_Toc296347210"/>
      <w:bookmarkStart w:id="565" w:name="_Toc296346712"/>
      <w:bookmarkStart w:id="566" w:name="_Toc297216215"/>
      <w:bookmarkStart w:id="567" w:name="_Toc296503211"/>
      <w:bookmarkStart w:id="568" w:name="_Toc296891039"/>
      <w:bookmarkStart w:id="569" w:name="_Toc296944550"/>
      <w:bookmarkStart w:id="570" w:name="_Toc297123556"/>
      <w:bookmarkStart w:id="571" w:name="_Toc300935006"/>
      <w:r>
        <w:rPr>
          <w:rFonts w:hint="eastAsia" w:ascii="仿宋" w:hAnsi="仿宋" w:eastAsia="仿宋" w:cs="仿宋"/>
          <w:sz w:val="22"/>
          <w:szCs w:val="22"/>
          <w:highlight w:val="none"/>
        </w:rPr>
        <w:t>12.4.1 付款周期</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关于付款周期的约定：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签订合同后支付合同金额的30%，竣工验收合格后支付至合同金额的80%；经竣工结算后支付至审定结算金额的97%，剩余3%留作质保金，缺陷责任期满后一次性无息支付给乙方。</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12.4.2 进度付款申请单的编制</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关于进度付款申请单编制的约定：按通用条款执行。</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Pr>
          <w:rFonts w:hint="eastAsia" w:ascii="仿宋" w:hAnsi="仿宋" w:eastAsia="仿宋" w:cs="仿宋"/>
          <w:sz w:val="22"/>
          <w:szCs w:val="22"/>
          <w:highlight w:val="none"/>
        </w:rPr>
        <w:t>2.4.3 进度付款申请单的提交</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（1）单价合同进度付款申请单提交的约定：按通用条款执行。</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（2）总价合同进度付款申请单提交的约定：</w:t>
      </w:r>
      <w:r>
        <w:rPr>
          <w:rFonts w:hint="eastAsia" w:ascii="仿宋" w:hAnsi="仿宋" w:eastAsia="仿宋" w:cs="仿宋"/>
          <w:sz w:val="22"/>
          <w:szCs w:val="22"/>
          <w:highlight w:val="none"/>
          <w:lang w:val="en-US" w:eastAsia="zh-CN"/>
        </w:rPr>
        <w:t>无</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（3）其他价格形式合同进度付款申请单提交的约定：</w:t>
      </w:r>
      <w:r>
        <w:rPr>
          <w:rFonts w:hint="eastAsia" w:ascii="仿宋" w:hAnsi="仿宋" w:eastAsia="仿宋" w:cs="仿宋"/>
          <w:sz w:val="22"/>
          <w:szCs w:val="22"/>
          <w:highlight w:val="none"/>
          <w:lang w:val="en-US" w:eastAsia="zh-CN"/>
        </w:rPr>
        <w:t>无</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12.4.4 进度款审核和支付</w:t>
      </w:r>
    </w:p>
    <w:p>
      <w:pPr>
        <w:spacing w:line="360" w:lineRule="auto"/>
        <w:ind w:firstLine="440" w:firstLineChars="200"/>
        <w:jc w:val="lef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（1）监理人审查并报送发包人的期限：收到承包人进度付款申请单以及相关资料后3日内。</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发包人完成审批并签发进度款支付证书的期限：按发包人相关规定执行。</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（2）发包人支付进度款的期限：执行通用条款。</w:t>
      </w:r>
    </w:p>
    <w:p>
      <w:pPr>
        <w:spacing w:line="360" w:lineRule="auto"/>
        <w:ind w:firstLine="550" w:firstLineChars="25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发包人逾期支付进度款的违约金的计算方式：执行通用条款。</w:t>
      </w:r>
    </w:p>
    <w:p>
      <w:pPr>
        <w:spacing w:line="360" w:lineRule="auto"/>
        <w:ind w:firstLine="550" w:firstLineChars="25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12.4.5 支付分解表的编制</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（1）总价合同支付分解表的编制与审批：</w:t>
      </w:r>
      <w:r>
        <w:rPr>
          <w:rFonts w:hint="eastAsia" w:ascii="仿宋" w:hAnsi="仿宋" w:eastAsia="仿宋" w:cs="仿宋"/>
          <w:sz w:val="22"/>
          <w:szCs w:val="22"/>
          <w:highlight w:val="none"/>
          <w:u w:val="single"/>
          <w:lang w:val="en-US" w:eastAsia="zh-CN"/>
        </w:rPr>
        <w:t>/</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（2）单价合同的总价项目支付分解表的编制与审批：按发包人的要求。</w:t>
      </w:r>
    </w:p>
    <w:bookmarkEnd w:id="407"/>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572" w:name="_Toc351203645"/>
      <w:bookmarkStart w:id="573" w:name="_Toc292559424"/>
      <w:bookmarkStart w:id="574" w:name="_Toc303539172"/>
      <w:bookmarkStart w:id="575" w:name="_Toc296503219"/>
      <w:bookmarkStart w:id="576" w:name="_Toc296944558"/>
      <w:bookmarkStart w:id="577" w:name="_Toc296347218"/>
      <w:bookmarkStart w:id="578" w:name="_Toc296346720"/>
      <w:bookmarkStart w:id="579" w:name="_Toc296891259"/>
      <w:bookmarkStart w:id="580" w:name="_Toc297123564"/>
      <w:bookmarkStart w:id="581" w:name="_Toc297048405"/>
      <w:bookmarkStart w:id="582" w:name="_Toc297216223"/>
      <w:bookmarkStart w:id="583" w:name="_Toc296891047"/>
      <w:bookmarkStart w:id="584" w:name="_Toc292559929"/>
      <w:bookmarkStart w:id="585" w:name="_Toc312678053"/>
      <w:bookmarkStart w:id="586" w:name="_Toc304295593"/>
      <w:bookmarkStart w:id="587" w:name="_Toc297120519"/>
      <w:bookmarkStart w:id="588" w:name="_Toc300935015"/>
      <w:r>
        <w:rPr>
          <w:rFonts w:hint="eastAsia" w:ascii="仿宋" w:hAnsi="仿宋" w:eastAsia="仿宋" w:cs="仿宋"/>
          <w:sz w:val="22"/>
          <w:szCs w:val="22"/>
          <w:highlight w:val="none"/>
        </w:rPr>
        <w:t>13.验收和工程试车</w:t>
      </w:r>
      <w:bookmarkEnd w:id="572"/>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13.1 分部分项工程验收</w:t>
      </w:r>
    </w:p>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13.1.1监理人不能按时进行验收时，应提前</w:t>
      </w:r>
      <w:r>
        <w:rPr>
          <w:rFonts w:hint="eastAsia" w:ascii="仿宋" w:hAnsi="仿宋" w:eastAsia="仿宋" w:cs="仿宋"/>
          <w:sz w:val="22"/>
          <w:szCs w:val="22"/>
          <w:highlight w:val="none"/>
          <w:u w:val="single"/>
          <w:lang w:val="en-US" w:eastAsia="zh-CN"/>
        </w:rPr>
        <w:t>24</w:t>
      </w:r>
      <w:r>
        <w:rPr>
          <w:rFonts w:hint="eastAsia" w:ascii="仿宋" w:hAnsi="仿宋" w:eastAsia="仿宋" w:cs="仿宋"/>
          <w:sz w:val="22"/>
          <w:szCs w:val="22"/>
          <w:highlight w:val="none"/>
        </w:rPr>
        <w:t>小时提交书面延期要求。</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关于延期最长不得超过：</w:t>
      </w:r>
      <w:r>
        <w:rPr>
          <w:rFonts w:hint="eastAsia" w:ascii="仿宋" w:hAnsi="仿宋" w:eastAsia="仿宋" w:cs="仿宋"/>
          <w:sz w:val="22"/>
          <w:szCs w:val="22"/>
          <w:highlight w:val="none"/>
          <w:u w:val="single"/>
          <w:lang w:val="en-US" w:eastAsia="zh-CN"/>
        </w:rPr>
        <w:t>48</w:t>
      </w:r>
      <w:r>
        <w:rPr>
          <w:rFonts w:hint="eastAsia" w:ascii="仿宋" w:hAnsi="仿宋" w:eastAsia="仿宋" w:cs="仿宋"/>
          <w:sz w:val="22"/>
          <w:szCs w:val="22"/>
          <w:highlight w:val="none"/>
        </w:rPr>
        <w:t>小时。</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bookmarkStart w:id="589" w:name="_Toc303539173"/>
      <w:bookmarkStart w:id="590" w:name="_Toc296891051"/>
      <w:bookmarkStart w:id="591" w:name="_Toc296944562"/>
      <w:bookmarkStart w:id="592" w:name="_Toc312678056"/>
      <w:bookmarkStart w:id="593" w:name="_Toc304295596"/>
      <w:bookmarkStart w:id="594" w:name="_Toc297048409"/>
      <w:bookmarkStart w:id="595" w:name="_Toc300935016"/>
      <w:bookmarkStart w:id="596" w:name="_Toc297120523"/>
      <w:bookmarkStart w:id="597" w:name="_Toc296503223"/>
      <w:bookmarkStart w:id="598" w:name="_Toc296346724"/>
      <w:bookmarkStart w:id="599" w:name="_Toc297123565"/>
      <w:bookmarkStart w:id="600" w:name="_Toc296891263"/>
      <w:bookmarkStart w:id="601" w:name="_Toc292559933"/>
      <w:bookmarkStart w:id="602" w:name="_Toc296347222"/>
      <w:bookmarkStart w:id="603" w:name="_Toc297216224"/>
      <w:bookmarkStart w:id="604" w:name="_Toc292559428"/>
      <w:bookmarkStart w:id="605" w:name="_Toc267251476"/>
      <w:bookmarkStart w:id="606" w:name="_Toc267251470"/>
      <w:bookmarkStart w:id="607" w:name="_Toc267251475"/>
      <w:bookmarkStart w:id="608" w:name="_Toc267251472"/>
      <w:bookmarkStart w:id="609" w:name="_Toc267251474"/>
      <w:bookmarkStart w:id="610" w:name="_Toc267251471"/>
      <w:bookmarkStart w:id="611" w:name="_Toc267251473"/>
      <w:r>
        <w:rPr>
          <w:rFonts w:hint="eastAsia" w:ascii="仿宋" w:hAnsi="仿宋" w:eastAsia="仿宋" w:cs="仿宋"/>
          <w:sz w:val="22"/>
          <w:szCs w:val="22"/>
          <w:highlight w:val="none"/>
        </w:rPr>
        <w:t>13.2 竣工验收</w:t>
      </w:r>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bookmarkStart w:id="612" w:name="_Toc280868704"/>
      <w:bookmarkStart w:id="613" w:name="_Toc280868705"/>
      <w:bookmarkStart w:id="614" w:name="_Toc280868706"/>
      <w:bookmarkStart w:id="615" w:name="_Toc280868707"/>
      <w:bookmarkStart w:id="616" w:name="_Toc280868708"/>
      <w:bookmarkStart w:id="617" w:name="_Toc280868709"/>
      <w:r>
        <w:rPr>
          <w:rFonts w:hint="eastAsia" w:ascii="仿宋" w:hAnsi="仿宋" w:eastAsia="仿宋" w:cs="仿宋"/>
          <w:sz w:val="22"/>
          <w:szCs w:val="22"/>
          <w:highlight w:val="none"/>
        </w:rPr>
        <w:t>13.2.1 竣工验收程序</w:t>
      </w:r>
    </w:p>
    <w:bookmarkEnd w:id="612"/>
    <w:p>
      <w:pPr>
        <w:spacing w:line="360" w:lineRule="auto"/>
        <w:ind w:firstLine="440" w:firstLineChars="200"/>
        <w:jc w:val="left"/>
        <w:rPr>
          <w:rFonts w:hint="eastAsia" w:ascii="仿宋" w:hAnsi="仿宋" w:eastAsia="仿宋" w:cs="仿宋"/>
          <w:sz w:val="22"/>
          <w:szCs w:val="22"/>
          <w:highlight w:val="none"/>
          <w:lang w:eastAsia="zh-CN"/>
        </w:rPr>
      </w:pPr>
      <w:r>
        <w:rPr>
          <w:rFonts w:hint="eastAsia" w:ascii="仿宋" w:hAnsi="仿宋" w:eastAsia="仿宋" w:cs="仿宋"/>
          <w:kern w:val="0"/>
          <w:sz w:val="22"/>
          <w:szCs w:val="22"/>
          <w:highlight w:val="none"/>
        </w:rPr>
        <w:t>关于竣工验收程序的约定：</w:t>
      </w:r>
      <w:r>
        <w:rPr>
          <w:rFonts w:hint="eastAsia" w:ascii="仿宋" w:hAnsi="仿宋" w:eastAsia="仿宋" w:cs="仿宋"/>
          <w:kern w:val="0"/>
          <w:sz w:val="22"/>
          <w:szCs w:val="22"/>
          <w:highlight w:val="none"/>
          <w:u w:val="single"/>
        </w:rPr>
        <w:t>按通用条款执行</w:t>
      </w:r>
      <w:r>
        <w:rPr>
          <w:rFonts w:hint="eastAsia" w:ascii="仿宋" w:hAnsi="仿宋" w:eastAsia="仿宋" w:cs="仿宋"/>
          <w:kern w:val="0"/>
          <w:sz w:val="22"/>
          <w:szCs w:val="22"/>
          <w:highlight w:val="none"/>
          <w:u w:val="none"/>
          <w:lang w:eastAsia="zh-CN"/>
        </w:rPr>
        <w:t>。</w:t>
      </w:r>
    </w:p>
    <w:p>
      <w:pPr>
        <w:spacing w:line="360" w:lineRule="auto"/>
        <w:ind w:firstLine="440" w:firstLineChars="200"/>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发包人不按照本项约定组织竣工验收、颁发工程接收证书的违约金的计算方法：</w:t>
      </w:r>
      <w:bookmarkEnd w:id="613"/>
      <w:r>
        <w:rPr>
          <w:rFonts w:hint="eastAsia" w:ascii="仿宋" w:hAnsi="仿宋" w:eastAsia="仿宋" w:cs="仿宋"/>
          <w:kern w:val="0"/>
          <w:sz w:val="22"/>
          <w:szCs w:val="22"/>
          <w:highlight w:val="none"/>
          <w:u w:val="single"/>
        </w:rPr>
        <w:t>按通用条款执行</w:t>
      </w:r>
      <w:r>
        <w:rPr>
          <w:rFonts w:hint="eastAsia" w:ascii="仿宋" w:hAnsi="仿宋" w:eastAsia="仿宋" w:cs="仿宋"/>
          <w:kern w:val="0"/>
          <w:sz w:val="22"/>
          <w:szCs w:val="22"/>
          <w:highlight w:val="none"/>
          <w:u w:val="single"/>
          <w:lang w:eastAsia="zh-CN"/>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13.2.2 移交、接收全部与部分工程</w:t>
      </w:r>
    </w:p>
    <w:bookmarkEnd w:id="614"/>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承包人向发包人移交工程的期限：</w:t>
      </w:r>
      <w:r>
        <w:rPr>
          <w:rFonts w:hint="eastAsia" w:ascii="仿宋" w:hAnsi="仿宋" w:eastAsia="仿宋" w:cs="仿宋"/>
          <w:kern w:val="0"/>
          <w:sz w:val="22"/>
          <w:szCs w:val="22"/>
          <w:highlight w:val="none"/>
          <w:u w:val="single"/>
        </w:rPr>
        <w:t>颁发工程接收证书后7天内</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u w:val="single"/>
          <w:lang w:val="en-US" w:eastAsia="zh-CN"/>
        </w:rPr>
      </w:pPr>
      <w:r>
        <w:rPr>
          <w:rFonts w:hint="eastAsia" w:ascii="仿宋" w:hAnsi="仿宋" w:eastAsia="仿宋" w:cs="仿宋"/>
          <w:kern w:val="0"/>
          <w:sz w:val="22"/>
          <w:szCs w:val="22"/>
          <w:highlight w:val="none"/>
        </w:rPr>
        <w:t>发包人未按本合同约定接收全部或部分工程的，违约金的计算方法为：</w:t>
      </w:r>
      <w:bookmarkEnd w:id="615"/>
      <w:r>
        <w:rPr>
          <w:rFonts w:hint="eastAsia" w:ascii="仿宋" w:hAnsi="仿宋" w:eastAsia="仿宋" w:cs="仿宋"/>
          <w:kern w:val="0"/>
          <w:sz w:val="22"/>
          <w:szCs w:val="22"/>
          <w:highlight w:val="none"/>
          <w:u w:val="single"/>
          <w:lang w:val="en-US" w:eastAsia="zh-CN"/>
        </w:rPr>
        <w:t xml:space="preserve">   /   </w:t>
      </w:r>
      <w:r>
        <w:rPr>
          <w:rFonts w:hint="eastAsia" w:ascii="仿宋" w:hAnsi="仿宋" w:eastAsia="仿宋" w:cs="仿宋"/>
          <w:kern w:val="0"/>
          <w:sz w:val="22"/>
          <w:szCs w:val="22"/>
          <w:highlight w:val="none"/>
          <w:u w:val="none"/>
          <w:lang w:val="en-US" w:eastAsia="zh-CN"/>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承包人未按时移交工程的，违约金的计算方法为：</w:t>
      </w:r>
      <w:bookmarkEnd w:id="616"/>
      <w:r>
        <w:rPr>
          <w:rFonts w:hint="eastAsia" w:ascii="仿宋" w:hAnsi="仿宋" w:eastAsia="仿宋" w:cs="仿宋"/>
          <w:sz w:val="22"/>
          <w:szCs w:val="22"/>
          <w:highlight w:val="none"/>
        </w:rPr>
        <w:t>：</w:t>
      </w:r>
      <w:r>
        <w:rPr>
          <w:rFonts w:hint="eastAsia" w:ascii="仿宋" w:hAnsi="仿宋" w:eastAsia="仿宋" w:cs="仿宋"/>
          <w:sz w:val="22"/>
          <w:szCs w:val="22"/>
          <w:highlight w:val="none"/>
          <w:u w:val="single"/>
        </w:rPr>
        <w:t xml:space="preserve">    /    </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13.4 竣工退场</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13.4.1 竣工退场</w:t>
      </w:r>
    </w:p>
    <w:p>
      <w:pPr>
        <w:keepNext/>
        <w:keepLines/>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3"/>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承包人完成竣工退场的期限：</w:t>
      </w:r>
      <w:bookmarkStart w:id="618" w:name="_Toc351203646"/>
      <w:r>
        <w:rPr>
          <w:rFonts w:hint="eastAsia" w:ascii="仿宋" w:hAnsi="仿宋" w:eastAsia="仿宋" w:cs="仿宋"/>
          <w:kern w:val="0"/>
          <w:sz w:val="22"/>
          <w:szCs w:val="22"/>
          <w:highlight w:val="none"/>
          <w:u w:val="single"/>
        </w:rPr>
        <w:t>颁发工程接收证书后3天内</w:t>
      </w:r>
      <w:r>
        <w:rPr>
          <w:rFonts w:hint="eastAsia" w:ascii="仿宋" w:hAnsi="仿宋" w:eastAsia="仿宋" w:cs="仿宋"/>
          <w:kern w:val="0"/>
          <w:sz w:val="22"/>
          <w:szCs w:val="22"/>
          <w:highlight w:val="none"/>
          <w:u w:val="none"/>
          <w:lang w:eastAsia="zh-CN"/>
        </w:rPr>
        <w:t>。</w:t>
      </w:r>
    </w:p>
    <w:p>
      <w:pPr>
        <w:keepNext/>
        <w:keepLines/>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3"/>
        <w:rPr>
          <w:rFonts w:hint="eastAsia" w:ascii="仿宋" w:hAnsi="仿宋" w:eastAsia="仿宋" w:cs="仿宋"/>
          <w:sz w:val="22"/>
          <w:szCs w:val="22"/>
          <w:highlight w:val="none"/>
        </w:rPr>
      </w:pPr>
      <w:r>
        <w:rPr>
          <w:rFonts w:hint="eastAsia" w:ascii="仿宋" w:hAnsi="仿宋" w:eastAsia="仿宋" w:cs="仿宋"/>
          <w:sz w:val="22"/>
          <w:szCs w:val="22"/>
          <w:highlight w:val="none"/>
        </w:rPr>
        <w:t>14. 竣工结算</w:t>
      </w:r>
      <w:bookmarkEnd w:id="618"/>
    </w:p>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14.1 竣工结算申请</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承包人提交竣工结算申请单的期限：</w:t>
      </w:r>
      <w:r>
        <w:rPr>
          <w:rFonts w:hint="eastAsia" w:ascii="仿宋" w:hAnsi="仿宋" w:eastAsia="仿宋" w:cs="仿宋"/>
          <w:sz w:val="22"/>
          <w:szCs w:val="22"/>
          <w:highlight w:val="none"/>
          <w:u w:val="single"/>
        </w:rPr>
        <w:t>工程竣工验收合格后28天内</w:t>
      </w:r>
      <w:r>
        <w:rPr>
          <w:rFonts w:hint="eastAsia" w:ascii="仿宋" w:hAnsi="仿宋" w:eastAsia="仿宋" w:cs="仿宋"/>
          <w:sz w:val="22"/>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竣工结算申请单应包括的内容：</w:t>
      </w:r>
      <w:r>
        <w:rPr>
          <w:rFonts w:hint="eastAsia" w:ascii="仿宋" w:hAnsi="仿宋" w:eastAsia="仿宋" w:cs="仿宋"/>
          <w:sz w:val="22"/>
          <w:szCs w:val="22"/>
          <w:highlight w:val="none"/>
          <w:u w:val="single"/>
        </w:rPr>
        <w:t>执行通用条款</w:t>
      </w:r>
      <w:r>
        <w:rPr>
          <w:rFonts w:hint="eastAsia" w:ascii="仿宋" w:hAnsi="仿宋" w:eastAsia="仿宋" w:cs="仿宋"/>
          <w:sz w:val="22"/>
          <w:szCs w:val="2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14.2 竣工结算审核</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发包人审批竣工付款申请单的期限：</w:t>
      </w:r>
      <w:r>
        <w:rPr>
          <w:rFonts w:hint="eastAsia" w:ascii="仿宋" w:hAnsi="仿宋" w:eastAsia="仿宋" w:cs="仿宋"/>
          <w:sz w:val="22"/>
          <w:szCs w:val="22"/>
          <w:highlight w:val="none"/>
          <w:u w:val="single"/>
        </w:rPr>
        <w:t>收到竣工付款申请单后</w:t>
      </w:r>
      <w:r>
        <w:rPr>
          <w:rFonts w:hint="eastAsia" w:ascii="仿宋" w:hAnsi="仿宋" w:eastAsia="仿宋" w:cs="仿宋"/>
          <w:sz w:val="22"/>
          <w:szCs w:val="22"/>
          <w:highlight w:val="none"/>
          <w:u w:val="single"/>
          <w:lang w:val="en-US" w:eastAsia="zh-CN"/>
        </w:rPr>
        <w:t>28</w:t>
      </w:r>
      <w:r>
        <w:rPr>
          <w:rFonts w:hint="eastAsia" w:ascii="仿宋" w:hAnsi="仿宋" w:eastAsia="仿宋" w:cs="仿宋"/>
          <w:sz w:val="22"/>
          <w:szCs w:val="22"/>
          <w:highlight w:val="none"/>
          <w:u w:val="single"/>
        </w:rPr>
        <w:t>日内</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发包人完成竣工付款的期限：</w:t>
      </w:r>
      <w:r>
        <w:rPr>
          <w:rFonts w:hint="eastAsia" w:ascii="仿宋" w:hAnsi="仿宋" w:eastAsia="仿宋" w:cs="仿宋"/>
          <w:sz w:val="22"/>
          <w:szCs w:val="22"/>
          <w:highlight w:val="none"/>
          <w:u w:val="single"/>
        </w:rPr>
        <w:t>签发竣工付款申请单28天内</w:t>
      </w:r>
      <w:r>
        <w:rPr>
          <w:rFonts w:hint="eastAsia" w:ascii="仿宋" w:hAnsi="仿宋" w:eastAsia="仿宋" w:cs="仿宋"/>
          <w:sz w:val="22"/>
          <w:szCs w:val="22"/>
          <w:highlight w:val="none"/>
        </w:rPr>
        <w:t>。</w:t>
      </w:r>
    </w:p>
    <w:p>
      <w:pPr>
        <w:pageBreakBefore w:val="0"/>
        <w:tabs>
          <w:tab w:val="left" w:pos="7797"/>
        </w:tabs>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关于竣工付款证书异议部分复核的方式和程序：</w:t>
      </w:r>
      <w:r>
        <w:rPr>
          <w:rFonts w:hint="eastAsia" w:ascii="仿宋" w:hAnsi="仿宋" w:eastAsia="仿宋" w:cs="仿宋"/>
          <w:sz w:val="22"/>
          <w:szCs w:val="22"/>
          <w:highlight w:val="none"/>
          <w:u w:val="single"/>
        </w:rPr>
        <w:t>执行通用条款</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14.3 最终结清</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14.3.1 最终结清申请单</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承包人提交最终结清申请单的份数：</w:t>
      </w:r>
      <w:r>
        <w:rPr>
          <w:rFonts w:hint="eastAsia" w:ascii="仿宋" w:hAnsi="仿宋" w:eastAsia="仿宋" w:cs="仿宋"/>
          <w:kern w:val="0"/>
          <w:sz w:val="22"/>
          <w:szCs w:val="22"/>
          <w:highlight w:val="none"/>
          <w:u w:val="single"/>
          <w:lang w:val="en-US" w:eastAsia="zh-CN"/>
        </w:rPr>
        <w:t>5份</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kern w:val="0"/>
          <w:sz w:val="22"/>
          <w:szCs w:val="22"/>
          <w:highlight w:val="none"/>
        </w:rPr>
        <w:t>承包人提交最终结算申请单的期限：</w:t>
      </w:r>
      <w:r>
        <w:rPr>
          <w:rFonts w:hint="eastAsia" w:ascii="仿宋" w:hAnsi="仿宋" w:eastAsia="仿宋" w:cs="仿宋"/>
          <w:kern w:val="0"/>
          <w:sz w:val="22"/>
          <w:szCs w:val="22"/>
          <w:highlight w:val="none"/>
          <w:u w:val="single"/>
        </w:rPr>
        <w:t>在缺陷责任期终止后28日内提交</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14.3.2 最终结清证书和支付</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（1）发包人完成最终结清申请单的审批并颁发最终结清证书的期限：</w:t>
      </w:r>
      <w:r>
        <w:rPr>
          <w:rFonts w:hint="eastAsia" w:ascii="仿宋" w:hAnsi="仿宋" w:eastAsia="仿宋" w:cs="仿宋"/>
          <w:sz w:val="22"/>
          <w:szCs w:val="22"/>
          <w:highlight w:val="none"/>
          <w:u w:val="single"/>
        </w:rPr>
        <w:t>收到申请单后15日内</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（2）发包人完成支付的期限：</w:t>
      </w:r>
      <w:r>
        <w:rPr>
          <w:rFonts w:hint="eastAsia" w:ascii="仿宋" w:hAnsi="仿宋" w:eastAsia="仿宋" w:cs="仿宋"/>
          <w:sz w:val="22"/>
          <w:szCs w:val="22"/>
          <w:highlight w:val="none"/>
          <w:u w:val="single"/>
        </w:rPr>
        <w:t>收到经政府</w:t>
      </w:r>
      <w:r>
        <w:rPr>
          <w:rFonts w:hint="eastAsia" w:ascii="仿宋" w:hAnsi="仿宋" w:eastAsia="仿宋" w:cs="仿宋"/>
          <w:sz w:val="22"/>
          <w:szCs w:val="22"/>
          <w:highlight w:val="none"/>
          <w:u w:val="single"/>
          <w:lang w:val="en-US" w:eastAsia="zh-CN"/>
        </w:rPr>
        <w:t>财政计算</w:t>
      </w:r>
      <w:r>
        <w:rPr>
          <w:rFonts w:hint="eastAsia" w:ascii="仿宋" w:hAnsi="仿宋" w:eastAsia="仿宋" w:cs="仿宋"/>
          <w:sz w:val="22"/>
          <w:szCs w:val="22"/>
          <w:highlight w:val="none"/>
          <w:u w:val="single"/>
        </w:rPr>
        <w:t>确定的工程款审计结论后30日内</w:t>
      </w:r>
      <w:r>
        <w:rPr>
          <w:rFonts w:hint="eastAsia" w:ascii="仿宋" w:hAnsi="仿宋" w:eastAsia="仿宋" w:cs="仿宋"/>
          <w:sz w:val="22"/>
          <w:szCs w:val="22"/>
          <w:highlight w:val="none"/>
        </w:rPr>
        <w:t>。</w:t>
      </w:r>
    </w:p>
    <w:bookmarkEnd w:id="605"/>
    <w:bookmarkEnd w:id="606"/>
    <w:bookmarkEnd w:id="607"/>
    <w:bookmarkEnd w:id="608"/>
    <w:bookmarkEnd w:id="609"/>
    <w:bookmarkEnd w:id="610"/>
    <w:bookmarkEnd w:id="611"/>
    <w:bookmarkEnd w:id="617"/>
    <w:p>
      <w:pPr>
        <w:keepNext/>
        <w:keepLines/>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3"/>
        <w:rPr>
          <w:rFonts w:hint="eastAsia" w:ascii="仿宋" w:hAnsi="仿宋" w:eastAsia="仿宋" w:cs="仿宋"/>
          <w:sz w:val="22"/>
          <w:szCs w:val="22"/>
          <w:highlight w:val="none"/>
        </w:rPr>
      </w:pPr>
      <w:bookmarkStart w:id="619" w:name="_Toc351203647"/>
      <w:bookmarkStart w:id="620" w:name="_Toc267251483"/>
      <w:bookmarkStart w:id="621" w:name="_Toc267251484"/>
      <w:bookmarkStart w:id="622" w:name="_Toc267251482"/>
      <w:bookmarkStart w:id="623" w:name="_Toc267251485"/>
      <w:bookmarkStart w:id="624" w:name="_Toc267251490"/>
      <w:bookmarkStart w:id="625" w:name="_Toc267251489"/>
      <w:bookmarkStart w:id="626" w:name="_Toc267251486"/>
      <w:bookmarkStart w:id="627" w:name="_Toc267251488"/>
      <w:bookmarkStart w:id="628" w:name="_Toc267251492"/>
      <w:bookmarkStart w:id="629" w:name="_Toc267251495"/>
      <w:bookmarkStart w:id="630" w:name="_Toc267251502"/>
      <w:bookmarkStart w:id="631" w:name="_Toc267251493"/>
      <w:bookmarkStart w:id="632" w:name="_Toc267251491"/>
      <w:bookmarkStart w:id="633" w:name="_Toc267251503"/>
      <w:bookmarkStart w:id="634" w:name="_Toc267251497"/>
      <w:bookmarkStart w:id="635" w:name="_Toc267251499"/>
      <w:bookmarkStart w:id="636" w:name="_Toc267251501"/>
      <w:bookmarkStart w:id="637" w:name="_Toc267251494"/>
      <w:bookmarkStart w:id="638" w:name="_Toc267251498"/>
      <w:bookmarkStart w:id="639" w:name="_Toc267251496"/>
      <w:bookmarkStart w:id="640" w:name="_Toc267251506"/>
      <w:bookmarkStart w:id="641" w:name="_Toc267251504"/>
      <w:bookmarkStart w:id="642" w:name="_Toc267251507"/>
      <w:bookmarkStart w:id="643" w:name="_Toc267251508"/>
      <w:bookmarkStart w:id="644" w:name="_Toc267251515"/>
      <w:bookmarkStart w:id="645" w:name="_Toc267251511"/>
      <w:bookmarkStart w:id="646" w:name="_Toc267251513"/>
      <w:bookmarkStart w:id="647" w:name="_Toc267251510"/>
      <w:bookmarkStart w:id="648" w:name="_Toc267251509"/>
      <w:bookmarkStart w:id="649" w:name="_Toc267251514"/>
      <w:r>
        <w:rPr>
          <w:rFonts w:hint="eastAsia" w:ascii="仿宋" w:hAnsi="仿宋" w:eastAsia="仿宋" w:cs="仿宋"/>
          <w:sz w:val="22"/>
          <w:szCs w:val="22"/>
          <w:highlight w:val="none"/>
        </w:rPr>
        <w:t>15. 缺陷责任期与保修</w:t>
      </w:r>
      <w:bookmarkEnd w:id="619"/>
    </w:p>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15.1 缺陷责任期</w:t>
      </w:r>
      <w:bookmarkEnd w:id="620"/>
    </w:p>
    <w:p>
      <w:pPr>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缺陷责任期的具体期限：</w:t>
      </w:r>
      <w:r>
        <w:rPr>
          <w:rFonts w:hint="eastAsia" w:ascii="仿宋" w:hAnsi="仿宋" w:eastAsia="仿宋" w:cs="仿宋"/>
          <w:sz w:val="22"/>
          <w:szCs w:val="22"/>
          <w:highlight w:val="none"/>
          <w:u w:val="single"/>
          <w:lang w:val="en-US" w:eastAsia="zh-CN"/>
        </w:rPr>
        <w:t>12个月</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15.2 质量保证金</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关于是否扣留质量保证金的约定：</w:t>
      </w:r>
      <w:r>
        <w:rPr>
          <w:rFonts w:hint="eastAsia" w:ascii="仿宋" w:hAnsi="仿宋" w:eastAsia="仿宋" w:cs="仿宋"/>
          <w:sz w:val="22"/>
          <w:szCs w:val="22"/>
          <w:highlight w:val="none"/>
          <w:u w:val="single"/>
        </w:rPr>
        <w:t>扣留</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15.2.1 承包人提供质量保证金的方式</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质量保证金采用以下第种</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方式：</w:t>
      </w:r>
    </w:p>
    <w:p>
      <w:pPr>
        <w:pageBreakBefore w:val="0"/>
        <w:kinsoku/>
        <w:wordWrap/>
        <w:overflowPunct/>
        <w:topLinePunct w:val="0"/>
        <w:autoSpaceDE w:val="0"/>
        <w:autoSpaceDN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（1）质量保证金保函，保证金额为：</w:t>
      </w:r>
      <w:r>
        <w:rPr>
          <w:rFonts w:hint="eastAsia" w:ascii="仿宋" w:hAnsi="仿宋" w:eastAsia="仿宋" w:cs="仿宋"/>
          <w:kern w:val="0"/>
          <w:sz w:val="22"/>
          <w:szCs w:val="22"/>
          <w:highlight w:val="none"/>
          <w:u w:val="single"/>
          <w:lang w:val="en-US" w:eastAsia="zh-CN"/>
        </w:rPr>
        <w:t xml:space="preserve">     /    </w:t>
      </w:r>
      <w:r>
        <w:rPr>
          <w:rFonts w:hint="eastAsia" w:ascii="仿宋" w:hAnsi="仿宋" w:eastAsia="仿宋" w:cs="仿宋"/>
          <w:kern w:val="0"/>
          <w:sz w:val="22"/>
          <w:szCs w:val="22"/>
          <w:highlight w:val="none"/>
        </w:rPr>
        <w:t>；</w:t>
      </w:r>
    </w:p>
    <w:p>
      <w:pPr>
        <w:pageBreakBefore w:val="0"/>
        <w:kinsoku/>
        <w:wordWrap/>
        <w:overflowPunct/>
        <w:topLinePunct w:val="0"/>
        <w:autoSpaceDE w:val="0"/>
        <w:autoSpaceDN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w:t>
      </w:r>
      <w:r>
        <w:rPr>
          <w:rFonts w:hint="eastAsia" w:ascii="仿宋" w:hAnsi="仿宋" w:eastAsia="仿宋" w:cs="仿宋"/>
          <w:kern w:val="0"/>
          <w:sz w:val="22"/>
          <w:szCs w:val="22"/>
          <w:highlight w:val="none"/>
          <w:u w:val="single"/>
          <w:lang w:val="en-US" w:eastAsia="zh-CN"/>
        </w:rPr>
        <w:t xml:space="preserve">   3</w:t>
      </w:r>
      <w:r>
        <w:rPr>
          <w:rFonts w:hint="eastAsia" w:ascii="仿宋" w:hAnsi="仿宋" w:eastAsia="仿宋" w:cs="仿宋"/>
          <w:kern w:val="0"/>
          <w:sz w:val="22"/>
          <w:szCs w:val="22"/>
          <w:highlight w:val="none"/>
          <w:u w:val="single"/>
        </w:rPr>
        <w:t>%</w:t>
      </w:r>
      <w:r>
        <w:rPr>
          <w:rFonts w:hint="eastAsia" w:ascii="仿宋" w:hAnsi="仿宋" w:eastAsia="仿宋" w:cs="仿宋"/>
          <w:kern w:val="0"/>
          <w:sz w:val="22"/>
          <w:szCs w:val="22"/>
          <w:highlight w:val="none"/>
          <w:u w:val="single"/>
          <w:lang w:val="en-US" w:eastAsia="zh-CN"/>
        </w:rPr>
        <w:t xml:space="preserve">   </w:t>
      </w:r>
      <w:r>
        <w:rPr>
          <w:rFonts w:hint="eastAsia" w:ascii="仿宋" w:hAnsi="仿宋" w:eastAsia="仿宋" w:cs="仿宋"/>
          <w:kern w:val="0"/>
          <w:sz w:val="22"/>
          <w:szCs w:val="22"/>
          <w:highlight w:val="none"/>
        </w:rPr>
        <w:t>的工程款；</w:t>
      </w:r>
    </w:p>
    <w:p>
      <w:pPr>
        <w:pageBreakBefore w:val="0"/>
        <w:kinsoku/>
        <w:wordWrap/>
        <w:overflowPunct/>
        <w:topLinePunct w:val="0"/>
        <w:autoSpaceDE w:val="0"/>
        <w:autoSpaceDN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（3）其他方式:</w:t>
      </w:r>
      <w:r>
        <w:rPr>
          <w:rFonts w:hint="eastAsia" w:ascii="仿宋" w:hAnsi="仿宋" w:eastAsia="仿宋" w:cs="仿宋"/>
          <w:kern w:val="0"/>
          <w:sz w:val="22"/>
          <w:szCs w:val="22"/>
          <w:highlight w:val="none"/>
          <w:u w:val="single"/>
          <w:lang w:val="en-US" w:eastAsia="zh-CN"/>
        </w:rPr>
        <w:t xml:space="preserve">         </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15.2.2 质量保证金的扣留</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质量保证金的扣留采取以下第</w:t>
      </w:r>
      <w:r>
        <w:rPr>
          <w:rFonts w:hint="eastAsia" w:ascii="仿宋" w:hAnsi="仿宋" w:eastAsia="仿宋" w:cs="仿宋"/>
          <w:sz w:val="22"/>
          <w:szCs w:val="22"/>
          <w:highlight w:val="none"/>
          <w:u w:val="single"/>
        </w:rPr>
        <w:t>（2）</w:t>
      </w:r>
      <w:r>
        <w:rPr>
          <w:rFonts w:hint="eastAsia" w:ascii="仿宋" w:hAnsi="仿宋" w:eastAsia="仿宋" w:cs="仿宋"/>
          <w:sz w:val="22"/>
          <w:szCs w:val="22"/>
          <w:highlight w:val="none"/>
        </w:rPr>
        <w:t>种方式：</w:t>
      </w:r>
    </w:p>
    <w:p>
      <w:pPr>
        <w:pageBreakBefore w:val="0"/>
        <w:kinsoku/>
        <w:wordWrap/>
        <w:overflowPunct/>
        <w:topLinePunct w:val="0"/>
        <w:autoSpaceDE w:val="0"/>
        <w:autoSpaceDN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（1）在支付工程进度款时逐次扣留，在此情形下，质量保证金的计算基数不包括预付款的支付、扣回以及价格调整的金额；</w:t>
      </w:r>
    </w:p>
    <w:p>
      <w:pPr>
        <w:pageBreakBefore w:val="0"/>
        <w:kinsoku/>
        <w:wordWrap/>
        <w:overflowPunct/>
        <w:topLinePunct w:val="0"/>
        <w:autoSpaceDE w:val="0"/>
        <w:autoSpaceDN w:val="0"/>
        <w:bidi w:val="0"/>
        <w:adjustRightInd w:val="0"/>
        <w:snapToGrid w:val="0"/>
        <w:spacing w:line="312" w:lineRule="auto"/>
        <w:ind w:left="0" w:leftChars="0" w:firstLine="440" w:firstLineChars="200"/>
        <w:jc w:val="left"/>
        <w:textAlignment w:val="auto"/>
        <w:outlineLvl w:val="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（2）工程竣工结算时一次性扣留质量保证金；</w:t>
      </w:r>
    </w:p>
    <w:p>
      <w:pPr>
        <w:pageBreakBefore w:val="0"/>
        <w:kinsoku/>
        <w:wordWrap/>
        <w:overflowPunct/>
        <w:topLinePunct w:val="0"/>
        <w:autoSpaceDE w:val="0"/>
        <w:autoSpaceDN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（3）其他扣留方式:</w:t>
      </w:r>
      <w:r>
        <w:rPr>
          <w:rFonts w:hint="eastAsia" w:ascii="仿宋" w:hAnsi="仿宋" w:eastAsia="仿宋" w:cs="仿宋"/>
          <w:kern w:val="0"/>
          <w:sz w:val="22"/>
          <w:szCs w:val="22"/>
          <w:highlight w:val="none"/>
          <w:u w:val="single"/>
          <w:lang w:val="en-US" w:eastAsia="zh-CN"/>
        </w:rPr>
        <w:t xml:space="preserve">       </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关于质量保证金的补充约定：</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kern w:val="0"/>
          <w:sz w:val="22"/>
          <w:szCs w:val="22"/>
          <w:highlight w:val="none"/>
        </w:rPr>
        <w:t>。</w:t>
      </w:r>
    </w:p>
    <w:bookmarkEnd w:id="621"/>
    <w:bookmarkEnd w:id="622"/>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15.3 保修</w:t>
      </w:r>
    </w:p>
    <w:bookmarkEnd w:id="623"/>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9" w:firstLineChars="195"/>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15.3.1 保修责任</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9" w:firstLineChars="195"/>
        <w:jc w:val="left"/>
        <w:textAlignment w:val="auto"/>
        <w:rPr>
          <w:rFonts w:hint="eastAsia" w:ascii="仿宋" w:hAnsi="仿宋" w:eastAsia="仿宋" w:cs="仿宋"/>
          <w:kern w:val="0"/>
          <w:sz w:val="22"/>
          <w:szCs w:val="22"/>
          <w:highlight w:val="none"/>
        </w:rPr>
      </w:pPr>
      <w:r>
        <w:rPr>
          <w:rFonts w:hint="eastAsia" w:ascii="仿宋" w:hAnsi="仿宋" w:eastAsia="仿宋" w:cs="仿宋"/>
          <w:sz w:val="22"/>
          <w:szCs w:val="22"/>
          <w:highlight w:val="none"/>
        </w:rPr>
        <w:t>工程保修期为：</w:t>
      </w:r>
      <w:r>
        <w:rPr>
          <w:rFonts w:hint="eastAsia" w:ascii="仿宋" w:hAnsi="仿宋" w:eastAsia="仿宋" w:cs="仿宋"/>
          <w:sz w:val="22"/>
          <w:szCs w:val="22"/>
          <w:highlight w:val="none"/>
          <w:u w:val="single"/>
          <w:lang w:val="en-US" w:eastAsia="zh-CN"/>
        </w:rPr>
        <w:t xml:space="preserve"> 交付使用之日起365天 </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0" w:leftChars="0" w:firstLine="429" w:firstLineChars="195"/>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15.3.2 修复通知</w:t>
      </w:r>
    </w:p>
    <w:p>
      <w:pPr>
        <w:pageBreakBefore w:val="0"/>
        <w:widowControl w:val="0"/>
        <w:kinsoku/>
        <w:wordWrap/>
        <w:overflowPunct/>
        <w:topLinePunct w:val="0"/>
        <w:autoSpaceDE/>
        <w:autoSpaceDN/>
        <w:bidi w:val="0"/>
        <w:adjustRightInd w:val="0"/>
        <w:snapToGrid w:val="0"/>
        <w:spacing w:line="312" w:lineRule="auto"/>
        <w:ind w:left="0" w:leftChars="0" w:firstLine="429" w:firstLineChars="195"/>
        <w:jc w:val="left"/>
        <w:textAlignment w:val="auto"/>
        <w:rPr>
          <w:rFonts w:hint="eastAsia" w:ascii="仿宋" w:hAnsi="仿宋" w:eastAsia="仿宋" w:cs="仿宋"/>
          <w:sz w:val="22"/>
          <w:szCs w:val="22"/>
          <w:highlight w:val="none"/>
        </w:rPr>
      </w:pPr>
      <w:r>
        <w:rPr>
          <w:rFonts w:hint="eastAsia" w:ascii="仿宋" w:hAnsi="仿宋" w:eastAsia="仿宋" w:cs="仿宋"/>
          <w:kern w:val="0"/>
          <w:sz w:val="22"/>
          <w:szCs w:val="22"/>
          <w:highlight w:val="none"/>
        </w:rPr>
        <w:t>承包人收到保修通知并到达工程现场的合理时间：</w:t>
      </w:r>
      <w:r>
        <w:rPr>
          <w:rFonts w:hint="eastAsia" w:ascii="仿宋" w:hAnsi="仿宋" w:eastAsia="仿宋" w:cs="仿宋"/>
          <w:kern w:val="0"/>
          <w:sz w:val="22"/>
          <w:szCs w:val="22"/>
          <w:highlight w:val="none"/>
          <w:u w:val="single"/>
          <w:lang w:val="en-US" w:eastAsia="zh-CN"/>
        </w:rPr>
        <w:t>24小时内</w:t>
      </w:r>
      <w:r>
        <w:rPr>
          <w:rFonts w:hint="eastAsia" w:ascii="仿宋" w:hAnsi="仿宋" w:eastAsia="仿宋" w:cs="仿宋"/>
          <w:kern w:val="0"/>
          <w:sz w:val="22"/>
          <w:szCs w:val="22"/>
          <w:highlight w:val="none"/>
        </w:rPr>
        <w:t>。</w:t>
      </w:r>
    </w:p>
    <w:bookmarkEnd w:id="624"/>
    <w:bookmarkEnd w:id="625"/>
    <w:bookmarkEnd w:id="626"/>
    <w:bookmarkEnd w:id="627"/>
    <w:p>
      <w:pPr>
        <w:keepNext/>
        <w:keepLines/>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3"/>
        <w:rPr>
          <w:rFonts w:hint="eastAsia" w:ascii="仿宋" w:hAnsi="仿宋" w:eastAsia="仿宋" w:cs="仿宋"/>
          <w:sz w:val="22"/>
          <w:szCs w:val="22"/>
          <w:highlight w:val="none"/>
        </w:rPr>
      </w:pPr>
      <w:bookmarkStart w:id="650" w:name="_Toc351203648"/>
      <w:bookmarkStart w:id="651" w:name="_Toc280868717"/>
      <w:bookmarkStart w:id="652" w:name="_Toc280868718"/>
      <w:r>
        <w:rPr>
          <w:rFonts w:hint="eastAsia" w:ascii="仿宋" w:hAnsi="仿宋" w:eastAsia="仿宋" w:cs="仿宋"/>
          <w:sz w:val="22"/>
          <w:szCs w:val="22"/>
          <w:highlight w:val="none"/>
        </w:rPr>
        <w:t>16. 违约</w:t>
      </w:r>
      <w:bookmarkEnd w:id="650"/>
    </w:p>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16.1 发包人违约</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16.1.1发包人违约的情形</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发包人违约的其他情形：</w:t>
      </w:r>
      <w:r>
        <w:rPr>
          <w:rFonts w:hint="eastAsia" w:ascii="仿宋" w:hAnsi="仿宋" w:eastAsia="仿宋" w:cs="仿宋"/>
          <w:kern w:val="0"/>
          <w:sz w:val="22"/>
          <w:szCs w:val="22"/>
          <w:highlight w:val="none"/>
          <w:u w:val="single"/>
          <w:lang w:val="en-US" w:eastAsia="zh-CN"/>
        </w:rPr>
        <w:t xml:space="preserve">        /        </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220" w:leftChars="0" w:hanging="220" w:hangingChars="1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16.1.2 发包人违约的责任</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发包人违约责任的承担方式和计算方法：</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u w:val="single"/>
        </w:rPr>
      </w:pPr>
      <w:r>
        <w:rPr>
          <w:rFonts w:hint="eastAsia" w:ascii="仿宋" w:hAnsi="仿宋" w:eastAsia="仿宋" w:cs="仿宋"/>
          <w:kern w:val="0"/>
          <w:sz w:val="22"/>
          <w:szCs w:val="22"/>
          <w:highlight w:val="none"/>
        </w:rPr>
        <w:t>（1）因发包人原因未能在计划开工日期前7天内下达开工通知的违约责任：</w:t>
      </w:r>
      <w:r>
        <w:rPr>
          <w:rFonts w:hint="eastAsia" w:ascii="仿宋" w:hAnsi="仿宋" w:eastAsia="仿宋" w:cs="仿宋"/>
          <w:kern w:val="0"/>
          <w:sz w:val="22"/>
          <w:szCs w:val="22"/>
          <w:highlight w:val="none"/>
          <w:u w:val="single"/>
          <w:lang w:val="en-US" w:eastAsia="zh-CN"/>
        </w:rPr>
        <w:t xml:space="preserve">              </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（2）因发包人原因未能按合同约定支付合同价款的违约责任：</w:t>
      </w:r>
      <w:r>
        <w:rPr>
          <w:rFonts w:hint="eastAsia" w:ascii="仿宋" w:hAnsi="仿宋" w:eastAsia="仿宋" w:cs="仿宋"/>
          <w:kern w:val="0"/>
          <w:sz w:val="22"/>
          <w:szCs w:val="22"/>
          <w:highlight w:val="none"/>
          <w:u w:val="single"/>
          <w:lang w:val="en-US" w:eastAsia="zh-CN"/>
        </w:rPr>
        <w:t xml:space="preserve">                          </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w:t>
      </w:r>
      <w:r>
        <w:rPr>
          <w:rFonts w:hint="eastAsia" w:ascii="仿宋" w:hAnsi="仿宋" w:eastAsia="仿宋" w:cs="仿宋"/>
          <w:kern w:val="0"/>
          <w:sz w:val="22"/>
          <w:szCs w:val="22"/>
          <w:highlight w:val="none"/>
          <w:lang w:val="en-US" w:eastAsia="zh-CN"/>
        </w:rPr>
        <w:t>3</w:t>
      </w:r>
      <w:r>
        <w:rPr>
          <w:rFonts w:hint="eastAsia" w:ascii="仿宋" w:hAnsi="仿宋" w:eastAsia="仿宋" w:cs="仿宋"/>
          <w:kern w:val="0"/>
          <w:sz w:val="22"/>
          <w:szCs w:val="22"/>
          <w:highlight w:val="none"/>
        </w:rPr>
        <w:t>）因发包人违反合同约定造成暂停施工的违约责任：</w:t>
      </w:r>
      <w:r>
        <w:rPr>
          <w:rFonts w:hint="eastAsia" w:ascii="仿宋" w:hAnsi="仿宋" w:eastAsia="仿宋" w:cs="仿宋"/>
          <w:kern w:val="0"/>
          <w:sz w:val="22"/>
          <w:szCs w:val="22"/>
          <w:highlight w:val="none"/>
          <w:u w:val="single"/>
          <w:lang w:val="en-US" w:eastAsia="zh-CN"/>
        </w:rPr>
        <w:t xml:space="preserve">  </w:t>
      </w:r>
      <w:r>
        <w:rPr>
          <w:rFonts w:hint="eastAsia" w:ascii="仿宋" w:hAnsi="仿宋" w:eastAsia="仿宋" w:cs="仿宋"/>
          <w:kern w:val="0"/>
          <w:sz w:val="22"/>
          <w:szCs w:val="22"/>
          <w:highlight w:val="none"/>
          <w:u w:val="single"/>
        </w:rPr>
        <w:t>工期顺延</w:t>
      </w:r>
      <w:r>
        <w:rPr>
          <w:rFonts w:hint="eastAsia" w:ascii="仿宋" w:hAnsi="仿宋" w:eastAsia="仿宋" w:cs="仿宋"/>
          <w:kern w:val="0"/>
          <w:sz w:val="22"/>
          <w:szCs w:val="22"/>
          <w:highlight w:val="none"/>
          <w:u w:val="single"/>
          <w:lang w:val="en-US" w:eastAsia="zh-CN"/>
        </w:rPr>
        <w:t xml:space="preserve">   </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w:t>
      </w:r>
      <w:r>
        <w:rPr>
          <w:rFonts w:hint="eastAsia" w:ascii="仿宋" w:hAnsi="仿宋" w:eastAsia="仿宋" w:cs="仿宋"/>
          <w:kern w:val="0"/>
          <w:sz w:val="22"/>
          <w:szCs w:val="22"/>
          <w:highlight w:val="none"/>
          <w:lang w:val="en-US" w:eastAsia="zh-CN"/>
        </w:rPr>
        <w:t>4</w:t>
      </w:r>
      <w:r>
        <w:rPr>
          <w:rFonts w:hint="eastAsia" w:ascii="仿宋" w:hAnsi="仿宋" w:eastAsia="仿宋" w:cs="仿宋"/>
          <w:kern w:val="0"/>
          <w:sz w:val="22"/>
          <w:szCs w:val="22"/>
          <w:highlight w:val="none"/>
        </w:rPr>
        <w:t>）发包人无正当理由没有在约定期限内发出复工指示，导致承包人无法复工的违约责任：</w:t>
      </w:r>
      <w:r>
        <w:rPr>
          <w:rFonts w:hint="eastAsia" w:ascii="仿宋" w:hAnsi="仿宋" w:eastAsia="仿宋" w:cs="仿宋"/>
          <w:kern w:val="0"/>
          <w:sz w:val="22"/>
          <w:szCs w:val="22"/>
          <w:highlight w:val="none"/>
          <w:u w:val="single"/>
        </w:rPr>
        <w:t>工期顺延</w:t>
      </w:r>
      <w:r>
        <w:rPr>
          <w:rFonts w:hint="eastAsia" w:ascii="仿宋" w:hAnsi="仿宋" w:eastAsia="仿宋" w:cs="仿宋"/>
          <w:kern w:val="0"/>
          <w:sz w:val="22"/>
          <w:szCs w:val="22"/>
          <w:highlight w:val="none"/>
          <w:u w:val="single"/>
          <w:lang w:val="en-US" w:eastAsia="zh-CN"/>
        </w:rPr>
        <w:t xml:space="preserve">           </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w:t>
      </w:r>
      <w:r>
        <w:rPr>
          <w:rFonts w:hint="eastAsia" w:ascii="仿宋" w:hAnsi="仿宋" w:eastAsia="仿宋" w:cs="仿宋"/>
          <w:kern w:val="0"/>
          <w:sz w:val="22"/>
          <w:szCs w:val="22"/>
          <w:highlight w:val="none"/>
          <w:lang w:val="en-US" w:eastAsia="zh-CN"/>
        </w:rPr>
        <w:t>5</w:t>
      </w:r>
      <w:r>
        <w:rPr>
          <w:rFonts w:hint="eastAsia" w:ascii="仿宋" w:hAnsi="仿宋" w:eastAsia="仿宋" w:cs="仿宋"/>
          <w:kern w:val="0"/>
          <w:sz w:val="22"/>
          <w:szCs w:val="22"/>
          <w:highlight w:val="none"/>
        </w:rPr>
        <w:t>）其他：</w:t>
      </w:r>
      <w:r>
        <w:rPr>
          <w:rFonts w:hint="eastAsia" w:ascii="仿宋" w:hAnsi="仿宋" w:eastAsia="仿宋" w:cs="仿宋"/>
          <w:kern w:val="0"/>
          <w:sz w:val="22"/>
          <w:szCs w:val="22"/>
          <w:highlight w:val="none"/>
          <w:lang w:val="en-US" w:eastAsia="zh-CN"/>
        </w:rPr>
        <w:t>无</w:t>
      </w:r>
      <w:r>
        <w:rPr>
          <w:rFonts w:hint="eastAsia" w:ascii="仿宋" w:hAnsi="仿宋" w:eastAsia="仿宋" w:cs="仿宋"/>
          <w:kern w:val="0"/>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16.2 承包人违约</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16.2.1 承包人违约的情形</w:t>
      </w:r>
    </w:p>
    <w:p>
      <w:pPr>
        <w:keepNext w:val="0"/>
        <w:keepLines w:val="0"/>
        <w:pageBreakBefore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承包人违约的其他情形：</w:t>
      </w:r>
    </w:p>
    <w:p>
      <w:pPr>
        <w:keepNext w:val="0"/>
        <w:keepLines w:val="0"/>
        <w:pageBreakBefore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u w:val="single"/>
        </w:rPr>
      </w:pPr>
      <w:r>
        <w:rPr>
          <w:rFonts w:hint="eastAsia" w:ascii="仿宋" w:hAnsi="仿宋" w:eastAsia="仿宋" w:cs="仿宋"/>
          <w:sz w:val="22"/>
          <w:szCs w:val="22"/>
          <w:u w:val="single"/>
        </w:rPr>
        <w:t>(a)无视监理工程师事先的书面警告，一贯或公然忽视履行其合同规定的义务</w:t>
      </w:r>
      <w:r>
        <w:rPr>
          <w:rFonts w:hint="eastAsia" w:ascii="仿宋" w:hAnsi="仿宋" w:eastAsia="仿宋" w:cs="仿宋"/>
          <w:sz w:val="22"/>
          <w:szCs w:val="22"/>
        </w:rPr>
        <w:t>；</w:t>
      </w:r>
    </w:p>
    <w:p>
      <w:pPr>
        <w:keepNext w:val="0"/>
        <w:keepLines w:val="0"/>
        <w:pageBreakBefore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u w:val="single"/>
        </w:rPr>
      </w:pPr>
      <w:r>
        <w:rPr>
          <w:rFonts w:hint="eastAsia" w:ascii="仿宋" w:hAnsi="仿宋" w:eastAsia="仿宋" w:cs="仿宋"/>
          <w:sz w:val="22"/>
          <w:szCs w:val="22"/>
          <w:u w:val="single"/>
        </w:rPr>
        <w:t>(b)违反专用条款第4.5款关于按投标文件时配备人员职称和违反按投标文件时承诺配备的关键施工设备</w:t>
      </w:r>
      <w:r>
        <w:rPr>
          <w:rFonts w:hint="eastAsia" w:ascii="仿宋" w:hAnsi="仿宋" w:eastAsia="仿宋" w:cs="仿宋"/>
          <w:sz w:val="22"/>
          <w:szCs w:val="22"/>
        </w:rPr>
        <w:t>；</w:t>
      </w:r>
    </w:p>
    <w:p>
      <w:pPr>
        <w:keepNext w:val="0"/>
        <w:keepLines w:val="0"/>
        <w:pageBreakBefore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u w:val="single"/>
        </w:rPr>
      </w:pPr>
      <w:r>
        <w:rPr>
          <w:rFonts w:hint="eastAsia" w:ascii="仿宋" w:hAnsi="仿宋" w:eastAsia="仿宋" w:cs="仿宋"/>
          <w:sz w:val="22"/>
          <w:szCs w:val="22"/>
          <w:u w:val="single"/>
        </w:rPr>
        <w:t>(c)在接到运走、替换不合格材料、设备的规定发出的通知或指令后的7天内不遵守该通知或指令</w:t>
      </w:r>
      <w:r>
        <w:rPr>
          <w:rFonts w:hint="eastAsia" w:ascii="仿宋" w:hAnsi="仿宋" w:eastAsia="仿宋" w:cs="仿宋"/>
          <w:sz w:val="22"/>
          <w:szCs w:val="22"/>
        </w:rPr>
        <w:t>；</w:t>
      </w:r>
    </w:p>
    <w:p>
      <w:pPr>
        <w:keepNext w:val="0"/>
        <w:keepLines w:val="0"/>
        <w:pageBreakBefore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u w:val="single"/>
        </w:rPr>
      </w:pPr>
      <w:r>
        <w:rPr>
          <w:rFonts w:hint="eastAsia" w:ascii="仿宋" w:hAnsi="仿宋" w:eastAsia="仿宋" w:cs="仿宋"/>
          <w:sz w:val="22"/>
          <w:szCs w:val="22"/>
          <w:u w:val="single"/>
        </w:rPr>
        <w:t>(d)无正当理由而未能根据第11.1款的规定开工；或在接到加快进度的通知后7天内无正当理由未能采取措施加快进行本工程或其关键部分的施工</w:t>
      </w:r>
      <w:r>
        <w:rPr>
          <w:rFonts w:hint="eastAsia" w:ascii="仿宋" w:hAnsi="仿宋" w:eastAsia="仿宋" w:cs="仿宋"/>
          <w:sz w:val="22"/>
          <w:szCs w:val="22"/>
        </w:rPr>
        <w:t>；</w:t>
      </w:r>
    </w:p>
    <w:p>
      <w:pPr>
        <w:keepNext w:val="0"/>
        <w:keepLines w:val="0"/>
        <w:pageBreakBefore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u w:val="single"/>
        </w:rPr>
      </w:pPr>
      <w:r>
        <w:rPr>
          <w:rFonts w:hint="eastAsia" w:ascii="仿宋" w:hAnsi="仿宋" w:eastAsia="仿宋" w:cs="仿宋"/>
          <w:sz w:val="22"/>
          <w:szCs w:val="22"/>
        </w:rPr>
        <w:t>(e)</w:t>
      </w:r>
      <w:r>
        <w:rPr>
          <w:rFonts w:hint="eastAsia" w:ascii="仿宋" w:hAnsi="仿宋" w:eastAsia="仿宋" w:cs="仿宋"/>
          <w:sz w:val="22"/>
          <w:szCs w:val="22"/>
          <w:u w:val="single"/>
        </w:rPr>
        <w:t>施工现场如未按照投标文件的要求提供大型机械设备，发包人按500元/台/天处罚</w:t>
      </w:r>
      <w:r>
        <w:rPr>
          <w:rFonts w:hint="eastAsia" w:ascii="仿宋" w:hAnsi="仿宋" w:eastAsia="仿宋" w:cs="仿宋"/>
          <w:sz w:val="22"/>
          <w:szCs w:val="22"/>
        </w:rPr>
        <w:t>。</w:t>
      </w:r>
    </w:p>
    <w:p>
      <w:pPr>
        <w:keepNext w:val="0"/>
        <w:keepLines w:val="0"/>
        <w:pageBreakBefore w:val="0"/>
        <w:widowControl/>
        <w:kinsoku/>
        <w:wordWrap/>
        <w:overflowPunct/>
        <w:topLinePunct w:val="0"/>
        <w:autoSpaceDE/>
        <w:autoSpaceDN/>
        <w:bidi w:val="0"/>
        <w:adjustRightInd w:val="0"/>
        <w:snapToGrid w:val="0"/>
        <w:spacing w:line="312" w:lineRule="auto"/>
        <w:ind w:left="0" w:leftChars="0" w:firstLine="400" w:firstLineChars="182"/>
        <w:jc w:val="left"/>
        <w:textAlignment w:val="auto"/>
        <w:rPr>
          <w:rFonts w:hint="eastAsia" w:ascii="仿宋" w:hAnsi="仿宋" w:eastAsia="仿宋" w:cs="仿宋"/>
          <w:sz w:val="22"/>
          <w:szCs w:val="22"/>
        </w:rPr>
      </w:pPr>
      <w:r>
        <w:rPr>
          <w:rFonts w:hint="eastAsia" w:ascii="仿宋" w:hAnsi="仿宋" w:eastAsia="仿宋" w:cs="仿宋"/>
          <w:sz w:val="22"/>
          <w:szCs w:val="22"/>
          <w:u w:val="single"/>
        </w:rPr>
        <w:t>发包人在向承包人发出书面通知的14天内未见纠正后，可以视情况严重程度向承包人处人民币500～5000元的违约金。情节严重的，发包人有权终止合同，并保留向承包人索赔的权利</w:t>
      </w:r>
      <w:r>
        <w:rPr>
          <w:rFonts w:hint="eastAsia" w:ascii="仿宋" w:hAnsi="仿宋" w:eastAsia="仿宋" w:cs="仿宋"/>
          <w:sz w:val="22"/>
          <w:szCs w:val="22"/>
        </w:rPr>
        <w:t>。</w:t>
      </w:r>
    </w:p>
    <w:p>
      <w:pPr>
        <w:keepNext w:val="0"/>
        <w:keepLines w:val="0"/>
        <w:pageBreakBefore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16.2.2承包人违约的责任</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kern w:val="0"/>
          <w:sz w:val="22"/>
          <w:szCs w:val="22"/>
          <w:highlight w:val="none"/>
        </w:rPr>
        <w:t>承包人违约责任的承担方式和计算方法：</w:t>
      </w:r>
      <w:r>
        <w:rPr>
          <w:rFonts w:hint="eastAsia" w:ascii="仿宋" w:hAnsi="仿宋" w:eastAsia="仿宋" w:cs="仿宋"/>
          <w:sz w:val="22"/>
          <w:szCs w:val="22"/>
          <w:highlight w:val="none"/>
          <w:u w:val="single"/>
        </w:rPr>
        <w:t>发生工程质量事故的，发包人将根据造成损失的严重程度对施工单位进行处罚，具体标准详见专用条款第</w:t>
      </w:r>
      <w:r>
        <w:rPr>
          <w:rFonts w:hint="eastAsia" w:ascii="仿宋" w:hAnsi="仿宋" w:eastAsia="仿宋" w:cs="仿宋"/>
          <w:sz w:val="22"/>
          <w:szCs w:val="22"/>
          <w:highlight w:val="none"/>
          <w:u w:val="single"/>
          <w:lang w:val="en-US" w:eastAsia="zh-CN"/>
        </w:rPr>
        <w:t>7.5.2</w:t>
      </w:r>
      <w:r>
        <w:rPr>
          <w:rFonts w:hint="eastAsia" w:ascii="仿宋" w:hAnsi="仿宋" w:eastAsia="仿宋" w:cs="仿宋"/>
          <w:sz w:val="22"/>
          <w:szCs w:val="22"/>
          <w:highlight w:val="none"/>
          <w:u w:val="single"/>
        </w:rPr>
        <w:t>条</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16.2.3 因承包人违约解除合同</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关于承包人违约解除合同的特别约定：因承包人违约解除合同关系的，发包人将按照已完成的合格工程量的80%进行结算，同时承担因违约而对发包人造成的一切损失。</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发包人继续使用承包人在施工现场的材料、设备、临时工程、承包人文件和由承包人或以其名义编制的其他文件的费用承担方式：承包人承担。</w:t>
      </w:r>
    </w:p>
    <w:p>
      <w:pPr>
        <w:keepNext/>
        <w:keepLines/>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3"/>
        <w:rPr>
          <w:rFonts w:hint="eastAsia" w:ascii="仿宋" w:hAnsi="仿宋" w:eastAsia="仿宋" w:cs="仿宋"/>
          <w:sz w:val="22"/>
          <w:szCs w:val="22"/>
          <w:highlight w:val="none"/>
        </w:rPr>
      </w:pPr>
      <w:bookmarkStart w:id="653" w:name="_Toc351203649"/>
      <w:r>
        <w:rPr>
          <w:rFonts w:hint="eastAsia" w:ascii="仿宋" w:hAnsi="仿宋" w:eastAsia="仿宋" w:cs="仿宋"/>
          <w:sz w:val="22"/>
          <w:szCs w:val="22"/>
          <w:highlight w:val="none"/>
        </w:rPr>
        <w:t>17. 不可抗力</w:t>
      </w:r>
      <w:bookmarkEnd w:id="651"/>
      <w:bookmarkEnd w:id="653"/>
    </w:p>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17.1 不可抗力的确认</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sz w:val="22"/>
          <w:szCs w:val="22"/>
          <w:highlight w:val="none"/>
        </w:rPr>
        <w:t>除通用合同条款约定的不可抗力事件之外，视为不可抗力的其他情形：</w:t>
      </w:r>
      <w:r>
        <w:rPr>
          <w:rFonts w:hint="eastAsia" w:ascii="仿宋" w:hAnsi="仿宋" w:eastAsia="仿宋" w:cs="仿宋"/>
          <w:sz w:val="22"/>
          <w:szCs w:val="22"/>
          <w:highlight w:val="none"/>
          <w:lang w:val="en-US" w:eastAsia="zh-CN"/>
        </w:rPr>
        <w:t>无</w:t>
      </w:r>
      <w:r>
        <w:rPr>
          <w:rFonts w:hint="eastAsia" w:ascii="仿宋" w:hAnsi="仿宋" w:eastAsia="仿宋" w:cs="仿宋"/>
          <w:kern w:val="0"/>
          <w:sz w:val="22"/>
          <w:szCs w:val="22"/>
          <w:highlight w:val="none"/>
        </w:rPr>
        <w:t>。</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17.2 因不可抗力解除合同</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u w:val="single"/>
        </w:rPr>
        <w:t>合同解除后，发包人应在商定或确定发包人应支付款项后60天内完成款项的支付。</w:t>
      </w:r>
    </w:p>
    <w:p>
      <w:pPr>
        <w:keepNext/>
        <w:keepLines/>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3"/>
        <w:rPr>
          <w:rFonts w:hint="eastAsia" w:ascii="仿宋" w:hAnsi="仿宋" w:eastAsia="仿宋" w:cs="仿宋"/>
          <w:sz w:val="22"/>
          <w:szCs w:val="22"/>
          <w:highlight w:val="none"/>
        </w:rPr>
      </w:pPr>
      <w:bookmarkStart w:id="654" w:name="_Toc351203650"/>
      <w:r>
        <w:rPr>
          <w:rFonts w:hint="eastAsia" w:ascii="仿宋" w:hAnsi="仿宋" w:eastAsia="仿宋" w:cs="仿宋"/>
          <w:sz w:val="22"/>
          <w:szCs w:val="22"/>
          <w:highlight w:val="none"/>
        </w:rPr>
        <w:t>18. 保险</w:t>
      </w:r>
      <w:bookmarkEnd w:id="654"/>
    </w:p>
    <w:bookmarkEnd w:id="652"/>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18.1 工程保险</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sz w:val="22"/>
          <w:szCs w:val="22"/>
          <w:highlight w:val="none"/>
        </w:rPr>
        <w:t>关于工程保险的特别约定：</w:t>
      </w:r>
      <w:r>
        <w:rPr>
          <w:rFonts w:hint="eastAsia" w:ascii="仿宋" w:hAnsi="仿宋" w:eastAsia="仿宋" w:cs="仿宋"/>
          <w:color w:val="auto"/>
          <w:sz w:val="22"/>
          <w:szCs w:val="22"/>
          <w:highlight w:val="none"/>
          <w:u w:val="single"/>
          <w:lang w:val="en-US" w:eastAsia="zh-CN"/>
        </w:rPr>
        <w:t>由承包人承担</w:t>
      </w:r>
      <w:r>
        <w:rPr>
          <w:rFonts w:hint="eastAsia" w:ascii="仿宋" w:hAnsi="仿宋" w:eastAsia="仿宋" w:cs="仿宋"/>
          <w:kern w:val="0"/>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18.2 其他保险</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u w:val="single"/>
        </w:rPr>
      </w:pPr>
      <w:r>
        <w:rPr>
          <w:rFonts w:hint="eastAsia" w:ascii="仿宋" w:hAnsi="仿宋" w:eastAsia="仿宋" w:cs="仿宋"/>
          <w:sz w:val="22"/>
          <w:szCs w:val="22"/>
          <w:highlight w:val="none"/>
        </w:rPr>
        <w:t>关于其他保险的约定：</w:t>
      </w:r>
      <w:r>
        <w:rPr>
          <w:rFonts w:hint="eastAsia" w:ascii="仿宋" w:hAnsi="仿宋" w:eastAsia="仿宋" w:cs="仿宋"/>
          <w:color w:val="auto"/>
          <w:sz w:val="22"/>
          <w:szCs w:val="22"/>
          <w:highlight w:val="none"/>
          <w:u w:val="single"/>
          <w:lang w:val="en-US" w:eastAsia="zh-CN"/>
        </w:rPr>
        <w:t>由承包人承担</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承包人是否应为其施工设备等办理财产保险：</w:t>
      </w:r>
      <w:r>
        <w:rPr>
          <w:rFonts w:hint="eastAsia" w:ascii="仿宋" w:hAnsi="仿宋" w:eastAsia="仿宋" w:cs="仿宋"/>
          <w:sz w:val="22"/>
          <w:szCs w:val="22"/>
          <w:highlight w:val="none"/>
          <w:u w:val="single"/>
        </w:rPr>
        <w:t>应当</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18.3 通知义务</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kern w:val="0"/>
          <w:sz w:val="22"/>
          <w:szCs w:val="22"/>
          <w:highlight w:val="none"/>
        </w:rPr>
        <w:t>关于变更保险合同时的通知义务的约定：</w:t>
      </w:r>
      <w:r>
        <w:rPr>
          <w:rFonts w:hint="eastAsia" w:ascii="仿宋" w:hAnsi="仿宋" w:eastAsia="仿宋" w:cs="仿宋"/>
          <w:kern w:val="0"/>
          <w:sz w:val="22"/>
          <w:szCs w:val="22"/>
          <w:highlight w:val="none"/>
          <w:lang w:val="en-US" w:eastAsia="zh-CN"/>
        </w:rPr>
        <w:t>无</w:t>
      </w:r>
      <w:r>
        <w:rPr>
          <w:rFonts w:hint="eastAsia" w:ascii="仿宋" w:hAnsi="仿宋" w:eastAsia="仿宋" w:cs="仿宋"/>
          <w:sz w:val="22"/>
          <w:szCs w:val="22"/>
          <w:highlight w:val="none"/>
        </w:rPr>
        <w:t>。</w:t>
      </w:r>
    </w:p>
    <w:bookmarkEnd w:id="628"/>
    <w:bookmarkEnd w:id="629"/>
    <w:bookmarkEnd w:id="630"/>
    <w:bookmarkEnd w:id="631"/>
    <w:bookmarkEnd w:id="632"/>
    <w:bookmarkEnd w:id="633"/>
    <w:bookmarkEnd w:id="634"/>
    <w:bookmarkEnd w:id="635"/>
    <w:bookmarkEnd w:id="636"/>
    <w:bookmarkEnd w:id="637"/>
    <w:bookmarkEnd w:id="638"/>
    <w:bookmarkEnd w:id="639"/>
    <w:p>
      <w:pPr>
        <w:keepNext/>
        <w:keepLines/>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3"/>
        <w:rPr>
          <w:rFonts w:hint="eastAsia" w:ascii="仿宋" w:hAnsi="仿宋" w:eastAsia="仿宋" w:cs="仿宋"/>
          <w:sz w:val="22"/>
          <w:szCs w:val="22"/>
          <w:highlight w:val="none"/>
        </w:rPr>
      </w:pPr>
      <w:bookmarkStart w:id="655" w:name="_Toc351203651"/>
      <w:r>
        <w:rPr>
          <w:rFonts w:hint="eastAsia" w:ascii="仿宋" w:hAnsi="仿宋" w:eastAsia="仿宋" w:cs="仿宋"/>
          <w:sz w:val="22"/>
          <w:szCs w:val="22"/>
          <w:highlight w:val="none"/>
        </w:rPr>
        <w:t>19. 争议解决</w:t>
      </w:r>
      <w:bookmarkEnd w:id="655"/>
    </w:p>
    <w:bookmarkEnd w:id="640"/>
    <w:bookmarkEnd w:id="641"/>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19.1 争</w:t>
      </w:r>
      <w:bookmarkEnd w:id="642"/>
      <w:r>
        <w:rPr>
          <w:rFonts w:hint="eastAsia" w:ascii="仿宋" w:hAnsi="仿宋" w:eastAsia="仿宋" w:cs="仿宋"/>
          <w:sz w:val="22"/>
          <w:szCs w:val="22"/>
          <w:highlight w:val="none"/>
        </w:rPr>
        <w:t>议评审</w:t>
      </w:r>
    </w:p>
    <w:p>
      <w:pPr>
        <w:pageBreakBefore w:val="0"/>
        <w:widowControl w:val="0"/>
        <w:kinsoku/>
        <w:wordWrap/>
        <w:overflowPunct/>
        <w:topLinePunct w:val="0"/>
        <w:autoSpaceDE/>
        <w:autoSpaceDN/>
        <w:bidi w:val="0"/>
        <w:adjustRightInd w:val="0"/>
        <w:snapToGrid w:val="0"/>
        <w:spacing w:line="312" w:lineRule="auto"/>
        <w:ind w:left="0" w:leftChars="0" w:firstLine="330" w:firstLineChars="15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合同当事人是否同意将工程争议提交争议评审小组决定：</w:t>
      </w:r>
      <w:r>
        <w:rPr>
          <w:rFonts w:hint="eastAsia" w:ascii="仿宋" w:hAnsi="仿宋" w:eastAsia="仿宋" w:cs="仿宋"/>
          <w:sz w:val="22"/>
          <w:szCs w:val="22"/>
          <w:highlight w:val="none"/>
          <w:u w:val="single"/>
          <w:lang w:val="en-US" w:eastAsia="zh-CN"/>
        </w:rPr>
        <w:t>不同意</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19.1.1 争议评审小组的确定</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争议评审小组成员的确定：</w:t>
      </w:r>
      <w:r>
        <w:rPr>
          <w:rFonts w:hint="eastAsia" w:ascii="仿宋" w:hAnsi="仿宋" w:eastAsia="仿宋" w:cs="仿宋"/>
          <w:sz w:val="22"/>
          <w:szCs w:val="22"/>
          <w:highlight w:val="none"/>
          <w:u w:val="single"/>
          <w:lang w:val="en-US" w:eastAsia="zh-CN"/>
        </w:rPr>
        <w:t>不采用</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选定争议评审员的期限：</w:t>
      </w:r>
      <w:r>
        <w:rPr>
          <w:rFonts w:hint="eastAsia" w:ascii="仿宋" w:hAnsi="仿宋" w:eastAsia="仿宋" w:cs="仿宋"/>
          <w:sz w:val="22"/>
          <w:szCs w:val="22"/>
          <w:highlight w:val="none"/>
          <w:u w:val="single"/>
          <w:lang w:val="en-US" w:eastAsia="zh-CN"/>
        </w:rPr>
        <w:t>无</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争议评审小组成员的报酬承担方式：</w:t>
      </w:r>
      <w:r>
        <w:rPr>
          <w:rFonts w:hint="eastAsia" w:ascii="仿宋" w:hAnsi="仿宋" w:eastAsia="仿宋" w:cs="仿宋"/>
          <w:sz w:val="22"/>
          <w:szCs w:val="22"/>
          <w:highlight w:val="none"/>
          <w:u w:val="single"/>
          <w:lang w:val="en-US" w:eastAsia="zh-CN"/>
        </w:rPr>
        <w:t>无</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其他事项的约定：</w:t>
      </w:r>
      <w:r>
        <w:rPr>
          <w:rFonts w:hint="eastAsia" w:ascii="仿宋" w:hAnsi="仿宋" w:eastAsia="仿宋" w:cs="仿宋"/>
          <w:sz w:val="22"/>
          <w:szCs w:val="22"/>
          <w:highlight w:val="none"/>
          <w:u w:val="single"/>
          <w:lang w:val="en-US" w:eastAsia="zh-CN"/>
        </w:rPr>
        <w:t>无</w:t>
      </w:r>
      <w:r>
        <w:rPr>
          <w:rFonts w:hint="eastAsia" w:ascii="仿宋" w:hAnsi="仿宋" w:eastAsia="仿宋" w:cs="仿宋"/>
          <w:sz w:val="22"/>
          <w:szCs w:val="22"/>
          <w:highlight w:val="none"/>
        </w:rPr>
        <w:t>。</w:t>
      </w:r>
    </w:p>
    <w:p>
      <w:pPr>
        <w:pageBreakBefore w:val="0"/>
        <w:kinsoku/>
        <w:wordWrap/>
        <w:overflowPunct/>
        <w:topLinePunct w:val="0"/>
        <w:autoSpaceDE w:val="0"/>
        <w:autoSpaceDN w:val="0"/>
        <w:bidi w:val="0"/>
        <w:adjustRightInd w:val="0"/>
        <w:snapToGrid w:val="0"/>
        <w:spacing w:line="312" w:lineRule="auto"/>
        <w:ind w:left="0" w:leftChars="0" w:firstLine="440" w:firstLineChars="200"/>
        <w:jc w:val="left"/>
        <w:textAlignment w:val="auto"/>
        <w:outlineLvl w:val="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19.1.2 争议评审小组的决定</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合同当事人关于本项的约定：</w:t>
      </w:r>
      <w:r>
        <w:rPr>
          <w:rFonts w:hint="eastAsia" w:ascii="仿宋" w:hAnsi="仿宋" w:eastAsia="仿宋" w:cs="仿宋"/>
          <w:sz w:val="22"/>
          <w:szCs w:val="22"/>
          <w:highlight w:val="none"/>
          <w:u w:val="single"/>
          <w:lang w:val="en-US" w:eastAsia="zh-CN"/>
        </w:rPr>
        <w:t>无</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19.2 仲裁或诉讼</w:t>
      </w:r>
      <w:bookmarkEnd w:id="643"/>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因合同及合同有关事项发生的争议，按下列第</w:t>
      </w:r>
      <w:r>
        <w:rPr>
          <w:rFonts w:hint="eastAsia" w:ascii="仿宋" w:hAnsi="仿宋" w:eastAsia="仿宋" w:cs="仿宋"/>
          <w:sz w:val="22"/>
          <w:szCs w:val="22"/>
          <w:highlight w:val="none"/>
          <w:u w:val="single"/>
          <w:lang w:eastAsia="zh-CN"/>
        </w:rPr>
        <w:t>（</w:t>
      </w:r>
      <w:r>
        <w:rPr>
          <w:rFonts w:hint="eastAsia" w:ascii="仿宋" w:hAnsi="仿宋" w:eastAsia="仿宋" w:cs="仿宋"/>
          <w:sz w:val="22"/>
          <w:szCs w:val="22"/>
          <w:highlight w:val="none"/>
          <w:u w:val="single"/>
          <w:lang w:val="en-US" w:eastAsia="zh-CN"/>
        </w:rPr>
        <w:t>2</w:t>
      </w:r>
      <w:r>
        <w:rPr>
          <w:rFonts w:hint="eastAsia" w:ascii="仿宋" w:hAnsi="仿宋" w:eastAsia="仿宋" w:cs="仿宋"/>
          <w:sz w:val="22"/>
          <w:szCs w:val="22"/>
          <w:highlight w:val="none"/>
          <w:u w:val="single"/>
          <w:lang w:eastAsia="zh-CN"/>
        </w:rPr>
        <w:t>）</w:t>
      </w:r>
      <w:r>
        <w:rPr>
          <w:rFonts w:hint="eastAsia" w:ascii="仿宋" w:hAnsi="仿宋" w:eastAsia="仿宋" w:cs="仿宋"/>
          <w:sz w:val="22"/>
          <w:szCs w:val="22"/>
          <w:highlight w:val="none"/>
        </w:rPr>
        <w:t>种方式解决：</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（1）向仲裁委员会申请仲裁；</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（2）向人民法院起诉。</w:t>
      </w:r>
      <w:bookmarkEnd w:id="644"/>
      <w:bookmarkEnd w:id="645"/>
      <w:bookmarkEnd w:id="646"/>
      <w:bookmarkEnd w:id="647"/>
      <w:bookmarkEnd w:id="648"/>
      <w:bookmarkEnd w:id="649"/>
    </w:p>
    <w:p>
      <w:pPr>
        <w:spacing w:line="400" w:lineRule="exact"/>
        <w:jc w:val="left"/>
        <w:rPr>
          <w:rFonts w:hint="eastAsia" w:ascii="仿宋" w:hAnsi="仿宋" w:eastAsia="仿宋" w:cs="仿宋"/>
          <w:b/>
          <w:color w:val="000000"/>
          <w:sz w:val="24"/>
          <w:szCs w:val="24"/>
        </w:rPr>
      </w:pPr>
      <w:bookmarkStart w:id="656" w:name="_Toc351203652"/>
    </w:p>
    <w:p>
      <w:pPr>
        <w:spacing w:line="400" w:lineRule="exact"/>
        <w:jc w:val="left"/>
        <w:rPr>
          <w:rFonts w:hint="eastAsia" w:ascii="仿宋" w:hAnsi="仿宋" w:eastAsia="仿宋" w:cs="仿宋"/>
          <w:b/>
          <w:color w:val="000000"/>
          <w:sz w:val="24"/>
          <w:szCs w:val="24"/>
        </w:rPr>
      </w:pPr>
    </w:p>
    <w:bookmarkEnd w:id="656"/>
    <w:p>
      <w:pPr>
        <w:spacing w:line="360"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专用合同条款附件：</w:t>
      </w:r>
    </w:p>
    <w:p>
      <w:pPr>
        <w:spacing w:line="360"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附件</w:t>
      </w:r>
      <w:r>
        <w:rPr>
          <w:rFonts w:hint="eastAsia" w:ascii="仿宋" w:hAnsi="仿宋" w:eastAsia="仿宋" w:cs="仿宋"/>
          <w:color w:val="000000"/>
          <w:sz w:val="22"/>
          <w:szCs w:val="22"/>
          <w:lang w:val="en-US" w:eastAsia="zh-CN"/>
        </w:rPr>
        <w:t>1</w:t>
      </w:r>
      <w:r>
        <w:rPr>
          <w:rFonts w:hint="eastAsia" w:ascii="仿宋" w:hAnsi="仿宋" w:eastAsia="仿宋" w:cs="仿宋"/>
          <w:color w:val="000000"/>
          <w:sz w:val="22"/>
          <w:szCs w:val="22"/>
        </w:rPr>
        <w:t>：发包人供应材料设备一览表</w:t>
      </w:r>
    </w:p>
    <w:p>
      <w:pPr>
        <w:spacing w:line="360"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附件</w:t>
      </w:r>
      <w:r>
        <w:rPr>
          <w:rFonts w:hint="eastAsia" w:ascii="仿宋" w:hAnsi="仿宋" w:eastAsia="仿宋" w:cs="仿宋"/>
          <w:color w:val="000000"/>
          <w:sz w:val="22"/>
          <w:szCs w:val="22"/>
          <w:lang w:val="en-US" w:eastAsia="zh-CN"/>
        </w:rPr>
        <w:t>2</w:t>
      </w:r>
      <w:r>
        <w:rPr>
          <w:rFonts w:hint="eastAsia" w:ascii="仿宋" w:hAnsi="仿宋" w:eastAsia="仿宋" w:cs="仿宋"/>
          <w:color w:val="000000"/>
          <w:sz w:val="22"/>
          <w:szCs w:val="22"/>
        </w:rPr>
        <w:t>：工程质量保修书</w:t>
      </w:r>
    </w:p>
    <w:p>
      <w:pPr>
        <w:spacing w:line="360"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附件</w:t>
      </w:r>
      <w:r>
        <w:rPr>
          <w:rFonts w:hint="eastAsia" w:ascii="仿宋" w:hAnsi="仿宋" w:eastAsia="仿宋" w:cs="仿宋"/>
          <w:color w:val="000000"/>
          <w:sz w:val="22"/>
          <w:szCs w:val="22"/>
          <w:lang w:val="en-US" w:eastAsia="zh-CN"/>
        </w:rPr>
        <w:t>3</w:t>
      </w:r>
      <w:r>
        <w:rPr>
          <w:rFonts w:hint="eastAsia" w:ascii="仿宋" w:hAnsi="仿宋" w:eastAsia="仿宋" w:cs="仿宋"/>
          <w:color w:val="000000"/>
          <w:sz w:val="22"/>
          <w:szCs w:val="22"/>
        </w:rPr>
        <w:t>：承包人用于本工程施工的机械设备表</w:t>
      </w:r>
    </w:p>
    <w:p>
      <w:pPr>
        <w:spacing w:line="360" w:lineRule="auto"/>
        <w:jc w:val="left"/>
        <w:rPr>
          <w:rFonts w:ascii="Times New Roman" w:hAnsi="Times New Roman" w:eastAsia="仿宋_GB2312"/>
          <w:b/>
          <w:color w:val="000000"/>
          <w:sz w:val="22"/>
          <w:szCs w:val="22"/>
        </w:rPr>
        <w:sectPr>
          <w:pgSz w:w="11906" w:h="16838"/>
          <w:pgMar w:top="1418" w:right="1531" w:bottom="1418" w:left="1554" w:header="851" w:footer="992" w:gutter="0"/>
          <w:pgNumType w:fmt="decimal"/>
          <w:cols w:space="720" w:num="1"/>
          <w:titlePg/>
          <w:docGrid w:type="linesAndChars" w:linePitch="312" w:charSpace="0"/>
        </w:sectPr>
      </w:pPr>
      <w:r>
        <w:rPr>
          <w:rFonts w:hint="eastAsia" w:ascii="仿宋" w:hAnsi="仿宋" w:eastAsia="仿宋" w:cs="仿宋"/>
          <w:color w:val="000000"/>
          <w:sz w:val="22"/>
          <w:szCs w:val="22"/>
        </w:rPr>
        <w:t>附件</w:t>
      </w:r>
      <w:r>
        <w:rPr>
          <w:rFonts w:hint="eastAsia" w:ascii="仿宋" w:hAnsi="仿宋" w:eastAsia="仿宋" w:cs="仿宋"/>
          <w:color w:val="000000"/>
          <w:sz w:val="22"/>
          <w:szCs w:val="22"/>
          <w:lang w:val="en-US" w:eastAsia="zh-CN"/>
        </w:rPr>
        <w:t>4</w:t>
      </w:r>
      <w:r>
        <w:rPr>
          <w:rFonts w:hint="eastAsia" w:ascii="仿宋" w:hAnsi="仿宋" w:eastAsia="仿宋" w:cs="仿宋"/>
          <w:color w:val="000000"/>
          <w:sz w:val="22"/>
          <w:szCs w:val="22"/>
        </w:rPr>
        <w:t>：承包人主要施工管理人员</w:t>
      </w:r>
    </w:p>
    <w:p>
      <w:pPr>
        <w:spacing w:line="360" w:lineRule="auto"/>
        <w:ind w:left="0" w:leftChars="0" w:firstLine="0" w:firstLineChars="0"/>
        <w:jc w:val="left"/>
        <w:rPr>
          <w:rFonts w:hint="eastAsia" w:ascii="仿宋" w:hAnsi="仿宋" w:eastAsia="仿宋" w:cs="仿宋"/>
          <w:b/>
          <w:bCs/>
          <w:color w:val="000000"/>
          <w:sz w:val="22"/>
          <w:szCs w:val="22"/>
        </w:rPr>
      </w:pPr>
      <w:r>
        <w:rPr>
          <w:rFonts w:hint="eastAsia" w:ascii="仿宋" w:hAnsi="仿宋" w:eastAsia="仿宋" w:cs="仿宋"/>
          <w:b/>
          <w:bCs/>
          <w:color w:val="000000"/>
          <w:sz w:val="22"/>
          <w:szCs w:val="22"/>
        </w:rPr>
        <w:t>附</w:t>
      </w:r>
      <w:bookmarkStart w:id="657" w:name="_Toc296891265"/>
      <w:bookmarkStart w:id="658" w:name="_Toc296346726"/>
      <w:bookmarkStart w:id="659" w:name="_Toc296503225"/>
      <w:bookmarkStart w:id="660" w:name="_Toc267261692"/>
      <w:bookmarkStart w:id="661" w:name="_Toc296347224"/>
      <w:bookmarkStart w:id="662" w:name="_Toc296891053"/>
      <w:bookmarkStart w:id="663" w:name="_Toc296944564"/>
      <w:r>
        <w:rPr>
          <w:rFonts w:hint="eastAsia" w:ascii="仿宋" w:hAnsi="仿宋" w:eastAsia="仿宋" w:cs="仿宋"/>
          <w:b/>
          <w:bCs/>
          <w:color w:val="000000"/>
          <w:sz w:val="22"/>
          <w:szCs w:val="22"/>
        </w:rPr>
        <w:t>件</w:t>
      </w:r>
      <w:r>
        <w:rPr>
          <w:rFonts w:hint="eastAsia" w:ascii="仿宋" w:hAnsi="仿宋" w:eastAsia="仿宋" w:cs="仿宋"/>
          <w:b/>
          <w:bCs/>
          <w:color w:val="000000"/>
          <w:sz w:val="22"/>
          <w:szCs w:val="22"/>
          <w:lang w:val="en-US" w:eastAsia="zh-CN"/>
        </w:rPr>
        <w:t>1</w:t>
      </w:r>
      <w:r>
        <w:rPr>
          <w:rFonts w:hint="eastAsia" w:ascii="仿宋" w:hAnsi="仿宋" w:eastAsia="仿宋" w:cs="仿宋"/>
          <w:b/>
          <w:bCs/>
          <w:color w:val="000000"/>
          <w:sz w:val="22"/>
          <w:szCs w:val="22"/>
        </w:rPr>
        <w:t>：</w:t>
      </w:r>
    </w:p>
    <w:bookmarkEnd w:id="657"/>
    <w:bookmarkEnd w:id="658"/>
    <w:bookmarkEnd w:id="659"/>
    <w:bookmarkEnd w:id="660"/>
    <w:bookmarkEnd w:id="661"/>
    <w:bookmarkEnd w:id="662"/>
    <w:bookmarkEnd w:id="663"/>
    <w:p>
      <w:pPr>
        <w:spacing w:before="156" w:beforeLines="50" w:after="156" w:afterLines="50" w:line="440" w:lineRule="exact"/>
        <w:jc w:val="center"/>
        <w:rPr>
          <w:rFonts w:hint="eastAsia" w:ascii="仿宋" w:hAnsi="仿宋" w:eastAsia="仿宋" w:cs="仿宋"/>
          <w:color w:val="000000"/>
          <w:sz w:val="22"/>
          <w:szCs w:val="22"/>
        </w:rPr>
      </w:pPr>
      <w:r>
        <w:rPr>
          <w:rFonts w:hint="eastAsia" w:ascii="仿宋" w:hAnsi="仿宋" w:eastAsia="仿宋" w:cs="仿宋"/>
          <w:color w:val="000000"/>
          <w:sz w:val="22"/>
          <w:szCs w:val="22"/>
        </w:rPr>
        <w:t>发包人供应材料设备一览表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51" w:type="dxa"/>
            <w:tcBorders>
              <w:top w:val="single" w:color="auto" w:sz="12" w:space="0"/>
              <w:bottom w:val="double" w:color="auto" w:sz="6" w:space="0"/>
            </w:tcBorders>
            <w:noWrap w:val="0"/>
            <w:vAlign w:val="center"/>
          </w:tcPr>
          <w:p>
            <w:pPr>
              <w:pStyle w:val="2"/>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序号</w:t>
            </w:r>
          </w:p>
        </w:tc>
        <w:tc>
          <w:tcPr>
            <w:tcW w:w="1276" w:type="dxa"/>
            <w:tcBorders>
              <w:top w:val="single" w:color="auto" w:sz="12" w:space="0"/>
              <w:bottom w:val="double" w:color="auto" w:sz="6" w:space="0"/>
            </w:tcBorders>
            <w:noWrap w:val="0"/>
            <w:vAlign w:val="center"/>
          </w:tcPr>
          <w:p>
            <w:pPr>
              <w:pStyle w:val="2"/>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材料、</w:t>
            </w:r>
          </w:p>
          <w:p>
            <w:pPr>
              <w:pStyle w:val="2"/>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设备品种</w:t>
            </w:r>
          </w:p>
        </w:tc>
        <w:tc>
          <w:tcPr>
            <w:tcW w:w="1418" w:type="dxa"/>
            <w:tcBorders>
              <w:top w:val="single" w:color="auto" w:sz="12" w:space="0"/>
              <w:bottom w:val="double" w:color="auto" w:sz="6" w:space="0"/>
            </w:tcBorders>
            <w:noWrap w:val="0"/>
            <w:vAlign w:val="center"/>
          </w:tcPr>
          <w:p>
            <w:pPr>
              <w:pStyle w:val="2"/>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规格型号</w:t>
            </w:r>
          </w:p>
        </w:tc>
        <w:tc>
          <w:tcPr>
            <w:tcW w:w="940" w:type="dxa"/>
            <w:tcBorders>
              <w:top w:val="single" w:color="auto" w:sz="12" w:space="0"/>
              <w:bottom w:val="double" w:color="auto" w:sz="6" w:space="0"/>
            </w:tcBorders>
            <w:noWrap w:val="0"/>
            <w:vAlign w:val="center"/>
          </w:tcPr>
          <w:p>
            <w:pPr>
              <w:pStyle w:val="2"/>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单位</w:t>
            </w:r>
          </w:p>
        </w:tc>
        <w:tc>
          <w:tcPr>
            <w:tcW w:w="851" w:type="dxa"/>
            <w:tcBorders>
              <w:top w:val="single" w:color="auto" w:sz="12" w:space="0"/>
              <w:bottom w:val="double" w:color="auto" w:sz="6" w:space="0"/>
            </w:tcBorders>
            <w:noWrap w:val="0"/>
            <w:vAlign w:val="center"/>
          </w:tcPr>
          <w:p>
            <w:pPr>
              <w:pStyle w:val="2"/>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数量</w:t>
            </w:r>
          </w:p>
        </w:tc>
        <w:tc>
          <w:tcPr>
            <w:tcW w:w="1044" w:type="dxa"/>
            <w:tcBorders>
              <w:top w:val="single" w:color="auto" w:sz="12" w:space="0"/>
              <w:bottom w:val="double" w:color="auto" w:sz="6" w:space="0"/>
            </w:tcBorders>
            <w:noWrap w:val="0"/>
            <w:vAlign w:val="center"/>
          </w:tcPr>
          <w:p>
            <w:pPr>
              <w:pStyle w:val="2"/>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单价（元）</w:t>
            </w:r>
          </w:p>
        </w:tc>
        <w:tc>
          <w:tcPr>
            <w:tcW w:w="992" w:type="dxa"/>
            <w:tcBorders>
              <w:top w:val="single" w:color="auto" w:sz="12" w:space="0"/>
              <w:bottom w:val="double" w:color="auto" w:sz="6" w:space="0"/>
            </w:tcBorders>
            <w:noWrap w:val="0"/>
            <w:vAlign w:val="center"/>
          </w:tcPr>
          <w:p>
            <w:pPr>
              <w:pStyle w:val="2"/>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质量</w:t>
            </w:r>
          </w:p>
          <w:p>
            <w:pPr>
              <w:pStyle w:val="2"/>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等级</w:t>
            </w:r>
          </w:p>
        </w:tc>
        <w:tc>
          <w:tcPr>
            <w:tcW w:w="851" w:type="dxa"/>
            <w:tcBorders>
              <w:top w:val="single" w:color="auto" w:sz="12" w:space="0"/>
              <w:bottom w:val="double" w:color="auto" w:sz="6" w:space="0"/>
            </w:tcBorders>
            <w:noWrap w:val="0"/>
            <w:vAlign w:val="center"/>
          </w:tcPr>
          <w:p>
            <w:pPr>
              <w:pStyle w:val="2"/>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供应</w:t>
            </w:r>
          </w:p>
          <w:p>
            <w:pPr>
              <w:pStyle w:val="2"/>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时间</w:t>
            </w:r>
          </w:p>
        </w:tc>
        <w:tc>
          <w:tcPr>
            <w:tcW w:w="1487" w:type="dxa"/>
            <w:tcBorders>
              <w:top w:val="single" w:color="auto" w:sz="12" w:space="0"/>
              <w:bottom w:val="double" w:color="auto" w:sz="6" w:space="0"/>
            </w:tcBorders>
            <w:noWrap w:val="0"/>
            <w:vAlign w:val="center"/>
          </w:tcPr>
          <w:p>
            <w:pPr>
              <w:pStyle w:val="2"/>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送达地点</w:t>
            </w:r>
          </w:p>
        </w:tc>
        <w:tc>
          <w:tcPr>
            <w:tcW w:w="992" w:type="dxa"/>
            <w:tcBorders>
              <w:top w:val="single" w:color="auto" w:sz="12" w:space="0"/>
              <w:bottom w:val="double" w:color="auto" w:sz="6" w:space="0"/>
            </w:tcBorders>
            <w:noWrap w:val="0"/>
            <w:vAlign w:val="center"/>
          </w:tcPr>
          <w:p>
            <w:pPr>
              <w:pStyle w:val="2"/>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bl>
    <w:p>
      <w:pPr>
        <w:spacing w:line="440" w:lineRule="exact"/>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 xml:space="preserve">  </w:t>
      </w:r>
    </w:p>
    <w:p>
      <w:pPr>
        <w:spacing w:line="440" w:lineRule="exact"/>
        <w:ind w:left="0" w:leftChars="0" w:firstLine="0" w:firstLineChars="0"/>
        <w:rPr>
          <w:rFonts w:hint="eastAsia" w:ascii="仿宋" w:hAnsi="仿宋" w:eastAsia="仿宋" w:cs="仿宋"/>
          <w:color w:val="000000"/>
          <w:sz w:val="22"/>
          <w:szCs w:val="22"/>
        </w:rPr>
      </w:pPr>
      <w:r>
        <w:rPr>
          <w:rFonts w:hint="eastAsia" w:ascii="仿宋" w:hAnsi="仿宋" w:eastAsia="仿宋" w:cs="仿宋"/>
          <w:b/>
          <w:bCs/>
          <w:color w:val="000000"/>
          <w:sz w:val="22"/>
          <w:szCs w:val="22"/>
        </w:rPr>
        <w:t>附</w:t>
      </w:r>
      <w:bookmarkStart w:id="664" w:name="_Toc296503226"/>
      <w:bookmarkStart w:id="665" w:name="_Toc296891054"/>
      <w:bookmarkStart w:id="666" w:name="_Toc296347225"/>
      <w:bookmarkStart w:id="667" w:name="_Toc296346727"/>
      <w:bookmarkStart w:id="668" w:name="_Toc296944565"/>
      <w:bookmarkStart w:id="669" w:name="_Toc267261693"/>
      <w:bookmarkStart w:id="670" w:name="_Toc296891266"/>
      <w:r>
        <w:rPr>
          <w:rFonts w:hint="eastAsia" w:ascii="仿宋" w:hAnsi="仿宋" w:eastAsia="仿宋" w:cs="仿宋"/>
          <w:b/>
          <w:bCs/>
          <w:color w:val="000000"/>
          <w:sz w:val="22"/>
          <w:szCs w:val="22"/>
        </w:rPr>
        <w:t>件</w:t>
      </w:r>
      <w:r>
        <w:rPr>
          <w:rFonts w:hint="eastAsia" w:ascii="仿宋" w:hAnsi="仿宋" w:eastAsia="仿宋" w:cs="仿宋"/>
          <w:b/>
          <w:bCs/>
          <w:color w:val="000000"/>
          <w:sz w:val="22"/>
          <w:szCs w:val="22"/>
          <w:lang w:val="en-US" w:eastAsia="zh-CN"/>
        </w:rPr>
        <w:t>2</w:t>
      </w:r>
      <w:r>
        <w:rPr>
          <w:rFonts w:hint="eastAsia" w:ascii="仿宋" w:hAnsi="仿宋" w:eastAsia="仿宋" w:cs="仿宋"/>
          <w:b/>
          <w:bCs/>
          <w:color w:val="000000"/>
          <w:sz w:val="22"/>
          <w:szCs w:val="22"/>
        </w:rPr>
        <w:t>：</w:t>
      </w:r>
      <w:bookmarkEnd w:id="664"/>
      <w:bookmarkEnd w:id="665"/>
      <w:bookmarkEnd w:id="666"/>
      <w:bookmarkEnd w:id="667"/>
      <w:bookmarkEnd w:id="668"/>
      <w:bookmarkEnd w:id="669"/>
      <w:bookmarkEnd w:id="670"/>
      <w:r>
        <w:rPr>
          <w:rFonts w:hint="eastAsia" w:ascii="仿宋" w:hAnsi="仿宋" w:eastAsia="仿宋" w:cs="仿宋"/>
          <w:color w:val="000000"/>
          <w:sz w:val="22"/>
          <w:szCs w:val="22"/>
        </w:rPr>
        <w:t xml:space="preserve">    </w:t>
      </w:r>
    </w:p>
    <w:p>
      <w:pPr>
        <w:spacing w:before="156" w:beforeLines="50" w:after="156" w:afterLines="50" w:line="4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工程质量保修书</w:t>
      </w:r>
    </w:p>
    <w:p>
      <w:pPr>
        <w:spacing w:line="440" w:lineRule="exact"/>
        <w:ind w:firstLine="880" w:firstLineChars="400"/>
        <w:rPr>
          <w:rFonts w:hint="eastAsia" w:ascii="仿宋" w:hAnsi="仿宋" w:eastAsia="仿宋" w:cs="仿宋"/>
          <w:color w:val="000000"/>
          <w:sz w:val="22"/>
          <w:szCs w:val="22"/>
        </w:rPr>
      </w:pPr>
      <w:r>
        <w:rPr>
          <w:rFonts w:hint="eastAsia" w:ascii="仿宋" w:hAnsi="仿宋" w:eastAsia="仿宋" w:cs="仿宋"/>
          <w:color w:val="000000"/>
          <w:sz w:val="22"/>
          <w:szCs w:val="22"/>
        </w:rPr>
        <w:t>发包人（全称）：</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w:t>
      </w:r>
    </w:p>
    <w:p>
      <w:pPr>
        <w:spacing w:line="440" w:lineRule="exact"/>
        <w:rPr>
          <w:rFonts w:hint="eastAsia" w:ascii="仿宋" w:hAnsi="仿宋" w:eastAsia="仿宋" w:cs="仿宋"/>
          <w:color w:val="000000"/>
          <w:sz w:val="22"/>
          <w:szCs w:val="22"/>
        </w:rPr>
      </w:pPr>
      <w:r>
        <w:rPr>
          <w:rFonts w:hint="eastAsia" w:ascii="仿宋" w:hAnsi="仿宋" w:eastAsia="仿宋" w:cs="仿宋"/>
          <w:color w:val="000000"/>
          <w:sz w:val="22"/>
          <w:szCs w:val="22"/>
        </w:rPr>
        <w:t>　　承包人（全称）：</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发包人和承包人根据《中华人民共和国建筑法》和《建设工程质量管理条例》，经协商一致就</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（工程全称）签订工程质量保修书。</w:t>
      </w:r>
    </w:p>
    <w:p>
      <w:pPr>
        <w:spacing w:line="360" w:lineRule="auto"/>
        <w:outlineLvl w:val="0"/>
        <w:rPr>
          <w:rFonts w:hint="eastAsia" w:ascii="仿宋" w:hAnsi="仿宋" w:eastAsia="仿宋" w:cs="仿宋"/>
          <w:color w:val="000000"/>
          <w:sz w:val="22"/>
          <w:szCs w:val="22"/>
        </w:rPr>
      </w:pPr>
      <w:r>
        <w:rPr>
          <w:rFonts w:hint="eastAsia" w:ascii="仿宋" w:hAnsi="仿宋" w:eastAsia="仿宋" w:cs="仿宋"/>
          <w:color w:val="000000"/>
          <w:sz w:val="22"/>
          <w:szCs w:val="22"/>
        </w:rPr>
        <w:t>　　一、工程质量保修范围和内容</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承包人在质量保修期内，按照有关法律规定和合同约定，承担工程质量保修责任。</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w:t>
      </w:r>
      <w:r>
        <w:rPr>
          <w:rFonts w:hint="eastAsia" w:ascii="仿宋" w:hAnsi="仿宋" w:eastAsia="仿宋" w:cs="仿宋"/>
          <w:color w:val="000000"/>
          <w:sz w:val="22"/>
          <w:szCs w:val="22"/>
          <w:u w:val="single"/>
        </w:rPr>
        <w:t xml:space="preserve">  执行涉及文件及有关国家及地方标准 </w:t>
      </w:r>
      <w:r>
        <w:rPr>
          <w:rFonts w:hint="eastAsia" w:ascii="仿宋" w:hAnsi="仿宋" w:eastAsia="仿宋" w:cs="仿宋"/>
          <w:color w:val="000000"/>
          <w:sz w:val="22"/>
          <w:szCs w:val="22"/>
        </w:rPr>
        <w:t>。</w:t>
      </w:r>
    </w:p>
    <w:p>
      <w:pPr>
        <w:spacing w:line="360" w:lineRule="auto"/>
        <w:outlineLvl w:val="0"/>
        <w:rPr>
          <w:rFonts w:hint="eastAsia" w:ascii="仿宋" w:hAnsi="仿宋" w:eastAsia="仿宋" w:cs="仿宋"/>
          <w:color w:val="000000"/>
          <w:sz w:val="22"/>
          <w:szCs w:val="22"/>
        </w:rPr>
      </w:pPr>
      <w:r>
        <w:rPr>
          <w:rFonts w:hint="eastAsia" w:ascii="仿宋" w:hAnsi="仿宋" w:eastAsia="仿宋" w:cs="仿宋"/>
          <w:b/>
          <w:color w:val="000000"/>
          <w:sz w:val="22"/>
          <w:szCs w:val="22"/>
        </w:rPr>
        <w:t>　　</w:t>
      </w:r>
      <w:r>
        <w:rPr>
          <w:rFonts w:hint="eastAsia" w:ascii="仿宋" w:hAnsi="仿宋" w:eastAsia="仿宋" w:cs="仿宋"/>
          <w:color w:val="000000"/>
          <w:sz w:val="22"/>
          <w:szCs w:val="22"/>
        </w:rPr>
        <w:t>二、质量保修期</w:t>
      </w:r>
    </w:p>
    <w:p>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根据《建设工程质量管理条例》及有关规定，工程的质量保修期如下：</w:t>
      </w:r>
    </w:p>
    <w:p>
      <w:pPr>
        <w:ind w:firstLine="440" w:firstLineChars="200"/>
        <w:rPr>
          <w:rFonts w:hint="eastAsia" w:ascii="仿宋" w:hAnsi="仿宋" w:eastAsia="仿宋" w:cs="仿宋"/>
          <w:sz w:val="22"/>
          <w:szCs w:val="22"/>
        </w:rPr>
      </w:pPr>
      <w:r>
        <w:rPr>
          <w:rFonts w:hint="eastAsia" w:ascii="仿宋" w:hAnsi="仿宋" w:eastAsia="仿宋" w:cs="仿宋"/>
          <w:sz w:val="22"/>
          <w:szCs w:val="22"/>
        </w:rPr>
        <w:t>1</w:t>
      </w:r>
      <w:r>
        <w:rPr>
          <w:rFonts w:hint="eastAsia" w:ascii="仿宋" w:hAnsi="仿宋" w:eastAsia="仿宋" w:cs="仿宋"/>
          <w:color w:val="000000"/>
          <w:sz w:val="22"/>
          <w:szCs w:val="22"/>
        </w:rPr>
        <w:t>．</w:t>
      </w:r>
      <w:r>
        <w:rPr>
          <w:rFonts w:hint="eastAsia" w:ascii="仿宋" w:hAnsi="仿宋" w:eastAsia="仿宋" w:cs="仿宋"/>
          <w:sz w:val="22"/>
          <w:szCs w:val="22"/>
        </w:rPr>
        <w:t>地基基础工程和主体结构工程为设计文件规定的工程合理使用年限；</w:t>
      </w:r>
    </w:p>
    <w:p>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w:t>
      </w:r>
      <w:r>
        <w:rPr>
          <w:rFonts w:hint="eastAsia" w:ascii="仿宋" w:hAnsi="仿宋" w:eastAsia="仿宋" w:cs="仿宋"/>
          <w:sz w:val="22"/>
          <w:szCs w:val="22"/>
        </w:rPr>
        <w:t>．</w:t>
      </w:r>
      <w:r>
        <w:rPr>
          <w:rFonts w:hint="eastAsia" w:ascii="仿宋" w:hAnsi="仿宋" w:eastAsia="仿宋" w:cs="仿宋"/>
          <w:color w:val="000000"/>
          <w:sz w:val="22"/>
          <w:szCs w:val="22"/>
        </w:rPr>
        <w:t>屋面防水工程、有防水要求的卫生间、房间和外墙面的防渗</w:t>
      </w:r>
      <w:r>
        <w:rPr>
          <w:rFonts w:hint="eastAsia" w:ascii="仿宋" w:hAnsi="仿宋" w:eastAsia="仿宋" w:cs="仿宋"/>
          <w:color w:val="000000"/>
          <w:sz w:val="22"/>
          <w:szCs w:val="22"/>
          <w:u w:val="none"/>
          <w:lang w:val="en-US" w:eastAsia="zh-CN"/>
        </w:rPr>
        <w:t>漏</w:t>
      </w:r>
      <w:r>
        <w:rPr>
          <w:rFonts w:hint="eastAsia" w:ascii="仿宋" w:hAnsi="仿宋" w:eastAsia="仿宋" w:cs="仿宋"/>
          <w:color w:val="000000"/>
          <w:sz w:val="22"/>
          <w:szCs w:val="22"/>
        </w:rPr>
        <w:t>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u w:val="single"/>
          <w:lang w:val="en-US" w:eastAsia="zh-CN"/>
        </w:rPr>
        <w:t>/</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w:t>
      </w:r>
    </w:p>
    <w:p>
      <w:pPr>
        <w:spacing w:line="360" w:lineRule="auto"/>
        <w:ind w:left="480" w:leftChars="200" w:firstLine="110" w:firstLineChars="50"/>
        <w:rPr>
          <w:rFonts w:hint="eastAsia" w:ascii="仿宋" w:hAnsi="仿宋" w:eastAsia="仿宋" w:cs="仿宋"/>
          <w:color w:val="000000"/>
          <w:sz w:val="22"/>
          <w:szCs w:val="22"/>
        </w:rPr>
      </w:pPr>
      <w:r>
        <w:rPr>
          <w:rFonts w:hint="eastAsia" w:ascii="仿宋" w:hAnsi="仿宋" w:eastAsia="仿宋" w:cs="仿宋"/>
          <w:color w:val="000000"/>
          <w:sz w:val="22"/>
          <w:szCs w:val="22"/>
        </w:rPr>
        <w:t>3</w:t>
      </w:r>
      <w:r>
        <w:rPr>
          <w:rFonts w:hint="eastAsia" w:ascii="仿宋" w:hAnsi="仿宋" w:eastAsia="仿宋" w:cs="仿宋"/>
          <w:sz w:val="22"/>
          <w:szCs w:val="22"/>
        </w:rPr>
        <w:t>．</w:t>
      </w:r>
      <w:r>
        <w:rPr>
          <w:rFonts w:hint="eastAsia" w:ascii="仿宋" w:hAnsi="仿宋" w:eastAsia="仿宋" w:cs="仿宋"/>
          <w:color w:val="000000"/>
          <w:sz w:val="22"/>
          <w:szCs w:val="22"/>
        </w:rPr>
        <w:t>装修工程为</w:t>
      </w:r>
      <w:r>
        <w:rPr>
          <w:rFonts w:hint="eastAsia" w:ascii="仿宋" w:hAnsi="仿宋" w:eastAsia="仿宋" w:cs="仿宋"/>
          <w:color w:val="000000"/>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w:t>
      </w:r>
    </w:p>
    <w:p>
      <w:pPr>
        <w:spacing w:line="360" w:lineRule="auto"/>
        <w:ind w:left="480" w:leftChars="200" w:firstLine="110" w:firstLineChars="50"/>
        <w:rPr>
          <w:rFonts w:hint="eastAsia" w:ascii="仿宋" w:hAnsi="仿宋" w:eastAsia="仿宋" w:cs="仿宋"/>
          <w:color w:val="000000"/>
          <w:sz w:val="22"/>
          <w:szCs w:val="22"/>
        </w:rPr>
      </w:pPr>
      <w:r>
        <w:rPr>
          <w:rFonts w:hint="eastAsia" w:ascii="仿宋" w:hAnsi="仿宋" w:eastAsia="仿宋" w:cs="仿宋"/>
          <w:color w:val="000000"/>
          <w:sz w:val="22"/>
          <w:szCs w:val="22"/>
        </w:rPr>
        <w:t>4</w:t>
      </w:r>
      <w:r>
        <w:rPr>
          <w:rFonts w:hint="eastAsia" w:ascii="仿宋" w:hAnsi="仿宋" w:eastAsia="仿宋" w:cs="仿宋"/>
          <w:sz w:val="22"/>
          <w:szCs w:val="22"/>
        </w:rPr>
        <w:t>．</w:t>
      </w:r>
      <w:r>
        <w:rPr>
          <w:rFonts w:hint="eastAsia" w:ascii="仿宋" w:hAnsi="仿宋" w:eastAsia="仿宋" w:cs="仿宋"/>
          <w:color w:val="000000"/>
          <w:sz w:val="22"/>
          <w:szCs w:val="22"/>
        </w:rPr>
        <w:t>电气管线、给排水管道、设备安装工程为</w:t>
      </w:r>
      <w:r>
        <w:rPr>
          <w:rFonts w:hint="eastAsia" w:ascii="仿宋" w:hAnsi="仿宋" w:eastAsia="仿宋" w:cs="仿宋"/>
          <w:color w:val="000000"/>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w:t>
      </w:r>
    </w:p>
    <w:p>
      <w:pPr>
        <w:spacing w:line="360" w:lineRule="auto"/>
        <w:ind w:left="480" w:leftChars="200" w:firstLine="110" w:firstLineChars="50"/>
        <w:rPr>
          <w:rFonts w:hint="eastAsia" w:ascii="仿宋" w:hAnsi="仿宋" w:eastAsia="仿宋" w:cs="仿宋"/>
          <w:color w:val="000000"/>
          <w:sz w:val="22"/>
          <w:szCs w:val="22"/>
        </w:rPr>
      </w:pPr>
      <w:r>
        <w:rPr>
          <w:rFonts w:hint="eastAsia" w:ascii="仿宋" w:hAnsi="仿宋" w:eastAsia="仿宋" w:cs="仿宋"/>
          <w:color w:val="000000"/>
          <w:sz w:val="22"/>
          <w:szCs w:val="22"/>
        </w:rPr>
        <w:t>5</w:t>
      </w:r>
      <w:r>
        <w:rPr>
          <w:rFonts w:hint="eastAsia" w:ascii="仿宋" w:hAnsi="仿宋" w:eastAsia="仿宋" w:cs="仿宋"/>
          <w:sz w:val="22"/>
          <w:szCs w:val="22"/>
        </w:rPr>
        <w:t>．</w:t>
      </w:r>
      <w:r>
        <w:rPr>
          <w:rFonts w:hint="eastAsia" w:ascii="仿宋" w:hAnsi="仿宋" w:eastAsia="仿宋" w:cs="仿宋"/>
          <w:color w:val="000000"/>
          <w:sz w:val="22"/>
          <w:szCs w:val="22"/>
        </w:rPr>
        <w:t>供热与供冷系统为</w:t>
      </w:r>
      <w:r>
        <w:rPr>
          <w:rFonts w:hint="eastAsia" w:ascii="仿宋" w:hAnsi="仿宋" w:eastAsia="仿宋" w:cs="仿宋"/>
          <w:color w:val="000000"/>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个采暖期、供冷期；</w:t>
      </w:r>
    </w:p>
    <w:p>
      <w:pPr>
        <w:spacing w:line="360" w:lineRule="auto"/>
        <w:ind w:left="480" w:leftChars="200" w:firstLine="110" w:firstLineChars="50"/>
        <w:rPr>
          <w:rFonts w:hint="eastAsia" w:ascii="仿宋" w:hAnsi="仿宋" w:eastAsia="仿宋" w:cs="仿宋"/>
          <w:color w:val="000000"/>
          <w:sz w:val="22"/>
          <w:szCs w:val="22"/>
        </w:rPr>
      </w:pPr>
      <w:r>
        <w:rPr>
          <w:rFonts w:hint="eastAsia" w:ascii="仿宋" w:hAnsi="仿宋" w:eastAsia="仿宋" w:cs="仿宋"/>
          <w:color w:val="000000"/>
          <w:sz w:val="22"/>
          <w:szCs w:val="22"/>
        </w:rPr>
        <w:t>6</w:t>
      </w:r>
      <w:r>
        <w:rPr>
          <w:rFonts w:hint="eastAsia" w:ascii="仿宋" w:hAnsi="仿宋" w:eastAsia="仿宋" w:cs="仿宋"/>
          <w:sz w:val="22"/>
          <w:szCs w:val="22"/>
        </w:rPr>
        <w:t>．</w:t>
      </w:r>
      <w:r>
        <w:rPr>
          <w:rFonts w:hint="eastAsia" w:ascii="仿宋" w:hAnsi="仿宋" w:eastAsia="仿宋" w:cs="仿宋"/>
          <w:color w:val="000000"/>
          <w:sz w:val="22"/>
          <w:szCs w:val="22"/>
        </w:rPr>
        <w:t>住宅小区内的给排水设施、道路等配套工程为</w:t>
      </w:r>
      <w:r>
        <w:rPr>
          <w:rFonts w:hint="eastAsia" w:ascii="仿宋" w:hAnsi="仿宋" w:eastAsia="仿宋" w:cs="仿宋"/>
          <w:color w:val="000000"/>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w:t>
      </w:r>
    </w:p>
    <w:p>
      <w:pPr>
        <w:spacing w:line="360" w:lineRule="auto"/>
        <w:ind w:left="480" w:leftChars="200" w:firstLine="110" w:firstLineChars="50"/>
        <w:rPr>
          <w:rFonts w:hint="eastAsia" w:ascii="仿宋" w:hAnsi="仿宋" w:eastAsia="仿宋" w:cs="仿宋"/>
          <w:color w:val="000000"/>
          <w:sz w:val="22"/>
          <w:szCs w:val="22"/>
        </w:rPr>
      </w:pPr>
      <w:r>
        <w:rPr>
          <w:rFonts w:hint="eastAsia" w:ascii="仿宋" w:hAnsi="仿宋" w:eastAsia="仿宋" w:cs="仿宋"/>
          <w:color w:val="000000"/>
          <w:sz w:val="22"/>
          <w:szCs w:val="22"/>
        </w:rPr>
        <w:t>7</w:t>
      </w:r>
      <w:r>
        <w:rPr>
          <w:rFonts w:hint="eastAsia" w:ascii="仿宋" w:hAnsi="仿宋" w:eastAsia="仿宋" w:cs="仿宋"/>
          <w:sz w:val="22"/>
          <w:szCs w:val="22"/>
        </w:rPr>
        <w:t>．</w:t>
      </w:r>
      <w:r>
        <w:rPr>
          <w:rFonts w:hint="eastAsia" w:ascii="仿宋" w:hAnsi="仿宋" w:eastAsia="仿宋" w:cs="仿宋"/>
          <w:color w:val="000000"/>
          <w:sz w:val="22"/>
          <w:szCs w:val="22"/>
        </w:rPr>
        <w:t>其他项目保修期限约定如下：</w:t>
      </w:r>
    </w:p>
    <w:p>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u w:val="single"/>
        </w:rPr>
        <w:t>本项目保修期为</w:t>
      </w:r>
      <w:r>
        <w:rPr>
          <w:rFonts w:hint="eastAsia" w:ascii="仿宋" w:hAnsi="仿宋" w:eastAsia="仿宋" w:cs="仿宋"/>
          <w:color w:val="000000"/>
          <w:sz w:val="22"/>
          <w:szCs w:val="22"/>
          <w:u w:val="single"/>
          <w:lang w:val="en-US" w:eastAsia="zh-CN"/>
        </w:rPr>
        <w:t>365天</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质量保修期自工程竣工验收合格之日起计算。</w:t>
      </w:r>
    </w:p>
    <w:p>
      <w:pPr>
        <w:spacing w:line="360" w:lineRule="auto"/>
        <w:ind w:firstLine="440" w:firstLineChars="200"/>
        <w:outlineLvl w:val="0"/>
        <w:rPr>
          <w:rFonts w:hint="eastAsia" w:ascii="仿宋" w:hAnsi="仿宋" w:eastAsia="仿宋" w:cs="仿宋"/>
          <w:color w:val="000000"/>
          <w:sz w:val="22"/>
          <w:szCs w:val="22"/>
        </w:rPr>
      </w:pPr>
      <w:r>
        <w:rPr>
          <w:rFonts w:hint="eastAsia" w:ascii="仿宋" w:hAnsi="仿宋" w:eastAsia="仿宋" w:cs="仿宋"/>
          <w:color w:val="000000"/>
          <w:sz w:val="22"/>
          <w:szCs w:val="22"/>
        </w:rPr>
        <w:t>三、缺陷责任期</w:t>
      </w:r>
    </w:p>
    <w:p>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工程缺陷责任期为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highlight w:val="none"/>
          <w:u w:val="single"/>
          <w:lang w:val="en-US" w:eastAsia="zh-CN"/>
        </w:rPr>
        <w:t>24</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个月</w:t>
      </w:r>
      <w:r>
        <w:rPr>
          <w:rFonts w:hint="eastAsia" w:ascii="仿宋" w:hAnsi="仿宋" w:eastAsia="仿宋" w:cs="仿宋"/>
          <w:color w:val="000000"/>
          <w:sz w:val="22"/>
          <w:szCs w:val="22"/>
        </w:rPr>
        <w:t>，缺陷责任期自工程通过竣工验收之日起计算。单位工程先于全部工程进行验收，单位工程缺陷责任期自单位工程验收合格之日起算。</w:t>
      </w:r>
    </w:p>
    <w:p>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缺陷责任期终止后，发包人应退还剩余的质量保证金。</w:t>
      </w:r>
    </w:p>
    <w:p>
      <w:pPr>
        <w:spacing w:line="360" w:lineRule="auto"/>
        <w:outlineLvl w:val="0"/>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    四、质量保修责任</w:t>
      </w:r>
    </w:p>
    <w:p>
      <w:pPr>
        <w:spacing w:line="360" w:lineRule="auto"/>
        <w:ind w:left="120" w:leftChars="50" w:firstLine="450" w:firstLineChars="205"/>
        <w:rPr>
          <w:rFonts w:hint="eastAsia" w:ascii="仿宋" w:hAnsi="仿宋" w:eastAsia="仿宋" w:cs="仿宋"/>
          <w:color w:val="000000"/>
          <w:sz w:val="22"/>
          <w:szCs w:val="22"/>
        </w:rPr>
      </w:pPr>
      <w:r>
        <w:rPr>
          <w:rFonts w:hint="eastAsia" w:ascii="仿宋" w:hAnsi="仿宋" w:eastAsia="仿宋" w:cs="仿宋"/>
          <w:color w:val="000000"/>
          <w:sz w:val="22"/>
          <w:szCs w:val="22"/>
        </w:rPr>
        <w:t>1</w:t>
      </w:r>
      <w:r>
        <w:rPr>
          <w:rFonts w:hint="eastAsia" w:ascii="仿宋" w:hAnsi="仿宋" w:eastAsia="仿宋" w:cs="仿宋"/>
          <w:sz w:val="22"/>
          <w:szCs w:val="22"/>
        </w:rPr>
        <w:t>．</w:t>
      </w:r>
      <w:r>
        <w:rPr>
          <w:rFonts w:hint="eastAsia" w:ascii="仿宋" w:hAnsi="仿宋" w:eastAsia="仿宋" w:cs="仿宋"/>
          <w:color w:val="000000"/>
          <w:sz w:val="22"/>
          <w:szCs w:val="22"/>
        </w:rPr>
        <w:t>属于保修范围、内容的项目，承包人应当在接到保修通知之日起7天内派人保修。承包人不在约定期限内派人保修的，发包人可以委托他人修理。</w:t>
      </w:r>
    </w:p>
    <w:p>
      <w:pPr>
        <w:spacing w:line="360" w:lineRule="auto"/>
        <w:ind w:left="120" w:leftChars="50" w:firstLine="450" w:firstLineChars="205"/>
        <w:rPr>
          <w:rFonts w:hint="eastAsia" w:ascii="仿宋" w:hAnsi="仿宋" w:eastAsia="仿宋" w:cs="仿宋"/>
          <w:color w:val="000000"/>
          <w:sz w:val="22"/>
          <w:szCs w:val="22"/>
        </w:rPr>
      </w:pPr>
      <w:r>
        <w:rPr>
          <w:rFonts w:hint="eastAsia" w:ascii="仿宋" w:hAnsi="仿宋" w:eastAsia="仿宋" w:cs="仿宋"/>
          <w:color w:val="000000"/>
          <w:sz w:val="22"/>
          <w:szCs w:val="22"/>
        </w:rPr>
        <w:t>2</w:t>
      </w:r>
      <w:r>
        <w:rPr>
          <w:rFonts w:hint="eastAsia" w:ascii="仿宋" w:hAnsi="仿宋" w:eastAsia="仿宋" w:cs="仿宋"/>
          <w:sz w:val="22"/>
          <w:szCs w:val="22"/>
        </w:rPr>
        <w:t>．</w:t>
      </w:r>
      <w:r>
        <w:rPr>
          <w:rFonts w:hint="eastAsia" w:ascii="仿宋" w:hAnsi="仿宋" w:eastAsia="仿宋" w:cs="仿宋"/>
          <w:color w:val="000000"/>
          <w:sz w:val="22"/>
          <w:szCs w:val="22"/>
        </w:rPr>
        <w:t>发生紧急事故需抢修的，承包人在接到事故通知后，应当立即到达事故现场抢修。</w:t>
      </w:r>
    </w:p>
    <w:p>
      <w:pPr>
        <w:spacing w:line="360" w:lineRule="auto"/>
        <w:ind w:left="120" w:leftChars="50" w:firstLine="450" w:firstLineChars="205"/>
        <w:rPr>
          <w:rFonts w:hint="eastAsia" w:ascii="仿宋" w:hAnsi="仿宋" w:eastAsia="仿宋" w:cs="仿宋"/>
          <w:color w:val="000000"/>
          <w:sz w:val="22"/>
          <w:szCs w:val="22"/>
        </w:rPr>
      </w:pPr>
      <w:r>
        <w:rPr>
          <w:rFonts w:hint="eastAsia" w:ascii="仿宋" w:hAnsi="仿宋" w:eastAsia="仿宋" w:cs="仿宋"/>
          <w:color w:val="000000"/>
          <w:sz w:val="22"/>
          <w:szCs w:val="22"/>
        </w:rPr>
        <w:t>3</w:t>
      </w:r>
      <w:r>
        <w:rPr>
          <w:rFonts w:hint="eastAsia" w:ascii="仿宋" w:hAnsi="仿宋" w:eastAsia="仿宋" w:cs="仿宋"/>
          <w:sz w:val="22"/>
          <w:szCs w:val="22"/>
        </w:rPr>
        <w:t>．</w:t>
      </w:r>
      <w:r>
        <w:rPr>
          <w:rFonts w:hint="eastAsia" w:ascii="仿宋" w:hAnsi="仿宋" w:eastAsia="仿宋" w:cs="仿宋"/>
          <w:color w:val="000000"/>
          <w:sz w:val="22"/>
          <w:szCs w:val="22"/>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80" w:leftChars="200" w:firstLine="110" w:firstLineChars="50"/>
        <w:rPr>
          <w:rFonts w:hint="eastAsia" w:ascii="仿宋" w:hAnsi="仿宋" w:eastAsia="仿宋" w:cs="仿宋"/>
          <w:color w:val="000000"/>
          <w:sz w:val="22"/>
          <w:szCs w:val="22"/>
        </w:rPr>
      </w:pPr>
      <w:r>
        <w:rPr>
          <w:rFonts w:hint="eastAsia" w:ascii="仿宋" w:hAnsi="仿宋" w:eastAsia="仿宋" w:cs="仿宋"/>
          <w:color w:val="000000"/>
          <w:sz w:val="22"/>
          <w:szCs w:val="22"/>
        </w:rPr>
        <w:t>4</w:t>
      </w:r>
      <w:r>
        <w:rPr>
          <w:rFonts w:hint="eastAsia" w:ascii="仿宋" w:hAnsi="仿宋" w:eastAsia="仿宋" w:cs="仿宋"/>
          <w:sz w:val="22"/>
          <w:szCs w:val="22"/>
        </w:rPr>
        <w:t>．</w:t>
      </w:r>
      <w:r>
        <w:rPr>
          <w:rFonts w:hint="eastAsia" w:ascii="仿宋" w:hAnsi="仿宋" w:eastAsia="仿宋" w:cs="仿宋"/>
          <w:color w:val="000000"/>
          <w:sz w:val="22"/>
          <w:szCs w:val="22"/>
        </w:rPr>
        <w:t>质量保修完成后，由发包人组织验收。</w:t>
      </w:r>
    </w:p>
    <w:p>
      <w:pPr>
        <w:spacing w:line="360" w:lineRule="auto"/>
        <w:outlineLvl w:val="0"/>
        <w:rPr>
          <w:rFonts w:hint="eastAsia" w:ascii="仿宋" w:hAnsi="仿宋" w:eastAsia="仿宋" w:cs="仿宋"/>
          <w:color w:val="000000"/>
          <w:sz w:val="22"/>
          <w:szCs w:val="22"/>
        </w:rPr>
      </w:pPr>
      <w:r>
        <w:rPr>
          <w:rFonts w:hint="eastAsia" w:ascii="仿宋" w:hAnsi="仿宋" w:eastAsia="仿宋" w:cs="仿宋"/>
          <w:color w:val="000000"/>
          <w:sz w:val="22"/>
          <w:szCs w:val="22"/>
        </w:rPr>
        <w:t>　　五、保修费用</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保修费用由造成质量缺陷的责任方承担。</w:t>
      </w:r>
    </w:p>
    <w:p>
      <w:pPr>
        <w:spacing w:line="360" w:lineRule="auto"/>
        <w:ind w:firstLine="600"/>
        <w:jc w:val="left"/>
        <w:outlineLvl w:val="0"/>
        <w:rPr>
          <w:rFonts w:hint="eastAsia" w:ascii="仿宋" w:hAnsi="仿宋" w:eastAsia="仿宋" w:cs="仿宋"/>
          <w:color w:val="000000"/>
          <w:sz w:val="22"/>
          <w:szCs w:val="22"/>
        </w:rPr>
      </w:pPr>
      <w:r>
        <w:rPr>
          <w:rFonts w:hint="eastAsia" w:ascii="仿宋" w:hAnsi="仿宋" w:eastAsia="仿宋" w:cs="仿宋"/>
          <w:b/>
          <w:color w:val="000000"/>
          <w:sz w:val="22"/>
          <w:szCs w:val="22"/>
        </w:rPr>
        <w:t>六</w:t>
      </w:r>
      <w:r>
        <w:rPr>
          <w:rFonts w:hint="eastAsia" w:ascii="仿宋" w:hAnsi="仿宋" w:eastAsia="仿宋" w:cs="仿宋"/>
          <w:color w:val="000000"/>
          <w:sz w:val="22"/>
          <w:szCs w:val="22"/>
        </w:rPr>
        <w:t>、双方约定的其他工程质量保修事项：</w:t>
      </w:r>
      <w:r>
        <w:rPr>
          <w:rFonts w:hint="eastAsia" w:ascii="仿宋" w:hAnsi="仿宋" w:eastAsia="仿宋" w:cs="仿宋"/>
          <w:color w:val="000000"/>
          <w:sz w:val="22"/>
          <w:szCs w:val="22"/>
          <w:u w:val="single"/>
        </w:rPr>
        <w:t xml:space="preserve">  1.质量保证金金为</w:t>
      </w:r>
      <w:r>
        <w:rPr>
          <w:rFonts w:hint="eastAsia" w:ascii="仿宋" w:hAnsi="仿宋" w:eastAsia="仿宋" w:cs="仿宋"/>
          <w:color w:val="000000"/>
          <w:sz w:val="22"/>
          <w:szCs w:val="22"/>
          <w:u w:val="single"/>
          <w:lang w:val="en-US" w:eastAsia="zh-CN"/>
        </w:rPr>
        <w:t>审定结算金额</w:t>
      </w:r>
      <w:r>
        <w:rPr>
          <w:rFonts w:hint="eastAsia" w:ascii="仿宋" w:hAnsi="仿宋" w:eastAsia="仿宋" w:cs="仿宋"/>
          <w:color w:val="000000"/>
          <w:sz w:val="22"/>
          <w:szCs w:val="22"/>
          <w:u w:val="single"/>
        </w:rPr>
        <w:t xml:space="preserve">的3%。工程质量保证金银行利率为零；2.质量保证金退还：（1）退还条件：无工程维修遗留问题和工程缺陷责任期和保修期满；（2）保修期满后，承包人向发包人发出申请，发包人收到申请后于14天内进行核实，如无异议，在核实后14天内将保证金退还  </w:t>
      </w:r>
      <w:r>
        <w:rPr>
          <w:rFonts w:hint="eastAsia" w:ascii="仿宋" w:hAnsi="仿宋" w:eastAsia="仿宋" w:cs="仿宋"/>
          <w:color w:val="000000"/>
          <w:sz w:val="22"/>
          <w:szCs w:val="22"/>
        </w:rPr>
        <w:t>。</w:t>
      </w:r>
    </w:p>
    <w:p>
      <w:pPr>
        <w:spacing w:line="360" w:lineRule="auto"/>
        <w:ind w:firstLine="418" w:firstLineChars="190"/>
        <w:rPr>
          <w:rFonts w:hint="eastAsia" w:ascii="仿宋" w:hAnsi="仿宋" w:eastAsia="仿宋" w:cs="仿宋"/>
          <w:color w:val="000000"/>
          <w:sz w:val="22"/>
          <w:szCs w:val="22"/>
        </w:rPr>
      </w:pPr>
      <w:r>
        <w:rPr>
          <w:rFonts w:hint="eastAsia" w:ascii="仿宋" w:hAnsi="仿宋" w:eastAsia="仿宋" w:cs="仿宋"/>
          <w:color w:val="000000"/>
          <w:sz w:val="22"/>
          <w:szCs w:val="22"/>
        </w:rPr>
        <w:t>工程质量保修书由发包人、承包人在工程竣工验收前共同签署，作为施工合同附件，其有效期限至保修期满。</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发包人(公章)：</w:t>
      </w:r>
      <w:r>
        <w:rPr>
          <w:rFonts w:hint="eastAsia" w:ascii="仿宋" w:hAnsi="仿宋" w:eastAsia="仿宋" w:cs="仿宋"/>
          <w:color w:val="000000"/>
          <w:sz w:val="22"/>
          <w:szCs w:val="22"/>
          <w:u w:val="single"/>
        </w:rPr>
        <w:t xml:space="preserve">        </w:t>
      </w:r>
      <w:r>
        <w:rPr>
          <w:rFonts w:hint="eastAsia" w:ascii="仿宋" w:hAnsi="仿宋" w:eastAsia="仿宋" w:cs="仿宋"/>
          <w:color w:val="000000"/>
          <w:sz w:val="22"/>
          <w:szCs w:val="22"/>
        </w:rPr>
        <w:t xml:space="preserve"> 承包人(公章)：</w:t>
      </w:r>
      <w:r>
        <w:rPr>
          <w:rFonts w:hint="eastAsia" w:ascii="仿宋" w:hAnsi="仿宋" w:eastAsia="仿宋" w:cs="仿宋"/>
          <w:color w:val="000000"/>
          <w:sz w:val="22"/>
          <w:szCs w:val="22"/>
          <w:u w:val="single"/>
        </w:rPr>
        <w:t xml:space="preserve">          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地  址：</w:t>
      </w:r>
      <w:r>
        <w:rPr>
          <w:rFonts w:hint="eastAsia" w:ascii="仿宋" w:hAnsi="仿宋" w:eastAsia="仿宋" w:cs="仿宋"/>
          <w:color w:val="000000"/>
          <w:sz w:val="22"/>
          <w:szCs w:val="22"/>
          <w:u w:val="single"/>
        </w:rPr>
        <w:t xml:space="preserve">     </w:t>
      </w:r>
      <w:r>
        <w:rPr>
          <w:rFonts w:hint="eastAsia" w:ascii="仿宋" w:hAnsi="仿宋" w:eastAsia="仿宋" w:cs="仿宋"/>
          <w:color w:val="000000"/>
          <w:sz w:val="22"/>
          <w:szCs w:val="22"/>
        </w:rPr>
        <w:t xml:space="preserve"> 地  址：</w:t>
      </w:r>
      <w:r>
        <w:rPr>
          <w:rFonts w:hint="eastAsia" w:ascii="仿宋" w:hAnsi="仿宋" w:eastAsia="仿宋" w:cs="仿宋"/>
          <w:color w:val="000000"/>
          <w:sz w:val="22"/>
          <w:szCs w:val="22"/>
          <w:u w:val="single"/>
        </w:rPr>
        <w:t xml:space="preserve"> 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法定代表人(签字)：</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法定代表人(签字)：</w:t>
      </w:r>
      <w:r>
        <w:rPr>
          <w:rFonts w:hint="eastAsia" w:ascii="仿宋" w:hAnsi="仿宋" w:eastAsia="仿宋" w:cs="仿宋"/>
          <w:color w:val="000000"/>
          <w:sz w:val="22"/>
          <w:szCs w:val="22"/>
          <w:u w:val="single"/>
        </w:rPr>
        <w:t xml:space="preserve">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委托代理人(签字)：</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委托代理人(签字)：</w:t>
      </w:r>
      <w:r>
        <w:rPr>
          <w:rFonts w:hint="eastAsia" w:ascii="仿宋" w:hAnsi="仿宋" w:eastAsia="仿宋" w:cs="仿宋"/>
          <w:color w:val="000000"/>
          <w:sz w:val="22"/>
          <w:szCs w:val="22"/>
          <w:u w:val="single"/>
        </w:rPr>
        <w:t xml:space="preserve">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电  话：</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电  话：</w:t>
      </w:r>
      <w:r>
        <w:rPr>
          <w:rFonts w:hint="eastAsia" w:ascii="仿宋" w:hAnsi="仿宋" w:eastAsia="仿宋" w:cs="仿宋"/>
          <w:color w:val="000000"/>
          <w:sz w:val="22"/>
          <w:szCs w:val="22"/>
          <w:u w:val="single"/>
        </w:rPr>
        <w:t xml:space="preserve">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传  真：</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传  真：</w:t>
      </w:r>
      <w:r>
        <w:rPr>
          <w:rFonts w:hint="eastAsia" w:ascii="仿宋" w:hAnsi="仿宋" w:eastAsia="仿宋" w:cs="仿宋"/>
          <w:color w:val="000000"/>
          <w:sz w:val="22"/>
          <w:szCs w:val="22"/>
          <w:u w:val="single"/>
        </w:rPr>
        <w:t xml:space="preserve">  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开户银行：</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开户银行：</w:t>
      </w:r>
      <w:r>
        <w:rPr>
          <w:rFonts w:hint="eastAsia" w:ascii="仿宋" w:hAnsi="仿宋" w:eastAsia="仿宋" w:cs="仿宋"/>
          <w:color w:val="000000"/>
          <w:sz w:val="22"/>
          <w:szCs w:val="22"/>
          <w:u w:val="single"/>
        </w:rPr>
        <w:t xml:space="preserve">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账  号：</w:t>
      </w:r>
      <w:r>
        <w:rPr>
          <w:rFonts w:hint="eastAsia" w:ascii="仿宋" w:hAnsi="仿宋" w:eastAsia="仿宋" w:cs="仿宋"/>
          <w:color w:val="000000"/>
          <w:sz w:val="22"/>
          <w:szCs w:val="22"/>
          <w:u w:val="single"/>
        </w:rPr>
        <w:t xml:space="preserve">       </w:t>
      </w:r>
      <w:r>
        <w:rPr>
          <w:rFonts w:hint="eastAsia" w:ascii="仿宋" w:hAnsi="仿宋" w:eastAsia="仿宋" w:cs="仿宋"/>
          <w:color w:val="000000"/>
          <w:sz w:val="22"/>
          <w:szCs w:val="22"/>
        </w:rPr>
        <w:t xml:space="preserve">  账  号：</w:t>
      </w:r>
      <w:r>
        <w:rPr>
          <w:rFonts w:hint="eastAsia" w:ascii="仿宋" w:hAnsi="仿宋" w:eastAsia="仿宋" w:cs="仿宋"/>
          <w:color w:val="000000"/>
          <w:sz w:val="22"/>
          <w:szCs w:val="22"/>
          <w:u w:val="single"/>
        </w:rPr>
        <w:t xml:space="preserve">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邮政编码：</w:t>
      </w:r>
      <w:r>
        <w:rPr>
          <w:rFonts w:hint="eastAsia" w:ascii="仿宋" w:hAnsi="仿宋" w:eastAsia="仿宋" w:cs="仿宋"/>
          <w:color w:val="000000"/>
          <w:sz w:val="22"/>
          <w:szCs w:val="22"/>
          <w:u w:val="single"/>
        </w:rPr>
        <w:t xml:space="preserve">     </w:t>
      </w:r>
      <w:r>
        <w:rPr>
          <w:rFonts w:hint="eastAsia" w:ascii="仿宋" w:hAnsi="仿宋" w:eastAsia="仿宋" w:cs="仿宋"/>
          <w:color w:val="000000"/>
          <w:sz w:val="22"/>
          <w:szCs w:val="22"/>
        </w:rPr>
        <w:t xml:space="preserve"> 邮政编码：</w:t>
      </w:r>
      <w:r>
        <w:rPr>
          <w:rFonts w:hint="eastAsia" w:ascii="仿宋" w:hAnsi="仿宋" w:eastAsia="仿宋" w:cs="仿宋"/>
          <w:color w:val="000000"/>
          <w:sz w:val="22"/>
          <w:szCs w:val="22"/>
          <w:u w:val="single"/>
        </w:rPr>
        <w:t xml:space="preserve">   </w:t>
      </w:r>
    </w:p>
    <w:p>
      <w:pPr>
        <w:spacing w:line="440" w:lineRule="exact"/>
        <w:rPr>
          <w:rFonts w:hint="eastAsia" w:ascii="Times New Roman" w:hAnsi="Times New Roman" w:eastAsia="仿宋_GB2312"/>
          <w:color w:val="000000"/>
          <w:sz w:val="24"/>
          <w:szCs w:val="24"/>
        </w:rPr>
      </w:pPr>
      <w:r>
        <w:rPr>
          <w:rFonts w:ascii="Times New Roman" w:hAnsi="Times New Roman" w:eastAsia="仿宋_GB2312"/>
          <w:b/>
          <w:color w:val="000000"/>
          <w:sz w:val="24"/>
          <w:szCs w:val="24"/>
        </w:rPr>
        <w:br w:type="page"/>
      </w:r>
    </w:p>
    <w:p>
      <w:pPr>
        <w:spacing w:line="440" w:lineRule="exact"/>
        <w:ind w:left="0" w:leftChars="0" w:firstLine="0" w:firstLineChars="0"/>
        <w:rPr>
          <w:rFonts w:hint="eastAsia" w:ascii="仿宋" w:hAnsi="仿宋" w:eastAsia="仿宋" w:cs="仿宋"/>
          <w:b/>
          <w:bCs/>
          <w:color w:val="000000"/>
          <w:sz w:val="22"/>
          <w:szCs w:val="22"/>
        </w:rPr>
      </w:pPr>
      <w:r>
        <w:rPr>
          <w:rFonts w:hint="eastAsia" w:ascii="仿宋" w:hAnsi="仿宋" w:eastAsia="仿宋" w:cs="仿宋"/>
          <w:b/>
          <w:bCs/>
          <w:color w:val="000000"/>
          <w:sz w:val="22"/>
          <w:szCs w:val="22"/>
        </w:rPr>
        <w:t>附</w:t>
      </w:r>
      <w:bookmarkStart w:id="671" w:name="_Toc296891055"/>
      <w:bookmarkStart w:id="672" w:name="_Toc296346728"/>
      <w:bookmarkStart w:id="673" w:name="_Toc296944566"/>
      <w:bookmarkStart w:id="674" w:name="_Toc296347226"/>
      <w:bookmarkStart w:id="675" w:name="_Toc296891267"/>
      <w:bookmarkStart w:id="676" w:name="_Toc267261698"/>
      <w:bookmarkStart w:id="677" w:name="_Toc296503227"/>
      <w:r>
        <w:rPr>
          <w:rFonts w:hint="eastAsia" w:ascii="仿宋" w:hAnsi="仿宋" w:eastAsia="仿宋" w:cs="仿宋"/>
          <w:b/>
          <w:bCs/>
          <w:color w:val="000000"/>
          <w:sz w:val="22"/>
          <w:szCs w:val="22"/>
        </w:rPr>
        <w:t>件</w:t>
      </w:r>
      <w:r>
        <w:rPr>
          <w:rFonts w:hint="eastAsia" w:ascii="仿宋" w:hAnsi="仿宋" w:eastAsia="仿宋" w:cs="仿宋"/>
          <w:b/>
          <w:bCs/>
          <w:color w:val="000000"/>
          <w:sz w:val="22"/>
          <w:szCs w:val="22"/>
          <w:lang w:val="en-US" w:eastAsia="zh-CN"/>
        </w:rPr>
        <w:t>3</w:t>
      </w:r>
      <w:r>
        <w:rPr>
          <w:rFonts w:hint="eastAsia" w:ascii="仿宋" w:hAnsi="仿宋" w:eastAsia="仿宋" w:cs="仿宋"/>
          <w:b/>
          <w:bCs/>
          <w:color w:val="000000"/>
          <w:sz w:val="22"/>
          <w:szCs w:val="22"/>
        </w:rPr>
        <w:t>：</w:t>
      </w:r>
    </w:p>
    <w:bookmarkEnd w:id="671"/>
    <w:bookmarkEnd w:id="672"/>
    <w:bookmarkEnd w:id="673"/>
    <w:bookmarkEnd w:id="674"/>
    <w:bookmarkEnd w:id="675"/>
    <w:bookmarkEnd w:id="676"/>
    <w:bookmarkEnd w:id="677"/>
    <w:p>
      <w:pPr>
        <w:spacing w:before="156" w:beforeLines="50" w:after="156" w:afterLines="50" w:line="4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承包人用于本工程施工的机械设备表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序号</w:t>
            </w:r>
          </w:p>
        </w:tc>
        <w:tc>
          <w:tcPr>
            <w:tcW w:w="1418" w:type="dxa"/>
            <w:tcBorders>
              <w:top w:val="single" w:color="auto" w:sz="12" w:space="0"/>
              <w:bottom w:val="doub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机械或设备名称</w:t>
            </w:r>
          </w:p>
        </w:tc>
        <w:tc>
          <w:tcPr>
            <w:tcW w:w="850" w:type="dxa"/>
            <w:tcBorders>
              <w:top w:val="single" w:color="auto" w:sz="12" w:space="0"/>
              <w:bottom w:val="doub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规格型号</w:t>
            </w:r>
          </w:p>
        </w:tc>
        <w:tc>
          <w:tcPr>
            <w:tcW w:w="1058" w:type="dxa"/>
            <w:tcBorders>
              <w:top w:val="single" w:color="auto" w:sz="12" w:space="0"/>
              <w:bottom w:val="doub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数量</w:t>
            </w:r>
          </w:p>
        </w:tc>
        <w:tc>
          <w:tcPr>
            <w:tcW w:w="880" w:type="dxa"/>
            <w:tcBorders>
              <w:top w:val="single" w:color="auto" w:sz="12" w:space="0"/>
              <w:bottom w:val="doub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产地</w:t>
            </w:r>
          </w:p>
        </w:tc>
        <w:tc>
          <w:tcPr>
            <w:tcW w:w="1020" w:type="dxa"/>
            <w:tcBorders>
              <w:top w:val="single" w:color="auto" w:sz="12" w:space="0"/>
              <w:bottom w:val="doub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制造年份</w:t>
            </w:r>
          </w:p>
        </w:tc>
        <w:tc>
          <w:tcPr>
            <w:tcW w:w="1480" w:type="dxa"/>
            <w:tcBorders>
              <w:top w:val="single" w:color="auto" w:sz="12" w:space="0"/>
              <w:bottom w:val="doub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额定功率(kW)</w:t>
            </w:r>
          </w:p>
        </w:tc>
        <w:tc>
          <w:tcPr>
            <w:tcW w:w="1020" w:type="dxa"/>
            <w:tcBorders>
              <w:top w:val="single" w:color="auto" w:sz="12" w:space="0"/>
              <w:bottom w:val="doub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生产能力</w:t>
            </w:r>
          </w:p>
        </w:tc>
        <w:tc>
          <w:tcPr>
            <w:tcW w:w="921" w:type="dxa"/>
            <w:tcBorders>
              <w:top w:val="single" w:color="auto" w:sz="12" w:space="0"/>
              <w:bottom w:val="doub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bl>
    <w:p>
      <w:pPr>
        <w:spacing w:line="440" w:lineRule="exact"/>
        <w:ind w:left="0" w:leftChars="0" w:firstLine="0" w:firstLineChars="0"/>
        <w:rPr>
          <w:rFonts w:hint="eastAsia" w:ascii="仿宋" w:hAnsi="仿宋" w:eastAsia="仿宋" w:cs="仿宋"/>
          <w:b/>
          <w:bCs/>
          <w:color w:val="000000"/>
          <w:sz w:val="22"/>
          <w:szCs w:val="22"/>
        </w:rPr>
      </w:pPr>
      <w:r>
        <w:rPr>
          <w:rFonts w:hint="eastAsia" w:ascii="仿宋" w:hAnsi="仿宋" w:eastAsia="仿宋" w:cs="仿宋"/>
          <w:b/>
          <w:bCs/>
          <w:color w:val="000000"/>
          <w:sz w:val="22"/>
          <w:szCs w:val="22"/>
        </w:rPr>
        <w:t>附</w:t>
      </w:r>
      <w:bookmarkStart w:id="678" w:name="_Toc296891268"/>
      <w:bookmarkStart w:id="679" w:name="_Toc267261699"/>
      <w:bookmarkStart w:id="680" w:name="_Toc296347227"/>
      <w:bookmarkStart w:id="681" w:name="_Toc296891056"/>
      <w:bookmarkStart w:id="682" w:name="_Toc296944567"/>
      <w:bookmarkStart w:id="683" w:name="_Toc296503228"/>
      <w:bookmarkStart w:id="684" w:name="_Toc296346729"/>
      <w:r>
        <w:rPr>
          <w:rFonts w:hint="eastAsia" w:ascii="仿宋" w:hAnsi="仿宋" w:eastAsia="仿宋" w:cs="仿宋"/>
          <w:b/>
          <w:bCs/>
          <w:color w:val="000000"/>
          <w:sz w:val="22"/>
          <w:szCs w:val="22"/>
        </w:rPr>
        <w:t>件</w:t>
      </w:r>
      <w:r>
        <w:rPr>
          <w:rFonts w:hint="eastAsia" w:ascii="仿宋" w:hAnsi="仿宋" w:eastAsia="仿宋" w:cs="仿宋"/>
          <w:b/>
          <w:bCs/>
          <w:color w:val="000000"/>
          <w:sz w:val="22"/>
          <w:szCs w:val="22"/>
          <w:lang w:val="en-US" w:eastAsia="zh-CN"/>
        </w:rPr>
        <w:t>4</w:t>
      </w:r>
      <w:r>
        <w:rPr>
          <w:rFonts w:hint="eastAsia" w:ascii="仿宋" w:hAnsi="仿宋" w:eastAsia="仿宋" w:cs="仿宋"/>
          <w:b/>
          <w:bCs/>
          <w:color w:val="000000"/>
          <w:sz w:val="22"/>
          <w:szCs w:val="22"/>
        </w:rPr>
        <w:t>：</w:t>
      </w:r>
    </w:p>
    <w:bookmarkEnd w:id="678"/>
    <w:bookmarkEnd w:id="679"/>
    <w:bookmarkEnd w:id="680"/>
    <w:bookmarkEnd w:id="681"/>
    <w:bookmarkEnd w:id="682"/>
    <w:bookmarkEnd w:id="683"/>
    <w:bookmarkEnd w:id="684"/>
    <w:p>
      <w:pPr>
        <w:spacing w:before="156" w:beforeLines="50" w:after="156" w:afterLines="50" w:line="4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承包人主要施工管理人员表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名    称</w:t>
            </w:r>
          </w:p>
        </w:tc>
        <w:tc>
          <w:tcPr>
            <w:tcW w:w="1418" w:type="dxa"/>
            <w:tcBorders>
              <w:top w:val="single" w:color="auto" w:sz="12" w:space="0"/>
              <w:bottom w:val="doub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姓名</w:t>
            </w:r>
          </w:p>
        </w:tc>
        <w:tc>
          <w:tcPr>
            <w:tcW w:w="1134" w:type="dxa"/>
            <w:tcBorders>
              <w:top w:val="single" w:color="auto" w:sz="12" w:space="0"/>
              <w:bottom w:val="doub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职务</w:t>
            </w:r>
          </w:p>
        </w:tc>
        <w:tc>
          <w:tcPr>
            <w:tcW w:w="1134" w:type="dxa"/>
            <w:tcBorders>
              <w:top w:val="single" w:color="auto" w:sz="12" w:space="0"/>
              <w:bottom w:val="doub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职称</w:t>
            </w:r>
          </w:p>
        </w:tc>
        <w:tc>
          <w:tcPr>
            <w:tcW w:w="4252" w:type="dxa"/>
            <w:tcBorders>
              <w:top w:val="single" w:color="auto" w:sz="12" w:space="0"/>
              <w:bottom w:val="doub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项目主管</w:t>
            </w:r>
          </w:p>
        </w:tc>
        <w:tc>
          <w:tcPr>
            <w:tcW w:w="1418"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tcBorders>
              <w:top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其他人员</w:t>
            </w: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项目经理</w:t>
            </w: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项目副经理</w:t>
            </w: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技术负责人</w:t>
            </w: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造价管理</w:t>
            </w: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质量管理</w:t>
            </w: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材料管理</w:t>
            </w: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计划管理</w:t>
            </w: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安全管理</w:t>
            </w: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其他人员</w:t>
            </w: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tcBorders>
              <w:bottom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tcBorders>
              <w:bottom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tcBorders>
              <w:bottom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tcBorders>
              <w:bottom w:val="nil"/>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tcBorders>
              <w:bottom w:val="single" w:color="auto" w:sz="12"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tcBorders>
              <w:bottom w:val="single" w:color="auto" w:sz="12"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tcBorders>
              <w:bottom w:val="single" w:color="auto" w:sz="12"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tcBorders>
              <w:bottom w:val="single" w:color="auto" w:sz="12" w:space="0"/>
            </w:tcBorders>
            <w:noWrap w:val="0"/>
            <w:vAlign w:val="center"/>
          </w:tcPr>
          <w:p>
            <w:pPr>
              <w:pStyle w:val="2"/>
              <w:keepNext/>
              <w:spacing w:after="0" w:line="440" w:lineRule="exact"/>
              <w:ind w:left="63" w:right="63"/>
              <w:rPr>
                <w:rFonts w:hint="eastAsia" w:ascii="仿宋" w:hAnsi="仿宋" w:eastAsia="仿宋" w:cs="仿宋"/>
                <w:color w:val="000000"/>
                <w:kern w:val="2"/>
                <w:sz w:val="22"/>
                <w:szCs w:val="22"/>
                <w:lang w:val="en-US" w:eastAsia="zh-CN"/>
              </w:rPr>
            </w:pPr>
          </w:p>
        </w:tc>
      </w:tr>
    </w:tbl>
    <w:p>
      <w:pPr>
        <w:ind w:firstLine="480"/>
      </w:pPr>
    </w:p>
    <w:p>
      <w:pPr>
        <w:autoSpaceDE w:val="0"/>
        <w:autoSpaceDN w:val="0"/>
        <w:adjustRightInd w:val="0"/>
        <w:spacing w:line="360" w:lineRule="auto"/>
        <w:ind w:firstLine="960" w:firstLineChars="400"/>
        <w:jc w:val="left"/>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3"/>
      </w:pPr>
      <w:bookmarkStart w:id="685" w:name="_Toc70260834"/>
      <w:r>
        <w:rPr>
          <w:rFonts w:hint="eastAsia"/>
        </w:rPr>
        <w:t>第</w:t>
      </w:r>
      <w:r>
        <w:rPr>
          <w:rFonts w:hint="eastAsia"/>
          <w:lang w:eastAsia="zh-CN"/>
        </w:rPr>
        <w:t>八</w:t>
      </w:r>
      <w:r>
        <w:rPr>
          <w:rFonts w:hint="eastAsia"/>
        </w:rPr>
        <w:t>章  工程量</w:t>
      </w:r>
      <w:r>
        <w:t>清单及图纸</w:t>
      </w:r>
      <w:bookmarkEnd w:id="685"/>
    </w:p>
    <w:p>
      <w:pPr>
        <w:ind w:firstLine="480"/>
      </w:pPr>
      <w:r>
        <w:rPr>
          <w:rFonts w:hint="eastAsia"/>
        </w:rPr>
        <w:t>见附件</w:t>
      </w:r>
      <w:r>
        <w:t>。</w:t>
      </w:r>
    </w:p>
    <w:p>
      <w:pPr>
        <w:ind w:left="0" w:leftChars="0" w:firstLine="0" w:firstLineChars="0"/>
        <w:rPr>
          <w:rFonts w:hint="eastAsia"/>
        </w:rPr>
      </w:pPr>
    </w:p>
    <w:p>
      <w:pPr>
        <w:ind w:left="0" w:leftChars="0" w:firstLine="0" w:firstLineChars="0"/>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fldChar w:fldCharType="begin"/>
    </w:r>
    <w:r>
      <w:instrText xml:space="preserve"> PAGE   \* MERGEFORMAT </w:instrText>
    </w:r>
    <w:r>
      <w:fldChar w:fldCharType="separate"/>
    </w:r>
    <w:r>
      <w:rPr>
        <w:lang w:val="zh-CN"/>
      </w:rPr>
      <w:t>59</w:t>
    </w:r>
    <w:r>
      <w:rPr>
        <w:lang w:val="zh-CN"/>
      </w:rPr>
      <w:fldChar w:fldCharType="end"/>
    </w:r>
  </w:p>
  <w:p>
    <w:pPr>
      <w:pStyle w:val="9"/>
      <w:tabs>
        <w:tab w:val="center" w:pos="4533"/>
        <w:tab w:val="clear" w:pos="4153"/>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57</w:t>
    </w:r>
    <w:r>
      <w:rPr>
        <w:lang w:val="zh-CN"/>
      </w:rPr>
      <w:fldChar w:fldCharType="end"/>
    </w:r>
  </w:p>
  <w:p>
    <w:pPr>
      <w:pStyle w:val="9"/>
      <w:tabs>
        <w:tab w:val="center" w:pos="4533"/>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59</w:t>
    </w:r>
    <w:r>
      <w:rPr>
        <w:lang w:val="zh-CN"/>
      </w:rPr>
      <w:fldChar w:fldCharType="end"/>
    </w:r>
  </w:p>
  <w:p>
    <w:pPr>
      <w:pStyle w:val="9"/>
      <w:tabs>
        <w:tab w:val="center" w:pos="4533"/>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80254"/>
    <w:multiLevelType w:val="singleLevel"/>
    <w:tmpl w:val="88980254"/>
    <w:lvl w:ilvl="0" w:tentative="0">
      <w:start w:val="1"/>
      <w:numFmt w:val="chineseCounting"/>
      <w:suff w:val="nothing"/>
      <w:lvlText w:val="%1、"/>
      <w:lvlJc w:val="left"/>
      <w:rPr>
        <w:rFonts w:hint="eastAsia"/>
      </w:rPr>
    </w:lvl>
  </w:abstractNum>
  <w:abstractNum w:abstractNumId="1">
    <w:nsid w:val="B5CD720A"/>
    <w:multiLevelType w:val="singleLevel"/>
    <w:tmpl w:val="B5CD720A"/>
    <w:lvl w:ilvl="0" w:tentative="0">
      <w:start w:val="3"/>
      <w:numFmt w:val="chineseCounting"/>
      <w:suff w:val="space"/>
      <w:lvlText w:val="第%1章"/>
      <w:lvlJc w:val="left"/>
      <w:rPr>
        <w:rFonts w:hint="eastAsia"/>
      </w:rPr>
    </w:lvl>
  </w:abstractNum>
  <w:abstractNum w:abstractNumId="2">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BD1E3E"/>
    <w:multiLevelType w:val="singleLevel"/>
    <w:tmpl w:val="45BD1E3E"/>
    <w:lvl w:ilvl="0" w:tentative="0">
      <w:start w:val="10"/>
      <w:numFmt w:val="chineseCounting"/>
      <w:suff w:val="nothing"/>
      <w:lvlText w:val="%1、"/>
      <w:lvlJc w:val="left"/>
      <w:rPr>
        <w:rFonts w:hint="eastAsia"/>
      </w:rPr>
    </w:lvl>
  </w:abstractNum>
  <w:abstractNum w:abstractNumId="4">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723AE"/>
    <w:rsid w:val="001F5B80"/>
    <w:rsid w:val="00FC7773"/>
    <w:rsid w:val="00FF5618"/>
    <w:rsid w:val="01476726"/>
    <w:rsid w:val="036127FB"/>
    <w:rsid w:val="03EC54D1"/>
    <w:rsid w:val="0453446E"/>
    <w:rsid w:val="07405774"/>
    <w:rsid w:val="081E6A7C"/>
    <w:rsid w:val="0A013418"/>
    <w:rsid w:val="0B345AF6"/>
    <w:rsid w:val="0B732ADA"/>
    <w:rsid w:val="0C01663E"/>
    <w:rsid w:val="0D131A4A"/>
    <w:rsid w:val="0D442515"/>
    <w:rsid w:val="0DF8195D"/>
    <w:rsid w:val="0FDB5253"/>
    <w:rsid w:val="1536250B"/>
    <w:rsid w:val="18407D19"/>
    <w:rsid w:val="1EB14554"/>
    <w:rsid w:val="200D49AE"/>
    <w:rsid w:val="21A32E1B"/>
    <w:rsid w:val="23A6529E"/>
    <w:rsid w:val="2510001B"/>
    <w:rsid w:val="253E0196"/>
    <w:rsid w:val="26CA63DE"/>
    <w:rsid w:val="281355C9"/>
    <w:rsid w:val="283D16F4"/>
    <w:rsid w:val="285957BB"/>
    <w:rsid w:val="2D644660"/>
    <w:rsid w:val="2DC44789"/>
    <w:rsid w:val="2DD75292"/>
    <w:rsid w:val="2EDA5396"/>
    <w:rsid w:val="305A4752"/>
    <w:rsid w:val="31961BE9"/>
    <w:rsid w:val="320048C5"/>
    <w:rsid w:val="32EE406E"/>
    <w:rsid w:val="334D1166"/>
    <w:rsid w:val="33FA4247"/>
    <w:rsid w:val="35A76D08"/>
    <w:rsid w:val="37517A2B"/>
    <w:rsid w:val="380F2B3E"/>
    <w:rsid w:val="3985726E"/>
    <w:rsid w:val="3ECD0D19"/>
    <w:rsid w:val="3ED12411"/>
    <w:rsid w:val="3FF37114"/>
    <w:rsid w:val="41B77C43"/>
    <w:rsid w:val="433A743F"/>
    <w:rsid w:val="43F94124"/>
    <w:rsid w:val="44464B9B"/>
    <w:rsid w:val="45B57821"/>
    <w:rsid w:val="491F2D8F"/>
    <w:rsid w:val="49845673"/>
    <w:rsid w:val="4B5A3D98"/>
    <w:rsid w:val="4B6B08F1"/>
    <w:rsid w:val="4CA91B3B"/>
    <w:rsid w:val="4E3A5CD6"/>
    <w:rsid w:val="54220CED"/>
    <w:rsid w:val="55452923"/>
    <w:rsid w:val="55D14B62"/>
    <w:rsid w:val="56FB3D72"/>
    <w:rsid w:val="58A723AE"/>
    <w:rsid w:val="5B9209AD"/>
    <w:rsid w:val="5E1743F9"/>
    <w:rsid w:val="5EA3284E"/>
    <w:rsid w:val="61E83DF7"/>
    <w:rsid w:val="643C2AD6"/>
    <w:rsid w:val="6731142D"/>
    <w:rsid w:val="692E08D5"/>
    <w:rsid w:val="69B02D4C"/>
    <w:rsid w:val="6C1A7079"/>
    <w:rsid w:val="6D4E6956"/>
    <w:rsid w:val="6EDD53EB"/>
    <w:rsid w:val="704375EE"/>
    <w:rsid w:val="70A330AA"/>
    <w:rsid w:val="71236272"/>
    <w:rsid w:val="7355606C"/>
    <w:rsid w:val="76377A9F"/>
    <w:rsid w:val="7884636A"/>
    <w:rsid w:val="7C2C1389"/>
    <w:rsid w:val="7DAE42C3"/>
    <w:rsid w:val="7DF45E2D"/>
    <w:rsid w:val="7F5C3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200" w:firstLineChars="200"/>
    </w:pPr>
    <w:rPr>
      <w:rFonts w:ascii="Calibri" w:hAnsi="Calibri" w:eastAsia="宋体" w:cs="Arial"/>
      <w:kern w:val="2"/>
      <w:sz w:val="24"/>
      <w:szCs w:val="22"/>
      <w:lang w:val="en-US" w:eastAsia="zh-CN" w:bidi="ar-SA"/>
    </w:rPr>
  </w:style>
  <w:style w:type="paragraph" w:styleId="3">
    <w:name w:val="heading 1"/>
    <w:basedOn w:val="1"/>
    <w:next w:val="1"/>
    <w:qFormat/>
    <w:uiPriority w:val="0"/>
    <w:pPr>
      <w:keepNext/>
      <w:keepLines/>
      <w:spacing w:line="240" w:lineRule="auto"/>
      <w:ind w:firstLine="0" w:firstLineChars="0"/>
      <w:jc w:val="center"/>
      <w:outlineLvl w:val="0"/>
    </w:pPr>
    <w:rPr>
      <w:rFonts w:eastAsia="黑体"/>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Normal Indent"/>
    <w:basedOn w:val="1"/>
    <w:qFormat/>
    <w:uiPriority w:val="99"/>
    <w:pPr>
      <w:ind w:firstLine="420" w:firstLineChars="200"/>
    </w:pPr>
    <w:rPr>
      <w:kern w:val="0"/>
      <w:sz w:val="24"/>
      <w:szCs w:val="24"/>
    </w:rPr>
  </w:style>
  <w:style w:type="paragraph" w:styleId="7">
    <w:name w:val="Body Text Indent"/>
    <w:basedOn w:val="1"/>
    <w:qFormat/>
    <w:uiPriority w:val="99"/>
    <w:pPr>
      <w:ind w:firstLine="630"/>
    </w:pPr>
    <w:rPr>
      <w:sz w:val="32"/>
      <w:szCs w:val="32"/>
    </w:rPr>
  </w:style>
  <w:style w:type="paragraph" w:styleId="8">
    <w:name w:val="Plain Text"/>
    <w:basedOn w:val="1"/>
    <w:qFormat/>
    <w:uiPriority w:val="0"/>
    <w:pPr>
      <w:autoSpaceDE w:val="0"/>
      <w:autoSpaceDN w:val="0"/>
      <w:adjustRightInd w:val="0"/>
      <w:spacing w:line="240" w:lineRule="auto"/>
      <w:ind w:firstLine="0" w:firstLineChars="0"/>
      <w:jc w:val="both"/>
    </w:pPr>
    <w:rPr>
      <w:rFonts w:ascii="宋体" w:cs="宋体"/>
      <w:sz w:val="21"/>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99"/>
    <w:pPr>
      <w:spacing w:line="480" w:lineRule="auto"/>
    </w:pPr>
    <w:rPr>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13">
    <w:name w:val="Title"/>
    <w:basedOn w:val="1"/>
    <w:next w:val="1"/>
    <w:qFormat/>
    <w:uiPriority w:val="0"/>
    <w:pPr>
      <w:spacing w:before="100" w:beforeLines="100" w:after="100" w:afterLines="100" w:line="240" w:lineRule="auto"/>
      <w:ind w:firstLine="0" w:firstLineChars="0"/>
      <w:jc w:val="center"/>
      <w:outlineLvl w:val="0"/>
    </w:pPr>
    <w:rPr>
      <w:rFonts w:ascii="Calibri Light" w:hAnsi="Calibri Light" w:eastAsia="黑体" w:cs="Times New Roman"/>
      <w:b/>
      <w:bCs/>
      <w:sz w:val="72"/>
      <w:szCs w:val="32"/>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qFormat/>
    <w:uiPriority w:val="0"/>
    <w:rPr>
      <w:color w:val="800080"/>
      <w:u w:val="none"/>
    </w:rPr>
  </w:style>
  <w:style w:type="character" w:styleId="18">
    <w:name w:val="Hyperlink"/>
    <w:basedOn w:val="16"/>
    <w:qFormat/>
    <w:uiPriority w:val="99"/>
    <w:rPr>
      <w:color w:val="0000FF"/>
      <w:u w:val="single"/>
    </w:rPr>
  </w:style>
  <w:style w:type="paragraph" w:customStyle="1" w:styleId="19">
    <w:name w:val="正文首行缩进两字符"/>
    <w:basedOn w:val="1"/>
    <w:qFormat/>
    <w:uiPriority w:val="99"/>
    <w:pPr>
      <w:spacing w:line="360" w:lineRule="auto"/>
      <w:ind w:firstLine="200" w:firstLineChars="200"/>
    </w:pPr>
  </w:style>
  <w:style w:type="paragraph" w:customStyle="1" w:styleId="20">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1">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styleId="22">
    <w:name w:val="List Paragraph"/>
    <w:basedOn w:val="1"/>
    <w:qFormat/>
    <w:uiPriority w:val="99"/>
    <w:pPr>
      <w:ind w:firstLine="420" w:firstLineChars="200"/>
    </w:pPr>
    <w:rPr>
      <w:kern w:val="0"/>
      <w:sz w:val="24"/>
      <w:szCs w:val="24"/>
    </w:rPr>
  </w:style>
  <w:style w:type="paragraph" w:customStyle="1" w:styleId="23">
    <w:name w:val="Plain Text1"/>
    <w:basedOn w:val="1"/>
    <w:qFormat/>
    <w:uiPriority w:val="99"/>
    <w:pPr>
      <w:adjustRightInd w:val="0"/>
      <w:jc w:val="left"/>
      <w:textAlignment w:val="baseline"/>
    </w:pPr>
    <w:rPr>
      <w:rFonts w:ascii="宋体" w:hAnsi="Courier New" w:cs="宋体"/>
      <w:sz w:val="24"/>
      <w:szCs w:val="24"/>
    </w:rPr>
  </w:style>
  <w:style w:type="paragraph" w:customStyle="1" w:styleId="24">
    <w:name w:val="CD正文"/>
    <w:basedOn w:val="1"/>
    <w:qFormat/>
    <w:uiPriority w:val="99"/>
    <w:pPr>
      <w:spacing w:line="360" w:lineRule="auto"/>
      <w:ind w:firstLine="493"/>
    </w:pPr>
    <w:rPr>
      <w:sz w:val="30"/>
      <w:szCs w:val="30"/>
    </w:rPr>
  </w:style>
  <w:style w:type="paragraph" w:customStyle="1" w:styleId="25">
    <w:name w:val="样式 首行缩进:  2 字符"/>
    <w:basedOn w:val="1"/>
    <w:qFormat/>
    <w:uiPriority w:val="99"/>
    <w:pPr>
      <w:spacing w:line="400" w:lineRule="exact"/>
      <w:ind w:firstLine="200" w:firstLineChars="200"/>
    </w:pPr>
    <w:rPr>
      <w:sz w:val="24"/>
      <w:szCs w:val="24"/>
    </w:rPr>
  </w:style>
  <w:style w:type="paragraph" w:customStyle="1" w:styleId="26">
    <w:name w:val="表格内格式"/>
    <w:basedOn w:val="1"/>
    <w:qFormat/>
    <w:uiPriority w:val="0"/>
    <w:pPr>
      <w:spacing w:line="280" w:lineRule="exact"/>
      <w:ind w:firstLine="0" w:firstLineChars="0"/>
    </w:pPr>
    <w:rPr>
      <w:sz w:val="21"/>
    </w:rPr>
  </w:style>
  <w:style w:type="paragraph" w:customStyle="1" w:styleId="27">
    <w:name w:val="Default"/>
    <w:qFormat/>
    <w:uiPriority w:val="99"/>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 w:type="paragraph" w:customStyle="1" w:styleId="28">
    <w:name w:val="列表段落1"/>
    <w:basedOn w:val="1"/>
    <w:qFormat/>
    <w:uiPriority w:val="34"/>
    <w:pPr>
      <w:ind w:firstLine="420" w:firstLineChars="200"/>
    </w:pPr>
  </w:style>
  <w:style w:type="paragraph" w:customStyle="1" w:styleId="29">
    <w:name w:val="_Style 7"/>
    <w:basedOn w:val="3"/>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2021-05-18T06:21:00Z</dcterms:created>
  <dc:creator>方莹莹</dc:creator>
  <cp:lastModifiedBy>Administrator</cp:lastModifiedBy>
  <cp:lastPrinted>2021-06-02T00:46:00Z</cp:lastPrinted>
  <dcterms:modified xsi:type="dcterms:W3CDTF">2021-09-09T06:53:05Z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C75E16C544934C48A5913D6401718B5F</vt:lpwstr>
  </property>
</Properties>
</file>