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sz w:val="32"/>
          <w:szCs w:val="32"/>
          <w:lang w:val="en-US" w:eastAsia="zh-CN"/>
        </w:rPr>
      </w:pPr>
      <w:bookmarkStart w:id="0" w:name="PO_项目名称_1"/>
      <w:r>
        <w:rPr>
          <w:rFonts w:hint="eastAsia" w:ascii="宋体" w:hAnsi="宋体" w:eastAsia="宋体" w:cs="宋体"/>
          <w:b/>
          <w:sz w:val="32"/>
          <w:szCs w:val="32"/>
        </w:rPr>
        <w:t>项目名称：</w:t>
      </w:r>
      <w:bookmarkEnd w:id="0"/>
      <w:r>
        <w:rPr>
          <w:rFonts w:hint="eastAsia" w:ascii="宋体" w:hAnsi="宋体" w:cs="宋体"/>
          <w:b/>
          <w:sz w:val="32"/>
          <w:szCs w:val="32"/>
          <w:lang w:val="en-US" w:eastAsia="zh-CN"/>
        </w:rPr>
        <w:t>马边彝族自治县荣丁镇裕坪村2组产业道路硬化工程</w:t>
      </w:r>
    </w:p>
    <w:p>
      <w:pPr>
        <w:spacing w:line="360" w:lineRule="auto"/>
        <w:jc w:val="center"/>
        <w:rPr>
          <w:rFonts w:hint="eastAsia" w:ascii="宋体" w:hAnsi="宋体" w:eastAsia="宋体" w:cs="宋体"/>
          <w:b/>
          <w:sz w:val="52"/>
          <w:szCs w:val="52"/>
        </w:rPr>
      </w:pPr>
    </w:p>
    <w:p>
      <w:pPr>
        <w:spacing w:line="360" w:lineRule="auto"/>
        <w:jc w:val="center"/>
        <w:rPr>
          <w:rFonts w:hint="eastAsia" w:ascii="宋体" w:hAnsi="宋体" w:eastAsia="宋体" w:cs="宋体"/>
          <w:b/>
          <w:sz w:val="52"/>
          <w:szCs w:val="52"/>
        </w:rPr>
      </w:pP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竞</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争</w:t>
      </w:r>
    </w:p>
    <w:p>
      <w:pPr>
        <w:spacing w:line="360" w:lineRule="auto"/>
        <w:jc w:val="center"/>
        <w:rPr>
          <w:rFonts w:hint="eastAsia" w:ascii="宋体" w:hAnsi="宋体" w:eastAsia="宋体" w:cs="宋体"/>
        </w:rPr>
      </w:pPr>
      <w:r>
        <w:rPr>
          <w:rFonts w:hint="eastAsia" w:ascii="宋体" w:hAnsi="宋体" w:eastAsia="宋体" w:cs="宋体"/>
          <w:b/>
          <w:sz w:val="52"/>
          <w:szCs w:val="52"/>
        </w:rPr>
        <w:t>性</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谈</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判</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文</w:t>
      </w:r>
    </w:p>
    <w:p>
      <w:pPr>
        <w:spacing w:line="360" w:lineRule="auto"/>
        <w:jc w:val="center"/>
        <w:rPr>
          <w:rFonts w:hint="eastAsia" w:ascii="宋体" w:hAnsi="宋体" w:eastAsia="宋体" w:cs="宋体"/>
          <w:b/>
          <w:sz w:val="52"/>
          <w:szCs w:val="52"/>
        </w:rPr>
      </w:pPr>
      <w:r>
        <w:rPr>
          <w:rFonts w:hint="eastAsia" w:ascii="宋体" w:hAnsi="宋体" w:eastAsia="宋体" w:cs="宋体"/>
          <w:b/>
          <w:sz w:val="52"/>
          <w:szCs w:val="52"/>
        </w:rPr>
        <w:t>件</w:t>
      </w:r>
    </w:p>
    <w:p>
      <w:pPr>
        <w:spacing w:line="360" w:lineRule="auto"/>
        <w:ind w:firstLine="964" w:firstLineChars="300"/>
        <w:jc w:val="both"/>
        <w:rPr>
          <w:rFonts w:hint="eastAsia" w:ascii="宋体" w:hAnsi="宋体" w:eastAsia="宋体" w:cs="宋体"/>
          <w:b/>
          <w:sz w:val="32"/>
          <w:szCs w:val="32"/>
        </w:rPr>
      </w:pPr>
      <w:bookmarkStart w:id="1" w:name="PO_采购人_1"/>
    </w:p>
    <w:p>
      <w:pPr>
        <w:spacing w:line="360" w:lineRule="auto"/>
        <w:ind w:firstLine="964" w:firstLineChars="300"/>
        <w:jc w:val="both"/>
        <w:rPr>
          <w:rFonts w:hint="eastAsia" w:ascii="宋体" w:hAnsi="宋体" w:eastAsia="宋体" w:cs="宋体"/>
          <w:b/>
          <w:sz w:val="32"/>
          <w:szCs w:val="32"/>
        </w:rPr>
      </w:pPr>
    </w:p>
    <w:p>
      <w:pPr>
        <w:spacing w:line="360" w:lineRule="auto"/>
        <w:ind w:firstLine="964" w:firstLineChars="300"/>
        <w:jc w:val="both"/>
        <w:rPr>
          <w:rFonts w:hint="eastAsia" w:ascii="宋体" w:hAnsi="宋体" w:eastAsia="宋体" w:cs="宋体"/>
          <w:b/>
          <w:sz w:val="32"/>
          <w:szCs w:val="32"/>
        </w:rPr>
      </w:pPr>
    </w:p>
    <w:p>
      <w:pPr>
        <w:spacing w:line="360" w:lineRule="auto"/>
        <w:ind w:firstLine="964" w:firstLineChars="300"/>
        <w:jc w:val="both"/>
        <w:rPr>
          <w:rFonts w:hint="eastAsia" w:ascii="宋体" w:hAnsi="宋体" w:eastAsia="宋体" w:cs="宋体"/>
          <w:b/>
          <w:sz w:val="32"/>
          <w:szCs w:val="32"/>
          <w:u w:val="none"/>
          <w:lang w:val="en-US" w:eastAsia="zh-CN"/>
        </w:rPr>
      </w:pPr>
      <w:r>
        <w:rPr>
          <w:rFonts w:hint="eastAsia" w:ascii="宋体" w:hAnsi="宋体" w:eastAsia="宋体" w:cs="宋体"/>
          <w:b/>
          <w:sz w:val="32"/>
          <w:szCs w:val="32"/>
        </w:rPr>
        <w:t>采购编号：</w:t>
      </w:r>
      <w:r>
        <w:rPr>
          <w:rFonts w:hint="eastAsia" w:ascii="宋体" w:hAnsi="宋体" w:cs="宋体"/>
          <w:b/>
          <w:sz w:val="32"/>
          <w:szCs w:val="32"/>
          <w:u w:val="none"/>
          <w:lang w:val="en-US" w:eastAsia="zh-CN"/>
        </w:rPr>
        <w:t xml:space="preserve">MZCTP2021-26 </w:t>
      </w:r>
      <w:r>
        <w:rPr>
          <w:rFonts w:hint="eastAsia" w:ascii="宋体" w:hAnsi="宋体" w:eastAsia="宋体" w:cs="宋体"/>
          <w:b/>
          <w:sz w:val="32"/>
          <w:szCs w:val="32"/>
          <w:u w:val="none"/>
          <w:lang w:val="en-US" w:eastAsia="zh-CN"/>
        </w:rPr>
        <w:t xml:space="preserve"> </w:t>
      </w:r>
    </w:p>
    <w:p>
      <w:pPr>
        <w:spacing w:line="360" w:lineRule="auto"/>
        <w:ind w:firstLine="964" w:firstLineChars="300"/>
        <w:jc w:val="both"/>
        <w:rPr>
          <w:rFonts w:hint="eastAsia" w:ascii="宋体" w:hAnsi="宋体" w:eastAsia="宋体" w:cs="宋体"/>
          <w:b/>
          <w:bCs w:val="0"/>
          <w:sz w:val="32"/>
          <w:szCs w:val="32"/>
          <w:u w:val="single"/>
          <w:lang w:val="en-US" w:eastAsia="zh-CN"/>
        </w:rPr>
      </w:pPr>
      <w:r>
        <w:rPr>
          <w:rFonts w:hint="eastAsia" w:ascii="宋体" w:hAnsi="宋体" w:eastAsia="宋体" w:cs="宋体"/>
          <w:b/>
          <w:sz w:val="32"/>
          <w:szCs w:val="32"/>
        </w:rPr>
        <w:t>采购人</w:t>
      </w:r>
      <w:bookmarkEnd w:id="1"/>
      <w:r>
        <w:rPr>
          <w:rFonts w:hint="eastAsia" w:ascii="宋体" w:hAnsi="宋体" w:eastAsia="宋体" w:cs="宋体"/>
          <w:b/>
          <w:sz w:val="32"/>
          <w:szCs w:val="32"/>
        </w:rPr>
        <w:t>：</w:t>
      </w:r>
      <w:r>
        <w:rPr>
          <w:rFonts w:hint="eastAsia" w:ascii="宋体" w:hAnsi="宋体" w:cs="宋体"/>
          <w:b/>
          <w:sz w:val="32"/>
          <w:szCs w:val="32"/>
          <w:lang w:eastAsia="zh-CN"/>
        </w:rPr>
        <w:t>马边彝族自治县</w:t>
      </w:r>
      <w:r>
        <w:rPr>
          <w:rFonts w:hint="eastAsia" w:ascii="宋体" w:hAnsi="宋体" w:cs="宋体"/>
          <w:b/>
          <w:sz w:val="32"/>
          <w:szCs w:val="32"/>
          <w:lang w:val="en-US" w:eastAsia="zh-CN"/>
        </w:rPr>
        <w:t>荣丁</w:t>
      </w:r>
      <w:r>
        <w:rPr>
          <w:rFonts w:hint="eastAsia" w:ascii="宋体" w:hAnsi="宋体" w:cs="宋体"/>
          <w:b/>
          <w:sz w:val="32"/>
          <w:szCs w:val="32"/>
          <w:lang w:eastAsia="zh-CN"/>
        </w:rPr>
        <w:t>镇人民政府</w:t>
      </w:r>
    </w:p>
    <w:p>
      <w:pPr>
        <w:spacing w:line="360" w:lineRule="auto"/>
        <w:ind w:firstLine="964" w:firstLineChars="300"/>
        <w:jc w:val="both"/>
        <w:rPr>
          <w:rFonts w:hint="eastAsia" w:ascii="宋体" w:hAnsi="宋体" w:eastAsia="宋体" w:cs="宋体"/>
          <w:b/>
          <w:sz w:val="32"/>
          <w:szCs w:val="32"/>
          <w:u w:val="single"/>
        </w:rPr>
      </w:pPr>
      <w:r>
        <w:rPr>
          <w:rFonts w:hint="eastAsia" w:ascii="宋体" w:hAnsi="宋体" w:eastAsia="宋体" w:cs="宋体"/>
          <w:b/>
          <w:sz w:val="32"/>
          <w:szCs w:val="32"/>
        </w:rPr>
        <w:t>采购代理机构：</w:t>
      </w:r>
      <w:r>
        <w:rPr>
          <w:rFonts w:hint="eastAsia" w:ascii="宋体" w:hAnsi="Times New Roman" w:eastAsia="宋体" w:cs="Times New Roman"/>
          <w:b/>
          <w:sz w:val="32"/>
          <w:szCs w:val="32"/>
          <w:highlight w:val="none"/>
        </w:rPr>
        <w:t>马边彝族自治县政府采购中心</w:t>
      </w:r>
    </w:p>
    <w:p>
      <w:pPr>
        <w:spacing w:line="360" w:lineRule="auto"/>
        <w:jc w:val="center"/>
        <w:rPr>
          <w:rFonts w:hint="eastAsia" w:ascii="宋体" w:hAnsi="宋体" w:eastAsia="宋体" w:cs="宋体"/>
          <w:b/>
          <w:sz w:val="32"/>
          <w:szCs w:val="32"/>
          <w:lang w:val="zh-CN"/>
        </w:rPr>
      </w:pPr>
      <w:bookmarkStart w:id="2" w:name="PO_年份小写_1"/>
      <w:r>
        <w:rPr>
          <w:rFonts w:hint="eastAsia" w:ascii="宋体" w:hAnsi="宋体" w:eastAsia="宋体" w:cs="宋体"/>
          <w:b/>
          <w:sz w:val="32"/>
          <w:szCs w:val="32"/>
          <w:lang w:val="zh-CN"/>
        </w:rPr>
        <w:t>共同编制</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zh-CN"/>
        </w:rPr>
        <w:t>202</w:t>
      </w:r>
      <w:r>
        <w:rPr>
          <w:rFonts w:hint="eastAsia" w:ascii="宋体" w:hAnsi="宋体" w:eastAsia="宋体" w:cs="宋体"/>
          <w:b/>
          <w:sz w:val="32"/>
          <w:szCs w:val="32"/>
          <w:lang w:val="en-US" w:eastAsia="zh-CN"/>
        </w:rPr>
        <w:t>1</w:t>
      </w:r>
      <w:r>
        <w:rPr>
          <w:rFonts w:hint="eastAsia" w:ascii="宋体" w:hAnsi="宋体" w:eastAsia="宋体" w:cs="宋体"/>
          <w:b/>
          <w:sz w:val="32"/>
          <w:szCs w:val="32"/>
          <w:lang w:val="zh-CN"/>
        </w:rPr>
        <w:t>年</w:t>
      </w:r>
      <w:bookmarkEnd w:id="2"/>
      <w:r>
        <w:rPr>
          <w:rFonts w:hint="eastAsia" w:ascii="宋体" w:hAnsi="宋体" w:cs="宋体"/>
          <w:b/>
          <w:sz w:val="32"/>
          <w:szCs w:val="32"/>
          <w:lang w:val="en-US" w:eastAsia="zh-CN"/>
        </w:rPr>
        <w:t>12</w:t>
      </w:r>
      <w:r>
        <w:rPr>
          <w:rFonts w:hint="eastAsia" w:ascii="宋体" w:hAnsi="宋体" w:eastAsia="宋体" w:cs="宋体"/>
          <w:b/>
          <w:sz w:val="32"/>
          <w:szCs w:val="32"/>
          <w:lang w:val="zh-CN"/>
        </w:rPr>
        <w:t>月</w:t>
      </w:r>
    </w:p>
    <w:p>
      <w:pPr>
        <w:rPr>
          <w:rFonts w:hint="eastAsia" w:ascii="宋体" w:hAnsi="宋体" w:eastAsia="宋体" w:cs="宋体"/>
          <w:sz w:val="36"/>
          <w:szCs w:val="36"/>
        </w:rPr>
      </w:pPr>
      <w:r>
        <w:rPr>
          <w:rFonts w:hint="eastAsia" w:ascii="宋体" w:hAnsi="宋体" w:eastAsia="宋体" w:cs="宋体"/>
          <w:sz w:val="36"/>
          <w:szCs w:val="36"/>
        </w:rPr>
        <w:br w:type="page"/>
      </w:r>
    </w:p>
    <w:sdt>
      <w:sdtPr>
        <w:rPr>
          <w:rFonts w:hint="eastAsia" w:ascii="宋体" w:hAnsi="宋体" w:eastAsia="宋体" w:cs="宋体"/>
          <w:kern w:val="2"/>
          <w:sz w:val="21"/>
          <w:szCs w:val="21"/>
          <w:lang w:val="en-US" w:eastAsia="zh-CN" w:bidi="ar-SA"/>
        </w:rPr>
        <w:id w:val="147461331"/>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_Toc30934 </w:instrText>
          </w:r>
          <w:r>
            <w:rPr>
              <w:rFonts w:hint="eastAsia" w:ascii="宋体" w:hAnsi="宋体" w:eastAsia="宋体" w:cs="宋体"/>
            </w:rPr>
            <w:fldChar w:fldCharType="separate"/>
          </w:r>
          <w:r>
            <w:rPr>
              <w:rFonts w:hint="eastAsia" w:ascii="宋体" w:hAnsi="宋体" w:eastAsia="宋体" w:cs="宋体"/>
            </w:rPr>
            <w:t>第一章  谈判邀请</w:t>
          </w:r>
          <w:r>
            <w:tab/>
          </w:r>
          <w:r>
            <w:fldChar w:fldCharType="begin"/>
          </w:r>
          <w:r>
            <w:instrText xml:space="preserve"> PAGEREF _Toc30934 </w:instrText>
          </w:r>
          <w:r>
            <w:fldChar w:fldCharType="separate"/>
          </w:r>
          <w:r>
            <w:t>3</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_Toc20958 </w:instrText>
          </w:r>
          <w:r>
            <w:rPr>
              <w:rFonts w:hint="eastAsia" w:ascii="宋体" w:hAnsi="宋体" w:eastAsia="宋体" w:cs="宋体"/>
            </w:rPr>
            <w:fldChar w:fldCharType="separate"/>
          </w:r>
          <w:r>
            <w:rPr>
              <w:rFonts w:hint="eastAsia" w:ascii="宋体" w:hAnsi="宋体" w:eastAsia="宋体" w:cs="宋体"/>
            </w:rPr>
            <w:t>第二章  谈判须知</w:t>
          </w:r>
          <w:r>
            <w:tab/>
          </w:r>
          <w:r>
            <w:fldChar w:fldCharType="begin"/>
          </w:r>
          <w:r>
            <w:instrText xml:space="preserve"> PAGEREF _Toc20958 </w:instrText>
          </w:r>
          <w:r>
            <w:fldChar w:fldCharType="separate"/>
          </w:r>
          <w:r>
            <w:t>6</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_Toc26978 </w:instrText>
          </w:r>
          <w:r>
            <w:rPr>
              <w:rFonts w:hint="eastAsia" w:ascii="宋体" w:hAnsi="宋体" w:eastAsia="宋体" w:cs="宋体"/>
            </w:rPr>
            <w:fldChar w:fldCharType="separate"/>
          </w:r>
          <w:r>
            <w:rPr>
              <w:rFonts w:hint="eastAsia" w:ascii="宋体" w:hAnsi="宋体" w:eastAsia="宋体" w:cs="宋体"/>
            </w:rPr>
            <w:t>第三章 采购项目技术、服务、政府采购合同内容条款 及其他商务要求</w:t>
          </w:r>
          <w:r>
            <w:tab/>
          </w:r>
          <w:r>
            <w:fldChar w:fldCharType="begin"/>
          </w:r>
          <w:r>
            <w:instrText xml:space="preserve"> PAGEREF _Toc26978 </w:instrText>
          </w:r>
          <w:r>
            <w:fldChar w:fldCharType="separate"/>
          </w:r>
          <w:r>
            <w:t>25</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_Toc4335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r>
            <w:tab/>
          </w:r>
          <w:r>
            <w:fldChar w:fldCharType="begin"/>
          </w:r>
          <w:r>
            <w:instrText xml:space="preserve"> PAGEREF _Toc4335 </w:instrText>
          </w:r>
          <w:r>
            <w:fldChar w:fldCharType="separate"/>
          </w:r>
          <w:r>
            <w:t>29</w:t>
          </w:r>
          <w:r>
            <w:fldChar w:fldCharType="end"/>
          </w:r>
          <w:r>
            <w:rPr>
              <w:rFonts w:hint="eastAsia" w:ascii="宋体" w:hAnsi="宋体" w:eastAsia="宋体" w:cs="宋体"/>
            </w:rPr>
            <w:fldChar w:fldCharType="end"/>
          </w:r>
        </w:p>
        <w:p>
          <w:pPr>
            <w:pStyle w:val="28"/>
            <w:tabs>
              <w:tab w:val="right" w:leader="dot" w:pos="8958"/>
            </w:tabs>
          </w:pPr>
          <w:r>
            <w:rPr>
              <w:rFonts w:hint="eastAsia" w:ascii="宋体" w:hAnsi="宋体" w:eastAsia="宋体" w:cs="宋体"/>
            </w:rPr>
            <w:fldChar w:fldCharType="begin"/>
          </w:r>
          <w:r>
            <w:rPr>
              <w:rFonts w:hint="eastAsia" w:ascii="宋体" w:hAnsi="宋体" w:eastAsia="宋体" w:cs="宋体"/>
            </w:rPr>
            <w:instrText xml:space="preserve"> HYPERLINK \l _Toc3627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第五章 响应文件格式</w:t>
          </w:r>
          <w:r>
            <w:tab/>
          </w:r>
          <w:r>
            <w:fldChar w:fldCharType="begin"/>
          </w:r>
          <w:r>
            <w:instrText xml:space="preserve"> PAGEREF _Toc3627 </w:instrText>
          </w:r>
          <w:r>
            <w:fldChar w:fldCharType="separate"/>
          </w:r>
          <w:r>
            <w:t>30</w:t>
          </w:r>
          <w:r>
            <w:fldChar w:fldCharType="end"/>
          </w:r>
          <w:r>
            <w:rPr>
              <w:rFonts w:hint="eastAsia" w:ascii="宋体" w:hAnsi="宋体" w:eastAsia="宋体" w:cs="宋体"/>
            </w:rPr>
            <w:fldChar w:fldCharType="end"/>
          </w:r>
        </w:p>
        <w:p>
          <w:pPr>
            <w:pStyle w:val="28"/>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_Toc16448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r>
            <w:tab/>
          </w:r>
          <w:r>
            <w:rPr>
              <w:rFonts w:hint="eastAsia"/>
              <w:lang w:val="en-US" w:eastAsia="zh-CN"/>
            </w:rPr>
            <w:t>4</w:t>
          </w:r>
          <w:r>
            <w:rPr>
              <w:rFonts w:hint="eastAsia" w:ascii="宋体" w:hAnsi="宋体" w:eastAsia="宋体" w:cs="宋体"/>
            </w:rPr>
            <w:fldChar w:fldCharType="end"/>
          </w:r>
          <w:r>
            <w:rPr>
              <w:rFonts w:hint="eastAsia" w:ascii="宋体" w:hAnsi="宋体" w:cs="宋体"/>
              <w:lang w:val="en-US" w:eastAsia="zh-CN"/>
            </w:rPr>
            <w:t>4</w:t>
          </w:r>
        </w:p>
        <w:p>
          <w:pPr>
            <w:pStyle w:val="28"/>
            <w:tabs>
              <w:tab w:val="right" w:leader="dot" w:pos="8958"/>
            </w:tabs>
            <w:rPr>
              <w:rFonts w:hint="eastAsia"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_Toc23639 </w:instrText>
          </w:r>
          <w:r>
            <w:rPr>
              <w:rFonts w:hint="eastAsia" w:ascii="宋体" w:hAnsi="宋体" w:eastAsia="宋体" w:cs="宋体"/>
            </w:rPr>
            <w:fldChar w:fldCharType="separate"/>
          </w:r>
          <w:r>
            <w:rPr>
              <w:rFonts w:hint="eastAsia" w:ascii="宋体" w:hAnsi="宋体" w:eastAsia="宋体" w:cs="宋体"/>
            </w:rPr>
            <w:t>第七章 政府采购合同（草案）</w:t>
          </w:r>
          <w:r>
            <w:tab/>
          </w:r>
          <w:r>
            <w:rPr>
              <w:rFonts w:hint="eastAsia"/>
              <w:lang w:val="en-US" w:eastAsia="zh-CN"/>
            </w:rPr>
            <w:t>5</w:t>
          </w:r>
          <w:r>
            <w:rPr>
              <w:rFonts w:hint="eastAsia" w:ascii="宋体" w:hAnsi="宋体" w:eastAsia="宋体" w:cs="宋体"/>
            </w:rPr>
            <w:fldChar w:fldCharType="end"/>
          </w:r>
          <w:r>
            <w:rPr>
              <w:rFonts w:hint="eastAsia" w:ascii="宋体" w:hAnsi="宋体" w:cs="宋体"/>
              <w:lang w:val="en-US" w:eastAsia="zh-CN"/>
            </w:rPr>
            <w:t>1</w:t>
          </w:r>
        </w:p>
        <w:p>
          <w:pPr>
            <w:pStyle w:val="28"/>
            <w:tabs>
              <w:tab w:val="right" w:leader="dot" w:pos="8958"/>
            </w:tabs>
            <w:rPr>
              <w:rFonts w:hint="default" w:eastAsia="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_Toc8699 </w:instrText>
          </w:r>
          <w:r>
            <w:rPr>
              <w:rFonts w:hint="eastAsia" w:ascii="宋体" w:hAnsi="宋体" w:eastAsia="宋体" w:cs="宋体"/>
            </w:rPr>
            <w:fldChar w:fldCharType="separate"/>
          </w:r>
          <w:r>
            <w:rPr>
              <w:rFonts w:hint="eastAsia" w:ascii="宋体" w:hAnsi="宋体" w:eastAsia="宋体" w:cs="宋体"/>
              <w:bCs/>
              <w:kern w:val="2"/>
              <w:szCs w:val="32"/>
              <w:lang w:val="en-US" w:eastAsia="zh-CN" w:bidi="ar-SA"/>
            </w:rPr>
            <w:t>第八章  工程量清单和图纸</w:t>
          </w:r>
          <w:r>
            <w:tab/>
          </w:r>
          <w:r>
            <w:rPr>
              <w:rFonts w:hint="eastAsia"/>
              <w:lang w:val="en-US" w:eastAsia="zh-CN"/>
            </w:rPr>
            <w:t>5</w:t>
          </w:r>
          <w:r>
            <w:rPr>
              <w:rFonts w:hint="eastAsia" w:ascii="宋体" w:hAnsi="宋体" w:eastAsia="宋体" w:cs="宋体"/>
            </w:rPr>
            <w:fldChar w:fldCharType="end"/>
          </w:r>
          <w:r>
            <w:rPr>
              <w:rFonts w:hint="eastAsia" w:ascii="宋体" w:hAnsi="宋体" w:cs="宋体"/>
              <w:lang w:val="en-US" w:eastAsia="zh-CN"/>
            </w:rPr>
            <w:t>4</w:t>
          </w:r>
        </w:p>
        <w:p>
          <w:pPr>
            <w:widowControl/>
            <w:spacing w:line="360" w:lineRule="auto"/>
            <w:jc w:val="left"/>
            <w:rPr>
              <w:rFonts w:hint="eastAsia" w:ascii="宋体" w:hAnsi="宋体" w:eastAsia="宋体" w:cs="宋体"/>
              <w:sz w:val="24"/>
              <w:szCs w:val="24"/>
            </w:rPr>
          </w:pPr>
          <w:r>
            <w:rPr>
              <w:rFonts w:hint="eastAsia" w:ascii="宋体" w:hAnsi="宋体" w:eastAsia="宋体" w:cs="宋体"/>
            </w:rPr>
            <w:fldChar w:fldCharType="end"/>
          </w:r>
        </w:p>
      </w:sdtContent>
    </w:sdt>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widowControl/>
        <w:spacing w:line="360" w:lineRule="auto"/>
        <w:jc w:val="left"/>
        <w:rPr>
          <w:rFonts w:hint="eastAsia" w:ascii="宋体" w:hAnsi="宋体" w:eastAsia="宋体" w:cs="宋体"/>
          <w:sz w:val="24"/>
          <w:szCs w:val="24"/>
        </w:rPr>
      </w:pPr>
    </w:p>
    <w:p>
      <w:pPr>
        <w:rPr>
          <w:rFonts w:hint="eastAsia" w:ascii="宋体" w:hAnsi="宋体" w:eastAsia="宋体" w:cs="宋体"/>
        </w:rPr>
      </w:pPr>
      <w:bookmarkStart w:id="3" w:name="_Toc9533"/>
      <w:bookmarkStart w:id="4" w:name="_Toc509579140"/>
      <w:r>
        <w:rPr>
          <w:rFonts w:hint="eastAsia" w:ascii="宋体" w:hAnsi="宋体" w:eastAsia="宋体" w:cs="宋体"/>
        </w:rPr>
        <w:br w:type="page"/>
      </w:r>
    </w:p>
    <w:p>
      <w:pPr>
        <w:pStyle w:val="37"/>
        <w:rPr>
          <w:rFonts w:hint="eastAsia" w:ascii="宋体" w:hAnsi="宋体" w:eastAsia="宋体" w:cs="宋体"/>
        </w:rPr>
      </w:pPr>
      <w:bookmarkStart w:id="5" w:name="_Toc13369"/>
      <w:bookmarkStart w:id="6" w:name="_Toc30934"/>
      <w:r>
        <w:rPr>
          <w:rFonts w:hint="eastAsia" w:ascii="宋体" w:hAnsi="宋体" w:eastAsia="宋体" w:cs="宋体"/>
        </w:rPr>
        <w:t>第一章  谈判邀请</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 </w:t>
      </w:r>
      <w:r>
        <w:rPr>
          <w:rFonts w:hint="eastAsia" w:ascii="宋体" w:hAnsi="宋体" w:cs="宋体"/>
          <w:b w:val="0"/>
          <w:bCs w:val="0"/>
          <w:sz w:val="24"/>
          <w:szCs w:val="24"/>
          <w:u w:val="single"/>
          <w:lang w:eastAsia="zh-CN"/>
        </w:rPr>
        <w:t>马边</w:t>
      </w:r>
      <w:r>
        <w:rPr>
          <w:rFonts w:hint="eastAsia" w:ascii="宋体" w:hAnsi="宋体" w:eastAsia="宋体" w:cs="宋体"/>
          <w:b w:val="0"/>
          <w:bCs w:val="0"/>
          <w:sz w:val="24"/>
          <w:szCs w:val="24"/>
          <w:u w:val="single"/>
        </w:rPr>
        <w:t>彝族自治县政府采购中心</w:t>
      </w:r>
      <w:r>
        <w:rPr>
          <w:rFonts w:hint="eastAsia" w:ascii="宋体" w:hAnsi="宋体" w:eastAsia="宋体" w:cs="宋体"/>
          <w:b w:val="0"/>
          <w:bCs w:val="0"/>
          <w:sz w:val="24"/>
          <w:szCs w:val="24"/>
        </w:rPr>
        <w:t>受</w:t>
      </w:r>
      <w:r>
        <w:rPr>
          <w:rFonts w:hint="eastAsia" w:ascii="宋体" w:hAnsi="宋体" w:eastAsia="宋体" w:cs="宋体"/>
          <w:b w:val="0"/>
          <w:bCs w:val="0"/>
          <w:sz w:val="24"/>
          <w:szCs w:val="24"/>
          <w:u w:val="single"/>
          <w:lang w:eastAsia="zh-CN"/>
        </w:rPr>
        <w:t>马边彝族自治县</w:t>
      </w:r>
      <w:r>
        <w:rPr>
          <w:rFonts w:hint="eastAsia" w:ascii="宋体" w:hAnsi="宋体" w:cs="宋体"/>
          <w:b w:val="0"/>
          <w:bCs w:val="0"/>
          <w:sz w:val="24"/>
          <w:szCs w:val="24"/>
          <w:u w:val="single"/>
          <w:lang w:val="en-US" w:eastAsia="zh-CN"/>
        </w:rPr>
        <w:t>荣丁镇</w:t>
      </w:r>
      <w:r>
        <w:rPr>
          <w:rFonts w:hint="eastAsia" w:ascii="宋体" w:hAnsi="宋体" w:cs="宋体"/>
          <w:b w:val="0"/>
          <w:bCs w:val="0"/>
          <w:sz w:val="24"/>
          <w:szCs w:val="24"/>
          <w:u w:val="single"/>
          <w:lang w:eastAsia="zh-CN"/>
        </w:rPr>
        <w:t>人民政府</w:t>
      </w:r>
      <w:r>
        <w:rPr>
          <w:rFonts w:hint="eastAsia" w:ascii="宋体" w:hAnsi="宋体" w:eastAsia="宋体" w:cs="宋体"/>
          <w:sz w:val="24"/>
          <w:szCs w:val="24"/>
        </w:rPr>
        <w:t>委托，拟</w:t>
      </w:r>
      <w:r>
        <w:rPr>
          <w:rFonts w:hint="eastAsia" w:ascii="宋体" w:hAnsi="宋体" w:eastAsia="宋体" w:cs="宋体"/>
          <w:b w:val="0"/>
          <w:bCs w:val="0"/>
          <w:sz w:val="24"/>
          <w:szCs w:val="24"/>
          <w:u w:val="none"/>
        </w:rPr>
        <w:t>对</w:t>
      </w:r>
      <w:bookmarkStart w:id="7" w:name="PO_默认文件内容_1"/>
      <w:r>
        <w:rPr>
          <w:rFonts w:hint="eastAsia" w:ascii="宋体" w:hAnsi="宋体" w:eastAsia="宋体" w:cs="宋体"/>
          <w:b w:val="0"/>
          <w:bCs w:val="0"/>
          <w:sz w:val="24"/>
          <w:szCs w:val="24"/>
          <w:u w:val="single"/>
          <w:lang w:val="en-US" w:eastAsia="zh-CN"/>
        </w:rPr>
        <w:t>马边彝族自治县荣丁镇裕坪村2组产业道路硬化工程</w:t>
      </w:r>
      <w:r>
        <w:rPr>
          <w:rFonts w:hint="eastAsia" w:ascii="宋体" w:hAnsi="宋体" w:eastAsia="宋体" w:cs="宋体"/>
          <w:sz w:val="24"/>
          <w:szCs w:val="24"/>
        </w:rPr>
        <w:t>用竞争性谈判方式进行采购，特邀请符合本次采购要求的供应商参加本项目的竞争性谈判。</w:t>
      </w:r>
      <w:bookmarkEnd w:id="7"/>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一、采购项目基本情况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1.项目编号</w:t>
      </w:r>
      <w:r>
        <w:rPr>
          <w:rFonts w:hint="eastAsia" w:ascii="宋体" w:hAnsi="宋体" w:eastAsia="宋体" w:cs="宋体"/>
          <w:sz w:val="24"/>
          <w:szCs w:val="24"/>
          <w:u w:val="none"/>
        </w:rPr>
        <w:t>：</w:t>
      </w:r>
      <w:r>
        <w:rPr>
          <w:rFonts w:hint="eastAsia" w:ascii="宋体" w:hAnsi="宋体" w:cs="宋体"/>
          <w:sz w:val="24"/>
          <w:szCs w:val="24"/>
          <w:u w:val="single"/>
          <w:lang w:val="en-US" w:eastAsia="zh-CN"/>
        </w:rPr>
        <w:t>MZCTP2021-26</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color w:val="auto"/>
          <w:sz w:val="24"/>
          <w:szCs w:val="24"/>
        </w:rPr>
        <w:t>2.采购项目名称</w:t>
      </w:r>
      <w:r>
        <w:rPr>
          <w:rFonts w:hint="eastAsia" w:ascii="宋体" w:hAnsi="宋体" w:eastAsia="宋体" w:cs="宋体"/>
          <w:color w:val="auto"/>
          <w:sz w:val="24"/>
          <w:szCs w:val="24"/>
          <w:u w:val="none"/>
        </w:rPr>
        <w:t>：</w:t>
      </w:r>
      <w:r>
        <w:rPr>
          <w:rFonts w:hint="eastAsia" w:ascii="宋体" w:hAnsi="宋体" w:eastAsia="宋体" w:cs="宋体"/>
          <w:b w:val="0"/>
          <w:bCs w:val="0"/>
          <w:sz w:val="24"/>
          <w:szCs w:val="24"/>
          <w:u w:val="single"/>
          <w:lang w:val="en-US" w:eastAsia="zh-CN"/>
        </w:rPr>
        <w:t>马边彝族自治县荣丁镇裕坪村2组产业道路硬化工程</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二、资金情况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2021年涉农整合资金</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三、采购项目简介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本工程为荣丁镇裕坪村二组产业道路硬化工程，具体实施项目为硬化公路1.1公里。</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四、定向采购情况</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本项目</w:t>
      </w:r>
      <w:r>
        <w:rPr>
          <w:rFonts w:hint="eastAsia" w:ascii="宋体" w:hAnsi="宋体" w:eastAsia="宋体" w:cs="宋体"/>
          <w:b/>
          <w:bCs/>
          <w:color w:val="auto"/>
          <w:sz w:val="24"/>
          <w:szCs w:val="24"/>
        </w:rPr>
        <w:t>专门</w:t>
      </w:r>
      <w:r>
        <w:rPr>
          <w:rFonts w:hint="eastAsia" w:ascii="宋体" w:hAnsi="宋体" w:eastAsia="宋体" w:cs="宋体"/>
          <w:color w:val="auto"/>
          <w:sz w:val="24"/>
          <w:szCs w:val="24"/>
        </w:rPr>
        <w:t>面向中小企业（残疾人福利性单位、监狱企业视为中小企业）采购</w:t>
      </w:r>
      <w:r>
        <w:rPr>
          <w:rFonts w:hint="eastAsia" w:ascii="宋体" w:hAnsi="宋体" w:eastAsia="宋体" w:cs="宋体"/>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25"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lang w:eastAsia="zh-CN"/>
        </w:rPr>
        <w:t>邀请供应商</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本项目采购</w:t>
      </w:r>
      <w:r>
        <w:rPr>
          <w:rFonts w:hint="eastAsia" w:ascii="宋体" w:hAnsi="宋体" w:eastAsia="宋体" w:cs="宋体"/>
          <w:color w:val="auto"/>
          <w:sz w:val="24"/>
          <w:szCs w:val="24"/>
          <w:lang w:eastAsia="zh-CN"/>
        </w:rPr>
        <w:t>通过以下方式邀请</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none"/>
          <w:lang w:val="en-US" w:eastAsia="zh-CN"/>
        </w:rPr>
        <w:t>家供应商发出谈判文件。</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□在四川政府采购网发布资格预审公告邀请供应商参加资格预审，并从资格预审合格的供应商中随机抽取。</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☑从四川省政府采购供应商信息库中随机抽取</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供应商自行登陆四川省政府采购供应商库系统（http://103.203.218.216/TPBidder/memberLogin），结合自身实际选择是否参与该项目。确认参与该项目随机抽取后，纳入该项目随机抽取范围。供应商确认后，因修改在供应商库中的资格、意向业务地区及采购品目等信息，导致不再满足项目抽取条件要求的，不纳入随机抽取范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供应商</w:t>
      </w:r>
      <w:r>
        <w:rPr>
          <w:rFonts w:hint="eastAsia" w:ascii="宋体" w:hAnsi="宋体" w:eastAsia="宋体" w:cs="宋体"/>
          <w:b/>
          <w:bCs/>
          <w:color w:val="auto"/>
          <w:sz w:val="24"/>
          <w:szCs w:val="24"/>
          <w:lang w:eastAsia="zh-CN"/>
        </w:rPr>
        <w:t>资格条件</w:t>
      </w:r>
      <w:r>
        <w:rPr>
          <w:rFonts w:hint="eastAsia" w:ascii="宋体" w:hAnsi="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在四川</w:t>
      </w:r>
      <w:r>
        <w:rPr>
          <w:rFonts w:ascii="宋体" w:hAnsi="宋体" w:eastAsia="宋体" w:cs="宋体"/>
          <w:color w:val="auto"/>
          <w:sz w:val="24"/>
          <w:szCs w:val="24"/>
          <w:highlight w:val="none"/>
        </w:rPr>
        <w:t>省财政厅</w:t>
      </w:r>
      <w:r>
        <w:rPr>
          <w:rFonts w:hint="eastAsia" w:ascii="宋体" w:hAnsi="宋体" w:eastAsia="宋体" w:cs="宋体"/>
          <w:color w:val="auto"/>
          <w:sz w:val="24"/>
          <w:szCs w:val="24"/>
          <w:highlight w:val="none"/>
          <w:lang w:eastAsia="zh-CN"/>
        </w:rPr>
        <w:t>政府</w:t>
      </w:r>
      <w:r>
        <w:rPr>
          <w:rFonts w:ascii="宋体" w:hAnsi="宋体" w:eastAsia="宋体" w:cs="宋体"/>
          <w:color w:val="auto"/>
          <w:sz w:val="24"/>
          <w:szCs w:val="24"/>
          <w:highlight w:val="none"/>
        </w:rPr>
        <w:t>采购供应商库系统</w:t>
      </w:r>
      <w:r>
        <w:rPr>
          <w:rFonts w:hint="eastAsia" w:ascii="宋体" w:hAnsi="宋体" w:eastAsia="宋体" w:cs="宋体"/>
          <w:color w:val="auto"/>
          <w:sz w:val="24"/>
          <w:szCs w:val="24"/>
          <w:highlight w:val="none"/>
        </w:rPr>
        <w:t>被随机抽中</w:t>
      </w:r>
      <w:r>
        <w:rPr>
          <w:rFonts w:hint="eastAsia" w:ascii="宋体" w:hAnsi="宋体" w:cs="宋体"/>
          <w:color w:val="auto"/>
          <w:sz w:val="24"/>
          <w:szCs w:val="24"/>
          <w:highlight w:val="none"/>
          <w:lang w:eastAsia="zh-CN"/>
        </w:rPr>
        <w:t>具有</w:t>
      </w:r>
      <w:r>
        <w:rPr>
          <w:rFonts w:hint="eastAsia" w:ascii="宋体" w:hAnsi="宋体" w:cs="宋体"/>
          <w:b/>
          <w:bCs/>
          <w:color w:val="auto"/>
          <w:sz w:val="24"/>
          <w:szCs w:val="24"/>
          <w:highlight w:val="none"/>
          <w:lang w:eastAsia="zh-CN"/>
        </w:rPr>
        <w:t>公路</w:t>
      </w:r>
      <w:r>
        <w:rPr>
          <w:rFonts w:hint="eastAsia" w:ascii="宋体" w:hAnsi="宋体" w:cs="宋体"/>
          <w:b/>
          <w:bCs/>
          <w:color w:val="auto"/>
          <w:sz w:val="24"/>
          <w:szCs w:val="24"/>
          <w:highlight w:val="none"/>
          <w:lang w:val="en-US" w:eastAsia="zh-CN"/>
        </w:rPr>
        <w:t>工程施工总承包叁级及以上资质</w:t>
      </w:r>
      <w:r>
        <w:rPr>
          <w:rFonts w:hint="eastAsia" w:ascii="宋体" w:hAnsi="宋体" w:eastAsia="宋体" w:cs="宋体"/>
          <w:color w:val="auto"/>
          <w:sz w:val="24"/>
          <w:szCs w:val="24"/>
          <w:highlight w:val="none"/>
        </w:rPr>
        <w:t>的供应商</w:t>
      </w:r>
      <w:r>
        <w:rPr>
          <w:rFonts w:hint="eastAsia" w:ascii="宋体" w:hAnsi="宋体" w:eastAsia="宋体" w:cs="宋体"/>
          <w:color w:val="auto"/>
          <w:sz w:val="24"/>
          <w:szCs w:val="24"/>
          <w:highlight w:val="none"/>
          <w:lang w:val="en-US" w:eastAsia="zh-CN"/>
        </w:rPr>
        <w:t>（供应商响应文件中须提供</w:t>
      </w:r>
      <w:r>
        <w:rPr>
          <w:rFonts w:hint="eastAsia" w:ascii="宋体" w:hAnsi="宋体" w:eastAsia="宋体" w:cs="宋体"/>
          <w:color w:val="auto"/>
          <w:sz w:val="24"/>
          <w:szCs w:val="24"/>
          <w:highlight w:val="none"/>
        </w:rPr>
        <w:t>四川</w:t>
      </w:r>
      <w:r>
        <w:rPr>
          <w:rFonts w:ascii="宋体" w:hAnsi="宋体" w:eastAsia="宋体" w:cs="宋体"/>
          <w:color w:val="auto"/>
          <w:sz w:val="24"/>
          <w:szCs w:val="24"/>
          <w:highlight w:val="none"/>
        </w:rPr>
        <w:t>省财政厅</w:t>
      </w:r>
      <w:r>
        <w:rPr>
          <w:rFonts w:hint="eastAsia" w:ascii="宋体" w:hAnsi="宋体" w:eastAsia="宋体" w:cs="宋体"/>
          <w:color w:val="auto"/>
          <w:sz w:val="24"/>
          <w:szCs w:val="24"/>
          <w:highlight w:val="none"/>
          <w:lang w:eastAsia="zh-CN"/>
        </w:rPr>
        <w:t>政府</w:t>
      </w:r>
      <w:r>
        <w:rPr>
          <w:rFonts w:ascii="宋体" w:hAnsi="宋体" w:eastAsia="宋体" w:cs="宋体"/>
          <w:color w:val="auto"/>
          <w:sz w:val="24"/>
          <w:szCs w:val="24"/>
          <w:highlight w:val="none"/>
        </w:rPr>
        <w:t>采购供应商库</w:t>
      </w:r>
      <w:r>
        <w:rPr>
          <w:rFonts w:hint="eastAsia" w:ascii="宋体" w:hAnsi="宋体" w:eastAsia="宋体" w:cs="宋体"/>
          <w:color w:val="auto"/>
          <w:sz w:val="24"/>
          <w:szCs w:val="24"/>
          <w:highlight w:val="none"/>
          <w:lang w:val="en-US" w:eastAsia="zh-CN"/>
        </w:rPr>
        <w:t>发出的邀请书并加盖公章，否则作无效处理）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eastAsia="zh-CN"/>
        </w:rPr>
        <w:t>七</w:t>
      </w:r>
      <w:r>
        <w:rPr>
          <w:rFonts w:hint="eastAsia" w:ascii="宋体" w:hAnsi="宋体" w:eastAsia="宋体" w:cs="宋体"/>
          <w:b/>
          <w:color w:val="auto"/>
          <w:sz w:val="24"/>
          <w:szCs w:val="24"/>
        </w:rPr>
        <w:t>、谈判文件获取方式、时间、地点：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9:00</w:t>
      </w:r>
      <w:r>
        <w:rPr>
          <w:rFonts w:hint="eastAsia" w:ascii="宋体" w:hAnsi="宋体" w:eastAsia="宋体" w:cs="宋体"/>
          <w:color w:val="auto"/>
          <w:sz w:val="24"/>
          <w:szCs w:val="24"/>
        </w:rPr>
        <w:t>至</w:t>
      </w:r>
      <w:r>
        <w:rPr>
          <w:rFonts w:hint="eastAsia" w:ascii="宋体" w:hAnsi="宋体" w:eastAsia="宋体" w:cs="宋体"/>
          <w:color w:val="auto"/>
          <w:sz w:val="24"/>
          <w:szCs w:val="24"/>
          <w:lang w:val="en-US"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12</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17:00</w:t>
      </w:r>
    </w:p>
    <w:p>
      <w:pPr>
        <w:pStyle w:val="2"/>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获取</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供应商登录政府采购云平台https://www.zcygov.cn/免费获取。或者在乐山市政府采购网  https://lszfcg.zcygov.cn/lszfcg/home.html免费获取。</w:t>
      </w:r>
      <w:r>
        <w:rPr>
          <w:rFonts w:hint="eastAsia" w:ascii="宋体" w:hAnsi="宋体" w:cs="宋体"/>
          <w:color w:val="auto"/>
          <w:sz w:val="24"/>
          <w:szCs w:val="24"/>
          <w:lang w:eastAsia="zh-CN"/>
        </w:rPr>
        <w:t>（</w:t>
      </w:r>
      <w:r>
        <w:rPr>
          <w:rFonts w:hint="eastAsia" w:ascii="宋体" w:hAnsi="宋体" w:eastAsia="宋体" w:cs="宋体"/>
          <w:color w:val="auto"/>
          <w:sz w:val="24"/>
          <w:szCs w:val="24"/>
        </w:rPr>
        <w:t>若有澄清或更正通知，将在政府采购云平台网上公告，采购中心不作口头通知，因自身未能及时知晓澄清或更正通知的，由供应商自行承担后果。谈判文件提供后不退，谈判资格不能转让。</w:t>
      </w:r>
      <w:r>
        <w:rPr>
          <w:rFonts w:hint="eastAsia" w:ascii="宋体" w:hAnsi="宋体" w:cs="宋体"/>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八</w:t>
      </w:r>
      <w:r>
        <w:rPr>
          <w:rFonts w:hint="eastAsia" w:ascii="宋体" w:hAnsi="宋体" w:eastAsia="宋体" w:cs="宋体"/>
          <w:b/>
          <w:sz w:val="24"/>
          <w:szCs w:val="24"/>
          <w:lang w:eastAsia="zh-CN"/>
        </w:rPr>
        <w:t>、</w:t>
      </w:r>
      <w:r>
        <w:rPr>
          <w:rFonts w:hint="eastAsia" w:ascii="宋体" w:hAnsi="宋体" w:eastAsia="宋体" w:cs="宋体"/>
          <w:b/>
          <w:sz w:val="24"/>
          <w:szCs w:val="24"/>
        </w:rPr>
        <w:t>响应</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递交时间、谈判</w:t>
      </w:r>
      <w:r>
        <w:rPr>
          <w:rFonts w:hint="eastAsia" w:ascii="宋体" w:hAnsi="宋体" w:eastAsia="宋体" w:cs="宋体"/>
          <w:b/>
          <w:sz w:val="24"/>
          <w:szCs w:val="24"/>
        </w:rPr>
        <w:t>时间</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sz w:val="24"/>
          <w:szCs w:val="24"/>
          <w:lang w:val="en-US" w:eastAsia="zh-CN"/>
        </w:rPr>
        <w:t>1</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递交施工响应文件</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开始时间：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b/>
          <w:bCs/>
          <w:color w:val="000000" w:themeColor="text1"/>
          <w:sz w:val="24"/>
          <w:szCs w:val="24"/>
          <w:highlight w:val="none"/>
          <w:u w:val="single"/>
          <w14:textFill>
            <w14:solidFill>
              <w14:schemeClr w14:val="tx1"/>
            </w14:solidFill>
          </w14:textFill>
        </w:rPr>
        <w:t>0</w:t>
      </w:r>
      <w:r>
        <w:rPr>
          <w:rFonts w:hint="eastAsia" w:ascii="宋体" w:hAnsi="宋体" w:eastAsia="宋体" w:cs="宋体"/>
          <w:b/>
          <w:color w:val="000000" w:themeColor="text1"/>
          <w:sz w:val="24"/>
          <w:szCs w:val="24"/>
          <w:highlight w:val="none"/>
          <w14:textFill>
            <w14:solidFill>
              <w14:schemeClr w14:val="tx1"/>
            </w14:solidFill>
          </w14:textFill>
        </w:rPr>
        <w:t>（北京时间）。</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递交施工响应文件</w:t>
      </w:r>
      <w:r>
        <w:rPr>
          <w:rFonts w:hint="eastAsia" w:ascii="宋体" w:hAnsi="宋体" w:eastAsia="宋体" w:cs="宋体"/>
          <w:b/>
          <w:bCs/>
          <w:color w:val="000000" w:themeColor="text1"/>
          <w:sz w:val="24"/>
          <w:szCs w:val="24"/>
          <w:lang w:eastAsia="zh-CN"/>
          <w14:textFill>
            <w14:solidFill>
              <w14:schemeClr w14:val="tx1"/>
            </w14:solidFill>
          </w14:textFill>
        </w:rPr>
        <w:t>截止</w:t>
      </w:r>
      <w:r>
        <w:rPr>
          <w:rFonts w:hint="eastAsia" w:ascii="宋体" w:hAnsi="宋体" w:eastAsia="宋体" w:cs="宋体"/>
          <w:b/>
          <w:bCs/>
          <w:color w:val="000000" w:themeColor="text1"/>
          <w:sz w:val="24"/>
          <w:szCs w:val="24"/>
          <w:highlight w:val="none"/>
          <w:u w:val="none"/>
          <w:lang w:eastAsia="zh-CN"/>
          <w14:textFill>
            <w14:solidFill>
              <w14:schemeClr w14:val="tx1"/>
            </w14:solidFill>
          </w14:textFill>
        </w:rPr>
        <w:t>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cs="宋体"/>
          <w:b/>
          <w:bCs/>
          <w:color w:val="000000" w:themeColor="text1"/>
          <w:sz w:val="24"/>
          <w:szCs w:val="24"/>
          <w:highlight w:val="none"/>
          <w:u w:val="single"/>
          <w:lang w:eastAsia="zh-CN"/>
          <w14:textFill>
            <w14:solidFill>
              <w14:schemeClr w14:val="tx1"/>
            </w14:solidFill>
          </w14:textFill>
        </w:rPr>
        <w:t>：</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u w:val="single"/>
          <w14:textFill>
            <w14:solidFill>
              <w14:schemeClr w14:val="tx1"/>
            </w14:solidFill>
          </w14:textFill>
        </w:rPr>
        <w:t>0</w:t>
      </w:r>
      <w:r>
        <w:rPr>
          <w:rFonts w:hint="eastAsia" w:ascii="宋体" w:hAnsi="宋体" w:eastAsia="宋体" w:cs="宋体"/>
          <w:b/>
          <w:color w:val="000000" w:themeColor="text1"/>
          <w:sz w:val="24"/>
          <w:szCs w:val="24"/>
          <w:highlight w:val="none"/>
          <w14:textFill>
            <w14:solidFill>
              <w14:schemeClr w14:val="tx1"/>
            </w14:solidFill>
          </w14:textFill>
        </w:rPr>
        <w:t>（北京时间）。</w:t>
      </w:r>
      <w:bookmarkStart w:id="8" w:name="PO_默认文件内容_7"/>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注：</w:t>
      </w:r>
      <w:r>
        <w:rPr>
          <w:rFonts w:hint="eastAsia" w:ascii="宋体" w:hAnsi="宋体" w:eastAsia="宋体" w:cs="宋体"/>
          <w:sz w:val="24"/>
          <w:szCs w:val="24"/>
        </w:rPr>
        <w:t>响应文件必须在递交响应文件截止时间前送达谈判地点</w:t>
      </w:r>
      <w:r>
        <w:rPr>
          <w:rFonts w:hint="eastAsia" w:ascii="宋体" w:hAnsi="宋体" w:cs="宋体"/>
          <w:sz w:val="24"/>
          <w:szCs w:val="24"/>
          <w:lang w:eastAsia="zh-CN"/>
        </w:rPr>
        <w:t>，</w:t>
      </w:r>
      <w:r>
        <w:rPr>
          <w:rFonts w:hint="eastAsia" w:ascii="宋体" w:hAnsi="宋体" w:eastAsia="宋体" w:cs="宋体"/>
          <w:sz w:val="24"/>
          <w:szCs w:val="24"/>
        </w:rPr>
        <w:t>逾期送达或没有密封的响应文件恕不接收</w:t>
      </w:r>
      <w:r>
        <w:rPr>
          <w:rFonts w:hint="eastAsia" w:ascii="宋体" w:hAnsi="宋体" w:cs="宋体"/>
          <w:sz w:val="24"/>
          <w:szCs w:val="24"/>
          <w:lang w:eastAsia="zh-CN"/>
        </w:rPr>
        <w:t>，</w:t>
      </w:r>
      <w:r>
        <w:rPr>
          <w:rFonts w:hint="eastAsia" w:ascii="宋体" w:hAnsi="宋体" w:eastAsia="宋体" w:cs="宋体"/>
          <w:sz w:val="24"/>
          <w:szCs w:val="24"/>
        </w:rPr>
        <w:t>本次采购不接收</w:t>
      </w:r>
      <w:r>
        <w:rPr>
          <w:rFonts w:hint="eastAsia" w:ascii="宋体" w:hAnsi="宋体" w:cs="宋体"/>
          <w:sz w:val="24"/>
          <w:szCs w:val="24"/>
          <w:lang w:eastAsia="zh-CN"/>
        </w:rPr>
        <w:t>非面呈以外</w:t>
      </w:r>
      <w:r>
        <w:rPr>
          <w:rFonts w:hint="eastAsia" w:ascii="宋体" w:hAnsi="宋体" w:eastAsia="宋体" w:cs="宋体"/>
          <w:sz w:val="24"/>
          <w:szCs w:val="24"/>
        </w:rPr>
        <w:t>的响应文件。</w:t>
      </w:r>
      <w:bookmarkEnd w:id="8"/>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color w:val="FF0000"/>
          <w:sz w:val="24"/>
          <w:szCs w:val="24"/>
          <w:highlight w:val="none"/>
        </w:rPr>
      </w:pPr>
      <w:r>
        <w:rPr>
          <w:rFonts w:hint="eastAsia" w:ascii="宋体" w:hAnsi="宋体" w:eastAsia="宋体" w:cs="宋体"/>
          <w:sz w:val="24"/>
          <w:szCs w:val="24"/>
        </w:rPr>
        <w:t>供应商不属于四川省政府采购供应商信息库中随机抽取的或者未按要求获取谈判的其响应文件将作无效处理。</w:t>
      </w:r>
    </w:p>
    <w:p>
      <w:pPr>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b w:val="0"/>
          <w:bCs/>
          <w:highlight w:val="none"/>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谈判</w:t>
      </w:r>
      <w:r>
        <w:rPr>
          <w:rFonts w:hint="eastAsia" w:ascii="宋体" w:hAnsi="宋体" w:eastAsia="宋体" w:cs="宋体"/>
          <w:b w:val="0"/>
          <w:bCs/>
          <w:sz w:val="24"/>
          <w:szCs w:val="24"/>
          <w:highlight w:val="none"/>
          <w:lang w:eastAsia="zh-CN"/>
        </w:rPr>
        <w:t>开始</w:t>
      </w:r>
      <w:r>
        <w:rPr>
          <w:rFonts w:hint="eastAsia" w:ascii="宋体" w:hAnsi="宋体" w:eastAsia="宋体" w:cs="宋体"/>
          <w:b w:val="0"/>
          <w:bCs/>
          <w:sz w:val="24"/>
          <w:szCs w:val="24"/>
          <w:highlight w:val="none"/>
        </w:rPr>
        <w:t>时间：</w:t>
      </w:r>
      <w:r>
        <w:rPr>
          <w:rFonts w:hint="eastAsia" w:ascii="宋体" w:hAnsi="宋体" w:eastAsia="宋体" w:cs="宋体"/>
          <w:b/>
          <w:bCs/>
          <w:color w:val="000000" w:themeColor="text1"/>
          <w:sz w:val="24"/>
          <w:szCs w:val="24"/>
          <w:highlight w:val="none"/>
          <w:u w:val="single"/>
          <w14:textFill>
            <w14:solidFill>
              <w14:schemeClr w14:val="tx1"/>
            </w14:solidFill>
          </w14:textFill>
        </w:rPr>
        <w:t>202</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u w:val="single"/>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15</w:t>
      </w:r>
      <w:r>
        <w:rPr>
          <w:rFonts w:hint="eastAsia" w:ascii="宋体" w:hAnsi="宋体" w:eastAsia="宋体" w:cs="宋体"/>
          <w:b/>
          <w:bCs/>
          <w:color w:val="000000" w:themeColor="text1"/>
          <w:sz w:val="24"/>
          <w:szCs w:val="24"/>
          <w:highlight w:val="none"/>
          <w:u w:val="single"/>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b/>
          <w:bCs/>
          <w:color w:val="000000" w:themeColor="text1"/>
          <w:sz w:val="24"/>
          <w:szCs w:val="24"/>
          <w:highlight w:val="none"/>
          <w:u w:val="single"/>
          <w14:textFill>
            <w14:solidFill>
              <w14:schemeClr w14:val="tx1"/>
            </w14:solidFill>
          </w14:textFill>
        </w:rPr>
        <w:t>：</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
          <w:color w:val="000000" w:themeColor="text1"/>
          <w:sz w:val="24"/>
          <w:szCs w:val="24"/>
          <w:highlight w:val="none"/>
          <w14:textFill>
            <w14:solidFill>
              <w14:schemeClr w14:val="tx1"/>
            </w14:solidFill>
          </w14:textFill>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sz w:val="24"/>
          <w:szCs w:val="24"/>
        </w:rPr>
      </w:pPr>
      <w:r>
        <w:rPr>
          <w:rFonts w:hint="eastAsia" w:ascii="宋体" w:hAnsi="宋体" w:cs="宋体"/>
          <w:b/>
          <w:sz w:val="24"/>
          <w:szCs w:val="24"/>
          <w:lang w:eastAsia="zh-CN"/>
        </w:rPr>
        <w:t>九</w:t>
      </w:r>
      <w:r>
        <w:rPr>
          <w:rFonts w:hint="eastAsia" w:ascii="宋体" w:hAnsi="宋体" w:eastAsia="宋体" w:cs="宋体"/>
          <w:b/>
          <w:sz w:val="24"/>
          <w:szCs w:val="24"/>
          <w:lang w:eastAsia="zh-CN"/>
        </w:rPr>
        <w:t>、</w:t>
      </w:r>
      <w:r>
        <w:rPr>
          <w:rFonts w:hint="eastAsia" w:ascii="宋体" w:hAnsi="宋体" w:eastAsia="宋体" w:cs="宋体"/>
          <w:b/>
          <w:sz w:val="24"/>
          <w:szCs w:val="24"/>
        </w:rPr>
        <w:t>谈判地</w:t>
      </w:r>
      <w:r>
        <w:rPr>
          <w:rFonts w:hint="eastAsia" w:ascii="宋体" w:hAnsi="宋体" w:eastAsia="宋体" w:cs="宋体"/>
          <w:b/>
          <w:bCs/>
          <w:sz w:val="24"/>
          <w:szCs w:val="24"/>
        </w:rPr>
        <w:t>点：</w:t>
      </w:r>
      <w:r>
        <w:rPr>
          <w:rFonts w:hint="eastAsia" w:ascii="宋体"/>
          <w:b w:val="0"/>
          <w:bCs/>
          <w:sz w:val="24"/>
          <w:szCs w:val="28"/>
          <w:u w:val="single"/>
        </w:rPr>
        <w:t>马边彝族自治县公共资源交易服务中心（马边彝族自治县红旗大道19号11幢2楼</w:t>
      </w:r>
      <w:r>
        <w:rPr>
          <w:rFonts w:hint="eastAsia" w:ascii="宋体"/>
          <w:b w:val="0"/>
          <w:bCs/>
          <w:sz w:val="24"/>
          <w:szCs w:val="28"/>
          <w:u w:val="single"/>
          <w:lang w:eastAsia="zh-CN"/>
        </w:rPr>
        <w:t>，</w:t>
      </w:r>
      <w:r>
        <w:rPr>
          <w:rFonts w:hint="eastAsia" w:ascii="宋体"/>
          <w:b w:val="0"/>
          <w:bCs/>
          <w:sz w:val="24"/>
          <w:szCs w:val="28"/>
          <w:u w:val="single"/>
          <w:lang w:val="en-US" w:eastAsia="zh-CN"/>
        </w:rPr>
        <w:t>红旗小区大门前行10米年火锅2楼</w:t>
      </w:r>
      <w:r>
        <w:rPr>
          <w:rFonts w:hint="eastAsia" w:ascii="宋体"/>
          <w:b w:val="0"/>
          <w:bCs/>
          <w:sz w:val="24"/>
          <w:szCs w:val="28"/>
          <w:u w:val="none"/>
        </w:rPr>
        <w:t>）</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十</w:t>
      </w:r>
      <w:r>
        <w:rPr>
          <w:rFonts w:hint="eastAsia" w:ascii="宋体" w:hAnsi="宋体" w:eastAsia="宋体" w:cs="宋体"/>
          <w:b/>
          <w:bCs/>
          <w:sz w:val="24"/>
          <w:szCs w:val="24"/>
          <w:lang w:val="en-US" w:eastAsia="zh-CN"/>
        </w:rPr>
        <w:t>、疫情防控要求：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rPr>
          <w:rFonts w:hint="default" w:eastAsia="宋体"/>
          <w:highlight w:val="yellow"/>
          <w:lang w:val="en-US" w:eastAsia="zh-CN"/>
        </w:rPr>
      </w:pPr>
      <w:r>
        <w:rPr>
          <w:rFonts w:hint="eastAsia" w:ascii="宋体" w:hAnsi="宋体" w:cs="宋体"/>
          <w:b w:val="0"/>
          <w:bCs w:val="0"/>
          <w:sz w:val="24"/>
          <w:szCs w:val="24"/>
          <w:lang w:val="en-US" w:eastAsia="zh-CN"/>
        </w:rPr>
        <w:t>1、</w:t>
      </w:r>
      <w:r>
        <w:rPr>
          <w:rFonts w:hint="eastAsia" w:ascii="宋体" w:hAnsi="宋体" w:eastAsia="宋体" w:cs="宋体"/>
          <w:sz w:val="24"/>
          <w:szCs w:val="24"/>
          <w:lang w:val="zh-CN"/>
        </w:rPr>
        <w:t>进入谈判场地的各类人员应自觉做好个人防护，正确佩戴无呼吸气阀的合格口罩，主动接受身份核验、体温检测、出示健康码和场所码，服从现场工作人员的安排。在场内等候或工作期间，应全程佩戴口罩，座位隔空就座，保持1.5米以上间隔距离，不扎堆聚集，不喧哗闲聊，不随意走动，废弃口罩定点投放。未正确佩戴合格口罩、体温超过37.</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℃、有疫情接触史且医学观察未满14天者将被劝返，必要的应配合区域防疫机构强制隔离。</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一</w:t>
      </w:r>
      <w:r>
        <w:rPr>
          <w:rFonts w:hint="eastAsia" w:ascii="宋体" w:hAnsi="宋体" w:eastAsia="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val="0"/>
          <w:color w:val="000000" w:themeColor="text1"/>
          <w:kern w:val="2"/>
          <w:sz w:val="24"/>
          <w:szCs w:val="24"/>
          <w:u w:val="single"/>
          <w:lang w:val="en-US" w:eastAsia="zh-CN" w:bidi="ar-SA"/>
          <w14:textFill>
            <w14:solidFill>
              <w14:schemeClr w14:val="tx1"/>
            </w14:solidFill>
          </w14:textFill>
        </w:rPr>
      </w:pPr>
      <w:bookmarkStart w:id="9" w:name="_Toc217446031"/>
      <w:bookmarkStart w:id="10" w:name="_Toc213496267"/>
      <w:bookmarkStart w:id="11" w:name="_Toc509579141"/>
      <w:bookmarkStart w:id="12" w:name="_Toc213396945"/>
      <w:bookmarkStart w:id="13" w:name="_Toc213396759"/>
      <w:bookmarkStart w:id="14" w:name="_Toc213397009"/>
      <w:r>
        <w:rPr>
          <w:rFonts w:hint="eastAsia" w:ascii="宋体" w:hAnsi="宋体" w:eastAsia="宋体" w:cs="宋体"/>
          <w:b/>
          <w:color w:val="000000" w:themeColor="text1"/>
          <w:kern w:val="2"/>
          <w:sz w:val="24"/>
          <w:szCs w:val="24"/>
          <w:lang w:val="en-US" w:eastAsia="zh-CN" w:bidi="ar-SA"/>
          <w14:textFill>
            <w14:solidFill>
              <w14:schemeClr w14:val="tx1"/>
            </w14:solidFill>
          </w14:textFill>
        </w:rPr>
        <w:t>采购人：</w:t>
      </w:r>
      <w:r>
        <w:rPr>
          <w:rFonts w:hint="eastAsia" w:ascii="宋体"/>
          <w:b w:val="0"/>
          <w:bCs/>
          <w:sz w:val="24"/>
          <w:szCs w:val="28"/>
          <w:u w:val="none"/>
          <w:lang w:eastAsia="zh-CN"/>
        </w:rPr>
        <w:t>马边彝族自治县</w:t>
      </w:r>
      <w:r>
        <w:rPr>
          <w:rFonts w:hint="eastAsia" w:ascii="宋体"/>
          <w:b w:val="0"/>
          <w:bCs/>
          <w:sz w:val="24"/>
          <w:szCs w:val="28"/>
          <w:u w:val="none"/>
          <w:lang w:val="en-US" w:eastAsia="zh-CN"/>
        </w:rPr>
        <w:t>荣丁</w:t>
      </w:r>
      <w:r>
        <w:rPr>
          <w:rFonts w:hint="eastAsia" w:ascii="宋体"/>
          <w:b w:val="0"/>
          <w:bCs/>
          <w:sz w:val="24"/>
          <w:szCs w:val="28"/>
          <w:u w:val="none"/>
          <w:lang w:eastAsia="zh-CN"/>
        </w:rPr>
        <w:t>镇人民政府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bCs/>
          <w:color w:val="auto"/>
          <w:kern w:val="2"/>
          <w:sz w:val="24"/>
          <w:szCs w:val="24"/>
          <w:lang w:val="en-US" w:eastAsia="zh-CN" w:bidi="ar-SA"/>
        </w:rPr>
        <w:t>地    址：</w:t>
      </w:r>
      <w:r>
        <w:rPr>
          <w:rFonts w:hint="eastAsia" w:ascii="宋体"/>
          <w:b w:val="0"/>
          <w:bCs/>
          <w:sz w:val="24"/>
          <w:szCs w:val="28"/>
          <w:u w:val="none"/>
          <w:lang w:eastAsia="zh-CN"/>
        </w:rPr>
        <w:t>马边彝族自治县</w:t>
      </w:r>
      <w:r>
        <w:rPr>
          <w:rFonts w:hint="eastAsia" w:ascii="宋体"/>
          <w:b w:val="0"/>
          <w:bCs/>
          <w:sz w:val="24"/>
          <w:szCs w:val="28"/>
          <w:u w:val="none"/>
          <w:lang w:val="en-US" w:eastAsia="zh-CN"/>
        </w:rPr>
        <w:t>荣丁</w:t>
      </w:r>
      <w:r>
        <w:rPr>
          <w:rFonts w:hint="eastAsia" w:ascii="宋体"/>
          <w:b w:val="0"/>
          <w:bCs/>
          <w:sz w:val="24"/>
          <w:szCs w:val="28"/>
          <w:u w:val="none"/>
          <w:lang w:eastAsia="zh-CN"/>
        </w:rPr>
        <w:t>镇人民政府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 系 人：</w:t>
      </w:r>
      <w:r>
        <w:rPr>
          <w:rFonts w:hint="eastAsia" w:ascii="宋体" w:hAnsi="宋体" w:cs="宋体"/>
          <w:color w:val="auto"/>
          <w:kern w:val="2"/>
          <w:sz w:val="24"/>
          <w:szCs w:val="24"/>
          <w:u w:val="none"/>
          <w:lang w:val="en-US" w:eastAsia="zh-CN" w:bidi="ar-SA"/>
        </w:rPr>
        <w:t>张老师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联系电话：</w:t>
      </w:r>
      <w:r>
        <w:rPr>
          <w:rFonts w:hint="eastAsia" w:ascii="宋体" w:hAnsi="宋体" w:cs="宋体"/>
          <w:color w:val="auto"/>
          <w:kern w:val="2"/>
          <w:sz w:val="24"/>
          <w:szCs w:val="24"/>
          <w:lang w:val="en-US" w:eastAsia="zh-CN" w:bidi="ar-SA"/>
        </w:rPr>
        <w:t>15802833466</w:t>
      </w:r>
    </w:p>
    <w:p>
      <w:pPr>
        <w:pStyle w:val="69"/>
        <w:keepNext w:val="0"/>
        <w:keepLines w:val="0"/>
        <w:pageBreakBefore w:val="0"/>
        <w:widowControl w:val="0"/>
        <w:kinsoku/>
        <w:wordWrap/>
        <w:overflowPunct/>
        <w:topLinePunct w:val="0"/>
        <w:autoSpaceDE/>
        <w:autoSpaceDN/>
        <w:bidi w:val="0"/>
        <w:adjustRightInd/>
        <w:snapToGrid/>
        <w:spacing w:line="560" w:lineRule="exact"/>
        <w:ind w:firstLine="482"/>
        <w:textAlignment w:val="auto"/>
        <w:rPr>
          <w:rFonts w:hint="eastAsia" w:ascii="宋体" w:hAnsi="宋体" w:eastAsia="宋体" w:cs="宋体"/>
          <w:b/>
          <w:sz w:val="24"/>
          <w:szCs w:val="24"/>
          <w:u w:val="single"/>
        </w:rPr>
      </w:pPr>
      <w:r>
        <w:rPr>
          <w:rFonts w:hint="eastAsia" w:ascii="宋体" w:hAnsi="宋体" w:eastAsia="宋体" w:cs="宋体"/>
          <w:b/>
          <w:sz w:val="24"/>
          <w:szCs w:val="24"/>
        </w:rPr>
        <w:t xml:space="preserve">采购代理机构： </w:t>
      </w:r>
      <w:r>
        <w:rPr>
          <w:rFonts w:hint="eastAsia" w:ascii="宋体" w:hAnsi="宋体" w:eastAsia="宋体" w:cs="宋体"/>
          <w:b w:val="0"/>
          <w:bCs/>
          <w:sz w:val="24"/>
          <w:szCs w:val="24"/>
        </w:rPr>
        <w:t>马边彝族自治县政府采购中心</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地    址：马边彝族自治县红旗大道19号11幢2楼</w:t>
      </w:r>
      <w:r>
        <w:rPr>
          <w:rFonts w:hint="eastAsia" w:ascii="宋体" w:hAnsi="宋体" w:eastAsia="宋体" w:cs="宋体"/>
          <w:sz w:val="24"/>
          <w:szCs w:val="24"/>
          <w:u w:val="none"/>
          <w:lang w:val="en-US" w:eastAsia="zh-CN"/>
        </w:rPr>
        <w:t xml:space="preserve"> </w:t>
      </w:r>
      <w:r>
        <w:rPr>
          <w:rFonts w:hint="eastAsia" w:ascii="宋体" w:hAnsi="宋体" w:cs="宋体"/>
          <w:sz w:val="24"/>
          <w:szCs w:val="24"/>
          <w:u w:val="none"/>
          <w:lang w:val="en-US" w:eastAsia="zh-CN"/>
        </w:rPr>
        <w:t>（红旗小区大门前行几十米，年火锅旁边2楼）</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u w:val="single"/>
        </w:rPr>
      </w:pPr>
      <w:r>
        <w:rPr>
          <w:rFonts w:hint="eastAsia" w:ascii="宋体" w:hAnsi="宋体" w:eastAsia="宋体" w:cs="宋体"/>
          <w:sz w:val="24"/>
          <w:szCs w:val="24"/>
        </w:rPr>
        <w:t>邮    编：</w:t>
      </w:r>
      <w:r>
        <w:rPr>
          <w:rFonts w:hint="eastAsia" w:ascii="宋体" w:hAnsi="宋体" w:cs="宋体"/>
          <w:sz w:val="24"/>
          <w:szCs w:val="24"/>
          <w:lang w:val="en-US" w:eastAsia="zh-CN"/>
        </w:rPr>
        <w:t>614600</w:t>
      </w:r>
      <w:r>
        <w:rPr>
          <w:rFonts w:hint="eastAsia" w:ascii="宋体" w:hAnsi="宋体" w:eastAsia="宋体" w:cs="宋体"/>
          <w:sz w:val="24"/>
          <w:szCs w:val="24"/>
          <w:u w:val="none"/>
        </w:rPr>
        <w:t xml:space="preserve">                           </w:t>
      </w:r>
    </w:p>
    <w:p>
      <w:pPr>
        <w:pStyle w:val="6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cs="宋体"/>
          <w:sz w:val="24"/>
          <w:szCs w:val="24"/>
          <w:lang w:eastAsia="zh-CN"/>
        </w:rPr>
        <w:t>叶老师</w:t>
      </w:r>
      <w:r>
        <w:rPr>
          <w:rFonts w:hint="eastAsia" w:ascii="宋体" w:hAnsi="宋体" w:eastAsia="宋体" w:cs="宋体"/>
          <w:sz w:val="24"/>
          <w:szCs w:val="24"/>
          <w:u w:val="none"/>
        </w:rPr>
        <w:t xml:space="preserve">        </w:t>
      </w:r>
    </w:p>
    <w:p>
      <w:pPr>
        <w:pStyle w:val="69"/>
        <w:keepNext w:val="0"/>
        <w:keepLines w:val="0"/>
        <w:pageBreakBefore w:val="0"/>
        <w:kinsoku/>
        <w:wordWrap/>
        <w:overflowPunct/>
        <w:topLinePunct w:val="0"/>
        <w:autoSpaceDE/>
        <w:autoSpaceDN/>
        <w:bidi w:val="0"/>
        <w:adjustRightInd/>
        <w:spacing w:line="560" w:lineRule="exact"/>
        <w:ind w:firstLine="48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08334511305、08334526761</w:t>
      </w:r>
      <w:r>
        <w:rPr>
          <w:rFonts w:hint="eastAsia" w:ascii="宋体" w:hAnsi="宋体" w:eastAsia="宋体" w:cs="宋体"/>
          <w:sz w:val="24"/>
          <w:szCs w:val="24"/>
          <w:u w:val="none"/>
        </w:rPr>
        <w:t xml:space="preserve">                          </w:t>
      </w:r>
      <w:r>
        <w:rPr>
          <w:rFonts w:hint="eastAsia" w:ascii="宋体" w:hAnsi="宋体" w:eastAsia="宋体" w:cs="宋体"/>
          <w:sz w:val="24"/>
          <w:szCs w:val="24"/>
        </w:rPr>
        <w:t xml:space="preserve"> </w:t>
      </w:r>
    </w:p>
    <w:p>
      <w:pPr>
        <w:pStyle w:val="69"/>
        <w:spacing w:line="500" w:lineRule="exact"/>
        <w:ind w:firstLine="480"/>
        <w:rPr>
          <w:rFonts w:hint="eastAsia" w:ascii="宋体" w:hAnsi="宋体" w:eastAsia="宋体" w:cs="宋体"/>
          <w:sz w:val="24"/>
          <w:szCs w:val="24"/>
        </w:rPr>
      </w:pPr>
    </w:p>
    <w:p>
      <w:pPr>
        <w:rPr>
          <w:rFonts w:hint="eastAsia" w:ascii="宋体" w:hAnsi="宋体" w:eastAsia="宋体" w:cs="宋体"/>
        </w:rPr>
      </w:pPr>
      <w:bookmarkStart w:id="15" w:name="_Toc7773"/>
      <w:r>
        <w:rPr>
          <w:rFonts w:hint="eastAsia" w:ascii="宋体" w:hAnsi="宋体" w:eastAsia="宋体" w:cs="宋体"/>
        </w:rPr>
        <w:br w:type="page"/>
      </w:r>
    </w:p>
    <w:p>
      <w:pPr>
        <w:pStyle w:val="37"/>
        <w:rPr>
          <w:rFonts w:hint="eastAsia" w:ascii="宋体" w:hAnsi="宋体" w:eastAsia="宋体" w:cs="宋体"/>
        </w:rPr>
      </w:pPr>
      <w:bookmarkStart w:id="16" w:name="_Toc20958"/>
      <w:bookmarkStart w:id="17" w:name="_Toc5681"/>
      <w:r>
        <w:rPr>
          <w:rFonts w:hint="eastAsia" w:ascii="宋体" w:hAnsi="宋体" w:eastAsia="宋体" w:cs="宋体"/>
        </w:rPr>
        <w:t>第二章  谈判须知</w:t>
      </w:r>
      <w:bookmarkEnd w:id="9"/>
      <w:bookmarkEnd w:id="10"/>
      <w:bookmarkEnd w:id="11"/>
      <w:bookmarkEnd w:id="12"/>
      <w:bookmarkEnd w:id="13"/>
      <w:bookmarkEnd w:id="14"/>
      <w:bookmarkEnd w:id="15"/>
      <w:bookmarkEnd w:id="16"/>
      <w:bookmarkEnd w:id="17"/>
    </w:p>
    <w:p>
      <w:pPr>
        <w:pStyle w:val="4"/>
        <w:keepNext w:val="0"/>
        <w:keepLines w:val="0"/>
        <w:pageBreakBefore w:val="0"/>
        <w:kinsoku/>
        <w:wordWrap/>
        <w:overflowPunct/>
        <w:topLinePunct w:val="0"/>
        <w:bidi w:val="0"/>
        <w:spacing w:line="500" w:lineRule="exact"/>
        <w:jc w:val="center"/>
        <w:textAlignment w:val="auto"/>
        <w:rPr>
          <w:rFonts w:hint="eastAsia" w:ascii="宋体" w:hAnsi="宋体" w:eastAsia="宋体" w:cs="宋体"/>
        </w:rPr>
      </w:pPr>
      <w:r>
        <w:rPr>
          <w:rFonts w:hint="eastAsia" w:ascii="宋体" w:hAnsi="宋体" w:eastAsia="宋体" w:cs="宋体"/>
        </w:rPr>
        <w:t>一、供应商须知附表</w:t>
      </w:r>
    </w:p>
    <w:tbl>
      <w:tblPr>
        <w:tblStyle w:val="4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9"/>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409" w:type="dxa"/>
            <w:tcBorders>
              <w:top w:val="single" w:color="auto" w:sz="18"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应知事项</w:t>
            </w:r>
          </w:p>
        </w:tc>
        <w:tc>
          <w:tcPr>
            <w:tcW w:w="6084" w:type="dxa"/>
            <w:tcBorders>
              <w:top w:val="single" w:color="auto" w:sz="18" w:space="0"/>
            </w:tcBorders>
            <w:vAlign w:val="center"/>
          </w:tcPr>
          <w:p>
            <w:pPr>
              <w:pStyle w:val="71"/>
              <w:keepNext w:val="0"/>
              <w:keepLines w:val="0"/>
              <w:pageBreakBefore w:val="0"/>
              <w:kinsoku/>
              <w:wordWrap/>
              <w:overflowPunct/>
              <w:topLinePunct w:val="0"/>
              <w:bidi w:val="0"/>
              <w:spacing w:line="500" w:lineRule="exact"/>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定向采购</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w:t>
            </w:r>
            <w:r>
              <w:rPr>
                <w:rFonts w:hint="eastAsia" w:ascii="宋体" w:hAnsi="宋体" w:eastAsia="宋体" w:cs="宋体"/>
                <w:b w:val="0"/>
                <w:bCs w:val="0"/>
                <w:color w:val="000000" w:themeColor="text1"/>
                <w:sz w:val="24"/>
                <w:szCs w:val="24"/>
                <w:lang w:val="zh-CN"/>
                <w14:textFill>
                  <w14:solidFill>
                    <w14:schemeClr w14:val="tx1"/>
                  </w14:solidFill>
                </w14:textFill>
              </w:rPr>
              <w:t>专门</w:t>
            </w:r>
            <w:r>
              <w:rPr>
                <w:rFonts w:hint="eastAsia" w:ascii="宋体" w:hAnsi="宋体" w:eastAsia="宋体" w:cs="宋体"/>
                <w:sz w:val="24"/>
                <w:szCs w:val="24"/>
                <w:lang w:val="zh-CN"/>
              </w:rPr>
              <w:t>面向中小企业采购</w:t>
            </w:r>
            <w:r>
              <w:rPr>
                <w:rFonts w:hint="eastAsia" w:ascii="宋体" w:hAnsi="宋体" w:eastAsia="宋体" w:cs="宋体"/>
                <w:sz w:val="24"/>
                <w:szCs w:val="24"/>
              </w:rPr>
              <w:t>（残疾人福利性单位、监狱企业视为中小企业）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2</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cs="宋体"/>
                <w:sz w:val="24"/>
                <w:szCs w:val="24"/>
                <w:lang w:val="zh-CN"/>
              </w:rPr>
              <w:t>是否允许联合体</w:t>
            </w:r>
            <w:r>
              <w:rPr>
                <w:rFonts w:hint="eastAsia" w:ascii="宋体" w:hAnsi="宋体" w:eastAsia="宋体" w:cs="宋体"/>
                <w:sz w:val="24"/>
                <w:szCs w:val="24"/>
                <w:lang w:val="zh-CN"/>
              </w:rPr>
              <w:t>（实质性要求）</w:t>
            </w:r>
          </w:p>
        </w:tc>
        <w:tc>
          <w:tcPr>
            <w:tcW w:w="6084" w:type="dxa"/>
            <w:tcBorders>
              <w:bottom w:val="single" w:color="auto" w:sz="4" w:space="0"/>
            </w:tcBorders>
          </w:tcPr>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sz w:val="24"/>
                <w:szCs w:val="24"/>
                <w:lang w:val="zh-CN"/>
              </w:rPr>
            </w:pPr>
            <w:r>
              <w:rPr>
                <w:rFonts w:hint="eastAsia" w:cs="宋体"/>
                <w:sz w:val="24"/>
                <w:szCs w:val="24"/>
                <w:lang w:val="zh-CN"/>
              </w:rPr>
              <w:t>本项目不允许联合体参与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color w:val="auto"/>
                <w:sz w:val="24"/>
                <w:szCs w:val="24"/>
                <w:lang w:val="zh-CN" w:eastAsia="zh-CN"/>
              </w:rPr>
            </w:pPr>
            <w:r>
              <w:rPr>
                <w:rFonts w:hint="eastAsia" w:cs="宋体"/>
                <w:color w:val="auto"/>
                <w:sz w:val="24"/>
                <w:szCs w:val="24"/>
                <w:lang w:val="en-US" w:eastAsia="zh-CN"/>
              </w:rPr>
              <w:t>3</w:t>
            </w:r>
          </w:p>
        </w:tc>
        <w:tc>
          <w:tcPr>
            <w:tcW w:w="2409"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采购预算和最高限价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（实质性要求）</w:t>
            </w:r>
          </w:p>
        </w:tc>
        <w:tc>
          <w:tcPr>
            <w:tcW w:w="6084" w:type="dxa"/>
            <w:tcBorders>
              <w:top w:val="single" w:color="auto" w:sz="4" w:space="0"/>
            </w:tcBorders>
          </w:tcPr>
          <w:p>
            <w:pPr>
              <w:pStyle w:val="71"/>
              <w:keepNext w:val="0"/>
              <w:keepLines w:val="0"/>
              <w:pageBreakBefore w:val="0"/>
              <w:kinsoku/>
              <w:wordWrap/>
              <w:overflowPunct/>
              <w:topLinePunct w:val="0"/>
              <w:bidi w:val="0"/>
              <w:spacing w:line="500" w:lineRule="exact"/>
              <w:ind w:left="38"/>
              <w:jc w:val="left"/>
              <w:textAlignment w:val="auto"/>
              <w:rPr>
                <w:rFonts w:hint="eastAsia" w:cs="宋体"/>
                <w:color w:val="auto"/>
                <w:sz w:val="24"/>
                <w:szCs w:val="24"/>
                <w:lang w:val="zh-CN" w:eastAsia="zh-CN"/>
              </w:rPr>
            </w:pPr>
            <w:r>
              <w:rPr>
                <w:rFonts w:hint="eastAsia" w:ascii="宋体" w:hAnsi="宋体" w:eastAsia="宋体" w:cs="宋体"/>
                <w:color w:val="auto"/>
                <w:sz w:val="24"/>
                <w:szCs w:val="24"/>
                <w:lang w:val="zh-CN"/>
              </w:rPr>
              <w:t>采购预算</w:t>
            </w:r>
            <w:r>
              <w:rPr>
                <w:rFonts w:hint="eastAsia" w:ascii="宋体" w:hAnsi="宋体" w:eastAsia="宋体" w:cs="宋体"/>
                <w:color w:val="auto"/>
                <w:sz w:val="24"/>
                <w:szCs w:val="24"/>
                <w:lang w:val="zh-CN" w:eastAsia="zh-CN"/>
              </w:rPr>
              <w:t>：</w:t>
            </w:r>
            <w:r>
              <w:rPr>
                <w:rFonts w:hint="eastAsia" w:cs="宋体"/>
                <w:color w:val="auto"/>
                <w:sz w:val="24"/>
                <w:szCs w:val="24"/>
                <w:lang w:val="en-US" w:eastAsia="zh-CN"/>
              </w:rPr>
              <w:t>1789462.08</w:t>
            </w:r>
            <w:r>
              <w:rPr>
                <w:rFonts w:hint="eastAsia" w:ascii="宋体" w:hAnsi="宋体" w:eastAsia="宋体" w:cs="宋体"/>
                <w:color w:val="auto"/>
                <w:sz w:val="24"/>
                <w:szCs w:val="24"/>
                <w:lang w:val="zh-CN" w:eastAsia="zh-CN"/>
              </w:rPr>
              <w:t>元</w:t>
            </w:r>
            <w:r>
              <w:rPr>
                <w:rFonts w:hint="eastAsia" w:cs="宋体"/>
                <w:color w:val="auto"/>
                <w:sz w:val="24"/>
                <w:szCs w:val="24"/>
                <w:lang w:val="zh-CN" w:eastAsia="zh-CN"/>
              </w:rPr>
              <w:t>；</w:t>
            </w:r>
          </w:p>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仿宋" w:cs="宋体"/>
                <w:color w:val="auto"/>
                <w:sz w:val="24"/>
                <w:szCs w:val="24"/>
                <w:u w:val="single"/>
                <w:lang w:val="en-US" w:eastAsia="zh-CN"/>
              </w:rPr>
            </w:pPr>
            <w:r>
              <w:rPr>
                <w:rFonts w:hint="eastAsia" w:ascii="宋体" w:hAnsi="宋体" w:eastAsia="宋体" w:cs="宋体"/>
                <w:color w:val="auto"/>
                <w:sz w:val="24"/>
                <w:szCs w:val="24"/>
                <w:lang w:val="zh-CN"/>
              </w:rPr>
              <w:t>最高限价：</w:t>
            </w:r>
            <w:r>
              <w:rPr>
                <w:rFonts w:hint="eastAsia"/>
                <w:color w:val="auto"/>
                <w:kern w:val="44"/>
                <w:sz w:val="24"/>
                <w:u w:val="none"/>
                <w:lang w:val="en-US" w:eastAsia="zh-CN"/>
              </w:rPr>
              <w:t>1664199.73</w:t>
            </w:r>
            <w:r>
              <w:rPr>
                <w:rFonts w:hint="eastAsia" w:ascii="宋体" w:hAnsi="宋体" w:eastAsia="宋体" w:cs="宋体"/>
                <w:color w:val="auto"/>
                <w:sz w:val="24"/>
                <w:szCs w:val="24"/>
                <w:lang w:val="zh-CN" w:eastAsia="zh-CN"/>
              </w:rPr>
              <w:t>元</w:t>
            </w:r>
            <w:r>
              <w:rPr>
                <w:rFonts w:hint="eastAsia" w:cs="宋体"/>
                <w:color w:val="auto"/>
                <w:sz w:val="24"/>
                <w:szCs w:val="24"/>
                <w:lang w:val="zh-CN" w:eastAsia="zh-CN"/>
              </w:rPr>
              <w:t>；</w:t>
            </w:r>
          </w:p>
          <w:p>
            <w:pPr>
              <w:pStyle w:val="71"/>
              <w:keepNext w:val="0"/>
              <w:keepLines w:val="0"/>
              <w:pageBreakBefore w:val="0"/>
              <w:kinsoku/>
              <w:wordWrap/>
              <w:overflowPunct/>
              <w:topLinePunct w:val="0"/>
              <w:bidi w:val="0"/>
              <w:spacing w:line="500" w:lineRule="exact"/>
              <w:jc w:val="both"/>
              <w:textAlignment w:val="auto"/>
              <w:rPr>
                <w:rFonts w:hint="eastAsia" w:ascii="宋体" w:hAnsi="宋体" w:eastAsia="宋体" w:cs="宋体"/>
                <w:color w:val="auto"/>
                <w:sz w:val="24"/>
                <w:szCs w:val="24"/>
                <w:lang w:val="zh-CN"/>
              </w:rPr>
            </w:pPr>
            <w:r>
              <w:rPr>
                <w:rFonts w:hint="eastAsia" w:cs="宋体"/>
                <w:color w:val="auto"/>
                <w:sz w:val="24"/>
                <w:szCs w:val="24"/>
                <w:lang w:val="en-US" w:eastAsia="zh-CN"/>
              </w:rPr>
              <w:t>注：供应商的报价</w:t>
            </w:r>
            <w:r>
              <w:rPr>
                <w:rFonts w:hint="eastAsia" w:ascii="宋体" w:hAnsi="宋体" w:eastAsia="宋体" w:cs="宋体"/>
                <w:color w:val="auto"/>
                <w:sz w:val="24"/>
                <w:szCs w:val="24"/>
                <w:lang w:val="zh-CN"/>
              </w:rPr>
              <w:t>超过最高限价,其响应文件按无效处理。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cs="宋体"/>
                <w:color w:val="auto"/>
                <w:sz w:val="24"/>
                <w:szCs w:val="24"/>
                <w:lang w:val="en-US" w:eastAsia="zh-CN"/>
              </w:rPr>
            </w:pPr>
            <w:r>
              <w:rPr>
                <w:rFonts w:hint="eastAsia" w:cs="宋体"/>
                <w:color w:val="auto"/>
                <w:sz w:val="24"/>
                <w:szCs w:val="24"/>
                <w:lang w:val="en-US" w:eastAsia="zh-CN"/>
              </w:rPr>
              <w:t>4</w:t>
            </w:r>
          </w:p>
        </w:tc>
        <w:tc>
          <w:tcPr>
            <w:tcW w:w="2409" w:type="dxa"/>
            <w:tcBorders>
              <w:top w:val="single" w:color="auto" w:sz="4" w:space="0"/>
            </w:tcBorders>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cs="宋体"/>
                <w:color w:val="auto"/>
                <w:sz w:val="24"/>
                <w:szCs w:val="24"/>
                <w:lang w:val="en-US" w:eastAsia="zh-CN"/>
              </w:rPr>
            </w:pPr>
            <w:r>
              <w:rPr>
                <w:rFonts w:hint="eastAsia" w:cs="宋体"/>
                <w:color w:val="auto"/>
                <w:sz w:val="24"/>
                <w:szCs w:val="24"/>
                <w:lang w:val="en-US" w:eastAsia="zh-CN"/>
              </w:rPr>
              <w:t>二次报价（最终报价）</w:t>
            </w:r>
          </w:p>
          <w:p>
            <w:pPr>
              <w:pStyle w:val="71"/>
              <w:keepNext w:val="0"/>
              <w:keepLines w:val="0"/>
              <w:pageBreakBefore w:val="0"/>
              <w:kinsoku/>
              <w:wordWrap/>
              <w:overflowPunct/>
              <w:topLinePunct w:val="0"/>
              <w:bidi w:val="0"/>
              <w:spacing w:line="500" w:lineRule="exact"/>
              <w:ind w:left="38"/>
              <w:jc w:val="center"/>
              <w:textAlignment w:val="auto"/>
              <w:rPr>
                <w:rFonts w:hint="default" w:cs="宋体"/>
                <w:color w:val="auto"/>
                <w:sz w:val="24"/>
                <w:szCs w:val="24"/>
                <w:lang w:val="en-US" w:eastAsia="zh-CN"/>
              </w:rPr>
            </w:pPr>
            <w:r>
              <w:rPr>
                <w:rFonts w:hint="eastAsia" w:cs="宋体"/>
                <w:color w:val="auto"/>
                <w:sz w:val="24"/>
                <w:szCs w:val="24"/>
                <w:lang w:val="en-US" w:eastAsia="zh-CN"/>
              </w:rPr>
              <w:t>（实质性要求）</w:t>
            </w:r>
          </w:p>
        </w:tc>
        <w:tc>
          <w:tcPr>
            <w:tcW w:w="6084" w:type="dxa"/>
            <w:tcBorders>
              <w:top w:val="single" w:color="auto" w:sz="4" w:space="0"/>
            </w:tcBorders>
          </w:tcPr>
          <w:p>
            <w:pPr>
              <w:pStyle w:val="71"/>
              <w:keepNext w:val="0"/>
              <w:keepLines w:val="0"/>
              <w:pageBreakBefore w:val="0"/>
              <w:kinsoku/>
              <w:wordWrap/>
              <w:overflowPunct/>
              <w:topLinePunct w:val="0"/>
              <w:bidi w:val="0"/>
              <w:spacing w:line="500" w:lineRule="exact"/>
              <w:jc w:val="both"/>
              <w:textAlignment w:val="auto"/>
              <w:rPr>
                <w:rFonts w:hint="default" w:cs="宋体"/>
                <w:color w:val="auto"/>
                <w:sz w:val="24"/>
                <w:szCs w:val="24"/>
                <w:lang w:val="en-US" w:eastAsia="zh-CN"/>
              </w:rPr>
            </w:pPr>
            <w:r>
              <w:rPr>
                <w:rFonts w:hint="eastAsia" w:cs="宋体"/>
                <w:color w:val="auto"/>
                <w:sz w:val="24"/>
                <w:szCs w:val="24"/>
                <w:lang w:val="en-US" w:eastAsia="zh-CN"/>
              </w:rPr>
              <w:t>供应商的二次报价（最终报价），不得高于第一次报价，否则作无效处理。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本国工程</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（实质性要求）</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18" w:name="PO_默认文件内容_10"/>
            <w:r>
              <w:rPr>
                <w:rFonts w:hint="eastAsia" w:ascii="宋体" w:hAnsi="宋体" w:eastAsia="宋体" w:cs="宋体"/>
                <w:sz w:val="24"/>
                <w:szCs w:val="24"/>
              </w:rPr>
              <w:t>根据《中华人民共和国政府采购法》第十条的规定，本项目采购本国工程。</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zh-CN" w:eastAsia="zh-CN" w:bidi="ar-SA"/>
              </w:rPr>
            </w:pPr>
            <w:r>
              <w:rPr>
                <w:rFonts w:hint="eastAsia" w:cs="宋体"/>
                <w:sz w:val="24"/>
                <w:szCs w:val="24"/>
                <w:lang w:val="en-US" w:eastAsia="zh-CN"/>
              </w:rPr>
              <w:t>6</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低于成本价</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不正当竞争预防措施</w:t>
            </w:r>
          </w:p>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rPr>
            </w:pPr>
            <w:r>
              <w:rPr>
                <w:rFonts w:hint="eastAsia" w:ascii="宋体" w:hAnsi="宋体" w:eastAsia="宋体" w:cs="宋体"/>
                <w:sz w:val="24"/>
                <w:szCs w:val="24"/>
              </w:rPr>
              <w:t>（实质性要求）</w:t>
            </w:r>
          </w:p>
        </w:tc>
        <w:tc>
          <w:tcPr>
            <w:tcW w:w="6084" w:type="dxa"/>
            <w:vAlign w:val="center"/>
          </w:tcPr>
          <w:p>
            <w:pPr>
              <w:keepNext w:val="0"/>
              <w:keepLines w:val="0"/>
              <w:pageBreakBefore w:val="0"/>
              <w:kinsoku/>
              <w:wordWrap/>
              <w:overflowPunct/>
              <w:topLinePunct w:val="0"/>
              <w:bidi w:val="0"/>
              <w:spacing w:line="500" w:lineRule="exact"/>
              <w:ind w:left="105" w:leftChars="50" w:right="105" w:rightChars="50" w:firstLine="210" w:firstLineChars="100"/>
              <w:textAlignment w:val="auto"/>
              <w:rPr>
                <w:rFonts w:hint="eastAsia" w:ascii="宋体" w:hAnsi="宋体" w:eastAsia="宋体" w:cs="宋体"/>
                <w:kern w:val="0"/>
                <w:sz w:val="24"/>
                <w:szCs w:val="24"/>
              </w:rPr>
            </w:pPr>
            <w:bookmarkStart w:id="19" w:name="PO_默认文件内容_111"/>
            <w:r>
              <w:rPr>
                <w:rFonts w:hint="eastAsia" w:ascii="宋体" w:hAnsi="宋体" w:eastAsia="宋体" w:cs="宋体"/>
                <w:sz w:val="21"/>
                <w:szCs w:val="21"/>
                <w:highlight w:val="none"/>
                <w:lang w:val="zh-CN"/>
              </w:rPr>
              <w:t xml:space="preserve"> </w:t>
            </w:r>
            <w:r>
              <w:rPr>
                <w:rFonts w:hint="eastAsia" w:ascii="宋体" w:hAnsi="宋体" w:eastAsia="宋体" w:cs="宋体"/>
                <w:kern w:val="0"/>
                <w:sz w:val="24"/>
                <w:szCs w:val="24"/>
                <w:highlight w:val="none"/>
              </w:rPr>
              <w:t>1、供应商报价低于采购预算85%或者低于其他有效供应商报价算术平均价90%，有可能影响工程质量或者不能诚信履约的，</w:t>
            </w:r>
            <w:r>
              <w:rPr>
                <w:rFonts w:hint="eastAsia" w:ascii="宋体" w:hAnsi="宋体" w:eastAsia="宋体" w:cs="宋体"/>
                <w:kern w:val="0"/>
                <w:sz w:val="24"/>
                <w:szCs w:val="24"/>
                <w:lang w:eastAsia="zh-CN"/>
              </w:rPr>
              <w:t>谈判小组应当</w:t>
            </w:r>
            <w:r>
              <w:rPr>
                <w:rFonts w:hint="eastAsia" w:ascii="宋体" w:hAnsi="宋体" w:eastAsia="宋体" w:cs="宋体"/>
                <w:kern w:val="0"/>
                <w:sz w:val="24"/>
                <w:szCs w:val="24"/>
              </w:rPr>
              <w:t>要求其在评审现场</w:t>
            </w:r>
            <w:r>
              <w:rPr>
                <w:rFonts w:hint="eastAsia" w:ascii="宋体" w:hAnsi="宋体" w:eastAsia="宋体" w:cs="宋体"/>
                <w:kern w:val="0"/>
                <w:sz w:val="24"/>
                <w:szCs w:val="24"/>
                <w:lang w:val="en-US" w:eastAsia="zh-CN"/>
              </w:rPr>
              <w:t>1小时</w:t>
            </w:r>
            <w:r>
              <w:rPr>
                <w:rFonts w:hint="eastAsia" w:ascii="宋体" w:hAnsi="宋体" w:eastAsia="宋体" w:cs="宋体"/>
                <w:kern w:val="0"/>
                <w:sz w:val="24"/>
                <w:szCs w:val="24"/>
              </w:rPr>
              <w:t>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9"/>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2、供应商书面说明应当签字确认或者加盖公章，否则无效。书面说明应由其法定代表人/主要负责人/本人或者其授权代表签字确认。</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p>
            <w:pPr>
              <w:keepNext w:val="0"/>
              <w:keepLines w:val="0"/>
              <w:pageBreakBefore w:val="0"/>
              <w:kinsoku/>
              <w:wordWrap/>
              <w:overflowPunct/>
              <w:topLinePunct w:val="0"/>
              <w:bidi w:val="0"/>
              <w:spacing w:line="500" w:lineRule="exact"/>
              <w:ind w:left="105" w:leftChars="50" w:right="105" w:rightChars="50" w:firstLine="240" w:firstLineChars="100"/>
              <w:textAlignment w:val="auto"/>
              <w:rPr>
                <w:rFonts w:hint="eastAsia" w:ascii="宋体" w:hAnsi="宋体" w:eastAsia="宋体" w:cs="宋体"/>
                <w:color w:val="0070C0"/>
                <w:kern w:val="0"/>
                <w:sz w:val="24"/>
                <w:szCs w:val="24"/>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审查是否</w:t>
            </w:r>
            <w:r>
              <w:rPr>
                <w:rFonts w:hint="eastAsia" w:ascii="宋体" w:hAnsi="宋体" w:eastAsia="宋体" w:cs="宋体"/>
                <w:color w:val="auto"/>
                <w:kern w:val="0"/>
                <w:sz w:val="24"/>
                <w:szCs w:val="24"/>
                <w:highlight w:val="none"/>
              </w:rPr>
              <w:t>有可能影响工程质量或者不能诚信履约的</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以元为单位</w:t>
            </w:r>
            <w:r>
              <w:rPr>
                <w:rFonts w:hint="eastAsia" w:ascii="宋体" w:hAnsi="宋体" w:eastAsia="宋体" w:cs="宋体"/>
                <w:color w:val="auto"/>
                <w:kern w:val="0"/>
                <w:sz w:val="24"/>
                <w:szCs w:val="24"/>
                <w:highlight w:val="none"/>
                <w:lang w:eastAsia="zh-CN"/>
              </w:rPr>
              <w:t>仅审查至小数点保留后两位。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9"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7</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kern w:val="2"/>
                <w:sz w:val="24"/>
                <w:szCs w:val="24"/>
              </w:rPr>
              <w:t>节能、环保及无线局域网产品政府采购政策</w:t>
            </w:r>
          </w:p>
        </w:tc>
        <w:tc>
          <w:tcPr>
            <w:tcW w:w="6084" w:type="dxa"/>
            <w:vAlign w:val="center"/>
          </w:tcPr>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一、节能、环保产品政府采购政策：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本项目采购的产品属于品目清单强制采购范围的，供应商应按上述要求提供产品认证证书复印件并加盖供应商单位公章（鲜章），否则其响应文件按无效处理。</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本项目采购的产品属于品目清单优先采购范围的，对获得证书的产品实施政府优先采购。</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二、无线局域网产品政府采购政策：</w:t>
            </w:r>
          </w:p>
          <w:p>
            <w:pPr>
              <w:keepNext w:val="0"/>
              <w:keepLines w:val="0"/>
              <w:pageBreakBefore w:val="0"/>
              <w:kinsoku/>
              <w:wordWrap/>
              <w:overflowPunct/>
              <w:topLinePunct w:val="0"/>
              <w:bidi w:val="0"/>
              <w:spacing w:line="500" w:lineRule="exact"/>
              <w:ind w:right="105" w:rightChars="50"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本项目采购的产品属于中国政府采购网公布的《无线局域网认证产品政府采购清单》且在有效期内的,</w:t>
            </w:r>
            <w:r>
              <w:rPr>
                <w:rFonts w:hint="eastAsia" w:ascii="宋体" w:hAnsi="宋体" w:eastAsia="宋体" w:cs="宋体"/>
                <w:kern w:val="0"/>
                <w:sz w:val="24"/>
                <w:szCs w:val="24"/>
              </w:rPr>
              <w:t>供应商在响应文件中可提供该产品政府采购清单对应页并加盖供应商单位公章（鲜章）</w:t>
            </w:r>
            <w:r>
              <w:rPr>
                <w:rFonts w:hint="eastAsia" w:ascii="宋体" w:hAnsi="宋体" w:eastAsia="宋体" w:cs="宋体"/>
                <w:sz w:val="24"/>
                <w:szCs w:val="24"/>
              </w:rPr>
              <w:t>。</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b/>
                <w:bCs/>
                <w:sz w:val="24"/>
                <w:szCs w:val="24"/>
              </w:rPr>
            </w:pPr>
            <w:r>
              <w:rPr>
                <w:rFonts w:hint="eastAsia" w:ascii="宋体" w:hAnsi="宋体" w:eastAsia="宋体" w:cs="宋体"/>
                <w:b/>
                <w:bCs/>
                <w:sz w:val="24"/>
                <w:szCs w:val="24"/>
              </w:rPr>
              <w:t>三、优先采购具体办法</w:t>
            </w:r>
          </w:p>
          <w:p>
            <w:pPr>
              <w:spacing w:line="500" w:lineRule="exact"/>
              <w:ind w:right="105" w:rightChars="50" w:firstLine="480" w:firstLineChars="200"/>
              <w:rPr>
                <w:rFonts w:hint="eastAsia" w:ascii="宋体" w:hAnsi="宋体" w:cs="宋体"/>
                <w:color w:val="000000"/>
                <w:kern w:val="0"/>
                <w:sz w:val="24"/>
              </w:rPr>
            </w:pPr>
            <w:r>
              <w:rPr>
                <w:rFonts w:hint="eastAsia" w:ascii="宋体" w:hAnsi="宋体" w:cs="宋体"/>
                <w:color w:val="auto"/>
                <w:sz w:val="24"/>
                <w:highlight w:val="none"/>
              </w:rPr>
              <w:t>针对本次采购</w:t>
            </w:r>
            <w:r>
              <w:rPr>
                <w:rFonts w:hint="eastAsia" w:ascii="宋体" w:hAnsi="宋体" w:cs="宋体"/>
                <w:color w:val="auto"/>
                <w:sz w:val="24"/>
                <w:highlight w:val="none"/>
                <w:lang w:eastAsia="zh-CN"/>
              </w:rPr>
              <w:t>涉及到的产品若</w:t>
            </w:r>
            <w:r>
              <w:rPr>
                <w:rFonts w:hint="eastAsia" w:ascii="宋体" w:hAnsi="宋体" w:cs="宋体"/>
                <w:color w:val="auto"/>
                <w:sz w:val="24"/>
                <w:highlight w:val="none"/>
              </w:rPr>
              <w:t>属于优先节能产品</w:t>
            </w:r>
            <w:r>
              <w:rPr>
                <w:rFonts w:hint="eastAsia" w:ascii="宋体" w:hAnsi="宋体" w:cs="宋体"/>
                <w:color w:val="auto"/>
                <w:sz w:val="24"/>
                <w:highlight w:val="none"/>
                <w:lang w:eastAsia="zh-CN"/>
              </w:rPr>
              <w:t>或环境标志产品或无线局域网产品，</w:t>
            </w:r>
            <w:r>
              <w:rPr>
                <w:rFonts w:hint="eastAsia" w:ascii="宋体" w:hAnsi="宋体" w:cs="宋体"/>
                <w:color w:val="auto"/>
                <w:sz w:val="24"/>
                <w:highlight w:val="none"/>
              </w:rPr>
              <w:t>提供相关证明材料则</w:t>
            </w:r>
            <w:r>
              <w:rPr>
                <w:rFonts w:hint="eastAsia"/>
                <w:color w:val="auto"/>
                <w:sz w:val="24"/>
                <w:szCs w:val="28"/>
                <w:highlight w:val="none"/>
                <w:lang w:eastAsia="zh-CN"/>
              </w:rPr>
              <w:t>实行优先采购，即总报价相同情况下，优先选择提供节能产品、环境标志产品、无线局域网产品的供应商，总报价相同且提供的优先产品品目数相同情况下，采取现场随机抽取方式选择供应商。</w:t>
            </w:r>
          </w:p>
          <w:p>
            <w:pPr>
              <w:keepNext w:val="0"/>
              <w:keepLines w:val="0"/>
              <w:pageBreakBefore w:val="0"/>
              <w:kinsoku/>
              <w:wordWrap/>
              <w:overflowPunct/>
              <w:topLinePunct w:val="0"/>
              <w:bidi w:val="0"/>
              <w:spacing w:line="500" w:lineRule="exact"/>
              <w:ind w:right="105" w:rightChars="50" w:firstLine="361" w:firstLineChars="150"/>
              <w:textAlignment w:val="auto"/>
              <w:rPr>
                <w:rFonts w:hint="eastAsia" w:ascii="宋体" w:hAnsi="宋体" w:eastAsia="宋体" w:cs="宋体"/>
                <w:sz w:val="24"/>
                <w:szCs w:val="24"/>
                <w:lang w:val="zh-CN"/>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其他政府采购扶持政策按照相关规定执行。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8</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谈判情况公告</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bookmarkStart w:id="20" w:name="PO_默认文件内容_15"/>
            <w:r>
              <w:rPr>
                <w:rFonts w:hint="eastAsia" w:ascii="宋体" w:hAnsi="宋体" w:eastAsia="宋体" w:cs="宋体"/>
                <w:kern w:val="0"/>
                <w:sz w:val="24"/>
                <w:szCs w:val="24"/>
                <w:lang w:val="zh-CN" w:eastAsia="zh-CN" w:bidi="ar-SA"/>
              </w:rPr>
              <w:t>供应商资格预审情况、谈判情况、报价情况、谈判结果等在</w:t>
            </w:r>
            <w:r>
              <w:rPr>
                <w:rFonts w:hint="eastAsia" w:ascii="宋体" w:hAnsi="宋体" w:eastAsia="宋体" w:cs="宋体"/>
                <w:kern w:val="0"/>
                <w:sz w:val="24"/>
                <w:szCs w:val="24"/>
                <w:lang w:val="en-US" w:eastAsia="zh-CN" w:bidi="ar-SA"/>
              </w:rPr>
              <w:t>四川政府采购网上</w:t>
            </w:r>
            <w:r>
              <w:rPr>
                <w:rFonts w:hint="eastAsia" w:ascii="宋体" w:hAnsi="宋体" w:eastAsia="宋体" w:cs="宋体"/>
                <w:kern w:val="0"/>
                <w:sz w:val="24"/>
                <w:szCs w:val="24"/>
                <w:lang w:val="zh-CN" w:eastAsia="zh-CN" w:bidi="ar-SA"/>
              </w:rPr>
              <w:t>采购结果公告栏中予以公告。</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9</w:t>
            </w:r>
          </w:p>
        </w:tc>
        <w:tc>
          <w:tcPr>
            <w:tcW w:w="2409" w:type="dxa"/>
            <w:vAlign w:val="center"/>
          </w:tcPr>
          <w:p>
            <w:pPr>
              <w:pStyle w:val="71"/>
              <w:keepNext w:val="0"/>
              <w:keepLines w:val="0"/>
              <w:pageBreakBefore w:val="0"/>
              <w:kinsoku/>
              <w:wordWrap/>
              <w:overflowPunct/>
              <w:topLinePunct w:val="0"/>
              <w:bidi w:val="0"/>
              <w:spacing w:line="500" w:lineRule="exact"/>
              <w:ind w:left="38"/>
              <w:jc w:val="left"/>
              <w:textAlignment w:val="auto"/>
              <w:rPr>
                <w:rFonts w:hint="eastAsia" w:ascii="宋体" w:hAnsi="宋体" w:eastAsia="宋体" w:cs="宋体"/>
                <w:sz w:val="24"/>
                <w:szCs w:val="24"/>
                <w:lang w:val="zh-CN"/>
              </w:rPr>
            </w:pPr>
            <w:r>
              <w:rPr>
                <w:rFonts w:hint="eastAsia" w:ascii="宋体" w:hAnsi="宋体" w:eastAsia="宋体" w:cs="宋体"/>
                <w:color w:val="auto"/>
                <w:sz w:val="24"/>
                <w:szCs w:val="24"/>
                <w:lang w:val="zh-CN"/>
              </w:rPr>
              <w:t>履约保证金</w:t>
            </w:r>
            <w:r>
              <w:rPr>
                <w:rFonts w:hint="eastAsia" w:ascii="宋体" w:hAnsi="宋体" w:eastAsia="宋体" w:cs="宋体"/>
                <w:sz w:val="24"/>
                <w:szCs w:val="24"/>
                <w:lang w:val="zh-CN"/>
              </w:rPr>
              <w:t>（实质性要求）</w:t>
            </w:r>
          </w:p>
        </w:tc>
        <w:tc>
          <w:tcPr>
            <w:tcW w:w="6084" w:type="dxa"/>
            <w:vAlign w:val="center"/>
          </w:tcPr>
          <w:p>
            <w:pPr>
              <w:spacing w:line="460" w:lineRule="exact"/>
              <w:ind w:firstLine="480" w:firstLineChars="200"/>
              <w:jc w:val="both"/>
              <w:rPr>
                <w:rFonts w:hint="eastAsia" w:ascii="宋体" w:hAnsi="宋体" w:eastAsia="宋体" w:cs="宋体"/>
                <w:kern w:val="0"/>
                <w:sz w:val="24"/>
                <w:szCs w:val="24"/>
                <w:highlight w:val="none"/>
                <w:lang w:val="en-US" w:eastAsia="zh-CN" w:bidi="ar-SA"/>
              </w:rPr>
            </w:pPr>
            <w:bookmarkStart w:id="21" w:name="PO_默认文件内容_17"/>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本项目不收取履约保证金。</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cs="宋体"/>
                <w:kern w:val="0"/>
                <w:sz w:val="24"/>
                <w:szCs w:val="24"/>
                <w:lang w:val="en-US" w:eastAsia="zh-CN" w:bidi="ar-SA"/>
              </w:rPr>
              <w:t>☑</w:t>
            </w:r>
            <w:r>
              <w:rPr>
                <w:rFonts w:hint="eastAsia" w:ascii="宋体" w:hAnsi="宋体" w:eastAsia="宋体" w:cs="宋体"/>
                <w:kern w:val="0"/>
                <w:sz w:val="24"/>
                <w:szCs w:val="24"/>
                <w:lang w:val="en-US" w:eastAsia="zh-CN" w:bidi="ar-SA"/>
              </w:rPr>
              <w:t>本项目履约保证金为</w:t>
            </w:r>
            <w:r>
              <w:rPr>
                <w:rFonts w:hint="eastAsia" w:ascii="宋体" w:hAnsi="宋体" w:eastAsia="宋体" w:cs="宋体"/>
                <w:kern w:val="0"/>
                <w:sz w:val="24"/>
                <w:szCs w:val="24"/>
                <w:lang w:val="zh-CN" w:eastAsia="zh-CN" w:bidi="ar-SA"/>
              </w:rPr>
              <w:t>合同总金额的</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。履约保证金由采购人收取，采购代理机构不得代收。</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交款方式：履约保证金可以以支票、汇票、本票或者金融机构出具的保函等非现金形式提交（包括网银转账，电汇等方式）。</w:t>
            </w:r>
          </w:p>
          <w:p>
            <w:pPr>
              <w:spacing w:line="460" w:lineRule="exact"/>
              <w:ind w:firstLine="480" w:firstLineChars="200"/>
              <w:jc w:val="both"/>
              <w:rPr>
                <w:rFonts w:hint="eastAsia" w:ascii="宋体" w:hAnsi="宋体" w:eastAsia="宋体" w:cs="宋体"/>
                <w:kern w:val="0"/>
                <w:sz w:val="24"/>
                <w:szCs w:val="24"/>
                <w:u w:val="single"/>
                <w:lang w:val="en-US" w:eastAsia="zh-CN" w:bidi="ar-SA"/>
              </w:rPr>
            </w:pPr>
            <w:r>
              <w:rPr>
                <w:rFonts w:hint="eastAsia" w:ascii="宋体" w:hAnsi="宋体" w:eastAsia="宋体" w:cs="宋体"/>
                <w:kern w:val="0"/>
                <w:sz w:val="24"/>
                <w:szCs w:val="24"/>
                <w:lang w:val="zh-CN" w:eastAsia="zh-CN" w:bidi="ar-SA"/>
              </w:rPr>
              <w:t>收款单位：</w:t>
            </w:r>
            <w:r>
              <w:rPr>
                <w:rFonts w:hint="eastAsia" w:ascii="宋体" w:hAnsi="宋体" w:cs="宋体"/>
                <w:kern w:val="0"/>
                <w:sz w:val="24"/>
                <w:szCs w:val="24"/>
                <w:lang w:val="zh-CN" w:eastAsia="zh-CN" w:bidi="ar-SA"/>
              </w:rPr>
              <w:t>马边彝族自治县</w:t>
            </w:r>
            <w:r>
              <w:rPr>
                <w:rFonts w:hint="eastAsia" w:ascii="宋体" w:hAnsi="宋体" w:cs="宋体"/>
                <w:kern w:val="0"/>
                <w:sz w:val="24"/>
                <w:szCs w:val="24"/>
                <w:lang w:val="en-US" w:eastAsia="zh-CN" w:bidi="ar-SA"/>
              </w:rPr>
              <w:t>荣丁</w:t>
            </w:r>
            <w:bookmarkStart w:id="141" w:name="_GoBack"/>
            <w:bookmarkEnd w:id="141"/>
            <w:r>
              <w:rPr>
                <w:rFonts w:hint="eastAsia" w:ascii="宋体" w:hAnsi="宋体" w:cs="宋体"/>
                <w:kern w:val="0"/>
                <w:sz w:val="24"/>
                <w:szCs w:val="24"/>
                <w:lang w:val="zh-CN" w:eastAsia="zh-CN" w:bidi="ar-SA"/>
              </w:rPr>
              <w:t>镇人民政府</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交款时间：成交通知书发放后，政府采购合同签订前。</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zh-CN" w:eastAsia="zh-CN" w:bidi="ar-SA"/>
              </w:rPr>
              <w:t>注：提供保函的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1、</w:t>
            </w:r>
            <w:r>
              <w:rPr>
                <w:rFonts w:hint="eastAsia" w:ascii="宋体" w:hAnsi="宋体" w:eastAsia="宋体" w:cs="宋体"/>
                <w:kern w:val="0"/>
                <w:sz w:val="24"/>
                <w:szCs w:val="24"/>
                <w:lang w:val="zh-CN" w:eastAsia="zh-CN" w:bidi="ar-SA"/>
              </w:rPr>
              <w:t>履约保证金退还方式及时间：项目验收合格后由采购人退还。退还时间根据项目完成情况尽快退还。</w:t>
            </w:r>
          </w:p>
          <w:bookmarkEnd w:id="21"/>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2、</w:t>
            </w:r>
            <w:r>
              <w:rPr>
                <w:rFonts w:hint="eastAsia" w:ascii="宋体" w:hAnsi="宋体" w:eastAsia="宋体" w:cs="宋体"/>
                <w:kern w:val="0"/>
                <w:sz w:val="24"/>
                <w:szCs w:val="24"/>
                <w:lang w:val="zh-CN" w:eastAsia="zh-CN" w:bidi="ar-SA"/>
              </w:rPr>
              <w:t>履约保证金不予退还情形：验收结果不合格的，履约保证金将不予退还，也将不予支付采购资金，采购人呈报本项目同级财政部门按照政府采购法律法规等有关规定给予处罚。</w:t>
            </w:r>
          </w:p>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lang w:val="zh-CN" w:eastAsia="zh-CN" w:bidi="ar-SA"/>
              </w:rPr>
              <w:t>履约保证金不予退还的，将按照有关规定上缴国库。逾期退还履约保证金的，将依法承担法律责任，并赔偿供应商损失。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10</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sz w:val="24"/>
                <w:szCs w:val="24"/>
                <w:highlight w:val="none"/>
                <w:lang w:val="zh-CN"/>
              </w:rPr>
            </w:pPr>
            <w:r>
              <w:rPr>
                <w:rFonts w:hint="eastAsia" w:ascii="宋体" w:hAnsi="宋体" w:eastAsia="宋体" w:cs="宋体"/>
                <w:color w:val="auto"/>
                <w:sz w:val="24"/>
                <w:szCs w:val="24"/>
                <w:highlight w:val="none"/>
                <w:lang w:val="zh-CN"/>
              </w:rPr>
              <w:t>成交通知书领取</w:t>
            </w:r>
          </w:p>
        </w:tc>
        <w:tc>
          <w:tcPr>
            <w:tcW w:w="6084" w:type="dxa"/>
            <w:vAlign w:val="center"/>
          </w:tcPr>
          <w:p>
            <w:pPr>
              <w:spacing w:line="500" w:lineRule="exact"/>
              <w:ind w:right="105" w:rightChars="50" w:firstLine="480" w:firstLineChars="200"/>
              <w:rPr>
                <w:rFonts w:ascii="宋体"/>
                <w:color w:val="000000"/>
                <w:sz w:val="24"/>
              </w:rPr>
            </w:pPr>
            <w:r>
              <w:rPr>
                <w:rFonts w:hint="eastAsia" w:ascii="宋体"/>
                <w:color w:val="000000"/>
                <w:sz w:val="24"/>
              </w:rPr>
              <w:t>成交公告在四川政府采购网上公告后，请成交供应商凭有效身份证明证件及介绍信到马边彝族自治县公共资源交易服务中心政府采购股领取成交通知书。</w:t>
            </w:r>
          </w:p>
          <w:p>
            <w:pPr>
              <w:spacing w:line="500" w:lineRule="exact"/>
              <w:ind w:right="105" w:rightChars="50" w:firstLine="480" w:firstLineChars="200"/>
              <w:rPr>
                <w:rFonts w:hint="eastAsia" w:ascii="宋体"/>
                <w:color w:val="000000"/>
                <w:sz w:val="24"/>
                <w:u w:val="single"/>
              </w:rPr>
            </w:pPr>
            <w:r>
              <w:rPr>
                <w:rFonts w:hint="eastAsia" w:ascii="宋体"/>
                <w:color w:val="000000"/>
                <w:sz w:val="24"/>
              </w:rPr>
              <w:t>联系人：</w:t>
            </w:r>
            <w:r>
              <w:rPr>
                <w:rFonts w:hint="eastAsia" w:ascii="宋体"/>
                <w:color w:val="000000"/>
                <w:sz w:val="24"/>
                <w:u w:val="single"/>
              </w:rPr>
              <w:t>杨老师</w:t>
            </w:r>
          </w:p>
          <w:p>
            <w:pPr>
              <w:spacing w:line="500" w:lineRule="exact"/>
              <w:ind w:right="105" w:rightChars="50" w:firstLine="480" w:firstLineChars="200"/>
              <w:rPr>
                <w:rFonts w:hint="eastAsia" w:ascii="宋体"/>
                <w:color w:val="000000"/>
                <w:sz w:val="24"/>
                <w:u w:val="single"/>
              </w:rPr>
            </w:pPr>
            <w:r>
              <w:rPr>
                <w:rFonts w:hint="eastAsia" w:ascii="宋体"/>
                <w:color w:val="000000"/>
                <w:sz w:val="24"/>
              </w:rPr>
              <w:t>联系</w:t>
            </w:r>
            <w:r>
              <w:rPr>
                <w:rFonts w:ascii="宋体"/>
                <w:color w:val="000000"/>
                <w:sz w:val="24"/>
              </w:rPr>
              <w:t>电话：</w:t>
            </w:r>
            <w:r>
              <w:rPr>
                <w:rFonts w:hint="eastAsia" w:ascii="宋体"/>
                <w:color w:val="000000"/>
                <w:sz w:val="24"/>
                <w:u w:val="single"/>
              </w:rPr>
              <w:t>0833-4511305</w:t>
            </w:r>
          </w:p>
          <w:p>
            <w:pPr>
              <w:keepNext w:val="0"/>
              <w:keepLines w:val="0"/>
              <w:pageBreakBefore w:val="0"/>
              <w:kinsoku/>
              <w:wordWrap/>
              <w:overflowPunct/>
              <w:topLinePunct w:val="0"/>
              <w:bidi w:val="0"/>
              <w:spacing w:line="500" w:lineRule="exact"/>
              <w:ind w:firstLine="480" w:firstLineChars="200"/>
              <w:jc w:val="left"/>
              <w:textAlignment w:val="auto"/>
              <w:rPr>
                <w:rFonts w:hint="default" w:ascii="宋体" w:hAnsi="宋体" w:eastAsia="宋体" w:cs="宋体"/>
                <w:kern w:val="0"/>
                <w:sz w:val="24"/>
                <w:szCs w:val="24"/>
                <w:highlight w:val="red"/>
                <w:lang w:val="en-US" w:eastAsia="zh-CN" w:bidi="ar-SA"/>
              </w:rPr>
            </w:pPr>
            <w:r>
              <w:rPr>
                <w:rFonts w:hint="eastAsia" w:ascii="宋体"/>
                <w:color w:val="000000"/>
                <w:sz w:val="24"/>
              </w:rPr>
              <w:t>地址：</w:t>
            </w:r>
            <w:r>
              <w:rPr>
                <w:rFonts w:hint="eastAsia" w:ascii="宋体"/>
                <w:b w:val="0"/>
                <w:bCs/>
                <w:sz w:val="24"/>
                <w:szCs w:val="28"/>
                <w:u w:val="single"/>
              </w:rPr>
              <w:t>马边彝族自治县红旗大道19号11幢2楼</w:t>
            </w:r>
            <w:r>
              <w:rPr>
                <w:rFonts w:hint="eastAsia" w:ascii="宋体"/>
                <w:b w:val="0"/>
                <w:bCs/>
                <w:sz w:val="24"/>
                <w:szCs w:val="28"/>
                <w:u w:val="single"/>
                <w:lang w:eastAsia="zh-CN"/>
              </w:rPr>
              <w:t>，</w:t>
            </w:r>
            <w:r>
              <w:rPr>
                <w:rFonts w:hint="eastAsia" w:ascii="宋体"/>
                <w:b w:val="0"/>
                <w:bCs/>
                <w:sz w:val="24"/>
                <w:szCs w:val="28"/>
                <w:u w:val="single"/>
                <w:lang w:val="en-US" w:eastAsia="zh-CN"/>
              </w:rPr>
              <w:t>红旗小区大门前行10米年火锅2楼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6"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11</w:t>
            </w:r>
          </w:p>
        </w:tc>
        <w:tc>
          <w:tcPr>
            <w:tcW w:w="2409" w:type="dxa"/>
            <w:vAlign w:val="center"/>
          </w:tcPr>
          <w:p>
            <w:pPr>
              <w:pStyle w:val="71"/>
              <w:keepNext w:val="0"/>
              <w:keepLines w:val="0"/>
              <w:pageBreakBefore w:val="0"/>
              <w:kinsoku/>
              <w:wordWrap/>
              <w:overflowPunct/>
              <w:topLinePunct w:val="0"/>
              <w:bidi w:val="0"/>
              <w:spacing w:line="500" w:lineRule="exact"/>
              <w:ind w:left="38"/>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供应商询问/质疑</w:t>
            </w:r>
          </w:p>
        </w:tc>
        <w:tc>
          <w:tcPr>
            <w:tcW w:w="6084" w:type="dxa"/>
            <w:vAlign w:val="center"/>
          </w:tcPr>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供应商对谈判文件的询问、质疑，由采购人负责答复，对采购过程、采购结果的询问、质疑，由采购代理机构负责答复。</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询问方式：书面询问或口头询问</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质疑方式：书面质疑</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（1）对谈判文件的询问、质疑接收、处理联系方式如下：</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联系人：</w:t>
            </w:r>
            <w:r>
              <w:rPr>
                <w:rFonts w:hint="eastAsia" w:cs="宋体"/>
                <w:sz w:val="24"/>
                <w:szCs w:val="24"/>
                <w:lang w:val="zh-CN"/>
              </w:rPr>
              <w:t>朱</w:t>
            </w:r>
            <w:r>
              <w:rPr>
                <w:rFonts w:hint="eastAsia" w:cs="宋体"/>
                <w:color w:val="auto"/>
                <w:kern w:val="2"/>
                <w:sz w:val="24"/>
                <w:szCs w:val="24"/>
                <w:u w:val="none"/>
                <w:lang w:val="en-US" w:eastAsia="zh-CN" w:bidi="ar-SA"/>
              </w:rPr>
              <w:t>老师</w:t>
            </w:r>
            <w:r>
              <w:rPr>
                <w:rFonts w:hint="eastAsia"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sz w:val="24"/>
                <w:szCs w:val="24"/>
                <w:lang w:val="zh-CN"/>
              </w:rPr>
              <w:t>联系电话：</w:t>
            </w:r>
            <w:bookmarkStart w:id="22" w:name="PO_默认文件内容_19"/>
            <w:r>
              <w:rPr>
                <w:rFonts w:hint="eastAsia" w:ascii="宋体" w:hAnsi="宋体" w:eastAsia="宋体" w:cs="宋体"/>
                <w:color w:val="auto"/>
                <w:kern w:val="2"/>
                <w:sz w:val="24"/>
                <w:szCs w:val="24"/>
                <w:u w:val="none"/>
                <w:lang w:val="en-US" w:eastAsia="zh-CN" w:bidi="ar-SA"/>
              </w:rPr>
              <w:t>0833-</w:t>
            </w:r>
            <w:r>
              <w:rPr>
                <w:rFonts w:hint="eastAsia" w:ascii="宋体" w:hAnsi="宋体" w:cs="宋体"/>
                <w:color w:val="auto"/>
                <w:kern w:val="2"/>
                <w:sz w:val="24"/>
                <w:szCs w:val="24"/>
                <w:u w:val="none"/>
                <w:lang w:val="en-US" w:eastAsia="zh-CN" w:bidi="ar-SA"/>
              </w:rPr>
              <w:t>4526762</w:t>
            </w:r>
          </w:p>
          <w:p>
            <w:pPr>
              <w:pStyle w:val="71"/>
              <w:spacing w:line="360" w:lineRule="auto"/>
              <w:ind w:firstLine="240" w:firstLineChars="100"/>
              <w:jc w:val="both"/>
              <w:rPr>
                <w:rFonts w:hint="eastAsia" w:ascii="宋体" w:hAnsi="宋体" w:cs="宋体"/>
                <w:kern w:val="0"/>
                <w:sz w:val="24"/>
                <w:szCs w:val="24"/>
                <w:u w:val="single"/>
              </w:rPr>
            </w:pPr>
            <w:r>
              <w:rPr>
                <w:rFonts w:hint="eastAsia" w:ascii="宋体" w:hAnsi="宋体" w:eastAsia="宋体" w:cs="宋体"/>
                <w:sz w:val="24"/>
                <w:szCs w:val="24"/>
                <w:lang w:val="zh-CN"/>
              </w:rPr>
              <w:t>通讯地址：</w:t>
            </w:r>
            <w:r>
              <w:rPr>
                <w:rFonts w:hint="eastAsia" w:cs="宋体"/>
                <w:color w:val="auto"/>
                <w:kern w:val="2"/>
                <w:sz w:val="24"/>
                <w:szCs w:val="24"/>
                <w:lang w:val="en-US" w:eastAsia="zh-CN" w:bidi="ar-SA"/>
              </w:rPr>
              <w:t>马边彝族自治县政府采购中心</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注：供应商应按照本文件的规定获取磋商文件，才能被视为依法获取磋商文件的潜在供应商。</w:t>
            </w:r>
          </w:p>
          <w:p>
            <w:pPr>
              <w:pStyle w:val="71"/>
              <w:spacing w:line="360" w:lineRule="auto"/>
              <w:ind w:firstLine="240" w:firstLineChars="100"/>
              <w:jc w:val="both"/>
              <w:rPr>
                <w:rFonts w:hint="eastAsia" w:ascii="宋体" w:hAnsi="宋体" w:eastAsia="宋体" w:cs="宋体"/>
                <w:sz w:val="24"/>
                <w:szCs w:val="24"/>
                <w:lang w:val="zh-CN"/>
              </w:rPr>
            </w:pPr>
            <w:r>
              <w:rPr>
                <w:rFonts w:hint="eastAsia" w:ascii="宋体" w:hAnsi="宋体" w:eastAsia="宋体" w:cs="宋体"/>
                <w:sz w:val="24"/>
                <w:szCs w:val="24"/>
                <w:lang w:val="zh-CN"/>
              </w:rPr>
              <w:t>（2）对采购过程、采购结果的询问、质疑接收、处理联系方式如下：</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联系人：</w:t>
            </w:r>
            <w:r>
              <w:rPr>
                <w:rFonts w:hint="eastAsia" w:cs="宋体"/>
                <w:sz w:val="24"/>
                <w:szCs w:val="24"/>
                <w:u w:val="none"/>
                <w:lang w:val="zh-CN"/>
              </w:rPr>
              <w:t>朱老师</w:t>
            </w:r>
          </w:p>
          <w:p>
            <w:pPr>
              <w:pStyle w:val="71"/>
              <w:spacing w:line="360" w:lineRule="auto"/>
              <w:ind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none"/>
                <w:lang w:val="en-US" w:eastAsia="zh-CN"/>
              </w:rPr>
              <w:t>0833-</w:t>
            </w:r>
            <w:r>
              <w:rPr>
                <w:rFonts w:hint="eastAsia" w:cs="宋体"/>
                <w:sz w:val="24"/>
                <w:szCs w:val="24"/>
                <w:u w:val="none"/>
                <w:lang w:val="en-US" w:eastAsia="zh-CN"/>
              </w:rPr>
              <w:t>4526762</w:t>
            </w:r>
          </w:p>
          <w:p>
            <w:pPr>
              <w:pStyle w:val="71"/>
              <w:spacing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val="zh-CN"/>
              </w:rPr>
              <w:t>通讯地址：</w:t>
            </w:r>
            <w:r>
              <w:rPr>
                <w:rFonts w:hint="eastAsia" w:cs="宋体"/>
                <w:color w:val="auto"/>
                <w:kern w:val="2"/>
                <w:sz w:val="24"/>
                <w:szCs w:val="24"/>
                <w:lang w:val="en-US" w:eastAsia="zh-CN" w:bidi="ar-SA"/>
              </w:rPr>
              <w:t>马边彝族自治县政府采购中心</w:t>
            </w:r>
          </w:p>
          <w:p>
            <w:pPr>
              <w:keepNext w:val="0"/>
              <w:keepLines w:val="0"/>
              <w:pageBreakBefore w:val="0"/>
              <w:suppressLineNumbers w:val="0"/>
              <w:kinsoku/>
              <w:wordWrap/>
              <w:overflowPunct/>
              <w:topLinePunct w:val="0"/>
              <w:bidi w:val="0"/>
              <w:spacing w:before="0" w:beforeAutospacing="0" w:after="0" w:afterAutospacing="0" w:line="500" w:lineRule="exact"/>
              <w:ind w:left="0" w:right="105" w:rightChars="50"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注：根据《中华人民共和国政府采购法》《政府采购质疑和投诉办法》（财政部令第94号）等规定，供应商质疑不得超出采购文件、采购过程、采购结果的范围，供应商针对同一采购程序环节的质疑应在法定质疑期内一次性提出</w:t>
            </w:r>
            <w:bookmarkEnd w:id="22"/>
            <w:r>
              <w:rPr>
                <w:rFonts w:hint="eastAsia" w:ascii="宋体" w:hAnsi="宋体" w:eastAsia="宋体" w:cs="宋体"/>
                <w:sz w:val="24"/>
                <w:szCs w:val="24"/>
                <w:lang w:val="zh-CN"/>
              </w:rPr>
              <w:t>（政府采购供应商质疑函范本可在中国政府采购网的“下载专区”获取）。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12</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供应商投诉</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jc w:val="left"/>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sz w:val="24"/>
                <w:szCs w:val="24"/>
                <w:lang w:val="zh-CN"/>
              </w:rPr>
              <w:t>投诉受理单位：</w:t>
            </w:r>
            <w:r>
              <w:rPr>
                <w:rFonts w:hint="eastAsia" w:cs="宋体"/>
                <w:color w:val="000000" w:themeColor="text1"/>
                <w:sz w:val="24"/>
                <w:szCs w:val="24"/>
                <w:lang w:val="zh-CN"/>
                <w14:textFill>
                  <w14:solidFill>
                    <w14:schemeClr w14:val="tx1"/>
                  </w14:solidFill>
                </w14:textFill>
              </w:rPr>
              <w:t>马边</w:t>
            </w:r>
            <w:r>
              <w:rPr>
                <w:rFonts w:hint="eastAsia" w:ascii="宋体" w:hAnsi="宋体" w:eastAsia="宋体" w:cs="宋体"/>
                <w:color w:val="000000" w:themeColor="text1"/>
                <w:sz w:val="24"/>
                <w:szCs w:val="24"/>
                <w:lang w:val="zh-CN"/>
                <w14:textFill>
                  <w14:solidFill>
                    <w14:schemeClr w14:val="tx1"/>
                  </w14:solidFill>
                </w14:textFill>
              </w:rPr>
              <w:t>彝族自治县财政局</w:t>
            </w:r>
          </w:p>
          <w:p>
            <w:pPr>
              <w:pStyle w:val="71"/>
              <w:keepNext w:val="0"/>
              <w:keepLines w:val="0"/>
              <w:pageBreakBefore w:val="0"/>
              <w:kinsoku/>
              <w:wordWrap/>
              <w:overflowPunct/>
              <w:topLinePunct w:val="0"/>
              <w:bidi w:val="0"/>
              <w:spacing w:line="500" w:lineRule="exact"/>
              <w:ind w:left="694" w:leftChars="102" w:hanging="480" w:hanging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联系电话：</w:t>
            </w:r>
            <w:r>
              <w:rPr>
                <w:rFonts w:hint="eastAsia" w:ascii="宋体" w:hAnsi="宋体" w:eastAsia="宋体" w:cs="宋体"/>
                <w:sz w:val="24"/>
                <w:szCs w:val="24"/>
                <w:u w:val="single"/>
              </w:rPr>
              <w:t>0833-</w:t>
            </w:r>
            <w:r>
              <w:rPr>
                <w:rFonts w:hint="eastAsia" w:cs="宋体"/>
                <w:sz w:val="24"/>
                <w:szCs w:val="24"/>
                <w:u w:val="single"/>
                <w:lang w:val="en-US" w:eastAsia="zh-CN"/>
              </w:rPr>
              <w:t>4522030</w:t>
            </w:r>
          </w:p>
          <w:p>
            <w:pPr>
              <w:pStyle w:val="71"/>
              <w:keepNext w:val="0"/>
              <w:keepLines w:val="0"/>
              <w:pageBreakBefore w:val="0"/>
              <w:kinsoku/>
              <w:wordWrap/>
              <w:overflowPunct/>
              <w:topLinePunct w:val="0"/>
              <w:bidi w:val="0"/>
              <w:spacing w:line="500" w:lineRule="exact"/>
              <w:ind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注：根据《中华人民共和国政府采购法》、《政府采购质疑和投诉办法》（财政部令第94号）及其他有关规定，供应商投诉事项不得超出已质疑事项的范围。</w:t>
            </w:r>
            <w:r>
              <w:rPr>
                <w:rFonts w:hint="eastAsia" w:ascii="宋体" w:hAnsi="宋体" w:eastAsia="宋体" w:cs="宋体"/>
                <w:color w:val="000000"/>
                <w:sz w:val="24"/>
                <w:szCs w:val="24"/>
                <w:lang w:val="zh-CN"/>
              </w:rPr>
              <w:t>（政府采购供应商投诉书范本可在中国政府采购网的“下载专区”获取）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13</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政府采购合同</w:t>
            </w:r>
          </w:p>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公告备案</w:t>
            </w:r>
          </w:p>
        </w:tc>
        <w:tc>
          <w:tcPr>
            <w:tcW w:w="6084" w:type="dxa"/>
            <w:vAlign w:val="center"/>
          </w:tcPr>
          <w:p>
            <w:pPr>
              <w:pStyle w:val="71"/>
              <w:keepNext w:val="0"/>
              <w:keepLines w:val="0"/>
              <w:pageBreakBefore w:val="0"/>
              <w:kinsoku/>
              <w:wordWrap/>
              <w:overflowPunct/>
              <w:topLinePunct w:val="0"/>
              <w:bidi w:val="0"/>
              <w:spacing w:line="500" w:lineRule="exact"/>
              <w:ind w:firstLine="480" w:firstLineChars="200"/>
              <w:jc w:val="both"/>
              <w:textAlignment w:val="auto"/>
              <w:rPr>
                <w:rFonts w:hint="eastAsia" w:ascii="宋体" w:hAnsi="宋体" w:eastAsia="宋体" w:cs="宋体"/>
                <w:sz w:val="24"/>
                <w:szCs w:val="24"/>
                <w:lang w:val="zh-CN"/>
              </w:rPr>
            </w:pPr>
            <w:bookmarkStart w:id="23" w:name="PO_默认文件内容_20"/>
            <w:r>
              <w:rPr>
                <w:rFonts w:hint="eastAsia" w:ascii="宋体" w:hAnsi="宋体" w:eastAsia="宋体" w:cs="宋体"/>
                <w:sz w:val="24"/>
                <w:szCs w:val="24"/>
                <w:lang w:val="zh-CN"/>
              </w:rPr>
              <w:t>政府采购合同签订之日起2个工作日内，政府采购合同将在四川政府采购网公告；政府采购合同签订之日起七个工作日内，政府采购合同将向采购项目同级财政部门、采购代理机构备案。</w:t>
            </w:r>
            <w:bookmarkEnd w:id="23"/>
          </w:p>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违规签订政府采购合同将依法追究法律责任。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4</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代理服务费</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本项目不收取代理服务费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5</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费用承担</w:t>
            </w:r>
          </w:p>
        </w:tc>
        <w:tc>
          <w:tcPr>
            <w:tcW w:w="6084" w:type="dxa"/>
            <w:vAlign w:val="center"/>
          </w:tcPr>
          <w:p>
            <w:pPr>
              <w:pStyle w:val="71"/>
              <w:keepNext w:val="0"/>
              <w:keepLines w:val="0"/>
              <w:pageBreakBefore w:val="0"/>
              <w:kinsoku/>
              <w:wordWrap/>
              <w:overflowPunct/>
              <w:topLinePunct w:val="0"/>
              <w:bidi w:val="0"/>
              <w:spacing w:line="500" w:lineRule="exact"/>
              <w:ind w:left="151" w:leftChars="72" w:firstLine="240" w:firstLineChars="1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供应商应自行承担参加本次采购活动的全部费用。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16</w:t>
            </w:r>
          </w:p>
        </w:tc>
        <w:tc>
          <w:tcPr>
            <w:tcW w:w="2409" w:type="dxa"/>
            <w:vAlign w:val="center"/>
          </w:tcPr>
          <w:p>
            <w:pPr>
              <w:pStyle w:val="71"/>
              <w:keepNext w:val="0"/>
              <w:keepLines w:val="0"/>
              <w:pageBreakBefore w:val="0"/>
              <w:kinsoku/>
              <w:wordWrap/>
              <w:overflowPunct/>
              <w:topLinePunct w:val="0"/>
              <w:bidi w:val="0"/>
              <w:spacing w:line="500" w:lineRule="exact"/>
              <w:ind w:left="96"/>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合同分包</w:t>
            </w:r>
          </w:p>
        </w:tc>
        <w:tc>
          <w:tcPr>
            <w:tcW w:w="6084" w:type="dxa"/>
            <w:vAlign w:val="center"/>
          </w:tcPr>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color w:val="000000" w:themeColor="text1"/>
                <w:sz w:val="24"/>
                <w:szCs w:val="24"/>
                <w:lang w:val="zh-CN"/>
                <w14:textFill>
                  <w14:solidFill>
                    <w14:schemeClr w14:val="tx1"/>
                  </w14:solidFill>
                </w14:textFill>
              </w:rPr>
              <w:t>除为落实政府采购政策外，</w:t>
            </w:r>
            <w:r>
              <w:rPr>
                <w:rFonts w:hint="eastAsia" w:ascii="宋体" w:hAnsi="宋体" w:eastAsia="宋体" w:cs="宋体"/>
                <w:sz w:val="24"/>
                <w:szCs w:val="24"/>
                <w:lang w:val="zh-CN"/>
              </w:rPr>
              <w:t>☑本项目不接受合同分包。</w:t>
            </w:r>
          </w:p>
          <w:p>
            <w:pPr>
              <w:pStyle w:val="71"/>
              <w:keepNext w:val="0"/>
              <w:keepLines w:val="0"/>
              <w:pageBreakBefore w:val="0"/>
              <w:kinsoku/>
              <w:wordWrap/>
              <w:overflowPunct/>
              <w:topLinePunct w:val="0"/>
              <w:bidi w:val="0"/>
              <w:spacing w:line="500" w:lineRule="exact"/>
              <w:ind w:firstLine="240" w:firstLineChars="1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□本项目接受合同分包。</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合同分包具体要求如下：</w:t>
            </w:r>
          </w:p>
          <w:p>
            <w:pPr>
              <w:pStyle w:val="71"/>
              <w:spacing w:line="360" w:lineRule="auto"/>
              <w:ind w:firstLine="210" w:firstLineChars="100"/>
              <w:jc w:val="both"/>
              <w:rPr>
                <w:rFonts w:hint="eastAsia" w:ascii="宋体" w:hAnsi="宋体" w:eastAsia="宋体" w:cs="宋体"/>
                <w:sz w:val="21"/>
                <w:szCs w:val="21"/>
                <w:lang w:val="zh-CN"/>
              </w:rPr>
            </w:pPr>
            <w:r>
              <w:rPr>
                <w:rFonts w:hint="eastAsia" w:ascii="宋体" w:hAnsi="宋体" w:eastAsia="宋体" w:cs="宋体"/>
                <w:sz w:val="21"/>
                <w:szCs w:val="21"/>
                <w:lang w:val="zh-CN"/>
              </w:rPr>
              <w:t>1.供应商根据谈判文件的规定和采购项目的实际情况，拟在成交后将成交项目的非主体、非关键性工作分包的，应当在响应文件中事前载明并明确分包承担主体，分包承担主体应当具备相应资质条件且不得再次分包。</w:t>
            </w:r>
          </w:p>
          <w:p>
            <w:pPr>
              <w:pStyle w:val="71"/>
              <w:keepNext w:val="0"/>
              <w:keepLines w:val="0"/>
              <w:pageBreakBefore w:val="0"/>
              <w:kinsoku/>
              <w:wordWrap/>
              <w:overflowPunct/>
              <w:topLinePunct w:val="0"/>
              <w:bidi w:val="0"/>
              <w:spacing w:line="500" w:lineRule="exact"/>
              <w:ind w:firstLine="210" w:firstLineChars="100"/>
              <w:textAlignment w:val="auto"/>
              <w:rPr>
                <w:rFonts w:hint="eastAsia" w:ascii="宋体" w:hAnsi="宋体" w:eastAsia="宋体" w:cs="宋体"/>
                <w:sz w:val="24"/>
                <w:szCs w:val="24"/>
                <w:lang w:val="zh-CN"/>
              </w:rPr>
            </w:pPr>
            <w:r>
              <w:rPr>
                <w:rFonts w:hint="eastAsia" w:ascii="宋体" w:hAnsi="宋体" w:eastAsia="宋体" w:cs="宋体"/>
                <w:sz w:val="21"/>
                <w:szCs w:val="21"/>
                <w:lang w:val="zh-CN"/>
              </w:rPr>
              <w:t>2.分包履行合同的部分应当为采购项目的非主体、非关键性工作，不属于成交供应商的主要合同义务。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7</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声明承诺提醒</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64" w:firstLineChars="27"/>
              <w:jc w:val="both"/>
              <w:textAlignment w:val="auto"/>
              <w:rPr>
                <w:rFonts w:hint="eastAsia" w:ascii="宋体" w:hAnsi="宋体" w:eastAsia="宋体" w:cs="宋体"/>
                <w:sz w:val="24"/>
                <w:szCs w:val="24"/>
                <w:lang w:val="zh-CN"/>
              </w:rPr>
            </w:pPr>
            <w:r>
              <w:rPr>
                <w:rFonts w:hint="eastAsia" w:ascii="宋体" w:hAnsi="宋体" w:eastAsia="宋体" w:cs="宋体"/>
                <w:kern w:val="2"/>
                <w:sz w:val="24"/>
                <w:szCs w:val="24"/>
                <w:lang w:val="zh-CN" w:eastAsia="zh-CN" w:bidi="ar-SA"/>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w:t>
            </w:r>
            <w:r>
              <w:rPr>
                <w:rFonts w:hint="eastAsia" w:cs="宋体"/>
                <w:sz w:val="24"/>
                <w:szCs w:val="24"/>
                <w:highlight w:val="none"/>
                <w:lang w:val="en-US" w:eastAsia="zh-CN"/>
              </w:rPr>
              <w:t>8</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中小企业政府采购信用融资</w:t>
            </w:r>
          </w:p>
        </w:tc>
        <w:tc>
          <w:tcPr>
            <w:tcW w:w="6084"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zh-CN"/>
              </w:rPr>
            </w:pPr>
            <w:r>
              <w:rPr>
                <w:rFonts w:hint="eastAsia" w:ascii="宋体" w:hAnsi="宋体" w:eastAsia="宋体" w:cs="宋体"/>
                <w:sz w:val="24"/>
                <w:szCs w:val="24"/>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r>
              <w:rPr>
                <w:rFonts w:hint="eastAsia" w:cs="宋体"/>
                <w:sz w:val="24"/>
                <w:szCs w:val="24"/>
                <w:lang w:val="en-US" w:eastAsia="zh-CN" w:bidi="ar-SA"/>
              </w:rPr>
              <w:t>9</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cs="宋体"/>
                <w:sz w:val="24"/>
                <w:szCs w:val="24"/>
                <w:lang w:val="en-US" w:eastAsia="zh-CN"/>
              </w:rPr>
              <w:t>中小企业</w:t>
            </w:r>
            <w:r>
              <w:rPr>
                <w:rFonts w:hint="eastAsia" w:ascii="宋体" w:hAnsi="宋体" w:eastAsia="宋体" w:cs="宋体"/>
                <w:sz w:val="24"/>
                <w:szCs w:val="24"/>
                <w:lang w:val="en-US" w:eastAsia="zh-CN"/>
              </w:rPr>
              <w:t>所属行业</w:t>
            </w:r>
            <w:r>
              <w:rPr>
                <w:rFonts w:hint="eastAsia" w:cs="宋体"/>
                <w:sz w:val="24"/>
                <w:szCs w:val="24"/>
                <w:lang w:val="en-US" w:eastAsia="zh-CN"/>
              </w:rPr>
              <w:t>划分标准</w:t>
            </w:r>
          </w:p>
        </w:tc>
        <w:tc>
          <w:tcPr>
            <w:tcW w:w="6084" w:type="dxa"/>
            <w:vAlign w:val="center"/>
          </w:tcPr>
          <w:p>
            <w:pPr>
              <w:pStyle w:val="71"/>
              <w:keepNext w:val="0"/>
              <w:keepLines w:val="0"/>
              <w:pageBreakBefore w:val="0"/>
              <w:kinsoku/>
              <w:wordWrap/>
              <w:overflowPunct/>
              <w:topLinePunct w:val="0"/>
              <w:bidi w:val="0"/>
              <w:spacing w:line="500" w:lineRule="exact"/>
              <w:ind w:left="155" w:leftChars="74" w:firstLine="302" w:firstLineChars="126"/>
              <w:jc w:val="both"/>
              <w:textAlignment w:val="auto"/>
              <w:rPr>
                <w:rFonts w:hint="eastAsia" w:ascii="宋体" w:hAnsi="宋体" w:eastAsia="宋体" w:cs="宋体"/>
                <w:sz w:val="24"/>
                <w:szCs w:val="24"/>
                <w:lang w:val="zh-CN" w:eastAsia="zh-CN" w:bidi="ar-SA"/>
              </w:rPr>
            </w:pPr>
            <w:r>
              <w:rPr>
                <w:rFonts w:hint="eastAsia" w:ascii="宋体" w:hAnsi="宋体" w:eastAsia="宋体" w:cs="宋体"/>
                <w:color w:val="auto"/>
                <w:sz w:val="24"/>
                <w:szCs w:val="24"/>
                <w:lang w:val="zh-CN"/>
              </w:rPr>
              <w:t>建筑业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default" w:ascii="宋体" w:hAnsi="宋体" w:eastAsia="宋体" w:cs="宋体"/>
                <w:b w:val="0"/>
                <w:bCs w:val="0"/>
                <w:color w:val="auto"/>
                <w:sz w:val="24"/>
                <w:szCs w:val="24"/>
                <w:lang w:val="en-US" w:eastAsia="zh-CN" w:bidi="ar-SA"/>
              </w:rPr>
            </w:pPr>
            <w:r>
              <w:rPr>
                <w:rFonts w:hint="eastAsia" w:cs="宋体"/>
                <w:sz w:val="24"/>
                <w:szCs w:val="24"/>
                <w:lang w:val="en-US" w:eastAsia="zh-CN"/>
              </w:rPr>
              <w:t>20</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color w:val="auto"/>
                <w:sz w:val="24"/>
                <w:szCs w:val="24"/>
                <w:lang w:val="zh-CN" w:eastAsia="zh-CN" w:bidi="ar-SA"/>
              </w:rPr>
            </w:pPr>
            <w:r>
              <w:rPr>
                <w:rFonts w:hint="eastAsia" w:ascii="宋体" w:hAnsi="宋体" w:eastAsia="宋体" w:cs="宋体"/>
                <w:b w:val="0"/>
                <w:bCs w:val="0"/>
                <w:color w:val="auto"/>
                <w:sz w:val="24"/>
                <w:szCs w:val="24"/>
                <w:lang w:val="zh-CN" w:eastAsia="zh-CN"/>
              </w:rPr>
              <w:t>投标保证金</w:t>
            </w:r>
          </w:p>
        </w:tc>
        <w:tc>
          <w:tcPr>
            <w:tcW w:w="6084" w:type="dxa"/>
            <w:vAlign w:val="center"/>
          </w:tcPr>
          <w:p>
            <w:pPr>
              <w:keepNext w:val="0"/>
              <w:keepLines w:val="0"/>
              <w:pageBreakBefore w:val="0"/>
              <w:kinsoku/>
              <w:wordWrap/>
              <w:overflowPunct/>
              <w:topLinePunct w:val="0"/>
              <w:bidi w:val="0"/>
              <w:adjustRightInd w:val="0"/>
              <w:snapToGrid w:val="0"/>
              <w:spacing w:line="50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21</w:t>
            </w:r>
          </w:p>
        </w:tc>
        <w:tc>
          <w:tcPr>
            <w:tcW w:w="2409" w:type="dxa"/>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default" w:ascii="宋体" w:hAnsi="宋体" w:eastAsia="宋体" w:cs="宋体"/>
                <w:b w:val="0"/>
                <w:bCs w:val="0"/>
                <w:color w:val="auto"/>
                <w:sz w:val="24"/>
                <w:szCs w:val="24"/>
                <w:lang w:val="en-US" w:eastAsia="zh-CN"/>
              </w:rPr>
            </w:pPr>
            <w:r>
              <w:rPr>
                <w:rFonts w:hint="eastAsia" w:cs="宋体"/>
                <w:b w:val="0"/>
                <w:bCs w:val="0"/>
                <w:color w:val="auto"/>
                <w:sz w:val="24"/>
                <w:szCs w:val="24"/>
                <w:lang w:val="en-US" w:eastAsia="zh-CN"/>
              </w:rPr>
              <w:t>农民工工资保证金</w:t>
            </w:r>
          </w:p>
        </w:tc>
        <w:tc>
          <w:tcPr>
            <w:tcW w:w="6084" w:type="dxa"/>
            <w:vAlign w:val="center"/>
          </w:tcPr>
          <w:p>
            <w:pPr>
              <w:spacing w:line="460" w:lineRule="exact"/>
              <w:ind w:firstLine="480" w:firstLineChars="20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本项目</w:t>
            </w:r>
            <w:r>
              <w:rPr>
                <w:rFonts w:hint="eastAsia" w:ascii="宋体" w:hAnsi="宋体" w:cs="宋体"/>
                <w:kern w:val="0"/>
                <w:sz w:val="24"/>
                <w:szCs w:val="24"/>
                <w:lang w:val="en-US" w:eastAsia="zh-CN" w:bidi="ar-SA"/>
              </w:rPr>
              <w:t>农民工工资</w:t>
            </w:r>
            <w:r>
              <w:rPr>
                <w:rFonts w:hint="eastAsia" w:ascii="宋体" w:hAnsi="宋体" w:eastAsia="宋体" w:cs="宋体"/>
                <w:kern w:val="0"/>
                <w:sz w:val="24"/>
                <w:szCs w:val="24"/>
                <w:lang w:val="en-US" w:eastAsia="zh-CN" w:bidi="ar-SA"/>
              </w:rPr>
              <w:t>保证金为</w:t>
            </w:r>
            <w:r>
              <w:rPr>
                <w:rFonts w:hint="eastAsia" w:ascii="宋体" w:hAnsi="宋体" w:eastAsia="宋体" w:cs="宋体"/>
                <w:kern w:val="0"/>
                <w:sz w:val="24"/>
                <w:szCs w:val="24"/>
                <w:lang w:val="zh-CN" w:eastAsia="zh-CN" w:bidi="ar-SA"/>
              </w:rPr>
              <w:t>合同总金额的</w:t>
            </w: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u w:val="single"/>
                <w:lang w:val="en-US" w:eastAsia="zh-CN" w:bidi="ar-SA"/>
              </w:rPr>
              <w:t>5</w:t>
            </w:r>
            <w:r>
              <w:rPr>
                <w:rFonts w:hint="eastAsia" w:ascii="宋体" w:hAnsi="宋体" w:eastAsia="宋体" w:cs="宋体"/>
                <w:kern w:val="0"/>
                <w:sz w:val="24"/>
                <w:szCs w:val="24"/>
                <w:u w:val="single"/>
                <w:lang w:val="zh-CN" w:eastAsia="zh-CN" w:bidi="ar-SA"/>
              </w:rPr>
              <w:t>%</w:t>
            </w:r>
            <w:r>
              <w:rPr>
                <w:rFonts w:hint="eastAsia" w:ascii="宋体" w:hAnsi="宋体" w:eastAsia="宋体" w:cs="宋体"/>
                <w:kern w:val="0"/>
                <w:sz w:val="24"/>
                <w:szCs w:val="24"/>
                <w:lang w:val="zh-CN" w:eastAsia="zh-CN" w:bidi="ar-SA"/>
              </w:rPr>
              <w:t>。</w:t>
            </w:r>
            <w:r>
              <w:rPr>
                <w:rFonts w:hint="eastAsia" w:ascii="宋体" w:hAnsi="宋体" w:cs="宋体"/>
                <w:kern w:val="0"/>
                <w:sz w:val="24"/>
                <w:szCs w:val="24"/>
                <w:lang w:val="en-US" w:eastAsia="zh-CN" w:bidi="ar-SA"/>
              </w:rPr>
              <w:t>农民工工资</w:t>
            </w:r>
            <w:r>
              <w:rPr>
                <w:rFonts w:hint="eastAsia" w:ascii="宋体" w:hAnsi="宋体" w:eastAsia="宋体" w:cs="宋体"/>
                <w:kern w:val="0"/>
                <w:sz w:val="24"/>
                <w:szCs w:val="24"/>
                <w:lang w:val="zh-CN" w:eastAsia="zh-CN" w:bidi="ar-SA"/>
              </w:rPr>
              <w:t>保证金由采购人收取，采购代理机构不得代收。</w:t>
            </w:r>
          </w:p>
          <w:p>
            <w:pPr>
              <w:keepNext w:val="0"/>
              <w:keepLines w:val="0"/>
              <w:pageBreakBefore w:val="0"/>
              <w:kinsoku/>
              <w:wordWrap/>
              <w:overflowPunct/>
              <w:topLinePunct w:val="0"/>
              <w:bidi w:val="0"/>
              <w:adjustRightInd w:val="0"/>
              <w:snapToGrid w:val="0"/>
              <w:spacing w:line="500" w:lineRule="exact"/>
              <w:ind w:firstLine="240" w:firstLineChars="1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签订合同前将农民工工资保证金汇入采购人指定账户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30" w:hRule="atLeast"/>
          <w:jc w:val="center"/>
        </w:trPr>
        <w:tc>
          <w:tcPr>
            <w:tcW w:w="1013"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right="230"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2</w:t>
            </w:r>
            <w:r>
              <w:rPr>
                <w:rFonts w:hint="eastAsia" w:cs="宋体"/>
                <w:sz w:val="24"/>
                <w:szCs w:val="24"/>
                <w:lang w:val="en-US" w:eastAsia="zh-CN"/>
              </w:rPr>
              <w:t>2</w:t>
            </w:r>
          </w:p>
        </w:tc>
        <w:tc>
          <w:tcPr>
            <w:tcW w:w="2409" w:type="dxa"/>
            <w:tcBorders>
              <w:bottom w:val="single" w:color="auto" w:sz="4" w:space="0"/>
            </w:tcBorders>
            <w:vAlign w:val="center"/>
          </w:tcPr>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本项目评审</w:t>
            </w:r>
          </w:p>
          <w:p>
            <w:pPr>
              <w:pStyle w:val="71"/>
              <w:keepNext w:val="0"/>
              <w:keepLines w:val="0"/>
              <w:pageBreakBefore w:val="0"/>
              <w:kinsoku/>
              <w:wordWrap/>
              <w:overflowPunct/>
              <w:topLinePunct w:val="0"/>
              <w:bidi w:val="0"/>
              <w:spacing w:line="500" w:lineRule="exact"/>
              <w:ind w:left="155" w:leftChars="74" w:firstLine="64" w:firstLineChars="27"/>
              <w:jc w:val="center"/>
              <w:textAlignment w:val="auto"/>
              <w:rPr>
                <w:rFonts w:hint="eastAsia" w:ascii="宋体" w:hAnsi="宋体" w:eastAsia="宋体" w:cs="宋体"/>
                <w:sz w:val="24"/>
                <w:szCs w:val="24"/>
                <w:lang w:val="zh-CN" w:eastAsia="zh-CN" w:bidi="ar-SA"/>
              </w:rPr>
            </w:pPr>
            <w:r>
              <w:rPr>
                <w:rFonts w:hint="eastAsia" w:ascii="宋体" w:hAnsi="宋体" w:eastAsia="宋体" w:cs="宋体"/>
                <w:b w:val="0"/>
                <w:bCs w:val="0"/>
                <w:sz w:val="24"/>
                <w:szCs w:val="24"/>
                <w:lang w:val="en-US" w:eastAsia="zh-CN"/>
              </w:rPr>
              <w:t>方法</w:t>
            </w:r>
          </w:p>
        </w:tc>
        <w:tc>
          <w:tcPr>
            <w:tcW w:w="6084" w:type="dxa"/>
            <w:tcBorders>
              <w:bottom w:val="single" w:color="auto" w:sz="4" w:space="0"/>
            </w:tcBorders>
            <w:vAlign w:val="center"/>
          </w:tcPr>
          <w:p>
            <w:pPr>
              <w:pStyle w:val="71"/>
              <w:keepNext w:val="0"/>
              <w:keepLines w:val="0"/>
              <w:pageBreakBefore w:val="0"/>
              <w:numPr>
                <w:ilvl w:val="0"/>
                <w:numId w:val="0"/>
              </w:numPr>
              <w:kinsoku/>
              <w:wordWrap/>
              <w:overflowPunct/>
              <w:topLinePunct w:val="0"/>
              <w:bidi w:val="0"/>
              <w:spacing w:line="500" w:lineRule="exact"/>
              <w:ind w:left="0" w:leftChars="0" w:firstLine="480" w:firstLineChars="200"/>
              <w:jc w:val="both"/>
              <w:textAlignment w:val="auto"/>
              <w:rPr>
                <w:rFonts w:hint="default" w:ascii="宋体" w:hAnsi="宋体" w:eastAsia="宋体" w:cs="宋体"/>
                <w:b w:val="0"/>
                <w:bCs/>
                <w:sz w:val="24"/>
                <w:szCs w:val="24"/>
                <w:lang w:val="en-US" w:eastAsia="zh-CN" w:bidi="ar-SA"/>
              </w:rPr>
            </w:pPr>
            <w:r>
              <w:rPr>
                <w:rFonts w:hint="eastAsia" w:cs="宋体"/>
                <w:b w:val="0"/>
                <w:bCs w:val="0"/>
                <w:color w:val="auto"/>
                <w:sz w:val="24"/>
                <w:szCs w:val="24"/>
                <w:lang w:val="en-US" w:eastAsia="zh-CN"/>
              </w:rPr>
              <w:t>根据质量和服务能均能满足采购文件实质性响应要求且最后报价最低的原则确定成交供应商</w:t>
            </w:r>
          </w:p>
        </w:tc>
      </w:tr>
    </w:tbl>
    <w:p>
      <w:pPr>
        <w:keepNext w:val="0"/>
        <w:keepLines w:val="0"/>
        <w:pageBreakBefore w:val="0"/>
        <w:widowControl/>
        <w:kinsoku/>
        <w:wordWrap/>
        <w:overflowPunct/>
        <w:topLinePunct w:val="0"/>
        <w:bidi w:val="0"/>
        <w:spacing w:line="500" w:lineRule="exact"/>
        <w:jc w:val="left"/>
        <w:textAlignment w:val="auto"/>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textAlignment w:val="auto"/>
        <w:rPr>
          <w:rFonts w:hint="eastAsia" w:ascii="宋体" w:hAnsi="宋体" w:eastAsia="宋体" w:cs="宋体"/>
        </w:rPr>
      </w:pPr>
      <w:r>
        <w:rPr>
          <w:rFonts w:hint="eastAsia" w:ascii="宋体" w:hAnsi="宋体" w:eastAsia="宋体" w:cs="宋体"/>
        </w:rPr>
        <w:t>二、总  则</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4" w:name="_Toc183682342"/>
      <w:bookmarkStart w:id="25" w:name="_Toc183582205"/>
      <w:bookmarkStart w:id="26" w:name="_Toc217446034"/>
      <w:bookmarkStart w:id="27" w:name="PO_默认文件内容_23"/>
      <w:r>
        <w:rPr>
          <w:rFonts w:hint="eastAsia" w:ascii="宋体" w:hAnsi="宋体" w:eastAsia="宋体" w:cs="宋体"/>
          <w:sz w:val="24"/>
          <w:szCs w:val="24"/>
        </w:rPr>
        <w:t>1.</w:t>
      </w:r>
      <w:bookmarkEnd w:id="24"/>
      <w:bookmarkEnd w:id="25"/>
      <w:r>
        <w:rPr>
          <w:rFonts w:hint="eastAsia" w:ascii="宋体" w:hAnsi="宋体" w:eastAsia="宋体" w:cs="宋体"/>
          <w:sz w:val="24"/>
          <w:szCs w:val="24"/>
        </w:rPr>
        <w:t>适用范围</w:t>
      </w:r>
      <w:bookmarkEnd w:id="26"/>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本谈判文件仅适用于本次谈判采购项目。</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本谈判文件的解释权归采购人和采购代理机构所有。</w:t>
      </w:r>
      <w:bookmarkEnd w:id="27"/>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1.3本谈判文件如出现前后表述不一致的情形，以表述在前面的为准或采购代理机构的书页解释，澄清为准。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28" w:name="_Toc183582206"/>
      <w:bookmarkStart w:id="29" w:name="_Toc183682343"/>
      <w:bookmarkStart w:id="30" w:name="_Toc217446035"/>
      <w:r>
        <w:rPr>
          <w:rFonts w:hint="eastAsia" w:ascii="宋体" w:hAnsi="宋体" w:eastAsia="宋体" w:cs="宋体"/>
          <w:sz w:val="24"/>
          <w:szCs w:val="24"/>
        </w:rPr>
        <w:t>2.</w:t>
      </w:r>
      <w:bookmarkEnd w:id="28"/>
      <w:bookmarkEnd w:id="29"/>
      <w:bookmarkEnd w:id="30"/>
      <w:r>
        <w:rPr>
          <w:rFonts w:hint="eastAsia" w:ascii="宋体" w:hAnsi="宋体" w:eastAsia="宋体" w:cs="宋体"/>
          <w:sz w:val="24"/>
          <w:szCs w:val="24"/>
        </w:rPr>
        <w:t>采购主体</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2.1本次谈判的采购人是</w:t>
      </w:r>
      <w:bookmarkStart w:id="31" w:name="PO_默认文件内容_24"/>
      <w:r>
        <w:rPr>
          <w:rFonts w:hint="eastAsia" w:ascii="宋体" w:hAnsi="宋体" w:cs="宋体"/>
          <w:sz w:val="24"/>
          <w:szCs w:val="24"/>
          <w:u w:val="single"/>
          <w:lang w:eastAsia="zh-CN"/>
        </w:rPr>
        <w:t>马边彝族自治县</w:t>
      </w:r>
      <w:r>
        <w:rPr>
          <w:rFonts w:hint="eastAsia" w:ascii="宋体" w:hAnsi="宋体" w:cs="宋体"/>
          <w:sz w:val="24"/>
          <w:szCs w:val="24"/>
          <w:u w:val="single"/>
          <w:lang w:val="en-US" w:eastAsia="zh-CN"/>
        </w:rPr>
        <w:t>荣丁</w:t>
      </w:r>
      <w:r>
        <w:rPr>
          <w:rFonts w:hint="eastAsia" w:ascii="宋体" w:hAnsi="宋体" w:cs="宋体"/>
          <w:sz w:val="24"/>
          <w:szCs w:val="24"/>
          <w:u w:val="single"/>
          <w:lang w:eastAsia="zh-CN"/>
        </w:rPr>
        <w:t>镇人民政府</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2.2本次谈判的采购代理机构是</w:t>
      </w:r>
      <w:r>
        <w:rPr>
          <w:rFonts w:hint="eastAsia" w:ascii="宋体" w:hAnsi="宋体" w:cs="宋体"/>
          <w:sz w:val="24"/>
          <w:szCs w:val="24"/>
          <w:u w:val="none"/>
          <w:lang w:eastAsia="zh-CN"/>
        </w:rPr>
        <w:t>马边</w:t>
      </w:r>
      <w:r>
        <w:rPr>
          <w:rFonts w:hint="eastAsia" w:ascii="宋体" w:hAnsi="宋体" w:eastAsia="宋体" w:cs="宋体"/>
          <w:sz w:val="24"/>
          <w:szCs w:val="24"/>
          <w:u w:val="none"/>
          <w:lang w:eastAsia="zh-CN"/>
        </w:rPr>
        <w:t>彝族自治县</w:t>
      </w:r>
      <w:r>
        <w:rPr>
          <w:rFonts w:hint="eastAsia" w:ascii="宋体" w:hAnsi="宋体" w:eastAsia="宋体" w:cs="宋体"/>
          <w:sz w:val="24"/>
          <w:szCs w:val="24"/>
          <w:u w:val="none"/>
        </w:rPr>
        <w:t>政府采购中心</w:t>
      </w:r>
      <w:r>
        <w:rPr>
          <w:rFonts w:hint="eastAsia" w:ascii="宋体" w:hAnsi="宋体" w:eastAsia="宋体" w:cs="宋体"/>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bookmarkStart w:id="32" w:name="_Toc217390843"/>
      <w:bookmarkStart w:id="33" w:name="_Toc217446036"/>
      <w:bookmarkStart w:id="34" w:name="_Toc183582207"/>
      <w:bookmarkStart w:id="35" w:name="_Toc183682344"/>
      <w:r>
        <w:rPr>
          <w:rFonts w:hint="eastAsia" w:ascii="宋体" w:hAnsi="宋体" w:eastAsia="宋体" w:cs="宋体"/>
          <w:sz w:val="24"/>
          <w:szCs w:val="24"/>
        </w:rPr>
        <w:t>3. 合格</w:t>
      </w:r>
      <w:bookmarkEnd w:id="32"/>
      <w:bookmarkEnd w:id="33"/>
      <w:bookmarkEnd w:id="34"/>
      <w:bookmarkEnd w:id="35"/>
      <w:r>
        <w:rPr>
          <w:rFonts w:hint="eastAsia" w:ascii="宋体" w:hAnsi="宋体" w:eastAsia="宋体" w:cs="宋体"/>
          <w:sz w:val="24"/>
          <w:szCs w:val="24"/>
        </w:rPr>
        <w:t>供应商</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合格供应商应具备以下条件：</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textAlignment w:val="auto"/>
        <w:rPr>
          <w:rFonts w:hint="eastAsia" w:ascii="宋体" w:hAnsi="宋体" w:eastAsia="宋体" w:cs="宋体"/>
          <w:spacing w:val="-4"/>
          <w:sz w:val="24"/>
          <w:szCs w:val="24"/>
        </w:rPr>
      </w:pPr>
      <w:r>
        <w:rPr>
          <w:rFonts w:hint="eastAsia" w:ascii="宋体" w:hAnsi="宋体" w:eastAsia="宋体" w:cs="宋体"/>
          <w:sz w:val="24"/>
          <w:szCs w:val="24"/>
        </w:rPr>
        <w:t>3.1 具备法律法规和本采购文件规定的资格条件</w:t>
      </w:r>
      <w:r>
        <w:rPr>
          <w:rFonts w:hint="eastAsia" w:ascii="宋体" w:hAnsi="宋体" w:eastAsia="宋体" w:cs="宋体"/>
          <w:spacing w:val="-4"/>
          <w:sz w:val="24"/>
          <w:szCs w:val="24"/>
        </w:rPr>
        <w:t>；</w:t>
      </w:r>
    </w:p>
    <w:p>
      <w:pPr>
        <w:keepNext w:val="0"/>
        <w:keepLines w:val="0"/>
        <w:pageBreakBefore w:val="0"/>
        <w:widowControl w:val="0"/>
        <w:tabs>
          <w:tab w:val="left" w:pos="7665"/>
        </w:tabs>
        <w:kinsoku/>
        <w:wordWrap/>
        <w:overflowPunct/>
        <w:topLinePunct w:val="0"/>
        <w:autoSpaceDE/>
        <w:autoSpaceDN/>
        <w:bidi w:val="0"/>
        <w:spacing w:line="5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3.2 不属于禁止参加本项目采购活动的供应商。</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outlineLvl w:val="9"/>
        <w:rPr>
          <w:rFonts w:hint="eastAsia" w:ascii="宋体" w:hAnsi="宋体" w:eastAsia="宋体" w:cs="宋体"/>
          <w:sz w:val="24"/>
          <w:szCs w:val="24"/>
        </w:rPr>
      </w:pPr>
      <w:bookmarkStart w:id="36" w:name="_Toc183682345"/>
      <w:bookmarkStart w:id="37" w:name="_Toc183582208"/>
      <w:bookmarkStart w:id="38" w:name="_Toc217446037"/>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4. 谈判费用</w:t>
      </w:r>
      <w:bookmarkEnd w:id="36"/>
      <w:bookmarkEnd w:id="37"/>
      <w:bookmarkEnd w:id="38"/>
      <w:r>
        <w:rPr>
          <w:rFonts w:hint="eastAsia" w:ascii="宋体" w:hAnsi="宋体" w:eastAsia="宋体" w:cs="宋体"/>
          <w:kern w:val="0"/>
          <w:sz w:val="24"/>
          <w:szCs w:val="24"/>
        </w:rPr>
        <w:t>（实质性要求）</w:t>
      </w:r>
    </w:p>
    <w:p>
      <w:pPr>
        <w:keepNext w:val="0"/>
        <w:keepLines w:val="0"/>
        <w:pageBreakBefore w:val="0"/>
        <w:widowControl w:val="0"/>
        <w:tabs>
          <w:tab w:val="left" w:pos="7665"/>
        </w:tabs>
        <w:kinsoku/>
        <w:wordWrap/>
        <w:overflowPunct/>
        <w:topLinePunct w:val="0"/>
        <w:autoSpaceDE/>
        <w:autoSpaceDN/>
        <w:bidi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供应商应自行承担参加谈判活动的全部费用。</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5.充分、公平竞争保障措施（实质性要求）</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5.1利害关系供应商处理。单位负责人为同一人或者存在直接控股、管理关系的不同供应商不得参加同一合同项下的政府采购活动。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b/>
          <w:bCs/>
          <w:color w:val="FF0000"/>
          <w:sz w:val="24"/>
          <w:szCs w:val="24"/>
          <w:highlight w:val="yellow"/>
          <w:lang w:val="en-US" w:eastAsia="zh-CN"/>
        </w:rPr>
      </w:pPr>
      <w:r>
        <w:rPr>
          <w:rFonts w:hint="eastAsia" w:ascii="宋体" w:hAnsi="宋体" w:eastAsia="宋体" w:cs="宋体"/>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w:t>
      </w:r>
      <w:r>
        <w:rPr>
          <w:rFonts w:hint="eastAsia" w:ascii="宋体" w:hAnsi="宋体" w:eastAsia="宋体" w:cs="宋体"/>
          <w:sz w:val="24"/>
          <w:szCs w:val="24"/>
          <w:highlight w:val="none"/>
        </w:rPr>
        <w:t>求、评审因素和标准、政府采购合同等实质性内容条款的，视同为采购项目提供规范编制。</w:t>
      </w:r>
      <w:r>
        <w:rPr>
          <w:rFonts w:hint="eastAsia" w:ascii="宋体" w:hAnsi="宋体" w:eastAsia="宋体" w:cs="宋体"/>
          <w:b w:val="0"/>
          <w:bCs w:val="0"/>
          <w:color w:val="auto"/>
          <w:sz w:val="24"/>
          <w:szCs w:val="24"/>
          <w:highlight w:val="none"/>
          <w:lang w:eastAsia="zh-CN"/>
        </w:rPr>
        <w:t>本项目无符合本条规定的供应商。</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5.4供应商实际控制人或者中高级管理人员，同时是采购代理机构工作人员，不得参与本项目政府采购活动。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5.5同一母公司的两家以上的子公司只能组成联合体参加本项目同一合同项下的采购活动，不得以不同供应商身份同时参加本项目同一合同项下的采购活动。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5.6供应商与采购代理机构存在关联关系，或者是采购代理机构的母公司或子公司，不得参加本项目政府采购活动。</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5.7回避。政府采购活动中，采购人员及相关人员与供应商有下列利害关系之一的，应当回避：</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（1）参加采购活动前3年内与供应商存在劳动关系；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（2）参加采购活动前3年内担任供应商的董事、监事；</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（3）参加采购活动前3年内是供应商的控股股东或者实际控制人；</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p>
    <w:p>
      <w:pPr>
        <w:pStyle w:val="70"/>
        <w:keepNext w:val="0"/>
        <w:keepLines w:val="0"/>
        <w:pageBreakBefore w:val="0"/>
        <w:widowControl w:val="0"/>
        <w:kinsoku/>
        <w:wordWrap/>
        <w:overflowPunct/>
        <w:topLinePunct w:val="0"/>
        <w:autoSpaceDE/>
        <w:autoSpaceDN/>
        <w:bidi w:val="0"/>
        <w:spacing w:line="500" w:lineRule="exact"/>
        <w:ind w:left="1" w:firstLine="482" w:firstLineChars="200"/>
        <w:rPr>
          <w:rFonts w:hint="eastAsia" w:ascii="宋体" w:hAnsi="宋体" w:eastAsia="宋体" w:cs="宋体"/>
          <w:b/>
          <w:bCs/>
          <w:sz w:val="24"/>
          <w:szCs w:val="24"/>
        </w:rPr>
      </w:pPr>
      <w:r>
        <w:rPr>
          <w:rFonts w:hint="eastAsia" w:ascii="宋体" w:hAnsi="宋体" w:eastAsia="宋体" w:cs="宋体"/>
          <w:b/>
          <w:bCs/>
          <w:sz w:val="24"/>
          <w:szCs w:val="24"/>
        </w:rPr>
        <w:t>6.联合体竞争性谈判（仅适用于允许联合体参与的项目）</w:t>
      </w:r>
    </w:p>
    <w:p>
      <w:pPr>
        <w:pStyle w:val="70"/>
        <w:keepNext w:val="0"/>
        <w:keepLines w:val="0"/>
        <w:pageBreakBefore w:val="0"/>
        <w:widowControl w:val="0"/>
        <w:kinsoku/>
        <w:wordWrap/>
        <w:overflowPunct/>
        <w:topLinePunct w:val="0"/>
        <w:autoSpaceDE/>
        <w:autoSpaceDN/>
        <w:bidi w:val="0"/>
        <w:spacing w:line="50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联合体各方应当共同与采购人签订采购合同，就采购合同约定的事项对采购人承担连带责任。</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rPr>
      </w:pPr>
      <w:r>
        <w:rPr>
          <w:rFonts w:hint="eastAsia" w:ascii="宋体" w:hAnsi="宋体" w:eastAsia="宋体" w:cs="宋体"/>
          <w:b/>
          <w:bCs/>
          <w:sz w:val="24"/>
          <w:szCs w:val="24"/>
        </w:rPr>
        <w:t>7.响应文件有效期</w:t>
      </w:r>
    </w:p>
    <w:p>
      <w:pPr>
        <w:keepNext w:val="0"/>
        <w:keepLines w:val="0"/>
        <w:pageBreakBefore w:val="0"/>
        <w:widowControl w:val="0"/>
        <w:kinsoku/>
        <w:wordWrap/>
        <w:overflowPunct/>
        <w:topLinePunct w:val="0"/>
        <w:autoSpaceDE/>
        <w:autoSpaceDN/>
        <w:bidi w:val="0"/>
        <w:spacing w:line="500" w:lineRule="exact"/>
        <w:ind w:firstLine="470" w:firstLineChars="196"/>
        <w:rPr>
          <w:ins w:id="0" w:author="ts" w:date="2018-03-14T16:38:00Z"/>
          <w:rFonts w:hint="eastAsia" w:ascii="宋体" w:hAnsi="宋体" w:eastAsia="宋体" w:cs="宋体"/>
          <w:sz w:val="24"/>
          <w:szCs w:val="24"/>
        </w:rPr>
      </w:pPr>
      <w:r>
        <w:rPr>
          <w:rFonts w:hint="eastAsia" w:ascii="宋体" w:hAnsi="宋体" w:eastAsia="宋体" w:cs="宋体"/>
          <w:sz w:val="24"/>
          <w:szCs w:val="24"/>
        </w:rPr>
        <w:t>本项目响应文件有效期为递交谈判响应文件截止之日起</w:t>
      </w:r>
      <w:r>
        <w:rPr>
          <w:rFonts w:hint="eastAsia" w:ascii="宋体" w:hAnsi="宋体" w:eastAsia="宋体" w:cs="宋体"/>
          <w:color w:val="000000" w:themeColor="text1"/>
          <w:sz w:val="24"/>
          <w:szCs w:val="24"/>
          <w:highlight w:val="none"/>
          <w:lang w:val="en-US" w:eastAsia="zh-CN"/>
          <w14:textFill>
            <w14:solidFill>
              <w14:schemeClr w14:val="tx1"/>
            </w14:solidFill>
          </w14:textFill>
        </w:rPr>
        <w:t>90</w:t>
      </w:r>
      <w:r>
        <w:rPr>
          <w:rFonts w:hint="eastAsia" w:ascii="宋体" w:hAnsi="宋体" w:eastAsia="宋体" w:cs="宋体"/>
          <w:sz w:val="24"/>
          <w:szCs w:val="24"/>
        </w:rPr>
        <w:t>天。供应商响应文件中必须载明响应文件有效期，响应文件中载明的响应文件有效期可以长于谈判文件规定</w:t>
      </w:r>
      <w:r>
        <w:rPr>
          <w:rFonts w:hint="eastAsia" w:ascii="宋体" w:hAnsi="宋体" w:cs="宋体"/>
          <w:sz w:val="24"/>
          <w:szCs w:val="24"/>
          <w:lang w:eastAsia="zh-CN"/>
        </w:rPr>
        <w:t>的</w:t>
      </w:r>
      <w:r>
        <w:rPr>
          <w:rFonts w:hint="eastAsia" w:ascii="宋体" w:hAnsi="宋体" w:eastAsia="宋体" w:cs="宋体"/>
          <w:sz w:val="24"/>
          <w:szCs w:val="24"/>
        </w:rPr>
        <w:t>期限，但不得短于谈判文件规定的期限。否则，其响应文件将作为无效处理。</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p>
    <w:p>
      <w:pPr>
        <w:pStyle w:val="17"/>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8.知识产权（实质性要求）</w:t>
      </w:r>
    </w:p>
    <w:p>
      <w:pPr>
        <w:pStyle w:val="17"/>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7"/>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8.2 除非谈判文件特别规定，采购人享有本项目实施过程中产生的知识成果及知识产权。</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32"/>
          <w:szCs w:val="32"/>
        </w:rPr>
      </w:pPr>
      <w:r>
        <w:rPr>
          <w:rFonts w:hint="eastAsia" w:ascii="宋体" w:hAnsi="宋体" w:eastAsia="宋体" w:cs="宋体"/>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keepNext w:val="0"/>
        <w:keepLines w:val="0"/>
        <w:pageBreakBefore w:val="0"/>
        <w:widowControl w:val="0"/>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8.4 如采用供应商所不拥有的知识产权，则在报价中必须包括合法获取使用该知识产权的相关费用。</w:t>
      </w:r>
      <w:bookmarkEnd w:id="31"/>
    </w:p>
    <w:p>
      <w:pPr>
        <w:pStyle w:val="4"/>
        <w:keepNext w:val="0"/>
        <w:keepLines w:val="0"/>
        <w:pageBreakBefore w:val="0"/>
        <w:widowControl w:val="0"/>
        <w:kinsoku/>
        <w:wordWrap/>
        <w:overflowPunct/>
        <w:topLinePunct w:val="0"/>
        <w:autoSpaceDE/>
        <w:autoSpaceDN/>
        <w:bidi w:val="0"/>
        <w:spacing w:before="0" w:after="0" w:line="500" w:lineRule="exact"/>
        <w:jc w:val="center"/>
        <w:outlineLvl w:val="9"/>
        <w:rPr>
          <w:rFonts w:hint="eastAsia" w:ascii="宋体" w:hAnsi="宋体" w:eastAsia="宋体" w:cs="宋体"/>
        </w:rPr>
      </w:pPr>
      <w:bookmarkStart w:id="39" w:name="_Toc89075875"/>
      <w:bookmarkStart w:id="40" w:name="_Toc183582209"/>
      <w:bookmarkStart w:id="41" w:name="_Toc77400779"/>
      <w:bookmarkStart w:id="42" w:name="_Toc217446038"/>
      <w:bookmarkStart w:id="43" w:name="_Toc183682346"/>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三、谈判文件</w:t>
      </w:r>
      <w:bookmarkEnd w:id="39"/>
      <w:bookmarkEnd w:id="40"/>
      <w:bookmarkEnd w:id="41"/>
      <w:bookmarkEnd w:id="42"/>
      <w:bookmarkEnd w:id="43"/>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bookmarkStart w:id="44" w:name="_Toc183682347"/>
      <w:bookmarkStart w:id="45" w:name="_Toc183582210"/>
      <w:bookmarkStart w:id="46" w:name="_Toc217446039"/>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color w:val="000000" w:themeColor="text1"/>
          <w:sz w:val="24"/>
          <w:szCs w:val="24"/>
          <w14:textFill>
            <w14:solidFill>
              <w14:schemeClr w14:val="tx1"/>
            </w14:solidFill>
          </w14:textFill>
        </w:rPr>
      </w:pPr>
      <w:bookmarkStart w:id="47" w:name="PO_默认文件内容_25"/>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．谈判文件的构成</w:t>
      </w:r>
      <w:bookmarkEnd w:id="44"/>
      <w:bookmarkEnd w:id="45"/>
      <w:bookmarkEnd w:id="46"/>
      <w:r>
        <w:rPr>
          <w:rFonts w:hint="eastAsia" w:ascii="宋体" w:hAnsi="宋体" w:eastAsia="宋体" w:cs="宋体"/>
          <w:color w:val="000000" w:themeColor="text1"/>
          <w:sz w:val="24"/>
          <w:szCs w:val="24"/>
          <w14:textFill>
            <w14:solidFill>
              <w14:schemeClr w14:val="tx1"/>
            </w14:solidFill>
          </w14:textFill>
        </w:rPr>
        <w:t>（实质性要求）</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bCs/>
          <w:sz w:val="24"/>
          <w:szCs w:val="24"/>
        </w:rPr>
        <w:t>.</w:t>
      </w:r>
      <w:r>
        <w:rPr>
          <w:rFonts w:hint="eastAsia" w:ascii="宋体" w:hAnsi="宋体" w:eastAsia="宋体" w:cs="宋体"/>
          <w:sz w:val="24"/>
          <w:szCs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rFonts w:hint="eastAsia" w:ascii="宋体" w:hAnsi="宋体" w:cs="宋体"/>
          <w:sz w:val="24"/>
          <w:szCs w:val="24"/>
          <w:lang w:val="en-US" w:eastAsia="zh-CN"/>
        </w:rPr>
        <w:t xml:space="preserve">  </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bookmarkStart w:id="48" w:name="_Toc183682348"/>
      <w:bookmarkStart w:id="49" w:name="_Toc183582211"/>
      <w:bookmarkStart w:id="50" w:name="_Toc217446040"/>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谈判文件的澄清</w:t>
      </w:r>
      <w:bookmarkEnd w:id="48"/>
      <w:bookmarkEnd w:id="49"/>
      <w:r>
        <w:rPr>
          <w:rFonts w:hint="eastAsia" w:ascii="宋体" w:hAnsi="宋体" w:eastAsia="宋体" w:cs="宋体"/>
          <w:sz w:val="24"/>
          <w:szCs w:val="24"/>
        </w:rPr>
        <w:t>和修改</w:t>
      </w:r>
      <w:bookmarkEnd w:id="50"/>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 在递交响应文件截止时间前，采购人、采购代理机构可以对谈判文件进行澄清或者修改。</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 xml:space="preserve">.2 </w:t>
      </w:r>
      <w:r>
        <w:rPr>
          <w:rFonts w:hint="eastAsia" w:ascii="宋体" w:hAnsi="宋体" w:eastAsia="宋体" w:cs="宋体"/>
          <w:sz w:val="24"/>
          <w:szCs w:val="24"/>
          <w:lang w:eastAsia="zh-CN"/>
        </w:rPr>
        <w:t>采购人或者</w:t>
      </w:r>
      <w:r>
        <w:rPr>
          <w:rFonts w:hint="eastAsia" w:ascii="宋体" w:hAnsi="宋体" w:eastAsia="宋体" w:cs="宋体"/>
          <w:sz w:val="24"/>
          <w:szCs w:val="24"/>
        </w:rPr>
        <w:t>采购代理机构对已发出的谈判文件进行澄清或者修改，</w:t>
      </w:r>
      <w:r>
        <w:rPr>
          <w:rFonts w:hint="eastAsia" w:ascii="宋体" w:hAnsi="宋体" w:eastAsia="宋体" w:cs="宋体"/>
          <w:sz w:val="24"/>
          <w:szCs w:val="24"/>
          <w:lang w:eastAsia="zh-CN"/>
        </w:rPr>
        <w:t>将</w:t>
      </w:r>
      <w:r>
        <w:rPr>
          <w:rFonts w:hint="eastAsia" w:ascii="宋体" w:hAnsi="宋体" w:eastAsia="宋体" w:cs="宋体"/>
          <w:sz w:val="24"/>
          <w:szCs w:val="24"/>
        </w:rPr>
        <w:t>在网上发布更正公告。该澄清或者修改的内容为谈判文件的组成部分，澄清或者修改的内容可能影响响应文件编制的，</w:t>
      </w:r>
      <w:r>
        <w:rPr>
          <w:rFonts w:hint="eastAsia" w:ascii="宋体" w:hAnsi="宋体" w:eastAsia="宋体" w:cs="宋体"/>
          <w:sz w:val="24"/>
          <w:szCs w:val="24"/>
          <w:lang w:eastAsia="zh-CN"/>
        </w:rPr>
        <w:t>更正公告</w:t>
      </w:r>
      <w:r>
        <w:rPr>
          <w:rFonts w:hint="eastAsia" w:ascii="宋体" w:hAnsi="宋体" w:eastAsia="宋体" w:cs="宋体"/>
          <w:sz w:val="24"/>
          <w:szCs w:val="24"/>
        </w:rPr>
        <w:t>应当在首次提交响应文件截止之日起5日前；不足上述时间的，应当顺延递交响应文件的截止时间。</w:t>
      </w:r>
    </w:p>
    <w:p>
      <w:pPr>
        <w:keepNext w:val="0"/>
        <w:keepLines w:val="0"/>
        <w:pageBreakBefore w:val="0"/>
        <w:widowControl w:val="0"/>
        <w:tabs>
          <w:tab w:val="left" w:pos="7665"/>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.3 供应商应于递交响应文件截止前，在</w:t>
      </w:r>
      <w:r>
        <w:rPr>
          <w:rFonts w:hint="eastAsia" w:ascii="宋体" w:hAnsi="宋体" w:eastAsia="宋体" w:cs="宋体"/>
          <w:color w:val="auto"/>
          <w:sz w:val="24"/>
          <w:szCs w:val="24"/>
          <w:lang w:eastAsia="zh-CN"/>
        </w:rPr>
        <w:t>政府采购云平台</w:t>
      </w:r>
      <w:r>
        <w:rPr>
          <w:rFonts w:hint="eastAsia" w:ascii="宋体" w:hAnsi="宋体" w:eastAsia="宋体" w:cs="宋体"/>
          <w:sz w:val="24"/>
          <w:szCs w:val="24"/>
        </w:rPr>
        <w:t>查询本项目的更正公告，以保证其对谈判文件做出正确的响应。供应商未按要求下载相关文件，或由于未及时关注更正公告的信息造成的后果，其责任由供应商自行负责。</w:t>
      </w:r>
    </w:p>
    <w:p>
      <w:pPr>
        <w:keepNext w:val="0"/>
        <w:keepLines w:val="0"/>
        <w:pageBreakBefore w:val="0"/>
        <w:widowControl w:val="0"/>
        <w:tabs>
          <w:tab w:val="left" w:pos="720"/>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.4供应商认为需要对谈判文件进行澄清或者修改的，可以以书面形式向采购人或采购代理机构提出申请，由采购人或采购代理机构决定是否采纳供应商的申请事项。</w:t>
      </w: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51" w:name="_Toc217446041"/>
      <w:bookmarkStart w:id="52" w:name="_Toc208848971"/>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 答疑会和现场考察</w:t>
      </w:r>
      <w:bookmarkEnd w:id="51"/>
      <w:bookmarkEnd w:id="52"/>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 根据采购项目和具体情况，采购人、采购代理机构认为有必要，可以在谈判文件提供期限截止后响应文件提交截止前，组织已获取谈判文件的潜在供应商现场考察或者召开答疑会。</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17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.3 供应商考察现场或者参加答疑会所发生的一切费用由供应商自己承担。</w:t>
      </w:r>
      <w:bookmarkEnd w:id="47"/>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bookmarkStart w:id="53" w:name="_Toc89075876"/>
      <w:bookmarkStart w:id="54" w:name="_Toc217446042"/>
      <w:bookmarkStart w:id="55" w:name="_Toc183682351"/>
      <w:bookmarkStart w:id="56" w:name="_Toc183582214"/>
      <w:bookmarkStart w:id="57" w:name="_Toc77400780"/>
      <w:bookmarkStart w:id="58" w:name="PO_默认文件内容_26"/>
      <w:r>
        <w:rPr>
          <w:rFonts w:hint="eastAsia" w:ascii="宋体" w:hAnsi="宋体" w:eastAsia="宋体" w:cs="宋体"/>
        </w:rPr>
        <w:t>四、响应文件</w:t>
      </w:r>
      <w:bookmarkEnd w:id="53"/>
      <w:bookmarkEnd w:id="54"/>
      <w:bookmarkEnd w:id="55"/>
      <w:bookmarkEnd w:id="56"/>
      <w:bookmarkEnd w:id="57"/>
    </w:p>
    <w:p>
      <w:pPr>
        <w:keepNext w:val="0"/>
        <w:keepLines w:val="0"/>
        <w:pageBreakBefore w:val="0"/>
        <w:widowControl w:val="0"/>
        <w:kinsoku/>
        <w:wordWrap/>
        <w:overflowPunct/>
        <w:topLinePunct w:val="0"/>
        <w:autoSpaceDE/>
        <w:autoSpaceDN/>
        <w:bidi w:val="0"/>
        <w:spacing w:line="500" w:lineRule="exact"/>
        <w:ind w:firstLine="482" w:firstLineChars="200"/>
        <w:outlineLvl w:val="2"/>
        <w:rPr>
          <w:rFonts w:hint="eastAsia" w:ascii="宋体" w:hAnsi="宋体" w:eastAsia="宋体" w:cs="宋体"/>
          <w:b/>
          <w:bCs/>
          <w:sz w:val="24"/>
          <w:szCs w:val="24"/>
        </w:rPr>
      </w:pPr>
      <w:bookmarkStart w:id="59" w:name="_Toc217446043"/>
      <w:bookmarkStart w:id="60" w:name="_Toc183682352"/>
      <w:bookmarkStart w:id="61" w:name="_Toc183582215"/>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.响应文件的组成（实质性要求）</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w:t>
      </w:r>
      <w:r>
        <w:rPr>
          <w:rFonts w:hint="eastAsia" w:ascii="宋体" w:hAnsi="宋体" w:eastAsia="宋体" w:cs="宋体"/>
          <w:sz w:val="24"/>
          <w:szCs w:val="24"/>
        </w:rPr>
        <w:t>供应商应按照谈判文件的规定和要求编制施工响应文件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 w:leftChars="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12.2</w:t>
      </w:r>
      <w:r>
        <w:rPr>
          <w:rFonts w:hint="eastAsia" w:ascii="宋体" w:hAnsi="宋体" w:eastAsia="宋体" w:cs="宋体"/>
          <w:sz w:val="24"/>
          <w:szCs w:val="24"/>
          <w:lang w:eastAsia="zh-CN"/>
        </w:rPr>
        <w:t>供应商须提供纸质响应文件正本一份、副本两份，若正本和副本有不一致，以正本书页响应文件为准。</w:t>
      </w:r>
      <w:r>
        <w:rPr>
          <w:rFonts w:hint="eastAsia" w:ascii="宋体" w:hAnsi="宋体" w:eastAsia="宋体" w:cs="宋体"/>
          <w:sz w:val="24"/>
          <w:szCs w:val="24"/>
        </w:rPr>
        <w:t xml:space="preserve"> </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482" w:firstLineChars="200"/>
        <w:textAlignment w:val="auto"/>
        <w:outlineLvl w:val="9"/>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.响应文件的语言</w:t>
      </w:r>
      <w:bookmarkEnd w:id="59"/>
      <w:bookmarkEnd w:id="60"/>
      <w:bookmarkEnd w:id="61"/>
      <w:r>
        <w:rPr>
          <w:rFonts w:hint="eastAsia" w:ascii="宋体" w:hAnsi="宋体" w:eastAsia="宋体" w:cs="宋体"/>
          <w:sz w:val="24"/>
          <w:szCs w:val="24"/>
        </w:rPr>
        <w:t>（实质性要求）</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keepNext w:val="0"/>
        <w:keepLines w:val="0"/>
        <w:pageBreakBefore w:val="0"/>
        <w:widowControl w:val="0"/>
        <w:tabs>
          <w:tab w:val="left" w:pos="1134"/>
        </w:tabs>
        <w:kinsoku/>
        <w:wordWrap/>
        <w:overflowPunct/>
        <w:topLinePunct w:val="0"/>
        <w:autoSpaceDE/>
        <w:autoSpaceDN/>
        <w:bidi w:val="0"/>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 翻译的中文资料与外文资料如果出现差异和矛盾时，以中文为准。涉嫌虚假响应的按照相关法律法规处理。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.3 如因未翻译而造成的响应文件无效风险，由供应商承担。</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pStyle w:val="5"/>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bookmarkStart w:id="62" w:name="_Toc183682353"/>
      <w:bookmarkStart w:id="63" w:name="_Toc217446044"/>
      <w:bookmarkStart w:id="64" w:name="_Toc183582216"/>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．计量单位</w:t>
      </w:r>
      <w:bookmarkEnd w:id="62"/>
      <w:bookmarkEnd w:id="63"/>
      <w:bookmarkEnd w:id="64"/>
      <w:r>
        <w:rPr>
          <w:rFonts w:hint="eastAsia" w:ascii="宋体" w:hAnsi="宋体" w:eastAsia="宋体" w:cs="宋体"/>
          <w:sz w:val="24"/>
          <w:szCs w:val="24"/>
        </w:rPr>
        <w:t>（实质性要求）</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r>
        <w:rPr>
          <w:rFonts w:hint="eastAsia" w:ascii="宋体" w:hAnsi="宋体" w:eastAsia="宋体" w:cs="宋体"/>
          <w:sz w:val="24"/>
          <w:szCs w:val="24"/>
        </w:rPr>
        <w:t>除谈判文件中另有规定外，本次采购项目所有合同项下的报价均采用国家法定的计量单位。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bookmarkStart w:id="65" w:name="_Toc217446045"/>
    </w:p>
    <w:p>
      <w:pPr>
        <w:keepNext w:val="0"/>
        <w:keepLines w:val="0"/>
        <w:pageBreakBefore w:val="0"/>
        <w:widowControl w:val="0"/>
        <w:kinsoku/>
        <w:wordWrap/>
        <w:overflowPunct/>
        <w:topLinePunct w:val="0"/>
        <w:autoSpaceDE/>
        <w:autoSpaceDN/>
        <w:bidi w:val="0"/>
        <w:spacing w:line="500" w:lineRule="exact"/>
        <w:ind w:firstLine="470" w:firstLineChars="195"/>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 报价（实质性要求）</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rPr>
        <w:t>供应商应认真核实本项目的工程量清单。</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15.1</w:t>
      </w:r>
      <w:r>
        <w:rPr>
          <w:rFonts w:hint="eastAsia" w:ascii="宋体" w:hAnsi="宋体" w:eastAsia="宋体" w:cs="宋体"/>
        </w:rPr>
        <w:t>所有报价一律以人民币报价。采购人不接受任何非人民币币种的报价。</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15.2</w:t>
      </w:r>
      <w:r>
        <w:rPr>
          <w:rFonts w:hint="eastAsia" w:ascii="宋体" w:hAnsi="宋体" w:eastAsia="宋体" w:cs="宋体"/>
        </w:rPr>
        <w:t>供应商的报价是其响应本项目要求的全部工作内容的价格体现，包括供应商完成本项目所需的一切费用。</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15.3</w:t>
      </w:r>
      <w:r>
        <w:rPr>
          <w:rFonts w:hint="eastAsia" w:ascii="宋体" w:hAnsi="宋体" w:eastAsia="宋体" w:cs="宋体"/>
          <w:color w:val="auto"/>
        </w:rPr>
        <w:t>本项目合同</w:t>
      </w:r>
      <w:r>
        <w:rPr>
          <w:rFonts w:hint="eastAsia" w:ascii="宋体" w:hAnsi="宋体" w:eastAsia="宋体" w:cs="宋体"/>
        </w:rPr>
        <w:t>价格形式为固定单价合</w:t>
      </w:r>
      <w:r>
        <w:rPr>
          <w:rFonts w:hint="eastAsia" w:ascii="宋体" w:hAnsi="宋体" w:eastAsia="宋体" w:cs="宋体"/>
          <w:b w:val="0"/>
          <w:bCs/>
        </w:rPr>
        <w:t>同</w:t>
      </w:r>
      <w:r>
        <w:rPr>
          <w:rFonts w:hint="eastAsia" w:ascii="宋体" w:hAnsi="宋体" w:eastAsia="宋体" w:cs="宋体"/>
          <w:b/>
          <w:color w:val="FF0000"/>
        </w:rPr>
        <w:t>(√)</w:t>
      </w:r>
      <w:r>
        <w:rPr>
          <w:rFonts w:hint="eastAsia" w:ascii="宋体" w:hAnsi="宋体" w:eastAsia="宋体" w:cs="宋体"/>
          <w:b/>
        </w:rPr>
        <w:t>/</w:t>
      </w:r>
      <w:r>
        <w:rPr>
          <w:rFonts w:hint="eastAsia" w:ascii="宋体" w:hAnsi="宋体" w:eastAsia="宋体" w:cs="宋体"/>
        </w:rPr>
        <w:t>固定总价合同(  )。</w:t>
      </w:r>
    </w:p>
    <w:p>
      <w:pPr>
        <w:pStyle w:val="81"/>
        <w:keepNext w:val="0"/>
        <w:keepLines w:val="0"/>
        <w:pageBreakBefore w:val="0"/>
        <w:widowControl w:val="0"/>
        <w:numPr>
          <w:ilvl w:val="0"/>
          <w:numId w:val="0"/>
        </w:numPr>
        <w:kinsoku/>
        <w:wordWrap/>
        <w:overflowPunct/>
        <w:topLinePunct w:val="0"/>
        <w:autoSpaceDE/>
        <w:autoSpaceDN/>
        <w:bidi w:val="0"/>
        <w:spacing w:line="500" w:lineRule="exact"/>
        <w:ind w:left="420" w:leftChars="0"/>
        <w:rPr>
          <w:rFonts w:hint="eastAsia" w:ascii="宋体" w:hAnsi="宋体" w:eastAsia="宋体" w:cs="宋体"/>
        </w:rPr>
      </w:pPr>
      <w:r>
        <w:rPr>
          <w:rFonts w:hint="eastAsia" w:ascii="宋体" w:hAnsi="宋体" w:eastAsia="宋体" w:cs="宋体"/>
          <w:lang w:val="en-US" w:eastAsia="zh-CN"/>
        </w:rPr>
        <w:t>15.4</w:t>
      </w:r>
      <w:r>
        <w:rPr>
          <w:rFonts w:hint="eastAsia" w:ascii="宋体" w:hAnsi="宋体" w:eastAsia="宋体" w:cs="宋体"/>
        </w:rPr>
        <w:t>本项目采用工程量清单报价，合同为固定单价合同。（本条适用于固定单价合同项目）</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供应商最后报价超过政府采购预算或最高限价（金额详见“供应商须知附表”）的, 其响应文件按无效处理。</w:t>
      </w:r>
    </w:p>
    <w:p>
      <w:pPr>
        <w:pStyle w:val="81"/>
        <w:keepNext w:val="0"/>
        <w:keepLines w:val="0"/>
        <w:pageBreakBefore w:val="0"/>
        <w:widowControl w:val="0"/>
        <w:kinsoku/>
        <w:wordWrap/>
        <w:overflowPunct/>
        <w:topLinePunct w:val="0"/>
        <w:autoSpaceDE/>
        <w:autoSpaceDN/>
        <w:bidi w:val="0"/>
        <w:spacing w:line="500" w:lineRule="exact"/>
        <w:ind w:firstLine="424" w:firstLineChars="177"/>
        <w:rPr>
          <w:rFonts w:hint="eastAsia" w:ascii="宋体" w:hAnsi="宋体" w:eastAsia="宋体" w:cs="宋体"/>
        </w:rPr>
      </w:pPr>
      <w:r>
        <w:rPr>
          <w:rFonts w:hint="eastAsia" w:ascii="宋体" w:hAnsi="宋体" w:eastAsia="宋体" w:cs="宋体"/>
        </w:rPr>
        <w:t>供应商在首次提交的响应文件中的报价（即首次报价）应按谈判文件及工程量清单编制要求，列出报价的构成及明细，包括但不限于分部分项工程、措施项目、其他项目、规费及税金等。其中安全文明施工费、暂定金额、暂估价、规费及税金应按工程量清单（总说明）的要求计取。</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w:t>
      </w:r>
      <w:r>
        <w:rPr>
          <w:rFonts w:hint="eastAsia" w:ascii="宋体" w:hAnsi="宋体" w:eastAsia="宋体" w:cs="宋体"/>
          <w:kern w:val="2"/>
        </w:rPr>
        <w:t>行计价。</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kern w:val="2"/>
        </w:rPr>
      </w:pPr>
      <w:r>
        <w:rPr>
          <w:rFonts w:hint="eastAsia" w:ascii="宋体" w:hAnsi="宋体" w:eastAsia="宋体" w:cs="宋体"/>
          <w:kern w:val="2"/>
        </w:rPr>
        <w:t>供应商提交的已标价工程量清单应符合本项目工程量清单以及清单说明的要求。当供应商的已标价工程量清单有下列情形之一的，应按照无效响应文件处理。</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已标价工程量清单中的项目名称、项目特征描述（与采购文件工程量清单中的项目特征描述的实质性内容一致的除外）、计量单位、工程量与采购文件工程量清单不一致的；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color w:val="auto"/>
        </w:rPr>
        <w:t>供应商未按采购文件工程量清单</w:t>
      </w:r>
      <w:r>
        <w:rPr>
          <w:rFonts w:hint="eastAsia" w:ascii="宋体" w:hAnsi="宋体" w:eastAsia="宋体" w:cs="宋体"/>
          <w:color w:val="auto"/>
          <w:lang w:val="en-US" w:eastAsia="zh-CN"/>
        </w:rPr>
        <w:t>规费金额计取规费。</w:t>
      </w:r>
      <w:r>
        <w:rPr>
          <w:rFonts w:hint="eastAsia" w:ascii="宋体" w:hAnsi="宋体" w:eastAsia="宋体" w:cs="宋体"/>
          <w:color w:val="auto"/>
        </w:rPr>
        <w:t>或采购文件工程量清单无</w:t>
      </w:r>
      <w:r>
        <w:rPr>
          <w:rFonts w:hint="eastAsia" w:ascii="宋体" w:hAnsi="宋体" w:eastAsia="宋体" w:cs="宋体"/>
          <w:color w:val="auto"/>
          <w:lang w:val="en-US" w:eastAsia="zh-CN"/>
        </w:rPr>
        <w:t>规费金额时</w:t>
      </w:r>
      <w:r>
        <w:rPr>
          <w:rFonts w:hint="eastAsia" w:ascii="宋体" w:hAnsi="宋体" w:eastAsia="宋体" w:cs="宋体"/>
          <w:color w:val="auto"/>
        </w:rPr>
        <w:t>未按其持有的《四川省施工企业工程规费计取标准》证书</w:t>
      </w:r>
      <w:r>
        <w:rPr>
          <w:rFonts w:hint="eastAsia" w:ascii="宋体" w:hAnsi="宋体" w:eastAsia="宋体" w:cs="宋体"/>
          <w:color w:val="auto"/>
          <w:lang w:eastAsia="zh-CN"/>
        </w:rPr>
        <w:t>（</w:t>
      </w:r>
      <w:r>
        <w:rPr>
          <w:rFonts w:hint="eastAsia" w:ascii="宋体" w:hAnsi="宋体" w:eastAsia="宋体" w:cs="宋体"/>
          <w:color w:val="auto"/>
          <w:lang w:val="en-US" w:eastAsia="zh-CN"/>
        </w:rPr>
        <w:t>附证书</w:t>
      </w:r>
      <w:r>
        <w:rPr>
          <w:rFonts w:hint="eastAsia" w:ascii="宋体" w:hAnsi="宋体" w:eastAsia="宋体" w:cs="宋体"/>
          <w:color w:val="auto"/>
          <w:lang w:eastAsia="zh-CN"/>
        </w:rPr>
        <w:t>）</w:t>
      </w:r>
      <w:r>
        <w:rPr>
          <w:rFonts w:hint="eastAsia" w:ascii="宋体" w:hAnsi="宋体" w:eastAsia="宋体" w:cs="宋体"/>
          <w:color w:val="auto"/>
        </w:rPr>
        <w:t>中的规费标准计取规费的；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采购文件明确了安全文明施工费金额或费率并要求按此金额或费率填报而供应商填报错误或未填报的；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已标价工程量清单中暂列金额未按采购文件工程量清单中列明的金额填报的；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已标价工程量清单中材料、工程设备暂估价未按采购文件工程量清单中列出的单价计入综合单价的；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已标价工程量清单中专业工程暂估价未按采购文件工程量清单中列明的金额填写的；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已标价工程量清单中计日工未按采购文件工程量清单中列明的数量进行报价的；</w:t>
      </w:r>
    </w:p>
    <w:p>
      <w:pPr>
        <w:pStyle w:val="81"/>
        <w:keepNext w:val="0"/>
        <w:keepLines w:val="0"/>
        <w:pageBreakBefore w:val="0"/>
        <w:widowControl w:val="0"/>
        <w:numPr>
          <w:ilvl w:val="0"/>
          <w:numId w:val="2"/>
        </w:numPr>
        <w:kinsoku/>
        <w:wordWrap/>
        <w:overflowPunct/>
        <w:topLinePunct w:val="0"/>
        <w:autoSpaceDE/>
        <w:autoSpaceDN/>
        <w:bidi w:val="0"/>
        <w:spacing w:line="500" w:lineRule="exact"/>
        <w:ind w:left="993" w:hanging="567" w:firstLineChars="0"/>
        <w:rPr>
          <w:rFonts w:hint="eastAsia" w:ascii="宋体" w:hAnsi="宋体" w:eastAsia="宋体" w:cs="宋体"/>
        </w:rPr>
      </w:pPr>
      <w:r>
        <w:rPr>
          <w:rFonts w:hint="eastAsia" w:ascii="宋体" w:hAnsi="宋体" w:eastAsia="宋体" w:cs="宋体"/>
        </w:rPr>
        <w:t>当已标价工程量清单中的任何单价、合价或总价，出现两个及以上金额的。</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百分比（A）= （±）调整金额 /(修正后的首次报价-暂列金额-专业工程暂估价-包干费用) ×100%</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调整后的单价B =修正后的首次报价中的单价×（1+A）</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1"/>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bookmarkEnd w:id="65"/>
    <w:p>
      <w:pPr>
        <w:keepNext w:val="0"/>
        <w:keepLines w:val="0"/>
        <w:pageBreakBefore w:val="0"/>
        <w:widowControl w:val="0"/>
        <w:kinsoku/>
        <w:wordWrap/>
        <w:overflowPunct/>
        <w:topLinePunct w:val="0"/>
        <w:autoSpaceDE/>
        <w:autoSpaceDN/>
        <w:bidi w:val="0"/>
        <w:spacing w:line="500" w:lineRule="exact"/>
        <w:ind w:left="2" w:leftChars="1" w:firstLine="482" w:firstLineChars="200"/>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.响应文件格式</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.1 供应商应执行谈判文件</w:t>
      </w:r>
      <w:r>
        <w:rPr>
          <w:rFonts w:hint="eastAsia" w:ascii="宋体" w:hAnsi="宋体" w:eastAsia="宋体" w:cs="宋体"/>
          <w:color w:val="000000" w:themeColor="text1"/>
          <w:sz w:val="24"/>
          <w:szCs w:val="24"/>
          <w14:textFill>
            <w14:solidFill>
              <w14:schemeClr w14:val="tx1"/>
            </w14:solidFill>
          </w14:textFill>
        </w:rPr>
        <w:t>第</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章的</w:t>
      </w:r>
      <w:r>
        <w:rPr>
          <w:rFonts w:hint="eastAsia" w:ascii="宋体" w:hAnsi="宋体" w:eastAsia="宋体" w:cs="宋体"/>
          <w:sz w:val="24"/>
          <w:szCs w:val="24"/>
        </w:rPr>
        <w:t>规定要求。</w:t>
      </w:r>
    </w:p>
    <w:p>
      <w:pPr>
        <w:keepNext w:val="0"/>
        <w:keepLines w:val="0"/>
        <w:pageBreakBefore w:val="0"/>
        <w:widowControl w:val="0"/>
        <w:kinsoku/>
        <w:wordWrap/>
        <w:overflowPunct/>
        <w:topLinePunct w:val="0"/>
        <w:autoSpaceDE/>
        <w:autoSpaceDN/>
        <w:bidi w:val="0"/>
        <w:spacing w:line="500" w:lineRule="exact"/>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.2 对于没有格式要求的</w:t>
      </w:r>
      <w:r>
        <w:rPr>
          <w:rFonts w:hint="eastAsia" w:ascii="宋体" w:hAnsi="宋体" w:eastAsia="宋体" w:cs="宋体"/>
          <w:sz w:val="24"/>
          <w:szCs w:val="24"/>
          <w:lang w:eastAsia="zh-CN"/>
        </w:rPr>
        <w:t>谈判</w:t>
      </w:r>
      <w:r>
        <w:rPr>
          <w:rFonts w:hint="eastAsia" w:ascii="宋体" w:hAnsi="宋体" w:eastAsia="宋体" w:cs="宋体"/>
          <w:sz w:val="24"/>
          <w:szCs w:val="24"/>
        </w:rPr>
        <w:t>文件由供应商自行编写。</w:t>
      </w:r>
    </w:p>
    <w:p>
      <w:pPr>
        <w:keepNext w:val="0"/>
        <w:keepLines w:val="0"/>
        <w:pageBreakBefore w:val="0"/>
        <w:widowControl w:val="0"/>
        <w:kinsoku/>
        <w:wordWrap/>
        <w:overflowPunct/>
        <w:topLinePunct w:val="0"/>
        <w:autoSpaceDE/>
        <w:autoSpaceDN/>
        <w:bidi w:val="0"/>
        <w:spacing w:line="500" w:lineRule="exact"/>
        <w:ind w:firstLine="470" w:firstLineChars="196"/>
        <w:rPr>
          <w:rFonts w:hint="eastAsia" w:ascii="宋体" w:hAnsi="宋体" w:eastAsia="宋体" w:cs="宋体"/>
          <w:sz w:val="24"/>
          <w:szCs w:val="24"/>
        </w:rPr>
      </w:pPr>
      <w:bookmarkStart w:id="66" w:name="_Toc183582224"/>
      <w:bookmarkStart w:id="67" w:name="_Toc183682361"/>
      <w:bookmarkStart w:id="68" w:name="_Toc217446051"/>
    </w:p>
    <w:p>
      <w:pPr>
        <w:keepNext w:val="0"/>
        <w:keepLines w:val="0"/>
        <w:pageBreakBefore w:val="0"/>
        <w:widowControl w:val="0"/>
        <w:kinsoku/>
        <w:wordWrap/>
        <w:overflowPunct/>
        <w:topLinePunct w:val="0"/>
        <w:autoSpaceDE/>
        <w:autoSpaceDN/>
        <w:bidi w:val="0"/>
        <w:spacing w:line="500" w:lineRule="exact"/>
        <w:ind w:firstLine="472" w:firstLineChars="196"/>
        <w:rPr>
          <w:rFonts w:hint="eastAsia" w:ascii="宋体" w:hAnsi="宋体" w:eastAsia="宋体" w:cs="宋体"/>
          <w:b/>
          <w:bCs/>
          <w:sz w:val="24"/>
          <w:szCs w:val="24"/>
          <w:highlight w:val="yellow"/>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.响应文件的编制和签署</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b/>
          <w:bCs/>
          <w:sz w:val="24"/>
          <w:szCs w:val="24"/>
        </w:rPr>
        <w:t>（实质性要求）</w:t>
      </w:r>
      <w:r>
        <w:rPr>
          <w:rFonts w:hint="eastAsia" w:ascii="宋体" w:hAnsi="宋体" w:eastAsia="宋体" w:cs="宋体"/>
          <w:sz w:val="24"/>
          <w:szCs w:val="24"/>
        </w:rPr>
        <w:t>施工响应文件正本1份副本2份，并在其封面上清楚地标明施工响应文件、采购项目名称、采购项目编号、包件号及名称（若有）、供应商名称以及“正本”或“副本”字样。若正本和副本有不一致的内容，以正本书面响应文件为准。</w:t>
      </w:r>
    </w:p>
    <w:bookmarkEnd w:id="66"/>
    <w:bookmarkEnd w:id="67"/>
    <w:bookmarkEnd w:id="68"/>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color w:val="FF0000"/>
          <w:sz w:val="24"/>
          <w:szCs w:val="24"/>
          <w:highlight w:val="none"/>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b/>
          <w:bCs/>
          <w:sz w:val="24"/>
          <w:szCs w:val="24"/>
        </w:rPr>
        <w:t>（实质性要求）</w:t>
      </w:r>
      <w:r>
        <w:rPr>
          <w:rFonts w:hint="eastAsia" w:ascii="宋体" w:hAnsi="宋体" w:eastAsia="宋体" w:cs="宋体"/>
          <w:sz w:val="24"/>
          <w:szCs w:val="24"/>
        </w:rPr>
        <w:t>响应文件正本和副本均需打印或用不褪色、不变质的墨水书写，并在规定签章处签字和盖章。响应文件副本可采用正本的复印件。</w:t>
      </w:r>
      <w:r>
        <w:rPr>
          <w:rFonts w:hint="eastAsia" w:ascii="宋体" w:hAnsi="宋体" w:eastAsia="宋体" w:cs="宋体"/>
          <w:b/>
          <w:bCs/>
          <w:color w:val="auto"/>
          <w:sz w:val="24"/>
          <w:szCs w:val="24"/>
          <w:highlight w:val="none"/>
        </w:rPr>
        <w:t>本项目响应文件提供纸质响应文件。</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7.3</w:t>
      </w:r>
      <w:r>
        <w:rPr>
          <w:rFonts w:hint="eastAsia" w:ascii="宋体" w:hAnsi="宋体" w:eastAsia="宋体" w:cs="宋体"/>
          <w:sz w:val="24"/>
          <w:szCs w:val="24"/>
        </w:rPr>
        <w:t>响应文件的打印和书写应清楚工整，任何行间插字、涂改或增删，必须由供应商的法定代表人/单位负责人或其授权代表签字并盖供应商公章。</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b/>
          <w:bCs/>
          <w:sz w:val="24"/>
          <w:szCs w:val="24"/>
        </w:rPr>
        <w:t>（实质性要求）</w:t>
      </w:r>
      <w:r>
        <w:rPr>
          <w:rFonts w:hint="eastAsia" w:ascii="宋体" w:hAnsi="宋体" w:eastAsia="宋体" w:cs="宋体"/>
          <w:sz w:val="24"/>
          <w:szCs w:val="24"/>
        </w:rPr>
        <w:t>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spacing w:line="500" w:lineRule="exact"/>
        <w:ind w:firstLine="468" w:firstLineChars="19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响应文件正本和副本需要逐页编目编码。</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要求提供纸质响应文件的，响应文件正本和副本应当采用</w:t>
      </w:r>
      <w:r>
        <w:rPr>
          <w:rFonts w:hint="eastAsia" w:ascii="宋体" w:hAnsi="宋体" w:eastAsia="宋体" w:cs="宋体"/>
          <w:b/>
          <w:bCs/>
          <w:color w:val="auto"/>
          <w:sz w:val="24"/>
          <w:szCs w:val="24"/>
          <w:lang w:eastAsia="zh-CN"/>
        </w:rPr>
        <w:t>左侧</w:t>
      </w:r>
      <w:r>
        <w:rPr>
          <w:rFonts w:hint="eastAsia" w:ascii="宋体" w:hAnsi="宋体" w:eastAsia="宋体" w:cs="宋体"/>
          <w:b/>
          <w:bCs/>
          <w:color w:val="auto"/>
          <w:sz w:val="24"/>
          <w:szCs w:val="24"/>
        </w:rPr>
        <w:t>胶</w:t>
      </w:r>
      <w:r>
        <w:rPr>
          <w:rFonts w:hint="eastAsia" w:ascii="宋体" w:hAnsi="宋体" w:eastAsia="宋体" w:cs="宋体"/>
          <w:b/>
          <w:bCs/>
          <w:color w:val="auto"/>
          <w:sz w:val="24"/>
          <w:szCs w:val="24"/>
          <w:lang w:eastAsia="zh-CN"/>
        </w:rPr>
        <w:t>粘</w:t>
      </w:r>
      <w:r>
        <w:rPr>
          <w:rFonts w:hint="eastAsia" w:ascii="宋体" w:hAnsi="宋体" w:eastAsia="宋体" w:cs="宋体"/>
          <w:b/>
          <w:bCs/>
          <w:color w:val="auto"/>
          <w:sz w:val="24"/>
          <w:szCs w:val="24"/>
        </w:rPr>
        <w:t>装</w:t>
      </w:r>
      <w:r>
        <w:rPr>
          <w:rFonts w:hint="eastAsia" w:ascii="宋体" w:hAnsi="宋体" w:eastAsia="宋体" w:cs="宋体"/>
          <w:sz w:val="24"/>
          <w:szCs w:val="24"/>
        </w:rPr>
        <w:t>订成册，不得散装或者合页装订。</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b/>
          <w:bCs/>
          <w:sz w:val="24"/>
          <w:szCs w:val="24"/>
        </w:rPr>
        <w:t>（实质性要求）</w:t>
      </w:r>
      <w:r>
        <w:rPr>
          <w:rFonts w:hint="eastAsia" w:ascii="宋体" w:hAnsi="宋体" w:eastAsia="宋体" w:cs="宋体"/>
          <w:sz w:val="24"/>
          <w:szCs w:val="24"/>
        </w:rPr>
        <w:t>响应文件应按谈判文件的要求签署、盖章</w:t>
      </w:r>
      <w:r>
        <w:rPr>
          <w:rFonts w:hint="eastAsia" w:ascii="宋体" w:hAnsi="宋体" w:eastAsia="宋体" w:cs="宋体"/>
          <w:sz w:val="24"/>
          <w:szCs w:val="24"/>
          <w:lang w:eastAsia="zh-CN"/>
        </w:rPr>
        <w:t>。</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提供纸质响应文件的，响应文件统一用A4幅面纸印制，除另有规定外。</w:t>
      </w: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bookmarkStart w:id="69" w:name="_Toc183682363"/>
      <w:bookmarkStart w:id="70" w:name="_Toc183582226"/>
      <w:bookmarkStart w:id="71" w:name="_Toc77400781"/>
      <w:bookmarkStart w:id="72" w:name="_Toc217446053"/>
      <w:bookmarkStart w:id="73" w:name="_Toc89075877"/>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.响应文件的密封和标注（不属于本项目谈判小组评审范畴，由采购人、采购代理机构在接收响应文件时及时处理，不适用于电子化采购中通过网络系统提供电子响应文件）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color w:val="0070C0"/>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color w:val="0070C0"/>
          <w:sz w:val="24"/>
          <w:szCs w:val="24"/>
        </w:rPr>
        <w:t xml:space="preserve"> </w:t>
      </w:r>
      <w:r>
        <w:rPr>
          <w:rFonts w:hint="eastAsia" w:ascii="宋体" w:hAnsi="宋体" w:eastAsia="宋体" w:cs="宋体"/>
          <w:sz w:val="24"/>
          <w:szCs w:val="24"/>
        </w:rPr>
        <w:t>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.2 响应文件最外层应清楚地标明采购项目名称、采购项目编号、包件号及名称（若有）、供应商名称。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.3 所有外层密封袋的封口处应粘贴牢固。</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.4 未密封的响应文件，采购人、采购代理机构将拒收或者在时间允许的范围内，要求供应商密封完善后接收。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.响应文件的递交</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.1 施工响应文件应于递交响应文件截止时间前送达指定地点，采购代理机构拒绝接收截止时间后送达的响应文件。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本次采购不接收邮寄的响应文件。</w:t>
      </w:r>
    </w:p>
    <w:p>
      <w:pPr>
        <w:keepNext w:val="0"/>
        <w:keepLines w:val="0"/>
        <w:pageBreakBefore w:val="0"/>
        <w:widowControl w:val="0"/>
        <w:tabs>
          <w:tab w:val="left" w:pos="1080"/>
        </w:tabs>
        <w:kinsoku/>
        <w:wordWrap/>
        <w:overflowPunct/>
        <w:topLinePunct w:val="0"/>
        <w:autoSpaceDE/>
        <w:autoSpaceDN/>
        <w:bidi w:val="0"/>
        <w:spacing w:line="500" w:lineRule="exact"/>
        <w:ind w:firstLine="460" w:firstLineChars="192"/>
        <w:rPr>
          <w:rFonts w:hint="eastAsia" w:ascii="宋体" w:hAnsi="宋体" w:eastAsia="宋体" w:cs="宋体"/>
          <w:sz w:val="24"/>
          <w:szCs w:val="24"/>
        </w:rPr>
      </w:pPr>
    </w:p>
    <w:bookmarkEnd w:id="69"/>
    <w:bookmarkEnd w:id="70"/>
    <w:bookmarkEnd w:id="71"/>
    <w:bookmarkEnd w:id="72"/>
    <w:bookmarkEnd w:id="73"/>
    <w:p>
      <w:pPr>
        <w:keepNext w:val="0"/>
        <w:keepLines w:val="0"/>
        <w:pageBreakBefore w:val="0"/>
        <w:widowControl w:val="0"/>
        <w:tabs>
          <w:tab w:val="left" w:pos="1080"/>
        </w:tabs>
        <w:kinsoku/>
        <w:wordWrap/>
        <w:overflowPunct/>
        <w:topLinePunct w:val="0"/>
        <w:autoSpaceDE/>
        <w:autoSpaceDN/>
        <w:bidi w:val="0"/>
        <w:spacing w:line="500" w:lineRule="exact"/>
        <w:ind w:firstLine="463" w:firstLineChars="192"/>
        <w:rPr>
          <w:rFonts w:hint="eastAsia" w:ascii="宋体" w:hAnsi="宋体" w:eastAsia="宋体" w:cs="宋体"/>
          <w:b/>
          <w:bCs/>
          <w:color w:val="000000" w:themeColor="text1"/>
          <w:sz w:val="24"/>
          <w:szCs w:val="24"/>
          <w14:textFill>
            <w14:solidFill>
              <w14:schemeClr w14:val="tx1"/>
            </w14:solidFill>
          </w14:textFill>
        </w:rPr>
      </w:pPr>
      <w:bookmarkStart w:id="74" w:name="_Toc183682365"/>
      <w:bookmarkStart w:id="75" w:name="_Toc217446055"/>
      <w:bookmarkStart w:id="76" w:name="_Toc183582228"/>
      <w:r>
        <w:rPr>
          <w:rFonts w:hint="eastAsia" w:ascii="宋体" w:hAnsi="宋体" w:eastAsia="宋体" w:cs="宋体"/>
          <w:b/>
          <w:bCs/>
          <w:sz w:val="24"/>
          <w:szCs w:val="24"/>
        </w:rPr>
        <w:t>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.响应文件的修改和撤回（补充、修改响应文件的密封和标注按照</w:t>
      </w:r>
      <w:r>
        <w:rPr>
          <w:rFonts w:hint="eastAsia" w:ascii="宋体" w:hAnsi="宋体" w:eastAsia="宋体" w:cs="宋体"/>
          <w:b/>
          <w:bCs/>
          <w:color w:val="000000" w:themeColor="text1"/>
          <w:sz w:val="24"/>
          <w:szCs w:val="24"/>
          <w14:textFill>
            <w14:solidFill>
              <w14:schemeClr w14:val="tx1"/>
            </w14:solidFill>
          </w14:textFill>
        </w:rPr>
        <w:t>本章“</w:t>
      </w:r>
      <w:r>
        <w:rPr>
          <w:rFonts w:hint="eastAsia" w:ascii="宋体" w:hAnsi="宋体" w:eastAsia="宋体" w:cs="宋体"/>
          <w:b/>
          <w:bCs/>
          <w:color w:val="000000" w:themeColor="text1"/>
          <w:sz w:val="24"/>
          <w:szCs w:val="24"/>
          <w:lang w:val="en-US" w:eastAsia="zh-CN"/>
          <w14:textFill>
            <w14:solidFill>
              <w14:schemeClr w14:val="tx1"/>
            </w14:solidFill>
          </w14:textFill>
        </w:rPr>
        <w:t>18</w:t>
      </w:r>
      <w:r>
        <w:rPr>
          <w:rFonts w:hint="eastAsia" w:ascii="宋体" w:hAnsi="宋体" w:eastAsia="宋体" w:cs="宋体"/>
          <w:b/>
          <w:bCs/>
          <w:color w:val="000000" w:themeColor="text1"/>
          <w:sz w:val="24"/>
          <w:szCs w:val="24"/>
          <w14:textFill>
            <w14:solidFill>
              <w14:schemeClr w14:val="tx1"/>
            </w14:solidFill>
          </w14:textFill>
        </w:rPr>
        <w:t>.响应文件的密封和标注”规定处理）</w:t>
      </w:r>
    </w:p>
    <w:p>
      <w:pPr>
        <w:pStyle w:val="13"/>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.3供应商不得在递交截止时间起至响应文件有效期期满前撤销其响应文件，否则将认定其响应文件有效期的承诺为虚假承诺，并依法追究其法律责任。</w:t>
      </w:r>
    </w:p>
    <w:p>
      <w:pPr>
        <w:keepNext w:val="0"/>
        <w:keepLines w:val="0"/>
        <w:pageBreakBefore w:val="0"/>
        <w:widowControl w:val="0"/>
        <w:kinsoku/>
        <w:wordWrap/>
        <w:overflowPunct/>
        <w:topLinePunct w:val="0"/>
        <w:autoSpaceDE/>
        <w:autoSpaceDN/>
        <w:bidi w:val="0"/>
        <w:spacing w:line="50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.4供应商对其提交的响应文件的真实性、合法性承担法律责任。</w:t>
      </w:r>
      <w:bookmarkEnd w:id="74"/>
      <w:bookmarkEnd w:id="75"/>
      <w:bookmarkEnd w:id="76"/>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bookmarkStart w:id="77" w:name="_Toc217446056"/>
      <w:bookmarkStart w:id="78" w:name="_Toc183682368"/>
      <w:bookmarkStart w:id="79" w:name="_Toc183582231"/>
      <w:bookmarkStart w:id="80" w:name="_Toc89075878"/>
      <w:bookmarkStart w:id="81" w:name="_Toc77400782"/>
      <w:r>
        <w:rPr>
          <w:rFonts w:hint="eastAsia" w:ascii="宋体" w:hAnsi="宋体" w:eastAsia="宋体" w:cs="宋体"/>
        </w:rPr>
        <w:t>五、评审</w:t>
      </w:r>
    </w:p>
    <w:p>
      <w:pPr>
        <w:keepNext w:val="0"/>
        <w:keepLines w:val="0"/>
        <w:pageBreakBefore w:val="0"/>
        <w:tabs>
          <w:tab w:val="left" w:pos="1080"/>
        </w:tabs>
        <w:kinsoku/>
        <w:wordWrap/>
        <w:overflowPunct/>
        <w:topLinePunct w:val="0"/>
        <w:autoSpaceDE/>
        <w:autoSpaceDN/>
        <w:bidi w:val="0"/>
        <w:spacing w:line="360" w:lineRule="auto"/>
        <w:ind w:firstLine="463" w:firstLineChars="192"/>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21、评审</w:t>
      </w:r>
    </w:p>
    <w:p>
      <w:pPr>
        <w:pStyle w:val="4"/>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谈判</w:t>
      </w:r>
      <w:r>
        <w:rPr>
          <w:rFonts w:hint="eastAsia" w:ascii="宋体" w:hAnsi="宋体" w:eastAsia="宋体" w:cs="宋体"/>
          <w:b w:val="0"/>
          <w:bCs w:val="0"/>
          <w:color w:val="000000" w:themeColor="text1"/>
          <w:sz w:val="24"/>
          <w:szCs w:val="24"/>
          <w14:textFill>
            <w14:solidFill>
              <w14:schemeClr w14:val="tx1"/>
            </w14:solidFill>
          </w14:textFill>
        </w:rPr>
        <w:t>小组的组建及其评审工作按照有关法律制度和本文件第</w:t>
      </w:r>
      <w:r>
        <w:rPr>
          <w:rFonts w:hint="eastAsia" w:ascii="宋体" w:hAnsi="宋体" w:eastAsia="宋体" w:cs="宋体"/>
          <w:b w:val="0"/>
          <w:bCs w:val="0"/>
          <w:color w:val="000000" w:themeColor="text1"/>
          <w:sz w:val="24"/>
          <w:szCs w:val="24"/>
          <w:lang w:val="en-US" w:eastAsia="zh-CN"/>
          <w14:textFill>
            <w14:solidFill>
              <w14:schemeClr w14:val="tx1"/>
            </w14:solidFill>
          </w14:textFill>
        </w:rPr>
        <w:t>六</w:t>
      </w:r>
      <w:r>
        <w:rPr>
          <w:rFonts w:hint="eastAsia" w:ascii="宋体" w:hAnsi="宋体" w:eastAsia="宋体" w:cs="宋体"/>
          <w:b w:val="0"/>
          <w:bCs w:val="0"/>
          <w:color w:val="000000" w:themeColor="text1"/>
          <w:sz w:val="24"/>
          <w:szCs w:val="24"/>
          <w14:textFill>
            <w14:solidFill>
              <w14:schemeClr w14:val="tx1"/>
            </w14:solidFill>
          </w14:textFill>
        </w:rPr>
        <w:t>章的规定进行。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rPr>
          <w:rFonts w:hint="eastAsia" w:ascii="宋体" w:hAnsi="宋体" w:eastAsia="宋体" w:cs="宋体"/>
          <w:b w:val="0"/>
          <w:bCs/>
          <w:color w:val="4F81BD" w:themeColor="accent1"/>
          <w:kern w:val="2"/>
          <w:sz w:val="24"/>
          <w:szCs w:val="24"/>
          <w:highlight w:val="none"/>
          <w:lang w:val="en-US" w:eastAsia="zh-CN" w:bidi="ar-SA"/>
          <w14:textFill>
            <w14:solidFill>
              <w14:schemeClr w14:val="accent1"/>
            </w14:solidFill>
          </w14:textFill>
        </w:rPr>
      </w:pP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六、成交事项</w:t>
      </w:r>
    </w:p>
    <w:p>
      <w:pPr>
        <w:pStyle w:val="4"/>
        <w:keepNext w:val="0"/>
        <w:keepLines w:val="0"/>
        <w:pageBreakBefore w:val="0"/>
        <w:widowControl w:val="0"/>
        <w:kinsoku/>
        <w:wordWrap/>
        <w:overflowPunct/>
        <w:topLinePunct w:val="0"/>
        <w:autoSpaceDE/>
        <w:autoSpaceDN/>
        <w:bidi w:val="0"/>
        <w:spacing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2</w:t>
      </w:r>
      <w:r>
        <w:rPr>
          <w:rFonts w:hint="eastAsia" w:ascii="宋体" w:hAnsi="宋体" w:eastAsia="宋体" w:cs="宋体"/>
          <w:sz w:val="24"/>
          <w:szCs w:val="24"/>
        </w:rPr>
        <w:t>.确定成交供应商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23.1本项目采购人将按谈判小组推荐的成交候选供应商顺序确定成交供应商。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23.2采购代理机构自评审结束后2个工作日内将谈判报告及有关资料送交采购人确定成交供应商。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23.3采购人收到谈判报告及有关资料后，将在5个工作日内按照谈判报告中推荐的成交候选供应商顺序确定成交供应商。采购人逾期未确定成交供应商且不提出异议的，视为确定谈判报告提出的排序第一的供应商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23.4采购人确定成交供应商过程中，发现成交候选供应商有下列情形之一的，不予确定其为成交供应商：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（1）成交候选供应商属于禁止参加本项目采购活动的；</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（2）成交候选供应商因不可抗力，不能继续参加政府采购活动；</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（3）成交候选供应商无偿赠与或者低于成本价竞争；</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（4）成交候选供应商提供虚假材料；</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（5）成交候选供应商恶意串通。</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b w:val="0"/>
          <w:bCs w:val="0"/>
          <w:kern w:val="2"/>
          <w:sz w:val="24"/>
          <w:szCs w:val="24"/>
          <w:lang w:val="en-US" w:eastAsia="zh-CN" w:bidi="ar-SA"/>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24.成交结果</w:t>
      </w:r>
    </w:p>
    <w:p>
      <w:pPr>
        <w:pStyle w:val="4"/>
        <w:keepNext w:val="0"/>
        <w:keepLines w:val="0"/>
        <w:pageBreakBefore w:val="0"/>
        <w:widowControl w:val="0"/>
        <w:kinsoku/>
        <w:wordWrap/>
        <w:overflowPunct/>
        <w:topLinePunct w:val="0"/>
        <w:autoSpaceDE/>
        <w:autoSpaceDN/>
        <w:bidi w:val="0"/>
        <w:spacing w:before="0" w:after="0" w:line="50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24.1采购人确定成交供应商后，将及时书面通知采购代理机构，由采购代理机构发出成交通知书并发布成交结果公告。</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24.2成交供应商应当及时领取成交通知书。本项目需要交纳履约保证金的，成交供应商应当及时向采购人交纳。</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24.3成交通知书由采购代理机通过邮寄、快递等方式将项目成交通知书送达成交供应商。</w:t>
      </w:r>
    </w:p>
    <w:p>
      <w:pPr>
        <w:pStyle w:val="2"/>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lang w:val="en-US" w:eastAsia="zh-CN"/>
        </w:rPr>
      </w:pPr>
    </w:p>
    <w:p>
      <w:pPr>
        <w:pStyle w:val="4"/>
        <w:keepNext w:val="0"/>
        <w:keepLines w:val="0"/>
        <w:pageBreakBefore w:val="0"/>
        <w:widowControl w:val="0"/>
        <w:kinsoku/>
        <w:wordWrap/>
        <w:overflowPunct/>
        <w:topLinePunct w:val="0"/>
        <w:autoSpaceDE/>
        <w:autoSpaceDN/>
        <w:bidi w:val="0"/>
        <w:spacing w:before="0" w:after="0" w:line="5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25.成交通知书</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25.1成交通知书为签订政府采购合同的依据之一，是合同的有效组成部分。</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4"/>
        <w:keepNext w:val="0"/>
        <w:keepLines w:val="0"/>
        <w:pageBreakBefore w:val="0"/>
        <w:widowControl w:val="0"/>
        <w:kinsoku/>
        <w:wordWrap/>
        <w:overflowPunct/>
        <w:topLinePunct w:val="0"/>
        <w:autoSpaceDE/>
        <w:autoSpaceDN/>
        <w:bidi w:val="0"/>
        <w:spacing w:before="0" w:after="0"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pageBreakBefore w:val="0"/>
        <w:widowControl w:val="0"/>
        <w:kinsoku/>
        <w:wordWrap/>
        <w:overflowPunct/>
        <w:topLinePunct w:val="0"/>
        <w:autoSpaceDE/>
        <w:autoSpaceDN/>
        <w:bidi w:val="0"/>
        <w:spacing w:line="500" w:lineRule="exact"/>
        <w:jc w:val="center"/>
        <w:rPr>
          <w:rFonts w:hint="eastAsia" w:ascii="宋体" w:hAnsi="宋体" w:eastAsia="宋体" w:cs="宋体"/>
        </w:rPr>
      </w:pPr>
      <w:r>
        <w:rPr>
          <w:rFonts w:hint="eastAsia" w:ascii="宋体" w:hAnsi="宋体" w:eastAsia="宋体" w:cs="宋体"/>
        </w:rPr>
        <w:t>七、合同事项</w:t>
      </w:r>
    </w:p>
    <w:p>
      <w:pPr>
        <w:pStyle w:val="4"/>
        <w:keepNext w:val="0"/>
        <w:keepLines w:val="0"/>
        <w:pageBreakBefore w:val="0"/>
        <w:widowControl w:val="0"/>
        <w:kinsoku/>
        <w:wordWrap/>
        <w:overflowPunct/>
        <w:topLinePunct w:val="0"/>
        <w:autoSpaceDE/>
        <w:autoSpaceDN/>
        <w:bidi w:val="0"/>
        <w:spacing w:before="0" w:after="0" w:line="500" w:lineRule="exact"/>
        <w:ind w:firstLine="472" w:firstLineChars="196"/>
        <w:rPr>
          <w:rFonts w:hint="eastAsia" w:ascii="宋体" w:hAnsi="宋体" w:eastAsia="宋体" w:cs="宋体"/>
          <w:sz w:val="24"/>
          <w:szCs w:val="24"/>
        </w:rPr>
      </w:pPr>
      <w:bookmarkStart w:id="82" w:name="_Toc101250646"/>
      <w:bookmarkStart w:id="83" w:name="_Toc209847069"/>
      <w:bookmarkStart w:id="84" w:name="_Toc101174151"/>
      <w:bookmarkStart w:id="85" w:name="_Toc101338364"/>
      <w:bookmarkStart w:id="86" w:name="_Toc430773927"/>
      <w:r>
        <w:rPr>
          <w:rFonts w:hint="eastAsia" w:ascii="宋体" w:hAnsi="宋体" w:eastAsia="宋体" w:cs="宋体"/>
          <w:sz w:val="24"/>
          <w:szCs w:val="24"/>
        </w:rPr>
        <w:t>26.签订合同</w:t>
      </w:r>
      <w:bookmarkEnd w:id="82"/>
      <w:bookmarkEnd w:id="83"/>
      <w:bookmarkEnd w:id="84"/>
      <w:bookmarkEnd w:id="85"/>
      <w:bookmarkEnd w:id="86"/>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26.2 谈判文件、成交供应商的响应文件及双方确认的澄清文件等，均为有法律约束力的合同组成部分。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26.4 成交供应商因不可抗力原因不能履行采购合同或放弃成交的，采购人可以与后一位序的成交候选供应商签订采购合同，依此类推。</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26.5竞争性谈判文件、成交供应商提交的响应文件、谈判中的最后报价、成交供应商承诺书、成交通知书等均称为有法律约束力的合同组成内容。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27.合同分包（实质性要求）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27.1本项目合同接受分包与否，以“供应商须知附表”勾选项为准。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27.2 采购合同实行分包履行的，成交供应商就采购项目和分包项目向采购人负责，分包供应商就分包项目承担责任。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27.3 中小企业依据《政府采购促进中小企业发展</w:t>
      </w:r>
      <w:r>
        <w:rPr>
          <w:rFonts w:hint="eastAsia" w:ascii="宋体" w:hAnsi="宋体" w:eastAsia="宋体" w:cs="宋体"/>
          <w:sz w:val="24"/>
          <w:szCs w:val="24"/>
          <w:lang w:eastAsia="zh-CN"/>
        </w:rPr>
        <w:t>管理</w:t>
      </w:r>
      <w:r>
        <w:rPr>
          <w:rFonts w:hint="eastAsia" w:ascii="宋体" w:hAnsi="宋体" w:eastAsia="宋体" w:cs="宋体"/>
          <w:sz w:val="24"/>
          <w:szCs w:val="24"/>
        </w:rPr>
        <w:t>办法》（财库[20</w:t>
      </w:r>
      <w:r>
        <w:rPr>
          <w:rFonts w:hint="eastAsia" w:ascii="宋体" w:hAnsi="宋体" w:eastAsia="宋体" w:cs="宋体"/>
          <w:sz w:val="24"/>
          <w:szCs w:val="24"/>
          <w:lang w:val="en-US" w:eastAsia="zh-CN"/>
        </w:rPr>
        <w:t>20</w:t>
      </w:r>
      <w:r>
        <w:rPr>
          <w:rFonts w:hint="eastAsia" w:ascii="宋体" w:hAnsi="宋体" w:eastAsia="宋体" w:cs="宋体"/>
          <w:sz w:val="24"/>
          <w:szCs w:val="24"/>
        </w:rPr>
        <w:t>]</w:t>
      </w:r>
      <w:r>
        <w:rPr>
          <w:rFonts w:hint="eastAsia" w:ascii="宋体" w:hAnsi="宋体" w:eastAsia="宋体" w:cs="宋体"/>
          <w:sz w:val="24"/>
          <w:szCs w:val="24"/>
          <w:lang w:val="en-US" w:eastAsia="zh-CN"/>
        </w:rPr>
        <w:t>46</w:t>
      </w:r>
      <w:r>
        <w:rPr>
          <w:rFonts w:hint="eastAsia" w:ascii="宋体" w:hAnsi="宋体" w:eastAsia="宋体" w:cs="宋体"/>
          <w:sz w:val="24"/>
          <w:szCs w:val="24"/>
        </w:rPr>
        <w:t>号）规定的政策获取政府采购合同后，小型、微型企业不得分包或转包给大型、中型企业，中型企业不得分包或转包给大型企业。</w:t>
      </w: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28.合同转包（实质性要求）</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成交供应商转包的，视同拒绝履行政府采购合同义务，将依法追究法律责任。</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29.补充合同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color w:val="C00000"/>
          <w:sz w:val="24"/>
          <w:highlight w:val="none"/>
          <w:lang w:eastAsia="zh-CN"/>
        </w:rPr>
      </w:pPr>
      <w:r>
        <w:rPr>
          <w:rFonts w:hint="eastAsia" w:ascii="宋体" w:hAnsi="宋体" w:eastAsia="宋体" w:cs="宋体"/>
          <w:b/>
          <w:bCs/>
          <w:sz w:val="24"/>
          <w:szCs w:val="24"/>
          <w:highlight w:val="none"/>
        </w:rPr>
        <w:t>30.履约保证金（实质性要求）</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30.1 履约保证金递交相关内容以“须知前附表”为准。</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30.2 成交供应商应在合同签订之前交纳竞争性谈判文件规定数额的履约保证金。</w:t>
      </w:r>
    </w:p>
    <w:p>
      <w:pPr>
        <w:spacing w:line="360" w:lineRule="auto"/>
        <w:rPr>
          <w:rFonts w:hint="eastAsia" w:ascii="宋体" w:hAnsi="宋体" w:eastAsia="宋体" w:cs="宋体"/>
          <w:sz w:val="24"/>
          <w:szCs w:val="24"/>
        </w:rPr>
      </w:pPr>
      <w:r>
        <w:rPr>
          <w:rFonts w:hint="eastAsia" w:ascii="宋体" w:hAnsi="宋体" w:eastAsia="宋体" w:cs="宋体"/>
          <w:sz w:val="24"/>
          <w:szCs w:val="24"/>
          <w:highlight w:val="none"/>
        </w:rPr>
        <w:t>如果成交供应商在规定的合同签订时间内，没有按照采购文件的规定交纳履约保证金，且又无正当理由的，将视为放弃成交。</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31.合同公告</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采购人应当自政府采购合同签订（双方当事人均已签字盖章）之日起2个工作日内，将政府采购合同在四川政府采购网上公告，但政府采购合同中涉及国家秘密、商业秘密的内容除外。</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32.合同备案</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采购人应当将政府采购合同副本自签订（双方当事人均已签字盖章）之日起七个工作日内通过四川政府采购网报同级财政部门</w:t>
      </w:r>
      <w:r>
        <w:rPr>
          <w:rFonts w:hint="eastAsia" w:ascii="宋体" w:hAnsi="宋体" w:eastAsia="宋体" w:cs="宋体"/>
          <w:sz w:val="24"/>
          <w:szCs w:val="24"/>
          <w:lang w:eastAsia="zh-CN"/>
        </w:rPr>
        <w:t>和</w:t>
      </w:r>
      <w:r>
        <w:rPr>
          <w:rFonts w:hint="eastAsia" w:ascii="宋体" w:hAnsi="宋体" w:cs="宋体"/>
          <w:sz w:val="24"/>
          <w:szCs w:val="24"/>
          <w:lang w:eastAsia="zh-CN"/>
        </w:rPr>
        <w:t>马边</w:t>
      </w:r>
      <w:r>
        <w:rPr>
          <w:rFonts w:hint="eastAsia" w:ascii="宋体" w:hAnsi="宋体" w:eastAsia="宋体" w:cs="宋体"/>
          <w:sz w:val="24"/>
          <w:szCs w:val="24"/>
          <w:lang w:eastAsia="zh-CN"/>
        </w:rPr>
        <w:t>彝族自治县政府采购中心</w:t>
      </w:r>
      <w:r>
        <w:rPr>
          <w:rFonts w:hint="eastAsia" w:ascii="宋体" w:hAnsi="宋体" w:eastAsia="宋体" w:cs="宋体"/>
          <w:sz w:val="24"/>
          <w:szCs w:val="24"/>
        </w:rPr>
        <w:t>备案。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33.履行合同</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33.2 在合同履行过程中，如发生合同纠纷，合同双方应按照合同约定及《合同法》的有关规定进行处理。</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34.验收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34.1本项目采购人及其委托的采购代理机构将严格按照政府采购相关法律法规及国家行业主管部门规定的标准、方法和内容进行验收。</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34.2 验收结果合格的，成交供应商凭验收报告办理相关手续；验收结果不合格的，履约保证金将不予退还，也将不予支付采购资金，还可能会报本项目同级财政部门按照政府采购法律法规</w:t>
      </w:r>
      <w:r>
        <w:rPr>
          <w:rFonts w:hint="eastAsia" w:ascii="宋体" w:hAnsi="宋体" w:eastAsia="宋体" w:cs="宋体"/>
          <w:sz w:val="24"/>
          <w:szCs w:val="24"/>
          <w:lang w:eastAsia="zh-CN"/>
        </w:rPr>
        <w:t>及</w:t>
      </w:r>
      <w:r>
        <w:rPr>
          <w:rFonts w:hint="eastAsia" w:ascii="宋体" w:hAnsi="宋体" w:eastAsia="宋体" w:cs="宋体"/>
          <w:sz w:val="24"/>
          <w:szCs w:val="24"/>
        </w:rPr>
        <w:t>国家行业主管部门等有关规定给予行政处罚或者以失信行为记入诚信档案。</w:t>
      </w:r>
    </w:p>
    <w:p>
      <w:pPr>
        <w:keepNext w:val="0"/>
        <w:keepLines w:val="0"/>
        <w:pageBreakBefore w:val="0"/>
        <w:widowControl w:val="0"/>
        <w:kinsoku/>
        <w:wordWrap/>
        <w:overflowPunct/>
        <w:topLinePunct w:val="0"/>
        <w:autoSpaceDE/>
        <w:autoSpaceDN/>
        <w:bidi w:val="0"/>
        <w:spacing w:line="500" w:lineRule="exac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35.资金支付</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采购人将按照政府采购合同规定，及时向成交供应商支付采购资金。本项目采购资金付款详见</w:t>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w:t>
      </w:r>
      <w:r>
        <w:rPr>
          <w:rFonts w:hint="eastAsia" w:ascii="宋体" w:hAnsi="宋体" w:eastAsia="宋体" w:cs="宋体"/>
          <w:sz w:val="24"/>
          <w:szCs w:val="24"/>
        </w:rPr>
        <w:t>规定的付款方式。对于满足政府采购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keepNext w:val="0"/>
        <w:keepLines w:val="0"/>
        <w:pageBreakBefore w:val="0"/>
        <w:widowControl w:val="0"/>
        <w:kinsoku/>
        <w:wordWrap/>
        <w:overflowPunct/>
        <w:topLinePunct w:val="0"/>
        <w:autoSpaceDE/>
        <w:autoSpaceDN/>
        <w:bidi w:val="0"/>
        <w:spacing w:line="500" w:lineRule="exact"/>
        <w:ind w:firstLine="643" w:firstLineChars="200"/>
        <w:rPr>
          <w:rFonts w:hint="eastAsia" w:ascii="宋体" w:hAnsi="宋体" w:eastAsia="宋体" w:cs="宋体"/>
          <w:b/>
          <w:bCs/>
          <w:sz w:val="32"/>
          <w:szCs w:val="32"/>
        </w:rPr>
      </w:pPr>
    </w:p>
    <w:p>
      <w:pPr>
        <w:pStyle w:val="4"/>
        <w:keepNext w:val="0"/>
        <w:keepLines w:val="0"/>
        <w:pageBreakBefore w:val="0"/>
        <w:widowControl w:val="0"/>
        <w:kinsoku/>
        <w:wordWrap/>
        <w:overflowPunct/>
        <w:topLinePunct w:val="0"/>
        <w:autoSpaceDE/>
        <w:autoSpaceDN/>
        <w:bidi w:val="0"/>
        <w:spacing w:before="0" w:after="0" w:line="500" w:lineRule="exact"/>
        <w:jc w:val="center"/>
        <w:rPr>
          <w:rFonts w:hint="eastAsia" w:ascii="宋体" w:hAnsi="宋体" w:eastAsia="宋体" w:cs="宋体"/>
        </w:rPr>
      </w:pPr>
      <w:r>
        <w:rPr>
          <w:rFonts w:hint="eastAsia" w:ascii="宋体" w:hAnsi="宋体" w:eastAsia="宋体" w:cs="宋体"/>
        </w:rPr>
        <w:t>八、谈判纪律要求</w:t>
      </w:r>
    </w:p>
    <w:p>
      <w:pPr>
        <w:keepNext w:val="0"/>
        <w:keepLines w:val="0"/>
        <w:pageBreakBefore w:val="0"/>
        <w:widowControl w:val="0"/>
        <w:tabs>
          <w:tab w:val="left" w:pos="851"/>
        </w:tabs>
        <w:kinsoku/>
        <w:wordWrap/>
        <w:overflowPunct/>
        <w:topLinePunct w:val="0"/>
        <w:autoSpaceDE/>
        <w:autoSpaceDN/>
        <w:bidi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36.供应商不得具有的情形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供应商参加本项目谈判不得有下列情形：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（1）提供虚假材料谋取成交；</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（4）向采购人、采购代理机构、谈判小组成员行贿或者提供其他不正当利益；</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（5）在谈判过程中与采购人、采购代理机构进行协商；</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（6）成交后无正当理由拒不与采购人签订政府采购合同；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（7）未按照谈判文件确定的事项签订政府采购合同；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（8）将政府采购合同转包或者违规分包；</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（9）提供假冒伪劣产品；</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（10）擅自变更、中止或者终止政府采购合同；</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（12）法律法规规定的其他情形。</w:t>
      </w:r>
    </w:p>
    <w:p>
      <w:pPr>
        <w:keepNext w:val="0"/>
        <w:keepLines w:val="0"/>
        <w:pageBreakBefore w:val="0"/>
        <w:widowControl w:val="0"/>
        <w:tabs>
          <w:tab w:val="left" w:pos="851"/>
        </w:tabs>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供应商有上述情形的，按照规定追究法律责任，具备（1）-（10）条情形之一的，同时将取消被确认为成交供应商的资格或者认定成交无效。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九、询问、质疑和投诉</w:t>
      </w:r>
    </w:p>
    <w:p>
      <w:pPr>
        <w:keepNext w:val="0"/>
        <w:keepLines w:val="0"/>
        <w:pageBreakBefore w:val="0"/>
        <w:widowControl w:val="0"/>
        <w:tabs>
          <w:tab w:val="left" w:pos="851"/>
        </w:tabs>
        <w:kinsoku/>
        <w:wordWrap/>
        <w:overflowPunct/>
        <w:topLinePunct w:val="0"/>
        <w:autoSpaceDE/>
        <w:autoSpaceDN/>
        <w:bidi w:val="0"/>
        <w:spacing w:line="500" w:lineRule="exact"/>
        <w:ind w:firstLine="495"/>
        <w:rPr>
          <w:rFonts w:hint="eastAsia" w:ascii="宋体" w:hAnsi="宋体" w:eastAsia="宋体" w:cs="宋体"/>
          <w:sz w:val="24"/>
          <w:szCs w:val="24"/>
        </w:rPr>
      </w:pPr>
      <w:r>
        <w:rPr>
          <w:rFonts w:hint="eastAsia" w:ascii="宋体" w:hAnsi="宋体" w:eastAsia="宋体" w:cs="宋体"/>
          <w:sz w:val="24"/>
          <w:szCs w:val="24"/>
        </w:rPr>
        <w:t>37.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b/>
          <w:bCs/>
          <w:sz w:val="32"/>
          <w:szCs w:val="32"/>
        </w:rPr>
      </w:pPr>
    </w:p>
    <w:p>
      <w:pPr>
        <w:keepNext w:val="0"/>
        <w:keepLines w:val="0"/>
        <w:pageBreakBefore w:val="0"/>
        <w:widowControl w:val="0"/>
        <w:tabs>
          <w:tab w:val="left" w:pos="851"/>
        </w:tabs>
        <w:kinsoku/>
        <w:wordWrap/>
        <w:overflowPunct/>
        <w:topLinePunct w:val="0"/>
        <w:autoSpaceDE/>
        <w:autoSpaceDN/>
        <w:bidi w:val="0"/>
        <w:spacing w:line="500" w:lineRule="exact"/>
        <w:jc w:val="center"/>
        <w:rPr>
          <w:rFonts w:hint="eastAsia" w:ascii="宋体" w:hAnsi="宋体" w:eastAsia="宋体" w:cs="宋体"/>
          <w:sz w:val="24"/>
          <w:szCs w:val="24"/>
        </w:rPr>
      </w:pPr>
      <w:r>
        <w:rPr>
          <w:rFonts w:hint="eastAsia" w:ascii="宋体" w:hAnsi="宋体" w:eastAsia="宋体" w:cs="宋体"/>
          <w:b/>
          <w:bCs/>
          <w:sz w:val="32"/>
          <w:szCs w:val="32"/>
        </w:rPr>
        <w:t>十、其  他</w:t>
      </w:r>
    </w:p>
    <w:p>
      <w:pPr>
        <w:keepNext w:val="0"/>
        <w:keepLines w:val="0"/>
        <w:pageBreakBefore w:val="0"/>
        <w:widowControl w:val="0"/>
        <w:tabs>
          <w:tab w:val="left" w:pos="851"/>
        </w:tabs>
        <w:kinsoku/>
        <w:wordWrap/>
        <w:overflowPunct/>
        <w:topLinePunct w:val="0"/>
        <w:autoSpaceDE/>
        <w:autoSpaceDN/>
        <w:bidi w:val="0"/>
        <w:spacing w:line="500" w:lineRule="exact"/>
        <w:rPr>
          <w:rFonts w:hint="eastAsia" w:ascii="宋体" w:hAnsi="宋体" w:eastAsia="宋体" w:cs="宋体"/>
          <w:sz w:val="24"/>
          <w:szCs w:val="24"/>
        </w:rPr>
      </w:pPr>
      <w:r>
        <w:rPr>
          <w:rFonts w:hint="eastAsia" w:ascii="宋体" w:hAnsi="宋体" w:eastAsia="宋体" w:cs="宋体"/>
          <w:sz w:val="24"/>
          <w:szCs w:val="24"/>
        </w:rPr>
        <w:t xml:space="preserve">    38.本谈判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keepNext w:val="0"/>
        <w:keepLines w:val="0"/>
        <w:pageBreakBefore w:val="0"/>
        <w:widowControl w:val="0"/>
        <w:kinsoku/>
        <w:wordWrap/>
        <w:overflowPunct/>
        <w:topLinePunct w:val="0"/>
        <w:autoSpaceDE/>
        <w:autoSpaceDN/>
        <w:bidi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39.</w:t>
      </w:r>
      <w:r>
        <w:rPr>
          <w:rFonts w:hint="eastAsia" w:ascii="宋体" w:hAnsi="宋体" w:eastAsia="宋体" w:cs="宋体"/>
          <w:b/>
          <w:bCs/>
          <w:sz w:val="24"/>
          <w:szCs w:val="24"/>
        </w:rPr>
        <w:t>（实质性要求）</w:t>
      </w:r>
      <w:r>
        <w:rPr>
          <w:rFonts w:hint="eastAsia" w:ascii="宋体" w:hAnsi="宋体" w:eastAsia="宋体" w:cs="宋体"/>
          <w:sz w:val="24"/>
          <w:szCs w:val="24"/>
        </w:rPr>
        <w:t>国家或行业主管部门对工程项目的技术标准、质量标准和资格资质条件等有强制性规定的，必须符合其要求。</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
        <w:rPr>
          <w:rFonts w:hint="eastAsia"/>
        </w:rPr>
      </w:pPr>
    </w:p>
    <w:p>
      <w:pPr>
        <w:pStyle w:val="37"/>
        <w:numPr>
          <w:ilvl w:val="0"/>
          <w:numId w:val="3"/>
        </w:numPr>
        <w:jc w:val="center"/>
        <w:rPr>
          <w:rFonts w:hint="eastAsia" w:ascii="宋体" w:hAnsi="宋体" w:eastAsia="宋体" w:cs="宋体"/>
        </w:rPr>
      </w:pPr>
      <w:bookmarkStart w:id="87" w:name="_Toc509579144"/>
      <w:bookmarkStart w:id="88" w:name="_Toc7225"/>
      <w:r>
        <w:rPr>
          <w:rFonts w:hint="eastAsia" w:ascii="宋体" w:hAnsi="宋体" w:eastAsia="宋体" w:cs="宋体"/>
        </w:rPr>
        <w:t xml:space="preserve"> </w:t>
      </w:r>
      <w:bookmarkStart w:id="89" w:name="_Toc19886"/>
      <w:bookmarkStart w:id="90" w:name="_Toc26978"/>
      <w:r>
        <w:rPr>
          <w:rFonts w:hint="eastAsia" w:ascii="宋体" w:hAnsi="宋体" w:eastAsia="宋体" w:cs="宋体"/>
        </w:rPr>
        <w:t>采购项目技术、服务、政府采购合同内容条款</w:t>
      </w:r>
      <w:r>
        <w:rPr>
          <w:rFonts w:hint="eastAsia" w:ascii="宋体" w:hAnsi="宋体" w:eastAsia="宋体" w:cs="宋体"/>
        </w:rPr>
        <w:br w:type="textWrapping"/>
      </w:r>
      <w:r>
        <w:rPr>
          <w:rFonts w:hint="eastAsia" w:ascii="宋体" w:hAnsi="宋体" w:eastAsia="宋体" w:cs="宋体"/>
        </w:rPr>
        <w:t>及其他商务要求</w:t>
      </w:r>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60" w:lineRule="exact"/>
        <w:ind w:firstLine="424" w:firstLineChars="177"/>
        <w:textAlignment w:val="auto"/>
        <w:rPr>
          <w:rFonts w:hint="eastAsia" w:ascii="宋体" w:hAnsi="宋体" w:eastAsia="宋体" w:cs="宋体"/>
          <w:bCs/>
          <w:sz w:val="24"/>
          <w:szCs w:val="24"/>
        </w:rPr>
      </w:pPr>
      <w:r>
        <w:rPr>
          <w:rFonts w:hint="eastAsia" w:ascii="宋体" w:hAnsi="宋体" w:eastAsia="宋体" w:cs="宋体"/>
          <w:bCs/>
          <w:sz w:val="24"/>
          <w:szCs w:val="24"/>
        </w:rPr>
        <w:t>注：本章采购需求中标注“★”号的条款为本次谈判采购项目的实质性要求，供应商后应全部满足。</w:t>
      </w:r>
    </w:p>
    <w:p>
      <w:pPr>
        <w:keepNext w:val="0"/>
        <w:keepLines w:val="0"/>
        <w:pageBreakBefore w:val="0"/>
        <w:widowControl w:val="0"/>
        <w:kinsoku/>
        <w:wordWrap/>
        <w:overflowPunct/>
        <w:topLinePunct w:val="0"/>
        <w:autoSpaceDE/>
        <w:autoSpaceDN/>
        <w:bidi w:val="0"/>
        <w:adjustRightInd/>
        <w:snapToGrid/>
        <w:spacing w:line="560" w:lineRule="exact"/>
        <w:ind w:firstLine="424" w:firstLineChars="177"/>
        <w:textAlignment w:val="auto"/>
        <w:rPr>
          <w:rFonts w:hint="eastAsia" w:ascii="宋体" w:hAnsi="宋体" w:eastAsia="宋体" w:cs="宋体"/>
          <w:bCs/>
          <w:sz w:val="24"/>
          <w:szCs w:val="24"/>
        </w:rPr>
      </w:pPr>
    </w:p>
    <w:p>
      <w:pPr>
        <w:spacing w:line="360" w:lineRule="auto"/>
        <w:ind w:firstLine="424" w:firstLineChars="177"/>
        <w:rPr>
          <w:rFonts w:ascii="仿宋" w:hAnsi="仿宋" w:eastAsia="仿宋"/>
          <w:bCs/>
          <w:sz w:val="24"/>
          <w:szCs w:val="24"/>
        </w:rPr>
      </w:pPr>
      <w:bookmarkStart w:id="91" w:name="_Hlk33612555"/>
      <w:bookmarkStart w:id="92" w:name="_Hlk31402866"/>
      <w:r>
        <w:rPr>
          <w:rFonts w:hint="eastAsia" w:ascii="仿宋" w:hAnsi="仿宋" w:eastAsia="仿宋"/>
          <w:bCs/>
          <w:sz w:val="24"/>
          <w:szCs w:val="24"/>
        </w:rPr>
        <w:t>一、项目名称：</w:t>
      </w:r>
      <w:r>
        <w:rPr>
          <w:rFonts w:hint="eastAsia" w:ascii="仿宋" w:hAnsi="仿宋" w:eastAsia="仿宋"/>
          <w:bCs/>
          <w:sz w:val="24"/>
          <w:szCs w:val="24"/>
          <w:lang w:val="en-US" w:eastAsia="zh-CN"/>
        </w:rPr>
        <w:t>马边彝族自治县荣丁镇裕坪村2组产业道路硬化工程</w:t>
      </w:r>
      <w:r>
        <w:rPr>
          <w:rFonts w:hint="eastAsia" w:ascii="仿宋" w:hAnsi="仿宋" w:eastAsia="仿宋"/>
          <w:bCs/>
          <w:sz w:val="24"/>
          <w:szCs w:val="24"/>
        </w:rPr>
        <w:t>。</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二、采购预算：</w:t>
      </w:r>
      <w:r>
        <w:rPr>
          <w:rFonts w:hint="eastAsia" w:ascii="仿宋" w:hAnsi="仿宋" w:eastAsia="仿宋"/>
          <w:bCs/>
          <w:color w:val="auto"/>
          <w:sz w:val="24"/>
          <w:szCs w:val="24"/>
          <w:lang w:val="en-US" w:eastAsia="zh-CN"/>
        </w:rPr>
        <w:t>1789462.08</w:t>
      </w:r>
      <w:r>
        <w:rPr>
          <w:rFonts w:hint="eastAsia" w:ascii="仿宋" w:hAnsi="仿宋" w:eastAsia="仿宋"/>
          <w:bCs/>
          <w:color w:val="auto"/>
          <w:sz w:val="24"/>
          <w:szCs w:val="24"/>
          <w:lang w:val="zh-CN" w:eastAsia="zh-CN"/>
        </w:rPr>
        <w:t>元。</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三、最高限价：</w:t>
      </w:r>
      <w:r>
        <w:rPr>
          <w:rFonts w:hint="eastAsia" w:ascii="仿宋" w:hAnsi="仿宋" w:eastAsia="仿宋"/>
          <w:bCs/>
          <w:color w:val="auto"/>
          <w:sz w:val="24"/>
          <w:szCs w:val="24"/>
          <w:lang w:val="en-US" w:eastAsia="zh-CN"/>
        </w:rPr>
        <w:t>1664199.73元</w:t>
      </w:r>
      <w:r>
        <w:rPr>
          <w:rFonts w:hint="eastAsia" w:ascii="仿宋" w:hAnsi="仿宋" w:eastAsia="仿宋"/>
          <w:bCs/>
          <w:color w:val="auto"/>
          <w:sz w:val="24"/>
          <w:szCs w:val="24"/>
          <w:lang w:val="zh-CN" w:eastAsia="zh-CN"/>
        </w:rPr>
        <w:t>。</w:t>
      </w:r>
    </w:p>
    <w:p>
      <w:pPr>
        <w:spacing w:line="360" w:lineRule="auto"/>
        <w:ind w:firstLine="424" w:firstLineChars="177"/>
        <w:rPr>
          <w:rFonts w:hint="eastAsia" w:ascii="仿宋" w:hAnsi="仿宋" w:eastAsia="仿宋"/>
          <w:bCs/>
          <w:sz w:val="24"/>
          <w:szCs w:val="24"/>
          <w:lang w:val="en-US" w:eastAsia="zh-CN"/>
        </w:rPr>
      </w:pPr>
      <w:r>
        <w:rPr>
          <w:rFonts w:hint="eastAsia" w:ascii="仿宋" w:hAnsi="仿宋" w:eastAsia="仿宋"/>
          <w:bCs/>
          <w:sz w:val="24"/>
          <w:szCs w:val="24"/>
        </w:rPr>
        <w:t>四、项目概况：</w:t>
      </w:r>
      <w:r>
        <w:rPr>
          <w:rFonts w:hint="eastAsia" w:ascii="仿宋" w:hAnsi="仿宋" w:eastAsia="仿宋"/>
          <w:bCs/>
          <w:sz w:val="24"/>
          <w:szCs w:val="24"/>
          <w:lang w:val="zh-CN" w:eastAsia="zh-CN"/>
        </w:rPr>
        <w:t>本工程为荣丁镇裕坪村二组产业道路硬化工程，具体实施项目为硬化公路</w:t>
      </w:r>
      <w:r>
        <w:rPr>
          <w:rFonts w:hint="eastAsia" w:ascii="仿宋" w:hAnsi="仿宋" w:eastAsia="仿宋"/>
          <w:bCs/>
          <w:sz w:val="24"/>
          <w:szCs w:val="24"/>
          <w:lang w:val="en-US" w:eastAsia="zh-CN"/>
        </w:rPr>
        <w:t>1.1公里。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★五、工程量清单：详见另册。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注：工程量清单项目名称与本项目谈判文件采购项目不一致时，以谈判文件采购项目名称为准。</w:t>
      </w:r>
    </w:p>
    <w:p>
      <w:pPr>
        <w:spacing w:line="360" w:lineRule="auto"/>
        <w:ind w:firstLine="424" w:firstLineChars="177"/>
        <w:rPr>
          <w:rFonts w:ascii="仿宋" w:hAnsi="仿宋" w:eastAsia="仿宋"/>
          <w:bCs/>
          <w:sz w:val="24"/>
          <w:szCs w:val="24"/>
        </w:rPr>
      </w:pPr>
      <w:bookmarkStart w:id="93" w:name="_Toc19469"/>
      <w:bookmarkStart w:id="94" w:name="_Toc20474"/>
      <w:r>
        <w:rPr>
          <w:rFonts w:hint="eastAsia" w:ascii="仿宋" w:hAnsi="仿宋" w:eastAsia="仿宋"/>
          <w:bCs/>
          <w:sz w:val="24"/>
          <w:szCs w:val="24"/>
        </w:rPr>
        <w:t>六、施工设计图：详见另册。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七、项目要求</w:t>
      </w:r>
    </w:p>
    <w:p>
      <w:pPr>
        <w:spacing w:line="360" w:lineRule="auto"/>
        <w:ind w:firstLine="424" w:firstLineChars="177"/>
        <w:rPr>
          <w:rFonts w:ascii="仿宋" w:hAnsi="仿宋" w:eastAsia="仿宋"/>
          <w:bCs/>
          <w:color w:val="auto"/>
          <w:sz w:val="24"/>
          <w:szCs w:val="24"/>
        </w:rPr>
      </w:pPr>
      <w:r>
        <w:rPr>
          <w:rFonts w:hint="eastAsia" w:ascii="仿宋" w:hAnsi="仿宋" w:eastAsia="仿宋"/>
          <w:bCs/>
          <w:color w:val="auto"/>
          <w:sz w:val="24"/>
          <w:szCs w:val="24"/>
        </w:rPr>
        <w:t>★（一）技术、服务、合同条款要求</w:t>
      </w:r>
    </w:p>
    <w:tbl>
      <w:tblPr>
        <w:tblStyle w:val="40"/>
        <w:tblW w:w="8748" w:type="dxa"/>
        <w:jc w:val="center"/>
        <w:tblLayout w:type="fixed"/>
        <w:tblCellMar>
          <w:top w:w="0" w:type="dxa"/>
          <w:left w:w="108" w:type="dxa"/>
          <w:bottom w:w="0" w:type="dxa"/>
          <w:right w:w="108" w:type="dxa"/>
        </w:tblCellMar>
      </w:tblPr>
      <w:tblGrid>
        <w:gridCol w:w="846"/>
        <w:gridCol w:w="2977"/>
        <w:gridCol w:w="4925"/>
      </w:tblGrid>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序号</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项目</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要求</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1</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人员配备</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项目经理、施工员、质量员、材料员、资料员、安全员。</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2</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工期</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签订合同后， 5天内进场开工，于</w:t>
            </w:r>
            <w:r>
              <w:rPr>
                <w:rFonts w:hint="eastAsia" w:ascii="仿宋" w:hAnsi="仿宋" w:eastAsia="仿宋"/>
                <w:bCs/>
                <w:color w:val="auto"/>
                <w:sz w:val="24"/>
                <w:szCs w:val="24"/>
                <w:lang w:val="en-US" w:eastAsia="zh-CN"/>
              </w:rPr>
              <w:t>90天内</w:t>
            </w:r>
            <w:r>
              <w:rPr>
                <w:rFonts w:hint="eastAsia" w:ascii="仿宋" w:hAnsi="仿宋" w:eastAsia="仿宋"/>
                <w:bCs/>
                <w:color w:val="auto"/>
                <w:sz w:val="24"/>
                <w:szCs w:val="24"/>
                <w:lang w:eastAsia="zh-CN"/>
              </w:rPr>
              <w:t>全面竣工完成。</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3</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施工地点</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四川省乐山市马边彝族自治县</w:t>
            </w:r>
            <w:r>
              <w:rPr>
                <w:rFonts w:hint="eastAsia" w:ascii="仿宋" w:hAnsi="仿宋" w:eastAsia="仿宋"/>
                <w:bCs/>
                <w:color w:val="auto"/>
                <w:sz w:val="24"/>
                <w:szCs w:val="24"/>
                <w:lang w:eastAsia="zh-CN"/>
              </w:rPr>
              <w:t>荣丁镇裕坪村</w:t>
            </w:r>
            <w:r>
              <w:rPr>
                <w:rFonts w:hint="eastAsia" w:ascii="仿宋" w:hAnsi="仿宋" w:eastAsia="仿宋"/>
                <w:bCs/>
                <w:color w:val="auto"/>
                <w:sz w:val="24"/>
                <w:szCs w:val="24"/>
              </w:rPr>
              <w:t>。</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4</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缺陷责任期</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两</w:t>
            </w:r>
            <w:r>
              <w:rPr>
                <w:rFonts w:hint="eastAsia" w:ascii="仿宋" w:hAnsi="仿宋" w:eastAsia="仿宋"/>
                <w:bCs/>
                <w:color w:val="auto"/>
                <w:sz w:val="24"/>
                <w:szCs w:val="24"/>
                <w:lang w:eastAsia="zh-CN"/>
              </w:rPr>
              <w:t>年</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5</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分包</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不允许。</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6</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价格调整</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不可以调整。在履行合同时，应按照合同约定的单价和价格进行支付，即响应文件中标明的单价和合价在合同执行过程中是固定不变的，不因物价波动而调整，风险和收益由成交供应商自行承担。但因法律变化引起的价格调整除外。</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highlight w:val="none"/>
                <w:lang w:eastAsia="zh-CN"/>
              </w:rPr>
            </w:pPr>
            <w:r>
              <w:rPr>
                <w:rFonts w:hint="eastAsia" w:ascii="仿宋" w:hAnsi="仿宋" w:eastAsia="仿宋"/>
                <w:bCs/>
                <w:color w:val="auto"/>
                <w:sz w:val="24"/>
                <w:szCs w:val="24"/>
                <w:highlight w:val="none"/>
                <w:lang w:val="en-US" w:eastAsia="zh-CN"/>
              </w:rPr>
              <w:t>7</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highlight w:val="none"/>
              </w:rPr>
            </w:pPr>
            <w:r>
              <w:rPr>
                <w:rFonts w:hint="eastAsia" w:ascii="仿宋" w:hAnsi="仿宋" w:eastAsia="仿宋"/>
                <w:bCs/>
                <w:color w:val="auto"/>
                <w:sz w:val="24"/>
                <w:szCs w:val="24"/>
                <w:highlight w:val="none"/>
              </w:rPr>
              <w:t>履约保证金</w:t>
            </w:r>
          </w:p>
        </w:tc>
        <w:tc>
          <w:tcPr>
            <w:tcW w:w="4925" w:type="dxa"/>
            <w:tcBorders>
              <w:top w:val="single" w:color="auto" w:sz="4" w:space="0"/>
              <w:left w:val="nil"/>
              <w:bottom w:val="single" w:color="auto" w:sz="4" w:space="0"/>
              <w:right w:val="single" w:color="auto" w:sz="4" w:space="0"/>
            </w:tcBorders>
            <w:noWrap w:val="0"/>
            <w:vAlign w:val="center"/>
          </w:tcPr>
          <w:p>
            <w:pPr>
              <w:numPr>
                <w:ilvl w:val="0"/>
                <w:numId w:val="4"/>
              </w:numPr>
              <w:spacing w:line="360" w:lineRule="auto"/>
              <w:rPr>
                <w:rFonts w:hint="eastAsia" w:ascii="仿宋" w:hAnsi="仿宋" w:eastAsia="仿宋"/>
                <w:bCs/>
                <w:color w:val="auto"/>
                <w:sz w:val="24"/>
                <w:szCs w:val="24"/>
                <w:highlight w:val="none"/>
                <w:lang w:val="zh-CN" w:eastAsia="zh-CN"/>
              </w:rPr>
            </w:pPr>
            <w:r>
              <w:rPr>
                <w:rFonts w:hint="eastAsia" w:ascii="仿宋" w:hAnsi="仿宋" w:eastAsia="仿宋"/>
                <w:bCs/>
                <w:color w:val="auto"/>
                <w:sz w:val="24"/>
                <w:szCs w:val="24"/>
                <w:highlight w:val="none"/>
                <w:lang w:val="en-US" w:eastAsia="zh-CN"/>
              </w:rPr>
              <w:t>本项目履约保证金为</w:t>
            </w:r>
            <w:r>
              <w:rPr>
                <w:rFonts w:hint="eastAsia" w:ascii="仿宋" w:hAnsi="仿宋" w:eastAsia="仿宋"/>
                <w:bCs/>
                <w:color w:val="auto"/>
                <w:sz w:val="24"/>
                <w:szCs w:val="24"/>
                <w:highlight w:val="none"/>
                <w:lang w:val="zh-CN" w:eastAsia="zh-CN"/>
              </w:rPr>
              <w:t>合同总金额的</w:t>
            </w:r>
            <w:r>
              <w:rPr>
                <w:rFonts w:hint="eastAsia" w:ascii="仿宋" w:hAnsi="仿宋" w:eastAsia="仿宋"/>
                <w:bCs/>
                <w:color w:val="auto"/>
                <w:sz w:val="24"/>
                <w:szCs w:val="24"/>
                <w:highlight w:val="none"/>
                <w:lang w:val="en-US" w:eastAsia="zh-CN"/>
              </w:rPr>
              <w:t xml:space="preserve"> 5</w:t>
            </w:r>
            <w:r>
              <w:rPr>
                <w:rFonts w:hint="eastAsia" w:ascii="仿宋" w:hAnsi="仿宋" w:eastAsia="仿宋"/>
                <w:bCs/>
                <w:color w:val="auto"/>
                <w:sz w:val="24"/>
                <w:szCs w:val="24"/>
                <w:highlight w:val="none"/>
                <w:lang w:val="zh-CN" w:eastAsia="zh-CN"/>
              </w:rPr>
              <w:t>%。履约保证金由采购人收取，采购代理机构不得代收。</w:t>
            </w:r>
          </w:p>
          <w:p>
            <w:pPr>
              <w:spacing w:line="360" w:lineRule="auto"/>
              <w:rPr>
                <w:rFonts w:hint="eastAsia" w:ascii="仿宋" w:hAnsi="仿宋" w:eastAsia="仿宋"/>
                <w:bCs/>
                <w:color w:val="auto"/>
                <w:sz w:val="24"/>
                <w:szCs w:val="24"/>
                <w:highlight w:val="none"/>
                <w:lang w:eastAsia="zh-CN"/>
              </w:rPr>
            </w:pPr>
            <w:r>
              <w:rPr>
                <w:rFonts w:hint="eastAsia" w:ascii="仿宋" w:hAnsi="仿宋" w:eastAsia="仿宋"/>
                <w:bCs/>
                <w:color w:val="auto"/>
                <w:sz w:val="24"/>
                <w:szCs w:val="24"/>
                <w:highlight w:val="none"/>
                <w:lang w:eastAsia="zh-CN"/>
              </w:rPr>
              <w:t>（具体详情见“供应商须知附表”）</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lang w:eastAsia="zh-CN"/>
              </w:rPr>
            </w:pPr>
            <w:r>
              <w:rPr>
                <w:rFonts w:hint="eastAsia" w:ascii="仿宋" w:hAnsi="仿宋" w:eastAsia="仿宋"/>
                <w:bCs/>
                <w:color w:val="auto"/>
                <w:sz w:val="24"/>
                <w:szCs w:val="24"/>
                <w:lang w:val="en-US" w:eastAsia="zh-CN"/>
              </w:rPr>
              <w:t>8</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民工工资保证金</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（1）民工工资保证金金额：成交金额的</w:t>
            </w:r>
            <w:r>
              <w:rPr>
                <w:rFonts w:hint="eastAsia" w:ascii="仿宋" w:hAnsi="仿宋" w:eastAsia="仿宋"/>
                <w:bCs/>
                <w:color w:val="auto"/>
                <w:sz w:val="24"/>
                <w:szCs w:val="24"/>
                <w:lang w:val="en-US" w:eastAsia="zh-CN"/>
              </w:rPr>
              <w:t>5</w:t>
            </w:r>
            <w:r>
              <w:rPr>
                <w:rFonts w:hint="eastAsia" w:ascii="仿宋" w:hAnsi="仿宋" w:eastAsia="仿宋"/>
                <w:bCs/>
                <w:color w:val="auto"/>
                <w:sz w:val="24"/>
                <w:szCs w:val="24"/>
              </w:rPr>
              <w:t>%。</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2）交纳时间及方式：成交通知书发出后政府采购合同签订前，成交供应商以支票、汇票、本票或者保函（提供保函的的担保机构必须是依法成立的具有相关资质和偿付能力的担保机构。保函是银行等金融机构出具的，保函必须要在中国人民银行征信系统能够进行查询，否则将取消成交资格，采购人将重新确定成交供应商，并追究相关法律责任）等非现金方式（包括网银转账，电汇等方式）提交，收款信息以成交后采购人提供的为准。</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3）退还方式、条件、时间：成交供应商按谈判文件、响应文件及政府采购合同的约定事项，履约验收合格后成交供应商向采购人提供所有民工工资已结清的承诺函办理退付手续。采购人或采购人指定的民工工资保证金收款单位在收到成交供应商申请（含履约验收合格报告和民工工资已结清的承诺函）后30日内，以成交供应商交纳民工工资保证金的方式一次性无息退还给成交供应商。</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9</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付款方式</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rPr>
            </w:pPr>
            <w:r>
              <w:rPr>
                <w:rFonts w:hint="default" w:ascii="仿宋" w:hAnsi="仿宋" w:eastAsia="仿宋"/>
                <w:bCs/>
                <w:color w:val="auto"/>
                <w:sz w:val="24"/>
                <w:szCs w:val="24"/>
                <w:lang w:val="en-US" w:eastAsia="zh-CN"/>
              </w:rPr>
              <w:t>合同约定（支持合同预付款，工程进场支付合同价的30%预付款，工程进度达80%支付合同价40%进度款，工程验收合格后支付至合同价的100%,由公司上交3%工程款到我镇对公账户作为质保金。）</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10</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ascii="仿宋" w:hAnsi="仿宋" w:eastAsia="仿宋"/>
                <w:bCs/>
                <w:color w:val="auto"/>
                <w:sz w:val="24"/>
                <w:szCs w:val="24"/>
              </w:rPr>
            </w:pPr>
            <w:r>
              <w:rPr>
                <w:rFonts w:hint="eastAsia" w:ascii="仿宋" w:hAnsi="仿宋" w:eastAsia="仿宋"/>
                <w:bCs/>
                <w:color w:val="auto"/>
                <w:sz w:val="24"/>
                <w:szCs w:val="24"/>
              </w:rPr>
              <w:t>验收方式和标准</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验收由采购人组织，1、根据</w:t>
            </w:r>
            <w:r>
              <w:rPr>
                <w:rFonts w:hint="eastAsia" w:ascii="仿宋" w:hAnsi="仿宋" w:eastAsia="仿宋"/>
                <w:bCs/>
                <w:color w:val="auto"/>
                <w:sz w:val="24"/>
                <w:szCs w:val="24"/>
                <w:lang w:val="en-US" w:eastAsia="zh-CN"/>
              </w:rPr>
              <w:t>按照《乐山市财政局关于印发&lt;乐山市政府采购项目需求论证和履约验收管理实施细则&gt;的通知》（乐市财政采〔2018〕16号）》文件规定</w:t>
            </w:r>
            <w:r>
              <w:rPr>
                <w:rFonts w:hint="eastAsia" w:ascii="仿宋" w:hAnsi="仿宋" w:eastAsia="仿宋"/>
                <w:bCs/>
                <w:color w:val="auto"/>
                <w:sz w:val="24"/>
                <w:szCs w:val="24"/>
              </w:rPr>
              <w:t>以及谈判文件、合同的相关要求进行验收。</w:t>
            </w:r>
          </w:p>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2、按照国家现行相关标准执行。</w:t>
            </w:r>
          </w:p>
          <w:p>
            <w:pPr>
              <w:spacing w:line="360" w:lineRule="auto"/>
              <w:rPr>
                <w:rFonts w:ascii="仿宋" w:hAnsi="仿宋" w:eastAsia="仿宋"/>
                <w:bCs/>
                <w:color w:val="auto"/>
                <w:sz w:val="24"/>
                <w:szCs w:val="24"/>
              </w:rPr>
            </w:pPr>
            <w:r>
              <w:rPr>
                <w:rFonts w:hint="eastAsia" w:ascii="仿宋" w:hAnsi="仿宋" w:eastAsia="仿宋"/>
                <w:bCs/>
                <w:color w:val="auto"/>
                <w:sz w:val="24"/>
                <w:szCs w:val="24"/>
              </w:rPr>
              <w:t>3、 验收结果合格的，成交供应商凭验收资料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tc>
      </w:tr>
      <w:tr>
        <w:tblPrEx>
          <w:tblCellMar>
            <w:top w:w="0" w:type="dxa"/>
            <w:left w:w="108" w:type="dxa"/>
            <w:bottom w:w="0" w:type="dxa"/>
            <w:right w:w="108" w:type="dxa"/>
          </w:tblCellMar>
        </w:tblPrEx>
        <w:trPr>
          <w:trHeight w:val="7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仿宋" w:hAnsi="仿宋" w:eastAsia="仿宋"/>
                <w:bCs/>
                <w:color w:val="auto"/>
                <w:sz w:val="24"/>
                <w:szCs w:val="24"/>
                <w:lang w:val="en-US" w:eastAsia="zh-CN"/>
              </w:rPr>
            </w:pPr>
            <w:r>
              <w:rPr>
                <w:rFonts w:hint="eastAsia" w:ascii="仿宋" w:hAnsi="仿宋" w:eastAsia="仿宋"/>
                <w:bCs/>
                <w:color w:val="auto"/>
                <w:sz w:val="24"/>
                <w:szCs w:val="24"/>
                <w:lang w:val="en-US" w:eastAsia="zh-CN"/>
              </w:rPr>
              <w:t>11</w:t>
            </w:r>
          </w:p>
        </w:tc>
        <w:tc>
          <w:tcPr>
            <w:tcW w:w="2977"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售后服务及履约能力要求</w:t>
            </w:r>
          </w:p>
        </w:tc>
        <w:tc>
          <w:tcPr>
            <w:tcW w:w="4925"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(1) 质保期为验收合格后两年(本文件中另有约定的从其约定)，质保期内出现质量问题，成交人在接到通知后4小时内响应到场，无条件完成维修维护，并承担维修维护的费用，两年质保期后提供维修维护服务（只收取成本费）。</w:t>
            </w:r>
          </w:p>
          <w:p>
            <w:pPr>
              <w:spacing w:line="360" w:lineRule="auto"/>
              <w:rPr>
                <w:rFonts w:hint="eastAsia" w:ascii="仿宋" w:hAnsi="仿宋" w:eastAsia="仿宋"/>
                <w:bCs/>
                <w:color w:val="auto"/>
                <w:sz w:val="24"/>
                <w:szCs w:val="24"/>
              </w:rPr>
            </w:pPr>
            <w:r>
              <w:rPr>
                <w:rFonts w:hint="eastAsia" w:ascii="仿宋" w:hAnsi="仿宋" w:eastAsia="仿宋"/>
                <w:bCs/>
                <w:color w:val="auto"/>
                <w:sz w:val="24"/>
                <w:szCs w:val="24"/>
              </w:rPr>
              <w:t>(2) 成交人须指派专人负责与采购人联系售后服务事宜。</w:t>
            </w:r>
          </w:p>
        </w:tc>
      </w:tr>
      <w:bookmarkEnd w:id="91"/>
      <w:bookmarkEnd w:id="92"/>
      <w:bookmarkEnd w:id="93"/>
      <w:bookmarkEnd w:id="94"/>
    </w:tbl>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二）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（三）针对本项目的其他技术服务要求：</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★1.供应商针对本项目的施工，必须达到国家及行业现行技术规范标准，符合国家及行业验收合格标准。</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2.成交供应商按照设计图纸要求进行施工。</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供应商结合本项目谈判文件的实际需求、施工设计图、工程量清单和供应商自身的施工组织能力，编制施工组织设计，包含进度计划、质量保证措施、安全保证措施、资源配置计划、环保文明措施、应急预案、施工工艺等内容。</w:t>
      </w:r>
    </w:p>
    <w:p>
      <w:pPr>
        <w:spacing w:line="360" w:lineRule="auto"/>
        <w:ind w:firstLine="424" w:firstLineChars="177"/>
        <w:rPr>
          <w:rFonts w:hint="eastAsia"/>
        </w:rPr>
      </w:pPr>
      <w:r>
        <w:rPr>
          <w:rFonts w:hint="eastAsia" w:ascii="仿宋" w:hAnsi="仿宋" w:eastAsia="仿宋"/>
          <w:bCs/>
          <w:sz w:val="24"/>
          <w:szCs w:val="24"/>
        </w:rPr>
        <w:t>★</w:t>
      </w:r>
      <w:r>
        <w:rPr>
          <w:rFonts w:hint="eastAsia" w:ascii="仿宋" w:hAnsi="仿宋" w:eastAsia="仿宋"/>
          <w:bCs/>
          <w:sz w:val="24"/>
          <w:szCs w:val="24"/>
          <w:lang w:val="en-US" w:eastAsia="zh-CN"/>
        </w:rPr>
        <w:t>4</w:t>
      </w:r>
      <w:r>
        <w:rPr>
          <w:rFonts w:hint="eastAsia" w:ascii="仿宋" w:hAnsi="仿宋" w:eastAsia="仿宋"/>
          <w:bCs/>
          <w:sz w:val="24"/>
          <w:szCs w:val="24"/>
        </w:rPr>
        <w:t>.报价要求：报价应包括人工费、材料费、机械设备费、措施费、规费、管理费、建筑工程一切险、第三者责任险、税费、招投标费用、利润等等所有其他有关各项的含税费用。</w:t>
      </w:r>
    </w:p>
    <w:p>
      <w:pPr>
        <w:spacing w:line="360" w:lineRule="auto"/>
        <w:ind w:firstLine="424" w:firstLineChars="177"/>
        <w:rPr>
          <w:rFonts w:hint="eastAsia" w:ascii="仿宋" w:hAnsi="仿宋" w:eastAsia="仿宋"/>
          <w:bCs/>
          <w:sz w:val="24"/>
          <w:szCs w:val="24"/>
        </w:rPr>
      </w:pPr>
      <w:r>
        <w:rPr>
          <w:rFonts w:hint="eastAsia" w:ascii="仿宋" w:hAnsi="仿宋" w:eastAsia="仿宋"/>
          <w:bCs/>
          <w:sz w:val="24"/>
          <w:szCs w:val="24"/>
          <w:lang w:val="en-US" w:eastAsia="zh-CN"/>
        </w:rPr>
        <w:t>5</w:t>
      </w:r>
      <w:r>
        <w:rPr>
          <w:rFonts w:hint="eastAsia" w:ascii="仿宋" w:hAnsi="仿宋" w:eastAsia="仿宋"/>
          <w:bCs/>
          <w:sz w:val="24"/>
          <w:szCs w:val="24"/>
        </w:rPr>
        <w:t>.在本项目谈判文件中没有提及的与本项目履约切实相关的事宜，在采购人与成交供应商订立合同时按明细约定或后续补充约定（约定的内容须符合国家相关法律法规的规定）。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sectPr>
          <w:footerReference r:id="rId3" w:type="default"/>
          <w:pgSz w:w="11906" w:h="16838"/>
          <w:pgMar w:top="993" w:right="1416" w:bottom="1135" w:left="1418" w:header="426" w:footer="992" w:gutter="0"/>
          <w:pgNumType w:fmt="decimal"/>
          <w:cols w:space="425" w:num="1"/>
          <w:docGrid w:type="lines" w:linePitch="312" w:charSpace="0"/>
        </w:sectPr>
      </w:pPr>
    </w:p>
    <w:bookmarkEnd w:id="77"/>
    <w:bookmarkEnd w:id="78"/>
    <w:bookmarkEnd w:id="79"/>
    <w:bookmarkEnd w:id="80"/>
    <w:bookmarkEnd w:id="81"/>
    <w:p>
      <w:pPr>
        <w:pStyle w:val="37"/>
        <w:rPr>
          <w:rFonts w:hint="eastAsia" w:ascii="宋体" w:hAnsi="宋体" w:eastAsia="宋体" w:cs="宋体"/>
        </w:rPr>
      </w:pPr>
      <w:bookmarkStart w:id="95" w:name="_Toc4603"/>
      <w:bookmarkStart w:id="96" w:name="_Toc4335"/>
      <w:bookmarkStart w:id="97" w:name="_Toc509579145"/>
      <w:bookmarkStart w:id="98" w:name="_Toc31895"/>
      <w:bookmarkStart w:id="99" w:name="_Toc183682369"/>
      <w:bookmarkStart w:id="100" w:name="_Toc183582232"/>
      <w:bookmarkStart w:id="101" w:name="_Toc217446057"/>
      <w:r>
        <w:rPr>
          <w:rFonts w:hint="eastAsia" w:ascii="宋体" w:hAnsi="宋体" w:eastAsia="宋体" w:cs="宋体"/>
        </w:rPr>
        <w:t>第</w:t>
      </w:r>
      <w:r>
        <w:rPr>
          <w:rFonts w:hint="eastAsia" w:ascii="宋体" w:hAnsi="宋体" w:eastAsia="宋体" w:cs="宋体"/>
          <w:lang w:eastAsia="zh-CN"/>
        </w:rPr>
        <w:t>四</w:t>
      </w:r>
      <w:r>
        <w:rPr>
          <w:rFonts w:hint="eastAsia" w:ascii="宋体" w:hAnsi="宋体" w:eastAsia="宋体" w:cs="宋体"/>
        </w:rPr>
        <w:t>章  谈判内容、谈判过程中可实质性变动的内容</w:t>
      </w:r>
      <w:bookmarkEnd w:id="95"/>
      <w:bookmarkEnd w:id="96"/>
      <w:bookmarkEnd w:id="97"/>
      <w:bookmarkEnd w:id="98"/>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本项目</w:t>
      </w:r>
      <w:r>
        <w:rPr>
          <w:rFonts w:hint="eastAsia" w:ascii="宋体" w:hAnsi="宋体" w:eastAsia="宋体" w:cs="宋体"/>
          <w:sz w:val="24"/>
          <w:szCs w:val="24"/>
        </w:rPr>
        <w:t>所包含的技术、服务要求以及合同草案条款，在谈判过程中，谈判小组在获得采购人代表确认的前提下，可以根据谈判情况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本章采购需求中标注“★”号的条款为本次谈判采购项目的实质性要求，供应商在谈判结束后应全部满足。</w:t>
      </w: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jc w:val="center"/>
        <w:rPr>
          <w:rFonts w:hint="eastAsia" w:ascii="宋体" w:hAnsi="宋体" w:eastAsia="宋体" w:cs="宋体"/>
          <w:b/>
          <w:bCs/>
          <w:sz w:val="32"/>
          <w:szCs w:val="32"/>
        </w:rPr>
      </w:pPr>
    </w:p>
    <w:p>
      <w:pPr>
        <w:tabs>
          <w:tab w:val="left" w:pos="7665"/>
        </w:tabs>
        <w:spacing w:line="360" w:lineRule="auto"/>
        <w:ind w:firstLine="480"/>
        <w:rPr>
          <w:rFonts w:hint="eastAsia" w:ascii="宋体" w:hAnsi="宋体" w:eastAsia="宋体" w:cs="宋体"/>
          <w:sz w:val="24"/>
          <w:szCs w:val="24"/>
        </w:rPr>
      </w:pPr>
    </w:p>
    <w:p>
      <w:pPr>
        <w:tabs>
          <w:tab w:val="left" w:pos="7665"/>
        </w:tabs>
        <w:spacing w:line="360" w:lineRule="auto"/>
        <w:ind w:firstLine="480"/>
        <w:rPr>
          <w:rFonts w:hint="eastAsia" w:ascii="宋体" w:hAnsi="宋体" w:eastAsia="宋体" w:cs="宋体"/>
          <w:b/>
          <w:bCs/>
          <w:sz w:val="32"/>
          <w:szCs w:val="32"/>
        </w:rPr>
      </w:pPr>
    </w:p>
    <w:p>
      <w:pPr>
        <w:rPr>
          <w:rFonts w:hint="eastAsia" w:ascii="宋体" w:hAnsi="宋体" w:eastAsia="宋体" w:cs="宋体"/>
        </w:rPr>
      </w:pPr>
      <w:bookmarkStart w:id="102" w:name="_Toc509579146"/>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pStyle w:val="37"/>
        <w:outlineLvl w:val="9"/>
        <w:rPr>
          <w:rFonts w:hint="eastAsia" w:ascii="宋体" w:hAnsi="宋体" w:eastAsia="宋体" w:cs="宋体"/>
        </w:rPr>
      </w:pPr>
    </w:p>
    <w:p>
      <w:pPr>
        <w:rPr>
          <w:rFonts w:hint="eastAsia" w:ascii="宋体" w:hAnsi="宋体" w:eastAsia="宋体" w:cs="宋体"/>
          <w:b/>
          <w:bCs/>
          <w:sz w:val="36"/>
          <w:szCs w:val="36"/>
          <w:lang w:val="en-US" w:eastAsia="zh-CN"/>
        </w:rPr>
      </w:pPr>
      <w:r>
        <w:rPr>
          <w:rFonts w:hint="eastAsia" w:ascii="宋体" w:hAnsi="宋体" w:eastAsia="宋体" w:cs="宋体"/>
        </w:rPr>
        <w:br w:type="page"/>
      </w:r>
      <w:bookmarkEnd w:id="102"/>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03" w:name="_Toc3627"/>
      <w:bookmarkStart w:id="104" w:name="_Toc69478557"/>
      <w:bookmarkStart w:id="105" w:name="_Toc217446087"/>
      <w:r>
        <w:rPr>
          <w:rFonts w:hint="eastAsia" w:ascii="宋体" w:hAnsi="宋体" w:eastAsia="宋体" w:cs="宋体"/>
          <w:b/>
          <w:bCs/>
          <w:kern w:val="2"/>
          <w:sz w:val="32"/>
          <w:szCs w:val="32"/>
          <w:lang w:val="en-US" w:eastAsia="zh-CN" w:bidi="ar-SA"/>
        </w:rPr>
        <w:t>第五章 响应文件格式</w:t>
      </w:r>
      <w:bookmarkEnd w:id="103"/>
      <w:bookmarkEnd w:id="104"/>
    </w:p>
    <w:p>
      <w:pPr>
        <w:widowControl/>
        <w:spacing w:line="360" w:lineRule="auto"/>
        <w:jc w:val="left"/>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一、本章所制响应文件格式，除格式中明确将该格式作为实质性要求的，不具有强制性。</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二、本章所制响应文件格式有关表格中的备注栏，由供应商根据自身响应情况作解释性说明，不作为必填项。</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p>
    <w:p>
      <w:pPr>
        <w:spacing w:line="360" w:lineRule="auto"/>
        <w:ind w:firstLine="1606" w:firstLineChars="500"/>
        <w:jc w:val="center"/>
        <w:outlineLvl w:val="8"/>
        <w:rPr>
          <w:rFonts w:hint="eastAsia"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lang w:eastAsia="zh-CN"/>
        </w:rPr>
        <w:t>施工</w:t>
      </w:r>
      <w:r>
        <w:rPr>
          <w:rFonts w:hint="eastAsia" w:cs="仿宋" w:asciiTheme="minorEastAsia" w:hAnsiTheme="minorEastAsia" w:eastAsiaTheme="minorEastAsia"/>
          <w:b/>
          <w:bCs/>
          <w:sz w:val="32"/>
          <w:szCs w:val="32"/>
        </w:rPr>
        <w:t>响应文件格式</w:t>
      </w:r>
    </w:p>
    <w:p>
      <w:pPr>
        <w:spacing w:line="360" w:lineRule="auto"/>
        <w:outlineLvl w:val="8"/>
        <w:rPr>
          <w:rFonts w:hint="eastAsia" w:ascii="宋体"/>
          <w:sz w:val="24"/>
        </w:rPr>
      </w:pPr>
    </w:p>
    <w:p>
      <w:pPr>
        <w:spacing w:line="360" w:lineRule="auto"/>
        <w:outlineLvl w:val="8"/>
        <w:rPr>
          <w:rFonts w:hint="eastAsia" w:ascii="宋体"/>
          <w:sz w:val="24"/>
          <w:lang w:val="en-US" w:eastAsia="zh-CN"/>
        </w:rPr>
      </w:pPr>
      <w:r>
        <w:rPr>
          <w:rFonts w:hint="eastAsia" w:ascii="黑体" w:hAnsi="黑体" w:eastAsia="黑体"/>
          <w:b/>
          <w:sz w:val="52"/>
          <w:szCs w:val="52"/>
        </w:rPr>
        <mc:AlternateContent>
          <mc:Choice Requires="wps">
            <w:drawing>
              <wp:anchor distT="0" distB="0" distL="114300" distR="114300" simplePos="0" relativeHeight="251659264" behindDoc="1" locked="0" layoutInCell="1" allowOverlap="1">
                <wp:simplePos x="0" y="0"/>
                <wp:positionH relativeFrom="column">
                  <wp:posOffset>4245610</wp:posOffset>
                </wp:positionH>
                <wp:positionV relativeFrom="paragraph">
                  <wp:posOffset>250825</wp:posOffset>
                </wp:positionV>
                <wp:extent cx="975995" cy="448945"/>
                <wp:effectExtent l="4445" t="5080" r="10160" b="18415"/>
                <wp:wrapTight wrapText="bothSides">
                  <wp:wrapPolygon>
                    <wp:start x="-98" y="-244"/>
                    <wp:lineTo x="-98" y="21020"/>
                    <wp:lineTo x="21488" y="21020"/>
                    <wp:lineTo x="21488" y="-244"/>
                    <wp:lineTo x="-98" y="-244"/>
                  </wp:wrapPolygon>
                </wp:wrapTight>
                <wp:docPr id="1" name="文本框 2"/>
                <wp:cNvGraphicFramePr/>
                <a:graphic xmlns:a="http://schemas.openxmlformats.org/drawingml/2006/main">
                  <a:graphicData uri="http://schemas.microsoft.com/office/word/2010/wordprocessingShape">
                    <wps:wsp>
                      <wps:cNvSpPr txBox="1"/>
                      <wps:spPr>
                        <a:xfrm>
                          <a:off x="0" y="0"/>
                          <a:ext cx="975995"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wps:txbx>
                      <wps:bodyPr upright="1"/>
                    </wps:wsp>
                  </a:graphicData>
                </a:graphic>
              </wp:anchor>
            </w:drawing>
          </mc:Choice>
          <mc:Fallback>
            <w:pict>
              <v:shape id="文本框 2" o:spid="_x0000_s1026" o:spt="202" type="#_x0000_t202" style="position:absolute;left:0pt;margin-left:334.3pt;margin-top:19.75pt;height:35.35pt;width:76.85pt;mso-wrap-distance-left:9pt;mso-wrap-distance-right:9pt;z-index:-251657216;mso-width-relative:page;mso-height-relative:page;" fillcolor="#FFFFFF" filled="t" stroked="t" coordsize="21600,21600" wrapcoords="-98 -244 -98 21020 21488 21020 21488 -244 -98 -244" o:gfxdata="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vCVuHZAAAACgEAAA8AAAAAAAAAAQAgAAAAIgAA&#10;AGRycy9kb3ducmV2LnhtbFBLAQIUABQAAAAIAIdO4kC0QqyXBwIAADUEAAAOAAAAAAAAAAEAIAAA&#10;ACgBAABkcnMvZTJvRG9jLnhtbFBLBQYAAAAABgAGAFkBAAChBQAAAAA=&#10;">
                <v:fill on="t" focussize="0,0"/>
                <v:stroke color="#000000" joinstyle="miter"/>
                <v:imagedata o:title=""/>
                <o:lock v:ext="edit" aspectratio="f"/>
                <v:textbox>
                  <w:txbxContent>
                    <w:p>
                      <w:pPr>
                        <w:ind w:left="0" w:leftChars="0"/>
                        <w:jc w:val="both"/>
                        <w:rPr>
                          <w:rFonts w:hint="default" w:eastAsia="宋体"/>
                          <w:b/>
                          <w:bCs/>
                          <w:sz w:val="28"/>
                          <w:szCs w:val="28"/>
                          <w:lang w:val="en-US" w:eastAsia="zh-CN"/>
                        </w:rPr>
                      </w:pPr>
                      <w:r>
                        <w:rPr>
                          <w:rFonts w:hint="eastAsia"/>
                          <w:b/>
                          <w:bCs/>
                          <w:sz w:val="28"/>
                          <w:szCs w:val="28"/>
                          <w:lang w:eastAsia="zh-CN"/>
                        </w:rPr>
                        <w:t>正本</w:t>
                      </w:r>
                      <w:r>
                        <w:rPr>
                          <w:rFonts w:hint="eastAsia"/>
                          <w:b/>
                          <w:bCs/>
                          <w:sz w:val="28"/>
                          <w:szCs w:val="28"/>
                          <w:lang w:val="en-US" w:eastAsia="zh-CN"/>
                        </w:rPr>
                        <w:t>/副本</w:t>
                      </w:r>
                    </w:p>
                  </w:txbxContent>
                </v:textbox>
                <w10:wrap type="tight"/>
              </v:shape>
            </w:pict>
          </mc:Fallback>
        </mc:AlternateContent>
      </w:r>
      <w:r>
        <w:rPr>
          <w:rFonts w:hint="eastAsia" w:ascii="宋体"/>
          <w:sz w:val="24"/>
        </w:rPr>
        <w:t>封面格式</w:t>
      </w:r>
      <w:r>
        <w:rPr>
          <w:rFonts w:hint="eastAsia" w:ascii="宋体"/>
          <w:sz w:val="24"/>
          <w:lang w:eastAsia="zh-CN"/>
        </w:rPr>
        <w:t>：</w:t>
      </w:r>
      <w:r>
        <w:rPr>
          <w:rFonts w:hint="eastAsia" w:ascii="宋体"/>
          <w:sz w:val="24"/>
          <w:lang w:val="en-US" w:eastAsia="zh-CN"/>
        </w:rPr>
        <w:t xml:space="preserve">                                            </w:t>
      </w:r>
    </w:p>
    <w:p>
      <w:pPr>
        <w:pStyle w:val="11"/>
        <w:outlineLvl w:val="8"/>
        <w:rPr>
          <w:rFonts w:hint="default"/>
          <w:lang w:val="en-US" w:eastAsia="zh-CN"/>
        </w:rPr>
      </w:pPr>
      <w:r>
        <w:rPr>
          <w:rFonts w:hint="eastAsia" w:ascii="宋体"/>
          <w:sz w:val="24"/>
          <w:lang w:val="en-US" w:eastAsia="zh-CN"/>
        </w:rPr>
        <w:t xml:space="preserve">                                                  </w:t>
      </w:r>
    </w:p>
    <w:p>
      <w:pPr>
        <w:spacing w:line="360" w:lineRule="auto"/>
        <w:jc w:val="center"/>
        <w:outlineLvl w:val="8"/>
        <w:rPr>
          <w:rFonts w:ascii="黑体" w:hAnsi="黑体" w:eastAsia="黑体"/>
          <w:b/>
          <w:sz w:val="52"/>
          <w:szCs w:val="52"/>
        </w:rPr>
      </w:pPr>
      <w:bookmarkStart w:id="106" w:name="_Toc7097"/>
      <w:r>
        <w:rPr>
          <w:rFonts w:hint="eastAsia" w:ascii="黑体" w:hAnsi="黑体" w:eastAsia="黑体"/>
          <w:b/>
          <w:sz w:val="52"/>
          <w:szCs w:val="52"/>
          <w:lang w:eastAsia="zh-CN"/>
        </w:rPr>
        <w:t>马边彝族自治县</w:t>
      </w:r>
      <w:r>
        <w:rPr>
          <w:rFonts w:hint="eastAsia" w:ascii="黑体" w:hAnsi="黑体" w:eastAsia="黑体"/>
          <w:b/>
          <w:sz w:val="52"/>
          <w:szCs w:val="52"/>
        </w:rPr>
        <w:t>政府采购项目</w:t>
      </w:r>
      <w:bookmarkEnd w:id="106"/>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黑体" w:hAnsi="黑体" w:eastAsia="黑体"/>
          <w:b/>
          <w:sz w:val="52"/>
          <w:szCs w:val="52"/>
        </w:rPr>
      </w:pPr>
      <w:bookmarkStart w:id="107" w:name="_Toc9134"/>
      <w:r>
        <w:rPr>
          <w:rFonts w:hint="eastAsia" w:ascii="黑体" w:hAnsi="黑体" w:eastAsia="黑体"/>
          <w:b/>
          <w:sz w:val="52"/>
          <w:szCs w:val="52"/>
        </w:rPr>
        <w:t>竞争性</w:t>
      </w:r>
      <w:r>
        <w:rPr>
          <w:rFonts w:ascii="黑体" w:hAnsi="黑体" w:eastAsia="黑体"/>
          <w:b/>
          <w:sz w:val="52"/>
          <w:szCs w:val="52"/>
        </w:rPr>
        <w:t>谈判</w:t>
      </w:r>
      <w:bookmarkEnd w:id="107"/>
    </w:p>
    <w:p>
      <w:pPr>
        <w:spacing w:line="360" w:lineRule="auto"/>
        <w:jc w:val="center"/>
        <w:outlineLvl w:val="8"/>
        <w:rPr>
          <w:rFonts w:hint="eastAsia" w:cs="仿宋" w:asciiTheme="minorEastAsia" w:hAnsiTheme="minorEastAsia" w:eastAsiaTheme="minorEastAsia"/>
          <w:b/>
          <w:bCs/>
          <w:sz w:val="52"/>
          <w:szCs w:val="52"/>
        </w:rPr>
      </w:pPr>
    </w:p>
    <w:p>
      <w:pPr>
        <w:spacing w:line="360" w:lineRule="auto"/>
        <w:jc w:val="center"/>
        <w:outlineLvl w:val="8"/>
        <w:rPr>
          <w:rFonts w:asciiTheme="minorEastAsia" w:hAnsiTheme="minorEastAsia" w:eastAsiaTheme="minorEastAsia"/>
          <w:b/>
          <w:bCs/>
          <w:sz w:val="32"/>
          <w:szCs w:val="32"/>
        </w:rPr>
      </w:pPr>
      <w:bookmarkStart w:id="108" w:name="_Toc679"/>
      <w:r>
        <w:rPr>
          <w:rFonts w:hint="eastAsia" w:cs="仿宋" w:asciiTheme="minorEastAsia" w:hAnsiTheme="minorEastAsia" w:eastAsiaTheme="minorEastAsia"/>
          <w:b/>
          <w:bCs/>
          <w:sz w:val="52"/>
          <w:szCs w:val="52"/>
        </w:rPr>
        <w:t>施工响应文件</w:t>
      </w:r>
      <w:bookmarkEnd w:id="108"/>
    </w:p>
    <w:p>
      <w:pPr>
        <w:spacing w:line="360" w:lineRule="auto"/>
        <w:outlineLvl w:val="8"/>
        <w:rPr>
          <w:rFonts w:asciiTheme="minorEastAsia" w:hAnsiTheme="minorEastAsia" w:eastAsiaTheme="minorEastAsia"/>
          <w:b/>
          <w:bCs/>
          <w:sz w:val="36"/>
          <w:szCs w:val="36"/>
        </w:rPr>
      </w:pPr>
    </w:p>
    <w:p>
      <w:pPr>
        <w:spacing w:line="360" w:lineRule="auto"/>
        <w:outlineLvl w:val="8"/>
        <w:rPr>
          <w:rFonts w:asciiTheme="minorEastAsia" w:hAnsiTheme="minorEastAsia" w:eastAsiaTheme="minorEastAsia"/>
          <w:b/>
          <w:bCs/>
          <w:sz w:val="36"/>
          <w:szCs w:val="36"/>
        </w:rPr>
      </w:pPr>
    </w:p>
    <w:p>
      <w:pPr>
        <w:spacing w:line="360" w:lineRule="auto"/>
        <w:ind w:firstLine="643" w:firstLineChars="200"/>
        <w:jc w:val="left"/>
        <w:outlineLvl w:val="8"/>
        <w:rPr>
          <w:rFonts w:hint="default" w:asciiTheme="minorEastAsia" w:hAnsiTheme="minorEastAsia" w:eastAsiaTheme="minorEastAsia"/>
          <w:b/>
          <w:bCs/>
          <w:sz w:val="32"/>
          <w:szCs w:val="32"/>
          <w:u w:val="single"/>
          <w:lang w:val="en-US" w:eastAsia="zh-CN"/>
        </w:rPr>
      </w:pPr>
    </w:p>
    <w:p>
      <w:pPr>
        <w:spacing w:line="360" w:lineRule="auto"/>
        <w:jc w:val="left"/>
        <w:outlineLvl w:val="8"/>
        <w:rPr>
          <w:rFonts w:hint="eastAsia" w:cs="仿宋" w:asciiTheme="minorEastAsia" w:hAnsiTheme="minorEastAsia" w:eastAsiaTheme="minorEastAsia"/>
          <w:b/>
          <w:bCs/>
          <w:sz w:val="32"/>
          <w:szCs w:val="32"/>
        </w:rPr>
      </w:pPr>
      <w:bookmarkStart w:id="109" w:name="_Toc24226"/>
      <w:r>
        <w:rPr>
          <w:rFonts w:hint="eastAsia" w:cs="仿宋" w:asciiTheme="minorEastAsia" w:hAnsiTheme="minorEastAsia" w:eastAsiaTheme="minorEastAsia"/>
          <w:b/>
          <w:bCs/>
          <w:sz w:val="32"/>
          <w:szCs w:val="32"/>
        </w:rPr>
        <w:t>项目名称：</w:t>
      </w:r>
      <w:bookmarkEnd w:id="109"/>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宋体" w:asciiTheme="minorEastAsia" w:hAnsiTheme="minorEastAsia" w:eastAsiaTheme="minorEastAsia"/>
          <w:sz w:val="28"/>
          <w:szCs w:val="28"/>
          <w:u w:val="single"/>
          <w:lang w:val="en-US" w:eastAsia="zh-CN"/>
        </w:rPr>
      </w:pPr>
      <w:bookmarkStart w:id="110" w:name="_Toc1965"/>
      <w:r>
        <w:rPr>
          <w:rFonts w:hint="eastAsia" w:cs="仿宋" w:asciiTheme="minorEastAsia" w:hAnsiTheme="minorEastAsia" w:eastAsiaTheme="minorEastAsia"/>
          <w:b/>
          <w:bCs/>
          <w:sz w:val="32"/>
          <w:szCs w:val="32"/>
        </w:rPr>
        <w:t>采购编号：</w:t>
      </w:r>
      <w:bookmarkEnd w:id="110"/>
      <w:r>
        <w:rPr>
          <w:rFonts w:cs="宋体" w:asciiTheme="minorEastAsia" w:hAnsiTheme="minorEastAsia" w:eastAsiaTheme="minorEastAsia"/>
          <w:sz w:val="28"/>
          <w:szCs w:val="28"/>
          <w:u w:val="single"/>
          <w:lang w:val="zh-CN"/>
        </w:rPr>
        <w:t xml:space="preserve">              </w:t>
      </w:r>
      <w:r>
        <w:rPr>
          <w:rFonts w:hint="eastAsia" w:cs="宋体" w:asciiTheme="minorEastAsia" w:hAnsiTheme="minorEastAsia" w:eastAsiaTheme="minorEastAsia"/>
          <w:sz w:val="28"/>
          <w:szCs w:val="28"/>
          <w:u w:val="single"/>
          <w:lang w:val="en-US" w:eastAsia="zh-CN"/>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1" w:name="_Toc7814"/>
      <w:r>
        <w:rPr>
          <w:rFonts w:hint="eastAsia" w:cs="仿宋" w:asciiTheme="minorEastAsia" w:hAnsiTheme="minorEastAsia" w:eastAsiaTheme="minorEastAsia"/>
          <w:b/>
          <w:bCs/>
          <w:sz w:val="32"/>
          <w:szCs w:val="32"/>
        </w:rPr>
        <w:t>采购人：</w:t>
      </w:r>
      <w:bookmarkEnd w:id="111"/>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2" w:name="_Toc2372"/>
      <w:r>
        <w:rPr>
          <w:rFonts w:hint="eastAsia" w:cs="仿宋" w:asciiTheme="minorEastAsia" w:hAnsiTheme="minorEastAsia" w:eastAsiaTheme="minorEastAsia"/>
          <w:b/>
          <w:bCs/>
          <w:sz w:val="32"/>
          <w:szCs w:val="32"/>
        </w:rPr>
        <w:t>采购代理机构</w:t>
      </w:r>
      <w:r>
        <w:rPr>
          <w:rFonts w:hint="eastAsia" w:cs="仿宋" w:asciiTheme="minorEastAsia" w:hAnsiTheme="minorEastAsia" w:eastAsiaTheme="minorEastAsia"/>
          <w:b/>
          <w:bCs/>
          <w:sz w:val="32"/>
          <w:szCs w:val="32"/>
          <w:lang w:val="en-US" w:eastAsia="zh-CN"/>
        </w:rPr>
        <w:t>:</w:t>
      </w:r>
      <w:r>
        <w:rPr>
          <w:rFonts w:hint="eastAsia" w:cs="仿宋" w:asciiTheme="minorEastAsia" w:hAnsiTheme="minorEastAsia" w:eastAsiaTheme="minorEastAsia"/>
          <w:b/>
          <w:bCs/>
          <w:sz w:val="32"/>
          <w:szCs w:val="32"/>
          <w:u w:val="single"/>
          <w:lang w:val="en-US" w:eastAsia="zh-CN"/>
        </w:rPr>
        <w:t>马边彝族自治县政府采购中心</w:t>
      </w:r>
      <w:bookmarkEnd w:id="112"/>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eastAsia" w:cs="仿宋" w:asciiTheme="minorEastAsia" w:hAnsiTheme="minorEastAsia" w:eastAsiaTheme="minorEastAsia"/>
          <w:b/>
          <w:bCs/>
          <w:sz w:val="32"/>
          <w:szCs w:val="32"/>
        </w:rPr>
      </w:pPr>
      <w:bookmarkStart w:id="113" w:name="_Toc19358"/>
      <w:r>
        <w:rPr>
          <w:rFonts w:hint="eastAsia" w:cs="仿宋" w:asciiTheme="minorEastAsia" w:hAnsiTheme="minorEastAsia" w:eastAsiaTheme="minorEastAsia"/>
          <w:b/>
          <w:bCs/>
          <w:sz w:val="32"/>
          <w:szCs w:val="32"/>
        </w:rPr>
        <w:t>供应商全称（盖单位公章）：</w:t>
      </w:r>
      <w:bookmarkEnd w:id="113"/>
      <w:r>
        <w:rPr>
          <w:rFonts w:hint="eastAsia" w:cs="仿宋" w:asciiTheme="minorEastAsia" w:hAnsiTheme="minorEastAsia" w:eastAsiaTheme="minorEastAsia"/>
          <w:b/>
          <w:bCs/>
          <w:sz w:val="32"/>
          <w:szCs w:val="32"/>
          <w:u w:val="single"/>
          <w:lang w:val="en-US" w:eastAsia="zh-CN"/>
        </w:rPr>
        <w:t xml:space="preserve">                    </w:t>
      </w:r>
      <w:r>
        <w:rPr>
          <w:rFonts w:hint="eastAsia" w:cs="仿宋" w:asciiTheme="minorEastAsia" w:hAnsiTheme="minorEastAsia" w:eastAsiaTheme="minorEastAsia"/>
          <w:b/>
          <w:bCs/>
          <w:sz w:val="32"/>
          <w:szCs w:val="32"/>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pPr>
      <w:bookmarkStart w:id="114" w:name="_Toc2947"/>
      <w:r>
        <w:rPr>
          <w:rFonts w:hint="eastAsia" w:cs="仿宋" w:asciiTheme="minorEastAsia" w:hAnsiTheme="minorEastAsia" w:eastAsiaTheme="minorEastAsia"/>
          <w:b/>
          <w:bCs/>
          <w:sz w:val="32"/>
          <w:szCs w:val="32"/>
        </w:rPr>
        <w:t>日期：</w:t>
      </w:r>
      <w:r>
        <w:rPr>
          <w:rFonts w:hint="eastAsia" w:cs="仿宋" w:asciiTheme="minorEastAsia" w:hAnsiTheme="minorEastAsia" w:eastAsiaTheme="minorEastAsia"/>
          <w:b/>
          <w:bCs/>
          <w:sz w:val="32"/>
          <w:szCs w:val="32"/>
          <w:u w:val="single"/>
        </w:rPr>
        <w:t xml:space="preserve">                 年      月      日</w:t>
      </w:r>
      <w:bookmarkEnd w:id="114"/>
      <w:r>
        <w:rPr>
          <w:rFonts w:hint="eastAsia" w:cs="仿宋" w:asciiTheme="minorEastAsia" w:hAnsiTheme="minorEastAsia" w:eastAsiaTheme="minorEastAsia"/>
          <w:b/>
          <w:bCs/>
          <w:sz w:val="32"/>
          <w:szCs w:val="32"/>
          <w:u w:val="single"/>
          <w:lang w:val="en-US" w:eastAsia="zh-CN"/>
        </w:rPr>
        <w:t xml:space="preserve">    </w:t>
      </w:r>
    </w:p>
    <w:p>
      <w:pPr>
        <w:spacing w:line="360" w:lineRule="auto"/>
        <w:jc w:val="left"/>
        <w:outlineLvl w:val="8"/>
        <w:rPr>
          <w:rFonts w:hint="default" w:cs="仿宋" w:asciiTheme="minorEastAsia" w:hAnsiTheme="minorEastAsia" w:eastAsiaTheme="minorEastAsia"/>
          <w:b/>
          <w:bCs/>
          <w:sz w:val="32"/>
          <w:szCs w:val="32"/>
          <w:u w:val="single"/>
          <w:lang w:val="en-US" w:eastAsia="zh-CN"/>
        </w:rPr>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pPr>
    </w:p>
    <w:p>
      <w:pPr>
        <w:widowControl/>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格式1</w:t>
      </w:r>
    </w:p>
    <w:p>
      <w:pPr>
        <w:numPr>
          <w:ilvl w:val="0"/>
          <w:numId w:val="5"/>
        </w:numPr>
        <w:spacing w:line="360" w:lineRule="auto"/>
        <w:ind w:firstLine="643" w:firstLineChars="20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提供四川省供应商库随机抽中的邀请书</w:t>
      </w:r>
    </w:p>
    <w:p>
      <w:pPr>
        <w:widowControl w:val="0"/>
        <w:numPr>
          <w:ilvl w:val="0"/>
          <w:numId w:val="0"/>
        </w:numPr>
        <w:spacing w:after="120" w:line="480" w:lineRule="exact"/>
        <w:ind w:firstLine="480" w:firstLineChars="200"/>
        <w:jc w:val="center"/>
        <w:rPr>
          <w:rFonts w:hint="eastAsia" w:ascii="Calibri" w:hAnsi="Calibri" w:eastAsia="宋体" w:cs="Arial"/>
          <w:kern w:val="2"/>
          <w:sz w:val="24"/>
          <w:szCs w:val="22"/>
          <w:lang w:val="en-US" w:eastAsia="zh-CN" w:bidi="ar-SA"/>
        </w:rPr>
      </w:pPr>
      <w:r>
        <w:rPr>
          <w:rFonts w:hint="eastAsia" w:ascii="Calibri" w:hAnsi="Calibri" w:eastAsia="宋体" w:cs="Arial"/>
          <w:kern w:val="2"/>
          <w:sz w:val="24"/>
          <w:szCs w:val="22"/>
          <w:lang w:val="en-US" w:eastAsia="zh-CN" w:bidi="ar-SA"/>
        </w:rPr>
        <w:t>邀请书提供复印件并加盖供应商公章。</w:t>
      </w:r>
    </w:p>
    <w:p>
      <w:pP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br w:type="page"/>
      </w:r>
    </w:p>
    <w:p>
      <w:pPr>
        <w:widowControl/>
        <w:spacing w:line="360" w:lineRule="auto"/>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格式2</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r>
        <w:rPr>
          <w:rFonts w:hint="eastAsia" w:ascii="宋体" w:hAnsi="宋体" w:cs="宋体"/>
          <w:b/>
          <w:bCs/>
          <w:kern w:val="2"/>
          <w:sz w:val="32"/>
          <w:szCs w:val="32"/>
          <w:lang w:val="en-US" w:eastAsia="zh-CN" w:bidi="ar-SA"/>
        </w:rPr>
        <w:t>二</w:t>
      </w:r>
      <w:r>
        <w:rPr>
          <w:rFonts w:hint="eastAsia" w:ascii="宋体" w:hAnsi="宋体" w:eastAsia="宋体" w:cs="宋体"/>
          <w:b/>
          <w:bCs/>
          <w:kern w:val="2"/>
          <w:sz w:val="32"/>
          <w:szCs w:val="32"/>
          <w:lang w:val="en-US" w:eastAsia="zh-CN" w:bidi="ar-SA"/>
        </w:rPr>
        <w:t>、法定代表人/负责人身份证明书</w:t>
      </w:r>
    </w:p>
    <w:p>
      <w:pPr>
        <w:widowControl/>
        <w:spacing w:line="360" w:lineRule="auto"/>
        <w:ind w:firstLine="470" w:firstLineChars="196"/>
        <w:jc w:val="center"/>
        <w:outlineLvl w:val="1"/>
        <w:rPr>
          <w:rFonts w:hint="eastAsia" w:ascii="宋体" w:hAnsi="宋体" w:eastAsia="宋体" w:cs="宋体"/>
          <w:bCs/>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u w:val="single"/>
          <w:lang w:val="zh-CN"/>
        </w:rPr>
        <w:t>（法定代表人/负责人姓名、身份证号码）</w:t>
      </w:r>
      <w:r>
        <w:rPr>
          <w:rFonts w:hint="eastAsia" w:ascii="宋体" w:hAnsi="宋体" w:eastAsia="宋体" w:cs="宋体"/>
          <w:kern w:val="0"/>
          <w:sz w:val="24"/>
          <w:szCs w:val="24"/>
          <w:lang w:val="zh-CN"/>
        </w:rPr>
        <w:t>在</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处任</w:t>
      </w:r>
      <w:r>
        <w:rPr>
          <w:rFonts w:hint="eastAsia" w:ascii="宋体" w:hAnsi="宋体" w:eastAsia="宋体" w:cs="宋体"/>
          <w:kern w:val="0"/>
          <w:sz w:val="24"/>
          <w:szCs w:val="24"/>
          <w:u w:val="single"/>
          <w:lang w:val="zh-CN"/>
        </w:rPr>
        <w:t>（职务名称）</w:t>
      </w:r>
      <w:r>
        <w:rPr>
          <w:rFonts w:hint="eastAsia" w:ascii="宋体" w:hAnsi="宋体" w:eastAsia="宋体" w:cs="宋体"/>
          <w:kern w:val="0"/>
          <w:sz w:val="24"/>
          <w:szCs w:val="24"/>
          <w:lang w:val="zh-CN"/>
        </w:rPr>
        <w:t>职务，是</w:t>
      </w:r>
      <w:r>
        <w:rPr>
          <w:rFonts w:hint="eastAsia" w:ascii="宋体" w:hAnsi="宋体" w:eastAsia="宋体" w:cs="宋体"/>
          <w:kern w:val="0"/>
          <w:sz w:val="24"/>
          <w:szCs w:val="24"/>
          <w:u w:val="single"/>
          <w:lang w:val="zh-CN"/>
        </w:rPr>
        <w:t>（供应商名称）</w:t>
      </w:r>
      <w:r>
        <w:rPr>
          <w:rFonts w:hint="eastAsia" w:ascii="宋体" w:hAnsi="宋体" w:eastAsia="宋体" w:cs="宋体"/>
          <w:kern w:val="0"/>
          <w:sz w:val="24"/>
          <w:szCs w:val="24"/>
          <w:lang w:val="zh-CN"/>
        </w:rPr>
        <w:t>的法定代表人。</w:t>
      </w: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特此证明。</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附件：法定代表人/负责人的身份证/护照/户口本</w:t>
      </w: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470" w:firstLineChars="196"/>
        <w:jc w:val="left"/>
        <w:outlineLvl w:val="1"/>
        <w:rPr>
          <w:rFonts w:hint="eastAsia" w:ascii="宋体" w:hAnsi="宋体" w:eastAsia="宋体" w:cs="宋体"/>
          <w:kern w:val="0"/>
          <w:sz w:val="24"/>
          <w:szCs w:val="24"/>
          <w:lang w:val="zh-CN"/>
        </w:rPr>
      </w:pPr>
    </w:p>
    <w:p>
      <w:pPr>
        <w:widowControl/>
        <w:spacing w:line="360" w:lineRule="auto"/>
        <w:ind w:firstLine="5028" w:firstLineChars="2095"/>
        <w:jc w:val="left"/>
        <w:outlineLvl w:val="1"/>
        <w:rPr>
          <w:rFonts w:hint="eastAsia" w:ascii="宋体" w:hAnsi="宋体" w:eastAsia="宋体" w:cs="宋体"/>
          <w:kern w:val="0"/>
          <w:sz w:val="24"/>
          <w:szCs w:val="24"/>
        </w:rPr>
      </w:pPr>
      <w:r>
        <w:rPr>
          <w:rFonts w:hint="eastAsia" w:ascii="宋体" w:hAnsi="宋体" w:eastAsia="宋体" w:cs="宋体"/>
          <w:kern w:val="0"/>
          <w:sz w:val="24"/>
          <w:szCs w:val="24"/>
          <w:lang w:val="zh-CN"/>
        </w:rPr>
        <w:t>供应商名称：</w:t>
      </w:r>
      <w:r>
        <w:rPr>
          <w:rFonts w:hint="eastAsia" w:ascii="宋体" w:hAnsi="宋体" w:eastAsia="宋体" w:cs="宋体"/>
          <w:kern w:val="0"/>
          <w:sz w:val="24"/>
          <w:szCs w:val="24"/>
          <w:u w:val="single"/>
          <w:lang w:val="zh-CN"/>
        </w:rPr>
        <w:t>XXXX</w:t>
      </w:r>
      <w:r>
        <w:rPr>
          <w:rFonts w:hint="eastAsia" w:ascii="宋体" w:hAnsi="宋体" w:eastAsia="宋体" w:cs="宋体"/>
          <w:kern w:val="0"/>
          <w:sz w:val="24"/>
          <w:szCs w:val="24"/>
          <w:lang w:val="zh-CN"/>
        </w:rPr>
        <w:t>（加盖公章）</w:t>
      </w:r>
    </w:p>
    <w:p>
      <w:pPr>
        <w:widowControl/>
        <w:spacing w:line="360" w:lineRule="auto"/>
        <w:ind w:firstLine="5268" w:firstLineChars="2195"/>
        <w:jc w:val="left"/>
        <w:outlineLvl w:val="1"/>
        <w:rPr>
          <w:rFonts w:hint="eastAsia" w:ascii="宋体" w:hAnsi="宋体" w:eastAsia="宋体" w:cs="宋体"/>
          <w:kern w:val="0"/>
          <w:sz w:val="28"/>
          <w:szCs w:val="28"/>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XX年XX月XX日</w:t>
      </w: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500" w:lineRule="exact"/>
        <w:ind w:right="560"/>
        <w:jc w:val="right"/>
        <w:rPr>
          <w:rFonts w:hint="eastAsia" w:ascii="宋体" w:hAnsi="宋体" w:eastAsia="宋体" w:cs="宋体"/>
          <w:kern w:val="0"/>
          <w:sz w:val="28"/>
          <w:szCs w:val="28"/>
        </w:rPr>
      </w:pPr>
    </w:p>
    <w:p>
      <w:pPr>
        <w:widowControl/>
        <w:spacing w:line="360" w:lineRule="auto"/>
        <w:ind w:left="795" w:leftChars="150" w:hanging="480" w:hangingChars="200"/>
        <w:jc w:val="both"/>
        <w:rPr>
          <w:rFonts w:hint="eastAsia" w:ascii="宋体" w:hAnsi="宋体" w:eastAsia="宋体" w:cs="宋体"/>
          <w:kern w:val="0"/>
          <w:sz w:val="24"/>
          <w:szCs w:val="24"/>
        </w:rPr>
      </w:pPr>
    </w:p>
    <w:p>
      <w:pPr>
        <w:widowControl/>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注：本法定代表人/负责人身份证明书应当附法定代表人/负责人的居民身份证（包括正反两面）或护照（为外籍人士的，则提供护照）或户口本。</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p>
    <w:p>
      <w:pPr>
        <w:widowControl/>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3</w:t>
      </w:r>
    </w:p>
    <w:p>
      <w:pPr>
        <w:widowControl/>
        <w:numPr>
          <w:ilvl w:val="0"/>
          <w:numId w:val="5"/>
        </w:numPr>
        <w:spacing w:line="360" w:lineRule="auto"/>
        <w:ind w:left="0" w:leftChars="0"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法定代表人/负责人授权书</w:t>
      </w:r>
    </w:p>
    <w:p>
      <w:pPr>
        <w:pStyle w:val="2"/>
        <w:numPr>
          <w:ilvl w:val="0"/>
          <w:numId w:val="0"/>
        </w:numPr>
        <w:ind w:leftChars="200"/>
        <w:rPr>
          <w:rFonts w:hint="default" w:eastAsia="宋体"/>
          <w:lang w:val="en-US" w:eastAsia="zh-CN"/>
        </w:rPr>
      </w:pPr>
      <w:r>
        <w:rPr>
          <w:rFonts w:hint="eastAsia"/>
          <w:lang w:val="en-US" w:eastAsia="zh-CN"/>
        </w:rPr>
        <w:t xml:space="preserve">             </w:t>
      </w:r>
      <w:r>
        <w:rPr>
          <w:rFonts w:hint="eastAsia" w:ascii="宋体" w:hAnsi="宋体" w:eastAsia="宋体" w:cs="宋体"/>
          <w:kern w:val="0"/>
          <w:sz w:val="24"/>
          <w:szCs w:val="24"/>
          <w:lang w:val="en-US" w:eastAsia="zh-CN" w:bidi="ar-SA"/>
        </w:rPr>
        <w:t>（法定代表人/负责人亲自到场参与的，可不提供该授权书）</w:t>
      </w: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本授权声明：</w:t>
      </w:r>
      <w:r>
        <w:rPr>
          <w:rFonts w:hint="eastAsia" w:ascii="宋体" w:hAnsi="宋体" w:eastAsia="宋体" w:cs="宋体"/>
          <w:kern w:val="0"/>
          <w:sz w:val="24"/>
          <w:szCs w:val="24"/>
          <w:u w:val="single"/>
        </w:rPr>
        <w:t xml:space="preserve"> XXXX</w:t>
      </w:r>
      <w:r>
        <w:rPr>
          <w:rFonts w:hint="eastAsia" w:ascii="宋体" w:hAnsi="宋体" w:eastAsia="宋体" w:cs="宋体"/>
          <w:kern w:val="0"/>
          <w:sz w:val="24"/>
          <w:szCs w:val="24"/>
        </w:rPr>
        <w:t>（供应商名称）授权</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（被授权人姓名、</w:t>
      </w:r>
      <w:r>
        <w:rPr>
          <w:rFonts w:hint="eastAsia" w:ascii="宋体" w:hAnsi="宋体" w:eastAsia="宋体" w:cs="宋体"/>
          <w:kern w:val="0"/>
          <w:sz w:val="24"/>
          <w:szCs w:val="24"/>
          <w:lang w:eastAsia="zh-CN"/>
        </w:rPr>
        <w:t>身份证号码、</w:t>
      </w:r>
      <w:r>
        <w:rPr>
          <w:rFonts w:hint="eastAsia" w:ascii="宋体" w:hAnsi="宋体" w:eastAsia="宋体" w:cs="宋体"/>
          <w:kern w:val="0"/>
          <w:sz w:val="24"/>
          <w:szCs w:val="24"/>
        </w:rPr>
        <w:t>职务）为参加“</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”项目（采购项目编号：</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）的合法代表，代表我方与谈判小组进行线下谈判。</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特此声明。</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附件：授权代表的身份证/护照/户口本</w:t>
      </w:r>
    </w:p>
    <w:p>
      <w:pPr>
        <w:widowControl/>
        <w:spacing w:line="360" w:lineRule="auto"/>
        <w:ind w:firstLine="470" w:firstLineChars="196"/>
        <w:jc w:val="left"/>
        <w:outlineLvl w:val="1"/>
        <w:rPr>
          <w:rFonts w:hint="eastAsia" w:ascii="宋体" w:hAnsi="宋体" w:eastAsia="宋体" w:cs="宋体"/>
          <w:kern w:val="0"/>
          <w:sz w:val="24"/>
          <w:szCs w:val="24"/>
        </w:rPr>
      </w:pP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法定代表人/负责人（签名）：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u w:val="single"/>
        </w:rPr>
      </w:pPr>
      <w:r>
        <w:rPr>
          <w:rFonts w:hint="eastAsia" w:ascii="宋体" w:hAnsi="宋体" w:eastAsia="宋体" w:cs="宋体"/>
          <w:kern w:val="0"/>
          <w:sz w:val="24"/>
          <w:szCs w:val="24"/>
        </w:rPr>
        <w:t>授权代表（签名）：</w:t>
      </w:r>
      <w:r>
        <w:rPr>
          <w:rFonts w:hint="eastAsia" w:ascii="宋体" w:hAnsi="宋体" w:eastAsia="宋体" w:cs="宋体"/>
          <w:kern w:val="0"/>
          <w:sz w:val="24"/>
          <w:szCs w:val="24"/>
          <w:u w:val="single"/>
        </w:rPr>
        <w:t>XXXX</w:t>
      </w:r>
    </w:p>
    <w:p>
      <w:pPr>
        <w:widowControl/>
        <w:spacing w:line="360" w:lineRule="auto"/>
        <w:ind w:firstLine="470" w:firstLineChars="196"/>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left"/>
        <w:outlineLvl w:val="1"/>
        <w:rPr>
          <w:rFonts w:hint="eastAsia" w:ascii="宋体" w:hAnsi="宋体" w:eastAsia="宋体" w:cs="宋体"/>
          <w:b/>
          <w:bCs/>
          <w:kern w:val="0"/>
          <w:sz w:val="24"/>
          <w:szCs w:val="24"/>
        </w:rPr>
      </w:pPr>
    </w:p>
    <w:p>
      <w:pPr>
        <w:widowControl/>
        <w:spacing w:line="360" w:lineRule="auto"/>
        <w:ind w:left="840" w:hanging="840" w:hangingChars="3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1．本法定代表人/负责人授权书应附授权代表身份证明材料。</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2．身份证明材料包括居民身份证（包括正反两面）或护照（为外籍人士的，则提供护照）或户口本。</w:t>
      </w:r>
    </w:p>
    <w:p>
      <w:pPr>
        <w:keepNext/>
        <w:keepLines/>
        <w:widowControl w:val="0"/>
        <w:tabs>
          <w:tab w:val="left" w:pos="709"/>
        </w:tabs>
        <w:spacing w:before="260" w:after="260" w:line="416" w:lineRule="auto"/>
        <w:jc w:val="center"/>
        <w:outlineLvl w:val="2"/>
        <w:rPr>
          <w:rFonts w:hint="eastAsia" w:ascii="宋体" w:hAnsi="宋体" w:eastAsia="宋体" w:cs="宋体"/>
          <w:b/>
          <w:bCs/>
          <w:kern w:val="2"/>
          <w:sz w:val="32"/>
          <w:szCs w:val="32"/>
          <w:lang w:val="en-US" w:eastAsia="zh-CN" w:bidi="ar-SA"/>
        </w:rPr>
      </w:pPr>
    </w:p>
    <w:p>
      <w:pPr>
        <w:widowControl/>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4</w:t>
      </w:r>
    </w:p>
    <w:p>
      <w:pPr>
        <w:widowControl/>
        <w:spacing w:line="360" w:lineRule="auto"/>
        <w:ind w:right="480" w:firstLine="470" w:firstLineChars="196"/>
        <w:jc w:val="center"/>
        <w:outlineLvl w:val="1"/>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cs="宋体"/>
          <w:b/>
          <w:bCs/>
          <w:kern w:val="0"/>
          <w:sz w:val="32"/>
          <w:szCs w:val="32"/>
          <w:lang w:eastAsia="zh-CN"/>
        </w:rPr>
        <w:t>四</w:t>
      </w:r>
      <w:r>
        <w:rPr>
          <w:rFonts w:hint="eastAsia" w:ascii="宋体" w:hAnsi="宋体" w:eastAsia="宋体" w:cs="宋体"/>
          <w:b/>
          <w:bCs/>
          <w:kern w:val="0"/>
          <w:sz w:val="32"/>
          <w:szCs w:val="32"/>
        </w:rPr>
        <w:t>、承诺函（实质性要求）</w:t>
      </w:r>
    </w:p>
    <w:p>
      <w:pPr>
        <w:widowControl/>
        <w:jc w:val="center"/>
        <w:outlineLvl w:val="1"/>
        <w:rPr>
          <w:rFonts w:hint="eastAsia" w:ascii="宋体" w:hAnsi="宋体" w:eastAsia="宋体" w:cs="宋体"/>
          <w:b/>
          <w:bCs/>
          <w:kern w:val="0"/>
          <w:sz w:val="24"/>
          <w:szCs w:val="24"/>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我方作为本次采购项目的供应商，根据谈判文件要求，现郑重承诺如下：</w:t>
      </w:r>
    </w:p>
    <w:p>
      <w:pPr>
        <w:widowControl/>
        <w:spacing w:line="360" w:lineRule="auto"/>
        <w:ind w:firstLine="480" w:firstLineChars="200"/>
        <w:jc w:val="left"/>
        <w:outlineLvl w:val="1"/>
        <w:rPr>
          <w:rFonts w:hint="eastAsia" w:ascii="宋体" w:hAnsi="宋体" w:eastAsia="宋体" w:cs="宋体"/>
          <w:kern w:val="0"/>
          <w:sz w:val="24"/>
          <w:szCs w:val="24"/>
        </w:rPr>
      </w:pPr>
      <w:r>
        <w:rPr>
          <w:rFonts w:hint="eastAsia" w:ascii="宋体" w:hAnsi="宋体" w:eastAsia="宋体" w:cs="宋体"/>
          <w:kern w:val="0"/>
          <w:sz w:val="24"/>
          <w:szCs w:val="24"/>
        </w:rPr>
        <w:t>一、具备《中华人民共和国政府采购法》第二十二条第一款和本项目规定的条件。</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二、截至响应文件提交截止日未被列入失信被执行人、重大税收违法案件当事人名单、政府采购严重违法失信行为记录名单等。</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三、已认真阅读并接受本项目谈判文件的全部实质性要求。</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四、我方承诺在响应文件有效期</w:t>
      </w:r>
      <w:r>
        <w:rPr>
          <w:rFonts w:hint="eastAsia" w:ascii="宋体" w:hAnsi="宋体" w:cs="宋体"/>
          <w:kern w:val="0"/>
          <w:sz w:val="24"/>
          <w:szCs w:val="24"/>
          <w:u w:val="single"/>
          <w:lang w:val="en-US" w:eastAsia="zh-CN"/>
        </w:rPr>
        <w:t>90</w:t>
      </w:r>
      <w:r>
        <w:rPr>
          <w:rFonts w:hint="eastAsia" w:ascii="宋体" w:hAnsi="宋体" w:eastAsia="宋体" w:cs="宋体"/>
          <w:kern w:val="0"/>
          <w:sz w:val="24"/>
          <w:szCs w:val="24"/>
        </w:rPr>
        <w:t>天内不撤销响应文件。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五、在参加本次采购活动中，不存在与单位负责人为同一人或者存在直接控股、管理关系的其他供应商参与同一合同项下的政府采购活动的行为。与我方存在直接控股关系的单位为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；存在管理关系单位为：</w:t>
      </w:r>
      <w:r>
        <w:rPr>
          <w:rFonts w:hint="eastAsia" w:ascii="宋体" w:hAnsi="宋体" w:eastAsia="宋体" w:cs="宋体"/>
          <w:kern w:val="0"/>
          <w:sz w:val="24"/>
          <w:szCs w:val="24"/>
          <w:u w:val="single"/>
        </w:rPr>
        <w:t>XXX</w:t>
      </w:r>
      <w:r>
        <w:rPr>
          <w:rFonts w:hint="eastAsia" w:ascii="宋体" w:hAnsi="宋体" w:eastAsia="宋体" w:cs="宋体"/>
          <w:kern w:val="0"/>
          <w:sz w:val="24"/>
          <w:szCs w:val="24"/>
        </w:rPr>
        <w:t>。</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六、为采购项目提供整体设计、规范编制或者项目管理、监理、检测等服务的供应商，不得再参加该采购项目的其他采购活动，我方承诺不属于此类禁止参加本项目的供应商。</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七、在同一合同项下的采购项目中，不存在与其他供应商委托同一个自然人、同一单位的人员编制响应文件。</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八、在同一合同项下的采购项目中，不存在与其他供应商委托同一个自然人、同一单位的人员办理响应相关事宜。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九、我方与采购代理机构不属于同一单位，也不是采购代理机构的分支机构。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十、响应文件中提供的任何资料和技术、服务、商务等响应承诺情况都是真实的、有效的、合法的。</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一、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十二、国家或行业主管部门对工程项目的技术标准、质量标准和资格资质条件等有强制性规定的，我方承诺符合其要求。</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十三、参加本次采购活动，我方完全同意谈判文件第二章关于“谈判费用”“合同分包”“合同转包”“履约保证金”的实质性要求，并承诺严格按照谈判文件要求履行。</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十四、我方保证在本项目中使用的任何技术、产品和服务（包括部分使用），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我方将在采购项目实施过程中采用自有或者第三方知识成果的，使用该知识成果后，我方需提供开发接口和开发手册等技术资料，并承诺提供无限期支持，采购人享有使用权（含采购人委托第三方在该项目后续开发的使用权）。如采用我方所不拥有的知识产权，则在报价中必须包括合法获取使用该知识产权的相关费用。构成本谈判文件的各组成部分，未经采购人书面同意，我方不得擅自复印或用于非本谈判项目所需的其他目的。</w:t>
      </w:r>
    </w:p>
    <w:p>
      <w:pPr>
        <w:pStyle w:val="2"/>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十五、施工过程中，若发现工程量清单存在漏项工程的，该漏项工程作为本项目本章采购需求的组成部分，我公司承诺将和采购人按照《中华人民共和国政府采购法》的规定签订不超过成交金额百分之十的补充合同。</w:t>
      </w:r>
    </w:p>
    <w:p>
      <w:pPr>
        <w:pStyle w:val="2"/>
        <w:ind w:firstLine="480" w:firstLineChars="200"/>
        <w:rPr>
          <w:rFonts w:hint="eastAsia" w:ascii="宋体" w:hAnsi="宋体" w:cs="宋体"/>
          <w:kern w:val="0"/>
          <w:sz w:val="24"/>
          <w:szCs w:val="24"/>
          <w:lang w:eastAsia="zh-CN"/>
        </w:rPr>
      </w:pPr>
      <w:r>
        <w:rPr>
          <w:rFonts w:hint="eastAsia" w:ascii="宋体" w:hAnsi="宋体" w:cs="宋体"/>
          <w:kern w:val="0"/>
          <w:sz w:val="24"/>
          <w:szCs w:val="24"/>
          <w:lang w:eastAsia="zh-CN"/>
        </w:rPr>
        <w:t>十六、我公司承诺针对本项目的施工，必须达到国家及行业现行技术规范标准，符合国家及行业验收合格标准。</w:t>
      </w:r>
    </w:p>
    <w:p>
      <w:pPr>
        <w:pStyle w:val="2"/>
        <w:ind w:firstLine="420" w:firstLineChars="200"/>
        <w:rPr>
          <w:rFonts w:hint="eastAsia" w:eastAsia="宋体"/>
          <w:lang w:eastAsia="zh-CN"/>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tabs>
          <w:tab w:val="left" w:pos="761"/>
        </w:tabs>
        <w:spacing w:line="360" w:lineRule="auto"/>
        <w:jc w:val="left"/>
        <w:rPr>
          <w:rFonts w:hint="eastAsia" w:ascii="宋体" w:hAnsi="宋体" w:eastAsia="宋体" w:cs="宋体"/>
          <w:kern w:val="0"/>
          <w:sz w:val="32"/>
          <w:szCs w:val="32"/>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5</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五</w:t>
      </w:r>
      <w:r>
        <w:rPr>
          <w:rFonts w:hint="eastAsia" w:ascii="宋体" w:hAnsi="宋体" w:eastAsia="宋体" w:cs="宋体"/>
          <w:b/>
          <w:bCs/>
          <w:kern w:val="0"/>
          <w:sz w:val="32"/>
          <w:szCs w:val="32"/>
        </w:rPr>
        <w:t>、报价函</w:t>
      </w:r>
    </w:p>
    <w:p>
      <w:pPr>
        <w:widowControl/>
        <w:spacing w:line="360" w:lineRule="auto"/>
        <w:jc w:val="left"/>
        <w:rPr>
          <w:rFonts w:hint="eastAsia" w:ascii="宋体" w:hAnsi="宋体" w:eastAsia="宋体" w:cs="宋体"/>
          <w:kern w:val="0"/>
          <w:sz w:val="24"/>
          <w:szCs w:val="24"/>
          <w:u w:val="single"/>
        </w:rPr>
      </w:pPr>
    </w:p>
    <w:p>
      <w:pPr>
        <w:widowControl/>
        <w:spacing w:line="360" w:lineRule="auto"/>
        <w:jc w:val="left"/>
        <w:outlineLvl w:val="8"/>
        <w:rPr>
          <w:rFonts w:hint="eastAsia" w:ascii="宋体" w:hAnsi="宋体" w:eastAsia="宋体" w:cs="宋体"/>
          <w:sz w:val="24"/>
          <w:szCs w:val="24"/>
        </w:rPr>
      </w:pPr>
      <w:r>
        <w:rPr>
          <w:rFonts w:hint="eastAsia" w:ascii="宋体" w:hAnsi="宋体" w:eastAsia="宋体" w:cs="宋体"/>
          <w:color w:val="FF0000"/>
          <w:sz w:val="24"/>
          <w:szCs w:val="24"/>
          <w:u w:val="single"/>
        </w:rPr>
        <w:t>XXXX</w:t>
      </w:r>
      <w:r>
        <w:rPr>
          <w:rFonts w:hint="eastAsia" w:ascii="宋体" w:hAnsi="宋体" w:eastAsia="宋体" w:cs="宋体"/>
          <w:color w:val="FF0000"/>
          <w:sz w:val="24"/>
          <w:szCs w:val="24"/>
          <w:u w:val="single"/>
          <w:lang w:val="en-US" w:eastAsia="zh-CN"/>
        </w:rPr>
        <w:t>XXXXXXX</w:t>
      </w:r>
      <w:r>
        <w:rPr>
          <w:rFonts w:hint="eastAsia" w:ascii="宋体" w:hAnsi="宋体" w:eastAsia="宋体" w:cs="宋体"/>
          <w:sz w:val="24"/>
          <w:szCs w:val="24"/>
        </w:rPr>
        <w:t>（采购人名称）：</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val="0"/>
        <w:numPr>
          <w:ilvl w:val="0"/>
          <w:numId w:val="6"/>
        </w:numPr>
        <w:tabs>
          <w:tab w:val="left" w:pos="227"/>
        </w:tabs>
        <w:spacing w:line="360" w:lineRule="auto"/>
        <w:ind w:left="360" w:hanging="360"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我方己仔细研究了</w:t>
      </w:r>
      <w:r>
        <w:rPr>
          <w:rFonts w:hint="eastAsia" w:ascii="宋体" w:hAnsi="宋体" w:cs="宋体"/>
          <w:sz w:val="24"/>
          <w:szCs w:val="24"/>
          <w:lang w:val="en-US" w:eastAsia="zh-CN" w:bidi="ar-SA"/>
        </w:rPr>
        <w:t xml:space="preserve"> </w:t>
      </w:r>
      <w:r>
        <w:rPr>
          <w:rFonts w:hint="eastAsia" w:ascii="宋体" w:hAnsi="宋体" w:cs="宋体"/>
          <w:sz w:val="24"/>
          <w:szCs w:val="24"/>
          <w:u w:val="single"/>
          <w:lang w:val="en-US" w:eastAsia="zh-CN" w:bidi="ar-SA"/>
        </w:rPr>
        <w:t xml:space="preserve">    </w:t>
      </w:r>
      <w:r>
        <w:rPr>
          <w:rFonts w:hint="eastAsia" w:ascii="宋体" w:hAnsi="宋体" w:eastAsia="宋体" w:cs="宋体"/>
          <w:sz w:val="24"/>
          <w:szCs w:val="24"/>
          <w:lang w:val="en-US" w:eastAsia="zh-CN" w:bidi="ar-SA"/>
        </w:rPr>
        <w:t>（项目名称）谈判文件的全部内容，愿意以人民币（大写）</w:t>
      </w:r>
      <w:r>
        <w:rPr>
          <w:rFonts w:hint="eastAsia" w:ascii="宋体" w:hAnsi="宋体" w:eastAsia="宋体" w:cs="宋体"/>
          <w:sz w:val="24"/>
          <w:szCs w:val="24"/>
          <w:u w:val="single"/>
          <w:lang w:val="en-US" w:eastAsia="zh-CN" w:bidi="ar-SA"/>
        </w:rPr>
        <w:t>XX</w:t>
      </w:r>
      <w:r>
        <w:rPr>
          <w:rFonts w:hint="eastAsia" w:ascii="宋体" w:hAnsi="宋体" w:eastAsia="宋体" w:cs="宋体"/>
          <w:sz w:val="24"/>
          <w:szCs w:val="24"/>
          <w:lang w:val="en-US" w:eastAsia="zh-CN" w:bidi="ar-SA"/>
        </w:rPr>
        <w:t>（</w:t>
      </w:r>
      <w:r>
        <w:rPr>
          <w:rFonts w:hint="default" w:ascii="Arial" w:hAnsi="Arial" w:eastAsia="宋体" w:cs="Arial"/>
          <w:sz w:val="24"/>
          <w:szCs w:val="24"/>
          <w:lang w:val="en-US" w:eastAsia="zh-CN" w:bidi="ar-SA"/>
        </w:rPr>
        <w:t>¥</w:t>
      </w:r>
      <w:r>
        <w:rPr>
          <w:rFonts w:hint="eastAsia" w:ascii="Arial" w:hAnsi="Arial" w:cs="Arial"/>
          <w:sz w:val="24"/>
          <w:szCs w:val="24"/>
          <w:u w:val="single"/>
          <w:lang w:val="en-US" w:eastAsia="zh-CN" w:bidi="ar-SA"/>
        </w:rPr>
        <w:t xml:space="preserve">            </w:t>
      </w:r>
      <w:r>
        <w:rPr>
          <w:rFonts w:hint="eastAsia" w:ascii="宋体" w:hAnsi="宋体" w:eastAsia="宋体" w:cs="宋体"/>
          <w:sz w:val="24"/>
          <w:szCs w:val="24"/>
          <w:lang w:val="en-US" w:eastAsia="zh-CN" w:bidi="ar-SA"/>
        </w:rPr>
        <w:t>）的总报价，工期</w:t>
      </w:r>
      <w:r>
        <w:rPr>
          <w:rFonts w:hint="eastAsia" w:ascii="宋体" w:hAnsi="宋体" w:eastAsia="宋体" w:cs="宋体"/>
          <w:sz w:val="24"/>
          <w:szCs w:val="24"/>
          <w:u w:val="single"/>
          <w:lang w:val="en-US" w:eastAsia="zh-CN" w:bidi="ar-SA"/>
        </w:rPr>
        <w:t xml:space="preserve"> XX </w:t>
      </w:r>
      <w:r>
        <w:rPr>
          <w:rFonts w:hint="eastAsia" w:ascii="宋体" w:hAnsi="宋体" w:eastAsia="宋体" w:cs="宋体"/>
          <w:sz w:val="24"/>
          <w:szCs w:val="24"/>
          <w:lang w:val="en-US" w:eastAsia="zh-CN" w:bidi="ar-SA"/>
        </w:rPr>
        <w:t>日历天，按合同约定实施和完成承包工程，修补工程中的任何缺陷，工程质量达到规定要求标准。</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2．如我方成交：</w:t>
      </w:r>
    </w:p>
    <w:p>
      <w:pPr>
        <w:widowControl/>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(l）我方承诺在收到成交通知书后，在规定的期限内与采购人签订合同。</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（2）我方承诺按照谈判文件规定的金额和方式向采购人缴纳履约保证金。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（3）我方将严格履行政府采购合同约定的责任和义务。</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（4）我方愿意提供贵单位可能另外要求的，与谈判报价有关的文件资料，并保证我方已提供和将要提供的文件资料是真实、准确的。</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（5）我方自愿按照谈判文件规定的各项要求完成工程建设项目，最后报价以《最后报价表》为准，接受采购人按照政府采购合同约定金额支付采购资金。</w:t>
      </w: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（6）（其他补充说明）。</w:t>
      </w:r>
    </w:p>
    <w:p>
      <w:pPr>
        <w:widowControl/>
        <w:adjustRightInd w:val="0"/>
        <w:spacing w:line="360" w:lineRule="auto"/>
        <w:ind w:firstLine="480" w:firstLineChars="200"/>
        <w:jc w:val="left"/>
        <w:rPr>
          <w:rFonts w:hint="eastAsia" w:ascii="宋体" w:hAnsi="宋体" w:eastAsia="宋体" w:cs="宋体"/>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通讯地址：</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邮政编码：</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XXX</w:t>
      </w:r>
    </w:p>
    <w:p>
      <w:pPr>
        <w:widowControl/>
        <w:spacing w:line="360" w:lineRule="auto"/>
        <w:ind w:firstLine="470" w:firstLineChars="196"/>
        <w:jc w:val="left"/>
        <w:rPr>
          <w:rFonts w:hint="eastAsia" w:ascii="宋体" w:hAnsi="宋体" w:eastAsia="宋体" w:cs="宋体"/>
          <w:kern w:val="0"/>
          <w:sz w:val="24"/>
          <w:szCs w:val="24"/>
          <w:u w:val="single"/>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XXX</w:t>
      </w:r>
    </w:p>
    <w:p>
      <w:pPr>
        <w:widowControl/>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r>
        <w:rPr>
          <w:rFonts w:hint="eastAsia" w:ascii="宋体" w:hAnsi="宋体" w:eastAsia="宋体" w:cs="宋体"/>
          <w:b/>
          <w:bCs/>
          <w:kern w:val="0"/>
          <w:sz w:val="32"/>
          <w:szCs w:val="32"/>
        </w:rPr>
        <w:br w:type="page"/>
      </w:r>
    </w:p>
    <w:p>
      <w:pPr>
        <w:widowControl/>
        <w:tabs>
          <w:tab w:val="left" w:pos="460"/>
          <w:tab w:val="center" w:pos="4156"/>
        </w:tabs>
        <w:spacing w:line="360" w:lineRule="auto"/>
        <w:jc w:val="both"/>
        <w:rPr>
          <w:rFonts w:hint="eastAsia" w:ascii="宋体" w:hAnsi="宋体" w:eastAsia="宋体" w:cs="宋体"/>
          <w:b/>
          <w:bCs/>
          <w:kern w:val="0"/>
          <w:sz w:val="32"/>
          <w:szCs w:val="32"/>
        </w:rPr>
      </w:pPr>
      <w:r>
        <w:rPr>
          <w:rFonts w:hint="eastAsia" w:ascii="宋体" w:hAnsi="宋体" w:eastAsia="宋体" w:cs="宋体"/>
          <w:b/>
          <w:bCs/>
          <w:kern w:val="0"/>
          <w:sz w:val="32"/>
          <w:szCs w:val="32"/>
        </w:rPr>
        <w:tab/>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6</w:t>
      </w:r>
      <w:r>
        <w:rPr>
          <w:rFonts w:hint="eastAsia" w:ascii="宋体" w:hAnsi="宋体" w:eastAsia="宋体" w:cs="宋体"/>
          <w:b/>
          <w:bCs/>
          <w:kern w:val="0"/>
          <w:sz w:val="32"/>
          <w:szCs w:val="32"/>
        </w:rPr>
        <w:tab/>
      </w:r>
    </w:p>
    <w:p>
      <w:pPr>
        <w:widowControl/>
        <w:tabs>
          <w:tab w:val="left" w:pos="460"/>
          <w:tab w:val="center" w:pos="4156"/>
        </w:tabs>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六</w:t>
      </w:r>
      <w:r>
        <w:rPr>
          <w:rFonts w:hint="eastAsia" w:ascii="宋体" w:hAnsi="宋体" w:eastAsia="宋体" w:cs="宋体"/>
          <w:b/>
          <w:bCs/>
          <w:kern w:val="0"/>
          <w:sz w:val="32"/>
          <w:szCs w:val="32"/>
        </w:rPr>
        <w:t>、已标价工程量清单</w:t>
      </w:r>
    </w:p>
    <w:p>
      <w:pPr>
        <w:widowControl/>
        <w:spacing w:line="360" w:lineRule="auto"/>
        <w:jc w:val="center"/>
        <w:outlineLvl w:val="1"/>
        <w:rPr>
          <w:rFonts w:hint="eastAsia" w:ascii="宋体" w:hAnsi="宋体" w:eastAsia="宋体" w:cs="宋体"/>
          <w:b/>
          <w:bCs/>
          <w:color w:val="auto"/>
          <w:kern w:val="0"/>
          <w:sz w:val="32"/>
          <w:szCs w:val="32"/>
        </w:rPr>
      </w:pPr>
    </w:p>
    <w:p>
      <w:pPr>
        <w:widowControl/>
        <w:spacing w:line="360" w:lineRule="auto"/>
        <w:ind w:firstLine="470" w:firstLineChars="196"/>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1.报价保留两位小数。</w:t>
      </w:r>
    </w:p>
    <w:p>
      <w:pPr>
        <w:widowControl/>
        <w:spacing w:line="360" w:lineRule="auto"/>
        <w:ind w:firstLine="470" w:firstLineChars="196"/>
        <w:jc w:val="left"/>
        <w:rPr>
          <w:rFonts w:hint="eastAsia" w:ascii="宋体" w:hAnsi="宋体" w:eastAsia="宋体" w:cs="宋体"/>
          <w:kern w:val="0"/>
          <w:sz w:val="24"/>
          <w:szCs w:val="24"/>
        </w:rPr>
      </w:pPr>
      <w:r>
        <w:rPr>
          <w:rFonts w:hint="eastAsia" w:ascii="宋体" w:hAnsi="宋体" w:eastAsia="宋体" w:cs="宋体"/>
          <w:kern w:val="0"/>
          <w:sz w:val="24"/>
          <w:szCs w:val="24"/>
        </w:rPr>
        <w:t>2.已标价工程量清单应按工程量清单报价相关要求进行填报。</w:t>
      </w:r>
    </w:p>
    <w:p>
      <w:pPr>
        <w:widowControl/>
        <w:spacing w:line="360" w:lineRule="auto"/>
        <w:ind w:firstLine="480" w:firstLineChars="200"/>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rPr>
        <w:br w:type="page"/>
      </w: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7</w:t>
      </w:r>
    </w:p>
    <w:p>
      <w:pPr>
        <w:widowControl/>
        <w:spacing w:line="360" w:lineRule="auto"/>
        <w:jc w:val="center"/>
        <w:rPr>
          <w:rFonts w:hint="eastAsia" w:ascii="宋体" w:hAnsi="宋体" w:eastAsia="宋体" w:cs="宋体"/>
          <w:b/>
          <w:bCs/>
          <w:kern w:val="0"/>
          <w:sz w:val="32"/>
          <w:szCs w:val="32"/>
        </w:rPr>
      </w:pP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七</w:t>
      </w:r>
      <w:r>
        <w:rPr>
          <w:rFonts w:hint="eastAsia" w:ascii="宋体" w:hAnsi="宋体" w:eastAsia="宋体" w:cs="宋体"/>
          <w:b/>
          <w:bCs/>
          <w:kern w:val="0"/>
          <w:sz w:val="32"/>
          <w:szCs w:val="32"/>
        </w:rPr>
        <w:t>、技术、服务、合同条款及其他商务要求应答表</w:t>
      </w:r>
    </w:p>
    <w:p>
      <w:pPr>
        <w:widowControl/>
        <w:spacing w:line="360" w:lineRule="auto"/>
        <w:jc w:val="center"/>
        <w:rPr>
          <w:rFonts w:hint="eastAsia" w:ascii="宋体" w:hAnsi="宋体" w:eastAsia="宋体" w:cs="宋体"/>
          <w:b/>
          <w:bCs/>
          <w:kern w:val="0"/>
          <w:sz w:val="32"/>
          <w:szCs w:val="32"/>
        </w:rPr>
      </w:pPr>
    </w:p>
    <w:tbl>
      <w:tblPr>
        <w:tblStyle w:val="40"/>
        <w:tblW w:w="8613" w:type="dxa"/>
        <w:tblInd w:w="2"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项目</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响应内容</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452"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rPr>
                <w:rFonts w:hint="eastAsia" w:ascii="宋体" w:hAnsi="宋体" w:eastAsia="宋体" w:cs="宋体"/>
                <w:color w:val="000000"/>
                <w:sz w:val="24"/>
                <w:szCs w:val="22"/>
                <w:lang w:val="en-US" w:eastAsia="zh-CN" w:bidi="ar-SA"/>
              </w:rPr>
            </w:pP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990"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45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294" w:type="dxa"/>
            <w:tcBorders>
              <w:top w:val="single" w:color="auto" w:sz="4" w:space="0"/>
              <w:left w:val="nil"/>
              <w:bottom w:val="single" w:color="auto" w:sz="4" w:space="0"/>
              <w:right w:val="single" w:color="auto" w:sz="4" w:space="0"/>
            </w:tcBorders>
            <w:vAlign w:val="center"/>
          </w:tcPr>
          <w:p>
            <w:pPr>
              <w:widowControl/>
              <w:spacing w:line="360" w:lineRule="auto"/>
              <w:ind w:right="21" w:rightChars="10"/>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r>
    </w:tbl>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注：供应商必须根据谈判文件第三章要求据实逐条填写，不得虚假陈述。</w:t>
      </w:r>
    </w:p>
    <w:p>
      <w:pPr>
        <w:widowControl/>
        <w:spacing w:line="360" w:lineRule="auto"/>
        <w:ind w:firstLine="482" w:firstLineChars="200"/>
        <w:jc w:val="left"/>
        <w:rPr>
          <w:rFonts w:hint="eastAsia" w:ascii="宋体" w:hAnsi="宋体" w:eastAsia="宋体" w:cs="宋体"/>
          <w:b/>
          <w:bCs/>
          <w:kern w:val="0"/>
          <w:sz w:val="24"/>
          <w:szCs w:val="24"/>
        </w:rPr>
      </w:pPr>
    </w:p>
    <w:p>
      <w:pPr>
        <w:widowControl/>
        <w:spacing w:line="360" w:lineRule="auto"/>
        <w:ind w:firstLine="482" w:firstLineChars="200"/>
        <w:jc w:val="left"/>
        <w:rPr>
          <w:rFonts w:hint="eastAsia" w:ascii="宋体" w:hAnsi="宋体" w:eastAsia="宋体" w:cs="宋体"/>
          <w:b/>
          <w:bCs/>
          <w:kern w:val="0"/>
          <w:sz w:val="24"/>
          <w:szCs w:val="24"/>
        </w:rPr>
      </w:pPr>
    </w:p>
    <w:p>
      <w:pPr>
        <w:widowControl/>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ind w:firstLine="540" w:firstLineChars="225"/>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ind w:firstLine="540" w:firstLineChars="225"/>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adjustRightInd w:val="0"/>
        <w:spacing w:line="360" w:lineRule="auto"/>
        <w:jc w:val="left"/>
        <w:rPr>
          <w:rFonts w:hint="eastAsia" w:ascii="宋体" w:hAnsi="宋体" w:eastAsia="宋体" w:cs="宋体"/>
          <w:kern w:val="0"/>
          <w:sz w:val="24"/>
          <w:szCs w:val="24"/>
        </w:rPr>
      </w:pPr>
    </w:p>
    <w:p>
      <w:pPr>
        <w:widowControl/>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8</w:t>
      </w:r>
    </w:p>
    <w:p>
      <w:pPr>
        <w:widowControl/>
        <w:spacing w:line="360" w:lineRule="auto"/>
        <w:jc w:val="center"/>
        <w:rPr>
          <w:rFonts w:hint="eastAsia" w:ascii="宋体" w:hAnsi="宋体" w:eastAsia="宋体" w:cs="宋体"/>
          <w:b/>
          <w:bCs/>
          <w:kern w:val="0"/>
          <w:sz w:val="32"/>
          <w:szCs w:val="32"/>
        </w:rPr>
      </w:pPr>
      <w:r>
        <w:rPr>
          <w:rFonts w:hint="eastAsia" w:ascii="宋体" w:hAnsi="宋体" w:cs="宋体"/>
          <w:b/>
          <w:bCs/>
          <w:kern w:val="0"/>
          <w:sz w:val="32"/>
          <w:szCs w:val="32"/>
          <w:lang w:eastAsia="zh-CN"/>
        </w:rPr>
        <w:t>八</w:t>
      </w:r>
      <w:r>
        <w:rPr>
          <w:rFonts w:hint="eastAsia" w:ascii="宋体" w:hAnsi="宋体" w:eastAsia="宋体" w:cs="宋体"/>
          <w:b/>
          <w:bCs/>
          <w:kern w:val="0"/>
          <w:sz w:val="32"/>
          <w:szCs w:val="32"/>
        </w:rPr>
        <w:t>、项目管理机构</w:t>
      </w:r>
    </w:p>
    <w:p>
      <w:pPr>
        <w:widowControl/>
        <w:spacing w:line="360" w:lineRule="auto"/>
        <w:jc w:val="left"/>
        <w:rPr>
          <w:rFonts w:hint="eastAsia" w:ascii="宋体" w:hAnsi="宋体" w:eastAsia="宋体" w:cs="宋体"/>
          <w:kern w:val="0"/>
          <w:sz w:val="32"/>
          <w:szCs w:val="32"/>
        </w:rPr>
      </w:pP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(一)项目管理机构组成表</w:t>
      </w:r>
    </w:p>
    <w:p>
      <w:pPr>
        <w:widowControl/>
        <w:autoSpaceDE w:val="0"/>
        <w:autoSpaceDN w:val="0"/>
        <w:adjustRightInd w:val="0"/>
        <w:spacing w:line="360" w:lineRule="auto"/>
        <w:ind w:left="220" w:right="-20"/>
        <w:jc w:val="center"/>
        <w:rPr>
          <w:rFonts w:hint="eastAsia" w:ascii="宋体" w:hAnsi="宋体" w:eastAsia="宋体" w:cs="宋体"/>
          <w:b/>
          <w:bCs/>
          <w:kern w:val="0"/>
          <w:sz w:val="24"/>
          <w:szCs w:val="24"/>
        </w:rPr>
      </w:pPr>
    </w:p>
    <w:tbl>
      <w:tblPr>
        <w:tblStyle w:val="40"/>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695"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423" w:type="dxa"/>
            <w:vMerge w:val="restar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257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95"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vMerge w:val="continue"/>
            <w:tcBorders>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证书名称</w:t>
            </w: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证书编号</w:t>
            </w: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职称专业</w:t>
            </w:r>
          </w:p>
        </w:tc>
        <w:tc>
          <w:tcPr>
            <w:tcW w:w="168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项目负责人</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（项目经理）</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项目技术负责人</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69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30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680"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359" w:leftChars="171"/>
        <w:jc w:val="left"/>
        <w:rPr>
          <w:rFonts w:hint="eastAsia" w:ascii="宋体" w:hAnsi="宋体" w:eastAsia="宋体" w:cs="宋体"/>
          <w:kern w:val="0"/>
          <w:sz w:val="24"/>
          <w:szCs w:val="24"/>
        </w:rPr>
      </w:pPr>
    </w:p>
    <w:p>
      <w:pPr>
        <w:widowControl/>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w:t>
      </w:r>
      <w:r>
        <w:rPr>
          <w:rFonts w:hint="eastAsia" w:ascii="宋体" w:hAnsi="宋体" w:eastAsia="宋体" w:cs="宋体"/>
          <w:kern w:val="0"/>
          <w:sz w:val="24"/>
          <w:szCs w:val="24"/>
        </w:rPr>
        <w:t>（加盖公章）</w:t>
      </w:r>
    </w:p>
    <w:p>
      <w:pPr>
        <w:widowControl/>
        <w:adjustRightInd w:val="0"/>
        <w:spacing w:line="360" w:lineRule="auto"/>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spacing w:line="360" w:lineRule="auto"/>
        <w:jc w:val="center"/>
        <w:rPr>
          <w:rFonts w:hint="eastAsia" w:ascii="宋体" w:hAnsi="宋体" w:eastAsia="宋体" w:cs="宋体"/>
          <w:b/>
          <w:bCs/>
          <w:kern w:val="0"/>
          <w:sz w:val="24"/>
          <w:szCs w:val="24"/>
        </w:rPr>
      </w:pPr>
      <w:r>
        <w:rPr>
          <w:rFonts w:hint="eastAsia" w:ascii="宋体" w:hAnsi="宋体" w:eastAsia="宋体" w:cs="宋体"/>
          <w:kern w:val="0"/>
          <w:sz w:val="24"/>
          <w:szCs w:val="24"/>
        </w:rPr>
        <w:br w:type="page"/>
      </w:r>
      <w:r>
        <w:rPr>
          <w:rFonts w:hint="eastAsia" w:ascii="宋体" w:hAnsi="宋体" w:eastAsia="宋体" w:cs="宋体"/>
          <w:b/>
          <w:bCs/>
          <w:kern w:val="0"/>
          <w:sz w:val="24"/>
          <w:szCs w:val="24"/>
        </w:rPr>
        <w:t>(二)主要人员简历表</w:t>
      </w:r>
    </w:p>
    <w:p>
      <w:pPr>
        <w:widowControl/>
        <w:spacing w:line="360" w:lineRule="auto"/>
        <w:jc w:val="left"/>
        <w:rPr>
          <w:rFonts w:hint="eastAsia" w:ascii="宋体" w:hAnsi="宋体" w:eastAsia="宋体" w:cs="宋体"/>
          <w:kern w:val="0"/>
          <w:sz w:val="24"/>
          <w:szCs w:val="24"/>
        </w:rPr>
      </w:pPr>
    </w:p>
    <w:tbl>
      <w:tblPr>
        <w:tblStyle w:val="40"/>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年龄</w:t>
            </w:r>
          </w:p>
        </w:tc>
        <w:tc>
          <w:tcPr>
            <w:tcW w:w="5437" w:type="dxa"/>
            <w:gridSpan w:val="3"/>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职称</w:t>
            </w:r>
          </w:p>
        </w:tc>
        <w:tc>
          <w:tcPr>
            <w:tcW w:w="1240" w:type="dxa"/>
            <w:gridSpan w:val="2"/>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职务</w:t>
            </w:r>
          </w:p>
        </w:tc>
        <w:tc>
          <w:tcPr>
            <w:tcW w:w="1276"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拟在本合同任职</w:t>
            </w:r>
          </w:p>
        </w:tc>
        <w:tc>
          <w:tcPr>
            <w:tcW w:w="2318"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0" w:firstLineChars="2000"/>
              <w:jc w:val="left"/>
              <w:rPr>
                <w:rFonts w:hint="eastAsia" w:ascii="宋体" w:hAnsi="宋体" w:eastAsia="宋体" w:cs="宋体"/>
                <w:kern w:val="0"/>
                <w:sz w:val="24"/>
                <w:szCs w:val="24"/>
              </w:rPr>
            </w:pPr>
            <w:r>
              <w:rPr>
                <w:rFonts w:hint="eastAsia" w:ascii="宋体" w:hAnsi="宋体" w:eastAsia="宋体" w:cs="宋体"/>
                <w:kern w:val="0"/>
                <w:sz w:val="24"/>
                <w:szCs w:val="24"/>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时间</w:t>
            </w: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担任职务</w:t>
            </w: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3625"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c>
          <w:tcPr>
            <w:tcW w:w="23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p>
        </w:tc>
      </w:tr>
    </w:tbl>
    <w:p>
      <w:pPr>
        <w:widowControl/>
        <w:spacing w:line="360" w:lineRule="auto"/>
        <w:jc w:val="left"/>
        <w:rPr>
          <w:rFonts w:hint="eastAsia" w:ascii="宋体" w:hAnsi="宋体" w:eastAsia="宋体" w:cs="宋体"/>
          <w:kern w:val="0"/>
          <w:sz w:val="24"/>
          <w:szCs w:val="24"/>
        </w:rPr>
      </w:pP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注：</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1．人员应附身份证复印件。</w:t>
      </w:r>
    </w:p>
    <w:p>
      <w:pPr>
        <w:widowControl/>
        <w:spacing w:line="360" w:lineRule="auto"/>
        <w:ind w:left="120" w:hanging="120" w:hangingChars="50"/>
        <w:jc w:val="left"/>
        <w:rPr>
          <w:rFonts w:hint="eastAsia" w:ascii="宋体" w:hAnsi="宋体" w:eastAsia="宋体" w:cs="宋体"/>
          <w:kern w:val="0"/>
          <w:sz w:val="24"/>
          <w:szCs w:val="24"/>
        </w:rPr>
      </w:pPr>
      <w:r>
        <w:rPr>
          <w:rFonts w:hint="eastAsia" w:ascii="宋体" w:hAnsi="宋体" w:eastAsia="宋体" w:cs="宋体"/>
          <w:kern w:val="0"/>
          <w:sz w:val="24"/>
          <w:szCs w:val="24"/>
        </w:rPr>
        <w:t>2．人员应附执业或职业资格证或上岗证或职称证复印件。</w:t>
      </w:r>
    </w:p>
    <w:p>
      <w:pPr>
        <w:widowControl/>
        <w:spacing w:line="360" w:lineRule="auto"/>
        <w:jc w:val="left"/>
        <w:rPr>
          <w:rFonts w:hint="eastAsia" w:ascii="宋体" w:hAnsi="宋体" w:eastAsia="宋体" w:cs="宋体"/>
          <w:kern w:val="0"/>
          <w:sz w:val="24"/>
          <w:szCs w:val="24"/>
        </w:rPr>
      </w:pPr>
    </w:p>
    <w:p>
      <w:pPr>
        <w:widowControl/>
        <w:jc w:val="left"/>
        <w:rPr>
          <w:rFonts w:hint="default" w:ascii="宋体" w:hAnsi="宋体" w:eastAsia="宋体" w:cs="宋体"/>
          <w:b/>
          <w:bCs/>
          <w:kern w:val="0"/>
          <w:sz w:val="28"/>
          <w:szCs w:val="28"/>
          <w:highlight w:val="none"/>
          <w:lang w:val="en-US" w:eastAsia="zh-CN"/>
        </w:rPr>
      </w:pPr>
      <w:r>
        <w:rPr>
          <w:rFonts w:hint="eastAsia" w:ascii="宋体" w:hAnsi="宋体" w:eastAsia="宋体" w:cs="宋体"/>
          <w:kern w:val="0"/>
          <w:sz w:val="24"/>
          <w:szCs w:val="24"/>
        </w:rPr>
        <w:br w:type="page"/>
      </w:r>
      <w:r>
        <w:rPr>
          <w:rFonts w:hint="eastAsia" w:ascii="宋体" w:hAnsi="宋体" w:eastAsia="宋体" w:cs="宋体"/>
          <w:b/>
          <w:bCs/>
          <w:kern w:val="0"/>
          <w:sz w:val="28"/>
          <w:szCs w:val="28"/>
          <w:highlight w:val="none"/>
        </w:rPr>
        <w:t>格式</w:t>
      </w:r>
      <w:r>
        <w:rPr>
          <w:rFonts w:hint="eastAsia" w:ascii="宋体" w:hAnsi="宋体" w:cs="宋体"/>
          <w:b/>
          <w:bCs/>
          <w:kern w:val="0"/>
          <w:sz w:val="28"/>
          <w:szCs w:val="28"/>
          <w:highlight w:val="none"/>
          <w:lang w:val="en-US" w:eastAsia="zh-CN"/>
        </w:rPr>
        <w:t>九</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highlight w:val="none"/>
          <w:lang w:val="en-US" w:eastAsia="zh-CN" w:bidi="ar-SA"/>
        </w:rPr>
      </w:pPr>
      <w:r>
        <w:rPr>
          <w:rFonts w:hint="eastAsia" w:ascii="宋体" w:hAnsi="宋体" w:cs="宋体"/>
          <w:b/>
          <w:bCs/>
          <w:kern w:val="2"/>
          <w:sz w:val="32"/>
          <w:szCs w:val="32"/>
          <w:highlight w:val="none"/>
          <w:lang w:val="en-US" w:eastAsia="zh-CN" w:bidi="ar-SA"/>
        </w:rPr>
        <w:t>九</w:t>
      </w:r>
      <w:r>
        <w:rPr>
          <w:rFonts w:hint="eastAsia" w:ascii="宋体" w:hAnsi="宋体" w:eastAsia="宋体" w:cs="宋体"/>
          <w:b/>
          <w:bCs/>
          <w:kern w:val="2"/>
          <w:sz w:val="32"/>
          <w:szCs w:val="32"/>
          <w:highlight w:val="none"/>
          <w:lang w:val="en-US" w:eastAsia="zh-CN" w:bidi="ar-SA"/>
        </w:rPr>
        <w:t>、最后报价表</w:t>
      </w:r>
      <w:r>
        <w:rPr>
          <w:rFonts w:hint="eastAsia" w:ascii="宋体" w:hAnsi="宋体" w:cs="宋体"/>
          <w:b/>
          <w:bCs/>
          <w:kern w:val="2"/>
          <w:sz w:val="32"/>
          <w:szCs w:val="32"/>
          <w:highlight w:val="none"/>
          <w:lang w:val="en-US" w:eastAsia="zh-CN" w:bidi="ar-SA"/>
        </w:rPr>
        <w:t>（单独递交，不装订到响应文件中）</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kern w:val="0"/>
          <w:sz w:val="24"/>
          <w:szCs w:val="24"/>
          <w:highlight w:val="none"/>
          <w:u w:val="single"/>
        </w:rPr>
        <w:t>：XXX</w:t>
      </w:r>
      <w:r>
        <w:rPr>
          <w:rFonts w:hint="eastAsia" w:ascii="宋体" w:hAnsi="宋体" w:eastAsia="宋体" w:cs="宋体"/>
          <w:kern w:val="0"/>
          <w:sz w:val="24"/>
          <w:szCs w:val="24"/>
          <w:highlight w:val="none"/>
        </w:rPr>
        <w:t>采购项目</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项目编号：</w:t>
      </w:r>
      <w:r>
        <w:rPr>
          <w:rFonts w:hint="eastAsia" w:ascii="宋体" w:hAnsi="宋体" w:eastAsia="宋体" w:cs="宋体"/>
          <w:kern w:val="0"/>
          <w:sz w:val="24"/>
          <w:szCs w:val="24"/>
          <w:highlight w:val="none"/>
          <w:u w:val="single"/>
        </w:rPr>
        <w:t>XXX号</w:t>
      </w:r>
    </w:p>
    <w:tbl>
      <w:tblPr>
        <w:tblStyle w:val="40"/>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5282"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采购内容</w:t>
            </w:r>
          </w:p>
        </w:tc>
        <w:tc>
          <w:tcPr>
            <w:tcW w:w="2693" w:type="dxa"/>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报价</w:t>
            </w:r>
            <w:r>
              <w:rPr>
                <w:rFonts w:hint="eastAsia" w:ascii="宋体" w:hAnsi="宋体" w:cs="宋体"/>
                <w:kern w:val="0"/>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5282" w:type="dxa"/>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XXX</w:t>
            </w:r>
          </w:p>
        </w:tc>
        <w:tc>
          <w:tcPr>
            <w:tcW w:w="2693" w:type="dxa"/>
            <w:vAlign w:val="center"/>
          </w:tcPr>
          <w:p>
            <w:pPr>
              <w:widowControl/>
              <w:ind w:firstLine="1108" w:firstLineChars="462"/>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XX</w:t>
            </w:r>
          </w:p>
        </w:tc>
      </w:tr>
    </w:tbl>
    <w:p>
      <w:pPr>
        <w:widowControl/>
        <w:snapToGrid w:val="0"/>
        <w:spacing w:line="360" w:lineRule="auto"/>
        <w:ind w:right="-624" w:rightChars="-297"/>
        <w:jc w:val="left"/>
        <w:rPr>
          <w:rFonts w:hint="eastAsia" w:ascii="宋体" w:hAnsi="宋体" w:eastAsia="宋体" w:cs="宋体"/>
          <w:kern w:val="0"/>
          <w:sz w:val="24"/>
          <w:szCs w:val="24"/>
          <w:highlight w:val="none"/>
        </w:rPr>
      </w:pPr>
    </w:p>
    <w:p>
      <w:pPr>
        <w:widowControl w:val="0"/>
        <w:spacing w:line="360" w:lineRule="auto"/>
        <w:ind w:firstLine="493"/>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最后报价（大写人民币）：</w:t>
      </w:r>
      <w:r>
        <w:rPr>
          <w:rFonts w:hint="eastAsia" w:ascii="宋体" w:hAnsi="宋体" w:eastAsia="宋体" w:cs="宋体"/>
          <w:kern w:val="2"/>
          <w:sz w:val="24"/>
          <w:szCs w:val="24"/>
          <w:u w:val="single"/>
          <w:lang w:val="en-US" w:eastAsia="zh-CN" w:bidi="ar-SA"/>
        </w:rPr>
        <w:t>XXXX</w:t>
      </w:r>
    </w:p>
    <w:p>
      <w:pPr>
        <w:widowControl w:val="0"/>
        <w:spacing w:line="360" w:lineRule="auto"/>
        <w:ind w:firstLine="0"/>
        <w:jc w:val="both"/>
        <w:rPr>
          <w:rFonts w:hint="eastAsia" w:ascii="宋体" w:hAnsi="宋体" w:eastAsia="宋体" w:cs="宋体"/>
          <w:b w:val="0"/>
          <w:bCs w:val="0"/>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b w:val="0"/>
          <w:bCs w:val="0"/>
          <w:kern w:val="2"/>
          <w:sz w:val="24"/>
          <w:szCs w:val="24"/>
          <w:lang w:val="en-US" w:eastAsia="zh-CN" w:bidi="ar-SA"/>
        </w:rPr>
        <w:t>附大写：壹、贰、叁、肆、伍、陆、柒、捌、玖、拾、佰、仟、万</w:t>
      </w: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供应商名称：</w:t>
      </w:r>
      <w:r>
        <w:rPr>
          <w:rFonts w:hint="eastAsia" w:ascii="宋体" w:hAnsi="宋体" w:eastAsia="宋体" w:cs="宋体"/>
          <w:kern w:val="2"/>
          <w:sz w:val="24"/>
          <w:szCs w:val="24"/>
          <w:u w:val="single"/>
          <w:lang w:val="en-US" w:eastAsia="zh-CN" w:bidi="ar-SA"/>
        </w:rPr>
        <w:t>XXXX</w:t>
      </w:r>
    </w:p>
    <w:p>
      <w:pPr>
        <w:widowControl w:val="0"/>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法定代表人或授权代表：</w:t>
      </w:r>
      <w:r>
        <w:rPr>
          <w:rFonts w:hint="eastAsia" w:ascii="宋体" w:hAnsi="宋体" w:eastAsia="宋体" w:cs="宋体"/>
          <w:kern w:val="2"/>
          <w:sz w:val="24"/>
          <w:szCs w:val="24"/>
          <w:u w:val="single"/>
          <w:lang w:val="en-US" w:eastAsia="zh-CN" w:bidi="ar-SA"/>
        </w:rPr>
        <w:t>XXXX</w:t>
      </w:r>
      <w:r>
        <w:rPr>
          <w:rFonts w:hint="eastAsia" w:ascii="宋体" w:hAnsi="宋体" w:eastAsia="宋体" w:cs="宋体"/>
          <w:kern w:val="2"/>
          <w:sz w:val="24"/>
          <w:szCs w:val="24"/>
          <w:lang w:val="en-US" w:eastAsia="zh-CN" w:bidi="ar-SA"/>
        </w:rPr>
        <w:t>（签字）</w:t>
      </w:r>
    </w:p>
    <w:p>
      <w:pPr>
        <w:widowControl w:val="0"/>
        <w:spacing w:line="360" w:lineRule="auto"/>
        <w:ind w:firstLine="480" w:firstLineChars="200"/>
        <w:jc w:val="both"/>
        <w:rPr>
          <w:rFonts w:hint="eastAsia" w:ascii="宋体" w:hAnsi="宋体" w:eastAsia="宋体" w:cs="宋体"/>
          <w:kern w:val="2"/>
          <w:sz w:val="24"/>
          <w:szCs w:val="24"/>
          <w:u w:val="single"/>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XX年XX月XX日</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1.若采用项目单价方式报价，最后报价按照谈判文件要求为下浮比例报价的，供应商应当在“报价”栏明确可竞争费用的下浮比例，总报价换算成人民币并在“最后报价（大写人民币）”处明确；若最后报价为重新标价工程量清单方式报价的，供应商除提供重新标价工程量清单外，应当提交本“最后报价表”表，并在“报价”栏、“最后报价（大写人民币）”处填写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2.若采用项目包干价报价，供应商最后报价应当提交本“最后报价表”表，并按照谈判文件要求，在“报价”栏、“最后报价（大写人民币）”处填写明最后报价总价。</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此表为谈判结束后，由供应商填写“最后报价”（表格由谈判小组提供），经供应商法定代表人或代理人签字后密封提交给采购代理机构工作人员，由其收集齐后集中提交谈判小组。供应商在响应文件中提交此表的，不影响其响应文件的有效性，其最后报价以谈判结束后提交的“最后报价”为准。</w:t>
      </w:r>
    </w:p>
    <w:p>
      <w:pPr>
        <w:widowControl w:val="0"/>
        <w:spacing w:line="360" w:lineRule="auto"/>
        <w:ind w:firstLine="551"/>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4.报价应是包括谈判文件规定的全部相应内容的报价。</w:t>
      </w:r>
    </w:p>
    <w:p>
      <w:pPr>
        <w:widowControl w:val="0"/>
        <w:spacing w:line="360" w:lineRule="auto"/>
        <w:ind w:firstLine="551"/>
        <w:jc w:val="both"/>
        <w:rPr>
          <w:rFonts w:hint="eastAsia"/>
          <w:lang w:val="en-US" w:eastAsia="zh-CN"/>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kern w:val="0"/>
          <w:sz w:val="24"/>
          <w:szCs w:val="24"/>
        </w:rPr>
        <w:t>报价保留两位小数</w:t>
      </w:r>
      <w:r>
        <w:rPr>
          <w:rFonts w:hint="eastAsia" w:ascii="宋体" w:hAnsi="宋体" w:eastAsia="宋体" w:cs="宋体"/>
          <w:color w:val="auto"/>
          <w:kern w:val="2"/>
          <w:sz w:val="24"/>
          <w:szCs w:val="24"/>
          <w:lang w:val="en-US" w:eastAsia="zh-CN" w:bidi="ar-SA"/>
        </w:rPr>
        <w:t>。</w:t>
      </w:r>
    </w:p>
    <w:p>
      <w:pP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jc w:val="left"/>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rPr>
        <w:t>格式</w:t>
      </w:r>
      <w:r>
        <w:rPr>
          <w:rFonts w:hint="eastAsia" w:ascii="宋体" w:hAnsi="宋体" w:cs="宋体"/>
          <w:b/>
          <w:bCs/>
          <w:kern w:val="0"/>
          <w:sz w:val="28"/>
          <w:szCs w:val="28"/>
          <w:lang w:val="en-US" w:eastAsia="zh-CN"/>
        </w:rPr>
        <w:t>11</w:t>
      </w:r>
    </w:p>
    <w:p>
      <w:pPr>
        <w:keepNext/>
        <w:keepLines/>
        <w:widowControl w:val="0"/>
        <w:tabs>
          <w:tab w:val="left" w:pos="426"/>
          <w:tab w:val="left" w:pos="567"/>
        </w:tabs>
        <w:spacing w:before="260" w:after="260" w:line="416" w:lineRule="auto"/>
        <w:jc w:val="center"/>
        <w:outlineLvl w:val="1"/>
        <w:rPr>
          <w:rFonts w:hint="eastAsia" w:ascii="宋体" w:hAnsi="宋体" w:eastAsia="宋体" w:cs="宋体"/>
          <w:b/>
          <w:bCs/>
          <w:kern w:val="2"/>
          <w:sz w:val="32"/>
          <w:szCs w:val="32"/>
          <w:highlight w:val="yellow"/>
          <w:lang w:val="en-US" w:eastAsia="zh-CN" w:bidi="ar-SA"/>
        </w:rPr>
      </w:pPr>
      <w:r>
        <w:rPr>
          <w:rFonts w:hint="eastAsia" w:ascii="宋体" w:hAnsi="宋体" w:eastAsia="宋体" w:cs="宋体"/>
          <w:b/>
          <w:bCs/>
          <w:kern w:val="2"/>
          <w:sz w:val="32"/>
          <w:szCs w:val="32"/>
          <w:highlight w:val="none"/>
          <w:lang w:val="en-US" w:eastAsia="zh-CN" w:bidi="ar-SA"/>
        </w:rPr>
        <w:t>十、强制、优先采购产品承诺函</w:t>
      </w:r>
    </w:p>
    <w:p>
      <w:pPr>
        <w:widowControl/>
        <w:adjustRightInd w:val="0"/>
        <w:snapToGrid w:val="0"/>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u w:val="single"/>
        </w:rPr>
        <w:t>XXX（采购人）：</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我方作为参与本次采购项目的供应商，根据谈判文件要求，现郑重承诺如下：</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一、我方提供的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强制节能政府采购品目清单范围的产品，供货时提供的前述产品具有强制节能产品认证证书，我方在供货时提供认证结果信息发布平台公布的该产品认证信息截图，或者在有效期内的认证证书。（实质性要求）</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二、我方提供的</w:t>
      </w:r>
      <w:r>
        <w:rPr>
          <w:rFonts w:hint="eastAsia" w:ascii="宋体" w:hAnsi="宋体" w:eastAsia="宋体" w:cs="宋体"/>
          <w:kern w:val="0"/>
          <w:sz w:val="24"/>
          <w:szCs w:val="24"/>
          <w:u w:val="single"/>
        </w:rPr>
        <w:t>XX、XX、XX、XX……</w:t>
      </w:r>
      <w:r>
        <w:rPr>
          <w:rFonts w:hint="eastAsia" w:ascii="宋体" w:hAnsi="宋体" w:eastAsia="宋体" w:cs="宋体"/>
          <w:kern w:val="0"/>
          <w:sz w:val="24"/>
          <w:szCs w:val="24"/>
        </w:rPr>
        <w:t>产品属于优先节能政府采购品目清单范围的产品，供货时提供的前述产品具有节能产品认证证书，我方在供货时提供认证结果信息发布平台公布的该产品认证信息截图，或者在有效期内的认证证书。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三、我方提供的</w:t>
      </w:r>
      <w:r>
        <w:rPr>
          <w:rFonts w:hint="eastAsia" w:ascii="宋体" w:hAnsi="宋体" w:eastAsia="宋体" w:cs="宋体"/>
          <w:kern w:val="0"/>
          <w:sz w:val="24"/>
          <w:szCs w:val="24"/>
          <w:u w:val="single"/>
        </w:rPr>
        <w:t>XX、XX、XX、XX……产品</w:t>
      </w:r>
      <w:r>
        <w:rPr>
          <w:rFonts w:hint="eastAsia" w:ascii="宋体" w:hAnsi="宋体" w:eastAsia="宋体" w:cs="宋体"/>
          <w:kern w:val="0"/>
          <w:sz w:val="24"/>
          <w:szCs w:val="24"/>
        </w:rPr>
        <w:t>属于优先环境标志政府采购品目清单范围的产品，供货时提供的前述产品具有环境标志产品认证证书，我方在供货时提供认证结果信息发布平台公布的该产品认证信息截图，或者在有效期内的认证证书。</w:t>
      </w:r>
    </w:p>
    <w:p>
      <w:pPr>
        <w:widowControl/>
        <w:adjustRightInd w:val="0"/>
        <w:snapToGrid w:val="0"/>
        <w:spacing w:line="360" w:lineRule="auto"/>
        <w:ind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rPr>
        <w:t>我方对上述承诺内容的真实性负责，如经查证承诺内容存在虚假，我方愿意依法承担因提供虚假材料谋取成交的法律责任。</w:t>
      </w: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供应商名称：</w:t>
      </w:r>
      <w:r>
        <w:rPr>
          <w:rFonts w:hint="eastAsia" w:ascii="宋体" w:hAnsi="宋体" w:eastAsia="宋体" w:cs="宋体"/>
          <w:kern w:val="0"/>
          <w:sz w:val="24"/>
          <w:szCs w:val="24"/>
          <w:u w:val="single"/>
        </w:rPr>
        <w:t>XXXX</w:t>
      </w:r>
      <w:r>
        <w:rPr>
          <w:rFonts w:hint="eastAsia" w:ascii="宋体" w:hAnsi="宋体" w:eastAsia="宋体" w:cs="宋体"/>
          <w:kern w:val="0"/>
          <w:sz w:val="24"/>
          <w:szCs w:val="24"/>
        </w:rPr>
        <w:t>（加盖公章）</w:t>
      </w:r>
    </w:p>
    <w:p>
      <w:pPr>
        <w:widowControl/>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XXX年XXX月XXX日</w:t>
      </w:r>
    </w:p>
    <w:p>
      <w:pPr>
        <w:widowControl w:val="0"/>
        <w:spacing w:line="360" w:lineRule="auto"/>
        <w:ind w:firstLine="551"/>
        <w:jc w:val="both"/>
        <w:rPr>
          <w:rFonts w:hint="eastAsia" w:ascii="宋体" w:hAnsi="宋体" w:eastAsia="宋体" w:cs="宋体"/>
          <w:kern w:val="2"/>
          <w:sz w:val="24"/>
          <w:szCs w:val="24"/>
          <w:lang w:val="en-US" w:eastAsia="zh-CN" w:bidi="ar-SA"/>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r>
        <w:rPr>
          <w:rFonts w:hint="eastAsia" w:ascii="宋体" w:hAnsi="宋体" w:cs="宋体"/>
          <w:sz w:val="24"/>
          <w:szCs w:val="24"/>
          <w:lang w:eastAsia="zh-CN"/>
        </w:rPr>
        <w:t>注：如涉及则需提供，不涉及则不需提供，请根据项目或者供应商自身情况选择填写。</w:t>
      </w: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p>
      <w:pPr>
        <w:pStyle w:val="39"/>
        <w:rPr>
          <w:rFonts w:hint="eastAsia" w:ascii="宋体" w:hAnsi="宋体" w:cs="宋体"/>
          <w:sz w:val="24"/>
          <w:szCs w:val="24"/>
          <w:lang w:eastAsia="zh-CN"/>
        </w:rPr>
      </w:pPr>
    </w:p>
    <w:bookmarkEnd w:id="105"/>
    <w:p>
      <w:pPr>
        <w:pStyle w:val="37"/>
        <w:rPr>
          <w:rFonts w:hint="eastAsia" w:ascii="宋体" w:hAnsi="宋体" w:eastAsia="宋体" w:cs="宋体"/>
        </w:rPr>
      </w:pPr>
      <w:bookmarkStart w:id="115" w:name="_Toc509579147"/>
      <w:bookmarkStart w:id="116" w:name="_Toc8191"/>
      <w:bookmarkStart w:id="117" w:name="_Toc1834"/>
      <w:bookmarkStart w:id="118" w:name="_Toc16448"/>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章  评审方法</w:t>
      </w:r>
      <w:bookmarkEnd w:id="115"/>
      <w:bookmarkEnd w:id="116"/>
      <w:bookmarkEnd w:id="117"/>
      <w:bookmarkEnd w:id="118"/>
    </w:p>
    <w:p>
      <w:pPr>
        <w:spacing w:line="360" w:lineRule="auto"/>
        <w:ind w:firstLine="482" w:firstLineChars="200"/>
        <w:jc w:val="left"/>
        <w:rPr>
          <w:rFonts w:hint="eastAsia" w:ascii="宋体" w:hAnsi="宋体" w:eastAsia="宋体" w:cs="宋体"/>
          <w:b/>
          <w:color w:val="000000"/>
          <w:kern w:val="0"/>
          <w:sz w:val="24"/>
          <w:u w:val="none"/>
        </w:rPr>
      </w:pPr>
      <w:bookmarkStart w:id="119" w:name="_Toc101338358"/>
      <w:bookmarkStart w:id="120" w:name="_Toc209847065"/>
      <w:bookmarkStart w:id="121" w:name="_Toc101174146"/>
      <w:bookmarkStart w:id="122" w:name="_Toc101250640"/>
      <w:bookmarkStart w:id="123" w:name="_Toc430773924"/>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none"/>
          <w14:textFill>
            <w14:solidFill>
              <w14:schemeClr w14:val="tx1"/>
            </w14:solidFill>
          </w14:textFill>
        </w:rPr>
      </w:pPr>
      <w:r>
        <w:rPr>
          <w:rFonts w:hint="eastAsia" w:ascii="宋体" w:hAnsi="宋体" w:eastAsia="宋体" w:cs="宋体"/>
          <w:b/>
          <w:color w:val="000000" w:themeColor="text1"/>
          <w:kern w:val="0"/>
          <w:sz w:val="24"/>
          <w:szCs w:val="24"/>
          <w:u w:val="none"/>
          <w14:textFill>
            <w14:solidFill>
              <w14:schemeClr w14:val="tx1"/>
            </w14:solidFill>
          </w14:textFill>
        </w:rPr>
        <w:t>说明：</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宋体" w:hAnsi="宋体" w:eastAsia="宋体" w:cs="宋体"/>
          <w:b/>
          <w:color w:val="000000" w:themeColor="text1"/>
          <w:kern w:val="0"/>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本办法对确定进入谈判环节的供应商提供的施工响应文件评审、谈判等活动进行规定。</w:t>
      </w:r>
    </w:p>
    <w:p>
      <w:pPr>
        <w:pStyle w:val="4"/>
        <w:keepNext w:val="0"/>
        <w:keepLines w:val="0"/>
        <w:pageBreakBefore w:val="0"/>
        <w:widowControl w:val="0"/>
        <w:kinsoku/>
        <w:wordWrap/>
        <w:overflowPunct/>
        <w:topLinePunct w:val="0"/>
        <w:bidi w:val="0"/>
        <w:spacing w:before="0" w:after="0" w:line="360" w:lineRule="auto"/>
        <w:textAlignment w:val="auto"/>
        <w:outlineLvl w:val="9"/>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1.总则</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 根据《中华人民共和国政府采购法》、《中华人民共和国政府采购法实施条例》、《四川省政府采购竞争性谈判管理暂行办法》等法律制度，结合本采购项目特点制定本次谈判采购评审方法。</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 谈判工作由采购代理机构负责组织，具体谈判由采购代理机构依法组建的谈判小组负责。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 谈判工作应遵循公平、公正、科学及择优的原则，并以相同的谈判程序和标准对待所有的供应商。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1.4 谈判小组按照谈判文件规定的谈判程序进行评审，并独立履行下列职责：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（一）熟悉和理解谈判文件，确定谈判文件内容是否违反国家有关强制性规定或者谈判文件存在歧义、重大缺陷，根据需要书面要求采购人、采购代理机构对谈判文件作出解释；</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（二）审查供应商响应文件是否满足谈判文件要求，并作出公正评价；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（四）推荐成交供应商，或者受采购人委托确定成交供应商；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（五）起草评审报告并进行签署；</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（六）向采购人、采购代理机构、财政部门或者其他监督部门报告非法干预评审工作的行为；</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（七）法律、法规和规章规定的其他职责。</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1.5谈判过程独立、保密。供应商非法干预谈判过程的，其响应文件作无效处理。</w:t>
      </w:r>
    </w:p>
    <w:p>
      <w:pPr>
        <w:keepNext w:val="0"/>
        <w:keepLines w:val="0"/>
        <w:pageBreakBefore w:val="0"/>
        <w:widowControl w:val="0"/>
        <w:kinsoku/>
        <w:wordWrap/>
        <w:overflowPunct/>
        <w:topLinePunct w:val="0"/>
        <w:bidi w:val="0"/>
        <w:spacing w:line="360" w:lineRule="auto"/>
        <w:ind w:firstLine="413"/>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2" w:firstLineChars="196"/>
        <w:textAlignment w:val="auto"/>
        <w:rPr>
          <w:rFonts w:hint="eastAsia" w:ascii="宋体" w:hAnsi="宋体" w:eastAsia="宋体" w:cs="宋体"/>
          <w:sz w:val="24"/>
          <w:szCs w:val="24"/>
        </w:rPr>
      </w:pPr>
      <w:r>
        <w:rPr>
          <w:rFonts w:hint="eastAsia" w:ascii="宋体" w:hAnsi="宋体" w:eastAsia="宋体" w:cs="宋体"/>
          <w:sz w:val="24"/>
          <w:szCs w:val="24"/>
        </w:rPr>
        <w:t>2.谈判程序</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2.1审查谈判文件和停止评审。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2.1.1 谈判小组正式评审前，应</w:t>
      </w:r>
      <w:r>
        <w:rPr>
          <w:rFonts w:hint="eastAsia" w:ascii="宋体" w:hAnsi="宋体" w:eastAsia="宋体" w:cs="宋体"/>
          <w:b w:val="0"/>
          <w:bCs w:val="0"/>
          <w:color w:val="000000" w:themeColor="text1"/>
          <w:sz w:val="24"/>
          <w:szCs w:val="24"/>
          <w14:textFill>
            <w14:solidFill>
              <w14:schemeClr w14:val="tx1"/>
            </w14:solidFill>
          </w14:textFill>
        </w:rPr>
        <w:t>当对谈判文件进行熟悉和理解，内容主要包括谈判文件中供应商资格条件要求、采购项目技术、服务和商务要求、谈判办法</w:t>
      </w:r>
      <w:r>
        <w:rPr>
          <w:rFonts w:hint="eastAsia" w:ascii="宋体" w:hAnsi="宋体" w:eastAsia="宋体" w:cs="宋体"/>
          <w:b w:val="0"/>
          <w:bCs w:val="0"/>
          <w:sz w:val="24"/>
          <w:szCs w:val="24"/>
        </w:rPr>
        <w:t>和标准、政府采购政策要求以及政府采购合同主要条款等。</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2.1.2 本谈判文件有下列情形之一的，谈判小组应当停止评审：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（1）谈判文件的规定存在歧义、重大缺陷，导致评审无法进行的；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（2）谈判文件明显以不合理条件对供应商实行差别待遇或者歧视待遇的；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（3）采购项目属于国家规定的优先、强制采购范围，但是谈判文件未依法体现优先、强制采购相关规定的；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（4）采购项目属于政府采购促进中小企业发展的范围，但是谈判文件未依法体现促进中小企业发展相关规定的；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（5）谈判文件载明的成交原则不合法的；</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（6）谈判文件有违反国家其他有关强制性规定的情形。</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highlight w:val="yellow"/>
        </w:rPr>
      </w:pPr>
      <w:r>
        <w:rPr>
          <w:rFonts w:hint="eastAsia" w:ascii="宋体" w:hAnsi="宋体" w:eastAsia="宋体" w:cs="宋体"/>
          <w:b w:val="0"/>
          <w:bCs w:val="0"/>
          <w:sz w:val="24"/>
          <w:szCs w:val="24"/>
        </w:rPr>
        <w:t>2.1.3 出现本条2.1.2规定应当停止评审情形的，谈判小组应当向采购组织单位书面书面说明情况。除2.1.2规定的情形外，谈判小组不得以任何方式和理由停止评审。</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有效性、完整性和响应程度审查</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谈判前，</w:t>
      </w:r>
      <w:r>
        <w:rPr>
          <w:rFonts w:hint="eastAsia" w:ascii="宋体" w:hAnsi="宋体" w:eastAsia="宋体" w:cs="宋体"/>
          <w:sz w:val="24"/>
          <w:szCs w:val="24"/>
          <w:lang w:val="zh-CN"/>
        </w:rPr>
        <w:t>谈判小组对供应商首次递交的响应文件进行审查，审查中发现供应商首次响应文件有下列情况之一的，应按照无效响应文件处理：</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）响应文件的语言、报价货币、知识产权、响应文件有效期不符合采购文件的规定，影响谈判小组评判的；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（2）响应文件中未附已标价工程量清单；</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（3）响应文件不能完全响应采购文件的实质性要求的；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2.2.2 谈判小组对响应文件签署、盖章等进行审查过程中，有下列情形的，谈判小组应当评定为不影响整个响应文件有效性和采购活动公平竞争，并通过响应文件的有效性审查：</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1</w:t>
      </w:r>
      <w:r>
        <w:rPr>
          <w:rFonts w:hint="eastAsia" w:ascii="宋体" w:hAnsi="宋体" w:eastAsia="宋体" w:cs="宋体"/>
          <w:sz w:val="24"/>
          <w:szCs w:val="24"/>
          <w:lang w:val="zh-CN"/>
        </w:rPr>
        <w:t>）响应文件存在个别地方（总数不能超过2个）没有法定代表人/单位负责人签字，但有法定代表人/单位负责人的私人印章或者有效授权代理人签字的；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2</w:t>
      </w:r>
      <w:r>
        <w:rPr>
          <w:rFonts w:hint="eastAsia" w:ascii="宋体" w:hAnsi="宋体" w:eastAsia="宋体" w:cs="宋体"/>
          <w:sz w:val="24"/>
          <w:szCs w:val="24"/>
          <w:lang w:val="zh-CN"/>
        </w:rPr>
        <w:t>）响应文件除采购文件明确要求加盖单位(法人)公章的以外，其他地方以相关专用章加盖的；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sz w:val="24"/>
          <w:szCs w:val="24"/>
        </w:rPr>
        <w:t>3</w:t>
      </w:r>
      <w:r>
        <w:rPr>
          <w:rFonts w:hint="eastAsia" w:ascii="宋体" w:hAnsi="宋体" w:eastAsia="宋体" w:cs="宋体"/>
          <w:sz w:val="24"/>
          <w:szCs w:val="24"/>
          <w:lang w:val="zh-CN"/>
        </w:rPr>
        <w:t>）以骑缝章的形式代替响应文件内容逐页盖章的（但是骑缝章模糊不清，印章名称无法辨认的除外）。</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2.2.3 谈判小组</w:t>
      </w:r>
      <w:r>
        <w:rPr>
          <w:rFonts w:hint="eastAsia" w:ascii="宋体" w:hAnsi="宋体" w:eastAsia="宋体" w:cs="宋体"/>
          <w:sz w:val="24"/>
          <w:szCs w:val="24"/>
          <w:lang w:val="zh-CN"/>
        </w:rPr>
        <w:t>对所有响应文件的有效性、完整性和响应程度进行审查</w:t>
      </w:r>
      <w:r>
        <w:rPr>
          <w:rFonts w:hint="eastAsia" w:ascii="宋体" w:hAnsi="宋体" w:eastAsia="宋体" w:cs="宋体"/>
          <w:sz w:val="24"/>
          <w:szCs w:val="24"/>
        </w:rPr>
        <w:t>后，向采购</w:t>
      </w:r>
      <w:r>
        <w:rPr>
          <w:rFonts w:hint="eastAsia" w:ascii="宋体" w:hAnsi="宋体" w:eastAsia="宋体" w:cs="宋体"/>
          <w:sz w:val="24"/>
          <w:szCs w:val="24"/>
          <w:lang w:val="zh-CN"/>
        </w:rPr>
        <w:t>代理机构</w:t>
      </w:r>
      <w:r>
        <w:rPr>
          <w:rFonts w:hint="eastAsia" w:ascii="宋体" w:hAnsi="宋体" w:eastAsia="宋体" w:cs="宋体"/>
          <w:sz w:val="24"/>
          <w:szCs w:val="24"/>
        </w:rPr>
        <w:t>出具</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审查报告，确定继续谈判的供应商名单。没有通过</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审查的供应商，谈判小组应在</w:t>
      </w:r>
      <w:r>
        <w:rPr>
          <w:rFonts w:hint="eastAsia" w:ascii="宋体" w:hAnsi="宋体" w:eastAsia="宋体" w:cs="宋体"/>
          <w:sz w:val="24"/>
          <w:szCs w:val="24"/>
          <w:lang w:val="zh-CN"/>
        </w:rPr>
        <w:t>有效性、完整性和响应程度</w:t>
      </w:r>
      <w:r>
        <w:rPr>
          <w:rFonts w:hint="eastAsia" w:ascii="宋体" w:hAnsi="宋体" w:eastAsia="宋体" w:cs="宋体"/>
          <w:sz w:val="24"/>
          <w:szCs w:val="24"/>
        </w:rPr>
        <w:t>审查报告中说明原因。</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2.3谈判。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2.3.1谈判小组所有成员集中与单一供应商分别进行一轮或多轮谈判，并给予所有参加谈判的供应商平等的谈判机会。谈判顺序以签到顺序确定。谈判过程中，谈判小组可以根据谈判情况调整谈判轮次。</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2.3.2每轮谈判开始前，谈判小组应根据谈判文件的规定，并结合各供应商的响应文件拟定谈判内容。</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2.3.3在谈判过程中，谈判小组可以根据谈判文件和谈判情况实质性变动谈判文件的技术、服务要求以及合同草案条款，但不得变动谈判文件中的其他内容。实质性变动的内容，须经采购人代表书面确认。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2.3.4对谈判文件作出的实质性变动是谈判文件的有效组成部分，谈判小组应当及时以书面形式同时通知所有参加谈判的供应商。</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lang w:val="zh-CN"/>
        </w:rPr>
        <w:t>2.3.6 经</w:t>
      </w:r>
      <w:r>
        <w:rPr>
          <w:rFonts w:hint="eastAsia" w:ascii="宋体" w:hAnsi="宋体" w:eastAsia="宋体" w:cs="宋体"/>
          <w:color w:val="000000" w:themeColor="text1"/>
          <w:sz w:val="24"/>
          <w:szCs w:val="24"/>
          <w:lang w:val="zh-CN"/>
          <w14:textFill>
            <w14:solidFill>
              <w14:schemeClr w14:val="tx1"/>
            </w14:solidFill>
          </w14:textFill>
        </w:rPr>
        <w:t xml:space="preserve">最终谈判后，响应文件仍有下列情况之一的，应按照无效响应文件处理： </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zh-CN"/>
          <w14:textFill>
            <w14:solidFill>
              <w14:schemeClr w14:val="tx1"/>
            </w14:solidFill>
          </w14:textFill>
        </w:rPr>
        <w:t>响应文件仍不能完全响应采购文件的实质性要求的；</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（2）响应文件中仍有规定的其他无效响应情形的。</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2.3.7谈判过程中，谈判的任何一方不得透露与谈判有关的其他供应商的技术资料、价格和其他信息。</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2.3.8谈判过程中，谈判小组发现或者知晓供应商存在违法、违纪行为的，谈判小组应当将该供应商响应文件作无效处理，不允许其提交最后报价。</w:t>
      </w:r>
    </w:p>
    <w:p>
      <w:pPr>
        <w:pStyle w:val="4"/>
        <w:keepNext w:val="0"/>
        <w:keepLines w:val="0"/>
        <w:pageBreakBefore w:val="0"/>
        <w:widowControl w:val="0"/>
        <w:kinsoku/>
        <w:wordWrap/>
        <w:overflowPunct/>
        <w:topLinePunct w:val="0"/>
        <w:bidi w:val="0"/>
        <w:spacing w:before="0" w:after="0" w:line="360" w:lineRule="auto"/>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2.3.9谈判完成后，谈判小组应出具谈判情况记录表，谈判情况记录表需包含谈判内容、谈判意见、实质性变动内容等。</w:t>
      </w: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ind w:firstLine="480" w:firstLineChars="200"/>
        <w:textAlignment w:val="auto"/>
        <w:rPr>
          <w:ins w:id="1" w:author="ts" w:date="2018-05-17T10:56:00Z"/>
          <w:rFonts w:hint="eastAsia" w:ascii="宋体" w:hAnsi="宋体" w:eastAsia="宋体" w:cs="宋体"/>
          <w:sz w:val="24"/>
          <w:szCs w:val="24"/>
        </w:rPr>
      </w:pPr>
      <w:r>
        <w:rPr>
          <w:rFonts w:hint="eastAsia" w:ascii="宋体" w:hAnsi="宋体" w:eastAsia="宋体" w:cs="宋体"/>
          <w:sz w:val="24"/>
          <w:szCs w:val="24"/>
        </w:rPr>
        <w:t>2.4报价</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2.4.1除首次响应文件中的报价以外，供应商报价采用现场报价。现场报价前，谈判小组应对供应商首次响应文件中的报价（</w:t>
      </w:r>
      <w:r>
        <w:rPr>
          <w:rFonts w:hint="eastAsia" w:ascii="宋体" w:hAnsi="宋体" w:eastAsia="宋体" w:cs="宋体"/>
          <w:sz w:val="24"/>
          <w:szCs w:val="24"/>
          <w:lang w:val="zh-CN"/>
        </w:rPr>
        <w:t>已标价工程量清单</w:t>
      </w:r>
      <w:r>
        <w:rPr>
          <w:rFonts w:hint="eastAsia" w:ascii="宋体" w:hAnsi="宋体" w:eastAsia="宋体" w:cs="宋体"/>
          <w:sz w:val="24"/>
          <w:szCs w:val="24"/>
        </w:rPr>
        <w:t>）进行评审：</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（1）谈判小组对供应商已标价工程量清单进行算术性复核，如果出现下列不一致的，按以下原则进行修正：</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修正后的报价经供应商确认后产生约束力，供应商不确认的，其响应文件作为无效处理。供应商确认采取书面且加盖单位公章或者供应商授权代表签字的方式。</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不得未经澄清、说明或者更正，直接将供应商响应文件作为无效处理。</w:t>
      </w:r>
    </w:p>
    <w:p>
      <w:pPr>
        <w:pStyle w:val="21"/>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（2）谈判小组对供应商已标价工程量清单的项目单价进行评审，对明显不合理的单价（如明显偏高或偏低）项目,应在评审报告中记录，提醒采购人在签订合同时注意，并在合同履行过程中加强风险防范。</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已标价工程量清单评审结束后，谈判小组应当要求所有实质性响应的供应商在规定时间内提交最后报价（通常为最后报价），提交最后报价的供应商不得少于3家。谈判小组认为供应商最后报价明显低于成本价，按</w:t>
      </w:r>
      <w:r>
        <w:rPr>
          <w:rFonts w:hint="eastAsia" w:ascii="宋体" w:hAnsi="宋体" w:eastAsia="宋体" w:cs="宋体"/>
          <w:sz w:val="24"/>
          <w:szCs w:val="24"/>
          <w:lang w:val="zh-CN"/>
        </w:rPr>
        <w:t>“第二章 供应商须知附表”</w:t>
      </w:r>
      <w:r>
        <w:rPr>
          <w:rFonts w:hint="eastAsia" w:ascii="宋体" w:hAnsi="宋体" w:eastAsia="宋体" w:cs="宋体"/>
          <w:sz w:val="24"/>
          <w:szCs w:val="24"/>
        </w:rPr>
        <w:t>执行。</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2.4.4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2.4.5采购人在谈判文件中直接确定了采购项目采购价格的，供应商的报价应当按照谈判文件中确定了的采购项目采购价格进行报价，不得增加或者减少，否则其报价无效，其响应文件将作为无效处理。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2.4.6 谈判小组应当将供应商的最后报价进行本文件规定的价格扣除和对失信供应商的价格加成后进行排序。</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2.5谈判小组复核。供应商最后报价结束后，谈判小组应当进行评审复核，对拟推荐为成交候选供应商的、报价最低的、供应商响应文件作无效处理的重点复核。</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推荐成交候选供应商。谈判小组应当根据报价低到高顺序推荐3家以上成交候选供应商，并编写谈判报告。最后报价相同的，成交候选供应商并列，由采购人随机抽签确定成交供应商。</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2.7编写谈判报告。谈判小组推荐成交候选供应商后，应向采购代理机构出具谈判报告。谈判报告应当包括以下主要内容：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（1）邀请供应商参加采购活动的具体方式和相关情况；</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（2）响应文件开启日期和地点；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（3）获取谈判文件的供应商名单和谈判小组成员名单；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（4）评审情况记录和说明，包括对供应商的资格审查情况、供应商响应文件审查情况、谈判情况、报价情况等；</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（5）提出的成交候选供应商的排序名单。</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2.9供应商澄清、说明</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2.9.2谈判小组要求供应商澄清、说明或者更正响应文件应当以书面形式作出。供应商的澄清、说明或者更正应当由法定代表人/主要负责人/本人或其授权代表签字（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bCs/>
          <w:sz w:val="24"/>
          <w:szCs w:val="24"/>
        </w:rPr>
        <w:t>注：</w:t>
      </w:r>
      <w:r>
        <w:rPr>
          <w:rFonts w:hint="eastAsia" w:ascii="宋体" w:hAnsi="宋体" w:eastAsia="宋体" w:cs="宋体"/>
          <w:sz w:val="24"/>
          <w:szCs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2.10终止谈判采购活动。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出现下列情形之一的，采购人或者采购代理机构应当终止竞争性谈判采购活动，发布项目终止公告并说明原因，重新开展采购活动：</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（1）因情况变化，不再符合规定的竞争性谈判采购方式适用情形的；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（3）在采购过程中符合要求的供应商或者最后报价未超过采购预算的供应商不足3家的。</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2.11</w:t>
      </w:r>
      <w:r>
        <w:rPr>
          <w:rFonts w:hint="eastAsia" w:ascii="宋体" w:hAnsi="宋体" w:eastAsia="宋体" w:cs="宋体"/>
          <w:color w:val="000000" w:themeColor="text1"/>
          <w:sz w:val="24"/>
          <w:szCs w:val="24"/>
          <w14:textFill>
            <w14:solidFill>
              <w14:schemeClr w14:val="tx1"/>
            </w14:solidFill>
          </w14:textFill>
        </w:rPr>
        <w:t>谈判活动结束后，发现资格预审过程中资格性审查认定错误的，谈判结果无效，重新开展采购活动。但是，经过所有参加采购活动的供应商书面认可，同意重新实行资格性审查的，可以直接重新实行资格性审查，并重新按照规定要求进行谈判评审。</w:t>
      </w:r>
    </w:p>
    <w:bookmarkEnd w:id="119"/>
    <w:bookmarkEnd w:id="120"/>
    <w:bookmarkEnd w:id="121"/>
    <w:bookmarkEnd w:id="122"/>
    <w:p>
      <w:pPr>
        <w:keepNext w:val="0"/>
        <w:keepLines w:val="0"/>
        <w:pageBreakBefore w:val="0"/>
        <w:widowControl w:val="0"/>
        <w:tabs>
          <w:tab w:val="left" w:pos="851"/>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3.谈判纪律及注意事项</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3.1谈判小组内部讨论的情况和意见必须保密，任何人不得以任何形式透露给供应商或与供应商有关的单位或个人。</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3.2在谈判过程中，供应商不得以任何形式对谈判小组成员进行旨在影响谈判结果的私下接触，否则将取消其参与谈判的资格。</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3.3对各供应商的商业秘密，谈判小组成员应予以保密，不得泄露给其他供应商。</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谈判小组独立评判，推荐成交候选人，并写出书面报告。</w:t>
      </w:r>
    </w:p>
    <w:p>
      <w:pPr>
        <w:keepNext w:val="0"/>
        <w:keepLines w:val="0"/>
        <w:pageBreakBefore w:val="0"/>
        <w:widowControl w:val="0"/>
        <w:tabs>
          <w:tab w:val="left" w:pos="851"/>
        </w:tabs>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 谈判小组可根据需要对供应商进行实地考察。</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tabs>
          <w:tab w:val="left" w:pos="7665"/>
        </w:tabs>
        <w:kinsoku/>
        <w:wordWrap/>
        <w:overflowPunct/>
        <w:topLinePunct w:val="0"/>
        <w:bidi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4.</w:t>
      </w:r>
      <w:bookmarkEnd w:id="123"/>
      <w:r>
        <w:rPr>
          <w:rFonts w:hint="eastAsia" w:ascii="宋体" w:hAnsi="宋体" w:eastAsia="宋体" w:cs="宋体"/>
          <w:b/>
          <w:bCs/>
          <w:sz w:val="24"/>
          <w:szCs w:val="24"/>
        </w:rPr>
        <w:t>谈判小组在政府采购活动中承担以下义务：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遵守评审工作纪律；</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按照客观、公正、审慎的原则，根据谈判文件规定的评审程序、评审方法和评审标准进行独立评审；</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不得泄露评审文件、评审情况和在评审过程中获悉的商业秘密；</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及时向财政部门报告评审过程中发现的采购人、采购代理机构向评审专家做倾向性、误导性的解释或者说明，以及供应商行贿、提供虚假材料或者串通等违法行为；</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发现谈判文件内容违反国家有关强制性规定或者谈判文件存在歧义、重大缺陷导致评审工作无法进行时，停止评审并向采购人或者采购代理机构书面说明情况；</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及时向财政、监察等部门举报在评审过程中受到非法干预的情况；</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配合答复处理供应商的询问、质疑和投诉等事项；</w:t>
      </w:r>
    </w:p>
    <w:p>
      <w:pPr>
        <w:pStyle w:val="81"/>
        <w:keepNext w:val="0"/>
        <w:keepLines w:val="0"/>
        <w:pageBreakBefore w:val="0"/>
        <w:widowControl w:val="0"/>
        <w:numPr>
          <w:ilvl w:val="0"/>
          <w:numId w:val="7"/>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法律、法规和规章规定的其他义务。</w:t>
      </w:r>
    </w:p>
    <w:p>
      <w:pPr>
        <w:keepNext w:val="0"/>
        <w:keepLines w:val="0"/>
        <w:pageBreakBefore w:val="0"/>
        <w:widowControl w:val="0"/>
        <w:tabs>
          <w:tab w:val="left" w:pos="7665"/>
        </w:tabs>
        <w:kinsoku/>
        <w:wordWrap/>
        <w:overflowPunct/>
        <w:topLinePunct w:val="0"/>
        <w:bidi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5.评审专家在政府采购活动中应当遵守以下工作纪律：</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不得参加与自己有《中华人民共和国政府采购法实施条例》第九条规定的利害关系的政府采购项目的评审活动。发现参加了与自己有利害关系的评审活动，须主动提出回避，退出评审；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评审前，应当将通讯工具或者相关电子设备交由采购代理机构统一保管；</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评审过程中，不得与外界联系，因发生不可预见情况，确实需要与外界联系的，应当在监督人员监督之下办理；</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在评审过程中和评审结束后，不得记录、复制或带走任何评审资料，不得向外界透露评审内容；</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评审现场服从采购代理机构工作人员的管理，接受现场监督人员的合法监督；</w:t>
      </w:r>
    </w:p>
    <w:p>
      <w:pPr>
        <w:pStyle w:val="81"/>
        <w:keepNext w:val="0"/>
        <w:keepLines w:val="0"/>
        <w:pageBreakBefore w:val="0"/>
        <w:widowControl w:val="0"/>
        <w:numPr>
          <w:ilvl w:val="0"/>
          <w:numId w:val="8"/>
        </w:numPr>
        <w:tabs>
          <w:tab w:val="left" w:pos="7665"/>
        </w:tabs>
        <w:kinsoku/>
        <w:wordWrap/>
        <w:overflowPunct/>
        <w:topLinePunct w:val="0"/>
        <w:bidi w:val="0"/>
        <w:spacing w:line="360" w:lineRule="auto"/>
        <w:ind w:left="0" w:firstLine="567" w:firstLineChars="0"/>
        <w:textAlignment w:val="auto"/>
        <w:rPr>
          <w:rFonts w:hint="eastAsia" w:ascii="宋体" w:hAnsi="宋体" w:eastAsia="宋体" w:cs="宋体"/>
          <w:sz w:val="24"/>
          <w:szCs w:val="24"/>
        </w:rPr>
      </w:pPr>
      <w:r>
        <w:rPr>
          <w:rFonts w:hint="eastAsia" w:ascii="宋体" w:hAnsi="宋体" w:eastAsia="宋体" w:cs="宋体"/>
          <w:sz w:val="24"/>
          <w:szCs w:val="24"/>
        </w:rPr>
        <w:t>遵守有关廉洁自律规定，不得私下接触供应商，不得收受供应商及有关业务单位和个人的财物或好处，不得接受采购代理机构的请托。</w:t>
      </w:r>
    </w:p>
    <w:p>
      <w:pPr>
        <w:pStyle w:val="37"/>
        <w:keepNext w:val="0"/>
        <w:keepLines w:val="0"/>
        <w:pageBreakBefore w:val="0"/>
        <w:widowControl w:val="0"/>
        <w:kinsoku/>
        <w:wordWrap/>
        <w:overflowPunct/>
        <w:topLinePunct w:val="0"/>
        <w:bidi w:val="0"/>
        <w:spacing w:line="360" w:lineRule="auto"/>
        <w:textAlignment w:val="auto"/>
        <w:outlineLvl w:val="9"/>
        <w:rPr>
          <w:rFonts w:hint="eastAsia" w:ascii="宋体" w:hAnsi="宋体" w:eastAsia="宋体" w:cs="宋体"/>
          <w:sz w:val="24"/>
          <w:szCs w:val="24"/>
        </w:rPr>
      </w:pPr>
      <w:bookmarkStart w:id="124" w:name="_Toc509579148"/>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sz w:val="24"/>
          <w:szCs w:val="24"/>
        </w:rPr>
      </w:pPr>
    </w:p>
    <w:bookmarkEnd w:id="99"/>
    <w:bookmarkEnd w:id="100"/>
    <w:bookmarkEnd w:id="101"/>
    <w:bookmarkEnd w:id="124"/>
    <w:p>
      <w:pPr>
        <w:pStyle w:val="37"/>
        <w:rPr>
          <w:rFonts w:hint="eastAsia" w:ascii="宋体" w:hAnsi="宋体" w:eastAsia="宋体" w:cs="宋体"/>
        </w:rPr>
      </w:pPr>
      <w:bookmarkStart w:id="125" w:name="_Toc23639"/>
      <w:bookmarkStart w:id="126" w:name="_Toc69478559"/>
      <w:bookmarkStart w:id="127" w:name="_Toc31426"/>
      <w:r>
        <w:rPr>
          <w:rFonts w:hint="eastAsia" w:ascii="宋体" w:hAnsi="宋体" w:eastAsia="宋体" w:cs="宋体"/>
        </w:rPr>
        <w:t>第七章 政府采购合同（草案）</w:t>
      </w:r>
      <w:bookmarkEnd w:id="125"/>
      <w:bookmarkEnd w:id="126"/>
    </w:p>
    <w:p>
      <w:pPr>
        <w:pStyle w:val="73"/>
        <w:keepNext/>
        <w:keepLines/>
        <w:spacing w:before="120" w:after="120" w:line="560" w:lineRule="exact"/>
        <w:ind w:firstLine="361" w:firstLineChars="150"/>
        <w:outlineLvl w:val="3"/>
        <w:rPr>
          <w:rFonts w:hint="eastAsia" w:ascii="宋体" w:hAnsi="宋体" w:eastAsia="宋体" w:cs="宋体"/>
          <w:b/>
        </w:rPr>
      </w:pPr>
    </w:p>
    <w:p>
      <w:pPr>
        <w:pStyle w:val="73"/>
        <w:keepNext/>
        <w:keepLines/>
        <w:spacing w:before="120" w:after="120" w:line="560" w:lineRule="exact"/>
        <w:ind w:firstLine="361" w:firstLineChars="150"/>
        <w:outlineLvl w:val="3"/>
        <w:rPr>
          <w:rFonts w:hint="eastAsia" w:ascii="宋体" w:hAnsi="宋体" w:eastAsia="宋体" w:cs="宋体"/>
          <w:b/>
        </w:rPr>
      </w:pPr>
      <w:r>
        <w:rPr>
          <w:rFonts w:hint="eastAsia" w:ascii="宋体" w:hAnsi="宋体" w:eastAsia="宋体" w:cs="宋体"/>
          <w:b/>
        </w:rPr>
        <w:t>（说明：由采购人依据项目具体需求，并按照《中华人民共和国民法典》及《政府采购需求管理办法》（财库〔2021〕22号）等相关规定制定。可以采用行业标准合同范本。建议明确暂列金使用情形，以及暂列金等未实际发生的，不计入结算金额。）</w:t>
      </w:r>
    </w:p>
    <w:p>
      <w:pPr>
        <w:pStyle w:val="73"/>
        <w:keepNext/>
        <w:keepLines/>
        <w:spacing w:before="120" w:after="120" w:line="560" w:lineRule="exact"/>
        <w:ind w:firstLine="360" w:firstLineChars="150"/>
        <w:outlineLvl w:val="3"/>
        <w:rPr>
          <w:rFonts w:hint="eastAsia" w:ascii="宋体" w:hAnsi="宋体" w:eastAsia="宋体" w:cs="宋体"/>
        </w:rPr>
      </w:pPr>
      <w:r>
        <w:rPr>
          <w:rFonts w:hint="eastAsia" w:ascii="宋体" w:hAnsi="宋体" w:eastAsia="宋体" w:cs="宋体"/>
        </w:rPr>
        <w:t>根据《中华人民共和国政府采购法》、《中华人民共和国民法典》、《中华人民共和国建筑法》及XXX采购项目（项目编号：XXX）的谈判文件、乙方的响应文件及成交通知书，甲、乙双方同意签订本合同。</w:t>
      </w:r>
    </w:p>
    <w:p>
      <w:pPr>
        <w:pStyle w:val="73"/>
        <w:keepNext/>
        <w:keepLines/>
        <w:spacing w:before="120" w:after="120" w:line="560" w:lineRule="exact"/>
        <w:ind w:firstLine="480"/>
        <w:outlineLvl w:val="3"/>
        <w:rPr>
          <w:rFonts w:hint="eastAsia" w:ascii="宋体" w:hAnsi="宋体" w:eastAsia="宋体" w:cs="宋体"/>
          <w:b/>
          <w:bCs/>
        </w:rPr>
      </w:pPr>
      <w:bookmarkStart w:id="128" w:name="_Toc351203481"/>
      <w:r>
        <w:rPr>
          <w:rFonts w:hint="eastAsia" w:ascii="宋体" w:hAnsi="宋体" w:eastAsia="宋体" w:cs="宋体"/>
        </w:rPr>
        <w:t>一、工程概况</w:t>
      </w:r>
      <w:bookmarkEnd w:id="128"/>
    </w:p>
    <w:p>
      <w:pPr>
        <w:pStyle w:val="178"/>
        <w:tabs>
          <w:tab w:val="left" w:pos="2568"/>
        </w:tabs>
        <w:spacing w:line="560" w:lineRule="exact"/>
        <w:ind w:firstLine="470" w:firstLineChars="196"/>
        <w:rPr>
          <w:rFonts w:hint="eastAsia" w:ascii="宋体" w:hAnsi="宋体" w:eastAsia="宋体" w:cs="宋体"/>
          <w:u w:val="single"/>
        </w:rPr>
      </w:pPr>
      <w:r>
        <w:rPr>
          <w:rFonts w:hint="eastAsia" w:ascii="宋体" w:hAnsi="宋体" w:eastAsia="宋体" w:cs="宋体"/>
          <w:sz w:val="24"/>
          <w:szCs w:val="24"/>
          <w:lang w:val="en-US" w:eastAsia="zh-CN" w:bidi="ar-SA"/>
        </w:rPr>
        <w:t>1.工程名称：</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2.工程地点：</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3.项目编号：</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lang w:val="en-US" w:eastAsia="zh-CN" w:bidi="ar-SA"/>
        </w:rPr>
        <w:t>4.工程内容及规模：</w:t>
      </w:r>
      <w:r>
        <w:rPr>
          <w:rFonts w:hint="eastAsia" w:ascii="宋体" w:hAnsi="宋体"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ab/>
      </w:r>
      <w:r>
        <w:rPr>
          <w:rFonts w:hint="eastAsia" w:ascii="宋体" w:hAnsi="宋体" w:eastAsia="宋体" w:cs="宋体"/>
          <w:sz w:val="24"/>
          <w:szCs w:val="24"/>
          <w:u w:val="single"/>
          <w:lang w:val="en-US" w:eastAsia="zh-CN" w:bidi="ar-SA"/>
        </w:rPr>
        <w:t xml:space="preserve">                           </w:t>
      </w:r>
    </w:p>
    <w:p>
      <w:pPr>
        <w:pStyle w:val="178"/>
        <w:tabs>
          <w:tab w:val="left" w:pos="2568"/>
        </w:tabs>
        <w:spacing w:line="560" w:lineRule="exact"/>
        <w:ind w:firstLine="470" w:firstLineChars="196"/>
        <w:rPr>
          <w:rFonts w:hint="eastAsia" w:ascii="宋体" w:hAnsi="宋体" w:eastAsia="宋体" w:cs="宋体"/>
        </w:rPr>
      </w:pPr>
      <w:r>
        <w:rPr>
          <w:rFonts w:hint="eastAsia" w:ascii="宋体" w:hAnsi="宋体" w:eastAsia="宋体" w:cs="宋体"/>
          <w:sz w:val="24"/>
          <w:szCs w:val="24"/>
        </w:rPr>
        <w:t>5.工程承包范围：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p>
    <w:p>
      <w:pPr>
        <w:pStyle w:val="178"/>
        <w:keepNext/>
        <w:keepLines/>
        <w:tabs>
          <w:tab w:val="left" w:pos="2568"/>
        </w:tabs>
        <w:spacing w:before="120" w:after="120" w:line="560" w:lineRule="exact"/>
        <w:ind w:firstLine="470" w:firstLineChars="196"/>
        <w:outlineLvl w:val="3"/>
        <w:rPr>
          <w:rFonts w:hint="eastAsia" w:ascii="宋体" w:hAnsi="宋体" w:eastAsia="宋体" w:cs="宋体"/>
        </w:rPr>
      </w:pPr>
      <w:bookmarkStart w:id="129" w:name="_Toc351203482"/>
      <w:r>
        <w:rPr>
          <w:rFonts w:hint="eastAsia" w:ascii="宋体" w:hAnsi="宋体" w:eastAsia="宋体" w:cs="宋体"/>
          <w:sz w:val="24"/>
          <w:szCs w:val="24"/>
          <w:lang w:val="en-US" w:eastAsia="zh-CN" w:bidi="ar-SA"/>
        </w:rPr>
        <w:t>二、合同工期</w:t>
      </w:r>
      <w:bookmarkEnd w:id="129"/>
    </w:p>
    <w:p>
      <w:pPr>
        <w:spacing w:line="560" w:lineRule="exact"/>
        <w:ind w:firstLine="459"/>
        <w:rPr>
          <w:rFonts w:hint="eastAsia" w:ascii="宋体" w:hAnsi="宋体" w:eastAsia="宋体" w:cs="宋体"/>
        </w:rPr>
      </w:pPr>
      <w:r>
        <w:rPr>
          <w:rFonts w:hint="eastAsia" w:ascii="宋体" w:hAnsi="宋体" w:eastAsia="宋体" w:cs="宋体"/>
        </w:rPr>
        <w:t>计划开工日期：X年X月X日</w:t>
      </w:r>
    </w:p>
    <w:p>
      <w:pPr>
        <w:spacing w:line="560" w:lineRule="exact"/>
        <w:ind w:firstLine="459"/>
        <w:rPr>
          <w:rFonts w:hint="eastAsia" w:ascii="宋体" w:hAnsi="宋体" w:eastAsia="宋体" w:cs="宋体"/>
        </w:rPr>
      </w:pPr>
      <w:r>
        <w:rPr>
          <w:rFonts w:hint="eastAsia" w:ascii="宋体" w:hAnsi="宋体" w:eastAsia="宋体" w:cs="宋体"/>
        </w:rPr>
        <w:t>计划竣工日期：X年X月X日</w:t>
      </w:r>
    </w:p>
    <w:p>
      <w:pPr>
        <w:pStyle w:val="158"/>
        <w:spacing w:line="560" w:lineRule="exact"/>
        <w:ind w:firstLine="459"/>
        <w:rPr>
          <w:rFonts w:hint="eastAsia" w:ascii="宋体" w:hAnsi="宋体" w:eastAsia="宋体" w:cs="宋体"/>
        </w:rPr>
      </w:pPr>
      <w:r>
        <w:rPr>
          <w:rFonts w:hint="eastAsia" w:ascii="宋体" w:hAnsi="宋体" w:eastAsia="宋体" w:cs="宋体"/>
        </w:rPr>
        <w:t>工期总日历天数：X天。工期总日历天数与根据前述计划开竣工日期计算的工期天数不一致的，以工期总日历天数为准。</w:t>
      </w:r>
    </w:p>
    <w:p>
      <w:pPr>
        <w:spacing w:line="560" w:lineRule="exact"/>
        <w:ind w:firstLine="459"/>
        <w:rPr>
          <w:rFonts w:hint="eastAsia" w:ascii="宋体" w:hAnsi="宋体" w:eastAsia="宋体" w:cs="宋体"/>
        </w:rPr>
      </w:pPr>
      <w:bookmarkStart w:id="130" w:name="_Toc351203483"/>
      <w:r>
        <w:rPr>
          <w:rFonts w:hint="eastAsia" w:ascii="宋体" w:hAnsi="宋体" w:eastAsia="宋体" w:cs="宋体"/>
        </w:rPr>
        <w:t>三、质量标准</w:t>
      </w:r>
      <w:bookmarkEnd w:id="130"/>
      <w:r>
        <w:rPr>
          <w:rFonts w:hint="eastAsia" w:ascii="宋体" w:hAnsi="宋体" w:eastAsia="宋体" w:cs="宋体"/>
        </w:rPr>
        <w:t>和规范</w:t>
      </w:r>
    </w:p>
    <w:p>
      <w:pPr>
        <w:spacing w:line="560" w:lineRule="exact"/>
        <w:ind w:firstLine="459"/>
        <w:rPr>
          <w:rFonts w:hint="eastAsia" w:ascii="宋体" w:hAnsi="宋体" w:eastAsia="宋体" w:cs="宋体"/>
        </w:rPr>
      </w:pPr>
      <w:r>
        <w:rPr>
          <w:rFonts w:hint="eastAsia" w:ascii="宋体" w:hAnsi="宋体" w:eastAsia="宋体" w:cs="宋体"/>
        </w:rPr>
        <w:t xml:space="preserve">1.该工程质量符合标准: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color w:val="auto"/>
          <w:kern w:val="2"/>
          <w:szCs w:val="24"/>
        </w:rPr>
      </w:pPr>
      <w:r>
        <w:rPr>
          <w:rFonts w:hint="eastAsia" w:ascii="宋体" w:hAnsi="宋体" w:eastAsia="宋体" w:cs="宋体"/>
        </w:rPr>
        <w:t>2.</w:t>
      </w:r>
      <w:r>
        <w:rPr>
          <w:rFonts w:hint="eastAsia" w:ascii="宋体" w:hAnsi="宋体" w:eastAsia="宋体" w:cs="宋体"/>
          <w:color w:val="auto"/>
          <w:kern w:val="2"/>
          <w:szCs w:val="24"/>
        </w:rPr>
        <w:t>采购</w:t>
      </w:r>
      <w:r>
        <w:rPr>
          <w:rFonts w:hint="eastAsia" w:ascii="宋体" w:hAnsi="宋体" w:eastAsia="宋体" w:cs="宋体"/>
        </w:rPr>
        <w:t>人对工程的技术标准和功能要求的特殊要求：                  。</w:t>
      </w:r>
    </w:p>
    <w:p>
      <w:pPr>
        <w:pStyle w:val="158"/>
        <w:keepNext/>
        <w:keepLines/>
        <w:spacing w:before="120" w:after="120" w:line="560" w:lineRule="exact"/>
        <w:ind w:firstLine="480" w:firstLineChars="200"/>
        <w:outlineLvl w:val="3"/>
        <w:rPr>
          <w:rFonts w:hint="eastAsia" w:ascii="宋体" w:hAnsi="宋体" w:eastAsia="宋体" w:cs="宋体"/>
          <w:b/>
          <w:bCs/>
        </w:rPr>
      </w:pPr>
      <w:bookmarkStart w:id="131" w:name="_Toc351203484"/>
      <w:r>
        <w:rPr>
          <w:rFonts w:hint="eastAsia" w:ascii="宋体" w:hAnsi="宋体" w:eastAsia="宋体" w:cs="宋体"/>
          <w:color w:val="auto"/>
          <w:kern w:val="2"/>
          <w:szCs w:val="24"/>
        </w:rPr>
        <w:t>四、签约合同价与合同价格形式</w:t>
      </w:r>
      <w:bookmarkEnd w:id="131"/>
      <w:r>
        <w:rPr>
          <w:rFonts w:hint="eastAsia" w:ascii="宋体" w:hAnsi="宋体" w:eastAsia="宋体" w:cs="宋体"/>
          <w:color w:val="auto"/>
          <w:kern w:val="2"/>
          <w:szCs w:val="24"/>
        </w:rPr>
        <w:tab/>
      </w:r>
    </w:p>
    <w:p>
      <w:pPr>
        <w:spacing w:line="560" w:lineRule="exact"/>
        <w:ind w:firstLine="420" w:firstLineChars="200"/>
        <w:rPr>
          <w:rFonts w:hint="eastAsia" w:ascii="宋体" w:hAnsi="宋体" w:eastAsia="宋体" w:cs="宋体"/>
        </w:rPr>
      </w:pPr>
      <w:r>
        <w:rPr>
          <w:rFonts w:hint="eastAsia" w:ascii="宋体" w:hAnsi="宋体" w:eastAsia="宋体" w:cs="宋体"/>
        </w:rPr>
        <w:t xml:space="preserve">1.签约合同价为人民币（大写）：      </w:t>
      </w:r>
      <w:r>
        <w:rPr>
          <w:rFonts w:hint="eastAsia" w:ascii="宋体" w:hAnsi="宋体" w:eastAsia="宋体" w:cs="宋体"/>
        </w:rPr>
        <w:tab/>
      </w:r>
      <w:r>
        <w:rPr>
          <w:rFonts w:hint="eastAsia" w:ascii="宋体" w:hAnsi="宋体" w:eastAsia="宋体" w:cs="宋体"/>
        </w:rPr>
        <w:t xml:space="preserve">元（小写金额：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r>
        <w:rPr>
          <w:rFonts w:hint="eastAsia" w:ascii="宋体" w:hAnsi="宋体" w:eastAsia="宋体" w:cs="宋体"/>
        </w:rPr>
        <w:t>其中：</w:t>
      </w:r>
    </w:p>
    <w:p>
      <w:pPr>
        <w:spacing w:line="560" w:lineRule="exact"/>
        <w:ind w:firstLine="420" w:firstLineChars="200"/>
        <w:rPr>
          <w:rFonts w:hint="eastAsia" w:ascii="宋体" w:hAnsi="宋体" w:eastAsia="宋体" w:cs="宋体"/>
        </w:rPr>
      </w:pPr>
      <w:r>
        <w:rPr>
          <w:rFonts w:hint="eastAsia" w:ascii="宋体" w:hAnsi="宋体" w:eastAsia="宋体" w:cs="宋体"/>
        </w:rPr>
        <w:t>（1）安全文明施工费：</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（2）材料和工程设备暂估价金额：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(¥元)；</w:t>
      </w:r>
    </w:p>
    <w:p>
      <w:pPr>
        <w:spacing w:line="560" w:lineRule="exact"/>
        <w:ind w:firstLine="420" w:firstLineChars="200"/>
        <w:rPr>
          <w:rFonts w:hint="eastAsia" w:ascii="宋体" w:hAnsi="宋体" w:eastAsia="宋体" w:cs="宋体"/>
        </w:rPr>
      </w:pPr>
      <w:r>
        <w:rPr>
          <w:rFonts w:hint="eastAsia" w:ascii="宋体" w:hAnsi="宋体" w:eastAsia="宋体" w:cs="宋体"/>
        </w:rPr>
        <w:t>（3）专业工程暂估价金额：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spacing w:line="560" w:lineRule="exact"/>
        <w:ind w:firstLine="420" w:firstLineChars="200"/>
        <w:rPr>
          <w:rFonts w:hint="eastAsia" w:ascii="宋体" w:hAnsi="宋体" w:eastAsia="宋体" w:cs="宋体"/>
        </w:rPr>
      </w:pPr>
      <w:r>
        <w:rPr>
          <w:rFonts w:hint="eastAsia" w:ascii="宋体" w:hAnsi="宋体" w:eastAsia="宋体" w:cs="宋体"/>
        </w:rPr>
        <w:t>（4）暂列金额：</w:t>
      </w:r>
    </w:p>
    <w:p>
      <w:pPr>
        <w:spacing w:line="560" w:lineRule="exact"/>
        <w:ind w:firstLine="945" w:firstLineChars="450"/>
        <w:rPr>
          <w:rFonts w:hint="eastAsia" w:ascii="宋体" w:hAnsi="宋体" w:eastAsia="宋体" w:cs="宋体"/>
        </w:rPr>
      </w:pPr>
      <w:r>
        <w:rPr>
          <w:rFonts w:hint="eastAsia" w:ascii="宋体" w:hAnsi="宋体" w:eastAsia="宋体" w:cs="宋体"/>
        </w:rPr>
        <w:t xml:space="preserve">人民币（大写）：      </w:t>
      </w:r>
      <w:r>
        <w:rPr>
          <w:rFonts w:hint="eastAsia" w:ascii="宋体" w:hAnsi="宋体" w:eastAsia="宋体" w:cs="宋体"/>
        </w:rPr>
        <w:tab/>
      </w:r>
      <w:r>
        <w:rPr>
          <w:rFonts w:hint="eastAsia" w:ascii="宋体" w:hAnsi="宋体" w:eastAsia="宋体" w:cs="宋体"/>
        </w:rPr>
        <w:t xml:space="preserve"> (¥元)。</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2.合同价格形式：      </w:t>
      </w:r>
      <w:r>
        <w:rPr>
          <w:rFonts w:hint="eastAsia" w:ascii="宋体" w:hAnsi="宋体" w:eastAsia="宋体" w:cs="宋体"/>
        </w:rPr>
        <w:tab/>
      </w:r>
      <w:r>
        <w:rPr>
          <w:rFonts w:hint="eastAsia" w:ascii="宋体" w:hAnsi="宋体" w:eastAsia="宋体" w:cs="宋体"/>
        </w:rPr>
        <w:t>。</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3.付款进度安排及资金支付方式：</w:t>
      </w:r>
    </w:p>
    <w:p>
      <w:pPr>
        <w:spacing w:line="560" w:lineRule="exact"/>
        <w:ind w:firstLine="420" w:firstLineChars="200"/>
        <w:rPr>
          <w:rFonts w:hint="eastAsia" w:ascii="宋体" w:hAnsi="宋体" w:eastAsia="宋体" w:cs="宋体"/>
        </w:rPr>
      </w:pPr>
      <w:bookmarkStart w:id="132" w:name="_Toc351203485"/>
      <w:r>
        <w:rPr>
          <w:rFonts w:hint="eastAsia" w:ascii="宋体" w:hAnsi="宋体" w:eastAsia="宋体" w:cs="宋体"/>
        </w:rPr>
        <w:t>五、</w:t>
      </w:r>
      <w:bookmarkEnd w:id="132"/>
      <w:r>
        <w:rPr>
          <w:rFonts w:hint="eastAsia" w:ascii="宋体" w:hAnsi="宋体" w:eastAsia="宋体" w:cs="宋体"/>
        </w:rPr>
        <w:t>项目经理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 xml:space="preserve">    姓名：   ；身份证号： ；证书号：   </w:t>
      </w:r>
      <w:r>
        <w:rPr>
          <w:rFonts w:hint="eastAsia" w:ascii="宋体" w:hAnsi="宋体" w:eastAsia="宋体" w:cs="宋体"/>
        </w:rPr>
        <w:tab/>
      </w:r>
      <w:r>
        <w:rPr>
          <w:rFonts w:hint="eastAsia" w:ascii="宋体" w:hAnsi="宋体" w:eastAsia="宋体" w:cs="宋体"/>
        </w:rPr>
        <w:t>。</w:t>
      </w:r>
    </w:p>
    <w:p>
      <w:pPr>
        <w:spacing w:line="560" w:lineRule="exact"/>
        <w:ind w:firstLine="420" w:firstLineChars="200"/>
        <w:rPr>
          <w:rFonts w:hint="eastAsia" w:ascii="宋体" w:hAnsi="宋体" w:eastAsia="宋体" w:cs="宋体"/>
        </w:rPr>
      </w:pPr>
      <w:bookmarkStart w:id="133" w:name="_Toc351203486"/>
      <w:r>
        <w:rPr>
          <w:rFonts w:hint="eastAsia" w:ascii="宋体" w:hAnsi="宋体" w:eastAsia="宋体" w:cs="宋体"/>
        </w:rPr>
        <w:t>六、合同文件构成</w:t>
      </w:r>
      <w:bookmarkEnd w:id="133"/>
    </w:p>
    <w:p>
      <w:pPr>
        <w:spacing w:line="560" w:lineRule="exact"/>
        <w:ind w:firstLine="420" w:firstLineChars="200"/>
        <w:rPr>
          <w:rFonts w:hint="eastAsia" w:ascii="宋体" w:hAnsi="宋体" w:eastAsia="宋体" w:cs="宋体"/>
        </w:rPr>
      </w:pPr>
      <w:r>
        <w:rPr>
          <w:rFonts w:hint="eastAsia" w:ascii="宋体" w:hAnsi="宋体" w:eastAsia="宋体" w:cs="宋体"/>
        </w:rPr>
        <w:t>本协议书与下列文件一起构成合同文件：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（1）成交通知书；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（2）专用合同条款及其附件；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（3）通用合同条款；</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（4）谈判文件；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（5）响应文件：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（6）评审报告；</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（7）技术标准和要求；</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（8）图纸；</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（9）已标价工程量清单或预算书；</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（10）其他合同文件。</w:t>
      </w:r>
    </w:p>
    <w:p>
      <w:pPr>
        <w:autoSpaceDE w:val="0"/>
        <w:autoSpaceDN w:val="0"/>
        <w:adjustRightInd w:val="0"/>
        <w:spacing w:line="560" w:lineRule="exact"/>
        <w:ind w:firstLine="420" w:firstLineChars="200"/>
        <w:rPr>
          <w:rFonts w:hint="eastAsia" w:ascii="宋体" w:hAnsi="宋体" w:eastAsia="宋体" w:cs="宋体"/>
        </w:rPr>
      </w:pPr>
      <w:r>
        <w:rPr>
          <w:rFonts w:hint="eastAsia" w:ascii="宋体" w:hAnsi="宋体" w:eastAsia="宋体" w:cs="宋体"/>
        </w:rPr>
        <w:t>在合同订立及履行过程中形成的与合同有关的文件均构成合同文件组成部分。</w:t>
      </w:r>
    </w:p>
    <w:p>
      <w:pPr>
        <w:pStyle w:val="158"/>
        <w:spacing w:line="560" w:lineRule="exact"/>
        <w:ind w:firstLine="480" w:firstLineChars="200"/>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560" w:lineRule="exact"/>
        <w:ind w:firstLine="420" w:firstLineChars="200"/>
        <w:rPr>
          <w:rFonts w:hint="eastAsia" w:ascii="宋体" w:hAnsi="宋体" w:eastAsia="宋体" w:cs="宋体"/>
        </w:rPr>
      </w:pPr>
      <w:bookmarkStart w:id="134" w:name="_Toc351203487"/>
      <w:r>
        <w:rPr>
          <w:rFonts w:hint="eastAsia" w:ascii="宋体" w:hAnsi="宋体" w:eastAsia="宋体" w:cs="宋体"/>
        </w:rPr>
        <w:t>七、承诺</w:t>
      </w:r>
      <w:bookmarkEnd w:id="134"/>
    </w:p>
    <w:p>
      <w:pPr>
        <w:spacing w:line="560" w:lineRule="exact"/>
        <w:ind w:firstLine="420" w:firstLineChars="200"/>
        <w:rPr>
          <w:rFonts w:hint="eastAsia" w:ascii="宋体" w:hAnsi="宋体" w:eastAsia="宋体" w:cs="宋体"/>
        </w:rPr>
      </w:pPr>
      <w:r>
        <w:rPr>
          <w:rFonts w:hint="eastAsia" w:ascii="宋体" w:hAnsi="宋体" w:eastAsia="宋体" w:cs="宋体"/>
        </w:rPr>
        <w:t>1.甲方承诺按照法律规定履行项目审批手续、筹集工程建设资金并按照合同约定的期限和方式支付合同价款。</w:t>
      </w:r>
    </w:p>
    <w:p>
      <w:pPr>
        <w:spacing w:line="560" w:lineRule="exact"/>
        <w:ind w:firstLine="420" w:firstLineChars="200"/>
        <w:rPr>
          <w:rFonts w:hint="eastAsia" w:ascii="宋体" w:hAnsi="宋体" w:eastAsia="宋体" w:cs="宋体"/>
        </w:rPr>
      </w:pPr>
      <w:r>
        <w:rPr>
          <w:rFonts w:hint="eastAsia" w:ascii="宋体" w:hAnsi="宋体" w:eastAsia="宋体" w:cs="宋体"/>
        </w:rPr>
        <w:t>2.乙方承诺按照法律规定及合同约定组织完成工程施工，确保工程质量和安全，不进行转包及违法分包，并在缺陷责任期及保修期内承担相应的工程维修责任。</w:t>
      </w:r>
    </w:p>
    <w:p>
      <w:pPr>
        <w:spacing w:line="560" w:lineRule="exact"/>
        <w:ind w:firstLine="420" w:firstLineChars="200"/>
        <w:rPr>
          <w:rFonts w:hint="eastAsia" w:ascii="宋体" w:hAnsi="宋体" w:eastAsia="宋体" w:cs="宋体"/>
        </w:rPr>
      </w:pPr>
      <w:bookmarkStart w:id="135" w:name="_Toc351203489"/>
      <w:r>
        <w:rPr>
          <w:rFonts w:hint="eastAsia" w:ascii="宋体" w:hAnsi="宋体" w:eastAsia="宋体" w:cs="宋体"/>
        </w:rPr>
        <w:t>八、验收、交付标准和方法：</w:t>
      </w:r>
    </w:p>
    <w:p>
      <w:pPr>
        <w:spacing w:line="560" w:lineRule="exact"/>
        <w:ind w:firstLine="420" w:firstLineChars="200"/>
        <w:rPr>
          <w:rFonts w:hint="eastAsia" w:ascii="宋体" w:hAnsi="宋体" w:eastAsia="宋体" w:cs="宋体"/>
        </w:rPr>
      </w:pPr>
      <w:r>
        <w:rPr>
          <w:rFonts w:hint="eastAsia" w:ascii="宋体" w:hAnsi="宋体" w:eastAsia="宋体" w:cs="宋体"/>
        </w:rPr>
        <w:t>九、质量保修范围和保修期：</w:t>
      </w:r>
    </w:p>
    <w:p>
      <w:pPr>
        <w:spacing w:line="560" w:lineRule="exact"/>
        <w:ind w:firstLine="420" w:firstLineChars="200"/>
        <w:rPr>
          <w:rFonts w:hint="eastAsia" w:ascii="宋体" w:hAnsi="宋体" w:eastAsia="宋体" w:cs="宋体"/>
        </w:rPr>
      </w:pPr>
      <w:r>
        <w:rPr>
          <w:rFonts w:hint="eastAsia" w:ascii="宋体" w:hAnsi="宋体" w:eastAsia="宋体" w:cs="宋体"/>
        </w:rPr>
        <w:t>十、违约责任：</w:t>
      </w:r>
    </w:p>
    <w:p>
      <w:pPr>
        <w:spacing w:line="560" w:lineRule="exact"/>
        <w:ind w:firstLine="420" w:firstLineChars="200"/>
        <w:rPr>
          <w:rFonts w:hint="eastAsia" w:ascii="宋体" w:hAnsi="宋体" w:eastAsia="宋体" w:cs="宋体"/>
        </w:rPr>
      </w:pPr>
      <w:r>
        <w:rPr>
          <w:rFonts w:hint="eastAsia" w:ascii="宋体" w:hAnsi="宋体" w:eastAsia="宋体" w:cs="宋体"/>
        </w:rPr>
        <w:t>十一、解决争议的方法：</w:t>
      </w:r>
    </w:p>
    <w:p>
      <w:pPr>
        <w:spacing w:line="560" w:lineRule="exact"/>
        <w:ind w:firstLine="420" w:firstLineChars="200"/>
        <w:rPr>
          <w:rFonts w:hint="eastAsia" w:ascii="宋体" w:hAnsi="宋体" w:eastAsia="宋体" w:cs="宋体"/>
        </w:rPr>
      </w:pPr>
      <w:r>
        <w:rPr>
          <w:rFonts w:hint="eastAsia" w:ascii="宋体" w:hAnsi="宋体" w:eastAsia="宋体" w:cs="宋体"/>
        </w:rPr>
        <w:t>十二、签订时间</w:t>
      </w:r>
      <w:bookmarkEnd w:id="135"/>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本合同于XX年XX月XX日签订。</w:t>
      </w:r>
    </w:p>
    <w:p>
      <w:pPr>
        <w:spacing w:line="560" w:lineRule="exact"/>
        <w:ind w:firstLine="420" w:firstLineChars="200"/>
        <w:rPr>
          <w:rFonts w:hint="eastAsia" w:ascii="宋体" w:hAnsi="宋体" w:eastAsia="宋体" w:cs="宋体"/>
        </w:rPr>
      </w:pPr>
      <w:bookmarkStart w:id="136" w:name="_Toc351203490"/>
      <w:r>
        <w:rPr>
          <w:rFonts w:hint="eastAsia" w:ascii="宋体" w:hAnsi="宋体" w:eastAsia="宋体" w:cs="宋体"/>
        </w:rPr>
        <w:t>十三、签订地点</w:t>
      </w:r>
      <w:bookmarkEnd w:id="136"/>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本合同在XXX签订。</w:t>
      </w:r>
    </w:p>
    <w:p>
      <w:pPr>
        <w:spacing w:line="560" w:lineRule="exact"/>
        <w:ind w:firstLine="420" w:firstLineChars="200"/>
        <w:rPr>
          <w:rFonts w:hint="eastAsia" w:ascii="宋体" w:hAnsi="宋体" w:eastAsia="宋体" w:cs="宋体"/>
        </w:rPr>
      </w:pPr>
      <w:bookmarkStart w:id="137" w:name="_Toc351203491"/>
      <w:r>
        <w:rPr>
          <w:rFonts w:hint="eastAsia" w:ascii="宋体" w:hAnsi="宋体" w:eastAsia="宋体" w:cs="宋体"/>
        </w:rPr>
        <w:t>十四、补充协议</w:t>
      </w:r>
      <w:bookmarkEnd w:id="137"/>
    </w:p>
    <w:p>
      <w:pPr>
        <w:pStyle w:val="158"/>
        <w:spacing w:line="560" w:lineRule="exact"/>
        <w:ind w:firstLine="480" w:firstLineChars="200"/>
        <w:rPr>
          <w:rFonts w:hint="eastAsia" w:ascii="宋体" w:hAnsi="宋体" w:eastAsia="宋体" w:cs="宋体"/>
          <w:b/>
          <w:bCs/>
        </w:rPr>
      </w:pPr>
      <w:r>
        <w:rPr>
          <w:rFonts w:hint="eastAsia" w:ascii="宋体" w:hAnsi="宋体" w:eastAsia="宋体" w:cs="宋体"/>
        </w:rPr>
        <w:t>合同未尽事宜，合同当事人另行签订补充协议，补充协议是合同的组成部分。</w:t>
      </w:r>
    </w:p>
    <w:p>
      <w:pPr>
        <w:spacing w:line="560" w:lineRule="exact"/>
        <w:ind w:firstLine="420" w:firstLineChars="200"/>
        <w:rPr>
          <w:rFonts w:hint="eastAsia" w:ascii="宋体" w:hAnsi="宋体" w:eastAsia="宋体" w:cs="宋体"/>
        </w:rPr>
      </w:pPr>
      <w:bookmarkStart w:id="138" w:name="_Toc351203492"/>
      <w:r>
        <w:rPr>
          <w:rFonts w:hint="eastAsia" w:ascii="宋体" w:hAnsi="宋体" w:eastAsia="宋体" w:cs="宋体"/>
        </w:rPr>
        <w:t>十五、合同生效</w:t>
      </w:r>
      <w:bookmarkEnd w:id="138"/>
    </w:p>
    <w:p>
      <w:pPr>
        <w:pStyle w:val="158"/>
        <w:spacing w:line="560" w:lineRule="exact"/>
        <w:ind w:firstLine="480" w:firstLineChars="200"/>
        <w:rPr>
          <w:rFonts w:hint="eastAsia" w:ascii="宋体" w:hAnsi="宋体" w:eastAsia="宋体" w:cs="宋体"/>
        </w:rPr>
      </w:pPr>
      <w:r>
        <w:rPr>
          <w:rFonts w:hint="eastAsia" w:ascii="宋体" w:hAnsi="宋体" w:eastAsia="宋体" w:cs="宋体"/>
        </w:rPr>
        <w:t>本合同自XX生效。</w:t>
      </w:r>
    </w:p>
    <w:p>
      <w:pPr>
        <w:spacing w:line="560" w:lineRule="exact"/>
        <w:ind w:firstLine="420" w:firstLineChars="200"/>
        <w:rPr>
          <w:rFonts w:hint="eastAsia" w:ascii="宋体" w:hAnsi="宋体" w:eastAsia="宋体" w:cs="宋体"/>
        </w:rPr>
      </w:pPr>
      <w:bookmarkStart w:id="139" w:name="_Toc351203493"/>
      <w:r>
        <w:rPr>
          <w:rFonts w:hint="eastAsia" w:ascii="宋体" w:hAnsi="宋体" w:eastAsia="宋体" w:cs="宋体"/>
        </w:rPr>
        <w:t>十六、合同份数</w:t>
      </w:r>
      <w:bookmarkEnd w:id="139"/>
    </w:p>
    <w:p>
      <w:pPr>
        <w:spacing w:line="560" w:lineRule="exact"/>
        <w:ind w:firstLine="420" w:firstLineChars="200"/>
        <w:rPr>
          <w:rFonts w:hint="eastAsia" w:ascii="宋体" w:hAnsi="宋体" w:eastAsia="宋体" w:cs="宋体"/>
        </w:rPr>
      </w:pPr>
      <w:r>
        <w:rPr>
          <w:rFonts w:hint="eastAsia" w:ascii="宋体" w:hAnsi="宋体" w:eastAsia="宋体" w:cs="宋体"/>
        </w:rPr>
        <w:t>本合同一式XX份，均具有同等法律效力，发包人执XX份，承包人执XX份。</w:t>
      </w:r>
    </w:p>
    <w:p>
      <w:pPr>
        <w:widowControl w:val="0"/>
        <w:spacing w:before="240" w:after="60"/>
        <w:jc w:val="center"/>
        <w:outlineLvl w:val="0"/>
        <w:rPr>
          <w:rFonts w:hint="eastAsia" w:ascii="宋体" w:hAnsi="宋体" w:eastAsia="宋体" w:cs="宋体"/>
          <w:b/>
          <w:bCs/>
          <w:kern w:val="2"/>
          <w:sz w:val="32"/>
          <w:szCs w:val="32"/>
          <w:lang w:val="en-US" w:eastAsia="zh-CN" w:bidi="ar-SA"/>
        </w:rPr>
      </w:pPr>
      <w:bookmarkStart w:id="140" w:name="_Toc8699"/>
      <w:r>
        <w:rPr>
          <w:rFonts w:hint="eastAsia" w:ascii="宋体" w:hAnsi="宋体" w:eastAsia="宋体" w:cs="宋体"/>
          <w:b/>
          <w:bCs/>
          <w:kern w:val="2"/>
          <w:sz w:val="32"/>
          <w:szCs w:val="32"/>
          <w:lang w:val="en-US" w:eastAsia="zh-CN" w:bidi="ar-SA"/>
        </w:rPr>
        <w:t>第八章  工程量清单和图纸</w:t>
      </w:r>
      <w:bookmarkEnd w:id="127"/>
      <w:bookmarkEnd w:id="140"/>
    </w:p>
    <w:p>
      <w:pPr>
        <w:outlineLvl w:val="9"/>
        <w:rPr>
          <w:rFonts w:hint="eastAsia" w:ascii="宋体" w:hAnsi="宋体" w:eastAsia="宋体" w:cs="宋体"/>
        </w:rPr>
      </w:pPr>
    </w:p>
    <w:p>
      <w:pPr>
        <w:rPr>
          <w:rFonts w:hint="eastAsia" w:ascii="宋体" w:hAnsi="宋体" w:eastAsia="宋体" w:cs="宋体"/>
          <w:sz w:val="24"/>
          <w:szCs w:val="24"/>
        </w:rPr>
      </w:pPr>
      <w:r>
        <w:rPr>
          <w:rFonts w:hint="eastAsia" w:ascii="宋体" w:hAnsi="宋体" w:eastAsia="宋体" w:cs="宋体"/>
          <w:sz w:val="24"/>
          <w:szCs w:val="24"/>
        </w:rPr>
        <w:t>另册。</w:t>
      </w:r>
    </w:p>
    <w:p>
      <w:pPr>
        <w:rPr>
          <w:rFonts w:hint="eastAsia" w:ascii="宋体" w:hAnsi="宋体" w:eastAsia="宋体" w:cs="宋体"/>
        </w:rPr>
      </w:pPr>
    </w:p>
    <w:p>
      <w:pPr>
        <w:rPr>
          <w:rFonts w:hint="eastAsia" w:ascii="宋体" w:hAnsi="宋体" w:eastAsia="宋体" w:cs="宋体"/>
        </w:rPr>
      </w:pPr>
    </w:p>
    <w:p>
      <w:pPr>
        <w:spacing w:line="360" w:lineRule="auto"/>
        <w:ind w:firstLine="480" w:firstLineChars="200"/>
        <w:rPr>
          <w:rFonts w:hint="eastAsia" w:ascii="宋体" w:hAnsi="宋体" w:eastAsia="宋体" w:cs="宋体"/>
          <w:sz w:val="24"/>
          <w:szCs w:val="24"/>
        </w:rPr>
      </w:pPr>
    </w:p>
    <w:bookmarkEnd w:id="58"/>
    <w:p>
      <w:pPr>
        <w:rPr>
          <w:rFonts w:hint="eastAsia" w:ascii="宋体" w:hAnsi="宋体" w:eastAsia="宋体" w:cs="宋体"/>
          <w:b/>
          <w:color w:val="000000"/>
          <w:sz w:val="72"/>
        </w:rPr>
      </w:pPr>
    </w:p>
    <w:p>
      <w:pPr>
        <w:spacing w:line="300" w:lineRule="auto"/>
        <w:jc w:val="center"/>
        <w:rPr>
          <w:rFonts w:hint="eastAsia" w:ascii="宋体" w:hAnsi="宋体" w:eastAsia="宋体" w:cs="宋体"/>
          <w:b/>
          <w:color w:val="000000"/>
          <w:sz w:val="32"/>
          <w:u w:val="single"/>
        </w:rPr>
      </w:pPr>
    </w:p>
    <w:p>
      <w:pPr>
        <w:pStyle w:val="8"/>
        <w:tabs>
          <w:tab w:val="left" w:pos="4341"/>
        </w:tabs>
        <w:outlineLvl w:val="9"/>
        <w:rPr>
          <w:rFonts w:hint="eastAsia" w:ascii="宋体" w:hAnsi="宋体" w:eastAsia="宋体" w:cs="宋体"/>
          <w:sz w:val="32"/>
          <w:szCs w:val="32"/>
        </w:rPr>
      </w:pPr>
    </w:p>
    <w:p>
      <w:pPr>
        <w:rPr>
          <w:rFonts w:hint="eastAsia" w:ascii="宋体" w:hAnsi="宋体" w:eastAsia="宋体" w:cs="宋体"/>
        </w:rPr>
      </w:pPr>
    </w:p>
    <w:sectPr>
      <w:headerReference r:id="rId6" w:type="default"/>
      <w:footerReference r:id="rId7"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à.ā">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6"/>
                      <w:jc w:val="center"/>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w:t>
                    </w:r>
                  </w:p>
                </w:txbxContent>
              </v:textbox>
            </v:shape>
          </w:pict>
        </mc:Fallback>
      </mc:AlternateContent>
    </w:r>
  </w:p>
  <w:p>
    <w:pPr>
      <w:pStyle w:val="26"/>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240" w:lineRule="auto"/>
      <w:ind w:left="180" w:hanging="180" w:hangingChars="100"/>
      <w:jc w:val="center"/>
      <w:rPr>
        <w:rFonts w:ascii="等线" w:hAnsi="等线" w:eastAsia="等线" w:cs="Times New Roman"/>
        <w:color w:val="0D0D0D"/>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80254"/>
    <w:multiLevelType w:val="singleLevel"/>
    <w:tmpl w:val="88980254"/>
    <w:lvl w:ilvl="0" w:tentative="0">
      <w:start w:val="1"/>
      <w:numFmt w:val="chineseCounting"/>
      <w:suff w:val="nothing"/>
      <w:lvlText w:val="%1、"/>
      <w:lvlJc w:val="left"/>
      <w:rPr>
        <w:rFonts w:hint="eastAsia"/>
      </w:rPr>
    </w:lvl>
  </w:abstractNum>
  <w:abstractNum w:abstractNumId="1">
    <w:nsid w:val="A3C8873C"/>
    <w:multiLevelType w:val="singleLevel"/>
    <w:tmpl w:val="A3C8873C"/>
    <w:lvl w:ilvl="0" w:tentative="0">
      <w:start w:val="3"/>
      <w:numFmt w:val="chineseCounting"/>
      <w:suff w:val="space"/>
      <w:lvlText w:val="第%1章"/>
      <w:lvlJc w:val="left"/>
      <w:rPr>
        <w:rFonts w:hint="eastAsia"/>
      </w:rPr>
    </w:lvl>
  </w:abstractNum>
  <w:abstractNum w:abstractNumId="2">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8E62BE"/>
    <w:multiLevelType w:val="singleLevel"/>
    <w:tmpl w:val="0B8E62BE"/>
    <w:lvl w:ilvl="0" w:tentative="0">
      <w:start w:val="1"/>
      <w:numFmt w:val="decimal"/>
      <w:suff w:val="nothing"/>
      <w:lvlText w:val="%1、"/>
      <w:lvlJc w:val="left"/>
    </w:lvl>
  </w:abstractNum>
  <w:abstractNum w:abstractNumId="4">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90E3AA"/>
    <w:multiLevelType w:val="singleLevel"/>
    <w:tmpl w:val="5890E3AA"/>
    <w:lvl w:ilvl="0" w:tentative="0">
      <w:start w:val="5"/>
      <w:numFmt w:val="chineseCounting"/>
      <w:suff w:val="nothing"/>
      <w:lvlText w:val="%1、"/>
      <w:lvlJc w:val="left"/>
      <w:pPr>
        <w:ind w:left="525" w:leftChars="0" w:firstLine="0" w:firstLineChars="0"/>
      </w:pPr>
      <w:rPr>
        <w:rFonts w:hint="eastAsia"/>
      </w:rPr>
    </w:lvl>
  </w:abstractNum>
  <w:abstractNum w:abstractNumId="6">
    <w:nsid w:val="750E7C1E"/>
    <w:multiLevelType w:val="multilevel"/>
    <w:tmpl w:val="750E7C1E"/>
    <w:lvl w:ilvl="0" w:tentative="0">
      <w:start w:val="1"/>
      <w:numFmt w:val="decimal"/>
      <w:suff w:val="space"/>
      <w:lvlText w:val="4.%1"/>
      <w:lvlJc w:val="left"/>
      <w:pPr>
        <w:ind w:left="1130" w:hanging="420"/>
      </w:pPr>
      <w:rPr>
        <w:rFonts w:hint="default"/>
        <w:b w:val="0"/>
        <w:bCs w:val="0"/>
        <w:color w:val="auto"/>
      </w:rPr>
    </w:lvl>
    <w:lvl w:ilvl="1" w:tentative="0">
      <w:start w:val="1"/>
      <w:numFmt w:val="japaneseCounting"/>
      <w:lvlText w:val="（%2）"/>
      <w:lvlJc w:val="left"/>
      <w:pPr>
        <w:ind w:left="1850" w:hanging="720"/>
      </w:pPr>
      <w:rPr>
        <w:rFonts w:hint="default"/>
      </w:r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
    <w:nsid w:val="7B7F0ECB"/>
    <w:multiLevelType w:val="multilevel"/>
    <w:tmpl w:val="7B7F0ECB"/>
    <w:lvl w:ilvl="0" w:tentative="0">
      <w:start w:val="1"/>
      <w:numFmt w:val="decimal"/>
      <w:suff w:val="space"/>
      <w:lvlText w:val="5.%1"/>
      <w:lvlJc w:val="left"/>
      <w:pPr>
        <w:ind w:left="900" w:hanging="42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3"/>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60"/>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1BA6"/>
    <w:rsid w:val="0000280D"/>
    <w:rsid w:val="000045B2"/>
    <w:rsid w:val="00005366"/>
    <w:rsid w:val="00005ED2"/>
    <w:rsid w:val="00006B0C"/>
    <w:rsid w:val="00006B76"/>
    <w:rsid w:val="00007C75"/>
    <w:rsid w:val="00010700"/>
    <w:rsid w:val="000115B5"/>
    <w:rsid w:val="000118D6"/>
    <w:rsid w:val="00011D5F"/>
    <w:rsid w:val="0001383C"/>
    <w:rsid w:val="000142E9"/>
    <w:rsid w:val="0001445E"/>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4D4C"/>
    <w:rsid w:val="00045F05"/>
    <w:rsid w:val="00047A99"/>
    <w:rsid w:val="00047C44"/>
    <w:rsid w:val="00052ECD"/>
    <w:rsid w:val="00055FDE"/>
    <w:rsid w:val="00056AF4"/>
    <w:rsid w:val="0005711D"/>
    <w:rsid w:val="00057788"/>
    <w:rsid w:val="00060D1B"/>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87BB4"/>
    <w:rsid w:val="00090C38"/>
    <w:rsid w:val="00090C4E"/>
    <w:rsid w:val="00093573"/>
    <w:rsid w:val="000944EF"/>
    <w:rsid w:val="00097C46"/>
    <w:rsid w:val="000A08BB"/>
    <w:rsid w:val="000A12BE"/>
    <w:rsid w:val="000A2570"/>
    <w:rsid w:val="000A3539"/>
    <w:rsid w:val="000A4C23"/>
    <w:rsid w:val="000B079C"/>
    <w:rsid w:val="000B46DC"/>
    <w:rsid w:val="000B507A"/>
    <w:rsid w:val="000B6A3F"/>
    <w:rsid w:val="000B6DB6"/>
    <w:rsid w:val="000B718E"/>
    <w:rsid w:val="000B7A9E"/>
    <w:rsid w:val="000B7D6B"/>
    <w:rsid w:val="000C10A0"/>
    <w:rsid w:val="000C166E"/>
    <w:rsid w:val="000C1FF6"/>
    <w:rsid w:val="000C339F"/>
    <w:rsid w:val="000C4C4B"/>
    <w:rsid w:val="000C6181"/>
    <w:rsid w:val="000C65F1"/>
    <w:rsid w:val="000C6E82"/>
    <w:rsid w:val="000C7291"/>
    <w:rsid w:val="000C7D3F"/>
    <w:rsid w:val="000D0B1C"/>
    <w:rsid w:val="000D3DE4"/>
    <w:rsid w:val="000D5CC4"/>
    <w:rsid w:val="000E170E"/>
    <w:rsid w:val="000E1C7E"/>
    <w:rsid w:val="000E5C3A"/>
    <w:rsid w:val="000F46B1"/>
    <w:rsid w:val="000F5193"/>
    <w:rsid w:val="000F6146"/>
    <w:rsid w:val="000F6963"/>
    <w:rsid w:val="000F6D0A"/>
    <w:rsid w:val="0010372F"/>
    <w:rsid w:val="00103EF3"/>
    <w:rsid w:val="00104100"/>
    <w:rsid w:val="0010456F"/>
    <w:rsid w:val="0010465A"/>
    <w:rsid w:val="00110935"/>
    <w:rsid w:val="00114F40"/>
    <w:rsid w:val="0011501C"/>
    <w:rsid w:val="0011531A"/>
    <w:rsid w:val="00115D72"/>
    <w:rsid w:val="001205C1"/>
    <w:rsid w:val="00122204"/>
    <w:rsid w:val="00122ABF"/>
    <w:rsid w:val="00123C23"/>
    <w:rsid w:val="00124308"/>
    <w:rsid w:val="001258F3"/>
    <w:rsid w:val="00125BDF"/>
    <w:rsid w:val="00125C11"/>
    <w:rsid w:val="00134E24"/>
    <w:rsid w:val="00135774"/>
    <w:rsid w:val="0013646E"/>
    <w:rsid w:val="00136E45"/>
    <w:rsid w:val="00137AD4"/>
    <w:rsid w:val="001406BA"/>
    <w:rsid w:val="001430BB"/>
    <w:rsid w:val="00143782"/>
    <w:rsid w:val="0014617C"/>
    <w:rsid w:val="00146917"/>
    <w:rsid w:val="001471E1"/>
    <w:rsid w:val="00154637"/>
    <w:rsid w:val="001562CC"/>
    <w:rsid w:val="001604D0"/>
    <w:rsid w:val="00161605"/>
    <w:rsid w:val="001619E0"/>
    <w:rsid w:val="00163CFF"/>
    <w:rsid w:val="00163DCD"/>
    <w:rsid w:val="00164D5B"/>
    <w:rsid w:val="001673A2"/>
    <w:rsid w:val="00167967"/>
    <w:rsid w:val="00170D1A"/>
    <w:rsid w:val="00171519"/>
    <w:rsid w:val="00172CFD"/>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B7F01"/>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5231"/>
    <w:rsid w:val="001E58A7"/>
    <w:rsid w:val="001E78D3"/>
    <w:rsid w:val="001E7E2D"/>
    <w:rsid w:val="001F0C43"/>
    <w:rsid w:val="001F4A11"/>
    <w:rsid w:val="001F4B4F"/>
    <w:rsid w:val="001F50A2"/>
    <w:rsid w:val="001F5C93"/>
    <w:rsid w:val="002006F5"/>
    <w:rsid w:val="002009C2"/>
    <w:rsid w:val="00201B60"/>
    <w:rsid w:val="00203961"/>
    <w:rsid w:val="002043D9"/>
    <w:rsid w:val="002045CB"/>
    <w:rsid w:val="00206470"/>
    <w:rsid w:val="00215A5B"/>
    <w:rsid w:val="00216F84"/>
    <w:rsid w:val="00217462"/>
    <w:rsid w:val="00217A2B"/>
    <w:rsid w:val="002308E0"/>
    <w:rsid w:val="00231731"/>
    <w:rsid w:val="002319FD"/>
    <w:rsid w:val="002341E5"/>
    <w:rsid w:val="00234840"/>
    <w:rsid w:val="00235948"/>
    <w:rsid w:val="00240ACF"/>
    <w:rsid w:val="00241FB1"/>
    <w:rsid w:val="00242E88"/>
    <w:rsid w:val="00243EFE"/>
    <w:rsid w:val="002501A9"/>
    <w:rsid w:val="00251126"/>
    <w:rsid w:val="0025237B"/>
    <w:rsid w:val="00254D85"/>
    <w:rsid w:val="00255520"/>
    <w:rsid w:val="0025607A"/>
    <w:rsid w:val="00266A70"/>
    <w:rsid w:val="002671EC"/>
    <w:rsid w:val="0026792F"/>
    <w:rsid w:val="00270166"/>
    <w:rsid w:val="0027469A"/>
    <w:rsid w:val="00276BDB"/>
    <w:rsid w:val="00277FC7"/>
    <w:rsid w:val="00281F04"/>
    <w:rsid w:val="002836B8"/>
    <w:rsid w:val="002879B4"/>
    <w:rsid w:val="00287FEF"/>
    <w:rsid w:val="00292EB2"/>
    <w:rsid w:val="00293672"/>
    <w:rsid w:val="00294D41"/>
    <w:rsid w:val="002951C3"/>
    <w:rsid w:val="00297E22"/>
    <w:rsid w:val="002A1CE0"/>
    <w:rsid w:val="002A1E25"/>
    <w:rsid w:val="002A20DF"/>
    <w:rsid w:val="002A3BD4"/>
    <w:rsid w:val="002A70BB"/>
    <w:rsid w:val="002B36FC"/>
    <w:rsid w:val="002B4916"/>
    <w:rsid w:val="002B4EC1"/>
    <w:rsid w:val="002B5DA8"/>
    <w:rsid w:val="002B78F0"/>
    <w:rsid w:val="002C0F32"/>
    <w:rsid w:val="002C2FC5"/>
    <w:rsid w:val="002C4B42"/>
    <w:rsid w:val="002C5839"/>
    <w:rsid w:val="002C593F"/>
    <w:rsid w:val="002C5C0C"/>
    <w:rsid w:val="002C6271"/>
    <w:rsid w:val="002C7030"/>
    <w:rsid w:val="002D1422"/>
    <w:rsid w:val="002D2264"/>
    <w:rsid w:val="002D402A"/>
    <w:rsid w:val="002D4948"/>
    <w:rsid w:val="002D60CA"/>
    <w:rsid w:val="002E08D9"/>
    <w:rsid w:val="002E47D1"/>
    <w:rsid w:val="002E4CEA"/>
    <w:rsid w:val="002E7B61"/>
    <w:rsid w:val="002F0009"/>
    <w:rsid w:val="002F42E7"/>
    <w:rsid w:val="002F59B1"/>
    <w:rsid w:val="0030072D"/>
    <w:rsid w:val="00303F64"/>
    <w:rsid w:val="00304070"/>
    <w:rsid w:val="00304BB6"/>
    <w:rsid w:val="003053DE"/>
    <w:rsid w:val="003106B2"/>
    <w:rsid w:val="00311633"/>
    <w:rsid w:val="00311C50"/>
    <w:rsid w:val="00311C55"/>
    <w:rsid w:val="0031394A"/>
    <w:rsid w:val="00313A80"/>
    <w:rsid w:val="003153A8"/>
    <w:rsid w:val="00315D8B"/>
    <w:rsid w:val="003178CB"/>
    <w:rsid w:val="00317B78"/>
    <w:rsid w:val="00317D06"/>
    <w:rsid w:val="0032672E"/>
    <w:rsid w:val="00327C0C"/>
    <w:rsid w:val="003303C0"/>
    <w:rsid w:val="0033168C"/>
    <w:rsid w:val="00332C92"/>
    <w:rsid w:val="00334212"/>
    <w:rsid w:val="003361D1"/>
    <w:rsid w:val="0033631C"/>
    <w:rsid w:val="0033766F"/>
    <w:rsid w:val="0034009A"/>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1AB0"/>
    <w:rsid w:val="00364CD9"/>
    <w:rsid w:val="00366093"/>
    <w:rsid w:val="0037038E"/>
    <w:rsid w:val="00374B12"/>
    <w:rsid w:val="00375AFF"/>
    <w:rsid w:val="003803E0"/>
    <w:rsid w:val="0038308D"/>
    <w:rsid w:val="00383128"/>
    <w:rsid w:val="0038506C"/>
    <w:rsid w:val="00386286"/>
    <w:rsid w:val="00391056"/>
    <w:rsid w:val="00391C6E"/>
    <w:rsid w:val="003946BC"/>
    <w:rsid w:val="00394768"/>
    <w:rsid w:val="003964FD"/>
    <w:rsid w:val="003A0191"/>
    <w:rsid w:val="003A1458"/>
    <w:rsid w:val="003A2B58"/>
    <w:rsid w:val="003A3EBE"/>
    <w:rsid w:val="003A3ED5"/>
    <w:rsid w:val="003A63F4"/>
    <w:rsid w:val="003A6752"/>
    <w:rsid w:val="003B2363"/>
    <w:rsid w:val="003B2462"/>
    <w:rsid w:val="003B5A53"/>
    <w:rsid w:val="003B7E82"/>
    <w:rsid w:val="003C0005"/>
    <w:rsid w:val="003C0916"/>
    <w:rsid w:val="003C179C"/>
    <w:rsid w:val="003C25EA"/>
    <w:rsid w:val="003C3544"/>
    <w:rsid w:val="003C46EC"/>
    <w:rsid w:val="003C4E7E"/>
    <w:rsid w:val="003C4FA1"/>
    <w:rsid w:val="003D07F1"/>
    <w:rsid w:val="003D111B"/>
    <w:rsid w:val="003D1341"/>
    <w:rsid w:val="003D18C4"/>
    <w:rsid w:val="003D224D"/>
    <w:rsid w:val="003D378F"/>
    <w:rsid w:val="003D6413"/>
    <w:rsid w:val="003D698E"/>
    <w:rsid w:val="003D6A42"/>
    <w:rsid w:val="003D7A30"/>
    <w:rsid w:val="003E25E3"/>
    <w:rsid w:val="003E2D6F"/>
    <w:rsid w:val="003E6232"/>
    <w:rsid w:val="003F3B66"/>
    <w:rsid w:val="003F6E87"/>
    <w:rsid w:val="003F71D0"/>
    <w:rsid w:val="003F7D73"/>
    <w:rsid w:val="00400623"/>
    <w:rsid w:val="0040095C"/>
    <w:rsid w:val="00400ADA"/>
    <w:rsid w:val="004014E2"/>
    <w:rsid w:val="00402669"/>
    <w:rsid w:val="00402CD6"/>
    <w:rsid w:val="00404536"/>
    <w:rsid w:val="004061B6"/>
    <w:rsid w:val="00410CCB"/>
    <w:rsid w:val="00414634"/>
    <w:rsid w:val="004150DE"/>
    <w:rsid w:val="00417AD7"/>
    <w:rsid w:val="00420CCD"/>
    <w:rsid w:val="004213B7"/>
    <w:rsid w:val="00425BFC"/>
    <w:rsid w:val="00426A9B"/>
    <w:rsid w:val="0042738A"/>
    <w:rsid w:val="0042738C"/>
    <w:rsid w:val="00430C54"/>
    <w:rsid w:val="004324C7"/>
    <w:rsid w:val="00434105"/>
    <w:rsid w:val="004348E7"/>
    <w:rsid w:val="004363C4"/>
    <w:rsid w:val="00437E7E"/>
    <w:rsid w:val="00437F74"/>
    <w:rsid w:val="004429D7"/>
    <w:rsid w:val="00442AA5"/>
    <w:rsid w:val="00442FCA"/>
    <w:rsid w:val="00443672"/>
    <w:rsid w:val="004467BC"/>
    <w:rsid w:val="00446D90"/>
    <w:rsid w:val="00454CC8"/>
    <w:rsid w:val="00456B96"/>
    <w:rsid w:val="004648A2"/>
    <w:rsid w:val="00464AAC"/>
    <w:rsid w:val="00465791"/>
    <w:rsid w:val="00471382"/>
    <w:rsid w:val="00471CDE"/>
    <w:rsid w:val="00472E4C"/>
    <w:rsid w:val="004738F5"/>
    <w:rsid w:val="00474A4C"/>
    <w:rsid w:val="00475776"/>
    <w:rsid w:val="004761FA"/>
    <w:rsid w:val="00476AD1"/>
    <w:rsid w:val="0047791E"/>
    <w:rsid w:val="00477FF6"/>
    <w:rsid w:val="004803C2"/>
    <w:rsid w:val="00481777"/>
    <w:rsid w:val="00481AF0"/>
    <w:rsid w:val="004824AC"/>
    <w:rsid w:val="00482521"/>
    <w:rsid w:val="00482650"/>
    <w:rsid w:val="00482974"/>
    <w:rsid w:val="00485DC9"/>
    <w:rsid w:val="0048681D"/>
    <w:rsid w:val="00486B78"/>
    <w:rsid w:val="0049059C"/>
    <w:rsid w:val="00490C59"/>
    <w:rsid w:val="00491ECD"/>
    <w:rsid w:val="00492D02"/>
    <w:rsid w:val="00493269"/>
    <w:rsid w:val="004944FE"/>
    <w:rsid w:val="004948F7"/>
    <w:rsid w:val="004951B2"/>
    <w:rsid w:val="00495EAC"/>
    <w:rsid w:val="004963CF"/>
    <w:rsid w:val="00496D41"/>
    <w:rsid w:val="004A02C0"/>
    <w:rsid w:val="004A14C7"/>
    <w:rsid w:val="004A1EFE"/>
    <w:rsid w:val="004A2209"/>
    <w:rsid w:val="004A2E20"/>
    <w:rsid w:val="004A6A55"/>
    <w:rsid w:val="004A6CFC"/>
    <w:rsid w:val="004B0B86"/>
    <w:rsid w:val="004B1667"/>
    <w:rsid w:val="004B2429"/>
    <w:rsid w:val="004B30A8"/>
    <w:rsid w:val="004B477A"/>
    <w:rsid w:val="004B5F2C"/>
    <w:rsid w:val="004B5F7C"/>
    <w:rsid w:val="004C121E"/>
    <w:rsid w:val="004C1809"/>
    <w:rsid w:val="004C267B"/>
    <w:rsid w:val="004C31F7"/>
    <w:rsid w:val="004C41D4"/>
    <w:rsid w:val="004C5269"/>
    <w:rsid w:val="004C5693"/>
    <w:rsid w:val="004C572D"/>
    <w:rsid w:val="004C67A5"/>
    <w:rsid w:val="004D027A"/>
    <w:rsid w:val="004D3E29"/>
    <w:rsid w:val="004D6377"/>
    <w:rsid w:val="004D7A52"/>
    <w:rsid w:val="004E03AD"/>
    <w:rsid w:val="004E12DB"/>
    <w:rsid w:val="004E1559"/>
    <w:rsid w:val="004E2ED0"/>
    <w:rsid w:val="004E3F87"/>
    <w:rsid w:val="004E4275"/>
    <w:rsid w:val="004E4EBD"/>
    <w:rsid w:val="004E502D"/>
    <w:rsid w:val="004F012B"/>
    <w:rsid w:val="004F04C5"/>
    <w:rsid w:val="004F28B3"/>
    <w:rsid w:val="004F2C27"/>
    <w:rsid w:val="004F2D9F"/>
    <w:rsid w:val="004F7AA1"/>
    <w:rsid w:val="004F7EC8"/>
    <w:rsid w:val="00500ADA"/>
    <w:rsid w:val="005011F1"/>
    <w:rsid w:val="0050422D"/>
    <w:rsid w:val="005045AA"/>
    <w:rsid w:val="0050632B"/>
    <w:rsid w:val="00506B36"/>
    <w:rsid w:val="00511247"/>
    <w:rsid w:val="0051476C"/>
    <w:rsid w:val="005170A5"/>
    <w:rsid w:val="00521C81"/>
    <w:rsid w:val="00522F23"/>
    <w:rsid w:val="00523BB1"/>
    <w:rsid w:val="00525235"/>
    <w:rsid w:val="005257E2"/>
    <w:rsid w:val="00525ABD"/>
    <w:rsid w:val="00526EC5"/>
    <w:rsid w:val="00527A5D"/>
    <w:rsid w:val="00530AC8"/>
    <w:rsid w:val="00532087"/>
    <w:rsid w:val="0053421C"/>
    <w:rsid w:val="00535B4B"/>
    <w:rsid w:val="00541304"/>
    <w:rsid w:val="00541DA0"/>
    <w:rsid w:val="00541E0D"/>
    <w:rsid w:val="00542BDD"/>
    <w:rsid w:val="00543B42"/>
    <w:rsid w:val="00544DE3"/>
    <w:rsid w:val="00545AC0"/>
    <w:rsid w:val="00550F27"/>
    <w:rsid w:val="0055230B"/>
    <w:rsid w:val="005540E8"/>
    <w:rsid w:val="005574FC"/>
    <w:rsid w:val="00566338"/>
    <w:rsid w:val="00570A02"/>
    <w:rsid w:val="00572A76"/>
    <w:rsid w:val="00573ED4"/>
    <w:rsid w:val="00575D04"/>
    <w:rsid w:val="005766C7"/>
    <w:rsid w:val="00577A22"/>
    <w:rsid w:val="00582C84"/>
    <w:rsid w:val="005830B0"/>
    <w:rsid w:val="00584823"/>
    <w:rsid w:val="00584E64"/>
    <w:rsid w:val="00585158"/>
    <w:rsid w:val="0058612A"/>
    <w:rsid w:val="005901DD"/>
    <w:rsid w:val="005961C8"/>
    <w:rsid w:val="00596438"/>
    <w:rsid w:val="00597088"/>
    <w:rsid w:val="00597604"/>
    <w:rsid w:val="00597A44"/>
    <w:rsid w:val="005A1C32"/>
    <w:rsid w:val="005A2E43"/>
    <w:rsid w:val="005A45A5"/>
    <w:rsid w:val="005B0BF1"/>
    <w:rsid w:val="005B1814"/>
    <w:rsid w:val="005B21E3"/>
    <w:rsid w:val="005B238C"/>
    <w:rsid w:val="005B7553"/>
    <w:rsid w:val="005B75E3"/>
    <w:rsid w:val="005C6DC1"/>
    <w:rsid w:val="005C7991"/>
    <w:rsid w:val="005C7994"/>
    <w:rsid w:val="005C7D0F"/>
    <w:rsid w:val="005D0CC2"/>
    <w:rsid w:val="005D0E49"/>
    <w:rsid w:val="005D1366"/>
    <w:rsid w:val="005D16BA"/>
    <w:rsid w:val="005D326A"/>
    <w:rsid w:val="005D455E"/>
    <w:rsid w:val="005D4DD4"/>
    <w:rsid w:val="005D5133"/>
    <w:rsid w:val="005D57B4"/>
    <w:rsid w:val="005D6829"/>
    <w:rsid w:val="005D74D1"/>
    <w:rsid w:val="005E1006"/>
    <w:rsid w:val="005E3748"/>
    <w:rsid w:val="005E3FE6"/>
    <w:rsid w:val="005E58C3"/>
    <w:rsid w:val="005F072A"/>
    <w:rsid w:val="005F082D"/>
    <w:rsid w:val="005F37DA"/>
    <w:rsid w:val="005F5360"/>
    <w:rsid w:val="005F5681"/>
    <w:rsid w:val="005F6C91"/>
    <w:rsid w:val="005F6EC5"/>
    <w:rsid w:val="00600009"/>
    <w:rsid w:val="00610785"/>
    <w:rsid w:val="0061107A"/>
    <w:rsid w:val="00611C56"/>
    <w:rsid w:val="0061340F"/>
    <w:rsid w:val="00614F72"/>
    <w:rsid w:val="006153EB"/>
    <w:rsid w:val="00616DD2"/>
    <w:rsid w:val="006172A2"/>
    <w:rsid w:val="00617F62"/>
    <w:rsid w:val="00620F31"/>
    <w:rsid w:val="006210B4"/>
    <w:rsid w:val="00622975"/>
    <w:rsid w:val="0062363E"/>
    <w:rsid w:val="006240F5"/>
    <w:rsid w:val="0062515F"/>
    <w:rsid w:val="00626F0F"/>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29B"/>
    <w:rsid w:val="006B74C2"/>
    <w:rsid w:val="006C0437"/>
    <w:rsid w:val="006C091C"/>
    <w:rsid w:val="006C1DDB"/>
    <w:rsid w:val="006C1DE7"/>
    <w:rsid w:val="006C1F02"/>
    <w:rsid w:val="006C28E3"/>
    <w:rsid w:val="006C2925"/>
    <w:rsid w:val="006C4848"/>
    <w:rsid w:val="006C4E28"/>
    <w:rsid w:val="006C5032"/>
    <w:rsid w:val="006C6D59"/>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1B0C"/>
    <w:rsid w:val="00712414"/>
    <w:rsid w:val="007127D1"/>
    <w:rsid w:val="00712C9C"/>
    <w:rsid w:val="0071366D"/>
    <w:rsid w:val="00715490"/>
    <w:rsid w:val="00720397"/>
    <w:rsid w:val="007213C7"/>
    <w:rsid w:val="0072141B"/>
    <w:rsid w:val="00721509"/>
    <w:rsid w:val="00727C02"/>
    <w:rsid w:val="00731D8B"/>
    <w:rsid w:val="00732134"/>
    <w:rsid w:val="00732A31"/>
    <w:rsid w:val="00732BF6"/>
    <w:rsid w:val="0073305A"/>
    <w:rsid w:val="00733C18"/>
    <w:rsid w:val="00735E22"/>
    <w:rsid w:val="007365B6"/>
    <w:rsid w:val="00736664"/>
    <w:rsid w:val="00736BD5"/>
    <w:rsid w:val="00737F92"/>
    <w:rsid w:val="00740D48"/>
    <w:rsid w:val="00743808"/>
    <w:rsid w:val="00744571"/>
    <w:rsid w:val="00746CBE"/>
    <w:rsid w:val="007473CE"/>
    <w:rsid w:val="00747C22"/>
    <w:rsid w:val="00750071"/>
    <w:rsid w:val="0075300D"/>
    <w:rsid w:val="007534D5"/>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6B0"/>
    <w:rsid w:val="00791FB7"/>
    <w:rsid w:val="00792255"/>
    <w:rsid w:val="00792C89"/>
    <w:rsid w:val="00797F2B"/>
    <w:rsid w:val="007A3BA9"/>
    <w:rsid w:val="007A7CC8"/>
    <w:rsid w:val="007B13FA"/>
    <w:rsid w:val="007B2D1C"/>
    <w:rsid w:val="007B3F84"/>
    <w:rsid w:val="007B600E"/>
    <w:rsid w:val="007B63C3"/>
    <w:rsid w:val="007B7199"/>
    <w:rsid w:val="007C12F0"/>
    <w:rsid w:val="007C4898"/>
    <w:rsid w:val="007C637A"/>
    <w:rsid w:val="007C7282"/>
    <w:rsid w:val="007D0CB1"/>
    <w:rsid w:val="007D0D61"/>
    <w:rsid w:val="007D24F1"/>
    <w:rsid w:val="007D2BB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378A"/>
    <w:rsid w:val="007F7D23"/>
    <w:rsid w:val="00801DAA"/>
    <w:rsid w:val="008025CC"/>
    <w:rsid w:val="0080399C"/>
    <w:rsid w:val="00810E2C"/>
    <w:rsid w:val="00811B2B"/>
    <w:rsid w:val="00817B72"/>
    <w:rsid w:val="00821456"/>
    <w:rsid w:val="0082186F"/>
    <w:rsid w:val="00824C8A"/>
    <w:rsid w:val="00825FAC"/>
    <w:rsid w:val="008300F6"/>
    <w:rsid w:val="008307DA"/>
    <w:rsid w:val="00833196"/>
    <w:rsid w:val="00834A00"/>
    <w:rsid w:val="00834B80"/>
    <w:rsid w:val="00835FAA"/>
    <w:rsid w:val="008364B3"/>
    <w:rsid w:val="00841555"/>
    <w:rsid w:val="0084669E"/>
    <w:rsid w:val="008473C6"/>
    <w:rsid w:val="0085332F"/>
    <w:rsid w:val="008534FD"/>
    <w:rsid w:val="0086044D"/>
    <w:rsid w:val="00861A09"/>
    <w:rsid w:val="00861CCA"/>
    <w:rsid w:val="008626EA"/>
    <w:rsid w:val="00862A03"/>
    <w:rsid w:val="00862B91"/>
    <w:rsid w:val="00865C33"/>
    <w:rsid w:val="00867DBC"/>
    <w:rsid w:val="00867DBF"/>
    <w:rsid w:val="00871711"/>
    <w:rsid w:val="00872DAB"/>
    <w:rsid w:val="00872FAE"/>
    <w:rsid w:val="00873F7B"/>
    <w:rsid w:val="00874490"/>
    <w:rsid w:val="00876212"/>
    <w:rsid w:val="00880FBC"/>
    <w:rsid w:val="00883451"/>
    <w:rsid w:val="00883718"/>
    <w:rsid w:val="0088456C"/>
    <w:rsid w:val="00891D4F"/>
    <w:rsid w:val="00892F38"/>
    <w:rsid w:val="00893370"/>
    <w:rsid w:val="008A02D8"/>
    <w:rsid w:val="008A1654"/>
    <w:rsid w:val="008A514C"/>
    <w:rsid w:val="008A572D"/>
    <w:rsid w:val="008A7711"/>
    <w:rsid w:val="008B0633"/>
    <w:rsid w:val="008B17DE"/>
    <w:rsid w:val="008B235F"/>
    <w:rsid w:val="008B33EE"/>
    <w:rsid w:val="008B4D5C"/>
    <w:rsid w:val="008B53A7"/>
    <w:rsid w:val="008B6027"/>
    <w:rsid w:val="008C0F07"/>
    <w:rsid w:val="008C2D28"/>
    <w:rsid w:val="008C35B7"/>
    <w:rsid w:val="008C3B2B"/>
    <w:rsid w:val="008C3EC4"/>
    <w:rsid w:val="008C45CF"/>
    <w:rsid w:val="008C58C9"/>
    <w:rsid w:val="008D0544"/>
    <w:rsid w:val="008D20D2"/>
    <w:rsid w:val="008D30E0"/>
    <w:rsid w:val="008D3ED9"/>
    <w:rsid w:val="008D66A4"/>
    <w:rsid w:val="008D6DE8"/>
    <w:rsid w:val="008E1560"/>
    <w:rsid w:val="008E4CC4"/>
    <w:rsid w:val="008E5B79"/>
    <w:rsid w:val="008E66AA"/>
    <w:rsid w:val="008E6FB3"/>
    <w:rsid w:val="008E76F9"/>
    <w:rsid w:val="008E7B06"/>
    <w:rsid w:val="008F1968"/>
    <w:rsid w:val="008F3394"/>
    <w:rsid w:val="008F3C56"/>
    <w:rsid w:val="008F3EAE"/>
    <w:rsid w:val="009024CB"/>
    <w:rsid w:val="00902A91"/>
    <w:rsid w:val="00903C2D"/>
    <w:rsid w:val="00906F56"/>
    <w:rsid w:val="009104E4"/>
    <w:rsid w:val="00910DBE"/>
    <w:rsid w:val="009114CC"/>
    <w:rsid w:val="009138BA"/>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661"/>
    <w:rsid w:val="00975EA1"/>
    <w:rsid w:val="00976D3F"/>
    <w:rsid w:val="00977185"/>
    <w:rsid w:val="00977A7F"/>
    <w:rsid w:val="0098092B"/>
    <w:rsid w:val="00981E9D"/>
    <w:rsid w:val="00982169"/>
    <w:rsid w:val="009837B6"/>
    <w:rsid w:val="00983C8D"/>
    <w:rsid w:val="00987329"/>
    <w:rsid w:val="009902C2"/>
    <w:rsid w:val="00993C92"/>
    <w:rsid w:val="00994156"/>
    <w:rsid w:val="00995C35"/>
    <w:rsid w:val="0099653B"/>
    <w:rsid w:val="009978DE"/>
    <w:rsid w:val="009A0547"/>
    <w:rsid w:val="009A525E"/>
    <w:rsid w:val="009A7CCD"/>
    <w:rsid w:val="009B2C44"/>
    <w:rsid w:val="009B547D"/>
    <w:rsid w:val="009B73D0"/>
    <w:rsid w:val="009C1E4D"/>
    <w:rsid w:val="009C2043"/>
    <w:rsid w:val="009C236C"/>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377A"/>
    <w:rsid w:val="00A0484F"/>
    <w:rsid w:val="00A05154"/>
    <w:rsid w:val="00A12C0D"/>
    <w:rsid w:val="00A15330"/>
    <w:rsid w:val="00A15481"/>
    <w:rsid w:val="00A17B37"/>
    <w:rsid w:val="00A2276B"/>
    <w:rsid w:val="00A23670"/>
    <w:rsid w:val="00A25F5D"/>
    <w:rsid w:val="00A2775B"/>
    <w:rsid w:val="00A3195D"/>
    <w:rsid w:val="00A352D9"/>
    <w:rsid w:val="00A40144"/>
    <w:rsid w:val="00A42D96"/>
    <w:rsid w:val="00A43059"/>
    <w:rsid w:val="00A4627B"/>
    <w:rsid w:val="00A47A6E"/>
    <w:rsid w:val="00A5027D"/>
    <w:rsid w:val="00A50495"/>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2B67"/>
    <w:rsid w:val="00A83BCA"/>
    <w:rsid w:val="00A84003"/>
    <w:rsid w:val="00A857D2"/>
    <w:rsid w:val="00A86CCD"/>
    <w:rsid w:val="00A879E0"/>
    <w:rsid w:val="00A90654"/>
    <w:rsid w:val="00A962F5"/>
    <w:rsid w:val="00A9695B"/>
    <w:rsid w:val="00AA55DC"/>
    <w:rsid w:val="00AA75B3"/>
    <w:rsid w:val="00AB0590"/>
    <w:rsid w:val="00AB0665"/>
    <w:rsid w:val="00AB2538"/>
    <w:rsid w:val="00AB467E"/>
    <w:rsid w:val="00AB6A10"/>
    <w:rsid w:val="00AB7B34"/>
    <w:rsid w:val="00AC180A"/>
    <w:rsid w:val="00AC1F11"/>
    <w:rsid w:val="00AC34BE"/>
    <w:rsid w:val="00AC6041"/>
    <w:rsid w:val="00AC61F4"/>
    <w:rsid w:val="00AC6A28"/>
    <w:rsid w:val="00AC6EF4"/>
    <w:rsid w:val="00AC700D"/>
    <w:rsid w:val="00AD0794"/>
    <w:rsid w:val="00AD2DAA"/>
    <w:rsid w:val="00AD3A82"/>
    <w:rsid w:val="00AD4502"/>
    <w:rsid w:val="00AD4C8E"/>
    <w:rsid w:val="00AD5082"/>
    <w:rsid w:val="00AD69FD"/>
    <w:rsid w:val="00AE0140"/>
    <w:rsid w:val="00AE0788"/>
    <w:rsid w:val="00AE1E2C"/>
    <w:rsid w:val="00AE25DA"/>
    <w:rsid w:val="00AE3590"/>
    <w:rsid w:val="00AE3A68"/>
    <w:rsid w:val="00AE415B"/>
    <w:rsid w:val="00AE5FEB"/>
    <w:rsid w:val="00AF0008"/>
    <w:rsid w:val="00AF0981"/>
    <w:rsid w:val="00AF5417"/>
    <w:rsid w:val="00AF5921"/>
    <w:rsid w:val="00AF62D3"/>
    <w:rsid w:val="00B004A7"/>
    <w:rsid w:val="00B00614"/>
    <w:rsid w:val="00B00BF5"/>
    <w:rsid w:val="00B00F61"/>
    <w:rsid w:val="00B01DE8"/>
    <w:rsid w:val="00B051BF"/>
    <w:rsid w:val="00B0665F"/>
    <w:rsid w:val="00B076D5"/>
    <w:rsid w:val="00B07D19"/>
    <w:rsid w:val="00B1082B"/>
    <w:rsid w:val="00B12650"/>
    <w:rsid w:val="00B135E0"/>
    <w:rsid w:val="00B15B19"/>
    <w:rsid w:val="00B2051B"/>
    <w:rsid w:val="00B20C2D"/>
    <w:rsid w:val="00B231E5"/>
    <w:rsid w:val="00B24FEC"/>
    <w:rsid w:val="00B254CC"/>
    <w:rsid w:val="00B2578C"/>
    <w:rsid w:val="00B25B01"/>
    <w:rsid w:val="00B2689D"/>
    <w:rsid w:val="00B30284"/>
    <w:rsid w:val="00B318C1"/>
    <w:rsid w:val="00B327FB"/>
    <w:rsid w:val="00B331B6"/>
    <w:rsid w:val="00B42991"/>
    <w:rsid w:val="00B4387F"/>
    <w:rsid w:val="00B43B12"/>
    <w:rsid w:val="00B4723E"/>
    <w:rsid w:val="00B55F8F"/>
    <w:rsid w:val="00B56D29"/>
    <w:rsid w:val="00B63B34"/>
    <w:rsid w:val="00B6621A"/>
    <w:rsid w:val="00B667B7"/>
    <w:rsid w:val="00B71E21"/>
    <w:rsid w:val="00B73BDF"/>
    <w:rsid w:val="00B74104"/>
    <w:rsid w:val="00B74603"/>
    <w:rsid w:val="00B75582"/>
    <w:rsid w:val="00B771AC"/>
    <w:rsid w:val="00B803EC"/>
    <w:rsid w:val="00B82BE7"/>
    <w:rsid w:val="00B832CC"/>
    <w:rsid w:val="00B86024"/>
    <w:rsid w:val="00B86570"/>
    <w:rsid w:val="00B8697A"/>
    <w:rsid w:val="00B8748E"/>
    <w:rsid w:val="00B91E16"/>
    <w:rsid w:val="00B9376C"/>
    <w:rsid w:val="00B94E7D"/>
    <w:rsid w:val="00B96371"/>
    <w:rsid w:val="00BA3236"/>
    <w:rsid w:val="00BA441B"/>
    <w:rsid w:val="00BA5AEA"/>
    <w:rsid w:val="00BA61C8"/>
    <w:rsid w:val="00BA7774"/>
    <w:rsid w:val="00BB14AA"/>
    <w:rsid w:val="00BB16A4"/>
    <w:rsid w:val="00BB4054"/>
    <w:rsid w:val="00BB405C"/>
    <w:rsid w:val="00BB46B5"/>
    <w:rsid w:val="00BB7CDA"/>
    <w:rsid w:val="00BB7DD0"/>
    <w:rsid w:val="00BC0C9F"/>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5306"/>
    <w:rsid w:val="00C06A67"/>
    <w:rsid w:val="00C07A57"/>
    <w:rsid w:val="00C10A88"/>
    <w:rsid w:val="00C1342B"/>
    <w:rsid w:val="00C138CA"/>
    <w:rsid w:val="00C15543"/>
    <w:rsid w:val="00C15785"/>
    <w:rsid w:val="00C15E75"/>
    <w:rsid w:val="00C16529"/>
    <w:rsid w:val="00C16C57"/>
    <w:rsid w:val="00C1754E"/>
    <w:rsid w:val="00C179F4"/>
    <w:rsid w:val="00C20F31"/>
    <w:rsid w:val="00C232F0"/>
    <w:rsid w:val="00C23C1F"/>
    <w:rsid w:val="00C2530E"/>
    <w:rsid w:val="00C25A91"/>
    <w:rsid w:val="00C25D05"/>
    <w:rsid w:val="00C25DF1"/>
    <w:rsid w:val="00C25E70"/>
    <w:rsid w:val="00C30144"/>
    <w:rsid w:val="00C30867"/>
    <w:rsid w:val="00C33A40"/>
    <w:rsid w:val="00C33B6B"/>
    <w:rsid w:val="00C35CAE"/>
    <w:rsid w:val="00C368A3"/>
    <w:rsid w:val="00C3723C"/>
    <w:rsid w:val="00C3733D"/>
    <w:rsid w:val="00C4080F"/>
    <w:rsid w:val="00C44539"/>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4C8"/>
    <w:rsid w:val="00C658D1"/>
    <w:rsid w:val="00C6599F"/>
    <w:rsid w:val="00C6640E"/>
    <w:rsid w:val="00C67346"/>
    <w:rsid w:val="00C7578A"/>
    <w:rsid w:val="00C76600"/>
    <w:rsid w:val="00C812A6"/>
    <w:rsid w:val="00C835FF"/>
    <w:rsid w:val="00C83728"/>
    <w:rsid w:val="00C84808"/>
    <w:rsid w:val="00C85852"/>
    <w:rsid w:val="00C85AC4"/>
    <w:rsid w:val="00C873A5"/>
    <w:rsid w:val="00C878B0"/>
    <w:rsid w:val="00C87AC4"/>
    <w:rsid w:val="00C9313D"/>
    <w:rsid w:val="00C95B19"/>
    <w:rsid w:val="00C95D5E"/>
    <w:rsid w:val="00C9785D"/>
    <w:rsid w:val="00CA13F9"/>
    <w:rsid w:val="00CA3618"/>
    <w:rsid w:val="00CA3CC2"/>
    <w:rsid w:val="00CA69DA"/>
    <w:rsid w:val="00CB10E1"/>
    <w:rsid w:val="00CB2246"/>
    <w:rsid w:val="00CB28F9"/>
    <w:rsid w:val="00CB4FF8"/>
    <w:rsid w:val="00CB549B"/>
    <w:rsid w:val="00CC0153"/>
    <w:rsid w:val="00CC0833"/>
    <w:rsid w:val="00CC1C97"/>
    <w:rsid w:val="00CC251A"/>
    <w:rsid w:val="00CC2F37"/>
    <w:rsid w:val="00CC553D"/>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CF7D6D"/>
    <w:rsid w:val="00D03B29"/>
    <w:rsid w:val="00D04054"/>
    <w:rsid w:val="00D050F6"/>
    <w:rsid w:val="00D05CEA"/>
    <w:rsid w:val="00D06754"/>
    <w:rsid w:val="00D07170"/>
    <w:rsid w:val="00D078ED"/>
    <w:rsid w:val="00D11350"/>
    <w:rsid w:val="00D13D61"/>
    <w:rsid w:val="00D143FE"/>
    <w:rsid w:val="00D15676"/>
    <w:rsid w:val="00D23343"/>
    <w:rsid w:val="00D24495"/>
    <w:rsid w:val="00D24B29"/>
    <w:rsid w:val="00D25ABA"/>
    <w:rsid w:val="00D262EA"/>
    <w:rsid w:val="00D26901"/>
    <w:rsid w:val="00D27EE3"/>
    <w:rsid w:val="00D30127"/>
    <w:rsid w:val="00D346E7"/>
    <w:rsid w:val="00D35DBE"/>
    <w:rsid w:val="00D40D9B"/>
    <w:rsid w:val="00D41F1B"/>
    <w:rsid w:val="00D4329E"/>
    <w:rsid w:val="00D43929"/>
    <w:rsid w:val="00D45A7D"/>
    <w:rsid w:val="00D45C92"/>
    <w:rsid w:val="00D46D54"/>
    <w:rsid w:val="00D503F0"/>
    <w:rsid w:val="00D51A0D"/>
    <w:rsid w:val="00D52443"/>
    <w:rsid w:val="00D527F5"/>
    <w:rsid w:val="00D53C31"/>
    <w:rsid w:val="00D54C51"/>
    <w:rsid w:val="00D55C2A"/>
    <w:rsid w:val="00D57607"/>
    <w:rsid w:val="00D611D0"/>
    <w:rsid w:val="00D6236E"/>
    <w:rsid w:val="00D63A5A"/>
    <w:rsid w:val="00D63DBE"/>
    <w:rsid w:val="00D647ED"/>
    <w:rsid w:val="00D64C14"/>
    <w:rsid w:val="00D6617F"/>
    <w:rsid w:val="00D672C7"/>
    <w:rsid w:val="00D708B6"/>
    <w:rsid w:val="00D75594"/>
    <w:rsid w:val="00D764FC"/>
    <w:rsid w:val="00D7689F"/>
    <w:rsid w:val="00D77F36"/>
    <w:rsid w:val="00D80714"/>
    <w:rsid w:val="00D80B1F"/>
    <w:rsid w:val="00D86EB3"/>
    <w:rsid w:val="00D90211"/>
    <w:rsid w:val="00D90C2E"/>
    <w:rsid w:val="00D921D3"/>
    <w:rsid w:val="00D93E99"/>
    <w:rsid w:val="00D94C75"/>
    <w:rsid w:val="00D95626"/>
    <w:rsid w:val="00D9612B"/>
    <w:rsid w:val="00D96D8E"/>
    <w:rsid w:val="00D97AD3"/>
    <w:rsid w:val="00D97CEA"/>
    <w:rsid w:val="00DA035A"/>
    <w:rsid w:val="00DA5BF9"/>
    <w:rsid w:val="00DA5CF4"/>
    <w:rsid w:val="00DA7936"/>
    <w:rsid w:val="00DB003A"/>
    <w:rsid w:val="00DB29CF"/>
    <w:rsid w:val="00DB2B46"/>
    <w:rsid w:val="00DB4DCB"/>
    <w:rsid w:val="00DB61B3"/>
    <w:rsid w:val="00DB65B5"/>
    <w:rsid w:val="00DC1153"/>
    <w:rsid w:val="00DC5D97"/>
    <w:rsid w:val="00DC6ACC"/>
    <w:rsid w:val="00DC7825"/>
    <w:rsid w:val="00DD0E98"/>
    <w:rsid w:val="00DD180C"/>
    <w:rsid w:val="00DD1BF1"/>
    <w:rsid w:val="00DD1D69"/>
    <w:rsid w:val="00DD1FAD"/>
    <w:rsid w:val="00DD5184"/>
    <w:rsid w:val="00DE1257"/>
    <w:rsid w:val="00DE226B"/>
    <w:rsid w:val="00DE5202"/>
    <w:rsid w:val="00DE624E"/>
    <w:rsid w:val="00DE6917"/>
    <w:rsid w:val="00DF1419"/>
    <w:rsid w:val="00DF5879"/>
    <w:rsid w:val="00DF7115"/>
    <w:rsid w:val="00DF73ED"/>
    <w:rsid w:val="00E008EC"/>
    <w:rsid w:val="00E00A3C"/>
    <w:rsid w:val="00E01456"/>
    <w:rsid w:val="00E02538"/>
    <w:rsid w:val="00E0277D"/>
    <w:rsid w:val="00E039CA"/>
    <w:rsid w:val="00E06AF3"/>
    <w:rsid w:val="00E07F72"/>
    <w:rsid w:val="00E10726"/>
    <w:rsid w:val="00E12820"/>
    <w:rsid w:val="00E12A5C"/>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3DEF"/>
    <w:rsid w:val="00E64518"/>
    <w:rsid w:val="00E656CD"/>
    <w:rsid w:val="00E65BD5"/>
    <w:rsid w:val="00E65F92"/>
    <w:rsid w:val="00E70206"/>
    <w:rsid w:val="00E7245F"/>
    <w:rsid w:val="00E72532"/>
    <w:rsid w:val="00E73BBB"/>
    <w:rsid w:val="00E73F61"/>
    <w:rsid w:val="00E74B72"/>
    <w:rsid w:val="00E80B65"/>
    <w:rsid w:val="00E83C9F"/>
    <w:rsid w:val="00E858E2"/>
    <w:rsid w:val="00E92E8E"/>
    <w:rsid w:val="00E9319B"/>
    <w:rsid w:val="00E932A0"/>
    <w:rsid w:val="00E94C79"/>
    <w:rsid w:val="00E9697B"/>
    <w:rsid w:val="00EA0479"/>
    <w:rsid w:val="00EA2C26"/>
    <w:rsid w:val="00EB274C"/>
    <w:rsid w:val="00EB5E98"/>
    <w:rsid w:val="00EC0EEF"/>
    <w:rsid w:val="00EC3156"/>
    <w:rsid w:val="00EC47F0"/>
    <w:rsid w:val="00EC6D2A"/>
    <w:rsid w:val="00ED03BC"/>
    <w:rsid w:val="00ED0D53"/>
    <w:rsid w:val="00ED296B"/>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E74A0"/>
    <w:rsid w:val="00EF1834"/>
    <w:rsid w:val="00EF1D97"/>
    <w:rsid w:val="00EF3703"/>
    <w:rsid w:val="00EF586F"/>
    <w:rsid w:val="00EF7B88"/>
    <w:rsid w:val="00F04713"/>
    <w:rsid w:val="00F076FA"/>
    <w:rsid w:val="00F07925"/>
    <w:rsid w:val="00F07CAC"/>
    <w:rsid w:val="00F104BE"/>
    <w:rsid w:val="00F114EC"/>
    <w:rsid w:val="00F11EA9"/>
    <w:rsid w:val="00F1337C"/>
    <w:rsid w:val="00F159B0"/>
    <w:rsid w:val="00F16FBF"/>
    <w:rsid w:val="00F20460"/>
    <w:rsid w:val="00F204C3"/>
    <w:rsid w:val="00F22017"/>
    <w:rsid w:val="00F31E7D"/>
    <w:rsid w:val="00F33309"/>
    <w:rsid w:val="00F33FA4"/>
    <w:rsid w:val="00F34ABE"/>
    <w:rsid w:val="00F3559C"/>
    <w:rsid w:val="00F36317"/>
    <w:rsid w:val="00F4065F"/>
    <w:rsid w:val="00F41AF1"/>
    <w:rsid w:val="00F42626"/>
    <w:rsid w:val="00F45DB0"/>
    <w:rsid w:val="00F461C1"/>
    <w:rsid w:val="00F46233"/>
    <w:rsid w:val="00F51D90"/>
    <w:rsid w:val="00F54065"/>
    <w:rsid w:val="00F5515B"/>
    <w:rsid w:val="00F55394"/>
    <w:rsid w:val="00F56E1B"/>
    <w:rsid w:val="00F5773B"/>
    <w:rsid w:val="00F600E9"/>
    <w:rsid w:val="00F60319"/>
    <w:rsid w:val="00F60CAD"/>
    <w:rsid w:val="00F60D7D"/>
    <w:rsid w:val="00F62199"/>
    <w:rsid w:val="00F674BC"/>
    <w:rsid w:val="00F700F8"/>
    <w:rsid w:val="00F719AF"/>
    <w:rsid w:val="00F76EAF"/>
    <w:rsid w:val="00F81DFB"/>
    <w:rsid w:val="00F81E67"/>
    <w:rsid w:val="00F825AA"/>
    <w:rsid w:val="00F82EFE"/>
    <w:rsid w:val="00F8320B"/>
    <w:rsid w:val="00F92851"/>
    <w:rsid w:val="00F95655"/>
    <w:rsid w:val="00F966CF"/>
    <w:rsid w:val="00FA5AF9"/>
    <w:rsid w:val="00FA60AD"/>
    <w:rsid w:val="00FB05A8"/>
    <w:rsid w:val="00FB18CB"/>
    <w:rsid w:val="00FB2577"/>
    <w:rsid w:val="00FB2B5D"/>
    <w:rsid w:val="00FB2B6F"/>
    <w:rsid w:val="00FB3FA4"/>
    <w:rsid w:val="00FB62F5"/>
    <w:rsid w:val="00FB734A"/>
    <w:rsid w:val="00FB767A"/>
    <w:rsid w:val="00FB7783"/>
    <w:rsid w:val="00FC0326"/>
    <w:rsid w:val="00FC4068"/>
    <w:rsid w:val="00FC5915"/>
    <w:rsid w:val="00FC611F"/>
    <w:rsid w:val="00FC661C"/>
    <w:rsid w:val="00FC6C2D"/>
    <w:rsid w:val="00FC77E8"/>
    <w:rsid w:val="00FC7B11"/>
    <w:rsid w:val="00FD1F36"/>
    <w:rsid w:val="00FD3702"/>
    <w:rsid w:val="00FD3CF3"/>
    <w:rsid w:val="00FD663E"/>
    <w:rsid w:val="00FD702B"/>
    <w:rsid w:val="00FD7095"/>
    <w:rsid w:val="00FD7694"/>
    <w:rsid w:val="00FE07D9"/>
    <w:rsid w:val="00FE0FB5"/>
    <w:rsid w:val="00FE1E07"/>
    <w:rsid w:val="00FE2306"/>
    <w:rsid w:val="00FF09C8"/>
    <w:rsid w:val="00FF310E"/>
    <w:rsid w:val="00FF46B5"/>
    <w:rsid w:val="00FF732B"/>
    <w:rsid w:val="00FF7C1B"/>
    <w:rsid w:val="01067A6D"/>
    <w:rsid w:val="01170BF2"/>
    <w:rsid w:val="01AD5116"/>
    <w:rsid w:val="01CE3A0A"/>
    <w:rsid w:val="022A6B44"/>
    <w:rsid w:val="022D0E57"/>
    <w:rsid w:val="023B0CDD"/>
    <w:rsid w:val="024B27ED"/>
    <w:rsid w:val="025A6742"/>
    <w:rsid w:val="02615B39"/>
    <w:rsid w:val="026659F0"/>
    <w:rsid w:val="026D3C57"/>
    <w:rsid w:val="02A45E37"/>
    <w:rsid w:val="02C2352C"/>
    <w:rsid w:val="02D567AA"/>
    <w:rsid w:val="02D830DC"/>
    <w:rsid w:val="02ED2DAF"/>
    <w:rsid w:val="03337776"/>
    <w:rsid w:val="03384A04"/>
    <w:rsid w:val="034C72DC"/>
    <w:rsid w:val="035E7A18"/>
    <w:rsid w:val="03600692"/>
    <w:rsid w:val="037405E1"/>
    <w:rsid w:val="038D457E"/>
    <w:rsid w:val="039945A3"/>
    <w:rsid w:val="03B05003"/>
    <w:rsid w:val="03CA049D"/>
    <w:rsid w:val="03D33559"/>
    <w:rsid w:val="03D73468"/>
    <w:rsid w:val="04230835"/>
    <w:rsid w:val="0449403E"/>
    <w:rsid w:val="04543B32"/>
    <w:rsid w:val="04561A95"/>
    <w:rsid w:val="045F4DED"/>
    <w:rsid w:val="04617FE4"/>
    <w:rsid w:val="04706619"/>
    <w:rsid w:val="049822A5"/>
    <w:rsid w:val="04CC3AD2"/>
    <w:rsid w:val="04E62C63"/>
    <w:rsid w:val="05015D85"/>
    <w:rsid w:val="051D7A15"/>
    <w:rsid w:val="053625FC"/>
    <w:rsid w:val="053E1B4D"/>
    <w:rsid w:val="05523138"/>
    <w:rsid w:val="05597BCD"/>
    <w:rsid w:val="05817EA9"/>
    <w:rsid w:val="058F773E"/>
    <w:rsid w:val="05CB7477"/>
    <w:rsid w:val="05DC548B"/>
    <w:rsid w:val="060A2B37"/>
    <w:rsid w:val="06140886"/>
    <w:rsid w:val="06233BF8"/>
    <w:rsid w:val="064E67EE"/>
    <w:rsid w:val="06561395"/>
    <w:rsid w:val="065C667D"/>
    <w:rsid w:val="067C415F"/>
    <w:rsid w:val="06A76F70"/>
    <w:rsid w:val="06FC2DC7"/>
    <w:rsid w:val="07373C74"/>
    <w:rsid w:val="07490A3B"/>
    <w:rsid w:val="074F713D"/>
    <w:rsid w:val="075965E6"/>
    <w:rsid w:val="07681025"/>
    <w:rsid w:val="078A663C"/>
    <w:rsid w:val="07CC35E8"/>
    <w:rsid w:val="07D103E4"/>
    <w:rsid w:val="07E62752"/>
    <w:rsid w:val="082D5E51"/>
    <w:rsid w:val="082F4AD6"/>
    <w:rsid w:val="085A3AA5"/>
    <w:rsid w:val="08793130"/>
    <w:rsid w:val="088B0AD0"/>
    <w:rsid w:val="0891662D"/>
    <w:rsid w:val="08D27FAB"/>
    <w:rsid w:val="08D631A4"/>
    <w:rsid w:val="08DA64FD"/>
    <w:rsid w:val="08F31FA8"/>
    <w:rsid w:val="08FD6983"/>
    <w:rsid w:val="090C7E49"/>
    <w:rsid w:val="095837D1"/>
    <w:rsid w:val="095A3DD5"/>
    <w:rsid w:val="09756165"/>
    <w:rsid w:val="099B0981"/>
    <w:rsid w:val="09A514F4"/>
    <w:rsid w:val="09AB2883"/>
    <w:rsid w:val="09CD0A4B"/>
    <w:rsid w:val="09D122E9"/>
    <w:rsid w:val="09E45569"/>
    <w:rsid w:val="09F777A5"/>
    <w:rsid w:val="0A22017C"/>
    <w:rsid w:val="0A2A7C4B"/>
    <w:rsid w:val="0A2D14EA"/>
    <w:rsid w:val="0A3B6247"/>
    <w:rsid w:val="0A3E7865"/>
    <w:rsid w:val="0A4E03CB"/>
    <w:rsid w:val="0A5B0369"/>
    <w:rsid w:val="0A6674DA"/>
    <w:rsid w:val="0A687B2F"/>
    <w:rsid w:val="0A750196"/>
    <w:rsid w:val="0A8F0227"/>
    <w:rsid w:val="0AC0235E"/>
    <w:rsid w:val="0AC7120D"/>
    <w:rsid w:val="0ACD7BC5"/>
    <w:rsid w:val="0AD97B89"/>
    <w:rsid w:val="0ADA3B2F"/>
    <w:rsid w:val="0AE02514"/>
    <w:rsid w:val="0AEA1189"/>
    <w:rsid w:val="0AED6844"/>
    <w:rsid w:val="0AEE2A27"/>
    <w:rsid w:val="0B41524D"/>
    <w:rsid w:val="0B704E7F"/>
    <w:rsid w:val="0B8346B2"/>
    <w:rsid w:val="0B997093"/>
    <w:rsid w:val="0BB94190"/>
    <w:rsid w:val="0BC83387"/>
    <w:rsid w:val="0BD267DC"/>
    <w:rsid w:val="0BE51BEF"/>
    <w:rsid w:val="0C05724F"/>
    <w:rsid w:val="0C06083B"/>
    <w:rsid w:val="0C201534"/>
    <w:rsid w:val="0C264A6F"/>
    <w:rsid w:val="0C2F46B8"/>
    <w:rsid w:val="0C3B1F34"/>
    <w:rsid w:val="0C4A6383"/>
    <w:rsid w:val="0C5B233E"/>
    <w:rsid w:val="0C956B8F"/>
    <w:rsid w:val="0C9F761B"/>
    <w:rsid w:val="0CA27F6D"/>
    <w:rsid w:val="0CBB4B8B"/>
    <w:rsid w:val="0CCB1D49"/>
    <w:rsid w:val="0CEE1958"/>
    <w:rsid w:val="0D0420E3"/>
    <w:rsid w:val="0D23019B"/>
    <w:rsid w:val="0D250B73"/>
    <w:rsid w:val="0D3B5CCB"/>
    <w:rsid w:val="0D3C6F5D"/>
    <w:rsid w:val="0D595318"/>
    <w:rsid w:val="0D6E38C4"/>
    <w:rsid w:val="0D8E37A4"/>
    <w:rsid w:val="0DAD0793"/>
    <w:rsid w:val="0DB2181B"/>
    <w:rsid w:val="0E384967"/>
    <w:rsid w:val="0E405FCB"/>
    <w:rsid w:val="0E4E4508"/>
    <w:rsid w:val="0E6E1B81"/>
    <w:rsid w:val="0E87566C"/>
    <w:rsid w:val="0EA401A2"/>
    <w:rsid w:val="0EA933A8"/>
    <w:rsid w:val="0EBC2971"/>
    <w:rsid w:val="0EE004B9"/>
    <w:rsid w:val="0EEC11E2"/>
    <w:rsid w:val="0EF02143"/>
    <w:rsid w:val="0EF16F8A"/>
    <w:rsid w:val="0F006388"/>
    <w:rsid w:val="0F240B55"/>
    <w:rsid w:val="0F282826"/>
    <w:rsid w:val="0F287EBD"/>
    <w:rsid w:val="0F296323"/>
    <w:rsid w:val="0F2B6B02"/>
    <w:rsid w:val="0F4B0BE0"/>
    <w:rsid w:val="0F4C2412"/>
    <w:rsid w:val="0F510586"/>
    <w:rsid w:val="0F826827"/>
    <w:rsid w:val="0F9A5175"/>
    <w:rsid w:val="0FA638D0"/>
    <w:rsid w:val="0FAA2761"/>
    <w:rsid w:val="0FAF77A0"/>
    <w:rsid w:val="0FB00BF3"/>
    <w:rsid w:val="0FBD6A9F"/>
    <w:rsid w:val="0FD24FAC"/>
    <w:rsid w:val="0FE82C40"/>
    <w:rsid w:val="0FF9211B"/>
    <w:rsid w:val="0FFC1742"/>
    <w:rsid w:val="10006F94"/>
    <w:rsid w:val="10167BCA"/>
    <w:rsid w:val="101A7B1C"/>
    <w:rsid w:val="105754A3"/>
    <w:rsid w:val="10582D45"/>
    <w:rsid w:val="107439CE"/>
    <w:rsid w:val="107C2883"/>
    <w:rsid w:val="10887B72"/>
    <w:rsid w:val="10932492"/>
    <w:rsid w:val="109535C3"/>
    <w:rsid w:val="10965B0A"/>
    <w:rsid w:val="109C6086"/>
    <w:rsid w:val="10A63412"/>
    <w:rsid w:val="10C30095"/>
    <w:rsid w:val="10D10E21"/>
    <w:rsid w:val="111574EB"/>
    <w:rsid w:val="112C6701"/>
    <w:rsid w:val="115D5E5E"/>
    <w:rsid w:val="116B3751"/>
    <w:rsid w:val="118E1958"/>
    <w:rsid w:val="11965BC6"/>
    <w:rsid w:val="119D1743"/>
    <w:rsid w:val="11AD4FAB"/>
    <w:rsid w:val="11B476BB"/>
    <w:rsid w:val="11BE402F"/>
    <w:rsid w:val="11BE44B9"/>
    <w:rsid w:val="11F03770"/>
    <w:rsid w:val="11F5602F"/>
    <w:rsid w:val="11FD21A0"/>
    <w:rsid w:val="12002296"/>
    <w:rsid w:val="1233265E"/>
    <w:rsid w:val="12353631"/>
    <w:rsid w:val="123E19FC"/>
    <w:rsid w:val="126715C9"/>
    <w:rsid w:val="12711BBB"/>
    <w:rsid w:val="12957C2C"/>
    <w:rsid w:val="1299356B"/>
    <w:rsid w:val="12D1335A"/>
    <w:rsid w:val="12E82452"/>
    <w:rsid w:val="13084591"/>
    <w:rsid w:val="13244BD3"/>
    <w:rsid w:val="133B4C77"/>
    <w:rsid w:val="13480EE0"/>
    <w:rsid w:val="13583B53"/>
    <w:rsid w:val="136063F1"/>
    <w:rsid w:val="13773A0F"/>
    <w:rsid w:val="13AF4D1D"/>
    <w:rsid w:val="13B113C4"/>
    <w:rsid w:val="13BD5B83"/>
    <w:rsid w:val="14382F65"/>
    <w:rsid w:val="14531B4D"/>
    <w:rsid w:val="14936B3D"/>
    <w:rsid w:val="14A10B0A"/>
    <w:rsid w:val="14A56FFD"/>
    <w:rsid w:val="14AB7BDB"/>
    <w:rsid w:val="14BA30F5"/>
    <w:rsid w:val="14C9509D"/>
    <w:rsid w:val="14CC20D1"/>
    <w:rsid w:val="150712B5"/>
    <w:rsid w:val="150A0E20"/>
    <w:rsid w:val="151200B8"/>
    <w:rsid w:val="15186A1A"/>
    <w:rsid w:val="151C5BB6"/>
    <w:rsid w:val="153C178B"/>
    <w:rsid w:val="15574A18"/>
    <w:rsid w:val="155D7127"/>
    <w:rsid w:val="1584427D"/>
    <w:rsid w:val="159F677A"/>
    <w:rsid w:val="15C0002E"/>
    <w:rsid w:val="15CA2987"/>
    <w:rsid w:val="15D109F3"/>
    <w:rsid w:val="15DD6646"/>
    <w:rsid w:val="15ED1989"/>
    <w:rsid w:val="15F930DD"/>
    <w:rsid w:val="15FC5556"/>
    <w:rsid w:val="161978EA"/>
    <w:rsid w:val="16324DA9"/>
    <w:rsid w:val="16377803"/>
    <w:rsid w:val="165A6D70"/>
    <w:rsid w:val="1660473C"/>
    <w:rsid w:val="167F6863"/>
    <w:rsid w:val="16A50D85"/>
    <w:rsid w:val="16AC6AE1"/>
    <w:rsid w:val="16C9117E"/>
    <w:rsid w:val="16DC6FA9"/>
    <w:rsid w:val="16FE3B28"/>
    <w:rsid w:val="172D7BE5"/>
    <w:rsid w:val="17403CB3"/>
    <w:rsid w:val="174110D7"/>
    <w:rsid w:val="175D340E"/>
    <w:rsid w:val="177B1035"/>
    <w:rsid w:val="17814709"/>
    <w:rsid w:val="17AF64F1"/>
    <w:rsid w:val="17AF79E2"/>
    <w:rsid w:val="17C8491B"/>
    <w:rsid w:val="17D3547E"/>
    <w:rsid w:val="17D94DBA"/>
    <w:rsid w:val="18463EA2"/>
    <w:rsid w:val="186A6521"/>
    <w:rsid w:val="186C6BCB"/>
    <w:rsid w:val="18A951BA"/>
    <w:rsid w:val="18EF49A0"/>
    <w:rsid w:val="18FD6143"/>
    <w:rsid w:val="1927719F"/>
    <w:rsid w:val="19373B72"/>
    <w:rsid w:val="19483C4A"/>
    <w:rsid w:val="19630494"/>
    <w:rsid w:val="197B42EC"/>
    <w:rsid w:val="19AA4935"/>
    <w:rsid w:val="19B77DE5"/>
    <w:rsid w:val="19C41C2D"/>
    <w:rsid w:val="1A0261FA"/>
    <w:rsid w:val="1A1367F7"/>
    <w:rsid w:val="1A1C388C"/>
    <w:rsid w:val="1A862C7C"/>
    <w:rsid w:val="1A8B0292"/>
    <w:rsid w:val="1AAA1FF8"/>
    <w:rsid w:val="1AB15EBA"/>
    <w:rsid w:val="1ABE04D0"/>
    <w:rsid w:val="1ABF618E"/>
    <w:rsid w:val="1AC927A5"/>
    <w:rsid w:val="1B2A6E50"/>
    <w:rsid w:val="1B591EA9"/>
    <w:rsid w:val="1B666CB9"/>
    <w:rsid w:val="1B860A5A"/>
    <w:rsid w:val="1BC05B5E"/>
    <w:rsid w:val="1BCE5D96"/>
    <w:rsid w:val="1BE54847"/>
    <w:rsid w:val="1C181CC3"/>
    <w:rsid w:val="1C1B2E2A"/>
    <w:rsid w:val="1C3D54BC"/>
    <w:rsid w:val="1C5667E0"/>
    <w:rsid w:val="1C5842B0"/>
    <w:rsid w:val="1C5C039F"/>
    <w:rsid w:val="1C5F262E"/>
    <w:rsid w:val="1C711FC9"/>
    <w:rsid w:val="1CA05B4B"/>
    <w:rsid w:val="1CED78B2"/>
    <w:rsid w:val="1CFC46F2"/>
    <w:rsid w:val="1D2610DA"/>
    <w:rsid w:val="1D4C5C35"/>
    <w:rsid w:val="1D6E79F7"/>
    <w:rsid w:val="1D746BC0"/>
    <w:rsid w:val="1DB572A9"/>
    <w:rsid w:val="1DEE041B"/>
    <w:rsid w:val="1E004AF3"/>
    <w:rsid w:val="1E3A77DE"/>
    <w:rsid w:val="1E581D1C"/>
    <w:rsid w:val="1E6B7A32"/>
    <w:rsid w:val="1E6C4C50"/>
    <w:rsid w:val="1E764C23"/>
    <w:rsid w:val="1E783980"/>
    <w:rsid w:val="1E9C1C76"/>
    <w:rsid w:val="1EAE1635"/>
    <w:rsid w:val="1F103F1B"/>
    <w:rsid w:val="1F152820"/>
    <w:rsid w:val="1F257D97"/>
    <w:rsid w:val="1F644015"/>
    <w:rsid w:val="1F660814"/>
    <w:rsid w:val="1F7C3AA9"/>
    <w:rsid w:val="1FA8519B"/>
    <w:rsid w:val="1FBD6CC7"/>
    <w:rsid w:val="1FCF54EB"/>
    <w:rsid w:val="1FE37C6F"/>
    <w:rsid w:val="20097B92"/>
    <w:rsid w:val="204A109F"/>
    <w:rsid w:val="204B6B40"/>
    <w:rsid w:val="206E087C"/>
    <w:rsid w:val="20796DDF"/>
    <w:rsid w:val="207C27FD"/>
    <w:rsid w:val="207F5C13"/>
    <w:rsid w:val="20DE513B"/>
    <w:rsid w:val="20DF77EF"/>
    <w:rsid w:val="20E30213"/>
    <w:rsid w:val="210D7BF5"/>
    <w:rsid w:val="21153713"/>
    <w:rsid w:val="213D5CA4"/>
    <w:rsid w:val="21481ECA"/>
    <w:rsid w:val="21510665"/>
    <w:rsid w:val="218029A4"/>
    <w:rsid w:val="21901F23"/>
    <w:rsid w:val="21A65C9E"/>
    <w:rsid w:val="21D4385E"/>
    <w:rsid w:val="22286C0E"/>
    <w:rsid w:val="222C7FD2"/>
    <w:rsid w:val="2233253B"/>
    <w:rsid w:val="22745AB0"/>
    <w:rsid w:val="22802A7B"/>
    <w:rsid w:val="22962AA3"/>
    <w:rsid w:val="22AD4A81"/>
    <w:rsid w:val="22D24584"/>
    <w:rsid w:val="22D26E2B"/>
    <w:rsid w:val="22E70912"/>
    <w:rsid w:val="22F96DEE"/>
    <w:rsid w:val="233E729B"/>
    <w:rsid w:val="23456BFA"/>
    <w:rsid w:val="234731C4"/>
    <w:rsid w:val="236C0539"/>
    <w:rsid w:val="23D51129"/>
    <w:rsid w:val="23E5206A"/>
    <w:rsid w:val="23EE1769"/>
    <w:rsid w:val="23F300BC"/>
    <w:rsid w:val="242462D4"/>
    <w:rsid w:val="24446265"/>
    <w:rsid w:val="24764C99"/>
    <w:rsid w:val="2486603D"/>
    <w:rsid w:val="24A23B36"/>
    <w:rsid w:val="24AA3A0B"/>
    <w:rsid w:val="24B8558D"/>
    <w:rsid w:val="24B914BD"/>
    <w:rsid w:val="24F60119"/>
    <w:rsid w:val="24FD677F"/>
    <w:rsid w:val="250B5555"/>
    <w:rsid w:val="251C29DF"/>
    <w:rsid w:val="255D425D"/>
    <w:rsid w:val="256B319A"/>
    <w:rsid w:val="256D5FCF"/>
    <w:rsid w:val="258C0C61"/>
    <w:rsid w:val="25EA3926"/>
    <w:rsid w:val="25F36CEC"/>
    <w:rsid w:val="25F772BE"/>
    <w:rsid w:val="25F86554"/>
    <w:rsid w:val="25FE1609"/>
    <w:rsid w:val="25FF23E0"/>
    <w:rsid w:val="260B04D9"/>
    <w:rsid w:val="26284BE7"/>
    <w:rsid w:val="26720558"/>
    <w:rsid w:val="26745668"/>
    <w:rsid w:val="26BE4AE5"/>
    <w:rsid w:val="26ED40AB"/>
    <w:rsid w:val="26F67458"/>
    <w:rsid w:val="27336D07"/>
    <w:rsid w:val="27582827"/>
    <w:rsid w:val="27591EBC"/>
    <w:rsid w:val="27643FF7"/>
    <w:rsid w:val="276B1643"/>
    <w:rsid w:val="27BF77CD"/>
    <w:rsid w:val="27F12EC9"/>
    <w:rsid w:val="27F154AD"/>
    <w:rsid w:val="27F4289A"/>
    <w:rsid w:val="28183C98"/>
    <w:rsid w:val="281C077C"/>
    <w:rsid w:val="28263463"/>
    <w:rsid w:val="28505A02"/>
    <w:rsid w:val="285F2D5E"/>
    <w:rsid w:val="2895433D"/>
    <w:rsid w:val="28A833DA"/>
    <w:rsid w:val="28D01566"/>
    <w:rsid w:val="28E45DB1"/>
    <w:rsid w:val="28EE0C49"/>
    <w:rsid w:val="28EE785C"/>
    <w:rsid w:val="28F2772E"/>
    <w:rsid w:val="2916341D"/>
    <w:rsid w:val="29226107"/>
    <w:rsid w:val="29452D47"/>
    <w:rsid w:val="29504CCE"/>
    <w:rsid w:val="295361F2"/>
    <w:rsid w:val="296C5BA6"/>
    <w:rsid w:val="298550B1"/>
    <w:rsid w:val="298A7967"/>
    <w:rsid w:val="29986528"/>
    <w:rsid w:val="2A0B1BC5"/>
    <w:rsid w:val="2A104310"/>
    <w:rsid w:val="2A225DF1"/>
    <w:rsid w:val="2A383199"/>
    <w:rsid w:val="2A4B6D7F"/>
    <w:rsid w:val="2A5561C7"/>
    <w:rsid w:val="2A6451FE"/>
    <w:rsid w:val="2AA109C6"/>
    <w:rsid w:val="2AAF3B29"/>
    <w:rsid w:val="2AE455AC"/>
    <w:rsid w:val="2AE8703B"/>
    <w:rsid w:val="2AEC6B2B"/>
    <w:rsid w:val="2B040DD7"/>
    <w:rsid w:val="2B0A3052"/>
    <w:rsid w:val="2B1337E4"/>
    <w:rsid w:val="2B184695"/>
    <w:rsid w:val="2B3B2EEC"/>
    <w:rsid w:val="2B5D17D7"/>
    <w:rsid w:val="2B626DED"/>
    <w:rsid w:val="2B8769A9"/>
    <w:rsid w:val="2B8F74B6"/>
    <w:rsid w:val="2BCA4992"/>
    <w:rsid w:val="2BE077AF"/>
    <w:rsid w:val="2BE148DE"/>
    <w:rsid w:val="2C144372"/>
    <w:rsid w:val="2C2A71DF"/>
    <w:rsid w:val="2C2E6B6B"/>
    <w:rsid w:val="2C3039D6"/>
    <w:rsid w:val="2C481A97"/>
    <w:rsid w:val="2C5D0C5F"/>
    <w:rsid w:val="2C783060"/>
    <w:rsid w:val="2C993DBC"/>
    <w:rsid w:val="2C9E1090"/>
    <w:rsid w:val="2CB9746F"/>
    <w:rsid w:val="2D44536A"/>
    <w:rsid w:val="2D4E3251"/>
    <w:rsid w:val="2D6128FB"/>
    <w:rsid w:val="2DDD6BFF"/>
    <w:rsid w:val="2DEE2CC6"/>
    <w:rsid w:val="2DF42E65"/>
    <w:rsid w:val="2E1A575D"/>
    <w:rsid w:val="2E1B7727"/>
    <w:rsid w:val="2E227539"/>
    <w:rsid w:val="2E411B97"/>
    <w:rsid w:val="2E6F2C34"/>
    <w:rsid w:val="2E7C398D"/>
    <w:rsid w:val="2E960B5C"/>
    <w:rsid w:val="2EA4771D"/>
    <w:rsid w:val="2EE95130"/>
    <w:rsid w:val="2F266384"/>
    <w:rsid w:val="2F446430"/>
    <w:rsid w:val="2F5A6298"/>
    <w:rsid w:val="2F5C7FF7"/>
    <w:rsid w:val="2F6F32CE"/>
    <w:rsid w:val="2F873769"/>
    <w:rsid w:val="2F8D6403"/>
    <w:rsid w:val="2F95324E"/>
    <w:rsid w:val="2FBB22D7"/>
    <w:rsid w:val="2FD5090B"/>
    <w:rsid w:val="2FDF0093"/>
    <w:rsid w:val="2FF50698"/>
    <w:rsid w:val="2FF84291"/>
    <w:rsid w:val="3049412F"/>
    <w:rsid w:val="3062163D"/>
    <w:rsid w:val="30801CB1"/>
    <w:rsid w:val="30BE71E3"/>
    <w:rsid w:val="30CB2D3F"/>
    <w:rsid w:val="30D8545C"/>
    <w:rsid w:val="30E05CDF"/>
    <w:rsid w:val="310B3A83"/>
    <w:rsid w:val="31157EC8"/>
    <w:rsid w:val="315A0567"/>
    <w:rsid w:val="318A322C"/>
    <w:rsid w:val="319E2E7C"/>
    <w:rsid w:val="31B20D06"/>
    <w:rsid w:val="31F6068D"/>
    <w:rsid w:val="3203581B"/>
    <w:rsid w:val="320A05BC"/>
    <w:rsid w:val="32177811"/>
    <w:rsid w:val="32244DFC"/>
    <w:rsid w:val="323853CE"/>
    <w:rsid w:val="324B65FA"/>
    <w:rsid w:val="325A2298"/>
    <w:rsid w:val="32623914"/>
    <w:rsid w:val="326C67DD"/>
    <w:rsid w:val="326D5FA5"/>
    <w:rsid w:val="32A015FD"/>
    <w:rsid w:val="32A2346B"/>
    <w:rsid w:val="32E4458C"/>
    <w:rsid w:val="32EE4993"/>
    <w:rsid w:val="331D3FDF"/>
    <w:rsid w:val="331F1FF1"/>
    <w:rsid w:val="33291F9F"/>
    <w:rsid w:val="333472C1"/>
    <w:rsid w:val="33362BEC"/>
    <w:rsid w:val="334B31DC"/>
    <w:rsid w:val="334E0780"/>
    <w:rsid w:val="33501FBC"/>
    <w:rsid w:val="335B3062"/>
    <w:rsid w:val="33633A12"/>
    <w:rsid w:val="338E4354"/>
    <w:rsid w:val="33904E0B"/>
    <w:rsid w:val="3397546B"/>
    <w:rsid w:val="339A4C4A"/>
    <w:rsid w:val="33EB6E2A"/>
    <w:rsid w:val="33F7193A"/>
    <w:rsid w:val="340D4F1E"/>
    <w:rsid w:val="34432352"/>
    <w:rsid w:val="34446B89"/>
    <w:rsid w:val="344A0E22"/>
    <w:rsid w:val="34604F2D"/>
    <w:rsid w:val="3466314D"/>
    <w:rsid w:val="34D36666"/>
    <w:rsid w:val="34F94693"/>
    <w:rsid w:val="350E769E"/>
    <w:rsid w:val="351F7AFD"/>
    <w:rsid w:val="35301F43"/>
    <w:rsid w:val="35421C76"/>
    <w:rsid w:val="35597A34"/>
    <w:rsid w:val="35843044"/>
    <w:rsid w:val="3598586F"/>
    <w:rsid w:val="35B442A4"/>
    <w:rsid w:val="35C4496E"/>
    <w:rsid w:val="35EE0187"/>
    <w:rsid w:val="36171DCD"/>
    <w:rsid w:val="36200789"/>
    <w:rsid w:val="362347AA"/>
    <w:rsid w:val="362B1640"/>
    <w:rsid w:val="36367260"/>
    <w:rsid w:val="363C2A77"/>
    <w:rsid w:val="368102E8"/>
    <w:rsid w:val="36851BE2"/>
    <w:rsid w:val="368909AA"/>
    <w:rsid w:val="3699407F"/>
    <w:rsid w:val="36A71B58"/>
    <w:rsid w:val="36BD5AF4"/>
    <w:rsid w:val="36C344B8"/>
    <w:rsid w:val="36E42DAC"/>
    <w:rsid w:val="36EE6A6D"/>
    <w:rsid w:val="37092783"/>
    <w:rsid w:val="3719090A"/>
    <w:rsid w:val="371F695B"/>
    <w:rsid w:val="37287F6E"/>
    <w:rsid w:val="37526447"/>
    <w:rsid w:val="37735AD0"/>
    <w:rsid w:val="3781779A"/>
    <w:rsid w:val="379D4F2E"/>
    <w:rsid w:val="37A17DB6"/>
    <w:rsid w:val="37A34A15"/>
    <w:rsid w:val="37A85A55"/>
    <w:rsid w:val="37B92F52"/>
    <w:rsid w:val="37EE36F0"/>
    <w:rsid w:val="37FE33F8"/>
    <w:rsid w:val="380134EA"/>
    <w:rsid w:val="38491935"/>
    <w:rsid w:val="385B3F27"/>
    <w:rsid w:val="3863754A"/>
    <w:rsid w:val="386523CF"/>
    <w:rsid w:val="38661E96"/>
    <w:rsid w:val="388126D2"/>
    <w:rsid w:val="388F7968"/>
    <w:rsid w:val="38995E18"/>
    <w:rsid w:val="389B1070"/>
    <w:rsid w:val="38B16B03"/>
    <w:rsid w:val="38B4232E"/>
    <w:rsid w:val="38D40BFF"/>
    <w:rsid w:val="38DC3AA0"/>
    <w:rsid w:val="390D0468"/>
    <w:rsid w:val="39293B78"/>
    <w:rsid w:val="39353AE9"/>
    <w:rsid w:val="39391D38"/>
    <w:rsid w:val="39427584"/>
    <w:rsid w:val="394C69E7"/>
    <w:rsid w:val="396969CF"/>
    <w:rsid w:val="396A2D86"/>
    <w:rsid w:val="396F39ED"/>
    <w:rsid w:val="399A4517"/>
    <w:rsid w:val="39CD7CD8"/>
    <w:rsid w:val="39E118A5"/>
    <w:rsid w:val="39E61B7F"/>
    <w:rsid w:val="3A121955"/>
    <w:rsid w:val="3A322081"/>
    <w:rsid w:val="3A323E2F"/>
    <w:rsid w:val="3A7171A2"/>
    <w:rsid w:val="3A7B5159"/>
    <w:rsid w:val="3A833686"/>
    <w:rsid w:val="3A9C399E"/>
    <w:rsid w:val="3ABD7CE0"/>
    <w:rsid w:val="3AD76AC1"/>
    <w:rsid w:val="3B1672AC"/>
    <w:rsid w:val="3B21462F"/>
    <w:rsid w:val="3B534988"/>
    <w:rsid w:val="3B767A17"/>
    <w:rsid w:val="3B783C2E"/>
    <w:rsid w:val="3B7F1E62"/>
    <w:rsid w:val="3B9A0FF7"/>
    <w:rsid w:val="3BA8156E"/>
    <w:rsid w:val="3BA82703"/>
    <w:rsid w:val="3BAF214A"/>
    <w:rsid w:val="3BB473A3"/>
    <w:rsid w:val="3BC375DC"/>
    <w:rsid w:val="3BF8573D"/>
    <w:rsid w:val="3C2215FA"/>
    <w:rsid w:val="3C3B517F"/>
    <w:rsid w:val="3C8A7F52"/>
    <w:rsid w:val="3CAF00F7"/>
    <w:rsid w:val="3CC24424"/>
    <w:rsid w:val="3CD770AF"/>
    <w:rsid w:val="3CEA76CA"/>
    <w:rsid w:val="3D3E5894"/>
    <w:rsid w:val="3D691D46"/>
    <w:rsid w:val="3D940555"/>
    <w:rsid w:val="3DCA2662"/>
    <w:rsid w:val="3E05324F"/>
    <w:rsid w:val="3E074885"/>
    <w:rsid w:val="3E18333B"/>
    <w:rsid w:val="3E1F0B6E"/>
    <w:rsid w:val="3E246184"/>
    <w:rsid w:val="3E2E2EB4"/>
    <w:rsid w:val="3E790C91"/>
    <w:rsid w:val="3E7A24C5"/>
    <w:rsid w:val="3E8246A6"/>
    <w:rsid w:val="3E8B173B"/>
    <w:rsid w:val="3EB05C6A"/>
    <w:rsid w:val="3EC031C3"/>
    <w:rsid w:val="3F0C10F2"/>
    <w:rsid w:val="3F226224"/>
    <w:rsid w:val="3F303AD5"/>
    <w:rsid w:val="3F316538"/>
    <w:rsid w:val="3F412303"/>
    <w:rsid w:val="3F482D95"/>
    <w:rsid w:val="3F4A5777"/>
    <w:rsid w:val="3F64093D"/>
    <w:rsid w:val="3F6524F2"/>
    <w:rsid w:val="3F713B37"/>
    <w:rsid w:val="3F7C5452"/>
    <w:rsid w:val="3F827606"/>
    <w:rsid w:val="3F8D0CF0"/>
    <w:rsid w:val="3FB157F6"/>
    <w:rsid w:val="3FE04171"/>
    <w:rsid w:val="3FFB3880"/>
    <w:rsid w:val="3FFC70E2"/>
    <w:rsid w:val="401067D9"/>
    <w:rsid w:val="40264280"/>
    <w:rsid w:val="402B41A0"/>
    <w:rsid w:val="403A1C8F"/>
    <w:rsid w:val="40564FD5"/>
    <w:rsid w:val="40704203"/>
    <w:rsid w:val="407B585F"/>
    <w:rsid w:val="40883789"/>
    <w:rsid w:val="40C01B43"/>
    <w:rsid w:val="40E70A2C"/>
    <w:rsid w:val="41077112"/>
    <w:rsid w:val="41656898"/>
    <w:rsid w:val="416E4CB9"/>
    <w:rsid w:val="41851F8A"/>
    <w:rsid w:val="418E3A13"/>
    <w:rsid w:val="419929E5"/>
    <w:rsid w:val="419F46F9"/>
    <w:rsid w:val="41A3790E"/>
    <w:rsid w:val="41C608ED"/>
    <w:rsid w:val="41C91752"/>
    <w:rsid w:val="41D45489"/>
    <w:rsid w:val="41E95F8A"/>
    <w:rsid w:val="41FA30C8"/>
    <w:rsid w:val="420B78BB"/>
    <w:rsid w:val="422C27F9"/>
    <w:rsid w:val="424D19B7"/>
    <w:rsid w:val="42641245"/>
    <w:rsid w:val="426E0F7B"/>
    <w:rsid w:val="428D254A"/>
    <w:rsid w:val="42CC5665"/>
    <w:rsid w:val="431B5D6D"/>
    <w:rsid w:val="43226280"/>
    <w:rsid w:val="43265DA8"/>
    <w:rsid w:val="4339622E"/>
    <w:rsid w:val="433B7BA8"/>
    <w:rsid w:val="434370AD"/>
    <w:rsid w:val="436364D7"/>
    <w:rsid w:val="436655A1"/>
    <w:rsid w:val="436C6603"/>
    <w:rsid w:val="43815082"/>
    <w:rsid w:val="439D4A0F"/>
    <w:rsid w:val="43AE243C"/>
    <w:rsid w:val="43B3351F"/>
    <w:rsid w:val="43E8786D"/>
    <w:rsid w:val="43EB296A"/>
    <w:rsid w:val="43EC3E70"/>
    <w:rsid w:val="43FB7987"/>
    <w:rsid w:val="43FD3A4B"/>
    <w:rsid w:val="44144772"/>
    <w:rsid w:val="441D6645"/>
    <w:rsid w:val="445D419E"/>
    <w:rsid w:val="445E0AB0"/>
    <w:rsid w:val="446612A5"/>
    <w:rsid w:val="44AE0556"/>
    <w:rsid w:val="44B00772"/>
    <w:rsid w:val="44B839CB"/>
    <w:rsid w:val="44CA2FB9"/>
    <w:rsid w:val="44CE042A"/>
    <w:rsid w:val="44DC79B9"/>
    <w:rsid w:val="44E505EB"/>
    <w:rsid w:val="44E719DF"/>
    <w:rsid w:val="44FC7B60"/>
    <w:rsid w:val="450039D9"/>
    <w:rsid w:val="45062140"/>
    <w:rsid w:val="45137D8F"/>
    <w:rsid w:val="45246E75"/>
    <w:rsid w:val="452A1DB9"/>
    <w:rsid w:val="452D3B70"/>
    <w:rsid w:val="454D5B53"/>
    <w:rsid w:val="45505AB1"/>
    <w:rsid w:val="45641E76"/>
    <w:rsid w:val="45680A23"/>
    <w:rsid w:val="457E372B"/>
    <w:rsid w:val="457F3B21"/>
    <w:rsid w:val="458A1C23"/>
    <w:rsid w:val="459C1100"/>
    <w:rsid w:val="45AC7000"/>
    <w:rsid w:val="45E87C5A"/>
    <w:rsid w:val="45EA6577"/>
    <w:rsid w:val="460520FC"/>
    <w:rsid w:val="46080139"/>
    <w:rsid w:val="460D5CC0"/>
    <w:rsid w:val="46307DC1"/>
    <w:rsid w:val="46340F22"/>
    <w:rsid w:val="467C04C7"/>
    <w:rsid w:val="467C70F5"/>
    <w:rsid w:val="46832D69"/>
    <w:rsid w:val="46843829"/>
    <w:rsid w:val="468D167C"/>
    <w:rsid w:val="46BA58D8"/>
    <w:rsid w:val="46EB2F39"/>
    <w:rsid w:val="47094209"/>
    <w:rsid w:val="47676CB1"/>
    <w:rsid w:val="478646BF"/>
    <w:rsid w:val="479F159F"/>
    <w:rsid w:val="47E046CB"/>
    <w:rsid w:val="480439F2"/>
    <w:rsid w:val="4816562C"/>
    <w:rsid w:val="482A003A"/>
    <w:rsid w:val="48346666"/>
    <w:rsid w:val="48374E20"/>
    <w:rsid w:val="48456D32"/>
    <w:rsid w:val="488519CC"/>
    <w:rsid w:val="48950B80"/>
    <w:rsid w:val="48C07C83"/>
    <w:rsid w:val="48DC7D87"/>
    <w:rsid w:val="4901387E"/>
    <w:rsid w:val="49396A8E"/>
    <w:rsid w:val="493E488F"/>
    <w:rsid w:val="494B6CBB"/>
    <w:rsid w:val="49583186"/>
    <w:rsid w:val="49924FE8"/>
    <w:rsid w:val="49B6387B"/>
    <w:rsid w:val="49BB62AD"/>
    <w:rsid w:val="49BE64C2"/>
    <w:rsid w:val="49C94685"/>
    <w:rsid w:val="49CD14FA"/>
    <w:rsid w:val="49CF169A"/>
    <w:rsid w:val="49E8136C"/>
    <w:rsid w:val="49F7299F"/>
    <w:rsid w:val="4A1277D9"/>
    <w:rsid w:val="4A151CE6"/>
    <w:rsid w:val="4A391AB7"/>
    <w:rsid w:val="4A421E6C"/>
    <w:rsid w:val="4A4F4553"/>
    <w:rsid w:val="4A624314"/>
    <w:rsid w:val="4A8307F0"/>
    <w:rsid w:val="4A9444CC"/>
    <w:rsid w:val="4AA06B93"/>
    <w:rsid w:val="4AB3044F"/>
    <w:rsid w:val="4AB4557F"/>
    <w:rsid w:val="4ABF170F"/>
    <w:rsid w:val="4AC555AE"/>
    <w:rsid w:val="4AE87D2C"/>
    <w:rsid w:val="4B037F17"/>
    <w:rsid w:val="4B0E0EE5"/>
    <w:rsid w:val="4B1355B6"/>
    <w:rsid w:val="4B1545D4"/>
    <w:rsid w:val="4B804BC6"/>
    <w:rsid w:val="4B86572E"/>
    <w:rsid w:val="4BB8461D"/>
    <w:rsid w:val="4BD96800"/>
    <w:rsid w:val="4BDF49C5"/>
    <w:rsid w:val="4BF52322"/>
    <w:rsid w:val="4C035A5E"/>
    <w:rsid w:val="4C0D4A3C"/>
    <w:rsid w:val="4C120C81"/>
    <w:rsid w:val="4C401CD9"/>
    <w:rsid w:val="4C5E2892"/>
    <w:rsid w:val="4C645984"/>
    <w:rsid w:val="4C730A43"/>
    <w:rsid w:val="4C7A2190"/>
    <w:rsid w:val="4C9D782D"/>
    <w:rsid w:val="4CA54934"/>
    <w:rsid w:val="4CC72AFC"/>
    <w:rsid w:val="4CD07C03"/>
    <w:rsid w:val="4CDD6530"/>
    <w:rsid w:val="4CEC1585"/>
    <w:rsid w:val="4CFE1C37"/>
    <w:rsid w:val="4D061771"/>
    <w:rsid w:val="4D1A07DA"/>
    <w:rsid w:val="4D1B3FC9"/>
    <w:rsid w:val="4D2F13CA"/>
    <w:rsid w:val="4D457729"/>
    <w:rsid w:val="4D7625D4"/>
    <w:rsid w:val="4DA345A0"/>
    <w:rsid w:val="4DCF7EBB"/>
    <w:rsid w:val="4DD14647"/>
    <w:rsid w:val="4DD92D3C"/>
    <w:rsid w:val="4DDA3342"/>
    <w:rsid w:val="4DE20F95"/>
    <w:rsid w:val="4DF45BB8"/>
    <w:rsid w:val="4E215132"/>
    <w:rsid w:val="4E2476CC"/>
    <w:rsid w:val="4E355D54"/>
    <w:rsid w:val="4E370D61"/>
    <w:rsid w:val="4E4E046C"/>
    <w:rsid w:val="4E6B00D2"/>
    <w:rsid w:val="4E83377B"/>
    <w:rsid w:val="4E841CE0"/>
    <w:rsid w:val="4E8F4D76"/>
    <w:rsid w:val="4EAD5FDD"/>
    <w:rsid w:val="4EE221B4"/>
    <w:rsid w:val="4EEC684A"/>
    <w:rsid w:val="4EED483C"/>
    <w:rsid w:val="4F0F63BA"/>
    <w:rsid w:val="4F1D6A04"/>
    <w:rsid w:val="4F261BCE"/>
    <w:rsid w:val="4F2F44B3"/>
    <w:rsid w:val="4F391D7E"/>
    <w:rsid w:val="4F583094"/>
    <w:rsid w:val="4F6269A3"/>
    <w:rsid w:val="4F8151E4"/>
    <w:rsid w:val="4F954BB3"/>
    <w:rsid w:val="4F9C3A61"/>
    <w:rsid w:val="4FA669F9"/>
    <w:rsid w:val="4FAB5260"/>
    <w:rsid w:val="4FB21842"/>
    <w:rsid w:val="4FC32A0B"/>
    <w:rsid w:val="4FDF015D"/>
    <w:rsid w:val="4FEA67F5"/>
    <w:rsid w:val="4FF6142C"/>
    <w:rsid w:val="500C2A2C"/>
    <w:rsid w:val="500F0A42"/>
    <w:rsid w:val="501C5AD4"/>
    <w:rsid w:val="504510A9"/>
    <w:rsid w:val="50614390"/>
    <w:rsid w:val="50A25322"/>
    <w:rsid w:val="50AD3A44"/>
    <w:rsid w:val="50B3404E"/>
    <w:rsid w:val="50BC4BD5"/>
    <w:rsid w:val="50BF43E4"/>
    <w:rsid w:val="50CD0DA3"/>
    <w:rsid w:val="50E0418D"/>
    <w:rsid w:val="50E174FF"/>
    <w:rsid w:val="50E31BDE"/>
    <w:rsid w:val="50FA4F82"/>
    <w:rsid w:val="511F545E"/>
    <w:rsid w:val="512A7C5F"/>
    <w:rsid w:val="51522AB1"/>
    <w:rsid w:val="515463E2"/>
    <w:rsid w:val="51882EF2"/>
    <w:rsid w:val="51916769"/>
    <w:rsid w:val="51AB4F00"/>
    <w:rsid w:val="51D412F7"/>
    <w:rsid w:val="51EC5505"/>
    <w:rsid w:val="51FC3AEB"/>
    <w:rsid w:val="51FF3FDD"/>
    <w:rsid w:val="520401E0"/>
    <w:rsid w:val="520F0FF7"/>
    <w:rsid w:val="52141D50"/>
    <w:rsid w:val="521B71ED"/>
    <w:rsid w:val="522021AA"/>
    <w:rsid w:val="522D1120"/>
    <w:rsid w:val="523A096D"/>
    <w:rsid w:val="523E560F"/>
    <w:rsid w:val="524F3589"/>
    <w:rsid w:val="525D058D"/>
    <w:rsid w:val="52951625"/>
    <w:rsid w:val="52CF3349"/>
    <w:rsid w:val="52D0243D"/>
    <w:rsid w:val="52DC6BD6"/>
    <w:rsid w:val="52EC13EF"/>
    <w:rsid w:val="530F315C"/>
    <w:rsid w:val="532B24C8"/>
    <w:rsid w:val="535327C3"/>
    <w:rsid w:val="53542C10"/>
    <w:rsid w:val="53696DE7"/>
    <w:rsid w:val="53BA7632"/>
    <w:rsid w:val="5411465D"/>
    <w:rsid w:val="544669FD"/>
    <w:rsid w:val="5463295C"/>
    <w:rsid w:val="546A0959"/>
    <w:rsid w:val="548A242C"/>
    <w:rsid w:val="54AF6C68"/>
    <w:rsid w:val="54E04071"/>
    <w:rsid w:val="54EB7197"/>
    <w:rsid w:val="54FF77E1"/>
    <w:rsid w:val="55061F68"/>
    <w:rsid w:val="55125438"/>
    <w:rsid w:val="551A591F"/>
    <w:rsid w:val="552C5BF2"/>
    <w:rsid w:val="55342CF9"/>
    <w:rsid w:val="5578566D"/>
    <w:rsid w:val="55A11DD4"/>
    <w:rsid w:val="55B856D8"/>
    <w:rsid w:val="55CC6640"/>
    <w:rsid w:val="55D87635"/>
    <w:rsid w:val="55DE31FF"/>
    <w:rsid w:val="56767A30"/>
    <w:rsid w:val="569A3BA1"/>
    <w:rsid w:val="56B24A6E"/>
    <w:rsid w:val="56B977B7"/>
    <w:rsid w:val="56BB14EE"/>
    <w:rsid w:val="56C50912"/>
    <w:rsid w:val="56CF0C3B"/>
    <w:rsid w:val="56E542AB"/>
    <w:rsid w:val="570606C5"/>
    <w:rsid w:val="57390A65"/>
    <w:rsid w:val="574865E8"/>
    <w:rsid w:val="57826FAF"/>
    <w:rsid w:val="57E0762B"/>
    <w:rsid w:val="57EE718F"/>
    <w:rsid w:val="57FF139C"/>
    <w:rsid w:val="580A5CD6"/>
    <w:rsid w:val="581B5470"/>
    <w:rsid w:val="58313520"/>
    <w:rsid w:val="5836265D"/>
    <w:rsid w:val="5853416C"/>
    <w:rsid w:val="58656038"/>
    <w:rsid w:val="5889335C"/>
    <w:rsid w:val="58AE4B6D"/>
    <w:rsid w:val="58B41D2E"/>
    <w:rsid w:val="58C44875"/>
    <w:rsid w:val="58CD1E56"/>
    <w:rsid w:val="58CF34D7"/>
    <w:rsid w:val="58D63A97"/>
    <w:rsid w:val="58EC037B"/>
    <w:rsid w:val="59170E9D"/>
    <w:rsid w:val="59301A29"/>
    <w:rsid w:val="593A24DD"/>
    <w:rsid w:val="5956707C"/>
    <w:rsid w:val="59682F71"/>
    <w:rsid w:val="59AF382E"/>
    <w:rsid w:val="59B817D3"/>
    <w:rsid w:val="59DF2AB9"/>
    <w:rsid w:val="59F73975"/>
    <w:rsid w:val="59FC3E7E"/>
    <w:rsid w:val="5A0739ED"/>
    <w:rsid w:val="5A10783C"/>
    <w:rsid w:val="5A355AF9"/>
    <w:rsid w:val="5A407DB3"/>
    <w:rsid w:val="5A737FD9"/>
    <w:rsid w:val="5A973508"/>
    <w:rsid w:val="5A974DCD"/>
    <w:rsid w:val="5A9D56F8"/>
    <w:rsid w:val="5AA1498D"/>
    <w:rsid w:val="5AA41775"/>
    <w:rsid w:val="5AC15F0B"/>
    <w:rsid w:val="5AD87916"/>
    <w:rsid w:val="5AF30F60"/>
    <w:rsid w:val="5B296730"/>
    <w:rsid w:val="5B2C0293"/>
    <w:rsid w:val="5B5106A0"/>
    <w:rsid w:val="5B5433BE"/>
    <w:rsid w:val="5B597015"/>
    <w:rsid w:val="5B6C325D"/>
    <w:rsid w:val="5B72401E"/>
    <w:rsid w:val="5B81031A"/>
    <w:rsid w:val="5BB73D3C"/>
    <w:rsid w:val="5BD45078"/>
    <w:rsid w:val="5BE72873"/>
    <w:rsid w:val="5C0F3B78"/>
    <w:rsid w:val="5C1967A5"/>
    <w:rsid w:val="5C2741EB"/>
    <w:rsid w:val="5C5D48E3"/>
    <w:rsid w:val="5C734107"/>
    <w:rsid w:val="5C7B2FBB"/>
    <w:rsid w:val="5CA97B29"/>
    <w:rsid w:val="5CC51EBD"/>
    <w:rsid w:val="5CDF179C"/>
    <w:rsid w:val="5CE418CA"/>
    <w:rsid w:val="5D032CF0"/>
    <w:rsid w:val="5D0452DE"/>
    <w:rsid w:val="5D1A11A7"/>
    <w:rsid w:val="5D2D3C8C"/>
    <w:rsid w:val="5D320547"/>
    <w:rsid w:val="5D7C3782"/>
    <w:rsid w:val="5D820D67"/>
    <w:rsid w:val="5DB27497"/>
    <w:rsid w:val="5DD05332"/>
    <w:rsid w:val="5DD230AF"/>
    <w:rsid w:val="5DE52DE2"/>
    <w:rsid w:val="5DF02410"/>
    <w:rsid w:val="5E0902B9"/>
    <w:rsid w:val="5E135BA1"/>
    <w:rsid w:val="5E3107AF"/>
    <w:rsid w:val="5E866211"/>
    <w:rsid w:val="5E9276D9"/>
    <w:rsid w:val="5E991096"/>
    <w:rsid w:val="5EE932CF"/>
    <w:rsid w:val="5F166FCB"/>
    <w:rsid w:val="5F2340FE"/>
    <w:rsid w:val="5F326794"/>
    <w:rsid w:val="5F487ACD"/>
    <w:rsid w:val="5F6146EB"/>
    <w:rsid w:val="5FB777A8"/>
    <w:rsid w:val="5FCF67B9"/>
    <w:rsid w:val="5FE94181"/>
    <w:rsid w:val="5FFC573D"/>
    <w:rsid w:val="60243B99"/>
    <w:rsid w:val="606B2625"/>
    <w:rsid w:val="606D20BD"/>
    <w:rsid w:val="607D18ED"/>
    <w:rsid w:val="60825213"/>
    <w:rsid w:val="60B020A1"/>
    <w:rsid w:val="60E000B5"/>
    <w:rsid w:val="60F86C0B"/>
    <w:rsid w:val="61285964"/>
    <w:rsid w:val="612E2CF2"/>
    <w:rsid w:val="61340125"/>
    <w:rsid w:val="613D06D2"/>
    <w:rsid w:val="614340C4"/>
    <w:rsid w:val="61945AC4"/>
    <w:rsid w:val="61AD78E3"/>
    <w:rsid w:val="61B72CE8"/>
    <w:rsid w:val="61EC0CF5"/>
    <w:rsid w:val="61FB17B3"/>
    <w:rsid w:val="62154A21"/>
    <w:rsid w:val="62190D6E"/>
    <w:rsid w:val="621F1E7D"/>
    <w:rsid w:val="62277A9E"/>
    <w:rsid w:val="62605AD2"/>
    <w:rsid w:val="626966E7"/>
    <w:rsid w:val="626D05A3"/>
    <w:rsid w:val="62A11689"/>
    <w:rsid w:val="62C22617"/>
    <w:rsid w:val="62C46D48"/>
    <w:rsid w:val="62EA2C49"/>
    <w:rsid w:val="62EC1FFF"/>
    <w:rsid w:val="62ED1CCF"/>
    <w:rsid w:val="632A525B"/>
    <w:rsid w:val="636B480B"/>
    <w:rsid w:val="63AC54C5"/>
    <w:rsid w:val="63C21199"/>
    <w:rsid w:val="63CA1543"/>
    <w:rsid w:val="63D57948"/>
    <w:rsid w:val="642A1DDA"/>
    <w:rsid w:val="644F482F"/>
    <w:rsid w:val="645549C1"/>
    <w:rsid w:val="64571012"/>
    <w:rsid w:val="647153D0"/>
    <w:rsid w:val="64725896"/>
    <w:rsid w:val="64796633"/>
    <w:rsid w:val="64801AB7"/>
    <w:rsid w:val="648137B4"/>
    <w:rsid w:val="648278F9"/>
    <w:rsid w:val="649071C1"/>
    <w:rsid w:val="64986111"/>
    <w:rsid w:val="64A713D5"/>
    <w:rsid w:val="64A77F6C"/>
    <w:rsid w:val="64CB1657"/>
    <w:rsid w:val="64CE386A"/>
    <w:rsid w:val="64CE5F5C"/>
    <w:rsid w:val="650B3397"/>
    <w:rsid w:val="65163CFB"/>
    <w:rsid w:val="65186377"/>
    <w:rsid w:val="651A4401"/>
    <w:rsid w:val="657378D9"/>
    <w:rsid w:val="65921C03"/>
    <w:rsid w:val="65D578F8"/>
    <w:rsid w:val="65FA31A3"/>
    <w:rsid w:val="66154481"/>
    <w:rsid w:val="665C017A"/>
    <w:rsid w:val="66666A8A"/>
    <w:rsid w:val="667554EF"/>
    <w:rsid w:val="66BF0025"/>
    <w:rsid w:val="66C274E7"/>
    <w:rsid w:val="66D87988"/>
    <w:rsid w:val="66EF1AF1"/>
    <w:rsid w:val="66EF772C"/>
    <w:rsid w:val="67301646"/>
    <w:rsid w:val="677F48EC"/>
    <w:rsid w:val="67D05DF9"/>
    <w:rsid w:val="681D48E0"/>
    <w:rsid w:val="68241307"/>
    <w:rsid w:val="68262975"/>
    <w:rsid w:val="683A4AD3"/>
    <w:rsid w:val="685819D5"/>
    <w:rsid w:val="685968A7"/>
    <w:rsid w:val="687F33D0"/>
    <w:rsid w:val="68804463"/>
    <w:rsid w:val="688165E1"/>
    <w:rsid w:val="68A8308F"/>
    <w:rsid w:val="68DF3420"/>
    <w:rsid w:val="68FB21ED"/>
    <w:rsid w:val="692F1ABD"/>
    <w:rsid w:val="69382E3A"/>
    <w:rsid w:val="693D7F76"/>
    <w:rsid w:val="694243BB"/>
    <w:rsid w:val="69886D18"/>
    <w:rsid w:val="698C33DA"/>
    <w:rsid w:val="69C2222A"/>
    <w:rsid w:val="69DA6E2A"/>
    <w:rsid w:val="69E00178"/>
    <w:rsid w:val="6A05343A"/>
    <w:rsid w:val="6A074A03"/>
    <w:rsid w:val="6A1F2923"/>
    <w:rsid w:val="6A442D9C"/>
    <w:rsid w:val="6A8A69D8"/>
    <w:rsid w:val="6A911F04"/>
    <w:rsid w:val="6AB41AC0"/>
    <w:rsid w:val="6ABB2F18"/>
    <w:rsid w:val="6AC658C8"/>
    <w:rsid w:val="6AFE1A35"/>
    <w:rsid w:val="6B122D3D"/>
    <w:rsid w:val="6B6848F1"/>
    <w:rsid w:val="6B8267D6"/>
    <w:rsid w:val="6B9419A4"/>
    <w:rsid w:val="6BAB461B"/>
    <w:rsid w:val="6BBB7E80"/>
    <w:rsid w:val="6BCD1E91"/>
    <w:rsid w:val="6BD51F48"/>
    <w:rsid w:val="6BDD77EF"/>
    <w:rsid w:val="6BE778F3"/>
    <w:rsid w:val="6C4D6722"/>
    <w:rsid w:val="6C764A7A"/>
    <w:rsid w:val="6C7837BE"/>
    <w:rsid w:val="6C944EF0"/>
    <w:rsid w:val="6CE1330F"/>
    <w:rsid w:val="6CE63DB7"/>
    <w:rsid w:val="6CEA3635"/>
    <w:rsid w:val="6CF41E8A"/>
    <w:rsid w:val="6CF7668E"/>
    <w:rsid w:val="6D036310"/>
    <w:rsid w:val="6D0F178D"/>
    <w:rsid w:val="6D1F4B77"/>
    <w:rsid w:val="6D2048DC"/>
    <w:rsid w:val="6D330398"/>
    <w:rsid w:val="6D4E7629"/>
    <w:rsid w:val="6D7119FD"/>
    <w:rsid w:val="6D757634"/>
    <w:rsid w:val="6DAE0B34"/>
    <w:rsid w:val="6DB330A4"/>
    <w:rsid w:val="6DC81DD9"/>
    <w:rsid w:val="6DCD5B68"/>
    <w:rsid w:val="6DD32C57"/>
    <w:rsid w:val="6DEB5FC5"/>
    <w:rsid w:val="6DF92ACD"/>
    <w:rsid w:val="6DFE3CF1"/>
    <w:rsid w:val="6E45745A"/>
    <w:rsid w:val="6E4A7228"/>
    <w:rsid w:val="6E7302FF"/>
    <w:rsid w:val="6E7B47AE"/>
    <w:rsid w:val="6E7C509D"/>
    <w:rsid w:val="6E812D4D"/>
    <w:rsid w:val="6EBA0F75"/>
    <w:rsid w:val="6EC65A71"/>
    <w:rsid w:val="6EC9618D"/>
    <w:rsid w:val="6EDC1070"/>
    <w:rsid w:val="6F311C86"/>
    <w:rsid w:val="6F4F630E"/>
    <w:rsid w:val="6F6D4B61"/>
    <w:rsid w:val="6F7D2E3C"/>
    <w:rsid w:val="6F87409D"/>
    <w:rsid w:val="6F8B2138"/>
    <w:rsid w:val="6FA0727C"/>
    <w:rsid w:val="6FB51F6A"/>
    <w:rsid w:val="6FB645DF"/>
    <w:rsid w:val="6FB86EC0"/>
    <w:rsid w:val="6FBE5C09"/>
    <w:rsid w:val="6FD72368"/>
    <w:rsid w:val="6FEC1C62"/>
    <w:rsid w:val="6FF831A5"/>
    <w:rsid w:val="700D35E7"/>
    <w:rsid w:val="702076E5"/>
    <w:rsid w:val="70310109"/>
    <w:rsid w:val="7049108E"/>
    <w:rsid w:val="70552959"/>
    <w:rsid w:val="706069B0"/>
    <w:rsid w:val="706D12CD"/>
    <w:rsid w:val="7080540B"/>
    <w:rsid w:val="7082794A"/>
    <w:rsid w:val="710111BA"/>
    <w:rsid w:val="7106173E"/>
    <w:rsid w:val="710976D5"/>
    <w:rsid w:val="711A3651"/>
    <w:rsid w:val="711A40F9"/>
    <w:rsid w:val="71243802"/>
    <w:rsid w:val="7146035C"/>
    <w:rsid w:val="71793B16"/>
    <w:rsid w:val="71881496"/>
    <w:rsid w:val="71884E42"/>
    <w:rsid w:val="71BB54A7"/>
    <w:rsid w:val="71ED2A6A"/>
    <w:rsid w:val="720A6E64"/>
    <w:rsid w:val="720C2BDC"/>
    <w:rsid w:val="722069AF"/>
    <w:rsid w:val="72426DD9"/>
    <w:rsid w:val="72563CF6"/>
    <w:rsid w:val="726245AA"/>
    <w:rsid w:val="726A345E"/>
    <w:rsid w:val="726F3EAF"/>
    <w:rsid w:val="72890BC7"/>
    <w:rsid w:val="72906654"/>
    <w:rsid w:val="72995597"/>
    <w:rsid w:val="729E0C14"/>
    <w:rsid w:val="72BA6194"/>
    <w:rsid w:val="72C423ED"/>
    <w:rsid w:val="72D14723"/>
    <w:rsid w:val="72D51220"/>
    <w:rsid w:val="72E27499"/>
    <w:rsid w:val="732C16B5"/>
    <w:rsid w:val="7333149D"/>
    <w:rsid w:val="73373C88"/>
    <w:rsid w:val="733F68A5"/>
    <w:rsid w:val="734008AD"/>
    <w:rsid w:val="735859AD"/>
    <w:rsid w:val="735B1C23"/>
    <w:rsid w:val="73627ABC"/>
    <w:rsid w:val="73634A7D"/>
    <w:rsid w:val="73674464"/>
    <w:rsid w:val="73AD3324"/>
    <w:rsid w:val="73E20D43"/>
    <w:rsid w:val="73F25E01"/>
    <w:rsid w:val="74043857"/>
    <w:rsid w:val="74053888"/>
    <w:rsid w:val="74527DCE"/>
    <w:rsid w:val="747B7BA5"/>
    <w:rsid w:val="747D1B6F"/>
    <w:rsid w:val="7483616F"/>
    <w:rsid w:val="748435D1"/>
    <w:rsid w:val="74902D27"/>
    <w:rsid w:val="74AB1451"/>
    <w:rsid w:val="74B81E0A"/>
    <w:rsid w:val="75005D66"/>
    <w:rsid w:val="75255C6C"/>
    <w:rsid w:val="752C567E"/>
    <w:rsid w:val="754B0603"/>
    <w:rsid w:val="7555230F"/>
    <w:rsid w:val="7566309B"/>
    <w:rsid w:val="75744E9B"/>
    <w:rsid w:val="757F5473"/>
    <w:rsid w:val="75915277"/>
    <w:rsid w:val="759B38C7"/>
    <w:rsid w:val="75A20C91"/>
    <w:rsid w:val="75A66EA3"/>
    <w:rsid w:val="75AD72B5"/>
    <w:rsid w:val="75AF4DA0"/>
    <w:rsid w:val="75B377AC"/>
    <w:rsid w:val="75B4336E"/>
    <w:rsid w:val="75E672A0"/>
    <w:rsid w:val="75F419BD"/>
    <w:rsid w:val="76196531"/>
    <w:rsid w:val="761C4EDD"/>
    <w:rsid w:val="761F656F"/>
    <w:rsid w:val="76425991"/>
    <w:rsid w:val="76732792"/>
    <w:rsid w:val="7676008E"/>
    <w:rsid w:val="76A2506B"/>
    <w:rsid w:val="76A251B0"/>
    <w:rsid w:val="76AA651F"/>
    <w:rsid w:val="76B87BBD"/>
    <w:rsid w:val="76C06B0A"/>
    <w:rsid w:val="76CA186C"/>
    <w:rsid w:val="76DF29A5"/>
    <w:rsid w:val="76FD73B3"/>
    <w:rsid w:val="76FF6D86"/>
    <w:rsid w:val="77481D6B"/>
    <w:rsid w:val="77686062"/>
    <w:rsid w:val="7770453C"/>
    <w:rsid w:val="77F553AB"/>
    <w:rsid w:val="78185EBF"/>
    <w:rsid w:val="782623ED"/>
    <w:rsid w:val="783D309F"/>
    <w:rsid w:val="78411105"/>
    <w:rsid w:val="786F7ED1"/>
    <w:rsid w:val="78A50045"/>
    <w:rsid w:val="78C91B18"/>
    <w:rsid w:val="791106E0"/>
    <w:rsid w:val="79444A09"/>
    <w:rsid w:val="795F7A95"/>
    <w:rsid w:val="796D48BA"/>
    <w:rsid w:val="797D76FE"/>
    <w:rsid w:val="79CE69C9"/>
    <w:rsid w:val="79D97847"/>
    <w:rsid w:val="7A0423EA"/>
    <w:rsid w:val="7A567F6D"/>
    <w:rsid w:val="7A5B20B1"/>
    <w:rsid w:val="7A6F003B"/>
    <w:rsid w:val="7AB10305"/>
    <w:rsid w:val="7ABE3511"/>
    <w:rsid w:val="7ACD4BEA"/>
    <w:rsid w:val="7ACE0F22"/>
    <w:rsid w:val="7AE922C4"/>
    <w:rsid w:val="7AEA338E"/>
    <w:rsid w:val="7B1E1784"/>
    <w:rsid w:val="7B310FBD"/>
    <w:rsid w:val="7B4E0BD3"/>
    <w:rsid w:val="7B8A37DD"/>
    <w:rsid w:val="7B914407"/>
    <w:rsid w:val="7C194D69"/>
    <w:rsid w:val="7C3132A4"/>
    <w:rsid w:val="7C4D68A6"/>
    <w:rsid w:val="7C574912"/>
    <w:rsid w:val="7C5A61E5"/>
    <w:rsid w:val="7CB43C54"/>
    <w:rsid w:val="7CBC19A3"/>
    <w:rsid w:val="7CBE6C5E"/>
    <w:rsid w:val="7D041D14"/>
    <w:rsid w:val="7D180687"/>
    <w:rsid w:val="7D341239"/>
    <w:rsid w:val="7D3842F6"/>
    <w:rsid w:val="7D390DB7"/>
    <w:rsid w:val="7D3F5DF1"/>
    <w:rsid w:val="7D423956"/>
    <w:rsid w:val="7D545651"/>
    <w:rsid w:val="7D637428"/>
    <w:rsid w:val="7D76057F"/>
    <w:rsid w:val="7DA35B43"/>
    <w:rsid w:val="7DA4016C"/>
    <w:rsid w:val="7DB859C6"/>
    <w:rsid w:val="7DCF214D"/>
    <w:rsid w:val="7E53749D"/>
    <w:rsid w:val="7E9A7622"/>
    <w:rsid w:val="7E9E696A"/>
    <w:rsid w:val="7EAD1BFF"/>
    <w:rsid w:val="7EF62399"/>
    <w:rsid w:val="7EF72C04"/>
    <w:rsid w:val="7F0377C9"/>
    <w:rsid w:val="7F3965FF"/>
    <w:rsid w:val="7F3E639F"/>
    <w:rsid w:val="7F6E0651"/>
    <w:rsid w:val="7F8E7316"/>
    <w:rsid w:val="7F900DFB"/>
    <w:rsid w:val="7F977921"/>
    <w:rsid w:val="7FC22457"/>
    <w:rsid w:val="7FE4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68"/>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0"/>
    <w:qFormat/>
    <w:uiPriority w:val="0"/>
    <w:pPr>
      <w:keepNext/>
      <w:keepLines/>
      <w:spacing w:before="260" w:after="260" w:line="416" w:lineRule="auto"/>
      <w:outlineLvl w:val="2"/>
    </w:pPr>
    <w:rPr>
      <w:b/>
      <w:bCs/>
      <w:sz w:val="32"/>
      <w:szCs w:val="32"/>
    </w:rPr>
  </w:style>
  <w:style w:type="paragraph" w:styleId="6">
    <w:name w:val="heading 4"/>
    <w:basedOn w:val="1"/>
    <w:next w:val="1"/>
    <w:link w:val="51"/>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2"/>
    <w:qFormat/>
    <w:uiPriority w:val="99"/>
    <w:pPr>
      <w:keepNext/>
      <w:keepLines/>
      <w:spacing w:before="280" w:after="290" w:line="372" w:lineRule="auto"/>
      <w:outlineLvl w:val="4"/>
    </w:pPr>
    <w:rPr>
      <w:b/>
      <w:bCs/>
      <w:sz w:val="28"/>
      <w:szCs w:val="28"/>
    </w:rPr>
  </w:style>
  <w:style w:type="paragraph" w:styleId="8">
    <w:name w:val="heading 6"/>
    <w:basedOn w:val="1"/>
    <w:next w:val="1"/>
    <w:link w:val="53"/>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4"/>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5"/>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6"/>
    <w:qFormat/>
    <w:uiPriority w:val="99"/>
    <w:pPr>
      <w:keepNext/>
      <w:keepLines/>
      <w:spacing w:before="240" w:after="64" w:line="317" w:lineRule="auto"/>
      <w:outlineLvl w:val="8"/>
    </w:pPr>
    <w:rPr>
      <w:rFonts w:ascii="Cambria" w:hAnsi="Cambria" w:cs="Cambria"/>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0"/>
    <w:qFormat/>
    <w:uiPriority w:val="99"/>
    <w:pPr>
      <w:spacing w:after="120"/>
    </w:p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5"/>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9"/>
    <w:semiHidden/>
    <w:qFormat/>
    <w:uiPriority w:val="99"/>
    <w:rPr>
      <w:rFonts w:ascii="宋体" w:cs="宋体"/>
      <w:sz w:val="18"/>
      <w:szCs w:val="18"/>
    </w:rPr>
  </w:style>
  <w:style w:type="paragraph" w:styleId="16">
    <w:name w:val="annotation text"/>
    <w:basedOn w:val="1"/>
    <w:link w:val="57"/>
    <w:semiHidden/>
    <w:qFormat/>
    <w:uiPriority w:val="99"/>
    <w:pPr>
      <w:jc w:val="left"/>
    </w:pPr>
    <w:rPr>
      <w:rFonts w:ascii="Calibri" w:hAnsi="Calibri" w:cs="Calibri"/>
      <w:sz w:val="18"/>
      <w:szCs w:val="18"/>
    </w:rPr>
  </w:style>
  <w:style w:type="paragraph" w:styleId="17">
    <w:name w:val="Body Text Indent"/>
    <w:basedOn w:val="1"/>
    <w:link w:val="61"/>
    <w:qFormat/>
    <w:uiPriority w:val="99"/>
    <w:pPr>
      <w:ind w:firstLine="630"/>
    </w:pPr>
    <w:rPr>
      <w:sz w:val="32"/>
      <w:szCs w:val="32"/>
    </w:rPr>
  </w:style>
  <w:style w:type="paragraph" w:styleId="18">
    <w:name w:val="index 4"/>
    <w:basedOn w:val="1"/>
    <w:next w:val="1"/>
    <w:semiHidden/>
    <w:qFormat/>
    <w:uiPriority w:val="99"/>
    <w:pPr>
      <w:ind w:left="600" w:leftChars="600"/>
    </w:pPr>
  </w:style>
  <w:style w:type="paragraph" w:styleId="19">
    <w:name w:val="toc 5"/>
    <w:basedOn w:val="1"/>
    <w:next w:val="1"/>
    <w:semiHidden/>
    <w:qFormat/>
    <w:uiPriority w:val="99"/>
    <w:pPr>
      <w:tabs>
        <w:tab w:val="right" w:leader="dot" w:pos="8296"/>
      </w:tabs>
      <w:ind w:left="1050" w:leftChars="500"/>
    </w:pPr>
    <w:rPr>
      <w:rFonts w:ascii="Calibri" w:hAnsi="Calibri" w:cs="Calibri"/>
    </w:rPr>
  </w:style>
  <w:style w:type="paragraph" w:styleId="20">
    <w:name w:val="toc 3"/>
    <w:basedOn w:val="1"/>
    <w:next w:val="1"/>
    <w:semiHidden/>
    <w:qFormat/>
    <w:uiPriority w:val="99"/>
    <w:pPr>
      <w:ind w:left="840" w:leftChars="400"/>
    </w:pPr>
  </w:style>
  <w:style w:type="paragraph" w:styleId="21">
    <w:name w:val="Plain Text"/>
    <w:basedOn w:val="1"/>
    <w:link w:val="62"/>
    <w:qFormat/>
    <w:uiPriority w:val="0"/>
    <w:pPr>
      <w:autoSpaceDE w:val="0"/>
      <w:autoSpaceDN w:val="0"/>
      <w:adjustRightInd w:val="0"/>
    </w:pPr>
    <w:rPr>
      <w:rFonts w:ascii="宋体" w:hAnsi="Tms Rmn" w:cs="宋体"/>
    </w:rPr>
  </w:style>
  <w:style w:type="paragraph" w:styleId="22">
    <w:name w:val="toc 8"/>
    <w:basedOn w:val="1"/>
    <w:next w:val="1"/>
    <w:semiHidden/>
    <w:qFormat/>
    <w:uiPriority w:val="99"/>
    <w:pPr>
      <w:ind w:left="2940" w:leftChars="1400"/>
    </w:pPr>
    <w:rPr>
      <w:rFonts w:ascii="Calibri" w:hAnsi="Calibri" w:cs="Calibri"/>
    </w:rPr>
  </w:style>
  <w:style w:type="paragraph" w:styleId="23">
    <w:name w:val="Date"/>
    <w:basedOn w:val="1"/>
    <w:next w:val="1"/>
    <w:link w:val="98"/>
    <w:qFormat/>
    <w:uiPriority w:val="99"/>
  </w:style>
  <w:style w:type="paragraph" w:styleId="24">
    <w:name w:val="Body Text Indent 2"/>
    <w:basedOn w:val="1"/>
    <w:link w:val="63"/>
    <w:qFormat/>
    <w:uiPriority w:val="99"/>
    <w:pPr>
      <w:spacing w:after="120" w:line="480" w:lineRule="auto"/>
      <w:ind w:left="420" w:leftChars="200"/>
    </w:pPr>
  </w:style>
  <w:style w:type="paragraph" w:styleId="25">
    <w:name w:val="Balloon Text"/>
    <w:basedOn w:val="1"/>
    <w:link w:val="64"/>
    <w:semiHidden/>
    <w:qFormat/>
    <w:uiPriority w:val="99"/>
    <w:rPr>
      <w:sz w:val="18"/>
      <w:szCs w:val="18"/>
    </w:rPr>
  </w:style>
  <w:style w:type="paragraph" w:styleId="26">
    <w:name w:val="footer"/>
    <w:basedOn w:val="1"/>
    <w:link w:val="65"/>
    <w:qFormat/>
    <w:uiPriority w:val="99"/>
    <w:pPr>
      <w:tabs>
        <w:tab w:val="center" w:pos="4153"/>
        <w:tab w:val="right" w:pos="8306"/>
      </w:tabs>
      <w:snapToGrid w:val="0"/>
      <w:jc w:val="left"/>
    </w:pPr>
    <w:rPr>
      <w:sz w:val="18"/>
      <w:szCs w:val="18"/>
    </w:rPr>
  </w:style>
  <w:style w:type="paragraph" w:styleId="27">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99"/>
    <w:pPr>
      <w:spacing w:line="480" w:lineRule="auto"/>
    </w:pPr>
    <w:rPr>
      <w:sz w:val="24"/>
      <w:szCs w:val="24"/>
    </w:rPr>
  </w:style>
  <w:style w:type="paragraph" w:styleId="29">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0">
    <w:name w:val="Subtitle"/>
    <w:basedOn w:val="1"/>
    <w:next w:val="1"/>
    <w:link w:val="144"/>
    <w:qFormat/>
    <w:uiPriority w:val="99"/>
    <w:pPr>
      <w:spacing w:before="240" w:after="60" w:line="312" w:lineRule="auto"/>
      <w:jc w:val="center"/>
      <w:outlineLvl w:val="1"/>
    </w:pPr>
    <w:rPr>
      <w:rFonts w:ascii="Cambria" w:hAnsi="Cambria" w:cs="Cambria"/>
      <w:b/>
      <w:bCs/>
      <w:kern w:val="28"/>
      <w:sz w:val="32"/>
      <w:szCs w:val="32"/>
    </w:rPr>
  </w:style>
  <w:style w:type="paragraph" w:styleId="31">
    <w:name w:val="toc 6"/>
    <w:basedOn w:val="1"/>
    <w:next w:val="1"/>
    <w:semiHidden/>
    <w:qFormat/>
    <w:uiPriority w:val="99"/>
    <w:pPr>
      <w:ind w:left="2100" w:leftChars="1000"/>
    </w:pPr>
    <w:rPr>
      <w:rFonts w:ascii="Calibri" w:hAnsi="Calibri" w:cs="Calibri"/>
    </w:rPr>
  </w:style>
  <w:style w:type="paragraph" w:styleId="32">
    <w:name w:val="Body Text Indent 3"/>
    <w:basedOn w:val="1"/>
    <w:link w:val="67"/>
    <w:qFormat/>
    <w:uiPriority w:val="99"/>
    <w:pPr>
      <w:spacing w:after="120"/>
      <w:ind w:left="420" w:leftChars="200"/>
    </w:pPr>
    <w:rPr>
      <w:sz w:val="16"/>
      <w:szCs w:val="16"/>
    </w:rPr>
  </w:style>
  <w:style w:type="paragraph" w:styleId="33">
    <w:name w:val="index 7"/>
    <w:basedOn w:val="1"/>
    <w:next w:val="1"/>
    <w:semiHidden/>
    <w:qFormat/>
    <w:uiPriority w:val="99"/>
    <w:pPr>
      <w:ind w:left="1200" w:leftChars="1200"/>
    </w:pPr>
  </w:style>
  <w:style w:type="paragraph" w:styleId="34">
    <w:name w:val="toc 2"/>
    <w:basedOn w:val="1"/>
    <w:next w:val="1"/>
    <w:semiHidden/>
    <w:qFormat/>
    <w:uiPriority w:val="99"/>
    <w:pPr>
      <w:ind w:left="420" w:leftChars="200"/>
    </w:pPr>
  </w:style>
  <w:style w:type="paragraph" w:styleId="35">
    <w:name w:val="toc 9"/>
    <w:basedOn w:val="1"/>
    <w:next w:val="1"/>
    <w:semiHidden/>
    <w:qFormat/>
    <w:uiPriority w:val="99"/>
    <w:pPr>
      <w:ind w:left="3360" w:leftChars="1600"/>
    </w:pPr>
    <w:rPr>
      <w:rFonts w:ascii="Calibri" w:hAnsi="Calibri" w:cs="Calibri"/>
    </w:rPr>
  </w:style>
  <w:style w:type="paragraph" w:styleId="36">
    <w:name w:val="Normal (Web)"/>
    <w:basedOn w:val="1"/>
    <w:link w:val="157"/>
    <w:qFormat/>
    <w:uiPriority w:val="0"/>
    <w:pPr>
      <w:widowControl/>
      <w:spacing w:before="100" w:beforeAutospacing="1" w:after="100" w:afterAutospacing="1"/>
      <w:jc w:val="left"/>
    </w:pPr>
    <w:rPr>
      <w:rFonts w:ascii="宋体" w:hAnsi="宋体"/>
      <w:kern w:val="0"/>
      <w:sz w:val="18"/>
      <w:szCs w:val="18"/>
    </w:rPr>
  </w:style>
  <w:style w:type="paragraph" w:styleId="37">
    <w:name w:val="Title"/>
    <w:basedOn w:val="1"/>
    <w:next w:val="1"/>
    <w:link w:val="99"/>
    <w:qFormat/>
    <w:uiPriority w:val="99"/>
    <w:pPr>
      <w:spacing w:before="240" w:after="60"/>
      <w:jc w:val="center"/>
      <w:outlineLvl w:val="0"/>
    </w:pPr>
    <w:rPr>
      <w:rFonts w:ascii="Cambria" w:hAnsi="Cambria" w:cs="Cambria"/>
      <w:b/>
      <w:bCs/>
      <w:sz w:val="32"/>
      <w:szCs w:val="32"/>
    </w:rPr>
  </w:style>
  <w:style w:type="paragraph" w:styleId="38">
    <w:name w:val="annotation subject"/>
    <w:basedOn w:val="16"/>
    <w:next w:val="16"/>
    <w:link w:val="58"/>
    <w:semiHidden/>
    <w:qFormat/>
    <w:uiPriority w:val="99"/>
    <w:rPr>
      <w:b/>
      <w:bCs/>
      <w:sz w:val="21"/>
      <w:szCs w:val="21"/>
    </w:rPr>
  </w:style>
  <w:style w:type="paragraph" w:styleId="39">
    <w:name w:val="Body Text First Indent"/>
    <w:basedOn w:val="2"/>
    <w:qFormat/>
    <w:locked/>
    <w:uiPriority w:val="99"/>
    <w:pPr>
      <w:widowControl w:val="0"/>
      <w:spacing w:after="120" w:line="240" w:lineRule="auto"/>
      <w:ind w:firstLine="420" w:firstLineChars="100"/>
    </w:pPr>
  </w:style>
  <w:style w:type="table" w:styleId="41">
    <w:name w:val="Table Grid"/>
    <w:basedOn w:val="4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99"/>
    <w:rPr>
      <w:b/>
      <w:bCs/>
    </w:rPr>
  </w:style>
  <w:style w:type="character" w:styleId="44">
    <w:name w:val="page number"/>
    <w:basedOn w:val="42"/>
    <w:qFormat/>
    <w:uiPriority w:val="99"/>
  </w:style>
  <w:style w:type="character" w:styleId="45">
    <w:name w:val="Emphasis"/>
    <w:basedOn w:val="42"/>
    <w:qFormat/>
    <w:uiPriority w:val="99"/>
    <w:rPr>
      <w:i/>
      <w:iCs/>
    </w:rPr>
  </w:style>
  <w:style w:type="character" w:styleId="46">
    <w:name w:val="Hyperlink"/>
    <w:basedOn w:val="42"/>
    <w:qFormat/>
    <w:uiPriority w:val="99"/>
    <w:rPr>
      <w:color w:val="0000FF"/>
      <w:u w:val="single"/>
    </w:rPr>
  </w:style>
  <w:style w:type="character" w:styleId="47">
    <w:name w:val="annotation reference"/>
    <w:basedOn w:val="42"/>
    <w:semiHidden/>
    <w:qFormat/>
    <w:uiPriority w:val="99"/>
    <w:rPr>
      <w:sz w:val="21"/>
      <w:szCs w:val="21"/>
    </w:rPr>
  </w:style>
  <w:style w:type="character" w:customStyle="1" w:styleId="48">
    <w:name w:val="标题 1 Char"/>
    <w:basedOn w:val="42"/>
    <w:link w:val="3"/>
    <w:qFormat/>
    <w:locked/>
    <w:uiPriority w:val="99"/>
    <w:rPr>
      <w:rFonts w:ascii="Times New Roman" w:hAnsi="Times New Roman" w:eastAsia="宋体" w:cs="Times New Roman"/>
      <w:b/>
      <w:bCs/>
      <w:kern w:val="44"/>
      <w:sz w:val="44"/>
      <w:szCs w:val="44"/>
    </w:rPr>
  </w:style>
  <w:style w:type="character" w:customStyle="1" w:styleId="49">
    <w:name w:val="Heading 2 Char"/>
    <w:basedOn w:val="42"/>
    <w:link w:val="4"/>
    <w:semiHidden/>
    <w:qFormat/>
    <w:locked/>
    <w:uiPriority w:val="99"/>
    <w:rPr>
      <w:rFonts w:ascii="Cambria" w:hAnsi="Cambria" w:eastAsia="宋体" w:cs="Cambria"/>
      <w:b/>
      <w:bCs/>
      <w:sz w:val="32"/>
      <w:szCs w:val="32"/>
    </w:rPr>
  </w:style>
  <w:style w:type="character" w:customStyle="1" w:styleId="50">
    <w:name w:val="标题 3 Char"/>
    <w:basedOn w:val="42"/>
    <w:link w:val="5"/>
    <w:qFormat/>
    <w:locked/>
    <w:uiPriority w:val="0"/>
    <w:rPr>
      <w:rFonts w:ascii="Times New Roman" w:hAnsi="Times New Roman" w:eastAsia="宋体" w:cs="Times New Roman"/>
      <w:b/>
      <w:bCs/>
      <w:sz w:val="32"/>
      <w:szCs w:val="32"/>
    </w:rPr>
  </w:style>
  <w:style w:type="character" w:customStyle="1" w:styleId="51">
    <w:name w:val="标题 4 Char"/>
    <w:basedOn w:val="42"/>
    <w:link w:val="6"/>
    <w:qFormat/>
    <w:locked/>
    <w:uiPriority w:val="99"/>
    <w:rPr>
      <w:rFonts w:ascii="Arial" w:hAnsi="Arial" w:eastAsia="黑体" w:cs="Arial"/>
      <w:b/>
      <w:bCs/>
      <w:kern w:val="2"/>
      <w:sz w:val="28"/>
      <w:szCs w:val="28"/>
    </w:rPr>
  </w:style>
  <w:style w:type="character" w:customStyle="1" w:styleId="52">
    <w:name w:val="标题 5 Char"/>
    <w:basedOn w:val="42"/>
    <w:link w:val="7"/>
    <w:qFormat/>
    <w:locked/>
    <w:uiPriority w:val="99"/>
    <w:rPr>
      <w:rFonts w:ascii="Times New Roman" w:hAnsi="Times New Roman" w:eastAsia="宋体" w:cs="Times New Roman"/>
      <w:b/>
      <w:bCs/>
      <w:kern w:val="2"/>
      <w:sz w:val="28"/>
      <w:szCs w:val="28"/>
    </w:rPr>
  </w:style>
  <w:style w:type="character" w:customStyle="1" w:styleId="53">
    <w:name w:val="标题 6 Char"/>
    <w:basedOn w:val="42"/>
    <w:link w:val="8"/>
    <w:qFormat/>
    <w:locked/>
    <w:uiPriority w:val="99"/>
    <w:rPr>
      <w:rFonts w:ascii="Cambria" w:hAnsi="Cambria" w:eastAsia="宋体" w:cs="Cambria"/>
      <w:b/>
      <w:bCs/>
      <w:kern w:val="2"/>
      <w:sz w:val="24"/>
      <w:szCs w:val="24"/>
    </w:rPr>
  </w:style>
  <w:style w:type="character" w:customStyle="1" w:styleId="54">
    <w:name w:val="标题 7 Char"/>
    <w:basedOn w:val="42"/>
    <w:link w:val="9"/>
    <w:qFormat/>
    <w:locked/>
    <w:uiPriority w:val="99"/>
    <w:rPr>
      <w:rFonts w:ascii="Calibri" w:hAnsi="Calibri" w:eastAsia="宋体" w:cs="Calibri"/>
      <w:b/>
      <w:bCs/>
      <w:kern w:val="2"/>
      <w:sz w:val="24"/>
      <w:szCs w:val="24"/>
    </w:rPr>
  </w:style>
  <w:style w:type="character" w:customStyle="1" w:styleId="55">
    <w:name w:val="标题 8 Char"/>
    <w:basedOn w:val="42"/>
    <w:link w:val="10"/>
    <w:qFormat/>
    <w:locked/>
    <w:uiPriority w:val="99"/>
    <w:rPr>
      <w:rFonts w:ascii="Cambria" w:hAnsi="Cambria" w:eastAsia="宋体" w:cs="Cambria"/>
      <w:kern w:val="2"/>
      <w:sz w:val="24"/>
      <w:szCs w:val="24"/>
    </w:rPr>
  </w:style>
  <w:style w:type="character" w:customStyle="1" w:styleId="56">
    <w:name w:val="标题 9 Char"/>
    <w:basedOn w:val="42"/>
    <w:link w:val="11"/>
    <w:qFormat/>
    <w:locked/>
    <w:uiPriority w:val="99"/>
    <w:rPr>
      <w:rFonts w:ascii="Cambria" w:hAnsi="Cambria" w:eastAsia="宋体" w:cs="Cambria"/>
      <w:kern w:val="2"/>
      <w:sz w:val="21"/>
      <w:szCs w:val="21"/>
    </w:rPr>
  </w:style>
  <w:style w:type="character" w:customStyle="1" w:styleId="57">
    <w:name w:val="批注文字 Char1"/>
    <w:basedOn w:val="42"/>
    <w:link w:val="16"/>
    <w:qFormat/>
    <w:locked/>
    <w:uiPriority w:val="99"/>
    <w:rPr>
      <w:rFonts w:ascii="Times New Roman" w:hAnsi="Times New Roman" w:eastAsia="宋体" w:cs="Times New Roman"/>
      <w:sz w:val="24"/>
      <w:szCs w:val="24"/>
    </w:rPr>
  </w:style>
  <w:style w:type="character" w:customStyle="1" w:styleId="58">
    <w:name w:val="批注主题 Char"/>
    <w:basedOn w:val="57"/>
    <w:link w:val="38"/>
    <w:qFormat/>
    <w:locked/>
    <w:uiPriority w:val="99"/>
    <w:rPr>
      <w:b/>
      <w:bCs/>
    </w:rPr>
  </w:style>
  <w:style w:type="character" w:customStyle="1" w:styleId="59">
    <w:name w:val="文档结构图 Char"/>
    <w:basedOn w:val="42"/>
    <w:link w:val="15"/>
    <w:qFormat/>
    <w:locked/>
    <w:uiPriority w:val="99"/>
    <w:rPr>
      <w:rFonts w:ascii="宋体" w:hAnsi="Times New Roman" w:eastAsia="宋体" w:cs="宋体"/>
      <w:sz w:val="18"/>
      <w:szCs w:val="18"/>
    </w:rPr>
  </w:style>
  <w:style w:type="character" w:customStyle="1" w:styleId="60">
    <w:name w:val="正文文本 Char"/>
    <w:basedOn w:val="42"/>
    <w:link w:val="2"/>
    <w:qFormat/>
    <w:locked/>
    <w:uiPriority w:val="99"/>
    <w:rPr>
      <w:rFonts w:ascii="Times New Roman" w:hAnsi="Times New Roman" w:eastAsia="宋体" w:cs="Times New Roman"/>
      <w:sz w:val="24"/>
      <w:szCs w:val="24"/>
    </w:rPr>
  </w:style>
  <w:style w:type="character" w:customStyle="1" w:styleId="61">
    <w:name w:val="正文文本缩进 Char"/>
    <w:basedOn w:val="42"/>
    <w:link w:val="17"/>
    <w:qFormat/>
    <w:locked/>
    <w:uiPriority w:val="99"/>
    <w:rPr>
      <w:rFonts w:ascii="Times New Roman" w:hAnsi="Times New Roman" w:eastAsia="宋体" w:cs="Times New Roman"/>
      <w:sz w:val="20"/>
      <w:szCs w:val="20"/>
    </w:rPr>
  </w:style>
  <w:style w:type="character" w:customStyle="1" w:styleId="62">
    <w:name w:val="纯文本 Char1"/>
    <w:basedOn w:val="42"/>
    <w:link w:val="21"/>
    <w:qFormat/>
    <w:locked/>
    <w:uiPriority w:val="99"/>
    <w:rPr>
      <w:rFonts w:ascii="宋体" w:hAnsi="Courier New" w:eastAsia="宋体" w:cs="宋体"/>
      <w:sz w:val="21"/>
      <w:szCs w:val="21"/>
    </w:rPr>
  </w:style>
  <w:style w:type="character" w:customStyle="1" w:styleId="63">
    <w:name w:val="正文文本缩进 2 Char"/>
    <w:basedOn w:val="42"/>
    <w:link w:val="24"/>
    <w:qFormat/>
    <w:locked/>
    <w:uiPriority w:val="99"/>
    <w:rPr>
      <w:rFonts w:ascii="Times New Roman" w:hAnsi="Times New Roman" w:eastAsia="宋体" w:cs="Times New Roman"/>
      <w:sz w:val="24"/>
      <w:szCs w:val="24"/>
    </w:rPr>
  </w:style>
  <w:style w:type="character" w:customStyle="1" w:styleId="64">
    <w:name w:val="批注框文本 Char"/>
    <w:basedOn w:val="42"/>
    <w:link w:val="25"/>
    <w:qFormat/>
    <w:locked/>
    <w:uiPriority w:val="99"/>
    <w:rPr>
      <w:rFonts w:ascii="Times New Roman" w:hAnsi="Times New Roman" w:eastAsia="宋体" w:cs="Times New Roman"/>
      <w:sz w:val="18"/>
      <w:szCs w:val="18"/>
    </w:rPr>
  </w:style>
  <w:style w:type="character" w:customStyle="1" w:styleId="65">
    <w:name w:val="页脚 Char"/>
    <w:basedOn w:val="42"/>
    <w:link w:val="26"/>
    <w:qFormat/>
    <w:locked/>
    <w:uiPriority w:val="99"/>
    <w:rPr>
      <w:sz w:val="18"/>
      <w:szCs w:val="18"/>
    </w:rPr>
  </w:style>
  <w:style w:type="character" w:customStyle="1" w:styleId="66">
    <w:name w:val="页眉 Char"/>
    <w:basedOn w:val="42"/>
    <w:link w:val="27"/>
    <w:qFormat/>
    <w:locked/>
    <w:uiPriority w:val="99"/>
    <w:rPr>
      <w:sz w:val="18"/>
      <w:szCs w:val="18"/>
    </w:rPr>
  </w:style>
  <w:style w:type="character" w:customStyle="1" w:styleId="67">
    <w:name w:val="正文文本缩进 3 Char"/>
    <w:basedOn w:val="42"/>
    <w:link w:val="32"/>
    <w:qFormat/>
    <w:locked/>
    <w:uiPriority w:val="99"/>
    <w:rPr>
      <w:rFonts w:ascii="Times New Roman" w:hAnsi="Times New Roman" w:eastAsia="宋体" w:cs="Times New Roman"/>
      <w:sz w:val="16"/>
      <w:szCs w:val="16"/>
    </w:rPr>
  </w:style>
  <w:style w:type="character" w:customStyle="1" w:styleId="68">
    <w:name w:val="标题 2 Char"/>
    <w:basedOn w:val="42"/>
    <w:link w:val="4"/>
    <w:qFormat/>
    <w:locked/>
    <w:uiPriority w:val="99"/>
    <w:rPr>
      <w:rFonts w:ascii="Arial" w:hAnsi="Arial" w:eastAsia="黑体" w:cs="Arial"/>
      <w:b/>
      <w:bCs/>
      <w:sz w:val="32"/>
      <w:szCs w:val="32"/>
    </w:rPr>
  </w:style>
  <w:style w:type="paragraph" w:customStyle="1" w:styleId="69">
    <w:name w:val="正文首行缩进两字符"/>
    <w:basedOn w:val="1"/>
    <w:next w:val="1"/>
    <w:qFormat/>
    <w:uiPriority w:val="99"/>
    <w:pPr>
      <w:spacing w:line="360" w:lineRule="auto"/>
      <w:ind w:firstLine="200" w:firstLineChars="200"/>
    </w:pPr>
  </w:style>
  <w:style w:type="paragraph" w:customStyle="1" w:styleId="70">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2">
    <w:name w:val="表格"/>
    <w:basedOn w:val="1"/>
    <w:qFormat/>
    <w:uiPriority w:val="99"/>
    <w:pPr>
      <w:spacing w:line="400" w:lineRule="exact"/>
    </w:pPr>
    <w:rPr>
      <w:sz w:val="24"/>
      <w:szCs w:val="24"/>
    </w:rPr>
  </w:style>
  <w:style w:type="paragraph" w:customStyle="1" w:styleId="73">
    <w:name w:val="样式 首行缩进:  2 字符"/>
    <w:basedOn w:val="1"/>
    <w:qFormat/>
    <w:uiPriority w:val="99"/>
    <w:pPr>
      <w:spacing w:line="400" w:lineRule="exact"/>
      <w:ind w:firstLine="200" w:firstLineChars="200"/>
    </w:pPr>
    <w:rPr>
      <w:sz w:val="24"/>
      <w:szCs w:val="24"/>
    </w:rPr>
  </w:style>
  <w:style w:type="character" w:customStyle="1" w:styleId="74">
    <w:name w:val="（符号）邀请函中一、"/>
    <w:basedOn w:val="42"/>
    <w:qFormat/>
    <w:uiPriority w:val="99"/>
    <w:rPr>
      <w:rFonts w:ascii="黑体" w:hAnsi="黑体" w:eastAsia="黑体" w:cs="黑体"/>
      <w:b/>
      <w:bCs/>
      <w:sz w:val="24"/>
      <w:szCs w:val="24"/>
    </w:rPr>
  </w:style>
  <w:style w:type="character" w:customStyle="1" w:styleId="75">
    <w:name w:val="正文缩进 Char"/>
    <w:link w:val="13"/>
    <w:qFormat/>
    <w:locked/>
    <w:uiPriority w:val="99"/>
    <w:rPr>
      <w:rFonts w:ascii="Times New Roman" w:hAnsi="Times New Roman" w:eastAsia="宋体" w:cs="Times New Roman"/>
      <w:sz w:val="24"/>
      <w:szCs w:val="24"/>
    </w:rPr>
  </w:style>
  <w:style w:type="character" w:customStyle="1" w:styleId="76">
    <w:name w:val="Char Char9"/>
    <w:qFormat/>
    <w:uiPriority w:val="99"/>
    <w:rPr>
      <w:kern w:val="2"/>
      <w:sz w:val="21"/>
      <w:szCs w:val="21"/>
    </w:rPr>
  </w:style>
  <w:style w:type="character" w:customStyle="1" w:styleId="77">
    <w:name w:val="批注文字 Char"/>
    <w:qFormat/>
    <w:uiPriority w:val="99"/>
    <w:rPr>
      <w:sz w:val="18"/>
      <w:szCs w:val="18"/>
    </w:rPr>
  </w:style>
  <w:style w:type="character" w:customStyle="1" w:styleId="78">
    <w:name w:val="纯文本 Char"/>
    <w:qFormat/>
    <w:uiPriority w:val="0"/>
    <w:rPr>
      <w:rFonts w:ascii="宋体" w:hAnsi="Tms Rmn" w:eastAsia="宋体" w:cs="宋体"/>
    </w:rPr>
  </w:style>
  <w:style w:type="paragraph" w:customStyle="1" w:styleId="79">
    <w:name w:val="GW-正文"/>
    <w:basedOn w:val="1"/>
    <w:link w:val="80"/>
    <w:qFormat/>
    <w:uiPriority w:val="99"/>
    <w:pPr>
      <w:spacing w:line="360" w:lineRule="auto"/>
      <w:ind w:firstLine="200" w:firstLineChars="200"/>
    </w:pPr>
    <w:rPr>
      <w:rFonts w:eastAsia="仿宋_GB2312"/>
      <w:kern w:val="0"/>
      <w:sz w:val="24"/>
      <w:szCs w:val="24"/>
    </w:rPr>
  </w:style>
  <w:style w:type="character" w:customStyle="1" w:styleId="80">
    <w:name w:val="GW-正文 Char"/>
    <w:link w:val="79"/>
    <w:qFormat/>
    <w:locked/>
    <w:uiPriority w:val="99"/>
    <w:rPr>
      <w:rFonts w:ascii="Times New Roman" w:hAnsi="Times New Roman" w:eastAsia="仿宋_GB2312" w:cs="Times New Roman"/>
      <w:sz w:val="24"/>
      <w:szCs w:val="24"/>
    </w:rPr>
  </w:style>
  <w:style w:type="paragraph" w:styleId="81">
    <w:name w:val="List Paragraph"/>
    <w:basedOn w:val="1"/>
    <w:link w:val="82"/>
    <w:qFormat/>
    <w:uiPriority w:val="99"/>
    <w:pPr>
      <w:ind w:firstLine="420" w:firstLineChars="200"/>
    </w:pPr>
    <w:rPr>
      <w:kern w:val="0"/>
      <w:sz w:val="24"/>
      <w:szCs w:val="24"/>
    </w:rPr>
  </w:style>
  <w:style w:type="character" w:customStyle="1" w:styleId="82">
    <w:name w:val="列出段落 Char"/>
    <w:link w:val="81"/>
    <w:qFormat/>
    <w:locked/>
    <w:uiPriority w:val="99"/>
    <w:rPr>
      <w:rFonts w:ascii="Times New Roman" w:hAnsi="Times New Roman" w:eastAsia="宋体" w:cs="Times New Roman"/>
      <w:sz w:val="24"/>
      <w:szCs w:val="24"/>
    </w:rPr>
  </w:style>
  <w:style w:type="paragraph" w:customStyle="1" w:styleId="83">
    <w:name w:val="Char Char Char Char Char Char Char Char Char Char Char Char Char Char1 Char Char Char Char"/>
    <w:basedOn w:val="1"/>
    <w:qFormat/>
    <w:uiPriority w:val="99"/>
  </w:style>
  <w:style w:type="paragraph" w:customStyle="1" w:styleId="84">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5">
    <w:name w:val="font31"/>
    <w:basedOn w:val="42"/>
    <w:qFormat/>
    <w:uiPriority w:val="99"/>
    <w:rPr>
      <w:rFonts w:ascii="宋体" w:hAnsi="宋体" w:eastAsia="宋体" w:cs="宋体"/>
      <w:color w:val="000000"/>
      <w:sz w:val="21"/>
      <w:szCs w:val="21"/>
      <w:u w:val="none"/>
    </w:rPr>
  </w:style>
  <w:style w:type="character" w:customStyle="1" w:styleId="86">
    <w:name w:val="正文缩进 Char1"/>
    <w:qFormat/>
    <w:locked/>
    <w:uiPriority w:val="99"/>
    <w:rPr>
      <w:rFonts w:eastAsia="宋体"/>
      <w:kern w:val="2"/>
      <w:sz w:val="24"/>
      <w:szCs w:val="24"/>
      <w:lang w:val="en-US" w:eastAsia="zh-CN"/>
    </w:rPr>
  </w:style>
  <w:style w:type="paragraph" w:customStyle="1" w:styleId="87">
    <w:name w:val="Plain Text1"/>
    <w:basedOn w:val="1"/>
    <w:qFormat/>
    <w:uiPriority w:val="99"/>
    <w:pPr>
      <w:adjustRightInd w:val="0"/>
      <w:jc w:val="left"/>
      <w:textAlignment w:val="baseline"/>
    </w:pPr>
    <w:rPr>
      <w:rFonts w:ascii="宋体" w:hAnsi="Courier New" w:cs="宋体"/>
      <w:sz w:val="24"/>
      <w:szCs w:val="24"/>
    </w:rPr>
  </w:style>
  <w:style w:type="character" w:customStyle="1" w:styleId="88">
    <w:name w:val="Char Char3"/>
    <w:qFormat/>
    <w:uiPriority w:val="99"/>
    <w:rPr>
      <w:rFonts w:ascii="Arial" w:hAnsi="Arial" w:eastAsia="黑体" w:cs="Arial"/>
      <w:b/>
      <w:bCs/>
      <w:kern w:val="2"/>
      <w:sz w:val="32"/>
      <w:szCs w:val="32"/>
      <w:lang w:val="en-US" w:eastAsia="zh-CN"/>
    </w:rPr>
  </w:style>
  <w:style w:type="character" w:customStyle="1" w:styleId="89">
    <w:name w:val="Char Char Char"/>
    <w:link w:val="90"/>
    <w:qFormat/>
    <w:locked/>
    <w:uiPriority w:val="99"/>
    <w:rPr>
      <w:rFonts w:ascii="Arial" w:hAnsi="Arial" w:eastAsia="黑体" w:cs="Arial"/>
      <w:b/>
      <w:bCs/>
      <w:kern w:val="2"/>
      <w:sz w:val="32"/>
      <w:szCs w:val="32"/>
    </w:rPr>
  </w:style>
  <w:style w:type="paragraph" w:customStyle="1" w:styleId="90">
    <w:name w:val="Char"/>
    <w:basedOn w:val="1"/>
    <w:link w:val="89"/>
    <w:qFormat/>
    <w:uiPriority w:val="99"/>
    <w:rPr>
      <w:rFonts w:ascii="Arial" w:hAnsi="Arial" w:eastAsia="黑体"/>
      <w:b/>
      <w:bCs/>
      <w:sz w:val="32"/>
      <w:szCs w:val="32"/>
    </w:rPr>
  </w:style>
  <w:style w:type="character" w:customStyle="1" w:styleId="91">
    <w:name w:val="无间距字符"/>
    <w:link w:val="92"/>
    <w:qFormat/>
    <w:locked/>
    <w:uiPriority w:val="99"/>
    <w:rPr>
      <w:rFonts w:cs="Calibri"/>
      <w:sz w:val="22"/>
      <w:szCs w:val="22"/>
      <w:lang w:val="en-US" w:eastAsia="zh-CN" w:bidi="ar-SA"/>
    </w:rPr>
  </w:style>
  <w:style w:type="paragraph" w:customStyle="1" w:styleId="92">
    <w:name w:val="无间距"/>
    <w:link w:val="91"/>
    <w:qFormat/>
    <w:uiPriority w:val="99"/>
    <w:rPr>
      <w:rFonts w:ascii="Calibri" w:hAnsi="Calibri" w:eastAsia="宋体" w:cs="Calibri"/>
      <w:sz w:val="22"/>
      <w:szCs w:val="22"/>
      <w:lang w:val="en-US" w:eastAsia="zh-CN" w:bidi="ar-SA"/>
    </w:rPr>
  </w:style>
  <w:style w:type="character" w:customStyle="1" w:styleId="93">
    <w:name w:val="Title Char"/>
    <w:qFormat/>
    <w:locked/>
    <w:uiPriority w:val="99"/>
    <w:rPr>
      <w:rFonts w:ascii="Cambria" w:hAnsi="Cambria" w:cs="Cambria"/>
      <w:b/>
      <w:bCs/>
      <w:kern w:val="2"/>
      <w:sz w:val="32"/>
      <w:szCs w:val="32"/>
    </w:rPr>
  </w:style>
  <w:style w:type="character" w:customStyle="1" w:styleId="94">
    <w:name w:val="tdrownotice1"/>
    <w:qFormat/>
    <w:uiPriority w:val="99"/>
    <w:rPr>
      <w:sz w:val="22"/>
      <w:szCs w:val="22"/>
    </w:rPr>
  </w:style>
  <w:style w:type="character" w:customStyle="1" w:styleId="95">
    <w:name w:val="页眉 Char1"/>
    <w:basedOn w:val="42"/>
    <w:semiHidden/>
    <w:qFormat/>
    <w:uiPriority w:val="99"/>
    <w:rPr>
      <w:kern w:val="2"/>
      <w:sz w:val="18"/>
      <w:szCs w:val="18"/>
    </w:rPr>
  </w:style>
  <w:style w:type="character" w:customStyle="1" w:styleId="96">
    <w:name w:val="正文文本缩进 Char1"/>
    <w:basedOn w:val="42"/>
    <w:semiHidden/>
    <w:qFormat/>
    <w:uiPriority w:val="99"/>
    <w:rPr>
      <w:kern w:val="2"/>
      <w:sz w:val="21"/>
      <w:szCs w:val="21"/>
    </w:rPr>
  </w:style>
  <w:style w:type="character" w:customStyle="1" w:styleId="97">
    <w:name w:val="批注主题 Char1"/>
    <w:basedOn w:val="57"/>
    <w:qFormat/>
    <w:uiPriority w:val="99"/>
    <w:rPr>
      <w:b/>
      <w:bCs/>
      <w:kern w:val="2"/>
    </w:rPr>
  </w:style>
  <w:style w:type="character" w:customStyle="1" w:styleId="98">
    <w:name w:val="日期 Char"/>
    <w:basedOn w:val="42"/>
    <w:link w:val="23"/>
    <w:qFormat/>
    <w:locked/>
    <w:uiPriority w:val="99"/>
    <w:rPr>
      <w:rFonts w:ascii="Times New Roman" w:hAnsi="Times New Roman" w:eastAsia="宋体" w:cs="Times New Roman"/>
      <w:kern w:val="2"/>
      <w:sz w:val="21"/>
      <w:szCs w:val="21"/>
    </w:rPr>
  </w:style>
  <w:style w:type="character" w:customStyle="1" w:styleId="99">
    <w:name w:val="标题 Char"/>
    <w:basedOn w:val="42"/>
    <w:link w:val="37"/>
    <w:qFormat/>
    <w:locked/>
    <w:uiPriority w:val="99"/>
    <w:rPr>
      <w:rFonts w:ascii="Cambria" w:hAnsi="Cambria" w:cs="Cambria"/>
      <w:b/>
      <w:bCs/>
      <w:sz w:val="32"/>
      <w:szCs w:val="32"/>
    </w:rPr>
  </w:style>
  <w:style w:type="character" w:customStyle="1" w:styleId="100">
    <w:name w:val="标题 Char1"/>
    <w:basedOn w:val="42"/>
    <w:qFormat/>
    <w:uiPriority w:val="99"/>
    <w:rPr>
      <w:rFonts w:ascii="Cambria" w:hAnsi="Cambria" w:eastAsia="宋体" w:cs="Cambria"/>
      <w:b/>
      <w:bCs/>
      <w:kern w:val="2"/>
      <w:sz w:val="32"/>
      <w:szCs w:val="32"/>
    </w:rPr>
  </w:style>
  <w:style w:type="character" w:customStyle="1" w:styleId="101">
    <w:name w:val="页脚 Char1"/>
    <w:basedOn w:val="42"/>
    <w:semiHidden/>
    <w:qFormat/>
    <w:uiPriority w:val="99"/>
    <w:rPr>
      <w:kern w:val="2"/>
      <w:sz w:val="18"/>
      <w:szCs w:val="18"/>
    </w:rPr>
  </w:style>
  <w:style w:type="paragraph" w:customStyle="1" w:styleId="102">
    <w:name w:val="Char1"/>
    <w:basedOn w:val="1"/>
    <w:qFormat/>
    <w:uiPriority w:val="99"/>
  </w:style>
  <w:style w:type="paragraph" w:customStyle="1" w:styleId="103">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4">
    <w:name w:val="样式 首行缩进:  2 字符1"/>
    <w:basedOn w:val="1"/>
    <w:qFormat/>
    <w:uiPriority w:val="99"/>
    <w:pPr>
      <w:spacing w:line="400" w:lineRule="exact"/>
      <w:ind w:firstLine="200" w:firstLineChars="200"/>
    </w:pPr>
    <w:rPr>
      <w:sz w:val="24"/>
      <w:szCs w:val="24"/>
    </w:rPr>
  </w:style>
  <w:style w:type="paragraph" w:customStyle="1" w:styleId="105">
    <w:name w:val="Char2"/>
    <w:basedOn w:val="1"/>
    <w:qFormat/>
    <w:uiPriority w:val="99"/>
  </w:style>
  <w:style w:type="paragraph" w:customStyle="1" w:styleId="106">
    <w:name w:val="Char Char Char Char Char Char Char"/>
    <w:basedOn w:val="1"/>
    <w:qFormat/>
    <w:uiPriority w:val="99"/>
  </w:style>
  <w:style w:type="paragraph" w:customStyle="1" w:styleId="107">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8">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09">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0">
    <w:name w:val="样式1"/>
    <w:basedOn w:val="3"/>
    <w:qFormat/>
    <w:uiPriority w:val="0"/>
    <w:pPr>
      <w:spacing w:line="576" w:lineRule="auto"/>
    </w:pPr>
  </w:style>
  <w:style w:type="paragraph" w:customStyle="1" w:styleId="111">
    <w:name w:val="Char Char1 Char"/>
    <w:basedOn w:val="1"/>
    <w:qFormat/>
    <w:uiPriority w:val="99"/>
  </w:style>
  <w:style w:type="paragraph" w:customStyle="1" w:styleId="112">
    <w:name w:val="Char Char Char Char"/>
    <w:basedOn w:val="1"/>
    <w:qFormat/>
    <w:uiPriority w:val="99"/>
  </w:style>
  <w:style w:type="paragraph" w:customStyle="1" w:styleId="113">
    <w:name w:val="样式3"/>
    <w:basedOn w:val="3"/>
    <w:qFormat/>
    <w:uiPriority w:val="99"/>
    <w:pPr>
      <w:spacing w:line="576" w:lineRule="auto"/>
    </w:pPr>
  </w:style>
  <w:style w:type="paragraph" w:customStyle="1" w:styleId="114">
    <w:name w:val="p0"/>
    <w:basedOn w:val="1"/>
    <w:qFormat/>
    <w:uiPriority w:val="99"/>
    <w:pPr>
      <w:widowControl/>
    </w:pPr>
    <w:rPr>
      <w:kern w:val="0"/>
    </w:rPr>
  </w:style>
  <w:style w:type="paragraph" w:customStyle="1" w:styleId="115">
    <w:name w:val="Char Char Char Char Char Char Char Char Char Char Char Char Char"/>
    <w:basedOn w:val="1"/>
    <w:qFormat/>
    <w:uiPriority w:val="99"/>
    <w:pPr>
      <w:widowControl/>
      <w:spacing w:after="160" w:line="240" w:lineRule="exact"/>
      <w:jc w:val="left"/>
    </w:pPr>
  </w:style>
  <w:style w:type="paragraph" w:customStyle="1" w:styleId="116">
    <w:name w:val="样式2"/>
    <w:basedOn w:val="1"/>
    <w:qFormat/>
    <w:uiPriority w:val="99"/>
    <w:pPr>
      <w:ind w:firstLine="420" w:firstLineChars="150"/>
    </w:pPr>
    <w:rPr>
      <w:sz w:val="24"/>
      <w:szCs w:val="24"/>
      <w:lang w:val="en-GB"/>
    </w:rPr>
  </w:style>
  <w:style w:type="paragraph" w:customStyle="1" w:styleId="117">
    <w:name w:val="Blockquote"/>
    <w:basedOn w:val="1"/>
    <w:qFormat/>
    <w:uiPriority w:val="99"/>
    <w:pPr>
      <w:autoSpaceDE w:val="0"/>
      <w:autoSpaceDN w:val="0"/>
      <w:adjustRightInd w:val="0"/>
      <w:spacing w:before="100" w:after="100"/>
      <w:ind w:left="360"/>
    </w:pPr>
    <w:rPr>
      <w:kern w:val="0"/>
      <w:sz w:val="24"/>
      <w:szCs w:val="24"/>
    </w:rPr>
  </w:style>
  <w:style w:type="paragraph" w:customStyle="1" w:styleId="118">
    <w:name w:val="Char1 Char Char Char"/>
    <w:basedOn w:val="1"/>
    <w:qFormat/>
    <w:uiPriority w:val="99"/>
  </w:style>
  <w:style w:type="character" w:customStyle="1" w:styleId="119">
    <w:name w:val="正文文本 Char1"/>
    <w:qFormat/>
    <w:uiPriority w:val="99"/>
    <w:rPr>
      <w:kern w:val="2"/>
      <w:sz w:val="22"/>
      <w:szCs w:val="22"/>
    </w:rPr>
  </w:style>
  <w:style w:type="character" w:customStyle="1" w:styleId="120">
    <w:name w:val="Intense Quote Char"/>
    <w:qFormat/>
    <w:locked/>
    <w:uiPriority w:val="99"/>
    <w:rPr>
      <w:b/>
      <w:bCs/>
      <w:i/>
      <w:iCs/>
      <w:color w:val="4F81BD"/>
      <w:kern w:val="2"/>
      <w:sz w:val="22"/>
      <w:szCs w:val="22"/>
    </w:rPr>
  </w:style>
  <w:style w:type="character" w:customStyle="1" w:styleId="121">
    <w:name w:val="不明显强调1"/>
    <w:basedOn w:val="42"/>
    <w:qFormat/>
    <w:uiPriority w:val="99"/>
    <w:rPr>
      <w:i/>
      <w:iCs/>
      <w:color w:val="808080"/>
    </w:rPr>
  </w:style>
  <w:style w:type="character" w:customStyle="1" w:styleId="122">
    <w:name w:val="标题4 Char Char"/>
    <w:link w:val="123"/>
    <w:qFormat/>
    <w:locked/>
    <w:uiPriority w:val="99"/>
    <w:rPr>
      <w:rFonts w:ascii="Arial" w:hAnsi="Arial" w:cs="Arial"/>
      <w:b/>
      <w:bCs/>
      <w:sz w:val="32"/>
      <w:szCs w:val="32"/>
    </w:rPr>
  </w:style>
  <w:style w:type="paragraph" w:customStyle="1" w:styleId="123">
    <w:name w:val="标题4"/>
    <w:basedOn w:val="4"/>
    <w:next w:val="18"/>
    <w:link w:val="122"/>
    <w:qFormat/>
    <w:uiPriority w:val="99"/>
    <w:pPr>
      <w:spacing w:line="413" w:lineRule="auto"/>
    </w:pPr>
    <w:rPr>
      <w:rFonts w:eastAsia="宋体" w:cs="Times New Roman"/>
      <w:kern w:val="0"/>
    </w:rPr>
  </w:style>
  <w:style w:type="character" w:customStyle="1" w:styleId="124">
    <w:name w:val="标题5 Char Char"/>
    <w:link w:val="125"/>
    <w:qFormat/>
    <w:locked/>
    <w:uiPriority w:val="99"/>
    <w:rPr>
      <w:rFonts w:ascii="Arial" w:hAnsi="Arial" w:cs="Arial"/>
      <w:b/>
      <w:bCs/>
      <w:sz w:val="32"/>
      <w:szCs w:val="32"/>
    </w:rPr>
  </w:style>
  <w:style w:type="paragraph" w:customStyle="1" w:styleId="125">
    <w:name w:val="标题5"/>
    <w:basedOn w:val="5"/>
    <w:link w:val="124"/>
    <w:qFormat/>
    <w:uiPriority w:val="99"/>
    <w:pPr>
      <w:spacing w:line="413" w:lineRule="auto"/>
    </w:pPr>
    <w:rPr>
      <w:rFonts w:ascii="Arial" w:hAnsi="Arial"/>
      <w:kern w:val="0"/>
    </w:rPr>
  </w:style>
  <w:style w:type="character" w:customStyle="1" w:styleId="126">
    <w:name w:val="明显参考1"/>
    <w:basedOn w:val="42"/>
    <w:qFormat/>
    <w:uiPriority w:val="99"/>
    <w:rPr>
      <w:b/>
      <w:bCs/>
      <w:smallCaps/>
      <w:color w:val="auto"/>
      <w:spacing w:val="5"/>
      <w:u w:val="single"/>
    </w:rPr>
  </w:style>
  <w:style w:type="character" w:customStyle="1" w:styleId="127">
    <w:name w:val="书籍标题1"/>
    <w:basedOn w:val="42"/>
    <w:qFormat/>
    <w:uiPriority w:val="99"/>
    <w:rPr>
      <w:b/>
      <w:bCs/>
      <w:smallCaps/>
      <w:spacing w:val="5"/>
    </w:rPr>
  </w:style>
  <w:style w:type="character" w:customStyle="1" w:styleId="128">
    <w:name w:val="批注框文本 Char1"/>
    <w:qFormat/>
    <w:uiPriority w:val="99"/>
    <w:rPr>
      <w:kern w:val="2"/>
      <w:sz w:val="18"/>
      <w:szCs w:val="18"/>
    </w:rPr>
  </w:style>
  <w:style w:type="character" w:customStyle="1" w:styleId="129">
    <w:name w:val="Quote Char"/>
    <w:qFormat/>
    <w:locked/>
    <w:uiPriority w:val="99"/>
    <w:rPr>
      <w:i/>
      <w:iCs/>
      <w:color w:val="000000"/>
      <w:kern w:val="2"/>
      <w:sz w:val="22"/>
      <w:szCs w:val="22"/>
    </w:rPr>
  </w:style>
  <w:style w:type="character" w:customStyle="1" w:styleId="130">
    <w:name w:val="日期 Char1"/>
    <w:qFormat/>
    <w:uiPriority w:val="99"/>
    <w:rPr>
      <w:kern w:val="2"/>
      <w:sz w:val="22"/>
      <w:szCs w:val="22"/>
    </w:rPr>
  </w:style>
  <w:style w:type="character" w:customStyle="1" w:styleId="131">
    <w:name w:val="明显强调1"/>
    <w:basedOn w:val="42"/>
    <w:qFormat/>
    <w:uiPriority w:val="99"/>
    <w:rPr>
      <w:b/>
      <w:bCs/>
      <w:i/>
      <w:iCs/>
      <w:color w:val="4F81BD"/>
    </w:rPr>
  </w:style>
  <w:style w:type="character" w:customStyle="1" w:styleId="132">
    <w:name w:val="textcontents"/>
    <w:qFormat/>
    <w:uiPriority w:val="99"/>
  </w:style>
  <w:style w:type="character" w:customStyle="1" w:styleId="133">
    <w:name w:val="不明显参考1"/>
    <w:basedOn w:val="42"/>
    <w:qFormat/>
    <w:uiPriority w:val="99"/>
    <w:rPr>
      <w:smallCaps/>
      <w:color w:val="auto"/>
      <w:u w:val="single"/>
    </w:rPr>
  </w:style>
  <w:style w:type="character" w:customStyle="1" w:styleId="134">
    <w:name w:val="批注文字 Char Char"/>
    <w:qFormat/>
    <w:uiPriority w:val="99"/>
    <w:rPr>
      <w:rFonts w:ascii="宋体" w:hAnsi="Times New Roman" w:eastAsia="宋体" w:cs="宋体"/>
      <w:sz w:val="20"/>
      <w:szCs w:val="20"/>
    </w:rPr>
  </w:style>
  <w:style w:type="character" w:customStyle="1" w:styleId="135">
    <w:name w:val="Subtitle Char"/>
    <w:qFormat/>
    <w:locked/>
    <w:uiPriority w:val="99"/>
    <w:rPr>
      <w:rFonts w:ascii="Cambria" w:hAnsi="Cambria" w:cs="Cambria"/>
      <w:b/>
      <w:bCs/>
      <w:kern w:val="28"/>
      <w:sz w:val="32"/>
      <w:szCs w:val="32"/>
    </w:rPr>
  </w:style>
  <w:style w:type="character" w:customStyle="1" w:styleId="136">
    <w:name w:val="文档结构图 Char1"/>
    <w:qFormat/>
    <w:uiPriority w:val="99"/>
    <w:rPr>
      <w:rFonts w:ascii="宋体" w:cs="宋体"/>
      <w:kern w:val="2"/>
      <w:sz w:val="18"/>
      <w:szCs w:val="18"/>
    </w:rPr>
  </w:style>
  <w:style w:type="paragraph" w:customStyle="1" w:styleId="137">
    <w:name w:val="修订2"/>
    <w:qFormat/>
    <w:uiPriority w:val="99"/>
    <w:rPr>
      <w:rFonts w:ascii="Times New Roman" w:hAnsi="Times New Roman" w:eastAsia="宋体" w:cs="Times New Roman"/>
      <w:kern w:val="2"/>
      <w:sz w:val="21"/>
      <w:szCs w:val="21"/>
      <w:lang w:val="en-US" w:eastAsia="zh-CN" w:bidi="ar-SA"/>
    </w:rPr>
  </w:style>
  <w:style w:type="character" w:customStyle="1" w:styleId="138">
    <w:name w:val="批注框文本 Char2"/>
    <w:semiHidden/>
    <w:qFormat/>
    <w:uiPriority w:val="99"/>
    <w:rPr>
      <w:kern w:val="2"/>
      <w:sz w:val="18"/>
      <w:szCs w:val="18"/>
    </w:rPr>
  </w:style>
  <w:style w:type="character" w:customStyle="1" w:styleId="139">
    <w:name w:val="批注主题 Char2"/>
    <w:semiHidden/>
    <w:qFormat/>
    <w:uiPriority w:val="99"/>
    <w:rPr>
      <w:b/>
      <w:bCs/>
      <w:kern w:val="2"/>
      <w:sz w:val="22"/>
      <w:szCs w:val="22"/>
    </w:rPr>
  </w:style>
  <w:style w:type="character" w:customStyle="1" w:styleId="140">
    <w:name w:val="文档结构图 Char2"/>
    <w:semiHidden/>
    <w:qFormat/>
    <w:uiPriority w:val="99"/>
    <w:rPr>
      <w:rFonts w:ascii="宋体" w:cs="宋体"/>
      <w:kern w:val="2"/>
      <w:sz w:val="18"/>
      <w:szCs w:val="18"/>
    </w:rPr>
  </w:style>
  <w:style w:type="character" w:customStyle="1" w:styleId="141">
    <w:name w:val="日期 Char2"/>
    <w:semiHidden/>
    <w:qFormat/>
    <w:uiPriority w:val="99"/>
    <w:rPr>
      <w:kern w:val="2"/>
      <w:sz w:val="22"/>
      <w:szCs w:val="22"/>
    </w:rPr>
  </w:style>
  <w:style w:type="character" w:customStyle="1" w:styleId="142">
    <w:name w:val="正文文本 Char2"/>
    <w:basedOn w:val="42"/>
    <w:semiHidden/>
    <w:qFormat/>
    <w:uiPriority w:val="99"/>
    <w:rPr>
      <w:kern w:val="2"/>
      <w:sz w:val="21"/>
      <w:szCs w:val="21"/>
    </w:rPr>
  </w:style>
  <w:style w:type="paragraph" w:customStyle="1" w:styleId="143">
    <w:name w:val="TOC 标题1"/>
    <w:basedOn w:val="3"/>
    <w:next w:val="1"/>
    <w:qFormat/>
    <w:uiPriority w:val="99"/>
    <w:pPr>
      <w:spacing w:line="576" w:lineRule="auto"/>
      <w:outlineLvl w:val="9"/>
    </w:pPr>
    <w:rPr>
      <w:rFonts w:ascii="Calibri" w:hAnsi="Calibri" w:cs="Calibri"/>
    </w:rPr>
  </w:style>
  <w:style w:type="character" w:customStyle="1" w:styleId="144">
    <w:name w:val="副标题 Char"/>
    <w:basedOn w:val="42"/>
    <w:link w:val="30"/>
    <w:qFormat/>
    <w:locked/>
    <w:uiPriority w:val="99"/>
    <w:rPr>
      <w:rFonts w:ascii="Cambria" w:hAnsi="Cambria" w:cs="Cambria"/>
      <w:b/>
      <w:bCs/>
      <w:kern w:val="28"/>
      <w:sz w:val="32"/>
      <w:szCs w:val="32"/>
    </w:rPr>
  </w:style>
  <w:style w:type="character" w:customStyle="1" w:styleId="145">
    <w:name w:val="副标题 Char1"/>
    <w:basedOn w:val="42"/>
    <w:qFormat/>
    <w:uiPriority w:val="99"/>
    <w:rPr>
      <w:rFonts w:ascii="Cambria" w:hAnsi="Cambria" w:eastAsia="宋体" w:cs="Cambria"/>
      <w:b/>
      <w:bCs/>
      <w:kern w:val="28"/>
      <w:sz w:val="32"/>
      <w:szCs w:val="32"/>
    </w:rPr>
  </w:style>
  <w:style w:type="paragraph" w:styleId="146">
    <w:name w:val="Intense Quote"/>
    <w:basedOn w:val="1"/>
    <w:next w:val="1"/>
    <w:link w:val="147"/>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7">
    <w:name w:val="明显引用 Char"/>
    <w:basedOn w:val="42"/>
    <w:link w:val="146"/>
    <w:qFormat/>
    <w:locked/>
    <w:uiPriority w:val="99"/>
    <w:rPr>
      <w:rFonts w:ascii="Times New Roman" w:hAnsi="Times New Roman" w:cs="Times New Roman"/>
      <w:b/>
      <w:bCs/>
      <w:i/>
      <w:iCs/>
      <w:color w:val="4F81BD"/>
      <w:sz w:val="21"/>
      <w:szCs w:val="21"/>
    </w:rPr>
  </w:style>
  <w:style w:type="character" w:customStyle="1" w:styleId="148">
    <w:name w:val="明显引用 Char1"/>
    <w:basedOn w:val="42"/>
    <w:qFormat/>
    <w:uiPriority w:val="99"/>
    <w:rPr>
      <w:rFonts w:ascii="Times New Roman" w:hAnsi="Times New Roman" w:eastAsia="宋体" w:cs="Times New Roman"/>
      <w:b/>
      <w:bCs/>
      <w:i/>
      <w:iCs/>
      <w:color w:val="4F81BD"/>
      <w:kern w:val="2"/>
      <w:sz w:val="24"/>
      <w:szCs w:val="24"/>
    </w:rPr>
  </w:style>
  <w:style w:type="paragraph" w:customStyle="1" w:styleId="149">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1">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2">
    <w:name w:val="Quote"/>
    <w:basedOn w:val="1"/>
    <w:next w:val="1"/>
    <w:link w:val="153"/>
    <w:qFormat/>
    <w:uiPriority w:val="99"/>
    <w:rPr>
      <w:rFonts w:ascii="Calibri" w:hAnsi="Calibri" w:cs="Calibri"/>
      <w:i/>
      <w:iCs/>
      <w:color w:val="000000"/>
      <w:sz w:val="22"/>
      <w:szCs w:val="22"/>
    </w:rPr>
  </w:style>
  <w:style w:type="character" w:customStyle="1" w:styleId="153">
    <w:name w:val="引用 Char"/>
    <w:basedOn w:val="42"/>
    <w:link w:val="152"/>
    <w:qFormat/>
    <w:locked/>
    <w:uiPriority w:val="99"/>
    <w:rPr>
      <w:rFonts w:ascii="Times New Roman" w:hAnsi="Times New Roman" w:cs="Times New Roman"/>
      <w:i/>
      <w:iCs/>
      <w:color w:val="000000"/>
      <w:sz w:val="21"/>
      <w:szCs w:val="21"/>
    </w:rPr>
  </w:style>
  <w:style w:type="character" w:customStyle="1" w:styleId="154">
    <w:name w:val="引用 Char1"/>
    <w:basedOn w:val="42"/>
    <w:qFormat/>
    <w:uiPriority w:val="99"/>
    <w:rPr>
      <w:rFonts w:ascii="Times New Roman" w:hAnsi="Times New Roman" w:eastAsia="宋体" w:cs="Times New Roman"/>
      <w:i/>
      <w:iCs/>
      <w:color w:val="000000"/>
      <w:kern w:val="2"/>
      <w:sz w:val="24"/>
      <w:szCs w:val="24"/>
    </w:rPr>
  </w:style>
  <w:style w:type="paragraph" w:customStyle="1" w:styleId="155">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6">
    <w:name w:val="CD正文"/>
    <w:basedOn w:val="1"/>
    <w:qFormat/>
    <w:uiPriority w:val="99"/>
    <w:pPr>
      <w:spacing w:line="360" w:lineRule="auto"/>
      <w:ind w:firstLine="493"/>
    </w:pPr>
    <w:rPr>
      <w:sz w:val="30"/>
      <w:szCs w:val="30"/>
    </w:rPr>
  </w:style>
  <w:style w:type="character" w:customStyle="1" w:styleId="157">
    <w:name w:val="普通(网站) Char"/>
    <w:link w:val="36"/>
    <w:qFormat/>
    <w:uiPriority w:val="0"/>
    <w:rPr>
      <w:rFonts w:ascii="宋体" w:hAnsi="宋体" w:cs="宋体"/>
      <w:sz w:val="18"/>
      <w:szCs w:val="18"/>
    </w:rPr>
  </w:style>
  <w:style w:type="paragraph" w:customStyle="1" w:styleId="15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9">
    <w:name w:val="CM72"/>
    <w:basedOn w:val="158"/>
    <w:next w:val="158"/>
    <w:qFormat/>
    <w:uiPriority w:val="0"/>
    <w:rPr>
      <w:color w:val="auto"/>
      <w:szCs w:val="24"/>
    </w:rPr>
  </w:style>
  <w:style w:type="paragraph" w:customStyle="1" w:styleId="160">
    <w:name w:val="CM95"/>
    <w:basedOn w:val="158"/>
    <w:next w:val="158"/>
    <w:qFormat/>
    <w:uiPriority w:val="0"/>
    <w:pPr>
      <w:spacing w:after="115"/>
    </w:pPr>
    <w:rPr>
      <w:color w:val="auto"/>
      <w:szCs w:val="24"/>
    </w:rPr>
  </w:style>
  <w:style w:type="paragraph" w:customStyle="1" w:styleId="161">
    <w:name w:val="CM29"/>
    <w:basedOn w:val="158"/>
    <w:next w:val="158"/>
    <w:qFormat/>
    <w:uiPriority w:val="0"/>
    <w:pPr>
      <w:spacing w:line="400" w:lineRule="atLeast"/>
    </w:pPr>
    <w:rPr>
      <w:color w:val="auto"/>
      <w:szCs w:val="24"/>
    </w:rPr>
  </w:style>
  <w:style w:type="paragraph" w:customStyle="1" w:styleId="162">
    <w:name w:val="CM62"/>
    <w:basedOn w:val="1"/>
    <w:next w:val="1"/>
    <w:qFormat/>
    <w:uiPriority w:val="0"/>
    <w:pPr>
      <w:autoSpaceDE w:val="0"/>
      <w:autoSpaceDN w:val="0"/>
      <w:adjustRightInd w:val="0"/>
      <w:spacing w:line="400" w:lineRule="atLeast"/>
      <w:jc w:val="left"/>
    </w:pPr>
    <w:rPr>
      <w:rFonts w:ascii="宋体" w:hAnsi="宋体" w:cs="宋体"/>
      <w:kern w:val="0"/>
      <w:sz w:val="24"/>
      <w:szCs w:val="22"/>
      <w:lang w:val="zh-CN" w:bidi="zh-CN"/>
    </w:rPr>
  </w:style>
  <w:style w:type="paragraph" w:customStyle="1" w:styleId="163">
    <w:name w:val="CM19"/>
    <w:basedOn w:val="158"/>
    <w:next w:val="158"/>
    <w:qFormat/>
    <w:uiPriority w:val="0"/>
    <w:pPr>
      <w:spacing w:line="398" w:lineRule="atLeast"/>
    </w:pPr>
    <w:rPr>
      <w:color w:val="auto"/>
      <w:szCs w:val="24"/>
    </w:rPr>
  </w:style>
  <w:style w:type="paragraph" w:customStyle="1" w:styleId="164">
    <w:name w:val="CM4"/>
    <w:basedOn w:val="158"/>
    <w:next w:val="158"/>
    <w:qFormat/>
    <w:uiPriority w:val="0"/>
    <w:rPr>
      <w:color w:val="auto"/>
      <w:szCs w:val="24"/>
    </w:rPr>
  </w:style>
  <w:style w:type="paragraph" w:customStyle="1" w:styleId="165">
    <w:name w:val="CM91"/>
    <w:basedOn w:val="158"/>
    <w:next w:val="158"/>
    <w:qFormat/>
    <w:uiPriority w:val="0"/>
    <w:pPr>
      <w:spacing w:after="160"/>
    </w:pPr>
    <w:rPr>
      <w:color w:val="auto"/>
      <w:szCs w:val="24"/>
    </w:rPr>
  </w:style>
  <w:style w:type="paragraph" w:customStyle="1" w:styleId="166">
    <w:name w:val="CM23"/>
    <w:basedOn w:val="158"/>
    <w:next w:val="158"/>
    <w:qFormat/>
    <w:uiPriority w:val="0"/>
    <w:pPr>
      <w:spacing w:line="398" w:lineRule="atLeast"/>
    </w:pPr>
    <w:rPr>
      <w:color w:val="auto"/>
      <w:szCs w:val="24"/>
    </w:rPr>
  </w:style>
  <w:style w:type="paragraph" w:customStyle="1" w:styleId="167">
    <w:name w:val="CM26"/>
    <w:basedOn w:val="1"/>
    <w:next w:val="1"/>
    <w:qFormat/>
    <w:uiPriority w:val="0"/>
    <w:pPr>
      <w:autoSpaceDE w:val="0"/>
      <w:autoSpaceDN w:val="0"/>
      <w:adjustRightInd w:val="0"/>
      <w:spacing w:line="400" w:lineRule="atLeast"/>
      <w:jc w:val="left"/>
    </w:pPr>
    <w:rPr>
      <w:rFonts w:ascii="宋体"/>
      <w:kern w:val="0"/>
      <w:sz w:val="24"/>
      <w:szCs w:val="24"/>
    </w:rPr>
  </w:style>
  <w:style w:type="paragraph" w:customStyle="1" w:styleId="168">
    <w:name w:val="CM34"/>
    <w:basedOn w:val="158"/>
    <w:next w:val="158"/>
    <w:qFormat/>
    <w:uiPriority w:val="0"/>
    <w:pPr>
      <w:spacing w:line="398" w:lineRule="atLeast"/>
    </w:pPr>
    <w:rPr>
      <w:color w:val="auto"/>
      <w:szCs w:val="24"/>
    </w:rPr>
  </w:style>
  <w:style w:type="paragraph" w:customStyle="1" w:styleId="169">
    <w:name w:val="CM28"/>
    <w:basedOn w:val="158"/>
    <w:next w:val="158"/>
    <w:qFormat/>
    <w:uiPriority w:val="0"/>
    <w:rPr>
      <w:color w:val="auto"/>
      <w:szCs w:val="24"/>
    </w:rPr>
  </w:style>
  <w:style w:type="paragraph" w:customStyle="1" w:styleId="170">
    <w:name w:val="UserStyle_367"/>
    <w:qFormat/>
    <w:uiPriority w:val="0"/>
    <w:pPr>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71">
    <w:name w:val="NormalCharacter"/>
    <w:qFormat/>
    <w:uiPriority w:val="0"/>
    <w:rPr>
      <w:sz w:val="24"/>
      <w:szCs w:val="24"/>
      <w:lang w:val="en-US" w:eastAsia="zh-CN" w:bidi="ar-SA"/>
    </w:rPr>
  </w:style>
  <w:style w:type="paragraph" w:customStyle="1" w:styleId="172">
    <w:name w:val="UserStyle_420"/>
    <w:qFormat/>
    <w:uiPriority w:val="0"/>
    <w:pPr>
      <w:widowControl/>
      <w:jc w:val="both"/>
      <w:textAlignment w:val="baseline"/>
    </w:pPr>
    <w:rPr>
      <w:rFonts w:ascii="宋体" w:hAnsi="Times New Roman" w:eastAsia="宋体" w:cs="Times New Roman"/>
      <w:kern w:val="0"/>
      <w:sz w:val="34"/>
      <w:lang w:val="en-US" w:eastAsia="zh-CN" w:bidi="ar-SA"/>
    </w:rPr>
  </w:style>
  <w:style w:type="paragraph" w:customStyle="1" w:styleId="173">
    <w:name w:val="UserStyle_236"/>
    <w:qFormat/>
    <w:uiPriority w:val="0"/>
    <w:pPr>
      <w:textAlignment w:val="baseline"/>
    </w:pPr>
    <w:rPr>
      <w:rFonts w:ascii="楷体à.ā" w:hAnsi="Times New Roman" w:eastAsia="楷体à.ā" w:cs="Times New Roman"/>
      <w:color w:val="000000"/>
      <w:sz w:val="24"/>
      <w:lang w:val="en-US" w:eastAsia="zh-CN" w:bidi="ar-SA"/>
    </w:rPr>
  </w:style>
  <w:style w:type="paragraph" w:customStyle="1" w:styleId="174">
    <w:name w:val="BodyText"/>
    <w:next w:val="1"/>
    <w:qFormat/>
    <w:uiPriority w:val="0"/>
    <w:pPr>
      <w:widowControl/>
      <w:spacing w:line="360" w:lineRule="auto"/>
      <w:jc w:val="both"/>
      <w:textAlignment w:val="baseline"/>
    </w:pPr>
    <w:rPr>
      <w:rFonts w:ascii="宋体" w:hAnsi="Times New Roman" w:eastAsia="宋体" w:cs="Times New Roman"/>
      <w:color w:val="FF0000"/>
      <w:kern w:val="2"/>
      <w:sz w:val="21"/>
      <w:lang w:val="en-US" w:eastAsia="zh-CN" w:bidi="ar-SA"/>
    </w:rPr>
  </w:style>
  <w:style w:type="paragraph" w:customStyle="1" w:styleId="175">
    <w:name w:val="WPSOffice手动目录 1"/>
    <w:qFormat/>
    <w:uiPriority w:val="0"/>
    <w:pPr>
      <w:ind w:leftChars="0"/>
    </w:pPr>
    <w:rPr>
      <w:rFonts w:ascii="Times New Roman" w:hAnsi="Times New Roman" w:eastAsia="宋体" w:cs="Times New Roman"/>
      <w:sz w:val="20"/>
      <w:szCs w:val="20"/>
    </w:rPr>
  </w:style>
  <w:style w:type="paragraph" w:customStyle="1" w:styleId="176">
    <w:name w:val="列表段落1"/>
    <w:basedOn w:val="1"/>
    <w:qFormat/>
    <w:uiPriority w:val="34"/>
    <w:pPr>
      <w:ind w:firstLine="420" w:firstLineChars="200"/>
    </w:pPr>
  </w:style>
  <w:style w:type="paragraph" w:customStyle="1" w:styleId="177">
    <w:name w:val="_Style 1"/>
    <w:basedOn w:val="1"/>
    <w:qFormat/>
    <w:uiPriority w:val="99"/>
    <w:pPr>
      <w:ind w:firstLine="420" w:firstLineChars="200"/>
    </w:pPr>
    <w:rPr>
      <w:rFonts w:ascii="Calibri" w:hAnsi="Calibri" w:cs="宋体"/>
      <w:szCs w:val="21"/>
    </w:rPr>
  </w:style>
  <w:style w:type="paragraph" w:customStyle="1" w:styleId="178">
    <w:name w:val="Body text|1"/>
    <w:basedOn w:val="1"/>
    <w:qFormat/>
    <w:uiPriority w:val="0"/>
    <w:pPr>
      <w:widowControl w:val="0"/>
      <w:spacing w:line="406" w:lineRule="auto"/>
      <w:ind w:firstLine="240"/>
      <w:jc w:val="both"/>
    </w:pPr>
    <w:rPr>
      <w:kern w:val="2"/>
      <w:sz w:val="10"/>
      <w:szCs w:val="1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D05ED-870E-4BEE-A8F8-CDFB36CE9D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8725</Words>
  <Characters>49738</Characters>
  <Lines>1</Lines>
  <Paragraphs>1</Paragraphs>
  <TotalTime>3</TotalTime>
  <ScaleCrop>false</ScaleCrop>
  <LinksUpToDate>false</LinksUpToDate>
  <CharactersWithSpaces>58347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2020-07-13T04:53:00Z</dcterms:created>
  <dc:creator>刘春阳</dc:creator>
  <cp:lastModifiedBy>lenovo</cp:lastModifiedBy>
  <cp:lastPrinted>2021-10-13T07:07:00Z</cp:lastPrinted>
  <dcterms:modified xsi:type="dcterms:W3CDTF">2021-12-06T03:46:14Z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FB66F792AD674DEA979AE4DA41F5817C</vt:lpwstr>
  </property>
</Properties>
</file>