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1606" w:hanging="1606" w:hangingChars="500"/>
        <w:rPr>
          <w:rFonts w:hint="eastAsia" w:ascii="新宋体" w:hAnsi="新宋体" w:eastAsia="新宋体" w:cs="新宋体"/>
          <w:b/>
          <w:bCs/>
          <w:sz w:val="32"/>
          <w:szCs w:val="32"/>
        </w:rPr>
      </w:pPr>
      <w:bookmarkStart w:id="0" w:name="PO_项目名称_1"/>
      <w:r>
        <w:rPr>
          <w:rFonts w:hint="eastAsia" w:ascii="宋体" w:hAnsi="宋体" w:eastAsia="宋体" w:cs="宋体"/>
          <w:b/>
          <w:sz w:val="32"/>
          <w:szCs w:val="32"/>
        </w:rPr>
        <w:t>项目名称：</w:t>
      </w:r>
      <w:bookmarkEnd w:id="0"/>
      <w:r>
        <w:rPr>
          <w:rFonts w:hint="eastAsia" w:ascii="新宋体" w:hAnsi="新宋体" w:eastAsia="新宋体" w:cs="新宋体"/>
          <w:b/>
          <w:bCs/>
          <w:sz w:val="32"/>
          <w:szCs w:val="32"/>
          <w:lang w:eastAsia="zh-CN"/>
        </w:rPr>
        <w:t>四川省</w:t>
      </w:r>
      <w:r>
        <w:rPr>
          <w:rFonts w:hint="eastAsia" w:ascii="新宋体" w:hAnsi="新宋体" w:eastAsia="新宋体" w:cs="新宋体"/>
          <w:b/>
          <w:bCs/>
          <w:sz w:val="32"/>
          <w:szCs w:val="32"/>
          <w:lang w:val="zh-CN"/>
        </w:rPr>
        <w:t>乐山市峨边彝族自治县宜坪乡宜坪村蒲草田至庙岗老村委会道路改建工程</w:t>
      </w:r>
    </w:p>
    <w:p>
      <w:pPr>
        <w:spacing w:line="360" w:lineRule="auto"/>
        <w:jc w:val="center"/>
        <w:rPr>
          <w:rFonts w:hint="eastAsia" w:ascii="宋体" w:hAnsi="宋体" w:eastAsia="宋体" w:cs="宋体"/>
          <w:b/>
          <w:sz w:val="52"/>
          <w:szCs w:val="52"/>
        </w:rPr>
      </w:pPr>
      <w:r>
        <w:rPr>
          <w:rFonts w:hint="eastAsia" w:ascii="宋体" w:hAnsi="宋体" w:eastAsia="宋体" w:cs="宋体"/>
          <w:b/>
          <w:sz w:val="52"/>
          <w:szCs w:val="52"/>
        </w:rPr>
        <w:t>竞</w:t>
      </w:r>
    </w:p>
    <w:p>
      <w:pPr>
        <w:spacing w:line="360" w:lineRule="auto"/>
        <w:jc w:val="center"/>
        <w:rPr>
          <w:rFonts w:hint="eastAsia" w:ascii="宋体" w:hAnsi="宋体" w:eastAsia="宋体" w:cs="宋体"/>
          <w:b/>
          <w:sz w:val="52"/>
          <w:szCs w:val="52"/>
        </w:rPr>
      </w:pPr>
      <w:r>
        <w:rPr>
          <w:rFonts w:hint="eastAsia" w:ascii="宋体" w:hAnsi="宋体" w:eastAsia="宋体" w:cs="宋体"/>
          <w:b/>
          <w:sz w:val="52"/>
          <w:szCs w:val="52"/>
        </w:rPr>
        <w:t>争</w:t>
      </w:r>
    </w:p>
    <w:p>
      <w:pPr>
        <w:spacing w:line="360" w:lineRule="auto"/>
        <w:jc w:val="center"/>
        <w:rPr>
          <w:rFonts w:hint="eastAsia" w:ascii="宋体" w:hAnsi="宋体" w:eastAsia="宋体" w:cs="宋体"/>
          <w:b/>
          <w:sz w:val="52"/>
          <w:szCs w:val="52"/>
        </w:rPr>
      </w:pPr>
      <w:r>
        <w:rPr>
          <w:rFonts w:hint="eastAsia" w:ascii="宋体" w:hAnsi="宋体" w:eastAsia="宋体" w:cs="宋体"/>
          <w:b/>
          <w:sz w:val="52"/>
          <w:szCs w:val="52"/>
        </w:rPr>
        <w:t>性</w:t>
      </w:r>
    </w:p>
    <w:p>
      <w:pPr>
        <w:pStyle w:val="16"/>
        <w:rPr>
          <w:rFonts w:hint="eastAsia" w:ascii="宋体" w:hAnsi="宋体" w:eastAsia="宋体" w:cs="宋体"/>
        </w:rPr>
      </w:pPr>
    </w:p>
    <w:p>
      <w:pPr>
        <w:spacing w:line="360" w:lineRule="auto"/>
        <w:jc w:val="center"/>
        <w:rPr>
          <w:rFonts w:hint="eastAsia" w:ascii="宋体" w:hAnsi="宋体" w:eastAsia="宋体" w:cs="宋体"/>
          <w:b/>
          <w:sz w:val="52"/>
          <w:szCs w:val="52"/>
        </w:rPr>
      </w:pPr>
      <w:r>
        <w:rPr>
          <w:rFonts w:hint="eastAsia" w:ascii="宋体" w:hAnsi="宋体" w:eastAsia="宋体" w:cs="宋体"/>
          <w:b/>
          <w:sz w:val="52"/>
          <w:szCs w:val="52"/>
        </w:rPr>
        <w:t>谈</w:t>
      </w:r>
    </w:p>
    <w:p>
      <w:pPr>
        <w:spacing w:line="360" w:lineRule="auto"/>
        <w:jc w:val="center"/>
        <w:rPr>
          <w:rFonts w:hint="eastAsia" w:ascii="宋体" w:hAnsi="宋体" w:eastAsia="宋体" w:cs="宋体"/>
          <w:b/>
          <w:sz w:val="52"/>
          <w:szCs w:val="52"/>
        </w:rPr>
      </w:pPr>
      <w:r>
        <w:rPr>
          <w:rFonts w:hint="eastAsia" w:ascii="宋体" w:hAnsi="宋体" w:eastAsia="宋体" w:cs="宋体"/>
          <w:b/>
          <w:sz w:val="52"/>
          <w:szCs w:val="52"/>
        </w:rPr>
        <w:t>判</w:t>
      </w:r>
    </w:p>
    <w:p>
      <w:pPr>
        <w:spacing w:line="360" w:lineRule="auto"/>
        <w:jc w:val="center"/>
        <w:rPr>
          <w:rFonts w:hint="eastAsia" w:ascii="宋体" w:hAnsi="宋体" w:eastAsia="宋体" w:cs="宋体"/>
          <w:b/>
          <w:sz w:val="52"/>
          <w:szCs w:val="52"/>
        </w:rPr>
      </w:pPr>
      <w:r>
        <w:rPr>
          <w:rFonts w:hint="eastAsia" w:ascii="宋体" w:hAnsi="宋体" w:eastAsia="宋体" w:cs="宋体"/>
          <w:b/>
          <w:sz w:val="52"/>
          <w:szCs w:val="52"/>
        </w:rPr>
        <w:t>文</w:t>
      </w:r>
    </w:p>
    <w:p>
      <w:pPr>
        <w:spacing w:line="360" w:lineRule="auto"/>
        <w:jc w:val="center"/>
        <w:rPr>
          <w:rFonts w:hint="eastAsia" w:ascii="宋体" w:hAnsi="宋体" w:eastAsia="宋体" w:cs="宋体"/>
          <w:b/>
          <w:sz w:val="52"/>
          <w:szCs w:val="52"/>
        </w:rPr>
      </w:pPr>
      <w:r>
        <w:rPr>
          <w:rFonts w:hint="eastAsia" w:ascii="宋体" w:hAnsi="宋体" w:eastAsia="宋体" w:cs="宋体"/>
          <w:b/>
          <w:sz w:val="52"/>
          <w:szCs w:val="52"/>
        </w:rPr>
        <w:t>件</w:t>
      </w:r>
    </w:p>
    <w:p>
      <w:pPr>
        <w:spacing w:line="360" w:lineRule="auto"/>
        <w:ind w:firstLine="964" w:firstLineChars="300"/>
        <w:jc w:val="both"/>
        <w:rPr>
          <w:rFonts w:hint="eastAsia" w:ascii="宋体" w:hAnsi="宋体" w:eastAsia="宋体" w:cs="宋体"/>
          <w:b/>
          <w:sz w:val="32"/>
          <w:szCs w:val="32"/>
          <w:u w:val="none"/>
          <w:lang w:val="en-US" w:eastAsia="zh-CN"/>
        </w:rPr>
      </w:pPr>
      <w:bookmarkStart w:id="1" w:name="PO_采购人_1"/>
      <w:r>
        <w:rPr>
          <w:rFonts w:hint="eastAsia" w:ascii="宋体" w:hAnsi="宋体" w:eastAsia="宋体" w:cs="宋体"/>
          <w:b/>
          <w:sz w:val="32"/>
          <w:szCs w:val="32"/>
        </w:rPr>
        <w:t>采购编号：</w:t>
      </w:r>
      <w:r>
        <w:rPr>
          <w:rFonts w:hint="eastAsia" w:ascii="宋体" w:hAnsi="宋体" w:eastAsia="宋体" w:cs="宋体"/>
          <w:b/>
          <w:sz w:val="32"/>
          <w:szCs w:val="32"/>
          <w:u w:val="single"/>
          <w:lang w:val="en-US" w:eastAsia="zh-CN"/>
        </w:rPr>
        <w:t xml:space="preserve">  </w:t>
      </w:r>
      <w:r>
        <w:rPr>
          <w:rFonts w:hint="eastAsia" w:ascii="宋体" w:hAnsi="宋体" w:cs="宋体"/>
          <w:b/>
          <w:sz w:val="32"/>
          <w:szCs w:val="32"/>
          <w:u w:val="single"/>
          <w:lang w:val="en-US" w:eastAsia="zh-CN"/>
        </w:rPr>
        <w:t>511132202100078</w:t>
      </w:r>
      <w:r>
        <w:rPr>
          <w:rFonts w:hint="eastAsia" w:ascii="宋体" w:hAnsi="宋体" w:eastAsia="宋体" w:cs="宋体"/>
          <w:b/>
          <w:sz w:val="32"/>
          <w:szCs w:val="32"/>
          <w:u w:val="single"/>
          <w:lang w:val="en-US" w:eastAsia="zh-CN"/>
        </w:rPr>
        <w:t xml:space="preserve">                             </w:t>
      </w:r>
    </w:p>
    <w:p>
      <w:pPr>
        <w:spacing w:line="360" w:lineRule="auto"/>
        <w:ind w:firstLine="964" w:firstLineChars="300"/>
        <w:jc w:val="both"/>
        <w:rPr>
          <w:rFonts w:hint="eastAsia" w:ascii="宋体" w:hAnsi="宋体" w:eastAsia="宋体" w:cs="宋体"/>
          <w:b/>
          <w:bCs w:val="0"/>
          <w:sz w:val="32"/>
          <w:szCs w:val="32"/>
          <w:u w:val="single"/>
          <w:lang w:val="en-US" w:eastAsia="zh-CN"/>
        </w:rPr>
      </w:pPr>
      <w:r>
        <w:rPr>
          <w:rFonts w:hint="eastAsia" w:ascii="宋体" w:hAnsi="宋体" w:eastAsia="宋体" w:cs="宋体"/>
          <w:b/>
          <w:sz w:val="32"/>
          <w:szCs w:val="32"/>
        </w:rPr>
        <w:t>采购人</w:t>
      </w:r>
      <w:bookmarkEnd w:id="1"/>
      <w:r>
        <w:rPr>
          <w:rFonts w:hint="eastAsia" w:ascii="宋体" w:hAnsi="宋体" w:eastAsia="宋体" w:cs="宋体"/>
          <w:b/>
          <w:sz w:val="32"/>
          <w:szCs w:val="32"/>
        </w:rPr>
        <w:t>：</w:t>
      </w:r>
      <w:r>
        <w:rPr>
          <w:rFonts w:hint="eastAsia" w:ascii="宋体" w:hAnsi="宋体" w:eastAsia="宋体" w:cs="宋体"/>
          <w:b/>
          <w:sz w:val="32"/>
          <w:szCs w:val="32"/>
          <w:u w:val="single"/>
          <w:lang w:val="en-US" w:eastAsia="zh-CN"/>
        </w:rPr>
        <w:t xml:space="preserve"> </w:t>
      </w:r>
      <w:r>
        <w:rPr>
          <w:rFonts w:hint="eastAsia" w:ascii="新宋体" w:hAnsi="新宋体" w:eastAsia="新宋体" w:cs="新宋体"/>
          <w:b/>
          <w:bCs/>
          <w:color w:val="auto"/>
          <w:sz w:val="32"/>
          <w:szCs w:val="32"/>
          <w:u w:val="single"/>
          <w:lang w:val="zh-CN" w:eastAsia="zh-CN"/>
        </w:rPr>
        <w:t>峨边彝族自治县宜坪乡人民政府</w:t>
      </w:r>
    </w:p>
    <w:p>
      <w:pPr>
        <w:spacing w:line="360" w:lineRule="auto"/>
        <w:ind w:firstLine="964" w:firstLineChars="300"/>
        <w:jc w:val="both"/>
        <w:rPr>
          <w:rFonts w:hint="eastAsia" w:ascii="宋体" w:hAnsi="宋体" w:eastAsia="宋体" w:cs="宋体"/>
          <w:b/>
          <w:sz w:val="32"/>
          <w:szCs w:val="32"/>
          <w:u w:val="single"/>
        </w:rPr>
      </w:pPr>
      <w:r>
        <w:rPr>
          <w:rFonts w:hint="eastAsia" w:ascii="宋体" w:hAnsi="宋体" w:eastAsia="宋体" w:cs="宋体"/>
          <w:b/>
          <w:sz w:val="32"/>
          <w:szCs w:val="32"/>
        </w:rPr>
        <w:t>采购代理机构：</w:t>
      </w:r>
      <w:r>
        <w:rPr>
          <w:rFonts w:hint="eastAsia" w:ascii="宋体" w:hAnsi="宋体" w:eastAsia="宋体" w:cs="宋体"/>
          <w:b/>
          <w:sz w:val="32"/>
          <w:szCs w:val="32"/>
          <w:u w:val="single"/>
        </w:rPr>
        <w:t>峨边彝族自治县人民政府采购中心</w:t>
      </w:r>
    </w:p>
    <w:p>
      <w:pPr>
        <w:spacing w:line="360" w:lineRule="auto"/>
        <w:jc w:val="center"/>
        <w:rPr>
          <w:rFonts w:hint="eastAsia" w:ascii="宋体" w:hAnsi="宋体" w:eastAsia="宋体" w:cs="宋体"/>
          <w:b/>
          <w:sz w:val="32"/>
          <w:szCs w:val="32"/>
          <w:lang w:val="zh-CN"/>
        </w:rPr>
      </w:pPr>
      <w:bookmarkStart w:id="2" w:name="PO_年份小写_1"/>
      <w:r>
        <w:rPr>
          <w:rFonts w:hint="eastAsia" w:ascii="宋体" w:hAnsi="宋体" w:eastAsia="宋体" w:cs="宋体"/>
          <w:b/>
          <w:sz w:val="32"/>
          <w:szCs w:val="32"/>
          <w:lang w:val="zh-CN"/>
        </w:rPr>
        <w:t>共同编制</w:t>
      </w:r>
    </w:p>
    <w:p>
      <w:pPr>
        <w:spacing w:line="360" w:lineRule="auto"/>
        <w:jc w:val="center"/>
        <w:rPr>
          <w:rFonts w:hint="eastAsia" w:ascii="宋体" w:hAnsi="宋体" w:eastAsia="宋体" w:cs="宋体"/>
          <w:b/>
          <w:sz w:val="32"/>
          <w:szCs w:val="32"/>
        </w:rPr>
      </w:pPr>
      <w:r>
        <w:rPr>
          <w:rFonts w:hint="eastAsia" w:ascii="宋体" w:hAnsi="宋体" w:eastAsia="宋体" w:cs="宋体"/>
          <w:b/>
          <w:sz w:val="32"/>
          <w:szCs w:val="32"/>
          <w:lang w:val="zh-CN"/>
        </w:rPr>
        <w:t>202</w:t>
      </w:r>
      <w:r>
        <w:rPr>
          <w:rFonts w:hint="eastAsia" w:ascii="宋体" w:hAnsi="宋体" w:eastAsia="宋体" w:cs="宋体"/>
          <w:b/>
          <w:sz w:val="32"/>
          <w:szCs w:val="32"/>
          <w:lang w:val="en-US" w:eastAsia="zh-CN"/>
        </w:rPr>
        <w:t>1</w:t>
      </w:r>
      <w:r>
        <w:rPr>
          <w:rFonts w:hint="eastAsia" w:ascii="宋体" w:hAnsi="宋体" w:eastAsia="宋体" w:cs="宋体"/>
          <w:b/>
          <w:sz w:val="32"/>
          <w:szCs w:val="32"/>
          <w:lang w:val="zh-CN"/>
        </w:rPr>
        <w:t>年</w:t>
      </w:r>
      <w:bookmarkEnd w:id="2"/>
      <w:r>
        <w:rPr>
          <w:rFonts w:hint="eastAsia" w:ascii="宋体" w:hAnsi="宋体" w:cs="宋体"/>
          <w:b/>
          <w:sz w:val="32"/>
          <w:szCs w:val="32"/>
          <w:lang w:val="en-US" w:eastAsia="zh-CN"/>
        </w:rPr>
        <w:t>10</w:t>
      </w:r>
      <w:r>
        <w:rPr>
          <w:rFonts w:hint="eastAsia" w:ascii="宋体" w:hAnsi="宋体" w:eastAsia="宋体" w:cs="宋体"/>
          <w:b/>
          <w:sz w:val="32"/>
          <w:szCs w:val="32"/>
          <w:lang w:val="zh-CN"/>
        </w:rPr>
        <w:t>月</w:t>
      </w:r>
    </w:p>
    <w:p>
      <w:pPr>
        <w:rPr>
          <w:rFonts w:hint="eastAsia" w:ascii="宋体" w:hAnsi="宋体" w:eastAsia="宋体" w:cs="宋体"/>
          <w:sz w:val="36"/>
          <w:szCs w:val="36"/>
        </w:rPr>
      </w:pPr>
      <w:r>
        <w:rPr>
          <w:rFonts w:hint="eastAsia" w:ascii="宋体" w:hAnsi="宋体" w:eastAsia="宋体" w:cs="宋体"/>
          <w:sz w:val="36"/>
          <w:szCs w:val="36"/>
        </w:rPr>
        <w:br w:type="page"/>
      </w:r>
    </w:p>
    <w:sdt>
      <w:sdtPr>
        <w:rPr>
          <w:rFonts w:hint="eastAsia" w:ascii="宋体" w:hAnsi="宋体" w:eastAsia="宋体" w:cs="宋体"/>
          <w:kern w:val="2"/>
          <w:sz w:val="21"/>
          <w:szCs w:val="21"/>
          <w:lang w:val="en-US" w:eastAsia="zh-CN" w:bidi="ar-SA"/>
        </w:rPr>
        <w:id w:val="147461331"/>
        <w15:color w:val="DBDBDB"/>
        <w:docPartObj>
          <w:docPartGallery w:val="Table of Contents"/>
          <w:docPartUnique/>
        </w:docPartObj>
      </w:sdtPr>
      <w:sdtEndPr>
        <w:rPr>
          <w:rFonts w:hint="eastAsia" w:ascii="宋体" w:hAnsi="宋体" w:eastAsia="宋体" w:cs="宋体"/>
          <w:kern w:val="2"/>
          <w:sz w:val="21"/>
          <w:szCs w:val="24"/>
          <w:lang w:val="en-US" w:eastAsia="zh-CN" w:bidi="ar-SA"/>
        </w:rPr>
      </w:sdtEndPr>
      <w:sdtContent>
        <w:p>
          <w:pPr>
            <w:spacing w:before="0" w:beforeLines="0" w:after="0" w:afterLines="0" w:line="240" w:lineRule="auto"/>
            <w:ind w:left="0" w:leftChars="0" w:right="0" w:rightChars="0" w:firstLine="0" w:firstLineChars="0"/>
            <w:jc w:val="center"/>
            <w:rPr>
              <w:rFonts w:hint="eastAsia" w:ascii="宋体" w:hAnsi="宋体" w:eastAsia="宋体" w:cs="宋体"/>
              <w:b/>
              <w:bCs/>
              <w:sz w:val="44"/>
              <w:szCs w:val="44"/>
            </w:rPr>
          </w:pPr>
          <w:r>
            <w:rPr>
              <w:rFonts w:hint="eastAsia" w:ascii="宋体" w:hAnsi="宋体" w:eastAsia="宋体" w:cs="宋体"/>
              <w:b/>
              <w:bCs/>
              <w:sz w:val="44"/>
              <w:szCs w:val="44"/>
            </w:rPr>
            <w:t>目</w:t>
          </w:r>
          <w:r>
            <w:rPr>
              <w:rFonts w:hint="eastAsia" w:ascii="宋体" w:hAnsi="宋体" w:cs="宋体"/>
              <w:b/>
              <w:bCs/>
              <w:sz w:val="44"/>
              <w:szCs w:val="44"/>
              <w:lang w:val="en-US" w:eastAsia="zh-CN"/>
            </w:rPr>
            <w:t xml:space="preserve"> </w:t>
          </w:r>
          <w:r>
            <w:rPr>
              <w:rFonts w:hint="eastAsia" w:ascii="宋体" w:hAnsi="宋体" w:eastAsia="宋体" w:cs="宋体"/>
              <w:b/>
              <w:bCs/>
              <w:sz w:val="44"/>
              <w:szCs w:val="44"/>
            </w:rPr>
            <w:t>录</w:t>
          </w:r>
        </w:p>
        <w:p>
          <w:pPr>
            <w:pStyle w:val="28"/>
            <w:tabs>
              <w:tab w:val="right" w:leader="dot" w:pos="8958"/>
            </w:tabs>
          </w:pPr>
          <w:r>
            <w:rPr>
              <w:rFonts w:hint="eastAsia" w:ascii="宋体" w:hAnsi="宋体" w:eastAsia="宋体" w:cs="宋体"/>
            </w:rPr>
            <w:fldChar w:fldCharType="begin"/>
          </w:r>
          <w:r>
            <w:rPr>
              <w:rFonts w:hint="eastAsia" w:ascii="宋体" w:hAnsi="宋体" w:eastAsia="宋体" w:cs="宋体"/>
            </w:rPr>
            <w:instrText xml:space="preserve">TOC \o "1-1" \h \u </w:instrText>
          </w:r>
          <w:r>
            <w:rPr>
              <w:rFonts w:hint="eastAsia" w:ascii="宋体" w:hAnsi="宋体" w:eastAsia="宋体" w:cs="宋体"/>
            </w:rPr>
            <w:fldChar w:fldCharType="separate"/>
          </w:r>
          <w:r>
            <w:rPr>
              <w:rFonts w:hint="eastAsia" w:ascii="宋体" w:hAnsi="宋体" w:eastAsia="宋体" w:cs="宋体"/>
            </w:rPr>
            <w:fldChar w:fldCharType="begin"/>
          </w:r>
          <w:r>
            <w:rPr>
              <w:rFonts w:hint="eastAsia" w:ascii="宋体" w:hAnsi="宋体" w:eastAsia="宋体" w:cs="宋体"/>
            </w:rPr>
            <w:instrText xml:space="preserve"> HYPERLINK \l _Toc30934 </w:instrText>
          </w:r>
          <w:r>
            <w:rPr>
              <w:rFonts w:hint="eastAsia" w:ascii="宋体" w:hAnsi="宋体" w:eastAsia="宋体" w:cs="宋体"/>
            </w:rPr>
            <w:fldChar w:fldCharType="separate"/>
          </w:r>
          <w:r>
            <w:rPr>
              <w:rFonts w:hint="eastAsia" w:ascii="宋体" w:hAnsi="宋体" w:eastAsia="宋体" w:cs="宋体"/>
            </w:rPr>
            <w:t>第一章  谈判邀请</w:t>
          </w:r>
          <w:r>
            <w:tab/>
          </w:r>
          <w:r>
            <w:fldChar w:fldCharType="begin"/>
          </w:r>
          <w:r>
            <w:instrText xml:space="preserve"> PAGEREF _Toc30934 </w:instrText>
          </w:r>
          <w:r>
            <w:fldChar w:fldCharType="separate"/>
          </w:r>
          <w:r>
            <w:t>3</w:t>
          </w:r>
          <w:r>
            <w:fldChar w:fldCharType="end"/>
          </w:r>
          <w:r>
            <w:rPr>
              <w:rFonts w:hint="eastAsia" w:ascii="宋体" w:hAnsi="宋体" w:eastAsia="宋体" w:cs="宋体"/>
            </w:rPr>
            <w:fldChar w:fldCharType="end"/>
          </w:r>
        </w:p>
        <w:p>
          <w:pPr>
            <w:pStyle w:val="28"/>
            <w:tabs>
              <w:tab w:val="right" w:leader="dot" w:pos="8958"/>
            </w:tabs>
          </w:pPr>
          <w:r>
            <w:rPr>
              <w:rFonts w:hint="eastAsia" w:ascii="宋体" w:hAnsi="宋体" w:eastAsia="宋体" w:cs="宋体"/>
            </w:rPr>
            <w:fldChar w:fldCharType="begin"/>
          </w:r>
          <w:r>
            <w:rPr>
              <w:rFonts w:hint="eastAsia" w:ascii="宋体" w:hAnsi="宋体" w:eastAsia="宋体" w:cs="宋体"/>
            </w:rPr>
            <w:instrText xml:space="preserve"> HYPERLINK \l _Toc20958 </w:instrText>
          </w:r>
          <w:r>
            <w:rPr>
              <w:rFonts w:hint="eastAsia" w:ascii="宋体" w:hAnsi="宋体" w:eastAsia="宋体" w:cs="宋体"/>
            </w:rPr>
            <w:fldChar w:fldCharType="separate"/>
          </w:r>
          <w:r>
            <w:rPr>
              <w:rFonts w:hint="eastAsia" w:ascii="宋体" w:hAnsi="宋体" w:eastAsia="宋体" w:cs="宋体"/>
            </w:rPr>
            <w:t>第二章  谈判须知</w:t>
          </w:r>
          <w:r>
            <w:tab/>
          </w:r>
          <w:r>
            <w:fldChar w:fldCharType="begin"/>
          </w:r>
          <w:r>
            <w:instrText xml:space="preserve"> PAGEREF _Toc20958 </w:instrText>
          </w:r>
          <w:r>
            <w:fldChar w:fldCharType="separate"/>
          </w:r>
          <w:r>
            <w:t>6</w:t>
          </w:r>
          <w:r>
            <w:fldChar w:fldCharType="end"/>
          </w:r>
          <w:r>
            <w:rPr>
              <w:rFonts w:hint="eastAsia" w:ascii="宋体" w:hAnsi="宋体" w:eastAsia="宋体" w:cs="宋体"/>
            </w:rPr>
            <w:fldChar w:fldCharType="end"/>
          </w:r>
        </w:p>
        <w:p>
          <w:pPr>
            <w:pStyle w:val="28"/>
            <w:tabs>
              <w:tab w:val="right" w:leader="dot" w:pos="8958"/>
            </w:tabs>
          </w:pPr>
          <w:r>
            <w:rPr>
              <w:rFonts w:hint="eastAsia" w:ascii="宋体" w:hAnsi="宋体" w:eastAsia="宋体" w:cs="宋体"/>
            </w:rPr>
            <w:fldChar w:fldCharType="begin"/>
          </w:r>
          <w:r>
            <w:rPr>
              <w:rFonts w:hint="eastAsia" w:ascii="宋体" w:hAnsi="宋体" w:eastAsia="宋体" w:cs="宋体"/>
            </w:rPr>
            <w:instrText xml:space="preserve"> HYPERLINK \l _Toc26978 </w:instrText>
          </w:r>
          <w:r>
            <w:rPr>
              <w:rFonts w:hint="eastAsia" w:ascii="宋体" w:hAnsi="宋体" w:eastAsia="宋体" w:cs="宋体"/>
            </w:rPr>
            <w:fldChar w:fldCharType="separate"/>
          </w:r>
          <w:r>
            <w:rPr>
              <w:rFonts w:hint="eastAsia" w:ascii="宋体" w:hAnsi="宋体" w:eastAsia="宋体" w:cs="宋体"/>
            </w:rPr>
            <w:t>第三章 采购项目技术、服务、政府采购合同内容条款 及其他商务要求</w:t>
          </w:r>
          <w:r>
            <w:tab/>
          </w:r>
          <w:r>
            <w:fldChar w:fldCharType="begin"/>
          </w:r>
          <w:r>
            <w:instrText xml:space="preserve"> PAGEREF _Toc26978 </w:instrText>
          </w:r>
          <w:r>
            <w:fldChar w:fldCharType="separate"/>
          </w:r>
          <w:r>
            <w:t>27</w:t>
          </w:r>
          <w:r>
            <w:fldChar w:fldCharType="end"/>
          </w:r>
          <w:r>
            <w:rPr>
              <w:rFonts w:hint="eastAsia" w:ascii="宋体" w:hAnsi="宋体" w:eastAsia="宋体" w:cs="宋体"/>
            </w:rPr>
            <w:fldChar w:fldCharType="end"/>
          </w:r>
        </w:p>
        <w:p>
          <w:pPr>
            <w:pStyle w:val="28"/>
            <w:tabs>
              <w:tab w:val="right" w:leader="dot" w:pos="8958"/>
            </w:tabs>
          </w:pPr>
          <w:r>
            <w:rPr>
              <w:rFonts w:hint="eastAsia" w:ascii="宋体" w:hAnsi="宋体" w:eastAsia="宋体" w:cs="宋体"/>
            </w:rPr>
            <w:fldChar w:fldCharType="begin"/>
          </w:r>
          <w:r>
            <w:rPr>
              <w:rFonts w:hint="eastAsia" w:ascii="宋体" w:hAnsi="宋体" w:eastAsia="宋体" w:cs="宋体"/>
            </w:rPr>
            <w:instrText xml:space="preserve"> HYPERLINK \l _Toc4335 </w:instrText>
          </w:r>
          <w:r>
            <w:rPr>
              <w:rFonts w:hint="eastAsia" w:ascii="宋体" w:hAnsi="宋体" w:eastAsia="宋体" w:cs="宋体"/>
            </w:rPr>
            <w:fldChar w:fldCharType="separate"/>
          </w:r>
          <w:r>
            <w:rPr>
              <w:rFonts w:hint="eastAsia" w:ascii="宋体" w:hAnsi="宋体" w:eastAsia="宋体" w:cs="宋体"/>
            </w:rPr>
            <w:t>第</w:t>
          </w:r>
          <w:r>
            <w:rPr>
              <w:rFonts w:hint="eastAsia" w:ascii="宋体" w:hAnsi="宋体" w:eastAsia="宋体" w:cs="宋体"/>
              <w:lang w:eastAsia="zh-CN"/>
            </w:rPr>
            <w:t>四</w:t>
          </w:r>
          <w:r>
            <w:rPr>
              <w:rFonts w:hint="eastAsia" w:ascii="宋体" w:hAnsi="宋体" w:eastAsia="宋体" w:cs="宋体"/>
            </w:rPr>
            <w:t>章  谈判内容、谈判过程中可实质性变动的内容</w:t>
          </w:r>
          <w:r>
            <w:tab/>
          </w:r>
          <w:r>
            <w:fldChar w:fldCharType="begin"/>
          </w:r>
          <w:r>
            <w:instrText xml:space="preserve"> PAGEREF _Toc4335 </w:instrText>
          </w:r>
          <w:r>
            <w:fldChar w:fldCharType="separate"/>
          </w:r>
          <w:r>
            <w:t>31</w:t>
          </w:r>
          <w:r>
            <w:fldChar w:fldCharType="end"/>
          </w:r>
          <w:r>
            <w:rPr>
              <w:rFonts w:hint="eastAsia" w:ascii="宋体" w:hAnsi="宋体" w:eastAsia="宋体" w:cs="宋体"/>
            </w:rPr>
            <w:fldChar w:fldCharType="end"/>
          </w:r>
        </w:p>
        <w:p>
          <w:pPr>
            <w:pStyle w:val="28"/>
            <w:tabs>
              <w:tab w:val="right" w:leader="dot" w:pos="8958"/>
            </w:tabs>
          </w:pPr>
          <w:r>
            <w:rPr>
              <w:rFonts w:hint="eastAsia" w:ascii="宋体" w:hAnsi="宋体" w:eastAsia="宋体" w:cs="宋体"/>
            </w:rPr>
            <w:fldChar w:fldCharType="begin"/>
          </w:r>
          <w:r>
            <w:rPr>
              <w:rFonts w:hint="eastAsia" w:ascii="宋体" w:hAnsi="宋体" w:eastAsia="宋体" w:cs="宋体"/>
            </w:rPr>
            <w:instrText xml:space="preserve"> HYPERLINK \l _Toc3627 </w:instrText>
          </w:r>
          <w:r>
            <w:rPr>
              <w:rFonts w:hint="eastAsia" w:ascii="宋体" w:hAnsi="宋体" w:eastAsia="宋体" w:cs="宋体"/>
            </w:rPr>
            <w:fldChar w:fldCharType="separate"/>
          </w:r>
          <w:r>
            <w:rPr>
              <w:rFonts w:hint="eastAsia" w:ascii="宋体" w:hAnsi="宋体" w:eastAsia="宋体" w:cs="宋体"/>
              <w:bCs/>
              <w:kern w:val="2"/>
              <w:szCs w:val="32"/>
              <w:lang w:val="en-US" w:eastAsia="zh-CN" w:bidi="ar-SA"/>
            </w:rPr>
            <w:t>第五章 响应文件格式</w:t>
          </w:r>
          <w:r>
            <w:tab/>
          </w:r>
          <w:r>
            <w:fldChar w:fldCharType="begin"/>
          </w:r>
          <w:r>
            <w:instrText xml:space="preserve"> PAGEREF _Toc3627 </w:instrText>
          </w:r>
          <w:r>
            <w:fldChar w:fldCharType="separate"/>
          </w:r>
          <w:r>
            <w:t>32</w:t>
          </w:r>
          <w:r>
            <w:fldChar w:fldCharType="end"/>
          </w:r>
          <w:r>
            <w:rPr>
              <w:rFonts w:hint="eastAsia" w:ascii="宋体" w:hAnsi="宋体" w:eastAsia="宋体" w:cs="宋体"/>
            </w:rPr>
            <w:fldChar w:fldCharType="end"/>
          </w:r>
        </w:p>
        <w:p>
          <w:pPr>
            <w:pStyle w:val="28"/>
            <w:tabs>
              <w:tab w:val="right" w:leader="dot" w:pos="8958"/>
            </w:tabs>
            <w:rPr>
              <w:rFonts w:hint="eastAsia" w:eastAsia="宋体"/>
              <w:lang w:val="en-US" w:eastAsia="zh-CN"/>
            </w:rPr>
          </w:pPr>
          <w:r>
            <w:rPr>
              <w:rFonts w:hint="eastAsia" w:ascii="宋体" w:hAnsi="宋体" w:eastAsia="宋体" w:cs="宋体"/>
            </w:rPr>
            <w:fldChar w:fldCharType="begin"/>
          </w:r>
          <w:r>
            <w:rPr>
              <w:rFonts w:hint="eastAsia" w:ascii="宋体" w:hAnsi="宋体" w:eastAsia="宋体" w:cs="宋体"/>
            </w:rPr>
            <w:instrText xml:space="preserve"> HYPERLINK \l _Toc16448 </w:instrText>
          </w:r>
          <w:r>
            <w:rPr>
              <w:rFonts w:hint="eastAsia" w:ascii="宋体" w:hAnsi="宋体" w:eastAsia="宋体" w:cs="宋体"/>
            </w:rPr>
            <w:fldChar w:fldCharType="separate"/>
          </w:r>
          <w:r>
            <w:rPr>
              <w:rFonts w:hint="eastAsia" w:ascii="宋体" w:hAnsi="宋体" w:eastAsia="宋体" w:cs="宋体"/>
            </w:rPr>
            <w:t>第</w:t>
          </w:r>
          <w:r>
            <w:rPr>
              <w:rFonts w:hint="eastAsia" w:ascii="宋体" w:hAnsi="宋体" w:eastAsia="宋体" w:cs="宋体"/>
              <w:lang w:eastAsia="zh-CN"/>
            </w:rPr>
            <w:t>六</w:t>
          </w:r>
          <w:r>
            <w:rPr>
              <w:rFonts w:hint="eastAsia" w:ascii="宋体" w:hAnsi="宋体" w:eastAsia="宋体" w:cs="宋体"/>
            </w:rPr>
            <w:t>章  评审方法</w:t>
          </w:r>
          <w:r>
            <w:tab/>
          </w:r>
          <w:r>
            <w:rPr>
              <w:rFonts w:hint="eastAsia"/>
              <w:lang w:val="en-US" w:eastAsia="zh-CN"/>
            </w:rPr>
            <w:t>4</w:t>
          </w:r>
          <w:r>
            <w:rPr>
              <w:rFonts w:hint="eastAsia" w:ascii="宋体" w:hAnsi="宋体" w:eastAsia="宋体" w:cs="宋体"/>
            </w:rPr>
            <w:fldChar w:fldCharType="end"/>
          </w:r>
          <w:r>
            <w:rPr>
              <w:rFonts w:hint="eastAsia" w:ascii="宋体" w:hAnsi="宋体" w:cs="宋体"/>
              <w:lang w:val="en-US" w:eastAsia="zh-CN"/>
            </w:rPr>
            <w:t>9</w:t>
          </w:r>
        </w:p>
        <w:p>
          <w:pPr>
            <w:pStyle w:val="28"/>
            <w:tabs>
              <w:tab w:val="right" w:leader="dot" w:pos="8958"/>
            </w:tabs>
            <w:rPr>
              <w:rFonts w:hint="eastAsia" w:eastAsia="宋体"/>
              <w:lang w:val="en-US" w:eastAsia="zh-CN"/>
            </w:rPr>
          </w:pPr>
          <w:r>
            <w:rPr>
              <w:rFonts w:hint="eastAsia" w:ascii="宋体" w:hAnsi="宋体" w:eastAsia="宋体" w:cs="宋体"/>
            </w:rPr>
            <w:fldChar w:fldCharType="begin"/>
          </w:r>
          <w:r>
            <w:rPr>
              <w:rFonts w:hint="eastAsia" w:ascii="宋体" w:hAnsi="宋体" w:eastAsia="宋体" w:cs="宋体"/>
            </w:rPr>
            <w:instrText xml:space="preserve"> HYPERLINK \l _Toc23639 </w:instrText>
          </w:r>
          <w:r>
            <w:rPr>
              <w:rFonts w:hint="eastAsia" w:ascii="宋体" w:hAnsi="宋体" w:eastAsia="宋体" w:cs="宋体"/>
            </w:rPr>
            <w:fldChar w:fldCharType="separate"/>
          </w:r>
          <w:r>
            <w:rPr>
              <w:rFonts w:hint="eastAsia" w:ascii="宋体" w:hAnsi="宋体" w:eastAsia="宋体" w:cs="宋体"/>
            </w:rPr>
            <w:t>第七章 政府采购合同（草案）</w:t>
          </w:r>
          <w:r>
            <w:tab/>
          </w:r>
          <w:r>
            <w:rPr>
              <w:rFonts w:hint="eastAsia"/>
              <w:lang w:val="en-US" w:eastAsia="zh-CN"/>
            </w:rPr>
            <w:t>5</w:t>
          </w:r>
          <w:r>
            <w:rPr>
              <w:rFonts w:hint="eastAsia" w:ascii="宋体" w:hAnsi="宋体" w:eastAsia="宋体" w:cs="宋体"/>
            </w:rPr>
            <w:fldChar w:fldCharType="end"/>
          </w:r>
          <w:r>
            <w:rPr>
              <w:rFonts w:hint="eastAsia" w:ascii="宋体" w:hAnsi="宋体" w:cs="宋体"/>
              <w:lang w:val="en-US" w:eastAsia="zh-CN"/>
            </w:rPr>
            <w:t>6</w:t>
          </w:r>
        </w:p>
        <w:p>
          <w:pPr>
            <w:pStyle w:val="28"/>
            <w:tabs>
              <w:tab w:val="right" w:leader="dot" w:pos="8958"/>
            </w:tabs>
            <w:rPr>
              <w:rFonts w:hint="eastAsia" w:eastAsia="宋体"/>
              <w:lang w:val="en-US" w:eastAsia="zh-CN"/>
            </w:rPr>
          </w:pPr>
          <w:r>
            <w:rPr>
              <w:rFonts w:hint="eastAsia" w:ascii="宋体" w:hAnsi="宋体" w:eastAsia="宋体" w:cs="宋体"/>
            </w:rPr>
            <w:fldChar w:fldCharType="begin"/>
          </w:r>
          <w:r>
            <w:rPr>
              <w:rFonts w:hint="eastAsia" w:ascii="宋体" w:hAnsi="宋体" w:eastAsia="宋体" w:cs="宋体"/>
            </w:rPr>
            <w:instrText xml:space="preserve"> HYPERLINK \l _Toc8699 </w:instrText>
          </w:r>
          <w:r>
            <w:rPr>
              <w:rFonts w:hint="eastAsia" w:ascii="宋体" w:hAnsi="宋体" w:eastAsia="宋体" w:cs="宋体"/>
            </w:rPr>
            <w:fldChar w:fldCharType="separate"/>
          </w:r>
          <w:r>
            <w:rPr>
              <w:rFonts w:hint="eastAsia" w:ascii="宋体" w:hAnsi="宋体" w:eastAsia="宋体" w:cs="宋体"/>
              <w:bCs/>
              <w:kern w:val="2"/>
              <w:szCs w:val="32"/>
              <w:lang w:val="en-US" w:eastAsia="zh-CN" w:bidi="ar-SA"/>
            </w:rPr>
            <w:t>第八章  工程量清单和图纸</w:t>
          </w:r>
          <w:r>
            <w:tab/>
          </w:r>
          <w:r>
            <w:rPr>
              <w:rFonts w:hint="eastAsia"/>
              <w:lang w:val="en-US" w:eastAsia="zh-CN"/>
            </w:rPr>
            <w:t>5</w:t>
          </w:r>
          <w:r>
            <w:rPr>
              <w:rFonts w:hint="eastAsia" w:ascii="宋体" w:hAnsi="宋体" w:eastAsia="宋体" w:cs="宋体"/>
            </w:rPr>
            <w:fldChar w:fldCharType="end"/>
          </w:r>
          <w:r>
            <w:rPr>
              <w:rFonts w:hint="eastAsia" w:ascii="宋体" w:hAnsi="宋体" w:cs="宋体"/>
              <w:lang w:val="en-US" w:eastAsia="zh-CN"/>
            </w:rPr>
            <w:t>9</w:t>
          </w:r>
        </w:p>
        <w:p>
          <w:pPr>
            <w:widowControl/>
            <w:spacing w:line="360" w:lineRule="auto"/>
            <w:jc w:val="left"/>
            <w:rPr>
              <w:rFonts w:hint="eastAsia" w:ascii="宋体" w:hAnsi="宋体" w:eastAsia="宋体" w:cs="宋体"/>
              <w:sz w:val="24"/>
              <w:szCs w:val="24"/>
            </w:rPr>
          </w:pPr>
          <w:r>
            <w:rPr>
              <w:rFonts w:hint="eastAsia" w:ascii="宋体" w:hAnsi="宋体" w:eastAsia="宋体" w:cs="宋体"/>
            </w:rPr>
            <w:fldChar w:fldCharType="end"/>
          </w:r>
        </w:p>
      </w:sdtContent>
    </w:sdt>
    <w:p>
      <w:pPr>
        <w:widowControl/>
        <w:spacing w:line="360" w:lineRule="auto"/>
        <w:jc w:val="left"/>
        <w:rPr>
          <w:rFonts w:hint="eastAsia" w:ascii="宋体" w:hAnsi="宋体" w:eastAsia="宋体" w:cs="宋体"/>
          <w:sz w:val="24"/>
          <w:szCs w:val="24"/>
        </w:rPr>
      </w:pPr>
    </w:p>
    <w:p>
      <w:pPr>
        <w:widowControl/>
        <w:spacing w:line="360" w:lineRule="auto"/>
        <w:jc w:val="left"/>
        <w:rPr>
          <w:rFonts w:hint="eastAsia" w:ascii="宋体" w:hAnsi="宋体" w:eastAsia="宋体" w:cs="宋体"/>
          <w:sz w:val="24"/>
          <w:szCs w:val="24"/>
        </w:rPr>
      </w:pPr>
    </w:p>
    <w:p>
      <w:pPr>
        <w:widowControl/>
        <w:spacing w:line="360" w:lineRule="auto"/>
        <w:jc w:val="left"/>
        <w:rPr>
          <w:rFonts w:hint="eastAsia" w:ascii="宋体" w:hAnsi="宋体" w:eastAsia="宋体" w:cs="宋体"/>
          <w:sz w:val="24"/>
          <w:szCs w:val="24"/>
        </w:rPr>
      </w:pPr>
    </w:p>
    <w:p>
      <w:pPr>
        <w:widowControl/>
        <w:spacing w:line="360" w:lineRule="auto"/>
        <w:jc w:val="left"/>
        <w:rPr>
          <w:rFonts w:hint="eastAsia" w:ascii="宋体" w:hAnsi="宋体" w:eastAsia="宋体" w:cs="宋体"/>
          <w:sz w:val="24"/>
          <w:szCs w:val="24"/>
        </w:rPr>
      </w:pPr>
    </w:p>
    <w:p>
      <w:pPr>
        <w:widowControl/>
        <w:spacing w:line="360" w:lineRule="auto"/>
        <w:jc w:val="left"/>
        <w:rPr>
          <w:rFonts w:hint="eastAsia" w:ascii="宋体" w:hAnsi="宋体" w:eastAsia="宋体" w:cs="宋体"/>
          <w:sz w:val="24"/>
          <w:szCs w:val="24"/>
        </w:rPr>
      </w:pPr>
    </w:p>
    <w:p>
      <w:pPr>
        <w:widowControl/>
        <w:spacing w:line="360" w:lineRule="auto"/>
        <w:jc w:val="left"/>
        <w:rPr>
          <w:rFonts w:hint="eastAsia" w:ascii="宋体" w:hAnsi="宋体" w:eastAsia="宋体" w:cs="宋体"/>
          <w:sz w:val="24"/>
          <w:szCs w:val="24"/>
        </w:rPr>
      </w:pPr>
    </w:p>
    <w:p>
      <w:pPr>
        <w:widowControl/>
        <w:spacing w:line="360" w:lineRule="auto"/>
        <w:jc w:val="left"/>
        <w:rPr>
          <w:rFonts w:hint="eastAsia" w:ascii="宋体" w:hAnsi="宋体" w:eastAsia="宋体" w:cs="宋体"/>
          <w:sz w:val="24"/>
          <w:szCs w:val="24"/>
        </w:rPr>
      </w:pPr>
    </w:p>
    <w:p>
      <w:pPr>
        <w:widowControl/>
        <w:spacing w:line="360" w:lineRule="auto"/>
        <w:jc w:val="left"/>
        <w:rPr>
          <w:rFonts w:hint="eastAsia" w:ascii="宋体" w:hAnsi="宋体" w:eastAsia="宋体" w:cs="宋体"/>
          <w:sz w:val="24"/>
          <w:szCs w:val="24"/>
        </w:rPr>
      </w:pPr>
    </w:p>
    <w:p>
      <w:pPr>
        <w:widowControl/>
        <w:spacing w:line="360" w:lineRule="auto"/>
        <w:jc w:val="left"/>
        <w:rPr>
          <w:rFonts w:hint="eastAsia" w:ascii="宋体" w:hAnsi="宋体" w:eastAsia="宋体" w:cs="宋体"/>
          <w:sz w:val="24"/>
          <w:szCs w:val="24"/>
        </w:rPr>
      </w:pPr>
    </w:p>
    <w:p>
      <w:pPr>
        <w:widowControl/>
        <w:spacing w:line="360" w:lineRule="auto"/>
        <w:jc w:val="left"/>
        <w:rPr>
          <w:rFonts w:hint="eastAsia" w:ascii="宋体" w:hAnsi="宋体" w:eastAsia="宋体" w:cs="宋体"/>
          <w:sz w:val="24"/>
          <w:szCs w:val="24"/>
        </w:rPr>
      </w:pPr>
    </w:p>
    <w:p>
      <w:pPr>
        <w:rPr>
          <w:rFonts w:hint="eastAsia" w:ascii="宋体" w:hAnsi="宋体" w:eastAsia="宋体" w:cs="宋体"/>
        </w:rPr>
      </w:pPr>
      <w:bookmarkStart w:id="3" w:name="_Toc509579140"/>
      <w:bookmarkStart w:id="4" w:name="_Toc9533"/>
      <w:r>
        <w:rPr>
          <w:rFonts w:hint="eastAsia" w:ascii="宋体" w:hAnsi="宋体" w:eastAsia="宋体" w:cs="宋体"/>
        </w:rPr>
        <w:br w:type="page"/>
      </w:r>
    </w:p>
    <w:p>
      <w:pPr>
        <w:pStyle w:val="37"/>
        <w:rPr>
          <w:rFonts w:hint="eastAsia" w:ascii="宋体" w:hAnsi="宋体" w:eastAsia="宋体" w:cs="宋体"/>
        </w:rPr>
      </w:pPr>
      <w:bookmarkStart w:id="5" w:name="_Toc13369"/>
      <w:bookmarkStart w:id="6" w:name="_Toc30934"/>
      <w:r>
        <w:rPr>
          <w:rFonts w:hint="eastAsia" w:ascii="宋体" w:hAnsi="宋体" w:eastAsia="宋体" w:cs="宋体"/>
        </w:rPr>
        <w:t>第一章  谈判邀请</w:t>
      </w:r>
      <w:bookmarkEnd w:id="3"/>
      <w:bookmarkEnd w:id="4"/>
      <w:bookmarkEnd w:id="5"/>
      <w:bookmarkEnd w:id="6"/>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u w:val="single"/>
        </w:rPr>
        <w:t>峨边彝族自治县人民政府采购中心</w:t>
      </w:r>
      <w:r>
        <w:rPr>
          <w:rFonts w:hint="eastAsia" w:ascii="宋体" w:hAnsi="宋体" w:eastAsia="宋体" w:cs="宋体"/>
          <w:sz w:val="24"/>
          <w:szCs w:val="24"/>
        </w:rPr>
        <w:t>受</w:t>
      </w:r>
      <w:r>
        <w:rPr>
          <w:rFonts w:hint="eastAsia" w:ascii="宋体" w:hAnsi="宋体" w:eastAsia="宋体" w:cs="宋体"/>
          <w:sz w:val="24"/>
          <w:szCs w:val="24"/>
          <w:u w:val="single"/>
        </w:rPr>
        <w:t xml:space="preserve">峨边彝族自治县宜坪乡人民政府 </w:t>
      </w:r>
      <w:r>
        <w:rPr>
          <w:rFonts w:hint="eastAsia" w:ascii="宋体" w:hAnsi="宋体" w:eastAsia="宋体" w:cs="宋体"/>
          <w:sz w:val="24"/>
          <w:szCs w:val="24"/>
        </w:rPr>
        <w:t>委托，拟对</w:t>
      </w:r>
      <w:bookmarkStart w:id="7" w:name="PO_默认文件内容_1"/>
      <w:r>
        <w:rPr>
          <w:rFonts w:hint="eastAsia" w:ascii="宋体" w:hAnsi="宋体" w:eastAsia="宋体" w:cs="宋体"/>
          <w:sz w:val="24"/>
          <w:szCs w:val="24"/>
          <w:u w:val="single"/>
        </w:rPr>
        <w:t>四川省乐山市峨边彝族自治县宜坪乡宜坪村蒲草田至庙岗老村委会道路改建工程</w:t>
      </w:r>
      <w:r>
        <w:rPr>
          <w:rFonts w:hint="eastAsia" w:ascii="宋体" w:hAnsi="宋体" w:eastAsia="宋体" w:cs="宋体"/>
          <w:sz w:val="24"/>
          <w:szCs w:val="24"/>
        </w:rPr>
        <w:t>用竞争性谈判方式进行采购，特邀请符合本次采购要求的供应商参加本项目的竞争性谈判。</w:t>
      </w:r>
      <w:bookmarkEnd w:id="7"/>
    </w:p>
    <w:p>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rPr>
          <w:rFonts w:hint="eastAsia" w:ascii="宋体" w:hAnsi="宋体" w:eastAsia="宋体" w:cs="宋体"/>
          <w:b w:val="0"/>
          <w:bCs w:val="0"/>
          <w:sz w:val="24"/>
          <w:szCs w:val="24"/>
        </w:rPr>
      </w:pPr>
      <w:r>
        <w:rPr>
          <w:rFonts w:hint="eastAsia" w:ascii="宋体" w:hAnsi="宋体" w:eastAsia="宋体" w:cs="宋体"/>
          <w:b/>
          <w:bCs/>
          <w:sz w:val="24"/>
          <w:szCs w:val="24"/>
        </w:rPr>
        <w:t>一、采购项目基本情况</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u w:val="single"/>
          <w:lang w:val="en-US" w:eastAsia="zh-CN"/>
        </w:rPr>
      </w:pPr>
      <w:r>
        <w:rPr>
          <w:rFonts w:hint="eastAsia" w:ascii="宋体" w:hAnsi="宋体" w:eastAsia="宋体" w:cs="宋体"/>
          <w:sz w:val="24"/>
          <w:szCs w:val="24"/>
        </w:rPr>
        <w:t>1.项目编号</w:t>
      </w:r>
      <w:r>
        <w:rPr>
          <w:rFonts w:hint="eastAsia" w:ascii="宋体" w:hAnsi="宋体" w:eastAsia="宋体" w:cs="宋体"/>
          <w:sz w:val="24"/>
          <w:szCs w:val="24"/>
          <w:u w:val="none"/>
        </w:rPr>
        <w:t>：</w:t>
      </w:r>
      <w:r>
        <w:rPr>
          <w:rFonts w:hint="eastAsia" w:ascii="宋体" w:hAnsi="宋体" w:eastAsia="宋体" w:cs="宋体"/>
          <w:sz w:val="24"/>
          <w:szCs w:val="24"/>
          <w:u w:val="single"/>
          <w:lang w:val="en-US" w:eastAsia="zh-CN"/>
        </w:rPr>
        <w:t xml:space="preserve">  </w:t>
      </w:r>
      <w:r>
        <w:rPr>
          <w:rFonts w:hint="eastAsia" w:ascii="宋体" w:hAnsi="宋体" w:cs="宋体"/>
          <w:sz w:val="24"/>
          <w:szCs w:val="24"/>
          <w:u w:val="single"/>
          <w:lang w:val="en-US" w:eastAsia="zh-CN"/>
        </w:rPr>
        <w:t>511132202100078</w:t>
      </w:r>
      <w:bookmarkStart w:id="139" w:name="_GoBack"/>
      <w:bookmarkEnd w:id="139"/>
      <w:r>
        <w:rPr>
          <w:rFonts w:hint="eastAsia" w:ascii="宋体" w:hAnsi="宋体" w:eastAsia="宋体" w:cs="宋体"/>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u w:val="single"/>
          <w:lang w:val="en-US" w:eastAsia="zh-CN"/>
        </w:rPr>
      </w:pPr>
      <w:r>
        <w:rPr>
          <w:rFonts w:hint="eastAsia" w:ascii="宋体" w:hAnsi="宋体" w:eastAsia="宋体" w:cs="宋体"/>
          <w:sz w:val="24"/>
          <w:szCs w:val="24"/>
        </w:rPr>
        <w:t>2.采购项目名称</w:t>
      </w:r>
      <w:r>
        <w:rPr>
          <w:rFonts w:hint="eastAsia" w:ascii="宋体" w:hAnsi="宋体" w:eastAsia="宋体" w:cs="宋体"/>
          <w:sz w:val="24"/>
          <w:szCs w:val="24"/>
          <w:u w:val="none"/>
        </w:rPr>
        <w:t>：</w:t>
      </w:r>
      <w:r>
        <w:rPr>
          <w:rFonts w:hint="eastAsia" w:ascii="宋体" w:hAnsi="宋体" w:eastAsia="宋体" w:cs="宋体"/>
          <w:sz w:val="24"/>
          <w:szCs w:val="24"/>
          <w:u w:val="single"/>
        </w:rPr>
        <w:t>四川省乐山市峨边彝族自治县宜坪乡宜坪村蒲草田至庙岗老村委会道路改建工程</w:t>
      </w:r>
    </w:p>
    <w:p>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二、资金情况</w:t>
      </w:r>
    </w:p>
    <w:p>
      <w:pPr>
        <w:keepNext w:val="0"/>
        <w:keepLines w:val="0"/>
        <w:pageBreakBefore w:val="0"/>
        <w:widowControl w:val="0"/>
        <w:kinsoku/>
        <w:wordWrap/>
        <w:overflowPunct/>
        <w:topLinePunct w:val="0"/>
        <w:autoSpaceDE/>
        <w:autoSpaceDN/>
        <w:bidi w:val="0"/>
        <w:adjustRightInd/>
        <w:snapToGrid/>
        <w:spacing w:line="560" w:lineRule="exact"/>
        <w:ind w:right="31" w:rightChars="15" w:firstLine="480" w:firstLineChars="200"/>
        <w:textAlignment w:val="auto"/>
        <w:rPr>
          <w:rFonts w:hint="eastAsia" w:ascii="宋体" w:hAnsi="宋体" w:eastAsia="宋体" w:cs="宋体"/>
          <w:b/>
          <w:bCs/>
          <w:sz w:val="24"/>
          <w:szCs w:val="24"/>
        </w:rPr>
      </w:pPr>
      <w:r>
        <w:rPr>
          <w:rFonts w:hint="eastAsia" w:ascii="宋体" w:hAnsi="宋体" w:eastAsia="宋体" w:cs="宋体"/>
          <w:sz w:val="24"/>
          <w:szCs w:val="24"/>
        </w:rPr>
        <w:t>资金来源</w:t>
      </w:r>
      <w:bookmarkStart w:id="8" w:name="PO_资金性质_1"/>
      <w:r>
        <w:rPr>
          <w:rFonts w:hint="eastAsia" w:ascii="宋体" w:hAnsi="宋体" w:cs="宋体"/>
          <w:sz w:val="24"/>
          <w:szCs w:val="24"/>
          <w:lang w:eastAsia="zh-CN"/>
        </w:rPr>
        <w:t>财政</w:t>
      </w:r>
      <w:r>
        <w:rPr>
          <w:rFonts w:hint="eastAsia" w:ascii="宋体" w:hAnsi="宋体" w:eastAsia="宋体" w:cs="宋体"/>
          <w:sz w:val="24"/>
          <w:szCs w:val="24"/>
        </w:rPr>
        <w:t>资金</w:t>
      </w:r>
      <w:r>
        <w:rPr>
          <w:rFonts w:hint="eastAsia" w:ascii="宋体" w:hAnsi="宋体" w:eastAsia="宋体" w:cs="宋体"/>
          <w:sz w:val="24"/>
          <w:szCs w:val="24"/>
          <w:lang w:val="zh-CN"/>
        </w:rPr>
        <w:t>。</w:t>
      </w:r>
      <w:bookmarkEnd w:id="8"/>
    </w:p>
    <w:p>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三、采购项目简介</w:t>
      </w:r>
    </w:p>
    <w:p>
      <w:pPr>
        <w:spacing w:line="360" w:lineRule="auto"/>
        <w:ind w:left="0" w:firstLine="240" w:firstLineChars="100"/>
        <w:rPr>
          <w:rFonts w:hint="eastAsia" w:ascii="宋体" w:hAnsi="宋体" w:eastAsia="宋体" w:cs="宋体"/>
          <w:b/>
          <w:bCs/>
          <w:sz w:val="24"/>
          <w:szCs w:val="24"/>
          <w:highlight w:val="none"/>
          <w:lang w:eastAsia="zh-CN"/>
        </w:rPr>
      </w:pPr>
      <w:r>
        <w:rPr>
          <w:rFonts w:hint="eastAsia" w:ascii="宋体" w:hAnsi="宋体" w:eastAsia="宋体" w:cs="宋体"/>
          <w:sz w:val="24"/>
          <w:szCs w:val="24"/>
        </w:rPr>
        <w:t>项目名称：四川省乐山市峨边彝族自治县宜坪乡宜坪村蒲草田至庙岗老村委会道路改建工程</w:t>
      </w:r>
      <w:r>
        <w:rPr>
          <w:rFonts w:hint="eastAsia" w:ascii="宋体" w:hAnsi="宋体" w:eastAsia="宋体" w:cs="宋体"/>
          <w:b w:val="0"/>
          <w:bCs w:val="0"/>
          <w:color w:val="FF0000"/>
          <w:sz w:val="24"/>
          <w:szCs w:val="24"/>
          <w:highlight w:val="none"/>
          <w:lang w:eastAsia="zh-CN"/>
        </w:rPr>
        <w:t>（</w:t>
      </w:r>
      <w:r>
        <w:rPr>
          <w:rFonts w:hint="eastAsia" w:ascii="宋体" w:hAnsi="宋体" w:cs="宋体"/>
          <w:b w:val="0"/>
          <w:bCs w:val="0"/>
          <w:color w:val="FF0000"/>
          <w:sz w:val="24"/>
          <w:szCs w:val="24"/>
          <w:highlight w:val="none"/>
          <w:lang w:val="en-US" w:eastAsia="zh-CN"/>
        </w:rPr>
        <w:t>具体</w:t>
      </w:r>
      <w:r>
        <w:rPr>
          <w:rFonts w:hint="eastAsia" w:ascii="宋体" w:hAnsi="宋体" w:eastAsia="宋体" w:cs="宋体"/>
          <w:b w:val="0"/>
          <w:bCs w:val="0"/>
          <w:color w:val="FF0000"/>
          <w:sz w:val="24"/>
          <w:szCs w:val="24"/>
          <w:highlight w:val="none"/>
          <w:lang w:eastAsia="zh-CN"/>
        </w:rPr>
        <w:t>详见第三章）</w:t>
      </w:r>
    </w:p>
    <w:p>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四、定向采购情况</w:t>
      </w:r>
    </w:p>
    <w:p>
      <w:pPr>
        <w:keepNext w:val="0"/>
        <w:keepLines w:val="0"/>
        <w:pageBreakBefore w:val="0"/>
        <w:widowControl w:val="0"/>
        <w:kinsoku/>
        <w:wordWrap/>
        <w:overflowPunct/>
        <w:topLinePunct w:val="0"/>
        <w:autoSpaceDE/>
        <w:autoSpaceDN/>
        <w:bidi w:val="0"/>
        <w:adjustRightInd/>
        <w:snapToGrid/>
        <w:spacing w:after="120" w:line="56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本项目</w:t>
      </w:r>
      <w:r>
        <w:rPr>
          <w:rFonts w:hint="eastAsia" w:ascii="宋体" w:hAnsi="宋体" w:eastAsia="宋体" w:cs="宋体"/>
          <w:b/>
          <w:bCs/>
          <w:color w:val="FF0000"/>
          <w:sz w:val="24"/>
          <w:szCs w:val="24"/>
        </w:rPr>
        <w:t>专门</w:t>
      </w:r>
      <w:r>
        <w:rPr>
          <w:rFonts w:hint="eastAsia" w:ascii="宋体" w:hAnsi="宋体" w:eastAsia="宋体" w:cs="宋体"/>
          <w:sz w:val="24"/>
          <w:szCs w:val="24"/>
        </w:rPr>
        <w:t>面向中小企业（残疾人福利性单位、监狱企业视为中小企业）采购</w:t>
      </w:r>
      <w:r>
        <w:rPr>
          <w:rFonts w:hint="eastAsia" w:ascii="宋体" w:hAnsi="宋体" w:eastAsia="宋体" w:cs="宋体"/>
          <w:sz w:val="24"/>
          <w:szCs w:val="24"/>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525" w:leftChars="0" w:firstLine="0" w:firstLineChars="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eastAsia="zh-CN"/>
          <w14:textFill>
            <w14:solidFill>
              <w14:schemeClr w14:val="tx1"/>
            </w14:solidFill>
          </w14:textFill>
        </w:rPr>
        <w:t>邀请供应商</w:t>
      </w:r>
    </w:p>
    <w:p>
      <w:pPr>
        <w:keepNext w:val="0"/>
        <w:keepLines w:val="0"/>
        <w:pageBreakBefore w:val="0"/>
        <w:widowControl w:val="0"/>
        <w:kinsoku/>
        <w:wordWrap/>
        <w:overflowPunct/>
        <w:topLinePunct w:val="0"/>
        <w:autoSpaceDE/>
        <w:autoSpaceDN/>
        <w:bidi w:val="0"/>
        <w:adjustRightInd/>
        <w:snapToGrid/>
        <w:spacing w:after="120" w:line="560" w:lineRule="exact"/>
        <w:ind w:firstLine="480" w:firstLineChars="200"/>
        <w:textAlignment w:val="auto"/>
        <w:rPr>
          <w:rFonts w:hint="eastAsia" w:ascii="宋体" w:hAnsi="宋体" w:eastAsia="宋体" w:cs="宋体"/>
          <w:color w:val="000000" w:themeColor="text1"/>
          <w:sz w:val="24"/>
          <w:szCs w:val="24"/>
          <w:u w:val="none"/>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本项目采购</w:t>
      </w:r>
      <w:r>
        <w:rPr>
          <w:rFonts w:hint="eastAsia" w:ascii="宋体" w:hAnsi="宋体" w:eastAsia="宋体" w:cs="宋体"/>
          <w:color w:val="000000" w:themeColor="text1"/>
          <w:sz w:val="24"/>
          <w:szCs w:val="24"/>
          <w:lang w:eastAsia="zh-CN"/>
          <w14:textFill>
            <w14:solidFill>
              <w14:schemeClr w14:val="tx1"/>
            </w14:solidFill>
          </w14:textFill>
        </w:rPr>
        <w:t>通过以下方式邀请</w:t>
      </w:r>
      <w:r>
        <w:rPr>
          <w:rFonts w:hint="eastAsia" w:ascii="宋体" w:hAnsi="宋体" w:eastAsia="宋体" w:cs="宋体"/>
          <w:color w:val="000000" w:themeColor="text1"/>
          <w:sz w:val="24"/>
          <w:szCs w:val="24"/>
          <w:u w:val="single"/>
          <w:lang w:val="en-US" w:eastAsia="zh-CN"/>
          <w14:textFill>
            <w14:solidFill>
              <w14:schemeClr w14:val="tx1"/>
            </w14:solidFill>
          </w14:textFill>
        </w:rPr>
        <w:t>6</w:t>
      </w:r>
      <w:r>
        <w:rPr>
          <w:rFonts w:hint="eastAsia" w:ascii="宋体" w:hAnsi="宋体" w:eastAsia="宋体" w:cs="宋体"/>
          <w:color w:val="000000" w:themeColor="text1"/>
          <w:sz w:val="24"/>
          <w:szCs w:val="24"/>
          <w:u w:val="none"/>
          <w:lang w:val="en-US" w:eastAsia="zh-CN"/>
          <w14:textFill>
            <w14:solidFill>
              <w14:schemeClr w14:val="tx1"/>
            </w14:solidFill>
          </w14:textFill>
        </w:rPr>
        <w:t>家供应商发出谈判文件。</w:t>
      </w:r>
    </w:p>
    <w:p>
      <w:pPr>
        <w:pStyle w:val="16"/>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宋体" w:hAnsi="宋体" w:eastAsia="宋体" w:cs="宋体"/>
          <w:color w:val="000000" w:themeColor="text1"/>
          <w:sz w:val="24"/>
          <w:szCs w:val="24"/>
          <w:u w:val="none"/>
          <w:lang w:val="en-US" w:eastAsia="zh-CN"/>
          <w14:textFill>
            <w14:solidFill>
              <w14:schemeClr w14:val="tx1"/>
            </w14:solidFill>
          </w14:textFill>
        </w:rPr>
      </w:pPr>
      <w:r>
        <w:rPr>
          <w:rFonts w:hint="eastAsia" w:ascii="宋体" w:hAnsi="宋体" w:eastAsia="宋体" w:cs="宋体"/>
          <w:color w:val="000000" w:themeColor="text1"/>
          <w:sz w:val="24"/>
          <w:szCs w:val="24"/>
          <w:u w:val="none"/>
          <w:lang w:val="en-US" w:eastAsia="zh-CN"/>
          <w14:textFill>
            <w14:solidFill>
              <w14:schemeClr w14:val="tx1"/>
            </w14:solidFill>
          </w14:textFill>
        </w:rPr>
        <w:t>□在四川政府采购网发布资格预审公告邀请供应商参加资格预审，并从资格预审合格的供应商中随机抽取。</w:t>
      </w:r>
    </w:p>
    <w:p>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eastAsia="zh-CN"/>
          <w14:textFill>
            <w14:solidFill>
              <w14:schemeClr w14:val="tx1"/>
            </w14:solidFill>
          </w14:textFill>
        </w:rPr>
        <w:t>☑从四川省政府采购供应商信息库中随机抽取</w:t>
      </w:r>
      <w:r>
        <w:rPr>
          <w:rFonts w:hint="eastAsia" w:ascii="宋体" w:hAnsi="宋体" w:eastAsia="宋体" w:cs="宋体"/>
          <w:color w:val="000000" w:themeColor="text1"/>
          <w:kern w:val="0"/>
          <w:sz w:val="24"/>
          <w:szCs w:val="24"/>
          <w:lang w:val="en-US" w:eastAsia="zh-CN"/>
          <w14:textFill>
            <w14:solidFill>
              <w14:schemeClr w14:val="tx1"/>
            </w14:solidFill>
          </w14:textFill>
        </w:rPr>
        <w:t xml:space="preserve"> 。</w:t>
      </w:r>
    </w:p>
    <w:p>
      <w:pPr>
        <w:pStyle w:val="16"/>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    供应商自行登陆四川省政府采购供应商库系统（http://103.203.218.216/TPBidder/memberLogin），结合自身实际选择是否参与该项目。确认参与该项目随机抽取后，纳入该项目随机抽取范围。供应商确认后，因修改在供应商库中的资格、意向业务地区及采购品目等信息，导致不再满足项目抽取条件要求的，不纳入随机抽取范围。</w:t>
      </w:r>
    </w:p>
    <w:p>
      <w:pPr>
        <w:keepNext w:val="0"/>
        <w:keepLines w:val="0"/>
        <w:pageBreakBefore w:val="0"/>
        <w:widowControl w:val="0"/>
        <w:kinsoku/>
        <w:wordWrap/>
        <w:overflowPunct/>
        <w:topLinePunct w:val="0"/>
        <w:autoSpaceDE/>
        <w:autoSpaceDN/>
        <w:bidi w:val="0"/>
        <w:adjustRightInd/>
        <w:snapToGrid/>
        <w:spacing w:line="480" w:lineRule="exact"/>
        <w:ind w:firstLine="482" w:firstLineChars="200"/>
        <w:jc w:val="left"/>
        <w:textAlignment w:val="auto"/>
        <w:rPr>
          <w:rFonts w:hint="eastAsia" w:ascii="宋体" w:hAnsi="宋体" w:eastAsia="宋体" w:cs="宋体"/>
          <w:sz w:val="24"/>
          <w:szCs w:val="24"/>
          <w:lang w:eastAsia="zh-CN"/>
        </w:rPr>
      </w:pPr>
      <w:r>
        <w:rPr>
          <w:rFonts w:hint="eastAsia" w:ascii="宋体" w:hAnsi="宋体" w:eastAsia="宋体" w:cs="宋体"/>
          <w:b/>
          <w:bCs/>
          <w:sz w:val="24"/>
          <w:szCs w:val="24"/>
          <w:lang w:eastAsia="zh-CN"/>
        </w:rPr>
        <w:t>六、</w:t>
      </w:r>
      <w:r>
        <w:rPr>
          <w:rFonts w:hint="eastAsia" w:ascii="宋体" w:hAnsi="宋体" w:eastAsia="宋体" w:cs="宋体"/>
          <w:b/>
          <w:bCs/>
          <w:sz w:val="24"/>
          <w:szCs w:val="24"/>
        </w:rPr>
        <w:t>供应商</w:t>
      </w:r>
      <w:r>
        <w:rPr>
          <w:rFonts w:hint="eastAsia" w:ascii="宋体" w:hAnsi="宋体" w:eastAsia="宋体" w:cs="宋体"/>
          <w:b/>
          <w:bCs/>
          <w:sz w:val="24"/>
          <w:szCs w:val="24"/>
          <w:lang w:eastAsia="zh-CN"/>
        </w:rPr>
        <w:t>资格条件</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color w:val="auto"/>
          <w:sz w:val="24"/>
          <w:szCs w:val="24"/>
        </w:rPr>
      </w:pPr>
      <w:r>
        <w:rPr>
          <w:rFonts w:hint="eastAsia" w:ascii="宋体" w:hAnsi="宋体" w:cs="宋体"/>
          <w:color w:val="auto"/>
          <w:sz w:val="24"/>
          <w:szCs w:val="24"/>
          <w:lang w:eastAsia="zh-CN"/>
        </w:rPr>
        <w:t>（</w:t>
      </w:r>
      <w:r>
        <w:rPr>
          <w:rFonts w:hint="eastAsia" w:ascii="宋体" w:hAnsi="宋体" w:eastAsia="宋体" w:cs="宋体"/>
          <w:color w:val="auto"/>
          <w:sz w:val="24"/>
          <w:szCs w:val="24"/>
        </w:rPr>
        <w:t>1）具备公路工程施工总承包三级及以上资质（行业行政主管部门颁发的，与本项目特点和规模相适应的最低资质等级）；</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（2）具备有效的《安全生产许可证》；</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color w:val="FF0000"/>
          <w:sz w:val="24"/>
          <w:szCs w:val="24"/>
          <w:lang w:val="en-US" w:eastAsia="zh-CN"/>
        </w:rPr>
      </w:pPr>
      <w:r>
        <w:rPr>
          <w:rFonts w:hint="eastAsia" w:ascii="宋体" w:hAnsi="宋体" w:eastAsia="宋体" w:cs="宋体"/>
          <w:color w:val="FF0000"/>
          <w:sz w:val="24"/>
          <w:szCs w:val="24"/>
        </w:rPr>
        <w:t>在四川</w:t>
      </w:r>
      <w:r>
        <w:rPr>
          <w:rFonts w:ascii="宋体" w:hAnsi="宋体" w:eastAsia="宋体" w:cs="宋体"/>
          <w:color w:val="FF0000"/>
          <w:sz w:val="24"/>
          <w:szCs w:val="24"/>
        </w:rPr>
        <w:t>省财政厅</w:t>
      </w:r>
      <w:r>
        <w:rPr>
          <w:rFonts w:hint="eastAsia" w:ascii="宋体" w:hAnsi="宋体" w:eastAsia="宋体" w:cs="宋体"/>
          <w:color w:val="FF0000"/>
          <w:sz w:val="24"/>
          <w:szCs w:val="24"/>
          <w:lang w:eastAsia="zh-CN"/>
        </w:rPr>
        <w:t>政府</w:t>
      </w:r>
      <w:r>
        <w:rPr>
          <w:rFonts w:ascii="宋体" w:hAnsi="宋体" w:eastAsia="宋体" w:cs="宋体"/>
          <w:color w:val="FF0000"/>
          <w:sz w:val="24"/>
          <w:szCs w:val="24"/>
        </w:rPr>
        <w:t>采购供应商库系统</w:t>
      </w:r>
      <w:r>
        <w:rPr>
          <w:rFonts w:hint="eastAsia" w:ascii="宋体" w:hAnsi="宋体" w:eastAsia="宋体" w:cs="宋体"/>
          <w:color w:val="FF0000"/>
          <w:sz w:val="24"/>
          <w:szCs w:val="24"/>
        </w:rPr>
        <w:t>被随机抽中的</w:t>
      </w:r>
      <w:r>
        <w:rPr>
          <w:rFonts w:hint="eastAsia" w:ascii="宋体" w:hAnsi="宋体" w:eastAsia="宋体" w:cs="宋体"/>
          <w:color w:val="FF0000"/>
          <w:sz w:val="24"/>
          <w:szCs w:val="24"/>
          <w:lang w:val="en-US" w:eastAsia="zh-CN"/>
        </w:rPr>
        <w:t>6</w:t>
      </w:r>
      <w:r>
        <w:rPr>
          <w:rFonts w:hint="eastAsia" w:ascii="宋体" w:hAnsi="宋体" w:eastAsia="宋体" w:cs="宋体"/>
          <w:color w:val="FF0000"/>
          <w:sz w:val="24"/>
          <w:szCs w:val="24"/>
        </w:rPr>
        <w:t>家供应商</w:t>
      </w:r>
      <w:r>
        <w:rPr>
          <w:rFonts w:hint="eastAsia" w:ascii="宋体" w:hAnsi="宋体" w:eastAsia="宋体" w:cs="宋体"/>
          <w:color w:val="FF0000"/>
          <w:sz w:val="24"/>
          <w:szCs w:val="24"/>
          <w:lang w:val="en-US" w:eastAsia="zh-CN"/>
        </w:rPr>
        <w:t>（供应商响应文件中须提供</w:t>
      </w:r>
      <w:r>
        <w:rPr>
          <w:rFonts w:hint="eastAsia" w:ascii="宋体" w:hAnsi="宋体" w:eastAsia="宋体" w:cs="宋体"/>
          <w:color w:val="FF0000"/>
          <w:sz w:val="24"/>
          <w:szCs w:val="24"/>
        </w:rPr>
        <w:t>四川</w:t>
      </w:r>
      <w:r>
        <w:rPr>
          <w:rFonts w:ascii="宋体" w:hAnsi="宋体" w:eastAsia="宋体" w:cs="宋体"/>
          <w:color w:val="FF0000"/>
          <w:sz w:val="24"/>
          <w:szCs w:val="24"/>
        </w:rPr>
        <w:t>省财政厅</w:t>
      </w:r>
      <w:r>
        <w:rPr>
          <w:rFonts w:hint="eastAsia" w:ascii="宋体" w:hAnsi="宋体" w:eastAsia="宋体" w:cs="宋体"/>
          <w:color w:val="FF0000"/>
          <w:sz w:val="24"/>
          <w:szCs w:val="24"/>
          <w:lang w:eastAsia="zh-CN"/>
        </w:rPr>
        <w:t>政府</w:t>
      </w:r>
      <w:r>
        <w:rPr>
          <w:rFonts w:ascii="宋体" w:hAnsi="宋体" w:eastAsia="宋体" w:cs="宋体"/>
          <w:color w:val="FF0000"/>
          <w:sz w:val="24"/>
          <w:szCs w:val="24"/>
        </w:rPr>
        <w:t>采购供应商库</w:t>
      </w:r>
      <w:r>
        <w:rPr>
          <w:rFonts w:hint="eastAsia" w:ascii="宋体" w:hAnsi="宋体" w:eastAsia="宋体" w:cs="宋体"/>
          <w:color w:val="FF0000"/>
          <w:sz w:val="24"/>
          <w:szCs w:val="24"/>
          <w:lang w:val="en-US" w:eastAsia="zh-CN"/>
        </w:rPr>
        <w:t>发出的邀请书并加盖公章，否则作无效处理）</w:t>
      </w:r>
      <w:r>
        <w:rPr>
          <w:rFonts w:hint="eastAsia" w:ascii="宋体" w:hAnsi="宋体" w:eastAsia="宋体" w:cs="宋体"/>
          <w:color w:val="FF0000"/>
          <w:sz w:val="24"/>
          <w:szCs w:val="24"/>
        </w:rPr>
        <w:t>。</w:t>
      </w:r>
    </w:p>
    <w:p>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rPr>
          <w:rFonts w:hint="eastAsia" w:ascii="宋体" w:hAnsi="宋体" w:eastAsia="宋体" w:cs="宋体"/>
          <w:b/>
          <w:sz w:val="24"/>
          <w:szCs w:val="24"/>
        </w:rPr>
      </w:pPr>
      <w:r>
        <w:rPr>
          <w:rFonts w:hint="eastAsia" w:ascii="宋体" w:hAnsi="宋体" w:cs="宋体"/>
          <w:b/>
          <w:sz w:val="24"/>
          <w:szCs w:val="24"/>
          <w:lang w:eastAsia="zh-CN"/>
        </w:rPr>
        <w:t>七</w:t>
      </w:r>
      <w:r>
        <w:rPr>
          <w:rFonts w:hint="eastAsia" w:ascii="宋体" w:hAnsi="宋体" w:eastAsia="宋体" w:cs="宋体"/>
          <w:b/>
          <w:sz w:val="24"/>
          <w:szCs w:val="24"/>
        </w:rPr>
        <w:t>、谈判文件获取方式、时间、地点：</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时间：</w:t>
      </w:r>
      <w:r>
        <w:rPr>
          <w:rFonts w:hint="eastAsia" w:ascii="宋体" w:hAnsi="宋体" w:eastAsia="宋体" w:cs="宋体"/>
          <w:color w:val="auto"/>
          <w:sz w:val="24"/>
          <w:szCs w:val="24"/>
          <w:lang w:val="en-US" w:eastAsia="zh-CN"/>
        </w:rPr>
        <w:t>2021</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lang w:val="en-US" w:eastAsia="zh-CN"/>
        </w:rPr>
        <w:t xml:space="preserve">  </w:t>
      </w:r>
      <w:r>
        <w:rPr>
          <w:rFonts w:hint="eastAsia" w:ascii="宋体" w:hAnsi="宋体" w:cs="宋体"/>
          <w:color w:val="auto"/>
          <w:sz w:val="24"/>
          <w:szCs w:val="24"/>
          <w:u w:val="single"/>
          <w:lang w:val="en-US" w:eastAsia="zh-CN"/>
        </w:rPr>
        <w:t>10</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lang w:val="en-US" w:eastAsia="zh-CN"/>
        </w:rPr>
        <w:t xml:space="preserve"> </w:t>
      </w:r>
      <w:r>
        <w:rPr>
          <w:rFonts w:hint="eastAsia" w:ascii="宋体" w:hAnsi="宋体" w:cs="宋体"/>
          <w:color w:val="auto"/>
          <w:sz w:val="24"/>
          <w:szCs w:val="24"/>
          <w:u w:val="single"/>
          <w:lang w:val="en-US" w:eastAsia="zh-CN"/>
        </w:rPr>
        <w:t>15</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日</w:t>
      </w:r>
      <w:r>
        <w:rPr>
          <w:rFonts w:hint="eastAsia" w:ascii="宋体" w:hAnsi="宋体" w:eastAsia="宋体" w:cs="宋体"/>
          <w:color w:val="auto"/>
          <w:sz w:val="24"/>
          <w:szCs w:val="24"/>
          <w:lang w:val="en-US" w:eastAsia="zh-CN"/>
        </w:rPr>
        <w:t>9:00</w:t>
      </w:r>
      <w:r>
        <w:rPr>
          <w:rFonts w:hint="eastAsia" w:ascii="宋体" w:hAnsi="宋体" w:eastAsia="宋体" w:cs="宋体"/>
          <w:color w:val="auto"/>
          <w:sz w:val="24"/>
          <w:szCs w:val="24"/>
        </w:rPr>
        <w:t>至</w:t>
      </w:r>
      <w:r>
        <w:rPr>
          <w:rFonts w:hint="eastAsia" w:ascii="宋体" w:hAnsi="宋体" w:eastAsia="宋体" w:cs="宋体"/>
          <w:color w:val="auto"/>
          <w:sz w:val="24"/>
          <w:szCs w:val="24"/>
          <w:lang w:val="en-US" w:eastAsia="zh-CN"/>
        </w:rPr>
        <w:t>2021</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lang w:val="en-US" w:eastAsia="zh-CN"/>
        </w:rPr>
        <w:t xml:space="preserve"> </w:t>
      </w:r>
      <w:r>
        <w:rPr>
          <w:rFonts w:hint="eastAsia" w:ascii="宋体" w:hAnsi="宋体" w:cs="宋体"/>
          <w:color w:val="auto"/>
          <w:sz w:val="24"/>
          <w:szCs w:val="24"/>
          <w:u w:val="single"/>
          <w:lang w:val="en-US" w:eastAsia="zh-CN"/>
        </w:rPr>
        <w:t>10</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lang w:val="en-US" w:eastAsia="zh-CN"/>
        </w:rPr>
        <w:t xml:space="preserve"> </w:t>
      </w:r>
      <w:r>
        <w:rPr>
          <w:rFonts w:hint="eastAsia" w:ascii="宋体" w:hAnsi="宋体" w:cs="宋体"/>
          <w:color w:val="auto"/>
          <w:sz w:val="24"/>
          <w:szCs w:val="24"/>
          <w:u w:val="single"/>
          <w:lang w:val="en-US" w:eastAsia="zh-CN"/>
        </w:rPr>
        <w:t>19</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日</w:t>
      </w:r>
      <w:r>
        <w:rPr>
          <w:rFonts w:hint="eastAsia" w:ascii="宋体" w:hAnsi="宋体" w:eastAsia="宋体" w:cs="宋体"/>
          <w:color w:val="auto"/>
          <w:sz w:val="24"/>
          <w:szCs w:val="24"/>
          <w:lang w:val="en-US" w:eastAsia="zh-CN"/>
        </w:rPr>
        <w:t>17:00</w:t>
      </w:r>
    </w:p>
    <w:p>
      <w:pPr>
        <w:pStyle w:val="16"/>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宋体" w:hAnsi="宋体" w:eastAsia="宋体" w:cs="宋体"/>
          <w:color w:val="FF0000"/>
          <w:sz w:val="24"/>
          <w:szCs w:val="24"/>
          <w:lang w:eastAsia="zh-CN"/>
        </w:rPr>
      </w:pPr>
      <w:r>
        <w:rPr>
          <w:rFonts w:hint="eastAsia" w:ascii="宋体" w:hAnsi="宋体" w:eastAsia="宋体" w:cs="宋体"/>
          <w:color w:val="auto"/>
          <w:sz w:val="24"/>
          <w:szCs w:val="24"/>
          <w:lang w:val="en-US" w:eastAsia="zh-CN"/>
        </w:rPr>
        <w:t>2.方式</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供应商登录政府采购云平台</w:t>
      </w:r>
      <w:r>
        <w:rPr>
          <w:rFonts w:hint="eastAsia" w:ascii="宋体" w:hAnsi="宋体" w:eastAsia="宋体" w:cs="宋体"/>
          <w:color w:val="FF0000"/>
          <w:sz w:val="24"/>
          <w:szCs w:val="24"/>
          <w:highlight w:val="green"/>
          <w:lang w:eastAsia="zh-CN"/>
        </w:rPr>
        <w:t>https://www.zcygov.cn/</w:t>
      </w:r>
      <w:r>
        <w:rPr>
          <w:rFonts w:hint="eastAsia" w:ascii="宋体" w:hAnsi="宋体" w:eastAsia="宋体" w:cs="宋体"/>
          <w:color w:val="FF0000"/>
          <w:sz w:val="24"/>
          <w:szCs w:val="24"/>
          <w:lang w:eastAsia="zh-CN"/>
        </w:rPr>
        <w:t>免费获取。</w:t>
      </w:r>
      <w:r>
        <w:rPr>
          <w:rFonts w:hint="eastAsia" w:ascii="宋体" w:hAnsi="宋体" w:cs="宋体"/>
          <w:color w:val="FF0000"/>
          <w:sz w:val="24"/>
          <w:szCs w:val="24"/>
          <w:lang w:eastAsia="zh-CN"/>
        </w:rPr>
        <w:t>或者在乐山市政府采购网  https://lszfcg.zcygov.cn/lszfcg/home.html</w:t>
      </w:r>
      <w:r>
        <w:rPr>
          <w:rFonts w:hint="eastAsia" w:ascii="宋体" w:hAnsi="宋体" w:eastAsia="宋体" w:cs="宋体"/>
          <w:color w:val="FF0000"/>
          <w:sz w:val="24"/>
          <w:szCs w:val="24"/>
          <w:lang w:eastAsia="zh-CN"/>
        </w:rPr>
        <w:t>免费获取</w:t>
      </w:r>
      <w:r>
        <w:rPr>
          <w:rFonts w:hint="eastAsia" w:ascii="宋体" w:hAnsi="宋体" w:cs="宋体"/>
          <w:color w:val="FF000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宋体" w:hAnsi="宋体" w:eastAsia="宋体" w:cs="宋体"/>
          <w:sz w:val="24"/>
          <w:szCs w:val="24"/>
          <w:lang w:val="en-US" w:eastAsia="zh-CN"/>
        </w:rPr>
      </w:pPr>
      <w:r>
        <w:rPr>
          <w:rFonts w:hint="eastAsia" w:ascii="宋体" w:hAnsi="宋体" w:eastAsia="宋体" w:cs="宋体"/>
          <w:color w:val="auto"/>
          <w:sz w:val="24"/>
          <w:szCs w:val="24"/>
        </w:rPr>
        <w:t>若有澄清或更正通知，将在政府采购云平台网上公告，采购中心不作口头通知，因自身未能及时知晓澄清或更正通知的，由供应商自行承担后果。谈判文件提供后不退，谈判资格不能转让。</w:t>
      </w:r>
    </w:p>
    <w:p>
      <w:pPr>
        <w:keepNext w:val="0"/>
        <w:keepLines w:val="0"/>
        <w:pageBreakBefore w:val="0"/>
        <w:widowControl w:val="0"/>
        <w:numPr>
          <w:ilvl w:val="0"/>
          <w:numId w:val="0"/>
        </w:numPr>
        <w:kinsoku/>
        <w:wordWrap/>
        <w:overflowPunct/>
        <w:topLinePunct w:val="0"/>
        <w:autoSpaceDE/>
        <w:autoSpaceDN/>
        <w:bidi w:val="0"/>
        <w:adjustRightInd/>
        <w:snapToGrid/>
        <w:spacing w:after="120" w:line="560" w:lineRule="exact"/>
        <w:ind w:firstLine="482" w:firstLineChars="200"/>
        <w:textAlignment w:val="auto"/>
        <w:rPr>
          <w:rFonts w:hint="eastAsia" w:ascii="宋体" w:hAnsi="宋体" w:eastAsia="宋体" w:cs="宋体"/>
          <w:b/>
          <w:sz w:val="24"/>
          <w:szCs w:val="24"/>
          <w:lang w:eastAsia="zh-CN"/>
        </w:rPr>
      </w:pPr>
      <w:r>
        <w:rPr>
          <w:rFonts w:hint="eastAsia" w:ascii="宋体" w:hAnsi="宋体" w:cs="宋体"/>
          <w:b/>
          <w:sz w:val="24"/>
          <w:szCs w:val="24"/>
          <w:lang w:eastAsia="zh-CN"/>
        </w:rPr>
        <w:t>八</w:t>
      </w:r>
      <w:r>
        <w:rPr>
          <w:rFonts w:hint="eastAsia" w:ascii="宋体" w:hAnsi="宋体" w:eastAsia="宋体" w:cs="宋体"/>
          <w:b/>
          <w:sz w:val="24"/>
          <w:szCs w:val="24"/>
          <w:lang w:eastAsia="zh-CN"/>
        </w:rPr>
        <w:t>、</w:t>
      </w:r>
      <w:r>
        <w:rPr>
          <w:rFonts w:hint="eastAsia" w:ascii="宋体" w:hAnsi="宋体" w:eastAsia="宋体" w:cs="宋体"/>
          <w:b/>
          <w:sz w:val="24"/>
          <w:szCs w:val="24"/>
        </w:rPr>
        <w:t>响应</w:t>
      </w:r>
      <w:r>
        <w:rPr>
          <w:rFonts w:hint="eastAsia" w:ascii="宋体" w:hAnsi="宋体" w:eastAsia="宋体" w:cs="宋体"/>
          <w:b/>
          <w:bCs/>
          <w:sz w:val="24"/>
          <w:szCs w:val="24"/>
        </w:rPr>
        <w:t>文件</w:t>
      </w:r>
      <w:r>
        <w:rPr>
          <w:rFonts w:hint="eastAsia" w:ascii="宋体" w:hAnsi="宋体" w:eastAsia="宋体" w:cs="宋体"/>
          <w:b/>
          <w:bCs/>
          <w:sz w:val="24"/>
          <w:szCs w:val="24"/>
          <w:lang w:eastAsia="zh-CN"/>
        </w:rPr>
        <w:t>递交时间、谈判</w:t>
      </w:r>
      <w:r>
        <w:rPr>
          <w:rFonts w:hint="eastAsia" w:ascii="宋体" w:hAnsi="宋体" w:eastAsia="宋体" w:cs="宋体"/>
          <w:b/>
          <w:sz w:val="24"/>
          <w:szCs w:val="24"/>
        </w:rPr>
        <w:t>时间</w:t>
      </w:r>
    </w:p>
    <w:p>
      <w:pPr>
        <w:keepNext w:val="0"/>
        <w:keepLines w:val="0"/>
        <w:pageBreakBefore w:val="0"/>
        <w:widowControl w:val="0"/>
        <w:numPr>
          <w:ilvl w:val="0"/>
          <w:numId w:val="0"/>
        </w:numPr>
        <w:kinsoku/>
        <w:wordWrap/>
        <w:overflowPunct/>
        <w:topLinePunct w:val="0"/>
        <w:autoSpaceDE/>
        <w:autoSpaceDN/>
        <w:bidi w:val="0"/>
        <w:adjustRightInd/>
        <w:snapToGrid/>
        <w:spacing w:after="120" w:line="5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b w:val="0"/>
          <w:bCs/>
          <w:sz w:val="24"/>
          <w:szCs w:val="24"/>
          <w:lang w:val="en-US" w:eastAsia="zh-CN"/>
        </w:rPr>
        <w:t>1.</w:t>
      </w:r>
      <w:r>
        <w:rPr>
          <w:rFonts w:hint="eastAsia" w:ascii="宋体" w:hAnsi="宋体" w:eastAsia="宋体" w:cs="宋体"/>
          <w:b w:val="0"/>
          <w:bCs/>
          <w:sz w:val="24"/>
          <w:szCs w:val="24"/>
        </w:rPr>
        <w:t>递交施工响应文件</w:t>
      </w:r>
      <w:r>
        <w:rPr>
          <w:rFonts w:hint="eastAsia" w:ascii="宋体" w:hAnsi="宋体" w:eastAsia="宋体" w:cs="宋体"/>
          <w:b/>
          <w:bCs/>
          <w:color w:val="FF0000"/>
          <w:sz w:val="24"/>
          <w:szCs w:val="24"/>
          <w:highlight w:val="none"/>
          <w:u w:val="none"/>
          <w:lang w:eastAsia="zh-CN"/>
        </w:rPr>
        <w:t>开始时间</w:t>
      </w:r>
      <w:r>
        <w:rPr>
          <w:rFonts w:hint="eastAsia" w:ascii="宋体" w:hAnsi="宋体" w:eastAsia="宋体" w:cs="宋体"/>
          <w:b/>
          <w:bCs/>
          <w:color w:val="FF0000"/>
          <w:sz w:val="24"/>
          <w:szCs w:val="24"/>
          <w:highlight w:val="none"/>
          <w:u w:val="single"/>
          <w:lang w:eastAsia="zh-CN"/>
        </w:rPr>
        <w:t>：</w:t>
      </w:r>
      <w:r>
        <w:rPr>
          <w:rFonts w:hint="eastAsia" w:ascii="宋体" w:hAnsi="宋体" w:eastAsia="宋体" w:cs="宋体"/>
          <w:b/>
          <w:bCs/>
          <w:color w:val="FF0000"/>
          <w:sz w:val="24"/>
          <w:szCs w:val="24"/>
          <w:highlight w:val="none"/>
          <w:u w:val="single"/>
        </w:rPr>
        <w:t>202</w:t>
      </w:r>
      <w:r>
        <w:rPr>
          <w:rFonts w:hint="eastAsia" w:ascii="宋体" w:hAnsi="宋体" w:eastAsia="宋体" w:cs="宋体"/>
          <w:b/>
          <w:bCs/>
          <w:color w:val="FF0000"/>
          <w:sz w:val="24"/>
          <w:szCs w:val="24"/>
          <w:highlight w:val="none"/>
          <w:u w:val="single"/>
          <w:lang w:val="en-US" w:eastAsia="zh-CN"/>
        </w:rPr>
        <w:t>1</w:t>
      </w:r>
      <w:r>
        <w:rPr>
          <w:rFonts w:hint="eastAsia" w:ascii="宋体" w:hAnsi="宋体" w:eastAsia="宋体" w:cs="宋体"/>
          <w:b/>
          <w:bCs/>
          <w:color w:val="FF0000"/>
          <w:sz w:val="24"/>
          <w:szCs w:val="24"/>
          <w:highlight w:val="none"/>
          <w:u w:val="single"/>
        </w:rPr>
        <w:t>年</w:t>
      </w:r>
      <w:r>
        <w:rPr>
          <w:rFonts w:hint="eastAsia" w:ascii="宋体" w:hAnsi="宋体" w:eastAsia="宋体" w:cs="宋体"/>
          <w:b/>
          <w:bCs/>
          <w:color w:val="FF0000"/>
          <w:sz w:val="24"/>
          <w:szCs w:val="24"/>
          <w:highlight w:val="none"/>
          <w:u w:val="single"/>
          <w:lang w:val="en-US" w:eastAsia="zh-CN"/>
        </w:rPr>
        <w:t xml:space="preserve"> </w:t>
      </w:r>
      <w:r>
        <w:rPr>
          <w:rFonts w:hint="eastAsia" w:ascii="宋体" w:hAnsi="宋体" w:cs="宋体"/>
          <w:b/>
          <w:bCs/>
          <w:color w:val="FF0000"/>
          <w:sz w:val="24"/>
          <w:szCs w:val="24"/>
          <w:highlight w:val="none"/>
          <w:u w:val="single"/>
          <w:lang w:val="en-US" w:eastAsia="zh-CN"/>
        </w:rPr>
        <w:t>10</w:t>
      </w:r>
      <w:r>
        <w:rPr>
          <w:rFonts w:hint="eastAsia" w:ascii="宋体" w:hAnsi="宋体" w:eastAsia="宋体" w:cs="宋体"/>
          <w:b/>
          <w:bCs/>
          <w:color w:val="FF0000"/>
          <w:sz w:val="24"/>
          <w:szCs w:val="24"/>
          <w:highlight w:val="none"/>
          <w:u w:val="single"/>
          <w:lang w:val="en-US" w:eastAsia="zh-CN"/>
        </w:rPr>
        <w:t xml:space="preserve"> </w:t>
      </w:r>
      <w:r>
        <w:rPr>
          <w:rFonts w:hint="eastAsia" w:ascii="宋体" w:hAnsi="宋体" w:eastAsia="宋体" w:cs="宋体"/>
          <w:b/>
          <w:bCs/>
          <w:color w:val="FF0000"/>
          <w:sz w:val="24"/>
          <w:szCs w:val="24"/>
          <w:highlight w:val="none"/>
          <w:u w:val="single"/>
        </w:rPr>
        <w:t>月</w:t>
      </w:r>
      <w:r>
        <w:rPr>
          <w:rFonts w:hint="eastAsia" w:ascii="宋体" w:hAnsi="宋体" w:eastAsia="宋体" w:cs="宋体"/>
          <w:b/>
          <w:bCs/>
          <w:color w:val="FF0000"/>
          <w:sz w:val="24"/>
          <w:szCs w:val="24"/>
          <w:highlight w:val="none"/>
          <w:u w:val="single"/>
          <w:lang w:val="en-US" w:eastAsia="zh-CN"/>
        </w:rPr>
        <w:t xml:space="preserve"> </w:t>
      </w:r>
      <w:r>
        <w:rPr>
          <w:rFonts w:hint="eastAsia" w:ascii="宋体" w:hAnsi="宋体" w:cs="宋体"/>
          <w:b/>
          <w:bCs/>
          <w:color w:val="FF0000"/>
          <w:sz w:val="24"/>
          <w:szCs w:val="24"/>
          <w:highlight w:val="none"/>
          <w:u w:val="single"/>
          <w:lang w:val="en-US" w:eastAsia="zh-CN"/>
        </w:rPr>
        <w:t>27</w:t>
      </w:r>
      <w:r>
        <w:rPr>
          <w:rFonts w:hint="eastAsia" w:ascii="宋体" w:hAnsi="宋体" w:eastAsia="宋体" w:cs="宋体"/>
          <w:b/>
          <w:bCs/>
          <w:color w:val="FF0000"/>
          <w:sz w:val="24"/>
          <w:szCs w:val="24"/>
          <w:highlight w:val="none"/>
          <w:u w:val="single"/>
          <w:lang w:val="en-US" w:eastAsia="zh-CN"/>
        </w:rPr>
        <w:t xml:space="preserve">  </w:t>
      </w:r>
      <w:r>
        <w:rPr>
          <w:rFonts w:hint="eastAsia" w:ascii="宋体" w:hAnsi="宋体" w:eastAsia="宋体" w:cs="宋体"/>
          <w:b/>
          <w:bCs/>
          <w:color w:val="FF0000"/>
          <w:sz w:val="24"/>
          <w:szCs w:val="24"/>
          <w:highlight w:val="none"/>
          <w:u w:val="single"/>
        </w:rPr>
        <w:t>日</w:t>
      </w:r>
      <w:r>
        <w:rPr>
          <w:rFonts w:hint="eastAsia" w:ascii="宋体" w:hAnsi="宋体" w:eastAsia="宋体" w:cs="宋体"/>
          <w:b/>
          <w:bCs/>
          <w:color w:val="FF0000"/>
          <w:sz w:val="24"/>
          <w:szCs w:val="24"/>
          <w:highlight w:val="none"/>
          <w:lang w:val="en-US" w:eastAsia="zh-CN"/>
        </w:rPr>
        <w:t>13</w:t>
      </w:r>
      <w:r>
        <w:rPr>
          <w:rFonts w:hint="eastAsia" w:ascii="宋体" w:hAnsi="宋体" w:eastAsia="宋体" w:cs="宋体"/>
          <w:b/>
          <w:bCs/>
          <w:color w:val="FF0000"/>
          <w:sz w:val="24"/>
          <w:szCs w:val="24"/>
          <w:highlight w:val="none"/>
        </w:rPr>
        <w:t>：</w:t>
      </w:r>
      <w:r>
        <w:rPr>
          <w:rFonts w:hint="eastAsia" w:ascii="宋体" w:hAnsi="宋体" w:eastAsia="宋体" w:cs="宋体"/>
          <w:b/>
          <w:bCs/>
          <w:color w:val="FF0000"/>
          <w:sz w:val="24"/>
          <w:szCs w:val="24"/>
          <w:highlight w:val="none"/>
          <w:lang w:val="en-US" w:eastAsia="zh-CN"/>
        </w:rPr>
        <w:t>5</w:t>
      </w:r>
      <w:r>
        <w:rPr>
          <w:rFonts w:hint="eastAsia" w:ascii="宋体" w:hAnsi="宋体" w:eastAsia="宋体" w:cs="宋体"/>
          <w:b/>
          <w:bCs/>
          <w:color w:val="FF0000"/>
          <w:sz w:val="24"/>
          <w:szCs w:val="24"/>
          <w:highlight w:val="none"/>
        </w:rPr>
        <w:t>0</w:t>
      </w:r>
      <w:r>
        <w:rPr>
          <w:rFonts w:hint="eastAsia" w:ascii="宋体" w:hAnsi="宋体" w:eastAsia="宋体" w:cs="宋体"/>
          <w:b/>
          <w:color w:val="FF0000"/>
          <w:sz w:val="24"/>
          <w:szCs w:val="24"/>
          <w:highlight w:val="none"/>
        </w:rPr>
        <w:t>（北京时间）。</w:t>
      </w:r>
    </w:p>
    <w:p>
      <w:pPr>
        <w:keepNext w:val="0"/>
        <w:keepLines w:val="0"/>
        <w:pageBreakBefore w:val="0"/>
        <w:widowControl w:val="0"/>
        <w:kinsoku/>
        <w:wordWrap/>
        <w:overflowPunct/>
        <w:topLinePunct w:val="0"/>
        <w:autoSpaceDE/>
        <w:autoSpaceDN/>
        <w:bidi w:val="0"/>
        <w:adjustRightInd/>
        <w:snapToGrid/>
        <w:spacing w:after="120" w:line="560" w:lineRule="exact"/>
        <w:ind w:firstLine="480" w:firstLineChars="200"/>
        <w:textAlignment w:val="auto"/>
        <w:rPr>
          <w:rFonts w:hint="eastAsia" w:ascii="宋体" w:hAnsi="宋体" w:eastAsia="宋体" w:cs="宋体"/>
          <w:b/>
          <w:color w:val="FF0000"/>
          <w:sz w:val="24"/>
          <w:szCs w:val="24"/>
          <w:highlight w:val="none"/>
        </w:rPr>
      </w:pPr>
      <w:r>
        <w:rPr>
          <w:rFonts w:hint="eastAsia" w:ascii="宋体" w:hAnsi="宋体" w:eastAsia="宋体" w:cs="宋体"/>
          <w:b w:val="0"/>
          <w:bCs/>
          <w:sz w:val="24"/>
          <w:szCs w:val="24"/>
          <w:lang w:val="en-US" w:eastAsia="zh-CN"/>
        </w:rPr>
        <w:t>2.</w:t>
      </w:r>
      <w:r>
        <w:rPr>
          <w:rFonts w:hint="eastAsia" w:ascii="宋体" w:hAnsi="宋体" w:eastAsia="宋体" w:cs="宋体"/>
          <w:b w:val="0"/>
          <w:bCs/>
          <w:sz w:val="24"/>
          <w:szCs w:val="24"/>
        </w:rPr>
        <w:t>递交施工响应文件</w:t>
      </w:r>
      <w:r>
        <w:rPr>
          <w:rFonts w:hint="eastAsia" w:ascii="宋体" w:hAnsi="宋体" w:eastAsia="宋体" w:cs="宋体"/>
          <w:b/>
          <w:bCs/>
          <w:color w:val="FF0000"/>
          <w:sz w:val="24"/>
          <w:szCs w:val="24"/>
          <w:lang w:eastAsia="zh-CN"/>
        </w:rPr>
        <w:t>截止</w:t>
      </w:r>
      <w:r>
        <w:rPr>
          <w:rFonts w:hint="eastAsia" w:ascii="宋体" w:hAnsi="宋体" w:eastAsia="宋体" w:cs="宋体"/>
          <w:b/>
          <w:bCs/>
          <w:color w:val="FF0000"/>
          <w:sz w:val="24"/>
          <w:szCs w:val="24"/>
          <w:highlight w:val="none"/>
          <w:u w:val="none"/>
          <w:lang w:eastAsia="zh-CN"/>
        </w:rPr>
        <w:t>时间</w:t>
      </w:r>
      <w:r>
        <w:rPr>
          <w:rFonts w:hint="eastAsia" w:ascii="宋体" w:hAnsi="宋体" w:eastAsia="宋体" w:cs="宋体"/>
          <w:b/>
          <w:bCs/>
          <w:color w:val="FF0000"/>
          <w:sz w:val="24"/>
          <w:szCs w:val="24"/>
          <w:highlight w:val="none"/>
          <w:u w:val="single"/>
          <w:lang w:eastAsia="zh-CN"/>
        </w:rPr>
        <w:t>：</w:t>
      </w:r>
      <w:r>
        <w:rPr>
          <w:rFonts w:hint="eastAsia" w:ascii="宋体" w:hAnsi="宋体" w:eastAsia="宋体" w:cs="宋体"/>
          <w:b/>
          <w:bCs/>
          <w:color w:val="FF0000"/>
          <w:sz w:val="24"/>
          <w:szCs w:val="24"/>
          <w:highlight w:val="none"/>
          <w:u w:val="single"/>
        </w:rPr>
        <w:t>202</w:t>
      </w:r>
      <w:r>
        <w:rPr>
          <w:rFonts w:hint="eastAsia" w:ascii="宋体" w:hAnsi="宋体" w:eastAsia="宋体" w:cs="宋体"/>
          <w:b/>
          <w:bCs/>
          <w:color w:val="FF0000"/>
          <w:sz w:val="24"/>
          <w:szCs w:val="24"/>
          <w:highlight w:val="none"/>
          <w:u w:val="single"/>
          <w:lang w:val="en-US" w:eastAsia="zh-CN"/>
        </w:rPr>
        <w:t>1</w:t>
      </w:r>
      <w:r>
        <w:rPr>
          <w:rFonts w:hint="eastAsia" w:ascii="宋体" w:hAnsi="宋体" w:eastAsia="宋体" w:cs="宋体"/>
          <w:b/>
          <w:bCs/>
          <w:color w:val="FF0000"/>
          <w:sz w:val="24"/>
          <w:szCs w:val="24"/>
          <w:highlight w:val="none"/>
          <w:u w:val="single"/>
        </w:rPr>
        <w:t>年</w:t>
      </w:r>
      <w:r>
        <w:rPr>
          <w:rFonts w:hint="eastAsia" w:ascii="宋体" w:hAnsi="宋体" w:eastAsia="宋体" w:cs="宋体"/>
          <w:b/>
          <w:bCs/>
          <w:color w:val="FF0000"/>
          <w:sz w:val="24"/>
          <w:szCs w:val="24"/>
          <w:highlight w:val="none"/>
          <w:u w:val="single"/>
          <w:lang w:val="en-US" w:eastAsia="zh-CN"/>
        </w:rPr>
        <w:t xml:space="preserve"> </w:t>
      </w:r>
      <w:r>
        <w:rPr>
          <w:rFonts w:hint="eastAsia" w:ascii="宋体" w:hAnsi="宋体" w:cs="宋体"/>
          <w:b/>
          <w:bCs/>
          <w:color w:val="FF0000"/>
          <w:sz w:val="24"/>
          <w:szCs w:val="24"/>
          <w:highlight w:val="none"/>
          <w:u w:val="single"/>
          <w:lang w:val="en-US" w:eastAsia="zh-CN"/>
        </w:rPr>
        <w:t>10</w:t>
      </w:r>
      <w:r>
        <w:rPr>
          <w:rFonts w:hint="eastAsia" w:ascii="宋体" w:hAnsi="宋体" w:eastAsia="宋体" w:cs="宋体"/>
          <w:b/>
          <w:bCs/>
          <w:color w:val="FF0000"/>
          <w:sz w:val="24"/>
          <w:szCs w:val="24"/>
          <w:highlight w:val="none"/>
          <w:u w:val="single"/>
          <w:lang w:val="en-US" w:eastAsia="zh-CN"/>
        </w:rPr>
        <w:t xml:space="preserve"> </w:t>
      </w:r>
      <w:r>
        <w:rPr>
          <w:rFonts w:hint="eastAsia" w:ascii="宋体" w:hAnsi="宋体" w:eastAsia="宋体" w:cs="宋体"/>
          <w:b/>
          <w:bCs/>
          <w:color w:val="FF0000"/>
          <w:sz w:val="24"/>
          <w:szCs w:val="24"/>
          <w:highlight w:val="none"/>
          <w:u w:val="single"/>
        </w:rPr>
        <w:t>月</w:t>
      </w:r>
      <w:r>
        <w:rPr>
          <w:rFonts w:hint="eastAsia" w:ascii="宋体" w:hAnsi="宋体" w:eastAsia="宋体" w:cs="宋体"/>
          <w:b/>
          <w:bCs/>
          <w:color w:val="FF0000"/>
          <w:sz w:val="24"/>
          <w:szCs w:val="24"/>
          <w:highlight w:val="none"/>
          <w:u w:val="single"/>
          <w:lang w:val="en-US" w:eastAsia="zh-CN"/>
        </w:rPr>
        <w:t xml:space="preserve"> </w:t>
      </w:r>
      <w:r>
        <w:rPr>
          <w:rFonts w:hint="eastAsia" w:ascii="宋体" w:hAnsi="宋体" w:cs="宋体"/>
          <w:b/>
          <w:bCs/>
          <w:color w:val="FF0000"/>
          <w:sz w:val="24"/>
          <w:szCs w:val="24"/>
          <w:highlight w:val="none"/>
          <w:u w:val="single"/>
          <w:lang w:val="en-US" w:eastAsia="zh-CN"/>
        </w:rPr>
        <w:t>27</w:t>
      </w:r>
      <w:r>
        <w:rPr>
          <w:rFonts w:hint="eastAsia" w:ascii="宋体" w:hAnsi="宋体" w:eastAsia="宋体" w:cs="宋体"/>
          <w:b/>
          <w:bCs/>
          <w:color w:val="FF0000"/>
          <w:sz w:val="24"/>
          <w:szCs w:val="24"/>
          <w:highlight w:val="none"/>
          <w:u w:val="single"/>
          <w:lang w:val="en-US" w:eastAsia="zh-CN"/>
        </w:rPr>
        <w:t xml:space="preserve">  </w:t>
      </w:r>
      <w:r>
        <w:rPr>
          <w:rFonts w:hint="eastAsia" w:ascii="宋体" w:hAnsi="宋体" w:eastAsia="宋体" w:cs="宋体"/>
          <w:b/>
          <w:bCs/>
          <w:color w:val="FF0000"/>
          <w:sz w:val="24"/>
          <w:szCs w:val="24"/>
          <w:highlight w:val="none"/>
          <w:u w:val="single"/>
        </w:rPr>
        <w:t>日</w:t>
      </w:r>
      <w:r>
        <w:rPr>
          <w:rFonts w:hint="eastAsia" w:ascii="宋体" w:hAnsi="宋体" w:eastAsia="宋体" w:cs="宋体"/>
          <w:b/>
          <w:bCs/>
          <w:color w:val="FF0000"/>
          <w:sz w:val="24"/>
          <w:szCs w:val="24"/>
          <w:highlight w:val="none"/>
          <w:lang w:val="en-US" w:eastAsia="zh-CN"/>
        </w:rPr>
        <w:t>14</w:t>
      </w:r>
      <w:r>
        <w:rPr>
          <w:rFonts w:hint="eastAsia" w:ascii="宋体" w:hAnsi="宋体" w:eastAsia="宋体" w:cs="宋体"/>
          <w:b/>
          <w:bCs/>
          <w:color w:val="FF0000"/>
          <w:sz w:val="24"/>
          <w:szCs w:val="24"/>
          <w:highlight w:val="none"/>
        </w:rPr>
        <w:t>：</w:t>
      </w:r>
      <w:r>
        <w:rPr>
          <w:rFonts w:hint="eastAsia" w:ascii="宋体" w:hAnsi="宋体" w:eastAsia="宋体" w:cs="宋体"/>
          <w:b/>
          <w:bCs/>
          <w:color w:val="FF0000"/>
          <w:sz w:val="24"/>
          <w:szCs w:val="24"/>
          <w:highlight w:val="none"/>
          <w:lang w:val="en-US" w:eastAsia="zh-CN"/>
        </w:rPr>
        <w:t>0</w:t>
      </w:r>
      <w:r>
        <w:rPr>
          <w:rFonts w:hint="eastAsia" w:ascii="宋体" w:hAnsi="宋体" w:eastAsia="宋体" w:cs="宋体"/>
          <w:b/>
          <w:bCs/>
          <w:color w:val="FF0000"/>
          <w:sz w:val="24"/>
          <w:szCs w:val="24"/>
          <w:highlight w:val="none"/>
        </w:rPr>
        <w:t>0</w:t>
      </w:r>
      <w:r>
        <w:rPr>
          <w:rFonts w:hint="eastAsia" w:ascii="宋体" w:hAnsi="宋体" w:eastAsia="宋体" w:cs="宋体"/>
          <w:b/>
          <w:color w:val="FF0000"/>
          <w:sz w:val="24"/>
          <w:szCs w:val="24"/>
          <w:highlight w:val="none"/>
        </w:rPr>
        <w:t>（北京时间）。</w:t>
      </w:r>
      <w:bookmarkStart w:id="9" w:name="PO_默认文件内容_7"/>
    </w:p>
    <w:p>
      <w:pPr>
        <w:keepNext w:val="0"/>
        <w:keepLines w:val="0"/>
        <w:pageBreakBefore w:val="0"/>
        <w:widowControl w:val="0"/>
        <w:kinsoku/>
        <w:wordWrap/>
        <w:overflowPunct/>
        <w:topLinePunct w:val="0"/>
        <w:autoSpaceDE/>
        <w:autoSpaceDN/>
        <w:bidi w:val="0"/>
        <w:adjustRightInd/>
        <w:snapToGrid/>
        <w:spacing w:after="120" w:line="560" w:lineRule="exact"/>
        <w:ind w:firstLine="480" w:firstLineChars="200"/>
        <w:textAlignment w:val="auto"/>
        <w:rPr>
          <w:rFonts w:hint="eastAsia" w:ascii="宋体" w:hAnsi="宋体" w:eastAsia="宋体" w:cs="宋体"/>
          <w:b/>
          <w:color w:val="FF0000"/>
          <w:sz w:val="24"/>
          <w:szCs w:val="24"/>
          <w:highlight w:val="none"/>
        </w:rPr>
      </w:pPr>
      <w:r>
        <w:rPr>
          <w:rFonts w:hint="eastAsia" w:ascii="宋体" w:hAnsi="宋体" w:eastAsia="宋体" w:cs="宋体"/>
          <w:sz w:val="24"/>
          <w:szCs w:val="24"/>
        </w:rPr>
        <w:t>响应文件必须在递交响应文件截止时间前送达谈判地点。逾期送达或没有密封的响应文件恕不接收。本次采购不接收邮寄的响应文件。</w:t>
      </w:r>
      <w:bookmarkEnd w:id="9"/>
    </w:p>
    <w:p>
      <w:pPr>
        <w:keepNext w:val="0"/>
        <w:keepLines w:val="0"/>
        <w:pageBreakBefore w:val="0"/>
        <w:widowControl w:val="0"/>
        <w:numPr>
          <w:ilvl w:val="0"/>
          <w:numId w:val="2"/>
        </w:numPr>
        <w:kinsoku/>
        <w:wordWrap/>
        <w:overflowPunct/>
        <w:topLinePunct w:val="0"/>
        <w:autoSpaceDE/>
        <w:autoSpaceDN/>
        <w:bidi w:val="0"/>
        <w:adjustRightInd/>
        <w:snapToGrid/>
        <w:spacing w:after="120" w:line="560" w:lineRule="exact"/>
        <w:ind w:firstLine="480" w:firstLineChars="200"/>
        <w:textAlignment w:val="auto"/>
        <w:rPr>
          <w:rFonts w:hint="eastAsia" w:ascii="宋体" w:hAnsi="宋体" w:eastAsia="宋体" w:cs="宋体"/>
          <w:b w:val="0"/>
          <w:bCs/>
        </w:rPr>
      </w:pPr>
      <w:r>
        <w:rPr>
          <w:rFonts w:hint="eastAsia" w:ascii="宋体" w:hAnsi="宋体" w:eastAsia="宋体" w:cs="宋体"/>
          <w:b w:val="0"/>
          <w:bCs/>
          <w:sz w:val="24"/>
          <w:szCs w:val="24"/>
        </w:rPr>
        <w:t>谈判</w:t>
      </w:r>
      <w:r>
        <w:rPr>
          <w:rFonts w:hint="eastAsia" w:ascii="宋体" w:hAnsi="宋体" w:eastAsia="宋体" w:cs="宋体"/>
          <w:b w:val="0"/>
          <w:bCs/>
          <w:sz w:val="24"/>
          <w:szCs w:val="24"/>
          <w:lang w:eastAsia="zh-CN"/>
        </w:rPr>
        <w:t>开始</w:t>
      </w:r>
      <w:r>
        <w:rPr>
          <w:rFonts w:hint="eastAsia" w:ascii="宋体" w:hAnsi="宋体" w:eastAsia="宋体" w:cs="宋体"/>
          <w:b w:val="0"/>
          <w:bCs/>
          <w:sz w:val="24"/>
          <w:szCs w:val="24"/>
        </w:rPr>
        <w:t>时间：递交施工响应文件截止时间的同时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2" w:firstLineChars="200"/>
        <w:textAlignment w:val="auto"/>
        <w:rPr>
          <w:rFonts w:hint="eastAsia" w:ascii="宋体" w:hAnsi="宋体" w:eastAsia="宋体" w:cs="宋体"/>
          <w:sz w:val="24"/>
          <w:szCs w:val="24"/>
        </w:rPr>
      </w:pPr>
      <w:r>
        <w:rPr>
          <w:rFonts w:hint="eastAsia" w:ascii="宋体" w:hAnsi="宋体" w:cs="宋体"/>
          <w:b/>
          <w:sz w:val="24"/>
          <w:szCs w:val="24"/>
          <w:lang w:eastAsia="zh-CN"/>
        </w:rPr>
        <w:t>九</w:t>
      </w:r>
      <w:r>
        <w:rPr>
          <w:rFonts w:hint="eastAsia" w:ascii="宋体" w:hAnsi="宋体" w:eastAsia="宋体" w:cs="宋体"/>
          <w:b/>
          <w:sz w:val="24"/>
          <w:szCs w:val="24"/>
          <w:lang w:eastAsia="zh-CN"/>
        </w:rPr>
        <w:t>、</w:t>
      </w:r>
      <w:r>
        <w:rPr>
          <w:rFonts w:hint="eastAsia" w:ascii="宋体" w:hAnsi="宋体" w:eastAsia="宋体" w:cs="宋体"/>
          <w:b/>
          <w:sz w:val="24"/>
          <w:szCs w:val="24"/>
        </w:rPr>
        <w:t>谈判地</w:t>
      </w:r>
      <w:r>
        <w:rPr>
          <w:rFonts w:hint="eastAsia" w:ascii="宋体" w:hAnsi="宋体" w:eastAsia="宋体" w:cs="宋体"/>
          <w:b/>
          <w:bCs/>
          <w:sz w:val="24"/>
          <w:szCs w:val="24"/>
        </w:rPr>
        <w:t>点：</w:t>
      </w:r>
      <w:r>
        <w:rPr>
          <w:rFonts w:hint="eastAsia" w:ascii="宋体" w:hAnsi="宋体" w:eastAsia="宋体" w:cs="宋体"/>
          <w:sz w:val="24"/>
          <w:szCs w:val="24"/>
          <w:u w:val="single"/>
        </w:rPr>
        <w:t>四川省乐山市市中区嘉兴路176号嘉州明珠A幢30楼（峨边驻乐山办事处）</w:t>
      </w:r>
      <w:r>
        <w:rPr>
          <w:rFonts w:hint="eastAsia" w:ascii="宋体" w:hAnsi="宋体" w:eastAsia="宋体" w:cs="宋体"/>
          <w:sz w:val="24"/>
          <w:szCs w:val="24"/>
          <w:u w:val="single"/>
          <w:lang w:eastAsia="zh-CN"/>
        </w:rPr>
        <w:t>。</w:t>
      </w:r>
      <w:r>
        <w:rPr>
          <w:rFonts w:hint="eastAsia" w:ascii="宋体" w:hAnsi="宋体" w:eastAsia="宋体" w:cs="宋体"/>
          <w:sz w:val="24"/>
          <w:szCs w:val="24"/>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2" w:firstLineChars="200"/>
        <w:textAlignment w:val="auto"/>
        <w:rPr>
          <w:rFonts w:hint="eastAsia" w:ascii="宋体" w:hAnsi="宋体" w:eastAsia="宋体" w:cs="宋体"/>
          <w:b/>
          <w:bCs/>
          <w:sz w:val="24"/>
          <w:szCs w:val="24"/>
          <w:lang w:eastAsia="zh-CN"/>
        </w:rPr>
      </w:pPr>
      <w:r>
        <w:rPr>
          <w:rFonts w:hint="eastAsia" w:ascii="宋体" w:hAnsi="宋体" w:cs="宋体"/>
          <w:b/>
          <w:bCs/>
          <w:sz w:val="24"/>
          <w:szCs w:val="24"/>
          <w:lang w:val="en-US" w:eastAsia="zh-CN"/>
        </w:rPr>
        <w:t>十</w:t>
      </w:r>
      <w:r>
        <w:rPr>
          <w:rFonts w:hint="eastAsia" w:ascii="宋体" w:hAnsi="宋体" w:eastAsia="宋体" w:cs="宋体"/>
          <w:b/>
          <w:bCs/>
          <w:sz w:val="24"/>
          <w:szCs w:val="24"/>
          <w:lang w:val="en-US" w:eastAsia="zh-CN"/>
        </w:rPr>
        <w:t>、疫情防控要求：</w:t>
      </w:r>
      <w:r>
        <w:rPr>
          <w:rFonts w:hint="eastAsia" w:ascii="宋体" w:hAnsi="宋体" w:eastAsia="宋体" w:cs="宋体"/>
          <w:sz w:val="24"/>
          <w:szCs w:val="24"/>
          <w:lang w:val="zh-CN"/>
        </w:rPr>
        <w:t>进入谈判场地的各类人员应自觉做好个人防护，正确佩戴无呼吸气阀的合格口罩，主动接受身份核验、体温检测、出示健康码和场所码，服从现场工作人员的安排。在场内等候或工作期间，应全程佩戴口罩，座位隔空就座，保持1.5米以上间隔距离，不扎堆聚集，不喧哗闲聊，不随意走动，废弃口罩定点投放。未正确佩戴合格口罩、体温超过37.</w:t>
      </w:r>
      <w:r>
        <w:rPr>
          <w:rFonts w:hint="eastAsia" w:ascii="宋体" w:hAnsi="宋体" w:eastAsia="宋体" w:cs="宋体"/>
          <w:sz w:val="24"/>
          <w:szCs w:val="24"/>
          <w:lang w:val="en-US" w:eastAsia="zh-CN"/>
        </w:rPr>
        <w:t>3</w:t>
      </w:r>
      <w:r>
        <w:rPr>
          <w:rFonts w:hint="eastAsia" w:ascii="宋体" w:hAnsi="宋体" w:eastAsia="宋体" w:cs="宋体"/>
          <w:sz w:val="24"/>
          <w:szCs w:val="24"/>
          <w:lang w:val="zh-CN"/>
        </w:rPr>
        <w:t>℃、有疫情接触史且医学观察未满14天者将被劝返，必要的应配合区域防疫机构强制隔离。</w:t>
      </w:r>
    </w:p>
    <w:p>
      <w:pPr>
        <w:pStyle w:val="69"/>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宋体" w:hAnsi="宋体" w:eastAsia="宋体" w:cs="宋体"/>
          <w:b/>
          <w:bCs/>
          <w:sz w:val="24"/>
          <w:szCs w:val="24"/>
        </w:rPr>
      </w:pPr>
      <w:r>
        <w:rPr>
          <w:rFonts w:hint="eastAsia" w:ascii="宋体" w:hAnsi="宋体" w:eastAsia="宋体" w:cs="宋体"/>
          <w:b/>
          <w:bCs/>
          <w:sz w:val="24"/>
          <w:szCs w:val="24"/>
          <w:lang w:eastAsia="zh-CN"/>
        </w:rPr>
        <w:t>十</w:t>
      </w:r>
      <w:r>
        <w:rPr>
          <w:rFonts w:hint="eastAsia" w:ascii="宋体" w:hAnsi="宋体" w:cs="宋体"/>
          <w:b/>
          <w:bCs/>
          <w:sz w:val="24"/>
          <w:szCs w:val="24"/>
          <w:lang w:eastAsia="zh-CN"/>
        </w:rPr>
        <w:t>一</w:t>
      </w:r>
      <w:r>
        <w:rPr>
          <w:rFonts w:hint="eastAsia" w:ascii="宋体" w:hAnsi="宋体" w:eastAsia="宋体" w:cs="宋体"/>
          <w:b/>
          <w:bCs/>
          <w:sz w:val="24"/>
          <w:szCs w:val="24"/>
        </w:rPr>
        <w:t>、联系方式</w:t>
      </w:r>
    </w:p>
    <w:p>
      <w:pPr>
        <w:keepNext w:val="0"/>
        <w:keepLines w:val="0"/>
        <w:pageBreakBefore w:val="0"/>
        <w:widowControl w:val="0"/>
        <w:kinsoku/>
        <w:wordWrap/>
        <w:overflowPunct/>
        <w:topLinePunct w:val="0"/>
        <w:autoSpaceDE/>
        <w:autoSpaceDN/>
        <w:bidi w:val="0"/>
        <w:adjustRightInd/>
        <w:snapToGrid/>
        <w:spacing w:line="560" w:lineRule="exact"/>
        <w:ind w:firstLine="482" w:firstLineChars="200"/>
        <w:jc w:val="both"/>
        <w:textAlignment w:val="auto"/>
        <w:rPr>
          <w:rFonts w:hint="eastAsia" w:ascii="宋体" w:hAnsi="宋体" w:eastAsia="宋体" w:cs="宋体"/>
          <w:b/>
          <w:bCs w:val="0"/>
          <w:color w:val="000000" w:themeColor="text1"/>
          <w:kern w:val="2"/>
          <w:sz w:val="24"/>
          <w:szCs w:val="24"/>
          <w:u w:val="single"/>
          <w:lang w:val="en-US" w:eastAsia="zh-CN" w:bidi="ar-SA"/>
          <w14:textFill>
            <w14:solidFill>
              <w14:schemeClr w14:val="tx1"/>
            </w14:solidFill>
          </w14:textFill>
        </w:rPr>
      </w:pPr>
      <w:bookmarkStart w:id="10" w:name="_Toc213396945"/>
      <w:bookmarkStart w:id="11" w:name="_Toc213496267"/>
      <w:bookmarkStart w:id="12" w:name="_Toc213396759"/>
      <w:bookmarkStart w:id="13" w:name="_Toc213397009"/>
      <w:bookmarkStart w:id="14" w:name="_Toc217446031"/>
      <w:bookmarkStart w:id="15" w:name="_Toc509579141"/>
      <w:r>
        <w:rPr>
          <w:rFonts w:hint="eastAsia" w:ascii="宋体" w:hAnsi="宋体" w:eastAsia="宋体" w:cs="宋体"/>
          <w:b/>
          <w:color w:val="000000" w:themeColor="text1"/>
          <w:kern w:val="2"/>
          <w:sz w:val="24"/>
          <w:szCs w:val="24"/>
          <w:lang w:val="en-US" w:eastAsia="zh-CN" w:bidi="ar-SA"/>
          <w14:textFill>
            <w14:solidFill>
              <w14:schemeClr w14:val="tx1"/>
            </w14:solidFill>
          </w14:textFill>
        </w:rPr>
        <w:t>采购人：</w:t>
      </w:r>
      <w:r>
        <w:rPr>
          <w:rFonts w:hint="eastAsia" w:ascii="宋体" w:hAnsi="宋体" w:eastAsia="宋体" w:cs="宋体"/>
          <w:kern w:val="0"/>
          <w:sz w:val="24"/>
          <w:szCs w:val="24"/>
          <w:u w:val="single"/>
          <w:lang w:val="en-US" w:eastAsia="zh-CN" w:bidi="ar-SA"/>
        </w:rPr>
        <w:t xml:space="preserve"> </w:t>
      </w:r>
      <w:r>
        <w:rPr>
          <w:rFonts w:hint="eastAsia" w:ascii="宋体" w:hAnsi="宋体" w:eastAsia="宋体" w:cs="宋体"/>
          <w:kern w:val="0"/>
          <w:sz w:val="24"/>
          <w:u w:val="single"/>
        </w:rPr>
        <w:t>峨边彝族自治县宜坪乡人民政府</w:t>
      </w:r>
      <w:r>
        <w:rPr>
          <w:rFonts w:hint="eastAsia" w:ascii="宋体" w:hAnsi="宋体" w:eastAsia="宋体" w:cs="宋体"/>
          <w:kern w:val="0"/>
          <w:sz w:val="24"/>
          <w:szCs w:val="24"/>
          <w:u w:val="single"/>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rPr>
          <w:rFonts w:hint="eastAsia" w:ascii="宋体" w:hAnsi="宋体" w:eastAsia="宋体" w:cs="宋体"/>
          <w:kern w:val="0"/>
          <w:sz w:val="24"/>
          <w:szCs w:val="24"/>
          <w:u w:val="single"/>
          <w:lang w:val="en-US" w:eastAsia="zh-CN" w:bidi="ar-SA"/>
        </w:rPr>
      </w:pPr>
      <w:r>
        <w:rPr>
          <w:rFonts w:hint="eastAsia" w:ascii="宋体" w:hAnsi="宋体" w:eastAsia="宋体" w:cs="宋体"/>
          <w:bCs/>
          <w:color w:val="auto"/>
          <w:kern w:val="2"/>
          <w:sz w:val="24"/>
          <w:szCs w:val="24"/>
          <w:lang w:val="en-US" w:eastAsia="zh-CN" w:bidi="ar-SA"/>
        </w:rPr>
        <w:t>地    址：</w:t>
      </w:r>
      <w:r>
        <w:rPr>
          <w:rFonts w:hint="eastAsia" w:ascii="宋体" w:hAnsi="宋体" w:eastAsia="宋体" w:cs="宋体"/>
          <w:color w:val="auto"/>
          <w:kern w:val="2"/>
          <w:sz w:val="24"/>
          <w:szCs w:val="24"/>
          <w:lang w:val="en-US" w:eastAsia="zh-CN" w:bidi="ar-SA"/>
        </w:rPr>
        <w:t xml:space="preserve"> </w:t>
      </w:r>
      <w:r>
        <w:rPr>
          <w:rFonts w:hint="eastAsia" w:ascii="宋体" w:hAnsi="宋体" w:eastAsia="宋体" w:cs="宋体"/>
          <w:kern w:val="0"/>
          <w:sz w:val="24"/>
          <w:szCs w:val="24"/>
          <w:u w:val="single"/>
          <w:lang w:val="en-US" w:eastAsia="zh-CN" w:bidi="ar-SA"/>
        </w:rPr>
        <w:t xml:space="preserve"> </w:t>
      </w:r>
      <w:r>
        <w:rPr>
          <w:rFonts w:hint="eastAsia" w:ascii="宋体" w:hAnsi="宋体" w:eastAsia="宋体" w:cs="宋体"/>
          <w:kern w:val="0"/>
          <w:sz w:val="24"/>
          <w:u w:val="single"/>
        </w:rPr>
        <w:t>峨边彝族自治县宜坪乡人民政府</w:t>
      </w:r>
      <w:r>
        <w:rPr>
          <w:rFonts w:hint="eastAsia" w:ascii="宋体" w:hAnsi="宋体" w:eastAsia="宋体" w:cs="宋体"/>
          <w:kern w:val="0"/>
          <w:sz w:val="24"/>
          <w:szCs w:val="24"/>
          <w:u w:val="single"/>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rPr>
          <w:rFonts w:hint="eastAsia" w:ascii="宋体" w:hAnsi="宋体" w:eastAsia="宋体" w:cs="宋体"/>
          <w:color w:val="auto"/>
          <w:kern w:val="2"/>
          <w:sz w:val="24"/>
          <w:szCs w:val="24"/>
          <w:u w:val="single"/>
          <w:lang w:val="en-US" w:eastAsia="zh-CN" w:bidi="ar-SA"/>
        </w:rPr>
      </w:pPr>
      <w:r>
        <w:rPr>
          <w:rFonts w:hint="eastAsia" w:ascii="宋体" w:hAnsi="宋体" w:eastAsia="宋体" w:cs="宋体"/>
          <w:color w:val="auto"/>
          <w:kern w:val="2"/>
          <w:sz w:val="24"/>
          <w:szCs w:val="24"/>
          <w:lang w:val="en-US" w:eastAsia="zh-CN" w:bidi="ar-SA"/>
        </w:rPr>
        <w:t>联 系 人：</w:t>
      </w:r>
      <w:r>
        <w:rPr>
          <w:rFonts w:hint="eastAsia" w:ascii="宋体" w:hAnsi="宋体" w:cs="宋体"/>
          <w:color w:val="auto"/>
          <w:kern w:val="2"/>
          <w:sz w:val="24"/>
          <w:szCs w:val="24"/>
          <w:u w:val="single"/>
          <w:lang w:val="en-US" w:eastAsia="zh-CN" w:bidi="ar-SA"/>
        </w:rPr>
        <w:t>梁</w:t>
      </w:r>
      <w:r>
        <w:rPr>
          <w:rFonts w:hint="eastAsia" w:ascii="宋体" w:hAnsi="宋体" w:eastAsia="宋体" w:cs="宋体"/>
          <w:color w:val="auto"/>
          <w:kern w:val="2"/>
          <w:sz w:val="24"/>
          <w:szCs w:val="24"/>
          <w:u w:val="single"/>
          <w:lang w:val="en-US" w:eastAsia="zh-CN" w:bidi="ar-SA"/>
        </w:rPr>
        <w:t xml:space="preserve">老师    </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rPr>
          <w:rFonts w:hint="default" w:ascii="宋体" w:hAnsi="宋体" w:eastAsia="宋体" w:cs="宋体"/>
          <w:color w:val="auto"/>
          <w:kern w:val="2"/>
          <w:sz w:val="24"/>
          <w:szCs w:val="24"/>
          <w:u w:val="single"/>
          <w:lang w:val="en-US" w:eastAsia="zh-CN" w:bidi="ar-SA"/>
        </w:rPr>
      </w:pPr>
      <w:r>
        <w:rPr>
          <w:rFonts w:hint="eastAsia" w:ascii="宋体" w:hAnsi="宋体" w:eastAsia="宋体" w:cs="宋体"/>
          <w:color w:val="auto"/>
          <w:kern w:val="2"/>
          <w:sz w:val="24"/>
          <w:szCs w:val="24"/>
          <w:lang w:val="en-US" w:eastAsia="zh-CN" w:bidi="ar-SA"/>
        </w:rPr>
        <w:t>联系电话：</w:t>
      </w:r>
      <w:r>
        <w:rPr>
          <w:rFonts w:hint="eastAsia" w:ascii="宋体" w:hAnsi="宋体" w:eastAsia="宋体" w:cs="宋体"/>
          <w:color w:val="auto"/>
          <w:kern w:val="2"/>
          <w:sz w:val="24"/>
          <w:szCs w:val="24"/>
          <w:u w:val="single"/>
          <w:lang w:val="en-US" w:eastAsia="zh-CN" w:bidi="ar-SA"/>
        </w:rPr>
        <w:t xml:space="preserve"> 0833-52</w:t>
      </w:r>
      <w:r>
        <w:rPr>
          <w:rFonts w:hint="eastAsia" w:ascii="宋体" w:hAnsi="宋体" w:cs="宋体"/>
          <w:color w:val="auto"/>
          <w:kern w:val="2"/>
          <w:sz w:val="24"/>
          <w:szCs w:val="24"/>
          <w:u w:val="single"/>
          <w:lang w:val="en-US" w:eastAsia="zh-CN" w:bidi="ar-SA"/>
        </w:rPr>
        <w:t>76009</w:t>
      </w:r>
    </w:p>
    <w:p>
      <w:pPr>
        <w:pStyle w:val="69"/>
        <w:keepNext w:val="0"/>
        <w:keepLines w:val="0"/>
        <w:pageBreakBefore w:val="0"/>
        <w:widowControl w:val="0"/>
        <w:kinsoku/>
        <w:wordWrap/>
        <w:overflowPunct/>
        <w:topLinePunct w:val="0"/>
        <w:autoSpaceDE/>
        <w:autoSpaceDN/>
        <w:bidi w:val="0"/>
        <w:adjustRightInd/>
        <w:snapToGrid/>
        <w:spacing w:line="560" w:lineRule="exact"/>
        <w:ind w:firstLine="482"/>
        <w:textAlignment w:val="auto"/>
        <w:rPr>
          <w:rFonts w:hint="eastAsia" w:ascii="宋体" w:hAnsi="宋体" w:eastAsia="宋体" w:cs="宋体"/>
          <w:b/>
          <w:sz w:val="24"/>
          <w:szCs w:val="24"/>
          <w:u w:val="single"/>
        </w:rPr>
      </w:pPr>
      <w:r>
        <w:rPr>
          <w:rFonts w:hint="eastAsia" w:ascii="宋体" w:hAnsi="宋体" w:eastAsia="宋体" w:cs="宋体"/>
          <w:b/>
          <w:sz w:val="24"/>
          <w:szCs w:val="24"/>
        </w:rPr>
        <w:t xml:space="preserve">采购代理机构：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eastAsia="zh-CN"/>
        </w:rPr>
        <w:t>峨边彝族自治县人民</w:t>
      </w:r>
      <w:r>
        <w:rPr>
          <w:rFonts w:hint="eastAsia" w:ascii="宋体" w:hAnsi="宋体" w:eastAsia="宋体" w:cs="宋体"/>
          <w:sz w:val="24"/>
          <w:szCs w:val="24"/>
          <w:u w:val="single"/>
        </w:rPr>
        <w:t xml:space="preserve">政府采购中心       </w:t>
      </w:r>
    </w:p>
    <w:p>
      <w:pPr>
        <w:pStyle w:val="69"/>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宋体" w:hAnsi="宋体" w:eastAsia="宋体" w:cs="宋体"/>
          <w:sz w:val="24"/>
          <w:szCs w:val="24"/>
          <w:u w:val="single"/>
        </w:rPr>
      </w:pPr>
      <w:r>
        <w:rPr>
          <w:rFonts w:hint="eastAsia" w:ascii="宋体" w:hAnsi="宋体" w:eastAsia="宋体" w:cs="宋体"/>
          <w:sz w:val="24"/>
          <w:szCs w:val="24"/>
        </w:rPr>
        <w:t xml:space="preserve">地    址：  </w:t>
      </w:r>
      <w:r>
        <w:rPr>
          <w:rFonts w:hint="eastAsia" w:ascii="宋体" w:hAnsi="宋体" w:eastAsia="宋体" w:cs="宋体"/>
          <w:sz w:val="24"/>
          <w:szCs w:val="24"/>
          <w:u w:val="single"/>
        </w:rPr>
        <w:t xml:space="preserve">   </w:t>
      </w:r>
      <w:r>
        <w:rPr>
          <w:rFonts w:hint="eastAsia" w:ascii="宋体" w:hAnsi="宋体" w:eastAsia="宋体" w:cs="宋体"/>
          <w:b w:val="0"/>
          <w:bCs/>
          <w:sz w:val="24"/>
          <w:szCs w:val="24"/>
          <w:u w:val="single"/>
        </w:rPr>
        <w:t>峨边彝族自治县</w:t>
      </w:r>
      <w:r>
        <w:rPr>
          <w:rFonts w:hint="eastAsia" w:ascii="宋体" w:hAnsi="宋体" w:eastAsia="宋体" w:cs="宋体"/>
          <w:sz w:val="24"/>
          <w:szCs w:val="24"/>
          <w:u w:val="single"/>
          <w:lang w:eastAsia="zh-CN"/>
        </w:rPr>
        <w:t>步行街</w:t>
      </w:r>
      <w:r>
        <w:rPr>
          <w:rFonts w:hint="eastAsia" w:ascii="宋体" w:hAnsi="宋体" w:eastAsia="宋体" w:cs="宋体"/>
          <w:sz w:val="24"/>
          <w:szCs w:val="24"/>
          <w:u w:val="single"/>
          <w:lang w:val="en-US" w:eastAsia="zh-CN"/>
        </w:rPr>
        <w:t xml:space="preserve">167号        </w:t>
      </w:r>
      <w:r>
        <w:rPr>
          <w:rFonts w:hint="eastAsia" w:ascii="宋体" w:hAnsi="宋体" w:eastAsia="宋体" w:cs="宋体"/>
          <w:sz w:val="24"/>
          <w:szCs w:val="24"/>
          <w:u w:val="single"/>
        </w:rPr>
        <w:t xml:space="preserve"> </w:t>
      </w:r>
    </w:p>
    <w:p>
      <w:pPr>
        <w:pStyle w:val="69"/>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宋体" w:hAnsi="宋体" w:eastAsia="宋体" w:cs="宋体"/>
          <w:sz w:val="24"/>
          <w:szCs w:val="24"/>
          <w:u w:val="single"/>
        </w:rPr>
      </w:pPr>
      <w:r>
        <w:rPr>
          <w:rFonts w:hint="eastAsia" w:ascii="宋体" w:hAnsi="宋体" w:eastAsia="宋体" w:cs="宋体"/>
          <w:sz w:val="24"/>
          <w:szCs w:val="24"/>
        </w:rPr>
        <w:t xml:space="preserve">邮    编：  </w:t>
      </w:r>
      <w:r>
        <w:rPr>
          <w:rFonts w:hint="eastAsia" w:ascii="宋体" w:hAnsi="宋体" w:eastAsia="宋体" w:cs="宋体"/>
          <w:sz w:val="24"/>
          <w:szCs w:val="24"/>
          <w:u w:val="single"/>
        </w:rPr>
        <w:t xml:space="preserve">      614</w:t>
      </w:r>
      <w:r>
        <w:rPr>
          <w:rFonts w:hint="eastAsia" w:ascii="宋体" w:hAnsi="宋体" w:eastAsia="宋体" w:cs="宋体"/>
          <w:sz w:val="24"/>
          <w:szCs w:val="24"/>
          <w:u w:val="single"/>
          <w:lang w:val="en-US" w:eastAsia="zh-CN"/>
        </w:rPr>
        <w:t>3</w:t>
      </w:r>
      <w:r>
        <w:rPr>
          <w:rFonts w:hint="eastAsia" w:ascii="宋体" w:hAnsi="宋体" w:eastAsia="宋体" w:cs="宋体"/>
          <w:sz w:val="24"/>
          <w:szCs w:val="24"/>
          <w:u w:val="single"/>
        </w:rPr>
        <w:t xml:space="preserve">00                           </w:t>
      </w:r>
    </w:p>
    <w:p>
      <w:pPr>
        <w:pStyle w:val="69"/>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 xml:space="preserve">联 系 人：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eastAsia="zh-CN"/>
        </w:rPr>
        <w:t>段老师、</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eastAsia="zh-CN"/>
        </w:rPr>
        <w:t>郭老师、廖老师</w:t>
      </w:r>
      <w:r>
        <w:rPr>
          <w:rFonts w:hint="eastAsia" w:ascii="宋体" w:hAnsi="宋体" w:eastAsia="宋体" w:cs="宋体"/>
          <w:sz w:val="24"/>
          <w:szCs w:val="24"/>
          <w:u w:val="single"/>
        </w:rPr>
        <w:t xml:space="preserve">        </w:t>
      </w:r>
    </w:p>
    <w:p>
      <w:pPr>
        <w:pStyle w:val="69"/>
        <w:keepNext w:val="0"/>
        <w:keepLines w:val="0"/>
        <w:pageBreakBefore w:val="0"/>
        <w:kinsoku/>
        <w:wordWrap/>
        <w:overflowPunct/>
        <w:topLinePunct w:val="0"/>
        <w:autoSpaceDE/>
        <w:autoSpaceDN/>
        <w:bidi w:val="0"/>
        <w:adjustRightInd/>
        <w:spacing w:line="560" w:lineRule="exact"/>
        <w:ind w:firstLine="480"/>
        <w:rPr>
          <w:rFonts w:hint="eastAsia" w:ascii="宋体" w:hAnsi="宋体" w:eastAsia="宋体" w:cs="宋体"/>
          <w:sz w:val="24"/>
          <w:szCs w:val="24"/>
        </w:rPr>
      </w:pPr>
      <w:r>
        <w:rPr>
          <w:rFonts w:hint="eastAsia" w:ascii="宋体" w:hAnsi="宋体" w:eastAsia="宋体" w:cs="宋体"/>
          <w:sz w:val="24"/>
          <w:szCs w:val="24"/>
        </w:rPr>
        <w:t xml:space="preserve">联系电话：  </w:t>
      </w:r>
      <w:r>
        <w:rPr>
          <w:rFonts w:hint="eastAsia" w:ascii="宋体" w:hAnsi="宋体" w:eastAsia="宋体" w:cs="宋体"/>
          <w:sz w:val="24"/>
          <w:szCs w:val="24"/>
          <w:u w:val="single"/>
        </w:rPr>
        <w:t xml:space="preserve">    0833-</w:t>
      </w:r>
      <w:r>
        <w:rPr>
          <w:rFonts w:hint="eastAsia" w:ascii="宋体" w:hAnsi="宋体" w:eastAsia="宋体" w:cs="宋体"/>
          <w:sz w:val="24"/>
          <w:szCs w:val="24"/>
          <w:u w:val="single"/>
          <w:lang w:val="en-US" w:eastAsia="zh-CN"/>
        </w:rPr>
        <w:t>5225632</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pPr>
        <w:pStyle w:val="69"/>
        <w:spacing w:line="500" w:lineRule="exact"/>
        <w:ind w:firstLine="480"/>
        <w:rPr>
          <w:rFonts w:hint="eastAsia" w:ascii="宋体" w:hAnsi="宋体" w:eastAsia="宋体" w:cs="宋体"/>
          <w:sz w:val="24"/>
          <w:szCs w:val="24"/>
        </w:rPr>
      </w:pPr>
    </w:p>
    <w:p>
      <w:pPr>
        <w:rPr>
          <w:rFonts w:hint="eastAsia" w:ascii="宋体" w:hAnsi="宋体" w:eastAsia="宋体" w:cs="宋体"/>
        </w:rPr>
      </w:pPr>
      <w:bookmarkStart w:id="16" w:name="_Toc7773"/>
      <w:r>
        <w:rPr>
          <w:rFonts w:hint="eastAsia" w:ascii="宋体" w:hAnsi="宋体" w:eastAsia="宋体" w:cs="宋体"/>
        </w:rPr>
        <w:br w:type="page"/>
      </w:r>
    </w:p>
    <w:p>
      <w:pPr>
        <w:pStyle w:val="37"/>
        <w:rPr>
          <w:rFonts w:hint="eastAsia" w:ascii="宋体" w:hAnsi="宋体" w:eastAsia="宋体" w:cs="宋体"/>
        </w:rPr>
      </w:pPr>
      <w:bookmarkStart w:id="17" w:name="_Toc20958"/>
      <w:bookmarkStart w:id="18" w:name="_Toc5681"/>
      <w:r>
        <w:rPr>
          <w:rFonts w:hint="eastAsia" w:ascii="宋体" w:hAnsi="宋体" w:eastAsia="宋体" w:cs="宋体"/>
        </w:rPr>
        <w:t>第二章  谈判须知</w:t>
      </w:r>
      <w:bookmarkEnd w:id="10"/>
      <w:bookmarkEnd w:id="11"/>
      <w:bookmarkEnd w:id="12"/>
      <w:bookmarkEnd w:id="13"/>
      <w:bookmarkEnd w:id="14"/>
      <w:bookmarkEnd w:id="15"/>
      <w:bookmarkEnd w:id="16"/>
      <w:bookmarkEnd w:id="17"/>
      <w:bookmarkEnd w:id="18"/>
    </w:p>
    <w:p>
      <w:pPr>
        <w:pStyle w:val="2"/>
        <w:keepNext w:val="0"/>
        <w:keepLines w:val="0"/>
        <w:pageBreakBefore w:val="0"/>
        <w:kinsoku/>
        <w:wordWrap/>
        <w:overflowPunct/>
        <w:topLinePunct w:val="0"/>
        <w:bidi w:val="0"/>
        <w:spacing w:line="500" w:lineRule="exact"/>
        <w:jc w:val="center"/>
        <w:textAlignment w:val="auto"/>
        <w:rPr>
          <w:rFonts w:hint="eastAsia" w:ascii="宋体" w:hAnsi="宋体" w:eastAsia="宋体" w:cs="宋体"/>
        </w:rPr>
      </w:pPr>
      <w:r>
        <w:rPr>
          <w:rFonts w:hint="eastAsia" w:ascii="宋体" w:hAnsi="宋体" w:eastAsia="宋体" w:cs="宋体"/>
        </w:rPr>
        <w:t>一、供应商须知附表</w:t>
      </w:r>
    </w:p>
    <w:tbl>
      <w:tblPr>
        <w:tblStyle w:val="40"/>
        <w:tblW w:w="9506"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1013"/>
        <w:gridCol w:w="2409"/>
        <w:gridCol w:w="6084"/>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tblHeader/>
          <w:jc w:val="center"/>
        </w:trPr>
        <w:tc>
          <w:tcPr>
            <w:tcW w:w="1013" w:type="dxa"/>
            <w:tcBorders>
              <w:top w:val="single" w:color="auto" w:sz="18" w:space="0"/>
            </w:tcBorders>
            <w:vAlign w:val="center"/>
          </w:tcPr>
          <w:p>
            <w:pPr>
              <w:pStyle w:val="71"/>
              <w:keepNext w:val="0"/>
              <w:keepLines w:val="0"/>
              <w:pageBreakBefore w:val="0"/>
              <w:kinsoku/>
              <w:wordWrap/>
              <w:overflowPunct/>
              <w:topLinePunct w:val="0"/>
              <w:bidi w:val="0"/>
              <w:spacing w:line="500" w:lineRule="exact"/>
              <w:ind w:left="9"/>
              <w:jc w:val="center"/>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序号</w:t>
            </w:r>
          </w:p>
        </w:tc>
        <w:tc>
          <w:tcPr>
            <w:tcW w:w="2409" w:type="dxa"/>
            <w:tcBorders>
              <w:top w:val="single" w:color="auto" w:sz="18" w:space="0"/>
            </w:tcBorders>
            <w:vAlign w:val="center"/>
          </w:tcPr>
          <w:p>
            <w:pPr>
              <w:pStyle w:val="71"/>
              <w:keepNext w:val="0"/>
              <w:keepLines w:val="0"/>
              <w:pageBreakBefore w:val="0"/>
              <w:kinsoku/>
              <w:wordWrap/>
              <w:overflowPunct/>
              <w:topLinePunct w:val="0"/>
              <w:bidi w:val="0"/>
              <w:spacing w:line="500" w:lineRule="exact"/>
              <w:ind w:left="38"/>
              <w:jc w:val="center"/>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应知事项</w:t>
            </w:r>
          </w:p>
        </w:tc>
        <w:tc>
          <w:tcPr>
            <w:tcW w:w="6084" w:type="dxa"/>
            <w:tcBorders>
              <w:top w:val="single" w:color="auto" w:sz="18" w:space="0"/>
            </w:tcBorders>
            <w:vAlign w:val="center"/>
          </w:tcPr>
          <w:p>
            <w:pPr>
              <w:pStyle w:val="71"/>
              <w:keepNext w:val="0"/>
              <w:keepLines w:val="0"/>
              <w:pageBreakBefore w:val="0"/>
              <w:kinsoku/>
              <w:wordWrap/>
              <w:overflowPunct/>
              <w:topLinePunct w:val="0"/>
              <w:bidi w:val="0"/>
              <w:spacing w:line="500" w:lineRule="exact"/>
              <w:jc w:val="center"/>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3" w:hRule="atLeast"/>
          <w:jc w:val="center"/>
        </w:trPr>
        <w:tc>
          <w:tcPr>
            <w:tcW w:w="1013" w:type="dxa"/>
            <w:tcBorders>
              <w:bottom w:val="single" w:color="auto" w:sz="4" w:space="0"/>
            </w:tcBorders>
            <w:vAlign w:val="center"/>
          </w:tcPr>
          <w:p>
            <w:pPr>
              <w:pStyle w:val="71"/>
              <w:keepNext w:val="0"/>
              <w:keepLines w:val="0"/>
              <w:pageBreakBefore w:val="0"/>
              <w:kinsoku/>
              <w:wordWrap/>
              <w:overflowPunct/>
              <w:topLinePunct w:val="0"/>
              <w:bidi w:val="0"/>
              <w:spacing w:line="500" w:lineRule="exact"/>
              <w:ind w:right="230"/>
              <w:jc w:val="center"/>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1</w:t>
            </w:r>
          </w:p>
        </w:tc>
        <w:tc>
          <w:tcPr>
            <w:tcW w:w="2409" w:type="dxa"/>
            <w:tcBorders>
              <w:bottom w:val="single" w:color="auto" w:sz="4" w:space="0"/>
            </w:tcBorders>
            <w:vAlign w:val="center"/>
          </w:tcPr>
          <w:p>
            <w:pPr>
              <w:pStyle w:val="71"/>
              <w:keepNext w:val="0"/>
              <w:keepLines w:val="0"/>
              <w:pageBreakBefore w:val="0"/>
              <w:kinsoku/>
              <w:wordWrap/>
              <w:overflowPunct/>
              <w:topLinePunct w:val="0"/>
              <w:bidi w:val="0"/>
              <w:spacing w:line="500" w:lineRule="exact"/>
              <w:ind w:left="38"/>
              <w:jc w:val="center"/>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定向采购</w:t>
            </w:r>
          </w:p>
        </w:tc>
        <w:tc>
          <w:tcPr>
            <w:tcW w:w="6084" w:type="dxa"/>
            <w:tcBorders>
              <w:bottom w:val="single" w:color="auto" w:sz="4" w:space="0"/>
            </w:tcBorders>
          </w:tcPr>
          <w:p>
            <w:pPr>
              <w:pStyle w:val="71"/>
              <w:keepNext w:val="0"/>
              <w:keepLines w:val="0"/>
              <w:pageBreakBefore w:val="0"/>
              <w:kinsoku/>
              <w:wordWrap/>
              <w:overflowPunct/>
              <w:topLinePunct w:val="0"/>
              <w:bidi w:val="0"/>
              <w:spacing w:line="500" w:lineRule="exact"/>
              <w:ind w:firstLine="240" w:firstLineChars="100"/>
              <w:jc w:val="both"/>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本项目</w:t>
            </w:r>
            <w:r>
              <w:rPr>
                <w:rFonts w:hint="eastAsia" w:ascii="宋体" w:hAnsi="宋体" w:eastAsia="宋体" w:cs="宋体"/>
                <w:b/>
                <w:bCs/>
                <w:color w:val="FF0000"/>
                <w:sz w:val="24"/>
                <w:szCs w:val="24"/>
                <w:lang w:val="zh-CN"/>
              </w:rPr>
              <w:t>专门</w:t>
            </w:r>
            <w:r>
              <w:rPr>
                <w:rFonts w:hint="eastAsia" w:ascii="宋体" w:hAnsi="宋体" w:eastAsia="宋体" w:cs="宋体"/>
                <w:sz w:val="24"/>
                <w:szCs w:val="24"/>
                <w:lang w:val="zh-CN"/>
              </w:rPr>
              <w:t>面向中小企业采购</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15" w:hRule="atLeast"/>
          <w:jc w:val="center"/>
        </w:trPr>
        <w:tc>
          <w:tcPr>
            <w:tcW w:w="1013" w:type="dxa"/>
            <w:tcBorders>
              <w:top w:val="single" w:color="auto" w:sz="4" w:space="0"/>
            </w:tcBorders>
            <w:vAlign w:val="center"/>
          </w:tcPr>
          <w:p>
            <w:pPr>
              <w:pStyle w:val="71"/>
              <w:keepNext w:val="0"/>
              <w:keepLines w:val="0"/>
              <w:pageBreakBefore w:val="0"/>
              <w:kinsoku/>
              <w:wordWrap/>
              <w:overflowPunct/>
              <w:topLinePunct w:val="0"/>
              <w:bidi w:val="0"/>
              <w:spacing w:line="500" w:lineRule="exact"/>
              <w:ind w:right="230"/>
              <w:jc w:val="center"/>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2</w:t>
            </w:r>
          </w:p>
        </w:tc>
        <w:tc>
          <w:tcPr>
            <w:tcW w:w="2409" w:type="dxa"/>
            <w:tcBorders>
              <w:top w:val="single" w:color="auto" w:sz="4" w:space="0"/>
            </w:tcBorders>
            <w:vAlign w:val="center"/>
          </w:tcPr>
          <w:p>
            <w:pPr>
              <w:pStyle w:val="71"/>
              <w:keepNext w:val="0"/>
              <w:keepLines w:val="0"/>
              <w:pageBreakBefore w:val="0"/>
              <w:kinsoku/>
              <w:wordWrap/>
              <w:overflowPunct/>
              <w:topLinePunct w:val="0"/>
              <w:bidi w:val="0"/>
              <w:spacing w:line="500" w:lineRule="exact"/>
              <w:ind w:left="38"/>
              <w:jc w:val="center"/>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采购预算和最高限价</w:t>
            </w:r>
          </w:p>
          <w:p>
            <w:pPr>
              <w:pStyle w:val="71"/>
              <w:keepNext w:val="0"/>
              <w:keepLines w:val="0"/>
              <w:pageBreakBefore w:val="0"/>
              <w:kinsoku/>
              <w:wordWrap/>
              <w:overflowPunct/>
              <w:topLinePunct w:val="0"/>
              <w:bidi w:val="0"/>
              <w:spacing w:line="500" w:lineRule="exact"/>
              <w:ind w:left="38"/>
              <w:jc w:val="center"/>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（实质性要求）</w:t>
            </w:r>
          </w:p>
        </w:tc>
        <w:tc>
          <w:tcPr>
            <w:tcW w:w="6084" w:type="dxa"/>
            <w:tcBorders>
              <w:top w:val="single" w:color="auto" w:sz="4" w:space="0"/>
            </w:tcBorders>
          </w:tcPr>
          <w:p>
            <w:pPr>
              <w:pStyle w:val="71"/>
              <w:keepNext w:val="0"/>
              <w:keepLines w:val="0"/>
              <w:pageBreakBefore w:val="0"/>
              <w:kinsoku/>
              <w:wordWrap/>
              <w:overflowPunct/>
              <w:topLinePunct w:val="0"/>
              <w:bidi w:val="0"/>
              <w:spacing w:line="500" w:lineRule="exact"/>
              <w:ind w:left="38"/>
              <w:jc w:val="left"/>
              <w:textAlignment w:val="auto"/>
              <w:rPr>
                <w:rFonts w:hint="eastAsia" w:ascii="宋体" w:hAnsi="宋体" w:eastAsia="仿宋_GB2312" w:cs="宋体"/>
                <w:color w:val="FF0000"/>
                <w:sz w:val="24"/>
                <w:szCs w:val="24"/>
                <w:u w:val="single"/>
                <w:lang w:val="en-US" w:eastAsia="zh-CN"/>
              </w:rPr>
            </w:pPr>
            <w:r>
              <w:rPr>
                <w:rFonts w:hint="eastAsia" w:ascii="宋体" w:hAnsi="宋体" w:eastAsia="宋体" w:cs="宋体"/>
                <w:sz w:val="24"/>
                <w:szCs w:val="24"/>
                <w:lang w:val="zh-CN"/>
              </w:rPr>
              <w:t>采购预算</w:t>
            </w:r>
            <w:r>
              <w:rPr>
                <w:rFonts w:hint="eastAsia" w:ascii="宋体" w:hAnsi="宋体" w:eastAsia="宋体" w:cs="宋体"/>
                <w:sz w:val="24"/>
                <w:szCs w:val="24"/>
                <w:u w:val="none"/>
                <w:lang w:val="zh-CN"/>
              </w:rPr>
              <w:t>：</w:t>
            </w:r>
            <w:r>
              <w:rPr>
                <w:rFonts w:hint="eastAsia" w:ascii="仿宋_GB2312" w:hAnsi="宋体" w:eastAsia="仿宋_GB2312" w:cs="宋体"/>
                <w:color w:val="auto"/>
                <w:kern w:val="0"/>
                <w:sz w:val="24"/>
                <w:u w:val="single"/>
              </w:rPr>
              <w:t>232</w:t>
            </w:r>
            <w:r>
              <w:rPr>
                <w:rFonts w:hint="eastAsia" w:ascii="仿宋_GB2312" w:hAnsi="宋体" w:eastAsia="仿宋_GB2312" w:cs="宋体"/>
                <w:color w:val="auto"/>
                <w:kern w:val="0"/>
                <w:sz w:val="24"/>
                <w:u w:val="single"/>
                <w:lang w:val="en-US" w:eastAsia="zh-CN"/>
              </w:rPr>
              <w:t>.</w:t>
            </w:r>
            <w:r>
              <w:rPr>
                <w:rFonts w:hint="eastAsia" w:ascii="仿宋_GB2312" w:hAnsi="宋体" w:eastAsia="仿宋_GB2312" w:cs="宋体"/>
                <w:color w:val="auto"/>
                <w:kern w:val="0"/>
                <w:sz w:val="24"/>
                <w:u w:val="single"/>
              </w:rPr>
              <w:t>0545万元</w:t>
            </w:r>
            <w:r>
              <w:rPr>
                <w:rFonts w:hint="eastAsia" w:ascii="宋体" w:hAnsi="宋体" w:eastAsia="宋体" w:cs="宋体"/>
                <w:color w:val="auto"/>
                <w:sz w:val="24"/>
                <w:szCs w:val="24"/>
                <w:lang w:val="zh-CN"/>
              </w:rPr>
              <w:t>。</w:t>
            </w:r>
            <w:r>
              <w:rPr>
                <w:rFonts w:hint="eastAsia" w:ascii="宋体" w:hAnsi="宋体" w:eastAsia="宋体" w:cs="宋体"/>
                <w:sz w:val="24"/>
                <w:szCs w:val="24"/>
                <w:lang w:val="zh-CN"/>
              </w:rPr>
              <w:t>最高限价：</w:t>
            </w:r>
            <w:r>
              <w:rPr>
                <w:rFonts w:hint="eastAsia" w:ascii="仿宋_GB2312" w:hAnsi="宋体" w:eastAsia="仿宋_GB2312" w:cs="宋体"/>
                <w:color w:val="auto"/>
                <w:kern w:val="0"/>
                <w:sz w:val="24"/>
                <w:u w:val="single"/>
              </w:rPr>
              <w:t>232</w:t>
            </w:r>
            <w:r>
              <w:rPr>
                <w:rFonts w:hint="eastAsia" w:ascii="仿宋_GB2312" w:hAnsi="宋体" w:eastAsia="仿宋_GB2312" w:cs="宋体"/>
                <w:color w:val="auto"/>
                <w:kern w:val="0"/>
                <w:sz w:val="24"/>
                <w:u w:val="single"/>
                <w:lang w:val="en-US" w:eastAsia="zh-CN"/>
              </w:rPr>
              <w:t>.</w:t>
            </w:r>
            <w:r>
              <w:rPr>
                <w:rFonts w:hint="eastAsia" w:ascii="仿宋_GB2312" w:hAnsi="宋体" w:eastAsia="仿宋_GB2312" w:cs="宋体"/>
                <w:color w:val="auto"/>
                <w:kern w:val="0"/>
                <w:sz w:val="24"/>
                <w:u w:val="single"/>
              </w:rPr>
              <w:t>0545万元</w:t>
            </w:r>
            <w:r>
              <w:rPr>
                <w:rFonts w:hint="eastAsia" w:ascii="宋体" w:hAnsi="宋体" w:eastAsia="宋体" w:cs="宋体"/>
                <w:color w:val="auto"/>
                <w:sz w:val="24"/>
                <w:szCs w:val="24"/>
                <w:lang w:val="zh-CN"/>
              </w:rPr>
              <w:t>。</w:t>
            </w:r>
          </w:p>
          <w:p>
            <w:pPr>
              <w:pStyle w:val="71"/>
              <w:keepNext w:val="0"/>
              <w:keepLines w:val="0"/>
              <w:pageBreakBefore w:val="0"/>
              <w:kinsoku/>
              <w:wordWrap/>
              <w:overflowPunct/>
              <w:topLinePunct w:val="0"/>
              <w:bidi w:val="0"/>
              <w:spacing w:line="500" w:lineRule="exact"/>
              <w:ind w:firstLine="240" w:firstLineChars="100"/>
              <w:jc w:val="both"/>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超过采购预算或超过最高限价,其响应文件按无效处理。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71"/>
              <w:keepNext w:val="0"/>
              <w:keepLines w:val="0"/>
              <w:pageBreakBefore w:val="0"/>
              <w:kinsoku/>
              <w:wordWrap/>
              <w:overflowPunct/>
              <w:topLinePunct w:val="0"/>
              <w:bidi w:val="0"/>
              <w:spacing w:line="500" w:lineRule="exact"/>
              <w:ind w:right="23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2409" w:type="dxa"/>
            <w:vAlign w:val="center"/>
          </w:tcPr>
          <w:p>
            <w:pPr>
              <w:pStyle w:val="71"/>
              <w:keepNext w:val="0"/>
              <w:keepLines w:val="0"/>
              <w:pageBreakBefore w:val="0"/>
              <w:kinsoku/>
              <w:wordWrap/>
              <w:overflowPunct/>
              <w:topLinePunct w:val="0"/>
              <w:bidi w:val="0"/>
              <w:spacing w:line="500" w:lineRule="exact"/>
              <w:ind w:left="38"/>
              <w:jc w:val="center"/>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本国工程</w:t>
            </w:r>
          </w:p>
          <w:p>
            <w:pPr>
              <w:pStyle w:val="71"/>
              <w:keepNext w:val="0"/>
              <w:keepLines w:val="0"/>
              <w:pageBreakBefore w:val="0"/>
              <w:kinsoku/>
              <w:wordWrap/>
              <w:overflowPunct/>
              <w:topLinePunct w:val="0"/>
              <w:bidi w:val="0"/>
              <w:spacing w:line="500" w:lineRule="exact"/>
              <w:ind w:left="38"/>
              <w:jc w:val="center"/>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（实质性要求）</w:t>
            </w:r>
          </w:p>
        </w:tc>
        <w:tc>
          <w:tcPr>
            <w:tcW w:w="6084" w:type="dxa"/>
            <w:vAlign w:val="center"/>
          </w:tcPr>
          <w:p>
            <w:pPr>
              <w:pStyle w:val="71"/>
              <w:keepNext w:val="0"/>
              <w:keepLines w:val="0"/>
              <w:pageBreakBefore w:val="0"/>
              <w:kinsoku/>
              <w:wordWrap/>
              <w:overflowPunct/>
              <w:topLinePunct w:val="0"/>
              <w:bidi w:val="0"/>
              <w:spacing w:line="500" w:lineRule="exact"/>
              <w:ind w:firstLine="240" w:firstLineChars="100"/>
              <w:jc w:val="both"/>
              <w:textAlignment w:val="auto"/>
              <w:rPr>
                <w:rFonts w:hint="eastAsia" w:ascii="宋体" w:hAnsi="宋体" w:eastAsia="宋体" w:cs="宋体"/>
                <w:sz w:val="24"/>
                <w:szCs w:val="24"/>
                <w:lang w:val="zh-CN"/>
              </w:rPr>
            </w:pPr>
            <w:bookmarkStart w:id="19" w:name="PO_默认文件内容_10"/>
            <w:r>
              <w:rPr>
                <w:rFonts w:hint="eastAsia" w:ascii="宋体" w:hAnsi="宋体" w:eastAsia="宋体" w:cs="宋体"/>
                <w:sz w:val="24"/>
                <w:szCs w:val="24"/>
              </w:rPr>
              <w:t>根据《中华人民共和国政府采购法》第十条的规定，本项目采购本国工程。</w:t>
            </w:r>
            <w:bookmarkEnd w:id="19"/>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71"/>
              <w:keepNext w:val="0"/>
              <w:keepLines w:val="0"/>
              <w:pageBreakBefore w:val="0"/>
              <w:kinsoku/>
              <w:wordWrap/>
              <w:overflowPunct/>
              <w:topLinePunct w:val="0"/>
              <w:bidi w:val="0"/>
              <w:spacing w:line="500" w:lineRule="exact"/>
              <w:ind w:right="230" w:rightChars="0"/>
              <w:jc w:val="center"/>
              <w:textAlignment w:val="auto"/>
              <w:rPr>
                <w:rFonts w:hint="eastAsia" w:ascii="宋体" w:hAnsi="宋体" w:eastAsia="宋体" w:cs="宋体"/>
                <w:sz w:val="24"/>
                <w:szCs w:val="24"/>
                <w:lang w:val="zh-CN" w:eastAsia="zh-CN" w:bidi="ar-SA"/>
              </w:rPr>
            </w:pPr>
            <w:r>
              <w:rPr>
                <w:rFonts w:hint="eastAsia" w:ascii="宋体" w:hAnsi="宋体" w:eastAsia="宋体" w:cs="宋体"/>
                <w:sz w:val="24"/>
                <w:szCs w:val="24"/>
                <w:lang w:val="zh-CN"/>
              </w:rPr>
              <w:t>4</w:t>
            </w:r>
          </w:p>
        </w:tc>
        <w:tc>
          <w:tcPr>
            <w:tcW w:w="2409" w:type="dxa"/>
            <w:vAlign w:val="center"/>
          </w:tcPr>
          <w:p>
            <w:pPr>
              <w:pStyle w:val="71"/>
              <w:keepNext w:val="0"/>
              <w:keepLines w:val="0"/>
              <w:pageBreakBefore w:val="0"/>
              <w:kinsoku/>
              <w:wordWrap/>
              <w:overflowPunct/>
              <w:topLinePunct w:val="0"/>
              <w:bidi w:val="0"/>
              <w:spacing w:line="500" w:lineRule="exact"/>
              <w:ind w:left="38"/>
              <w:jc w:val="center"/>
              <w:textAlignment w:val="auto"/>
              <w:rPr>
                <w:rFonts w:hint="eastAsia" w:ascii="宋体" w:hAnsi="宋体" w:eastAsia="宋体" w:cs="宋体"/>
                <w:sz w:val="24"/>
                <w:szCs w:val="24"/>
              </w:rPr>
            </w:pPr>
            <w:r>
              <w:rPr>
                <w:rFonts w:hint="eastAsia" w:ascii="宋体" w:hAnsi="宋体" w:eastAsia="宋体" w:cs="宋体"/>
                <w:sz w:val="24"/>
                <w:szCs w:val="24"/>
              </w:rPr>
              <w:t>低于成本价</w:t>
            </w:r>
          </w:p>
          <w:p>
            <w:pPr>
              <w:pStyle w:val="71"/>
              <w:keepNext w:val="0"/>
              <w:keepLines w:val="0"/>
              <w:pageBreakBefore w:val="0"/>
              <w:kinsoku/>
              <w:wordWrap/>
              <w:overflowPunct/>
              <w:topLinePunct w:val="0"/>
              <w:bidi w:val="0"/>
              <w:spacing w:line="500" w:lineRule="exact"/>
              <w:ind w:left="38"/>
              <w:jc w:val="center"/>
              <w:textAlignment w:val="auto"/>
              <w:rPr>
                <w:rFonts w:hint="eastAsia" w:ascii="宋体" w:hAnsi="宋体" w:eastAsia="宋体" w:cs="宋体"/>
                <w:sz w:val="24"/>
                <w:szCs w:val="24"/>
              </w:rPr>
            </w:pPr>
            <w:r>
              <w:rPr>
                <w:rFonts w:hint="eastAsia" w:ascii="宋体" w:hAnsi="宋体" w:eastAsia="宋体" w:cs="宋体"/>
                <w:sz w:val="24"/>
                <w:szCs w:val="24"/>
              </w:rPr>
              <w:t>不正当竞争预防措施</w:t>
            </w:r>
          </w:p>
          <w:p>
            <w:pPr>
              <w:pStyle w:val="71"/>
              <w:keepNext w:val="0"/>
              <w:keepLines w:val="0"/>
              <w:pageBreakBefore w:val="0"/>
              <w:kinsoku/>
              <w:wordWrap/>
              <w:overflowPunct/>
              <w:topLinePunct w:val="0"/>
              <w:bidi w:val="0"/>
              <w:spacing w:line="500" w:lineRule="exact"/>
              <w:ind w:left="38"/>
              <w:jc w:val="center"/>
              <w:textAlignment w:val="auto"/>
              <w:rPr>
                <w:rFonts w:hint="eastAsia" w:ascii="宋体" w:hAnsi="宋体" w:eastAsia="宋体" w:cs="宋体"/>
                <w:sz w:val="24"/>
                <w:szCs w:val="24"/>
              </w:rPr>
            </w:pPr>
            <w:r>
              <w:rPr>
                <w:rFonts w:hint="eastAsia" w:ascii="宋体" w:hAnsi="宋体" w:eastAsia="宋体" w:cs="宋体"/>
                <w:sz w:val="24"/>
                <w:szCs w:val="24"/>
              </w:rPr>
              <w:t>（实质性要求）</w:t>
            </w:r>
          </w:p>
        </w:tc>
        <w:tc>
          <w:tcPr>
            <w:tcW w:w="6084" w:type="dxa"/>
            <w:vAlign w:val="center"/>
          </w:tcPr>
          <w:p>
            <w:pPr>
              <w:keepNext w:val="0"/>
              <w:keepLines w:val="0"/>
              <w:pageBreakBefore w:val="0"/>
              <w:kinsoku/>
              <w:wordWrap/>
              <w:overflowPunct/>
              <w:topLinePunct w:val="0"/>
              <w:bidi w:val="0"/>
              <w:spacing w:line="500" w:lineRule="exact"/>
              <w:ind w:left="105" w:leftChars="50" w:right="105" w:rightChars="50" w:firstLine="210" w:firstLineChars="100"/>
              <w:textAlignment w:val="auto"/>
              <w:rPr>
                <w:rFonts w:hint="eastAsia" w:ascii="宋体" w:hAnsi="宋体" w:eastAsia="宋体" w:cs="宋体"/>
                <w:kern w:val="0"/>
                <w:sz w:val="24"/>
                <w:szCs w:val="24"/>
              </w:rPr>
            </w:pPr>
            <w:bookmarkStart w:id="20" w:name="PO_默认文件内容_111"/>
            <w:r>
              <w:rPr>
                <w:rFonts w:hint="eastAsia" w:ascii="宋体" w:hAnsi="宋体" w:eastAsia="宋体" w:cs="宋体"/>
                <w:sz w:val="21"/>
                <w:szCs w:val="21"/>
                <w:lang w:val="zh-CN"/>
              </w:rPr>
              <w:t xml:space="preserve"> </w:t>
            </w:r>
            <w:r>
              <w:rPr>
                <w:rFonts w:hint="eastAsia" w:ascii="宋体" w:hAnsi="宋体" w:eastAsia="宋体" w:cs="宋体"/>
                <w:kern w:val="0"/>
                <w:sz w:val="24"/>
                <w:szCs w:val="24"/>
              </w:rPr>
              <w:t>1、供应商报价有可能影响工程质量或者不能诚信履约的，</w:t>
            </w:r>
            <w:r>
              <w:rPr>
                <w:rFonts w:hint="eastAsia" w:ascii="宋体" w:hAnsi="宋体" w:eastAsia="宋体" w:cs="宋体"/>
                <w:kern w:val="0"/>
                <w:sz w:val="24"/>
                <w:szCs w:val="24"/>
                <w:lang w:eastAsia="zh-CN"/>
              </w:rPr>
              <w:t>谈判小组应当</w:t>
            </w:r>
            <w:r>
              <w:rPr>
                <w:rFonts w:hint="eastAsia" w:ascii="宋体" w:hAnsi="宋体" w:eastAsia="宋体" w:cs="宋体"/>
                <w:kern w:val="0"/>
                <w:sz w:val="24"/>
                <w:szCs w:val="24"/>
              </w:rPr>
              <w:t>要求其在评审现场</w:t>
            </w:r>
            <w:r>
              <w:rPr>
                <w:rFonts w:hint="eastAsia" w:ascii="宋体" w:hAnsi="宋体" w:eastAsia="宋体" w:cs="宋体"/>
                <w:kern w:val="0"/>
                <w:sz w:val="24"/>
                <w:szCs w:val="24"/>
                <w:lang w:val="en-US" w:eastAsia="zh-CN"/>
              </w:rPr>
              <w:t>1小时</w:t>
            </w:r>
            <w:r>
              <w:rPr>
                <w:rFonts w:hint="eastAsia" w:ascii="宋体" w:hAnsi="宋体" w:eastAsia="宋体" w:cs="宋体"/>
                <w:kern w:val="0"/>
                <w:sz w:val="24"/>
                <w:szCs w:val="24"/>
              </w:rPr>
              <w:t>内提供书面说明，必要时提交相关证明材料；供应商不能证明其报价合理性的，谈判小组应当将其响应文件作为无效处理。供应商的书面说明材料应当按照国家财务会计制度的规定要求，逐项就供应商提供的工程及其有关的货物、服务的主营业务成本、税金及附加、销售费用、管理费用、财务费用等成本构成事项详细陈述。</w:t>
            </w:r>
            <w:bookmarkEnd w:id="20"/>
          </w:p>
          <w:p>
            <w:pPr>
              <w:keepNext w:val="0"/>
              <w:keepLines w:val="0"/>
              <w:pageBreakBefore w:val="0"/>
              <w:kinsoku/>
              <w:wordWrap/>
              <w:overflowPunct/>
              <w:topLinePunct w:val="0"/>
              <w:bidi w:val="0"/>
              <w:spacing w:line="500" w:lineRule="exact"/>
              <w:ind w:left="105" w:leftChars="50" w:right="105" w:rightChars="50" w:firstLine="240" w:firstLineChars="100"/>
              <w:textAlignment w:val="auto"/>
              <w:rPr>
                <w:rFonts w:hint="eastAsia" w:ascii="宋体" w:hAnsi="宋体" w:eastAsia="宋体" w:cs="宋体"/>
                <w:kern w:val="0"/>
                <w:sz w:val="24"/>
                <w:szCs w:val="24"/>
              </w:rPr>
            </w:pPr>
            <w:r>
              <w:rPr>
                <w:rFonts w:hint="eastAsia" w:ascii="宋体" w:hAnsi="宋体" w:eastAsia="宋体" w:cs="宋体"/>
                <w:kern w:val="0"/>
                <w:sz w:val="24"/>
                <w:szCs w:val="24"/>
              </w:rPr>
              <w:t>2、供应商书面说明应当签字确认或者加盖公章，否则无效。书面说明应由其法定代表人/主要负责人/本人或者其授权代表签字确认。</w:t>
            </w:r>
          </w:p>
          <w:p>
            <w:pPr>
              <w:keepNext w:val="0"/>
              <w:keepLines w:val="0"/>
              <w:pageBreakBefore w:val="0"/>
              <w:kinsoku/>
              <w:wordWrap/>
              <w:overflowPunct/>
              <w:topLinePunct w:val="0"/>
              <w:bidi w:val="0"/>
              <w:spacing w:line="500" w:lineRule="exact"/>
              <w:ind w:left="105" w:leftChars="50" w:right="105" w:rightChars="50" w:firstLine="240" w:firstLineChars="100"/>
              <w:textAlignment w:val="auto"/>
              <w:rPr>
                <w:rFonts w:hint="eastAsia" w:ascii="宋体" w:hAnsi="宋体" w:eastAsia="宋体" w:cs="宋体"/>
                <w:color w:val="0070C0"/>
                <w:kern w:val="0"/>
                <w:sz w:val="24"/>
                <w:szCs w:val="24"/>
              </w:rPr>
            </w:pPr>
            <w:r>
              <w:rPr>
                <w:rFonts w:hint="eastAsia" w:ascii="宋体" w:hAnsi="宋体" w:eastAsia="宋体" w:cs="宋体"/>
                <w:kern w:val="0"/>
                <w:sz w:val="24"/>
                <w:szCs w:val="24"/>
              </w:rPr>
              <w:t>3、供应商提供书面说明后，谈判小组应当结合采购项目采购需求、专业实际情况、供应商财务状况报告、与其他供应商比较情况等就供应商书面说明进行审查评价。供应商拒绝或者变相拒绝提供有效书面说明或者书面说明不能证明其报价合理性的或未在规定时间内递交有效书面说明书的，谈判小组应当将其响应文件作为无效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71"/>
              <w:keepNext w:val="0"/>
              <w:keepLines w:val="0"/>
              <w:pageBreakBefore w:val="0"/>
              <w:kinsoku/>
              <w:wordWrap/>
              <w:overflowPunct/>
              <w:topLinePunct w:val="0"/>
              <w:bidi w:val="0"/>
              <w:spacing w:line="500" w:lineRule="exact"/>
              <w:ind w:right="230" w:rightChars="0"/>
              <w:jc w:val="center"/>
              <w:textAlignment w:val="auto"/>
              <w:rPr>
                <w:rFonts w:hint="eastAsia" w:ascii="宋体" w:hAnsi="宋体" w:eastAsia="宋体" w:cs="宋体"/>
                <w:sz w:val="24"/>
                <w:szCs w:val="24"/>
                <w:lang w:val="zh-CN" w:eastAsia="zh-CN" w:bidi="ar-SA"/>
              </w:rPr>
            </w:pPr>
            <w:r>
              <w:rPr>
                <w:rFonts w:hint="eastAsia" w:ascii="宋体" w:hAnsi="宋体" w:eastAsia="宋体" w:cs="宋体"/>
                <w:sz w:val="24"/>
                <w:szCs w:val="24"/>
                <w:lang w:val="zh-CN"/>
              </w:rPr>
              <w:t>5</w:t>
            </w:r>
          </w:p>
        </w:tc>
        <w:tc>
          <w:tcPr>
            <w:tcW w:w="2409" w:type="dxa"/>
            <w:vAlign w:val="center"/>
          </w:tcPr>
          <w:p>
            <w:pPr>
              <w:pStyle w:val="71"/>
              <w:keepNext w:val="0"/>
              <w:keepLines w:val="0"/>
              <w:pageBreakBefore w:val="0"/>
              <w:kinsoku/>
              <w:wordWrap/>
              <w:overflowPunct/>
              <w:topLinePunct w:val="0"/>
              <w:bidi w:val="0"/>
              <w:spacing w:line="500" w:lineRule="exact"/>
              <w:ind w:left="38"/>
              <w:jc w:val="center"/>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监狱企业、残疾人福利性单位、中小企业扶持政策和失信企业报价加成</w:t>
            </w:r>
          </w:p>
          <w:p>
            <w:pPr>
              <w:pStyle w:val="71"/>
              <w:keepNext w:val="0"/>
              <w:keepLines w:val="0"/>
              <w:pageBreakBefore w:val="0"/>
              <w:kinsoku/>
              <w:wordWrap/>
              <w:overflowPunct/>
              <w:topLinePunct w:val="0"/>
              <w:bidi w:val="0"/>
              <w:spacing w:line="500" w:lineRule="exact"/>
              <w:jc w:val="both"/>
              <w:textAlignment w:val="auto"/>
              <w:rPr>
                <w:rFonts w:hint="eastAsia" w:ascii="宋体" w:hAnsi="宋体" w:eastAsia="宋体" w:cs="宋体"/>
                <w:sz w:val="24"/>
                <w:szCs w:val="24"/>
                <w:highlight w:val="none"/>
                <w:lang w:val="zh-CN"/>
              </w:rPr>
            </w:pPr>
          </w:p>
        </w:tc>
        <w:tc>
          <w:tcPr>
            <w:tcW w:w="6084" w:type="dxa"/>
          </w:tcPr>
          <w:p>
            <w:pPr>
              <w:keepNext w:val="0"/>
              <w:keepLines w:val="0"/>
              <w:pageBreakBefore w:val="0"/>
              <w:kinsoku/>
              <w:wordWrap/>
              <w:overflowPunct/>
              <w:topLinePunct w:val="0"/>
              <w:bidi w:val="0"/>
              <w:spacing w:line="500" w:lineRule="exact"/>
              <w:ind w:left="105" w:leftChars="50" w:right="105" w:rightChars="50" w:firstLine="240" w:firstLineChars="100"/>
              <w:textAlignment w:val="auto"/>
              <w:rPr>
                <w:rFonts w:hint="eastAsia" w:ascii="宋体" w:hAnsi="宋体" w:eastAsia="宋体" w:cs="宋体"/>
                <w:sz w:val="24"/>
                <w:szCs w:val="24"/>
                <w:lang w:eastAsia="zh-CN"/>
              </w:rPr>
            </w:pPr>
            <w:bookmarkStart w:id="21" w:name="PO_默认文件内容_13"/>
            <w:r>
              <w:rPr>
                <w:rFonts w:hint="eastAsia" w:ascii="宋体" w:hAnsi="宋体" w:eastAsia="宋体" w:cs="宋体"/>
                <w:sz w:val="24"/>
                <w:szCs w:val="24"/>
                <w:lang w:eastAsia="zh-CN"/>
              </w:rPr>
              <w:t>一、本项目专门面向中小企业采购，供应商报价不在享受价格扣除。</w:t>
            </w:r>
          </w:p>
          <w:p>
            <w:pPr>
              <w:keepNext w:val="0"/>
              <w:keepLines w:val="0"/>
              <w:pageBreakBefore w:val="0"/>
              <w:kinsoku/>
              <w:wordWrap/>
              <w:overflowPunct/>
              <w:topLinePunct w:val="0"/>
              <w:bidi w:val="0"/>
              <w:spacing w:line="500" w:lineRule="exact"/>
              <w:ind w:left="105" w:leftChars="50" w:right="105" w:rightChars="5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二、失信企业报价加成或者扣分</w:t>
            </w:r>
            <w:r>
              <w:rPr>
                <w:rFonts w:hint="eastAsia" w:ascii="宋体" w:hAnsi="宋体" w:eastAsia="宋体" w:cs="宋体"/>
                <w:sz w:val="24"/>
                <w:szCs w:val="24"/>
                <w:lang w:val="zh-CN"/>
              </w:rPr>
              <w:t>（实质性要求）</w:t>
            </w:r>
          </w:p>
          <w:p>
            <w:pPr>
              <w:keepNext w:val="0"/>
              <w:keepLines w:val="0"/>
              <w:pageBreakBefore w:val="0"/>
              <w:kinsoku/>
              <w:wordWrap/>
              <w:overflowPunct/>
              <w:topLinePunct w:val="0"/>
              <w:bidi w:val="0"/>
              <w:spacing w:line="500" w:lineRule="exact"/>
              <w:ind w:left="105" w:leftChars="50" w:right="105" w:rightChars="50"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1.对记入诚信档案且在有效期内的失信供应商，参加政府采购活动按照10%的报价加成，以加成后报价作为该供应商报价参与评审。供应商失信行为惩戒实行无限制累加制，因其失信行为进行报价加成惩戒后报价超过政府采购预算的，其响应文件按照无效处理。</w:t>
            </w:r>
          </w:p>
          <w:p>
            <w:pPr>
              <w:pStyle w:val="71"/>
              <w:keepNext w:val="0"/>
              <w:keepLines w:val="0"/>
              <w:pageBreakBefore w:val="0"/>
              <w:kinsoku/>
              <w:wordWrap/>
              <w:overflowPunct/>
              <w:topLinePunct w:val="0"/>
              <w:bidi w:val="0"/>
              <w:spacing w:line="500" w:lineRule="exact"/>
              <w:ind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rPr>
              <w:t>2.供应商参加政府采购活动时，应当就自己的诚信情况在响应文件中进行承诺。</w:t>
            </w:r>
            <w:bookmarkEnd w:id="21"/>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269" w:hRule="atLeast"/>
          <w:jc w:val="center"/>
        </w:trPr>
        <w:tc>
          <w:tcPr>
            <w:tcW w:w="1013" w:type="dxa"/>
            <w:vAlign w:val="center"/>
          </w:tcPr>
          <w:p>
            <w:pPr>
              <w:pStyle w:val="71"/>
              <w:keepNext w:val="0"/>
              <w:keepLines w:val="0"/>
              <w:pageBreakBefore w:val="0"/>
              <w:kinsoku/>
              <w:wordWrap/>
              <w:overflowPunct/>
              <w:topLinePunct w:val="0"/>
              <w:bidi w:val="0"/>
              <w:spacing w:line="500" w:lineRule="exact"/>
              <w:ind w:right="23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w:t>
            </w:r>
          </w:p>
        </w:tc>
        <w:tc>
          <w:tcPr>
            <w:tcW w:w="2409" w:type="dxa"/>
            <w:vAlign w:val="center"/>
          </w:tcPr>
          <w:p>
            <w:pPr>
              <w:pStyle w:val="71"/>
              <w:keepNext w:val="0"/>
              <w:keepLines w:val="0"/>
              <w:pageBreakBefore w:val="0"/>
              <w:kinsoku/>
              <w:wordWrap/>
              <w:overflowPunct/>
              <w:topLinePunct w:val="0"/>
              <w:bidi w:val="0"/>
              <w:spacing w:line="500" w:lineRule="exact"/>
              <w:ind w:left="38"/>
              <w:jc w:val="center"/>
              <w:textAlignment w:val="auto"/>
              <w:rPr>
                <w:rFonts w:hint="eastAsia" w:ascii="宋体" w:hAnsi="宋体" w:eastAsia="宋体" w:cs="宋体"/>
                <w:sz w:val="24"/>
                <w:szCs w:val="24"/>
                <w:lang w:val="zh-CN"/>
              </w:rPr>
            </w:pPr>
            <w:r>
              <w:rPr>
                <w:rFonts w:hint="eastAsia" w:ascii="宋体" w:hAnsi="宋体" w:eastAsia="宋体" w:cs="宋体"/>
                <w:kern w:val="2"/>
                <w:sz w:val="24"/>
                <w:szCs w:val="24"/>
              </w:rPr>
              <w:t>节能、环保及无线局域网产品政府采购政策</w:t>
            </w:r>
          </w:p>
        </w:tc>
        <w:tc>
          <w:tcPr>
            <w:tcW w:w="6084" w:type="dxa"/>
            <w:vAlign w:val="center"/>
          </w:tcPr>
          <w:p>
            <w:pPr>
              <w:keepNext w:val="0"/>
              <w:keepLines w:val="0"/>
              <w:pageBreakBefore w:val="0"/>
              <w:kinsoku/>
              <w:wordWrap/>
              <w:overflowPunct/>
              <w:topLinePunct w:val="0"/>
              <w:bidi w:val="0"/>
              <w:spacing w:line="500" w:lineRule="exact"/>
              <w:ind w:right="105" w:rightChars="50" w:firstLine="361" w:firstLineChars="150"/>
              <w:textAlignment w:val="auto"/>
              <w:rPr>
                <w:rFonts w:hint="eastAsia" w:ascii="宋体" w:hAnsi="宋体" w:eastAsia="宋体" w:cs="宋体"/>
                <w:b/>
                <w:bCs/>
                <w:sz w:val="24"/>
                <w:szCs w:val="24"/>
              </w:rPr>
            </w:pPr>
            <w:r>
              <w:rPr>
                <w:rFonts w:hint="eastAsia" w:ascii="宋体" w:hAnsi="宋体" w:eastAsia="宋体" w:cs="宋体"/>
                <w:b/>
                <w:bCs/>
                <w:sz w:val="24"/>
                <w:szCs w:val="24"/>
              </w:rPr>
              <w:t>一、节能、环保产品政府采购政策：</w:t>
            </w:r>
          </w:p>
          <w:p>
            <w:pPr>
              <w:keepNext w:val="0"/>
              <w:keepLines w:val="0"/>
              <w:pageBreakBefore w:val="0"/>
              <w:kinsoku/>
              <w:wordWrap/>
              <w:overflowPunct/>
              <w:topLinePunct w:val="0"/>
              <w:bidi w:val="0"/>
              <w:spacing w:line="500" w:lineRule="exact"/>
              <w:ind w:right="105" w:rightChars="50"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根据《财政部 发展改革委 生态环境部 市场监管总局关于调整优化节能产品、环境标志产品政府采购执行机制的通知》（财库〔2019〕9号）相关要求，依据品目清单和认证证书实施政府优先采购和强制采购。本项目采购的产品属于品目清单范围的，依据国家确定的认证机构出具的、处于有效期之内的节能产品、环境标志产品认证证书，对获得证书的产品实施政府优先采购或强制采购。</w:t>
            </w:r>
          </w:p>
          <w:p>
            <w:pPr>
              <w:keepNext w:val="0"/>
              <w:keepLines w:val="0"/>
              <w:pageBreakBefore w:val="0"/>
              <w:kinsoku/>
              <w:wordWrap/>
              <w:overflowPunct/>
              <w:topLinePunct w:val="0"/>
              <w:bidi w:val="0"/>
              <w:spacing w:line="500" w:lineRule="exact"/>
              <w:ind w:right="105" w:rightChars="50"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本项目采购的产品属于品目清单强制采购范围的，供应商应按上述要求提供产品认证证书复印件并加盖供应商单位公章（鲜章），否则其响应文件按无效处理。</w:t>
            </w:r>
          </w:p>
          <w:p>
            <w:pPr>
              <w:keepNext w:val="0"/>
              <w:keepLines w:val="0"/>
              <w:pageBreakBefore w:val="0"/>
              <w:kinsoku/>
              <w:wordWrap/>
              <w:overflowPunct/>
              <w:topLinePunct w:val="0"/>
              <w:bidi w:val="0"/>
              <w:spacing w:line="500" w:lineRule="exact"/>
              <w:ind w:right="105" w:rightChars="50"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本项目采购的产品属于品目清单优先采购范围的，对获得证书的产品实施政府优先采购。</w:t>
            </w:r>
          </w:p>
          <w:p>
            <w:pPr>
              <w:keepNext w:val="0"/>
              <w:keepLines w:val="0"/>
              <w:pageBreakBefore w:val="0"/>
              <w:kinsoku/>
              <w:wordWrap/>
              <w:overflowPunct/>
              <w:topLinePunct w:val="0"/>
              <w:bidi w:val="0"/>
              <w:spacing w:line="500" w:lineRule="exact"/>
              <w:ind w:right="105" w:rightChars="50" w:firstLine="361" w:firstLineChars="150"/>
              <w:textAlignment w:val="auto"/>
              <w:rPr>
                <w:rFonts w:hint="eastAsia" w:ascii="宋体" w:hAnsi="宋体" w:eastAsia="宋体" w:cs="宋体"/>
                <w:b/>
                <w:bCs/>
                <w:sz w:val="24"/>
                <w:szCs w:val="24"/>
              </w:rPr>
            </w:pPr>
            <w:r>
              <w:rPr>
                <w:rFonts w:hint="eastAsia" w:ascii="宋体" w:hAnsi="宋体" w:eastAsia="宋体" w:cs="宋体"/>
                <w:b/>
                <w:bCs/>
                <w:sz w:val="24"/>
                <w:szCs w:val="24"/>
              </w:rPr>
              <w:t>二、无线局域网产品政府采购政策：</w:t>
            </w:r>
          </w:p>
          <w:p>
            <w:pPr>
              <w:keepNext w:val="0"/>
              <w:keepLines w:val="0"/>
              <w:pageBreakBefore w:val="0"/>
              <w:kinsoku/>
              <w:wordWrap/>
              <w:overflowPunct/>
              <w:topLinePunct w:val="0"/>
              <w:bidi w:val="0"/>
              <w:spacing w:line="500" w:lineRule="exact"/>
              <w:ind w:right="105" w:rightChars="50"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本项目采购的产品属于中国政府采购网公布的《无线局域网认证产品政府采购清单》且在有效期内的,</w:t>
            </w:r>
            <w:r>
              <w:rPr>
                <w:rFonts w:hint="eastAsia" w:ascii="宋体" w:hAnsi="宋体" w:eastAsia="宋体" w:cs="宋体"/>
                <w:kern w:val="0"/>
                <w:sz w:val="24"/>
                <w:szCs w:val="24"/>
              </w:rPr>
              <w:t>供应商在响应文件中可提供该产品政府采购清单对应页并加盖供应商单位公章（鲜章）</w:t>
            </w:r>
            <w:r>
              <w:rPr>
                <w:rFonts w:hint="eastAsia" w:ascii="宋体" w:hAnsi="宋体" w:eastAsia="宋体" w:cs="宋体"/>
                <w:sz w:val="24"/>
                <w:szCs w:val="24"/>
              </w:rPr>
              <w:t>。</w:t>
            </w:r>
          </w:p>
          <w:p>
            <w:pPr>
              <w:keepNext w:val="0"/>
              <w:keepLines w:val="0"/>
              <w:pageBreakBefore w:val="0"/>
              <w:kinsoku/>
              <w:wordWrap/>
              <w:overflowPunct/>
              <w:topLinePunct w:val="0"/>
              <w:bidi w:val="0"/>
              <w:spacing w:line="500" w:lineRule="exact"/>
              <w:ind w:right="105" w:rightChars="50" w:firstLine="361" w:firstLineChars="150"/>
              <w:textAlignment w:val="auto"/>
              <w:rPr>
                <w:rFonts w:hint="eastAsia" w:ascii="宋体" w:hAnsi="宋体" w:eastAsia="宋体" w:cs="宋体"/>
                <w:b/>
                <w:bCs/>
                <w:sz w:val="24"/>
                <w:szCs w:val="24"/>
              </w:rPr>
            </w:pPr>
            <w:r>
              <w:rPr>
                <w:rFonts w:hint="eastAsia" w:ascii="宋体" w:hAnsi="宋体" w:eastAsia="宋体" w:cs="宋体"/>
                <w:b/>
                <w:bCs/>
                <w:sz w:val="24"/>
                <w:szCs w:val="24"/>
              </w:rPr>
              <w:t>三、优先采购具体办法</w:t>
            </w:r>
          </w:p>
          <w:p>
            <w:pPr>
              <w:keepNext w:val="0"/>
              <w:keepLines w:val="0"/>
              <w:pageBreakBefore w:val="0"/>
              <w:kinsoku/>
              <w:wordWrap/>
              <w:overflowPunct/>
              <w:topLinePunct w:val="0"/>
              <w:bidi w:val="0"/>
              <w:spacing w:line="500" w:lineRule="exact"/>
              <w:ind w:right="105" w:rightChars="50"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对符合上述优先采购的报价人给予该产品总报价1%的价格扣除，同一产品符合多个优先产品情形的则累加扣除。用扣除后的价格作为评审价参与排名。报价人须自行列出优先产品及证明材料。</w:t>
            </w:r>
          </w:p>
          <w:p>
            <w:pPr>
              <w:keepNext w:val="0"/>
              <w:keepLines w:val="0"/>
              <w:pageBreakBefore w:val="0"/>
              <w:kinsoku/>
              <w:wordWrap/>
              <w:overflowPunct/>
              <w:topLinePunct w:val="0"/>
              <w:bidi w:val="0"/>
              <w:spacing w:line="500" w:lineRule="exact"/>
              <w:ind w:right="105" w:rightChars="50" w:firstLine="361" w:firstLineChars="150"/>
              <w:textAlignment w:val="auto"/>
              <w:rPr>
                <w:rFonts w:hint="eastAsia" w:ascii="宋体" w:hAnsi="宋体" w:eastAsia="宋体" w:cs="宋体"/>
                <w:sz w:val="24"/>
                <w:szCs w:val="24"/>
                <w:lang w:val="zh-CN"/>
              </w:rPr>
            </w:pPr>
            <w:r>
              <w:rPr>
                <w:rFonts w:hint="eastAsia" w:ascii="宋体" w:hAnsi="宋体" w:eastAsia="宋体" w:cs="宋体"/>
                <w:b/>
                <w:bCs/>
                <w:color w:val="000000"/>
                <w:sz w:val="24"/>
                <w:szCs w:val="24"/>
                <w:lang w:eastAsia="zh-CN"/>
              </w:rPr>
              <w:t>四、</w:t>
            </w:r>
            <w:r>
              <w:rPr>
                <w:rFonts w:hint="eastAsia" w:ascii="宋体" w:hAnsi="宋体" w:eastAsia="宋体" w:cs="宋体"/>
                <w:b/>
                <w:bCs/>
                <w:color w:val="000000"/>
                <w:sz w:val="24"/>
                <w:szCs w:val="24"/>
              </w:rPr>
              <w:t>其他政府采购扶持政策按照相关规定执行。</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71"/>
              <w:keepNext w:val="0"/>
              <w:keepLines w:val="0"/>
              <w:pageBreakBefore w:val="0"/>
              <w:kinsoku/>
              <w:wordWrap/>
              <w:overflowPunct/>
              <w:topLinePunct w:val="0"/>
              <w:bidi w:val="0"/>
              <w:spacing w:line="500" w:lineRule="exact"/>
              <w:ind w:right="23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w:t>
            </w:r>
          </w:p>
        </w:tc>
        <w:tc>
          <w:tcPr>
            <w:tcW w:w="2409" w:type="dxa"/>
            <w:vAlign w:val="center"/>
          </w:tcPr>
          <w:p>
            <w:pPr>
              <w:pStyle w:val="71"/>
              <w:keepNext w:val="0"/>
              <w:keepLines w:val="0"/>
              <w:pageBreakBefore w:val="0"/>
              <w:kinsoku/>
              <w:wordWrap/>
              <w:overflowPunct/>
              <w:topLinePunct w:val="0"/>
              <w:bidi w:val="0"/>
              <w:spacing w:line="500" w:lineRule="exact"/>
              <w:ind w:left="38"/>
              <w:jc w:val="center"/>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谈判情况公告</w:t>
            </w:r>
          </w:p>
        </w:tc>
        <w:tc>
          <w:tcPr>
            <w:tcW w:w="6084" w:type="dxa"/>
            <w:vAlign w:val="center"/>
          </w:tcPr>
          <w:p>
            <w:pPr>
              <w:pStyle w:val="71"/>
              <w:keepNext w:val="0"/>
              <w:keepLines w:val="0"/>
              <w:pageBreakBefore w:val="0"/>
              <w:kinsoku/>
              <w:wordWrap/>
              <w:overflowPunct/>
              <w:topLinePunct w:val="0"/>
              <w:bidi w:val="0"/>
              <w:spacing w:line="500" w:lineRule="exact"/>
              <w:ind w:firstLine="240" w:firstLineChars="100"/>
              <w:jc w:val="both"/>
              <w:textAlignment w:val="auto"/>
              <w:rPr>
                <w:rFonts w:hint="eastAsia" w:ascii="宋体" w:hAnsi="宋体" w:eastAsia="宋体" w:cs="宋体"/>
                <w:sz w:val="24"/>
                <w:szCs w:val="24"/>
                <w:lang w:val="zh-CN"/>
              </w:rPr>
            </w:pPr>
            <w:bookmarkStart w:id="22" w:name="PO_默认文件内容_15"/>
            <w:r>
              <w:rPr>
                <w:rFonts w:hint="eastAsia" w:ascii="宋体" w:hAnsi="宋体" w:eastAsia="宋体" w:cs="宋体"/>
                <w:kern w:val="0"/>
                <w:sz w:val="24"/>
                <w:szCs w:val="24"/>
                <w:lang w:val="zh-CN" w:eastAsia="zh-CN" w:bidi="ar-SA"/>
              </w:rPr>
              <w:t>供应商资格预审情况、谈判情况、报价情况、谈判结果等在</w:t>
            </w:r>
            <w:r>
              <w:rPr>
                <w:rFonts w:hint="eastAsia" w:ascii="宋体" w:hAnsi="宋体" w:eastAsia="宋体" w:cs="宋体"/>
                <w:kern w:val="0"/>
                <w:sz w:val="24"/>
                <w:szCs w:val="24"/>
                <w:lang w:val="en-US" w:eastAsia="zh-CN" w:bidi="ar-SA"/>
              </w:rPr>
              <w:t>四川政府采购网上</w:t>
            </w:r>
            <w:r>
              <w:rPr>
                <w:rFonts w:hint="eastAsia" w:ascii="宋体" w:hAnsi="宋体" w:eastAsia="宋体" w:cs="宋体"/>
                <w:kern w:val="0"/>
                <w:sz w:val="24"/>
                <w:szCs w:val="24"/>
                <w:lang w:val="zh-CN" w:eastAsia="zh-CN" w:bidi="ar-SA"/>
              </w:rPr>
              <w:t>采购结果公告栏中予以公告。</w:t>
            </w:r>
            <w:bookmarkEnd w:id="22"/>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71"/>
              <w:keepNext w:val="0"/>
              <w:keepLines w:val="0"/>
              <w:pageBreakBefore w:val="0"/>
              <w:kinsoku/>
              <w:wordWrap/>
              <w:overflowPunct/>
              <w:topLinePunct w:val="0"/>
              <w:bidi w:val="0"/>
              <w:spacing w:line="500" w:lineRule="exact"/>
              <w:ind w:right="23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w:t>
            </w:r>
          </w:p>
        </w:tc>
        <w:tc>
          <w:tcPr>
            <w:tcW w:w="2409" w:type="dxa"/>
            <w:vAlign w:val="center"/>
          </w:tcPr>
          <w:p>
            <w:pPr>
              <w:pStyle w:val="71"/>
              <w:keepNext w:val="0"/>
              <w:keepLines w:val="0"/>
              <w:pageBreakBefore w:val="0"/>
              <w:kinsoku/>
              <w:wordWrap/>
              <w:overflowPunct/>
              <w:topLinePunct w:val="0"/>
              <w:bidi w:val="0"/>
              <w:spacing w:line="500" w:lineRule="exact"/>
              <w:ind w:left="38"/>
              <w:jc w:val="left"/>
              <w:textAlignment w:val="auto"/>
              <w:rPr>
                <w:rFonts w:hint="eastAsia" w:ascii="宋体" w:hAnsi="宋体" w:eastAsia="宋体" w:cs="宋体"/>
                <w:sz w:val="24"/>
                <w:szCs w:val="24"/>
                <w:lang w:val="zh-CN"/>
              </w:rPr>
            </w:pPr>
            <w:r>
              <w:rPr>
                <w:rFonts w:hint="eastAsia" w:ascii="宋体" w:hAnsi="宋体" w:eastAsia="宋体" w:cs="宋体"/>
                <w:color w:val="auto"/>
                <w:sz w:val="24"/>
                <w:szCs w:val="24"/>
                <w:lang w:val="zh-CN"/>
              </w:rPr>
              <w:t>履约保证金</w:t>
            </w:r>
            <w:r>
              <w:rPr>
                <w:rFonts w:hint="eastAsia" w:ascii="宋体" w:hAnsi="宋体" w:eastAsia="宋体" w:cs="宋体"/>
                <w:sz w:val="24"/>
                <w:szCs w:val="24"/>
                <w:lang w:val="zh-CN"/>
              </w:rPr>
              <w:t>（实质性要求）</w:t>
            </w:r>
          </w:p>
        </w:tc>
        <w:tc>
          <w:tcPr>
            <w:tcW w:w="6084" w:type="dxa"/>
            <w:vAlign w:val="center"/>
          </w:tcPr>
          <w:p>
            <w:pPr>
              <w:spacing w:line="460" w:lineRule="exact"/>
              <w:ind w:firstLine="480" w:firstLineChars="200"/>
              <w:jc w:val="both"/>
              <w:rPr>
                <w:rFonts w:hint="eastAsia" w:ascii="宋体" w:hAnsi="宋体" w:eastAsia="宋体" w:cs="宋体"/>
                <w:kern w:val="0"/>
                <w:sz w:val="24"/>
                <w:szCs w:val="24"/>
                <w:lang w:val="en-US" w:eastAsia="zh-CN" w:bidi="ar-SA"/>
              </w:rPr>
            </w:pPr>
            <w:bookmarkStart w:id="23" w:name="PO_默认文件内容_17"/>
            <w:r>
              <w:rPr>
                <w:rFonts w:hint="eastAsia" w:ascii="宋体" w:hAnsi="宋体" w:eastAsia="宋体" w:cs="宋体"/>
                <w:kern w:val="0"/>
                <w:sz w:val="24"/>
                <w:szCs w:val="24"/>
                <w:lang w:val="en-US" w:eastAsia="zh-CN" w:bidi="ar-SA"/>
              </w:rPr>
              <w:sym w:font="Wingdings" w:char="00A8"/>
            </w:r>
            <w:r>
              <w:rPr>
                <w:rFonts w:hint="eastAsia" w:ascii="宋体" w:hAnsi="宋体" w:eastAsia="宋体" w:cs="宋体"/>
                <w:kern w:val="0"/>
                <w:sz w:val="24"/>
                <w:szCs w:val="24"/>
                <w:lang w:val="en-US" w:eastAsia="zh-CN" w:bidi="ar-SA"/>
              </w:rPr>
              <w:t>本项目不收取履约保证金。</w:t>
            </w:r>
          </w:p>
          <w:p>
            <w:pPr>
              <w:spacing w:line="460" w:lineRule="exact"/>
              <w:ind w:firstLine="480" w:firstLineChars="200"/>
              <w:jc w:val="both"/>
              <w:rPr>
                <w:rFonts w:hint="eastAsia" w:ascii="宋体" w:hAnsi="宋体" w:eastAsia="宋体" w:cs="宋体"/>
                <w:kern w:val="0"/>
                <w:sz w:val="24"/>
                <w:szCs w:val="24"/>
                <w:lang w:val="zh-CN" w:eastAsia="zh-CN" w:bidi="ar-SA"/>
              </w:rPr>
            </w:pPr>
            <w:r>
              <w:rPr>
                <w:rFonts w:hint="eastAsia" w:ascii="宋体" w:hAnsi="宋体" w:eastAsia="宋体" w:cs="宋体"/>
                <w:kern w:val="0"/>
                <w:sz w:val="24"/>
                <w:szCs w:val="24"/>
                <w:lang w:val="en-US" w:eastAsia="zh-CN" w:bidi="ar-SA"/>
              </w:rPr>
              <w:t>☑本项目履约保证金为</w:t>
            </w:r>
            <w:r>
              <w:rPr>
                <w:rFonts w:hint="eastAsia" w:ascii="宋体" w:hAnsi="宋体" w:eastAsia="宋体" w:cs="宋体"/>
                <w:kern w:val="0"/>
                <w:sz w:val="24"/>
                <w:szCs w:val="24"/>
                <w:lang w:val="zh-CN" w:eastAsia="zh-CN" w:bidi="ar-SA"/>
              </w:rPr>
              <w:t>合同总金额的</w:t>
            </w:r>
            <w:r>
              <w:rPr>
                <w:rFonts w:hint="eastAsia" w:ascii="宋体" w:hAnsi="宋体" w:eastAsia="宋体" w:cs="宋体"/>
                <w:kern w:val="0"/>
                <w:sz w:val="24"/>
                <w:szCs w:val="24"/>
                <w:lang w:val="en-US" w:eastAsia="zh-CN" w:bidi="ar-SA"/>
              </w:rPr>
              <w:t xml:space="preserve"> </w:t>
            </w:r>
            <w:r>
              <w:rPr>
                <w:rFonts w:hint="eastAsia" w:ascii="宋体" w:hAnsi="宋体" w:cs="宋体"/>
                <w:kern w:val="0"/>
                <w:sz w:val="24"/>
                <w:szCs w:val="24"/>
                <w:u w:val="single"/>
                <w:lang w:val="en-US" w:eastAsia="zh-CN" w:bidi="ar-SA"/>
              </w:rPr>
              <w:t>5</w:t>
            </w:r>
            <w:r>
              <w:rPr>
                <w:rFonts w:hint="eastAsia" w:ascii="宋体" w:hAnsi="宋体" w:eastAsia="宋体" w:cs="宋体"/>
                <w:kern w:val="0"/>
                <w:sz w:val="24"/>
                <w:szCs w:val="24"/>
                <w:u w:val="single"/>
                <w:lang w:val="en-US" w:eastAsia="zh-CN" w:bidi="ar-SA"/>
              </w:rPr>
              <w:t xml:space="preserve"> </w:t>
            </w:r>
            <w:r>
              <w:rPr>
                <w:rFonts w:hint="eastAsia" w:ascii="宋体" w:hAnsi="宋体" w:eastAsia="宋体" w:cs="宋体"/>
                <w:kern w:val="0"/>
                <w:sz w:val="24"/>
                <w:szCs w:val="24"/>
                <w:u w:val="single"/>
                <w:lang w:val="zh-CN" w:eastAsia="zh-CN" w:bidi="ar-SA"/>
              </w:rPr>
              <w:t>%</w:t>
            </w:r>
            <w:r>
              <w:rPr>
                <w:rFonts w:hint="eastAsia" w:ascii="宋体" w:hAnsi="宋体" w:eastAsia="宋体" w:cs="宋体"/>
                <w:kern w:val="0"/>
                <w:sz w:val="24"/>
                <w:szCs w:val="24"/>
                <w:lang w:val="zh-CN" w:eastAsia="zh-CN" w:bidi="ar-SA"/>
              </w:rPr>
              <w:t>（不超过10%）。履约保证金由采购人收取，采购代理机构不得代收。</w:t>
            </w:r>
          </w:p>
          <w:p>
            <w:pPr>
              <w:spacing w:line="460" w:lineRule="exact"/>
              <w:ind w:firstLine="480" w:firstLineChars="200"/>
              <w:jc w:val="both"/>
              <w:rPr>
                <w:rFonts w:hint="eastAsia" w:ascii="宋体" w:hAnsi="宋体" w:eastAsia="宋体" w:cs="宋体"/>
                <w:kern w:val="0"/>
                <w:sz w:val="24"/>
                <w:szCs w:val="24"/>
                <w:lang w:val="zh-CN" w:eastAsia="zh-CN" w:bidi="ar-SA"/>
              </w:rPr>
            </w:pPr>
            <w:r>
              <w:rPr>
                <w:rFonts w:hint="eastAsia" w:ascii="宋体" w:hAnsi="宋体" w:eastAsia="宋体" w:cs="宋体"/>
                <w:kern w:val="0"/>
                <w:sz w:val="24"/>
                <w:szCs w:val="24"/>
                <w:lang w:val="zh-CN" w:eastAsia="zh-CN" w:bidi="ar-SA"/>
              </w:rPr>
              <w:t>交款方式：履约保证金可以以支票、汇票、本票或者金融机构出具的保函等非现金形式提交（包括网银转账，电汇等方式）。</w:t>
            </w:r>
          </w:p>
          <w:p>
            <w:pPr>
              <w:spacing w:line="460" w:lineRule="exact"/>
              <w:ind w:firstLine="480" w:firstLineChars="200"/>
              <w:jc w:val="both"/>
              <w:rPr>
                <w:rFonts w:hint="eastAsia" w:ascii="宋体" w:hAnsi="宋体" w:eastAsia="宋体" w:cs="宋体"/>
                <w:kern w:val="0"/>
                <w:sz w:val="24"/>
                <w:szCs w:val="24"/>
                <w:u w:val="single"/>
                <w:lang w:val="en-US" w:eastAsia="zh-CN" w:bidi="ar-SA"/>
              </w:rPr>
            </w:pPr>
            <w:r>
              <w:rPr>
                <w:rFonts w:hint="eastAsia" w:ascii="宋体" w:hAnsi="宋体" w:eastAsia="宋体" w:cs="宋体"/>
                <w:kern w:val="0"/>
                <w:sz w:val="24"/>
                <w:szCs w:val="24"/>
                <w:lang w:val="zh-CN" w:eastAsia="zh-CN" w:bidi="ar-SA"/>
              </w:rPr>
              <w:t>收款单位：</w:t>
            </w:r>
            <w:r>
              <w:rPr>
                <w:rFonts w:hint="eastAsia" w:ascii="宋体" w:hAnsi="宋体" w:eastAsia="宋体" w:cs="宋体"/>
                <w:kern w:val="0"/>
                <w:sz w:val="24"/>
                <w:szCs w:val="24"/>
                <w:u w:val="single"/>
                <w:lang w:val="en-US" w:eastAsia="zh-CN" w:bidi="ar-SA"/>
              </w:rPr>
              <w:t xml:space="preserve">  </w:t>
            </w:r>
            <w:r>
              <w:rPr>
                <w:rFonts w:hint="eastAsia" w:ascii="宋体" w:hAnsi="宋体" w:eastAsia="宋体" w:cs="宋体"/>
                <w:kern w:val="0"/>
                <w:sz w:val="24"/>
                <w:u w:val="single"/>
              </w:rPr>
              <w:t>峨边彝族自治县宜坪乡人民政府</w:t>
            </w:r>
            <w:r>
              <w:rPr>
                <w:rFonts w:hint="eastAsia" w:ascii="宋体" w:hAnsi="宋体" w:eastAsia="宋体" w:cs="宋体"/>
                <w:kern w:val="0"/>
                <w:sz w:val="24"/>
                <w:szCs w:val="24"/>
                <w:u w:val="single"/>
                <w:lang w:val="en-US" w:eastAsia="zh-CN" w:bidi="ar-SA"/>
              </w:rPr>
              <w:t xml:space="preserve">             </w:t>
            </w:r>
          </w:p>
          <w:p>
            <w:pPr>
              <w:spacing w:line="460" w:lineRule="exact"/>
              <w:ind w:firstLine="480" w:firstLineChars="200"/>
              <w:jc w:val="both"/>
              <w:rPr>
                <w:rFonts w:hint="eastAsia" w:ascii="宋体" w:hAnsi="宋体" w:eastAsia="宋体" w:cs="宋体"/>
                <w:kern w:val="0"/>
                <w:sz w:val="24"/>
                <w:szCs w:val="24"/>
                <w:u w:val="single"/>
                <w:lang w:val="en-US" w:eastAsia="zh-CN" w:bidi="ar-SA"/>
              </w:rPr>
            </w:pPr>
            <w:r>
              <w:rPr>
                <w:rFonts w:hint="eastAsia" w:ascii="宋体" w:hAnsi="宋体" w:eastAsia="宋体" w:cs="宋体"/>
                <w:kern w:val="0"/>
                <w:sz w:val="24"/>
                <w:szCs w:val="24"/>
                <w:lang w:val="zh-CN" w:eastAsia="zh-CN" w:bidi="ar-SA"/>
              </w:rPr>
              <w:t>开户行：</w:t>
            </w:r>
            <w:r>
              <w:rPr>
                <w:rFonts w:hint="eastAsia" w:ascii="宋体" w:hAnsi="宋体" w:eastAsia="宋体" w:cs="宋体"/>
                <w:kern w:val="0"/>
                <w:sz w:val="24"/>
                <w:szCs w:val="24"/>
                <w:u w:val="single"/>
                <w:lang w:val="en-US" w:eastAsia="zh-CN" w:bidi="ar-SA"/>
              </w:rPr>
              <w:t xml:space="preserve">     </w:t>
            </w:r>
            <w:r>
              <w:rPr>
                <w:rFonts w:hint="eastAsia" w:ascii="宋体" w:hAnsi="宋体" w:eastAsia="宋体" w:cs="宋体"/>
                <w:kern w:val="0"/>
                <w:sz w:val="24"/>
                <w:u w:val="single"/>
              </w:rPr>
              <w:t>峨边</w:t>
            </w:r>
            <w:r>
              <w:rPr>
                <w:rFonts w:hint="eastAsia" w:ascii="宋体" w:hAnsi="宋体" w:eastAsia="宋体" w:cs="宋体"/>
                <w:kern w:val="0"/>
                <w:sz w:val="24"/>
                <w:u w:val="single"/>
                <w:lang w:eastAsia="zh-CN"/>
              </w:rPr>
              <w:t>农村信用社</w:t>
            </w:r>
            <w:r>
              <w:rPr>
                <w:rFonts w:hint="eastAsia" w:ascii="宋体" w:hAnsi="宋体" w:eastAsia="宋体" w:cs="宋体"/>
                <w:kern w:val="0"/>
                <w:sz w:val="24"/>
                <w:szCs w:val="24"/>
                <w:u w:val="single"/>
                <w:lang w:val="en-US" w:eastAsia="zh-CN" w:bidi="ar-SA"/>
              </w:rPr>
              <w:t xml:space="preserve">             </w:t>
            </w:r>
          </w:p>
          <w:p>
            <w:pPr>
              <w:spacing w:line="460" w:lineRule="exact"/>
              <w:ind w:firstLine="480" w:firstLineChars="200"/>
              <w:jc w:val="both"/>
              <w:rPr>
                <w:rFonts w:hint="eastAsia" w:ascii="宋体" w:hAnsi="宋体" w:eastAsia="宋体" w:cs="宋体"/>
                <w:kern w:val="0"/>
                <w:sz w:val="24"/>
                <w:szCs w:val="24"/>
                <w:u w:val="single"/>
                <w:lang w:val="zh-CN" w:eastAsia="zh-CN" w:bidi="ar-SA"/>
              </w:rPr>
            </w:pPr>
            <w:r>
              <w:rPr>
                <w:rFonts w:hint="eastAsia" w:ascii="宋体" w:hAnsi="宋体" w:eastAsia="宋体" w:cs="宋体"/>
                <w:kern w:val="0"/>
                <w:sz w:val="24"/>
                <w:szCs w:val="24"/>
                <w:lang w:val="zh-CN" w:eastAsia="zh-CN" w:bidi="ar-SA"/>
              </w:rPr>
              <w:t>银行账号：</w:t>
            </w:r>
            <w:r>
              <w:rPr>
                <w:rFonts w:hint="eastAsia" w:ascii="宋体" w:hAnsi="宋体" w:eastAsia="宋体" w:cs="宋体"/>
                <w:kern w:val="0"/>
                <w:sz w:val="24"/>
                <w:szCs w:val="24"/>
                <w:u w:val="single"/>
                <w:lang w:val="en-US" w:eastAsia="zh-CN" w:bidi="ar-SA"/>
              </w:rPr>
              <w:t xml:space="preserve">   </w:t>
            </w:r>
            <w:r>
              <w:rPr>
                <w:rFonts w:hint="eastAsia" w:ascii="宋体" w:hAnsi="宋体" w:cs="宋体"/>
                <w:kern w:val="0"/>
                <w:sz w:val="24"/>
                <w:szCs w:val="24"/>
                <w:u w:val="single"/>
                <w:lang w:val="en-US" w:eastAsia="zh-CN" w:bidi="ar-SA"/>
              </w:rPr>
              <w:t>45940120000017491</w:t>
            </w:r>
            <w:r>
              <w:rPr>
                <w:rFonts w:hint="eastAsia" w:ascii="宋体" w:hAnsi="宋体" w:eastAsia="宋体" w:cs="宋体"/>
                <w:kern w:val="0"/>
                <w:sz w:val="24"/>
                <w:szCs w:val="24"/>
                <w:u w:val="single"/>
                <w:lang w:val="en-US" w:eastAsia="zh-CN" w:bidi="ar-SA"/>
              </w:rPr>
              <w:t xml:space="preserve">           </w:t>
            </w:r>
          </w:p>
          <w:p>
            <w:pPr>
              <w:spacing w:line="460" w:lineRule="exact"/>
              <w:ind w:firstLine="480" w:firstLineChars="200"/>
              <w:jc w:val="both"/>
              <w:rPr>
                <w:rFonts w:hint="eastAsia" w:ascii="宋体" w:hAnsi="宋体" w:eastAsia="宋体" w:cs="宋体"/>
                <w:kern w:val="0"/>
                <w:sz w:val="24"/>
                <w:szCs w:val="24"/>
                <w:lang w:val="zh-CN" w:eastAsia="zh-CN" w:bidi="ar-SA"/>
              </w:rPr>
            </w:pPr>
            <w:r>
              <w:rPr>
                <w:rFonts w:hint="eastAsia" w:ascii="宋体" w:hAnsi="宋体" w:eastAsia="宋体" w:cs="宋体"/>
                <w:kern w:val="0"/>
                <w:sz w:val="24"/>
                <w:szCs w:val="24"/>
                <w:lang w:val="zh-CN" w:eastAsia="zh-CN" w:bidi="ar-SA"/>
              </w:rPr>
              <w:t>交款时间：成交通知书发放后，政府采购合同签订前。</w:t>
            </w:r>
          </w:p>
          <w:p>
            <w:pPr>
              <w:spacing w:line="460" w:lineRule="exact"/>
              <w:ind w:firstLine="480" w:firstLineChars="200"/>
              <w:jc w:val="both"/>
              <w:rPr>
                <w:rFonts w:hint="eastAsia" w:ascii="宋体" w:hAnsi="宋体" w:eastAsia="宋体" w:cs="宋体"/>
                <w:kern w:val="0"/>
                <w:sz w:val="24"/>
                <w:szCs w:val="24"/>
                <w:lang w:val="zh-CN" w:eastAsia="zh-CN" w:bidi="ar-SA"/>
              </w:rPr>
            </w:pPr>
            <w:r>
              <w:rPr>
                <w:rFonts w:hint="eastAsia" w:ascii="宋体" w:hAnsi="宋体" w:eastAsia="宋体" w:cs="宋体"/>
                <w:kern w:val="0"/>
                <w:sz w:val="24"/>
                <w:szCs w:val="24"/>
                <w:lang w:val="zh-CN" w:eastAsia="zh-CN" w:bidi="ar-SA"/>
              </w:rPr>
              <w:t>注：提供保函的的担保机构必须是依法成立的具有相关资质和偿付能力的担保机构。保函是银行等金融机构出具的，保函必须要在中国人民银行征信系统能够进行查询，否则将取消成交资格，采购人将重新确定成交供应商，并依法追究法律责任。</w:t>
            </w:r>
          </w:p>
          <w:p>
            <w:pPr>
              <w:spacing w:line="460" w:lineRule="exact"/>
              <w:ind w:firstLine="480" w:firstLineChars="200"/>
              <w:jc w:val="both"/>
              <w:rPr>
                <w:rFonts w:hint="eastAsia" w:ascii="宋体" w:hAnsi="宋体" w:eastAsia="宋体" w:cs="宋体"/>
                <w:kern w:val="0"/>
                <w:sz w:val="24"/>
                <w:szCs w:val="24"/>
                <w:lang w:val="zh-CN" w:eastAsia="zh-CN" w:bidi="ar-SA"/>
              </w:rPr>
            </w:pPr>
            <w:r>
              <w:rPr>
                <w:rFonts w:hint="eastAsia" w:ascii="宋体" w:hAnsi="宋体" w:eastAsia="宋体" w:cs="宋体"/>
                <w:kern w:val="0"/>
                <w:sz w:val="24"/>
                <w:szCs w:val="24"/>
                <w:lang w:val="en-US" w:eastAsia="zh-CN" w:bidi="ar-SA"/>
              </w:rPr>
              <w:t>1、</w:t>
            </w:r>
            <w:r>
              <w:rPr>
                <w:rFonts w:hint="eastAsia" w:ascii="宋体" w:hAnsi="宋体" w:eastAsia="宋体" w:cs="宋体"/>
                <w:kern w:val="0"/>
                <w:sz w:val="24"/>
                <w:szCs w:val="24"/>
                <w:lang w:val="zh-CN" w:eastAsia="zh-CN" w:bidi="ar-SA"/>
              </w:rPr>
              <w:t>履约保证金退还方式及时间：项目验收合格后由采购人退还。退还时间根据项目完成情况尽快退还。</w:t>
            </w:r>
          </w:p>
          <w:bookmarkEnd w:id="23"/>
          <w:p>
            <w:pPr>
              <w:spacing w:line="460" w:lineRule="exact"/>
              <w:ind w:firstLine="480" w:firstLineChars="200"/>
              <w:jc w:val="both"/>
              <w:rPr>
                <w:rFonts w:hint="eastAsia" w:ascii="宋体" w:hAnsi="宋体" w:eastAsia="宋体" w:cs="宋体"/>
                <w:kern w:val="0"/>
                <w:sz w:val="24"/>
                <w:szCs w:val="24"/>
                <w:lang w:val="zh-CN" w:eastAsia="zh-CN" w:bidi="ar-SA"/>
              </w:rPr>
            </w:pPr>
            <w:r>
              <w:rPr>
                <w:rFonts w:hint="eastAsia" w:ascii="宋体" w:hAnsi="宋体" w:eastAsia="宋体" w:cs="宋体"/>
                <w:kern w:val="0"/>
                <w:sz w:val="24"/>
                <w:szCs w:val="24"/>
                <w:lang w:val="en-US" w:eastAsia="zh-CN" w:bidi="ar-SA"/>
              </w:rPr>
              <w:t>2、</w:t>
            </w:r>
            <w:r>
              <w:rPr>
                <w:rFonts w:hint="eastAsia" w:ascii="宋体" w:hAnsi="宋体" w:eastAsia="宋体" w:cs="宋体"/>
                <w:kern w:val="0"/>
                <w:sz w:val="24"/>
                <w:szCs w:val="24"/>
                <w:lang w:val="zh-CN" w:eastAsia="zh-CN" w:bidi="ar-SA"/>
              </w:rPr>
              <w:t>履约保证金不予退还情形：验收结果不合格的，履约保证金将不予退还，也将不予支付采购资金，采购人呈报本项目同级财政部门按照政府采购法律法规等有关规定给予处罚。</w:t>
            </w:r>
          </w:p>
          <w:p>
            <w:pPr>
              <w:pStyle w:val="71"/>
              <w:keepNext w:val="0"/>
              <w:keepLines w:val="0"/>
              <w:pageBreakBefore w:val="0"/>
              <w:kinsoku/>
              <w:wordWrap/>
              <w:overflowPunct/>
              <w:topLinePunct w:val="0"/>
              <w:bidi w:val="0"/>
              <w:spacing w:line="500" w:lineRule="exact"/>
              <w:ind w:firstLine="480" w:firstLineChars="200"/>
              <w:jc w:val="both"/>
              <w:textAlignment w:val="auto"/>
              <w:rPr>
                <w:rFonts w:hint="eastAsia" w:ascii="宋体" w:hAnsi="宋体" w:eastAsia="宋体" w:cs="宋体"/>
                <w:sz w:val="24"/>
                <w:szCs w:val="24"/>
                <w:lang w:val="zh-CN"/>
              </w:rPr>
            </w:pPr>
            <w:r>
              <w:rPr>
                <w:rFonts w:hint="eastAsia" w:ascii="宋体" w:hAnsi="宋体" w:eastAsia="宋体" w:cs="宋体"/>
                <w:kern w:val="0"/>
                <w:sz w:val="24"/>
                <w:szCs w:val="24"/>
                <w:lang w:val="en-US" w:eastAsia="zh-CN" w:bidi="ar-SA"/>
              </w:rPr>
              <w:t>3、</w:t>
            </w:r>
            <w:r>
              <w:rPr>
                <w:rFonts w:hint="eastAsia" w:ascii="宋体" w:hAnsi="宋体" w:eastAsia="宋体" w:cs="宋体"/>
                <w:kern w:val="0"/>
                <w:sz w:val="24"/>
                <w:szCs w:val="24"/>
                <w:lang w:val="zh-CN" w:eastAsia="zh-CN" w:bidi="ar-SA"/>
              </w:rPr>
              <w:t>履约保证金不予退还的，将按照有关规定上缴国库。逾期退还履约保证金的，将依法承担法律责任，并赔偿供应商损失。</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71"/>
              <w:keepNext w:val="0"/>
              <w:keepLines w:val="0"/>
              <w:pageBreakBefore w:val="0"/>
              <w:kinsoku/>
              <w:wordWrap/>
              <w:overflowPunct/>
              <w:topLinePunct w:val="0"/>
              <w:bidi w:val="0"/>
              <w:spacing w:line="500" w:lineRule="exact"/>
              <w:ind w:right="230"/>
              <w:jc w:val="center"/>
              <w:textAlignment w:val="auto"/>
              <w:rPr>
                <w:rFonts w:hint="eastAsia" w:ascii="宋体" w:hAnsi="宋体" w:eastAsia="宋体" w:cs="宋体"/>
                <w:sz w:val="24"/>
                <w:szCs w:val="24"/>
                <w:lang w:val="zh-CN" w:eastAsia="zh-CN"/>
              </w:rPr>
            </w:pPr>
            <w:r>
              <w:rPr>
                <w:rFonts w:hint="eastAsia" w:ascii="宋体" w:hAnsi="宋体" w:eastAsia="宋体" w:cs="宋体"/>
                <w:sz w:val="24"/>
                <w:szCs w:val="24"/>
                <w:lang w:val="en-US" w:eastAsia="zh-CN"/>
              </w:rPr>
              <w:t>9</w:t>
            </w:r>
          </w:p>
        </w:tc>
        <w:tc>
          <w:tcPr>
            <w:tcW w:w="2409" w:type="dxa"/>
            <w:vAlign w:val="center"/>
          </w:tcPr>
          <w:p>
            <w:pPr>
              <w:pStyle w:val="71"/>
              <w:keepNext w:val="0"/>
              <w:keepLines w:val="0"/>
              <w:pageBreakBefore w:val="0"/>
              <w:kinsoku/>
              <w:wordWrap/>
              <w:overflowPunct/>
              <w:topLinePunct w:val="0"/>
              <w:bidi w:val="0"/>
              <w:spacing w:line="500" w:lineRule="exact"/>
              <w:ind w:left="38"/>
              <w:jc w:val="center"/>
              <w:textAlignment w:val="auto"/>
              <w:rPr>
                <w:rFonts w:hint="eastAsia" w:ascii="宋体" w:hAnsi="宋体" w:eastAsia="宋体" w:cs="宋体"/>
                <w:sz w:val="24"/>
                <w:szCs w:val="24"/>
                <w:lang w:val="zh-CN"/>
              </w:rPr>
            </w:pPr>
            <w:r>
              <w:rPr>
                <w:rFonts w:hint="eastAsia" w:ascii="宋体" w:hAnsi="宋体" w:eastAsia="宋体" w:cs="宋体"/>
                <w:color w:val="auto"/>
                <w:sz w:val="24"/>
                <w:szCs w:val="24"/>
                <w:highlight w:val="none"/>
                <w:lang w:val="zh-CN"/>
              </w:rPr>
              <w:t>成交通知书领取</w:t>
            </w:r>
          </w:p>
        </w:tc>
        <w:tc>
          <w:tcPr>
            <w:tcW w:w="6084" w:type="dxa"/>
            <w:vAlign w:val="center"/>
          </w:tcPr>
          <w:p>
            <w:pPr>
              <w:keepNext w:val="0"/>
              <w:keepLines w:val="0"/>
              <w:pageBreakBefore w:val="0"/>
              <w:kinsoku/>
              <w:wordWrap/>
              <w:overflowPunct/>
              <w:topLinePunct w:val="0"/>
              <w:bidi w:val="0"/>
              <w:spacing w:line="500" w:lineRule="exact"/>
              <w:ind w:firstLine="480" w:firstLineChars="200"/>
              <w:jc w:val="left"/>
              <w:textAlignment w:val="auto"/>
              <w:rPr>
                <w:rFonts w:hint="eastAsia" w:ascii="宋体" w:hAnsi="宋体" w:eastAsia="宋体" w:cs="宋体"/>
                <w:kern w:val="0"/>
                <w:sz w:val="24"/>
                <w:szCs w:val="24"/>
                <w:lang w:val="en-US" w:eastAsia="zh-CN" w:bidi="ar-SA"/>
              </w:rPr>
            </w:pPr>
            <w:r>
              <w:rPr>
                <w:rFonts w:hint="eastAsia" w:ascii="宋体" w:hAnsi="宋体" w:eastAsia="宋体" w:cs="宋体"/>
                <w:sz w:val="24"/>
                <w:szCs w:val="24"/>
                <w:highlight w:val="none"/>
                <w:lang w:val="zh-CN"/>
              </w:rPr>
              <w:t>成交公告在四川政府采购网上公告后，</w:t>
            </w:r>
            <w:r>
              <w:rPr>
                <w:rFonts w:hint="eastAsia" w:ascii="宋体" w:hAnsi="宋体" w:eastAsia="宋体" w:cs="宋体"/>
                <w:sz w:val="24"/>
                <w:szCs w:val="24"/>
                <w:highlight w:val="none"/>
                <w:lang w:val="zh-CN" w:eastAsia="zh-CN"/>
              </w:rPr>
              <w:t>采购中心以邮寄的方式发放</w:t>
            </w:r>
            <w:r>
              <w:rPr>
                <w:rFonts w:hint="eastAsia" w:ascii="宋体" w:hAnsi="宋体" w:eastAsia="宋体" w:cs="宋体"/>
                <w:sz w:val="24"/>
                <w:szCs w:val="24"/>
                <w:highlight w:val="none"/>
                <w:lang w:val="zh-CN"/>
              </w:rPr>
              <w:t>成交通知书。</w:t>
            </w:r>
            <w:r>
              <w:rPr>
                <w:rFonts w:hint="eastAsia" w:ascii="宋体" w:hAnsi="宋体" w:eastAsia="宋体" w:cs="宋体"/>
                <w:sz w:val="24"/>
                <w:szCs w:val="24"/>
                <w:highlight w:val="none"/>
                <w:lang w:val="zh-CN" w:eastAsia="zh-CN"/>
              </w:rPr>
              <w:t>请供应商认真填写</w:t>
            </w:r>
            <w:r>
              <w:rPr>
                <w:rFonts w:hint="eastAsia" w:ascii="宋体" w:hAnsi="宋体" w:eastAsia="宋体" w:cs="宋体"/>
                <w:color w:val="auto"/>
                <w:sz w:val="24"/>
                <w:szCs w:val="24"/>
                <w:highlight w:val="none"/>
                <w:lang w:val="zh-CN" w:eastAsia="zh-CN"/>
              </w:rPr>
              <w:t>“投标人基本情况表”</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56" w:hRule="atLeast"/>
          <w:jc w:val="center"/>
        </w:trPr>
        <w:tc>
          <w:tcPr>
            <w:tcW w:w="1013" w:type="dxa"/>
            <w:vAlign w:val="center"/>
          </w:tcPr>
          <w:p>
            <w:pPr>
              <w:pStyle w:val="71"/>
              <w:keepNext w:val="0"/>
              <w:keepLines w:val="0"/>
              <w:pageBreakBefore w:val="0"/>
              <w:kinsoku/>
              <w:wordWrap/>
              <w:overflowPunct/>
              <w:topLinePunct w:val="0"/>
              <w:bidi w:val="0"/>
              <w:spacing w:line="500" w:lineRule="exact"/>
              <w:ind w:right="23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10</w:t>
            </w:r>
          </w:p>
        </w:tc>
        <w:tc>
          <w:tcPr>
            <w:tcW w:w="2409" w:type="dxa"/>
            <w:vAlign w:val="center"/>
          </w:tcPr>
          <w:p>
            <w:pPr>
              <w:pStyle w:val="71"/>
              <w:keepNext w:val="0"/>
              <w:keepLines w:val="0"/>
              <w:pageBreakBefore w:val="0"/>
              <w:kinsoku/>
              <w:wordWrap/>
              <w:overflowPunct/>
              <w:topLinePunct w:val="0"/>
              <w:bidi w:val="0"/>
              <w:spacing w:line="500" w:lineRule="exact"/>
              <w:ind w:left="38"/>
              <w:jc w:val="center"/>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供应商询问/质疑</w:t>
            </w:r>
          </w:p>
        </w:tc>
        <w:tc>
          <w:tcPr>
            <w:tcW w:w="6084" w:type="dxa"/>
            <w:vAlign w:val="center"/>
          </w:tcPr>
          <w:p>
            <w:pPr>
              <w:pStyle w:val="71"/>
              <w:spacing w:line="360" w:lineRule="auto"/>
              <w:ind w:firstLine="240" w:firstLineChars="100"/>
              <w:jc w:val="both"/>
              <w:rPr>
                <w:rFonts w:hint="eastAsia" w:ascii="宋体" w:hAnsi="宋体" w:eastAsia="宋体" w:cs="宋体"/>
                <w:sz w:val="24"/>
                <w:szCs w:val="24"/>
                <w:lang w:val="zh-CN"/>
              </w:rPr>
            </w:pPr>
            <w:r>
              <w:rPr>
                <w:rFonts w:hint="eastAsia" w:ascii="宋体" w:hAnsi="宋体" w:eastAsia="宋体" w:cs="宋体"/>
                <w:sz w:val="24"/>
                <w:szCs w:val="24"/>
                <w:lang w:val="zh-CN"/>
              </w:rPr>
              <w:t>供应商对谈判文件的询问、质疑，由采购人负责答复，对采购过程、采购结果的询问、质疑，由采购代理机构负责答复。</w:t>
            </w:r>
          </w:p>
          <w:p>
            <w:pPr>
              <w:pStyle w:val="71"/>
              <w:spacing w:line="360" w:lineRule="auto"/>
              <w:ind w:firstLine="240" w:firstLineChars="100"/>
              <w:jc w:val="both"/>
              <w:rPr>
                <w:rFonts w:hint="eastAsia" w:ascii="宋体" w:hAnsi="宋体" w:eastAsia="宋体" w:cs="宋体"/>
                <w:sz w:val="24"/>
                <w:szCs w:val="24"/>
                <w:lang w:val="zh-CN"/>
              </w:rPr>
            </w:pPr>
            <w:r>
              <w:rPr>
                <w:rFonts w:hint="eastAsia" w:ascii="宋体" w:hAnsi="宋体" w:eastAsia="宋体" w:cs="宋体"/>
                <w:sz w:val="24"/>
                <w:szCs w:val="24"/>
                <w:lang w:val="zh-CN"/>
              </w:rPr>
              <w:t>询问方式：书面询问或口头询问</w:t>
            </w:r>
          </w:p>
          <w:p>
            <w:pPr>
              <w:pStyle w:val="71"/>
              <w:spacing w:line="360" w:lineRule="auto"/>
              <w:ind w:firstLine="240" w:firstLineChars="100"/>
              <w:jc w:val="both"/>
              <w:rPr>
                <w:rFonts w:hint="eastAsia" w:ascii="宋体" w:hAnsi="宋体" w:eastAsia="宋体" w:cs="宋体"/>
                <w:sz w:val="24"/>
                <w:szCs w:val="24"/>
                <w:lang w:val="zh-CN"/>
              </w:rPr>
            </w:pPr>
            <w:r>
              <w:rPr>
                <w:rFonts w:hint="eastAsia" w:ascii="宋体" w:hAnsi="宋体" w:eastAsia="宋体" w:cs="宋体"/>
                <w:sz w:val="24"/>
                <w:szCs w:val="24"/>
                <w:lang w:val="zh-CN"/>
              </w:rPr>
              <w:t>质疑方式：书面质疑</w:t>
            </w:r>
          </w:p>
          <w:p>
            <w:pPr>
              <w:pStyle w:val="71"/>
              <w:spacing w:line="360" w:lineRule="auto"/>
              <w:ind w:firstLine="240" w:firstLineChars="100"/>
              <w:jc w:val="both"/>
              <w:rPr>
                <w:rFonts w:hint="eastAsia" w:ascii="宋体" w:hAnsi="宋体" w:eastAsia="宋体" w:cs="宋体"/>
                <w:sz w:val="24"/>
                <w:szCs w:val="24"/>
                <w:lang w:val="zh-CN"/>
              </w:rPr>
            </w:pPr>
            <w:r>
              <w:rPr>
                <w:rFonts w:hint="eastAsia" w:ascii="宋体" w:hAnsi="宋体" w:eastAsia="宋体" w:cs="宋体"/>
                <w:sz w:val="24"/>
                <w:szCs w:val="24"/>
                <w:lang w:val="zh-CN"/>
              </w:rPr>
              <w:t>（1）对谈判文件的询问、质疑接收、处理联系方式如下：</w:t>
            </w:r>
          </w:p>
          <w:p>
            <w:pPr>
              <w:pStyle w:val="71"/>
              <w:spacing w:line="360" w:lineRule="auto"/>
              <w:ind w:firstLine="240" w:firstLineChars="100"/>
              <w:jc w:val="both"/>
              <w:rPr>
                <w:rFonts w:hint="default" w:ascii="宋体" w:hAnsi="宋体" w:eastAsia="宋体" w:cs="宋体"/>
                <w:sz w:val="24"/>
                <w:szCs w:val="24"/>
                <w:lang w:val="en-US" w:eastAsia="zh-CN"/>
              </w:rPr>
            </w:pPr>
            <w:r>
              <w:rPr>
                <w:rFonts w:hint="eastAsia" w:ascii="宋体" w:hAnsi="宋体" w:eastAsia="宋体" w:cs="宋体"/>
                <w:sz w:val="24"/>
                <w:szCs w:val="24"/>
                <w:lang w:val="zh-CN"/>
              </w:rPr>
              <w:t>联系人：</w:t>
            </w:r>
            <w:r>
              <w:rPr>
                <w:rFonts w:hint="eastAsia" w:cs="宋体"/>
                <w:color w:val="auto"/>
                <w:kern w:val="2"/>
                <w:sz w:val="24"/>
                <w:szCs w:val="24"/>
                <w:u w:val="single"/>
                <w:lang w:val="en-US" w:eastAsia="zh-CN" w:bidi="ar-SA"/>
              </w:rPr>
              <w:t xml:space="preserve">梁老师    </w:t>
            </w:r>
            <w:r>
              <w:rPr>
                <w:rFonts w:hint="eastAsia" w:cs="宋体"/>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240" w:firstLineChars="100"/>
              <w:jc w:val="both"/>
              <w:textAlignment w:val="auto"/>
              <w:rPr>
                <w:rFonts w:hint="default" w:ascii="宋体" w:hAnsi="宋体" w:eastAsia="宋体" w:cs="宋体"/>
                <w:color w:val="auto"/>
                <w:kern w:val="2"/>
                <w:sz w:val="24"/>
                <w:szCs w:val="24"/>
                <w:lang w:val="en-US" w:eastAsia="zh-CN" w:bidi="ar-SA"/>
              </w:rPr>
            </w:pPr>
            <w:r>
              <w:rPr>
                <w:rFonts w:hint="eastAsia" w:ascii="宋体" w:hAnsi="宋体" w:eastAsia="宋体" w:cs="宋体"/>
                <w:sz w:val="24"/>
                <w:szCs w:val="24"/>
                <w:lang w:val="zh-CN"/>
              </w:rPr>
              <w:t>联系电话：</w:t>
            </w:r>
            <w:bookmarkStart w:id="24" w:name="PO_默认文件内容_19"/>
            <w:r>
              <w:rPr>
                <w:rFonts w:hint="eastAsia" w:ascii="宋体" w:hAnsi="宋体" w:eastAsia="宋体" w:cs="宋体"/>
                <w:color w:val="auto"/>
                <w:kern w:val="2"/>
                <w:sz w:val="24"/>
                <w:szCs w:val="24"/>
                <w:u w:val="single"/>
                <w:lang w:val="en-US" w:eastAsia="zh-CN" w:bidi="ar-SA"/>
              </w:rPr>
              <w:t xml:space="preserve"> 0833-52</w:t>
            </w:r>
            <w:r>
              <w:rPr>
                <w:rFonts w:hint="eastAsia" w:ascii="宋体" w:hAnsi="宋体" w:cs="宋体"/>
                <w:color w:val="auto"/>
                <w:kern w:val="2"/>
                <w:sz w:val="24"/>
                <w:szCs w:val="24"/>
                <w:u w:val="single"/>
                <w:lang w:val="en-US" w:eastAsia="zh-CN" w:bidi="ar-SA"/>
              </w:rPr>
              <w:t>76009</w:t>
            </w:r>
          </w:p>
          <w:p>
            <w:pPr>
              <w:pStyle w:val="71"/>
              <w:spacing w:line="360" w:lineRule="auto"/>
              <w:ind w:firstLine="240" w:firstLineChars="100"/>
              <w:jc w:val="both"/>
              <w:rPr>
                <w:rFonts w:hint="eastAsia" w:ascii="宋体" w:hAnsi="宋体" w:cs="宋体"/>
                <w:kern w:val="0"/>
                <w:sz w:val="24"/>
                <w:szCs w:val="24"/>
                <w:u w:val="single"/>
              </w:rPr>
            </w:pPr>
            <w:r>
              <w:rPr>
                <w:rFonts w:hint="eastAsia" w:ascii="宋体" w:hAnsi="宋体" w:eastAsia="宋体" w:cs="宋体"/>
                <w:sz w:val="24"/>
                <w:szCs w:val="24"/>
                <w:lang w:val="zh-CN"/>
              </w:rPr>
              <w:t>通讯地址：</w:t>
            </w:r>
            <w:r>
              <w:rPr>
                <w:rFonts w:hint="eastAsia" w:ascii="宋体" w:hAnsi="宋体" w:eastAsia="宋体" w:cs="宋体"/>
                <w:color w:val="auto"/>
                <w:kern w:val="2"/>
                <w:sz w:val="24"/>
                <w:szCs w:val="24"/>
                <w:lang w:val="en-US" w:eastAsia="zh-CN" w:bidi="ar-SA"/>
              </w:rPr>
              <w:t xml:space="preserve"> </w:t>
            </w:r>
            <w:r>
              <w:rPr>
                <w:rFonts w:hint="eastAsia" w:ascii="宋体" w:hAnsi="宋体" w:eastAsia="宋体" w:cs="宋体"/>
                <w:color w:val="auto"/>
                <w:kern w:val="2"/>
                <w:sz w:val="24"/>
                <w:szCs w:val="24"/>
                <w:u w:val="single"/>
                <w:lang w:val="en-US" w:eastAsia="zh-CN" w:bidi="ar-SA"/>
              </w:rPr>
              <w:t xml:space="preserve"> 峨边彝族自治县宜坪乡人民政府 </w:t>
            </w:r>
          </w:p>
          <w:p>
            <w:pPr>
              <w:pStyle w:val="71"/>
              <w:spacing w:line="360" w:lineRule="auto"/>
              <w:ind w:firstLine="240" w:firstLineChars="100"/>
              <w:jc w:val="both"/>
              <w:rPr>
                <w:rFonts w:hint="eastAsia" w:ascii="宋体" w:hAnsi="宋体" w:eastAsia="宋体" w:cs="宋体"/>
                <w:sz w:val="24"/>
                <w:szCs w:val="24"/>
                <w:lang w:val="zh-CN"/>
              </w:rPr>
            </w:pPr>
            <w:r>
              <w:rPr>
                <w:rFonts w:hint="eastAsia" w:ascii="宋体" w:hAnsi="宋体" w:eastAsia="宋体" w:cs="宋体"/>
                <w:sz w:val="24"/>
                <w:szCs w:val="24"/>
                <w:lang w:val="zh-CN"/>
              </w:rPr>
              <w:t>注：供应商应按照本文件的规定获取磋商文件，才能被视为依法获取磋商文件的潜在供应商。</w:t>
            </w:r>
          </w:p>
          <w:p>
            <w:pPr>
              <w:pStyle w:val="71"/>
              <w:spacing w:line="360" w:lineRule="auto"/>
              <w:ind w:firstLine="240" w:firstLineChars="100"/>
              <w:jc w:val="both"/>
              <w:rPr>
                <w:rFonts w:hint="eastAsia" w:ascii="宋体" w:hAnsi="宋体" w:eastAsia="宋体" w:cs="宋体"/>
                <w:sz w:val="24"/>
                <w:szCs w:val="24"/>
                <w:lang w:val="zh-CN"/>
              </w:rPr>
            </w:pPr>
            <w:r>
              <w:rPr>
                <w:rFonts w:hint="eastAsia" w:ascii="宋体" w:hAnsi="宋体" w:eastAsia="宋体" w:cs="宋体"/>
                <w:sz w:val="24"/>
                <w:szCs w:val="24"/>
                <w:lang w:val="zh-CN"/>
              </w:rPr>
              <w:t>（2）对采购过程、采购结果的询问、质疑接收、处理联系方式如下：</w:t>
            </w:r>
          </w:p>
          <w:p>
            <w:pPr>
              <w:pStyle w:val="71"/>
              <w:spacing w:line="360" w:lineRule="auto"/>
              <w:ind w:firstLine="240" w:firstLineChars="100"/>
              <w:jc w:val="both"/>
              <w:rPr>
                <w:rFonts w:hint="default" w:ascii="宋体" w:hAnsi="宋体" w:eastAsia="宋体" w:cs="宋体"/>
                <w:sz w:val="24"/>
                <w:szCs w:val="24"/>
                <w:u w:val="single"/>
                <w:lang w:val="en-US" w:eastAsia="zh-CN"/>
              </w:rPr>
            </w:pPr>
            <w:r>
              <w:rPr>
                <w:rFonts w:hint="eastAsia" w:ascii="宋体" w:hAnsi="宋体" w:eastAsia="宋体" w:cs="宋体"/>
                <w:sz w:val="24"/>
                <w:szCs w:val="24"/>
                <w:lang w:val="zh-CN"/>
              </w:rPr>
              <w:t>联系人：</w:t>
            </w:r>
            <w:r>
              <w:rPr>
                <w:rFonts w:hint="eastAsia" w:ascii="宋体" w:hAnsi="宋体" w:eastAsia="宋体" w:cs="宋体"/>
                <w:sz w:val="24"/>
                <w:szCs w:val="24"/>
                <w:u w:val="single"/>
                <w:lang w:val="zh-CN"/>
              </w:rPr>
              <w:t>段</w:t>
            </w:r>
            <w:r>
              <w:rPr>
                <w:rFonts w:hint="eastAsia" w:cs="宋体"/>
                <w:sz w:val="24"/>
                <w:szCs w:val="24"/>
                <w:u w:val="single"/>
                <w:lang w:val="zh-CN"/>
              </w:rPr>
              <w:t>老师</w:t>
            </w:r>
            <w:r>
              <w:rPr>
                <w:rFonts w:hint="eastAsia" w:ascii="宋体" w:hAnsi="宋体" w:eastAsia="宋体" w:cs="宋体"/>
                <w:sz w:val="24"/>
                <w:szCs w:val="24"/>
                <w:u w:val="single"/>
                <w:lang w:val="zh-CN"/>
              </w:rPr>
              <w:t>、高</w:t>
            </w:r>
            <w:r>
              <w:rPr>
                <w:rFonts w:hint="eastAsia" w:cs="宋体"/>
                <w:sz w:val="24"/>
                <w:szCs w:val="24"/>
                <w:u w:val="single"/>
                <w:lang w:val="zh-CN"/>
              </w:rPr>
              <w:t>老师</w:t>
            </w:r>
            <w:r>
              <w:rPr>
                <w:rFonts w:hint="eastAsia" w:ascii="宋体" w:hAnsi="宋体" w:eastAsia="宋体" w:cs="宋体"/>
                <w:sz w:val="24"/>
                <w:szCs w:val="24"/>
                <w:u w:val="single"/>
                <w:lang w:val="en-US" w:eastAsia="zh-CN"/>
              </w:rPr>
              <w:t xml:space="preserve">  </w:t>
            </w:r>
          </w:p>
          <w:p>
            <w:pPr>
              <w:pStyle w:val="71"/>
              <w:spacing w:line="360" w:lineRule="auto"/>
              <w:ind w:firstLine="240" w:firstLineChars="100"/>
              <w:jc w:val="both"/>
              <w:rPr>
                <w:rFonts w:hint="default" w:ascii="宋体" w:hAnsi="宋体" w:eastAsia="宋体" w:cs="宋体"/>
                <w:sz w:val="24"/>
                <w:szCs w:val="24"/>
                <w:lang w:val="en-US" w:eastAsia="zh-CN"/>
              </w:rPr>
            </w:pPr>
            <w:r>
              <w:rPr>
                <w:rFonts w:hint="eastAsia" w:ascii="宋体" w:hAnsi="宋体" w:eastAsia="宋体" w:cs="宋体"/>
                <w:sz w:val="24"/>
                <w:szCs w:val="24"/>
                <w:lang w:val="zh-CN"/>
              </w:rPr>
              <w:t>联系电话：</w:t>
            </w:r>
            <w:r>
              <w:rPr>
                <w:rFonts w:hint="eastAsia" w:ascii="宋体" w:hAnsi="宋体" w:eastAsia="宋体" w:cs="宋体"/>
                <w:sz w:val="24"/>
                <w:szCs w:val="24"/>
                <w:u w:val="single"/>
                <w:lang w:val="en-US" w:eastAsia="zh-CN"/>
              </w:rPr>
              <w:t xml:space="preserve">0833-5225632  </w:t>
            </w:r>
          </w:p>
          <w:p>
            <w:pPr>
              <w:pStyle w:val="71"/>
              <w:spacing w:line="360" w:lineRule="auto"/>
              <w:ind w:firstLine="240" w:firstLineChars="100"/>
              <w:jc w:val="both"/>
              <w:rPr>
                <w:rFonts w:hint="default" w:ascii="宋体" w:hAnsi="宋体" w:eastAsia="宋体" w:cs="宋体"/>
                <w:sz w:val="24"/>
                <w:szCs w:val="24"/>
                <w:u w:val="single"/>
                <w:lang w:val="en-US" w:eastAsia="zh-CN"/>
              </w:rPr>
            </w:pPr>
            <w:r>
              <w:rPr>
                <w:rFonts w:hint="eastAsia" w:ascii="宋体" w:hAnsi="宋体" w:eastAsia="宋体" w:cs="宋体"/>
                <w:sz w:val="24"/>
                <w:szCs w:val="24"/>
                <w:lang w:val="zh-CN"/>
              </w:rPr>
              <w:t>通讯地址：</w:t>
            </w:r>
            <w:r>
              <w:rPr>
                <w:rFonts w:hint="eastAsia" w:ascii="宋体" w:hAnsi="宋体" w:eastAsia="宋体" w:cs="宋体"/>
                <w:b w:val="0"/>
                <w:bCs/>
                <w:sz w:val="24"/>
                <w:szCs w:val="24"/>
                <w:u w:val="single"/>
              </w:rPr>
              <w:t>峨边彝族自治县</w:t>
            </w:r>
            <w:r>
              <w:rPr>
                <w:rFonts w:hint="eastAsia" w:ascii="宋体" w:hAnsi="宋体" w:cs="宋体"/>
                <w:sz w:val="24"/>
                <w:szCs w:val="24"/>
                <w:u w:val="single"/>
                <w:lang w:eastAsia="zh-CN"/>
              </w:rPr>
              <w:t>步行街</w:t>
            </w:r>
            <w:r>
              <w:rPr>
                <w:rFonts w:hint="eastAsia" w:ascii="宋体" w:hAnsi="宋体" w:cs="宋体"/>
                <w:sz w:val="24"/>
                <w:szCs w:val="24"/>
                <w:u w:val="single"/>
                <w:lang w:val="en-US" w:eastAsia="zh-CN"/>
              </w:rPr>
              <w:t>167号</w:t>
            </w:r>
          </w:p>
          <w:p>
            <w:pPr>
              <w:keepNext w:val="0"/>
              <w:keepLines w:val="0"/>
              <w:pageBreakBefore w:val="0"/>
              <w:suppressLineNumbers w:val="0"/>
              <w:kinsoku/>
              <w:wordWrap/>
              <w:overflowPunct/>
              <w:topLinePunct w:val="0"/>
              <w:bidi w:val="0"/>
              <w:spacing w:before="0" w:beforeAutospacing="0" w:after="0" w:afterAutospacing="0" w:line="500" w:lineRule="exact"/>
              <w:ind w:left="0" w:right="105" w:rightChars="50" w:firstLine="480" w:firstLineChars="200"/>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lang w:val="zh-CN"/>
              </w:rPr>
              <w:t>注：根据《中华人民共和国政府采购法》《政府采购质疑和投诉办法》（财政部令第94号）等规定，供应商质疑不得超出采购文件、采购过程、采购结果的范围，供应商针对同一采购程序环节的质疑应在法定质疑期内一次性提出</w:t>
            </w:r>
            <w:bookmarkEnd w:id="24"/>
            <w:r>
              <w:rPr>
                <w:rFonts w:hint="eastAsia" w:ascii="宋体" w:hAnsi="宋体" w:eastAsia="宋体" w:cs="宋体"/>
                <w:sz w:val="24"/>
                <w:szCs w:val="24"/>
                <w:lang w:val="zh-CN"/>
              </w:rPr>
              <w:t>（政府采购供应商质疑函范本可在中国政府采购网的“下载专区”获取）。</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71"/>
              <w:keepNext w:val="0"/>
              <w:keepLines w:val="0"/>
              <w:pageBreakBefore w:val="0"/>
              <w:kinsoku/>
              <w:wordWrap/>
              <w:overflowPunct/>
              <w:topLinePunct w:val="0"/>
              <w:bidi w:val="0"/>
              <w:spacing w:line="500" w:lineRule="exact"/>
              <w:ind w:right="230"/>
              <w:jc w:val="center"/>
              <w:textAlignment w:val="auto"/>
              <w:rPr>
                <w:rFonts w:hint="eastAsia" w:ascii="宋体" w:hAnsi="宋体" w:eastAsia="宋体" w:cs="宋体"/>
                <w:sz w:val="24"/>
                <w:szCs w:val="24"/>
                <w:lang w:val="zh-CN" w:eastAsia="zh-CN"/>
              </w:rPr>
            </w:pPr>
            <w:r>
              <w:rPr>
                <w:rFonts w:hint="eastAsia" w:ascii="宋体" w:hAnsi="宋体" w:eastAsia="宋体" w:cs="宋体"/>
                <w:sz w:val="24"/>
                <w:szCs w:val="24"/>
                <w:lang w:val="zh-CN"/>
              </w:rPr>
              <w:t>1</w:t>
            </w:r>
            <w:r>
              <w:rPr>
                <w:rFonts w:hint="eastAsia" w:ascii="宋体" w:hAnsi="宋体" w:eastAsia="宋体" w:cs="宋体"/>
                <w:sz w:val="24"/>
                <w:szCs w:val="24"/>
                <w:lang w:val="en-US" w:eastAsia="zh-CN"/>
              </w:rPr>
              <w:t>1</w:t>
            </w:r>
          </w:p>
        </w:tc>
        <w:tc>
          <w:tcPr>
            <w:tcW w:w="2409" w:type="dxa"/>
            <w:vAlign w:val="center"/>
          </w:tcPr>
          <w:p>
            <w:pPr>
              <w:pStyle w:val="71"/>
              <w:keepNext w:val="0"/>
              <w:keepLines w:val="0"/>
              <w:pageBreakBefore w:val="0"/>
              <w:kinsoku/>
              <w:wordWrap/>
              <w:overflowPunct/>
              <w:topLinePunct w:val="0"/>
              <w:bidi w:val="0"/>
              <w:spacing w:line="500" w:lineRule="exact"/>
              <w:ind w:left="96"/>
              <w:jc w:val="center"/>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供应商投诉</w:t>
            </w:r>
          </w:p>
        </w:tc>
        <w:tc>
          <w:tcPr>
            <w:tcW w:w="6084" w:type="dxa"/>
            <w:vAlign w:val="center"/>
          </w:tcPr>
          <w:p>
            <w:pPr>
              <w:pStyle w:val="71"/>
              <w:keepNext w:val="0"/>
              <w:keepLines w:val="0"/>
              <w:pageBreakBefore w:val="0"/>
              <w:kinsoku/>
              <w:wordWrap/>
              <w:overflowPunct/>
              <w:topLinePunct w:val="0"/>
              <w:bidi w:val="0"/>
              <w:spacing w:line="500" w:lineRule="exact"/>
              <w:ind w:firstLine="240" w:firstLineChars="100"/>
              <w:jc w:val="left"/>
              <w:textAlignment w:val="auto"/>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sz w:val="24"/>
                <w:szCs w:val="24"/>
                <w:lang w:val="zh-CN"/>
              </w:rPr>
              <w:t>投诉受理单位：</w:t>
            </w:r>
            <w:r>
              <w:rPr>
                <w:rFonts w:hint="eastAsia" w:ascii="宋体" w:hAnsi="宋体" w:eastAsia="宋体" w:cs="宋体"/>
                <w:color w:val="000000" w:themeColor="text1"/>
                <w:sz w:val="24"/>
                <w:szCs w:val="24"/>
                <w:lang w:val="zh-CN"/>
                <w14:textFill>
                  <w14:solidFill>
                    <w14:schemeClr w14:val="tx1"/>
                  </w14:solidFill>
                </w14:textFill>
              </w:rPr>
              <w:t>峨边彝族自治县财政局</w:t>
            </w:r>
          </w:p>
          <w:p>
            <w:pPr>
              <w:pStyle w:val="71"/>
              <w:keepNext w:val="0"/>
              <w:keepLines w:val="0"/>
              <w:pageBreakBefore w:val="0"/>
              <w:kinsoku/>
              <w:wordWrap/>
              <w:overflowPunct/>
              <w:topLinePunct w:val="0"/>
              <w:bidi w:val="0"/>
              <w:spacing w:line="500" w:lineRule="exact"/>
              <w:ind w:left="694" w:leftChars="102" w:hanging="480" w:hanging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联系电话：</w:t>
            </w:r>
            <w:r>
              <w:rPr>
                <w:rFonts w:hint="eastAsia" w:ascii="宋体" w:hAnsi="宋体" w:eastAsia="宋体" w:cs="宋体"/>
                <w:sz w:val="24"/>
                <w:szCs w:val="24"/>
                <w:u w:val="single"/>
              </w:rPr>
              <w:t>0833-522</w:t>
            </w:r>
            <w:r>
              <w:rPr>
                <w:rFonts w:hint="eastAsia" w:ascii="宋体" w:hAnsi="宋体" w:eastAsia="宋体" w:cs="宋体"/>
                <w:sz w:val="24"/>
                <w:szCs w:val="24"/>
                <w:u w:val="single"/>
                <w:lang w:val="en-US" w:eastAsia="zh-CN"/>
              </w:rPr>
              <w:t>5272</w:t>
            </w:r>
          </w:p>
          <w:p>
            <w:pPr>
              <w:pStyle w:val="71"/>
              <w:keepNext w:val="0"/>
              <w:keepLines w:val="0"/>
              <w:pageBreakBefore w:val="0"/>
              <w:kinsoku/>
              <w:wordWrap/>
              <w:overflowPunct/>
              <w:topLinePunct w:val="0"/>
              <w:bidi w:val="0"/>
              <w:spacing w:line="500" w:lineRule="exact"/>
              <w:ind w:firstLine="240" w:firstLineChars="100"/>
              <w:jc w:val="both"/>
              <w:textAlignment w:val="auto"/>
              <w:rPr>
                <w:rFonts w:hint="eastAsia" w:ascii="宋体" w:hAnsi="宋体" w:eastAsia="宋体" w:cs="宋体"/>
                <w:sz w:val="24"/>
                <w:szCs w:val="24"/>
                <w:lang w:val="zh-CN"/>
              </w:rPr>
            </w:pPr>
            <w:r>
              <w:rPr>
                <w:rFonts w:hint="eastAsia" w:ascii="宋体" w:hAnsi="宋体" w:eastAsia="宋体" w:cs="宋体"/>
                <w:color w:val="000000" w:themeColor="text1"/>
                <w:sz w:val="24"/>
                <w:szCs w:val="24"/>
                <w:lang w:val="zh-CN"/>
                <w14:textFill>
                  <w14:solidFill>
                    <w14:schemeClr w14:val="tx1"/>
                  </w14:solidFill>
                </w14:textFill>
              </w:rPr>
              <w:t>注：根据《中华人民共和国政府采购法》、《政府采购质疑和投诉办法》（财政部令第94号）及其他有关规定，供应商投诉事项不得超出已质疑事项的范围。</w:t>
            </w:r>
            <w:r>
              <w:rPr>
                <w:rFonts w:hint="eastAsia" w:ascii="宋体" w:hAnsi="宋体" w:eastAsia="宋体" w:cs="宋体"/>
                <w:color w:val="000000"/>
                <w:sz w:val="24"/>
                <w:szCs w:val="24"/>
                <w:lang w:val="zh-CN"/>
              </w:rPr>
              <w:t>（政府采购供应商投诉书范本可在中国政府采购网的“下载专区”获取）</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71"/>
              <w:keepNext w:val="0"/>
              <w:keepLines w:val="0"/>
              <w:pageBreakBefore w:val="0"/>
              <w:kinsoku/>
              <w:wordWrap/>
              <w:overflowPunct/>
              <w:topLinePunct w:val="0"/>
              <w:bidi w:val="0"/>
              <w:spacing w:line="500" w:lineRule="exact"/>
              <w:ind w:right="23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w:t>
            </w:r>
          </w:p>
        </w:tc>
        <w:tc>
          <w:tcPr>
            <w:tcW w:w="2409" w:type="dxa"/>
            <w:vAlign w:val="center"/>
          </w:tcPr>
          <w:p>
            <w:pPr>
              <w:pStyle w:val="71"/>
              <w:keepNext w:val="0"/>
              <w:keepLines w:val="0"/>
              <w:pageBreakBefore w:val="0"/>
              <w:kinsoku/>
              <w:wordWrap/>
              <w:overflowPunct/>
              <w:topLinePunct w:val="0"/>
              <w:bidi w:val="0"/>
              <w:spacing w:line="500" w:lineRule="exact"/>
              <w:ind w:left="96"/>
              <w:jc w:val="center"/>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政府采购合同</w:t>
            </w:r>
          </w:p>
          <w:p>
            <w:pPr>
              <w:pStyle w:val="71"/>
              <w:keepNext w:val="0"/>
              <w:keepLines w:val="0"/>
              <w:pageBreakBefore w:val="0"/>
              <w:kinsoku/>
              <w:wordWrap/>
              <w:overflowPunct/>
              <w:topLinePunct w:val="0"/>
              <w:bidi w:val="0"/>
              <w:spacing w:line="500" w:lineRule="exact"/>
              <w:ind w:left="96"/>
              <w:jc w:val="center"/>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公告备案</w:t>
            </w:r>
          </w:p>
        </w:tc>
        <w:tc>
          <w:tcPr>
            <w:tcW w:w="6084" w:type="dxa"/>
            <w:vAlign w:val="center"/>
          </w:tcPr>
          <w:p>
            <w:pPr>
              <w:pStyle w:val="71"/>
              <w:keepNext w:val="0"/>
              <w:keepLines w:val="0"/>
              <w:pageBreakBefore w:val="0"/>
              <w:kinsoku/>
              <w:wordWrap/>
              <w:overflowPunct/>
              <w:topLinePunct w:val="0"/>
              <w:bidi w:val="0"/>
              <w:spacing w:line="500" w:lineRule="exact"/>
              <w:ind w:firstLine="480" w:firstLineChars="200"/>
              <w:jc w:val="both"/>
              <w:textAlignment w:val="auto"/>
              <w:rPr>
                <w:rFonts w:hint="eastAsia" w:ascii="宋体" w:hAnsi="宋体" w:eastAsia="宋体" w:cs="宋体"/>
                <w:sz w:val="24"/>
                <w:szCs w:val="24"/>
                <w:lang w:val="zh-CN"/>
              </w:rPr>
            </w:pPr>
            <w:bookmarkStart w:id="25" w:name="PO_默认文件内容_20"/>
            <w:r>
              <w:rPr>
                <w:rFonts w:hint="eastAsia" w:ascii="宋体" w:hAnsi="宋体" w:eastAsia="宋体" w:cs="宋体"/>
                <w:sz w:val="24"/>
                <w:szCs w:val="24"/>
                <w:lang w:val="zh-CN"/>
              </w:rPr>
              <w:t>政府采购合同签订之日起2个工作日内，政府采购合同将在四川政府采购网公告；政府采购合同签订之日起七个工作日内，政府采购合同将向采购项目同级财政部门、采购代理机构备案。</w:t>
            </w:r>
            <w:bookmarkEnd w:id="25"/>
          </w:p>
          <w:p>
            <w:pPr>
              <w:pStyle w:val="71"/>
              <w:keepNext w:val="0"/>
              <w:keepLines w:val="0"/>
              <w:pageBreakBefore w:val="0"/>
              <w:kinsoku/>
              <w:wordWrap/>
              <w:overflowPunct/>
              <w:topLinePunct w:val="0"/>
              <w:bidi w:val="0"/>
              <w:spacing w:line="500" w:lineRule="exact"/>
              <w:ind w:left="151" w:leftChars="72" w:firstLine="240" w:firstLineChars="100"/>
              <w:jc w:val="both"/>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违规签订政府采购合同将依法追究法律责任。</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71"/>
              <w:keepNext w:val="0"/>
              <w:keepLines w:val="0"/>
              <w:pageBreakBefore w:val="0"/>
              <w:kinsoku/>
              <w:wordWrap/>
              <w:overflowPunct/>
              <w:topLinePunct w:val="0"/>
              <w:bidi w:val="0"/>
              <w:spacing w:line="500" w:lineRule="exact"/>
              <w:ind w:right="23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13</w:t>
            </w:r>
          </w:p>
        </w:tc>
        <w:tc>
          <w:tcPr>
            <w:tcW w:w="2409" w:type="dxa"/>
            <w:vAlign w:val="center"/>
          </w:tcPr>
          <w:p>
            <w:pPr>
              <w:pStyle w:val="71"/>
              <w:keepNext w:val="0"/>
              <w:keepLines w:val="0"/>
              <w:pageBreakBefore w:val="0"/>
              <w:kinsoku/>
              <w:wordWrap/>
              <w:overflowPunct/>
              <w:topLinePunct w:val="0"/>
              <w:bidi w:val="0"/>
              <w:spacing w:line="500" w:lineRule="exact"/>
              <w:ind w:left="96"/>
              <w:jc w:val="center"/>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代理服务费</w:t>
            </w:r>
          </w:p>
        </w:tc>
        <w:tc>
          <w:tcPr>
            <w:tcW w:w="6084" w:type="dxa"/>
            <w:vAlign w:val="center"/>
          </w:tcPr>
          <w:p>
            <w:pPr>
              <w:pStyle w:val="71"/>
              <w:keepNext w:val="0"/>
              <w:keepLines w:val="0"/>
              <w:pageBreakBefore w:val="0"/>
              <w:kinsoku/>
              <w:wordWrap/>
              <w:overflowPunct/>
              <w:topLinePunct w:val="0"/>
              <w:bidi w:val="0"/>
              <w:spacing w:line="500" w:lineRule="exact"/>
              <w:ind w:left="151" w:leftChars="72" w:firstLine="240" w:firstLineChars="100"/>
              <w:jc w:val="both"/>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本项目不收取代理服务费</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71"/>
              <w:keepNext w:val="0"/>
              <w:keepLines w:val="0"/>
              <w:pageBreakBefore w:val="0"/>
              <w:kinsoku/>
              <w:wordWrap/>
              <w:overflowPunct/>
              <w:topLinePunct w:val="0"/>
              <w:bidi w:val="0"/>
              <w:spacing w:line="500" w:lineRule="exact"/>
              <w:ind w:right="23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14</w:t>
            </w:r>
          </w:p>
        </w:tc>
        <w:tc>
          <w:tcPr>
            <w:tcW w:w="2409" w:type="dxa"/>
            <w:vAlign w:val="center"/>
          </w:tcPr>
          <w:p>
            <w:pPr>
              <w:pStyle w:val="71"/>
              <w:keepNext w:val="0"/>
              <w:keepLines w:val="0"/>
              <w:pageBreakBefore w:val="0"/>
              <w:kinsoku/>
              <w:wordWrap/>
              <w:overflowPunct/>
              <w:topLinePunct w:val="0"/>
              <w:bidi w:val="0"/>
              <w:spacing w:line="500" w:lineRule="exact"/>
              <w:ind w:left="96"/>
              <w:jc w:val="center"/>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费用承担</w:t>
            </w:r>
          </w:p>
        </w:tc>
        <w:tc>
          <w:tcPr>
            <w:tcW w:w="6084" w:type="dxa"/>
            <w:vAlign w:val="center"/>
          </w:tcPr>
          <w:p>
            <w:pPr>
              <w:pStyle w:val="71"/>
              <w:keepNext w:val="0"/>
              <w:keepLines w:val="0"/>
              <w:pageBreakBefore w:val="0"/>
              <w:kinsoku/>
              <w:wordWrap/>
              <w:overflowPunct/>
              <w:topLinePunct w:val="0"/>
              <w:bidi w:val="0"/>
              <w:spacing w:line="500" w:lineRule="exact"/>
              <w:ind w:left="151" w:leftChars="72" w:firstLine="240" w:firstLineChars="100"/>
              <w:jc w:val="both"/>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供应商应自行承担参加本次采购活动的全部费用。</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71"/>
              <w:keepNext w:val="0"/>
              <w:keepLines w:val="0"/>
              <w:pageBreakBefore w:val="0"/>
              <w:kinsoku/>
              <w:wordWrap/>
              <w:overflowPunct/>
              <w:topLinePunct w:val="0"/>
              <w:bidi w:val="0"/>
              <w:spacing w:line="500" w:lineRule="exact"/>
              <w:ind w:right="230"/>
              <w:jc w:val="center"/>
              <w:textAlignment w:val="auto"/>
              <w:rPr>
                <w:rFonts w:hint="eastAsia" w:ascii="宋体" w:hAnsi="宋体" w:eastAsia="宋体" w:cs="宋体"/>
                <w:sz w:val="24"/>
                <w:szCs w:val="24"/>
                <w:lang w:val="zh-CN" w:eastAsia="zh-CN"/>
              </w:rPr>
            </w:pPr>
            <w:r>
              <w:rPr>
                <w:rFonts w:hint="eastAsia" w:ascii="宋体" w:hAnsi="宋体" w:eastAsia="宋体" w:cs="宋体"/>
                <w:sz w:val="24"/>
                <w:szCs w:val="24"/>
                <w:lang w:val="zh-CN"/>
              </w:rPr>
              <w:t>1</w:t>
            </w:r>
            <w:r>
              <w:rPr>
                <w:rFonts w:hint="eastAsia" w:ascii="宋体" w:hAnsi="宋体" w:eastAsia="宋体" w:cs="宋体"/>
                <w:sz w:val="24"/>
                <w:szCs w:val="24"/>
                <w:lang w:val="en-US" w:eastAsia="zh-CN"/>
              </w:rPr>
              <w:t>5</w:t>
            </w:r>
          </w:p>
        </w:tc>
        <w:tc>
          <w:tcPr>
            <w:tcW w:w="2409" w:type="dxa"/>
            <w:vAlign w:val="center"/>
          </w:tcPr>
          <w:p>
            <w:pPr>
              <w:pStyle w:val="71"/>
              <w:keepNext w:val="0"/>
              <w:keepLines w:val="0"/>
              <w:pageBreakBefore w:val="0"/>
              <w:kinsoku/>
              <w:wordWrap/>
              <w:overflowPunct/>
              <w:topLinePunct w:val="0"/>
              <w:bidi w:val="0"/>
              <w:spacing w:line="500" w:lineRule="exact"/>
              <w:ind w:left="96"/>
              <w:jc w:val="center"/>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合同分包</w:t>
            </w:r>
          </w:p>
        </w:tc>
        <w:tc>
          <w:tcPr>
            <w:tcW w:w="6084" w:type="dxa"/>
            <w:vAlign w:val="center"/>
          </w:tcPr>
          <w:p>
            <w:pPr>
              <w:pStyle w:val="71"/>
              <w:keepNext w:val="0"/>
              <w:keepLines w:val="0"/>
              <w:pageBreakBefore w:val="0"/>
              <w:kinsoku/>
              <w:wordWrap/>
              <w:overflowPunct/>
              <w:topLinePunct w:val="0"/>
              <w:bidi w:val="0"/>
              <w:spacing w:line="500" w:lineRule="exact"/>
              <w:ind w:firstLine="240" w:firstLineChars="100"/>
              <w:textAlignment w:val="auto"/>
              <w:rPr>
                <w:rFonts w:hint="eastAsia" w:ascii="宋体" w:hAnsi="宋体" w:eastAsia="宋体" w:cs="宋体"/>
                <w:sz w:val="24"/>
                <w:szCs w:val="24"/>
                <w:lang w:val="zh-CN"/>
              </w:rPr>
            </w:pPr>
            <w:r>
              <w:rPr>
                <w:rFonts w:hint="eastAsia" w:ascii="宋体" w:hAnsi="宋体" w:eastAsia="宋体" w:cs="宋体"/>
                <w:color w:val="000000" w:themeColor="text1"/>
                <w:sz w:val="24"/>
                <w:szCs w:val="24"/>
                <w:lang w:val="zh-CN"/>
                <w14:textFill>
                  <w14:solidFill>
                    <w14:schemeClr w14:val="tx1"/>
                  </w14:solidFill>
                </w14:textFill>
              </w:rPr>
              <w:t>除为落实政府采购政策外，</w:t>
            </w:r>
            <w:r>
              <w:rPr>
                <w:rFonts w:hint="eastAsia" w:ascii="宋体" w:hAnsi="宋体" w:eastAsia="宋体" w:cs="宋体"/>
                <w:sz w:val="24"/>
                <w:szCs w:val="24"/>
                <w:lang w:val="zh-CN"/>
              </w:rPr>
              <w:t>☑本项目不接受合同分包。</w:t>
            </w:r>
          </w:p>
          <w:p>
            <w:pPr>
              <w:pStyle w:val="71"/>
              <w:keepNext w:val="0"/>
              <w:keepLines w:val="0"/>
              <w:pageBreakBefore w:val="0"/>
              <w:kinsoku/>
              <w:wordWrap/>
              <w:overflowPunct/>
              <w:topLinePunct w:val="0"/>
              <w:bidi w:val="0"/>
              <w:spacing w:line="500" w:lineRule="exact"/>
              <w:ind w:firstLine="240" w:firstLineChars="1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□本项目接受合同分包。</w:t>
            </w:r>
          </w:p>
          <w:p>
            <w:pPr>
              <w:pStyle w:val="71"/>
              <w:spacing w:line="360" w:lineRule="auto"/>
              <w:ind w:firstLine="240" w:firstLineChars="100"/>
              <w:jc w:val="both"/>
              <w:rPr>
                <w:rFonts w:hint="eastAsia" w:ascii="宋体" w:hAnsi="宋体" w:eastAsia="宋体" w:cs="宋体"/>
                <w:sz w:val="24"/>
                <w:szCs w:val="24"/>
                <w:lang w:val="zh-CN"/>
              </w:rPr>
            </w:pPr>
            <w:r>
              <w:rPr>
                <w:rFonts w:hint="eastAsia" w:ascii="宋体" w:hAnsi="宋体" w:eastAsia="宋体" w:cs="宋体"/>
                <w:sz w:val="24"/>
                <w:szCs w:val="24"/>
                <w:lang w:val="zh-CN"/>
              </w:rPr>
              <w:t>合同分包具体要求如下：</w:t>
            </w:r>
          </w:p>
          <w:p>
            <w:pPr>
              <w:pStyle w:val="71"/>
              <w:spacing w:line="360" w:lineRule="auto"/>
              <w:ind w:firstLine="240" w:firstLineChars="100"/>
              <w:jc w:val="both"/>
              <w:rPr>
                <w:rFonts w:hint="eastAsia" w:ascii="宋体" w:hAnsi="宋体" w:eastAsia="宋体" w:cs="宋体"/>
                <w:sz w:val="24"/>
                <w:szCs w:val="24"/>
                <w:lang w:val="zh-CN"/>
              </w:rPr>
            </w:pPr>
            <w:r>
              <w:rPr>
                <w:rFonts w:hint="eastAsia" w:ascii="宋体" w:hAnsi="宋体" w:eastAsia="宋体" w:cs="宋体"/>
                <w:sz w:val="24"/>
                <w:szCs w:val="24"/>
                <w:lang w:val="zh-CN"/>
              </w:rPr>
              <w:t>1.供应商根据谈判文件的规定和采购项目的实际情况，拟在成交后将成交项目的非主体、非关键性工作分包的，应当在响应文件中事前载明并明确分包承担主体，分包承担主体应当具备相应资质条件且不得再次分包。</w:t>
            </w:r>
          </w:p>
          <w:p>
            <w:pPr>
              <w:pStyle w:val="71"/>
              <w:keepNext w:val="0"/>
              <w:keepLines w:val="0"/>
              <w:pageBreakBefore w:val="0"/>
              <w:kinsoku/>
              <w:wordWrap/>
              <w:overflowPunct/>
              <w:topLinePunct w:val="0"/>
              <w:bidi w:val="0"/>
              <w:spacing w:line="500" w:lineRule="exact"/>
              <w:ind w:firstLine="240" w:firstLineChars="1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2.分包履行合同的部分应当为采购项目的非主体、非关键性工作，不属于成交供应商的主要合同义务。</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71"/>
              <w:keepNext w:val="0"/>
              <w:keepLines w:val="0"/>
              <w:pageBreakBefore w:val="0"/>
              <w:kinsoku/>
              <w:wordWrap/>
              <w:overflowPunct/>
              <w:topLinePunct w:val="0"/>
              <w:bidi w:val="0"/>
              <w:spacing w:line="500" w:lineRule="exact"/>
              <w:ind w:right="23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16</w:t>
            </w:r>
          </w:p>
        </w:tc>
        <w:tc>
          <w:tcPr>
            <w:tcW w:w="2409" w:type="dxa"/>
            <w:vAlign w:val="center"/>
          </w:tcPr>
          <w:p>
            <w:pPr>
              <w:pStyle w:val="71"/>
              <w:keepNext w:val="0"/>
              <w:keepLines w:val="0"/>
              <w:pageBreakBefore w:val="0"/>
              <w:kinsoku/>
              <w:wordWrap/>
              <w:overflowPunct/>
              <w:topLinePunct w:val="0"/>
              <w:bidi w:val="0"/>
              <w:spacing w:line="500" w:lineRule="exact"/>
              <w:ind w:left="155" w:leftChars="74" w:firstLine="64" w:firstLineChars="27"/>
              <w:jc w:val="center"/>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声明承诺提醒</w:t>
            </w:r>
          </w:p>
        </w:tc>
        <w:tc>
          <w:tcPr>
            <w:tcW w:w="6084" w:type="dxa"/>
            <w:vAlign w:val="center"/>
          </w:tcPr>
          <w:p>
            <w:pPr>
              <w:pStyle w:val="71"/>
              <w:keepNext w:val="0"/>
              <w:keepLines w:val="0"/>
              <w:pageBreakBefore w:val="0"/>
              <w:kinsoku/>
              <w:wordWrap/>
              <w:overflowPunct/>
              <w:topLinePunct w:val="0"/>
              <w:bidi w:val="0"/>
              <w:spacing w:line="500" w:lineRule="exact"/>
              <w:ind w:left="155" w:leftChars="74" w:firstLine="64" w:firstLineChars="27"/>
              <w:jc w:val="both"/>
              <w:textAlignment w:val="auto"/>
              <w:rPr>
                <w:rFonts w:hint="eastAsia" w:ascii="宋体" w:hAnsi="宋体" w:eastAsia="宋体" w:cs="宋体"/>
                <w:sz w:val="24"/>
                <w:szCs w:val="24"/>
                <w:lang w:val="zh-CN"/>
              </w:rPr>
            </w:pPr>
            <w:r>
              <w:rPr>
                <w:rFonts w:hint="eastAsia" w:ascii="宋体" w:hAnsi="宋体" w:eastAsia="宋体" w:cs="宋体"/>
                <w:kern w:val="2"/>
                <w:sz w:val="24"/>
                <w:szCs w:val="24"/>
                <w:lang w:val="zh-CN" w:eastAsia="zh-CN" w:bidi="ar-SA"/>
              </w:rPr>
              <w:t>供应商响应文件中提供的各种声明和承诺应当真实有效，无效声明和承诺、虚假声明和承诺将由供应商自己承担由此带来的任何不利后果，虚假声明和承诺还将报告监管部门追究法律责任。</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130" w:hRule="atLeast"/>
          <w:jc w:val="center"/>
        </w:trPr>
        <w:tc>
          <w:tcPr>
            <w:tcW w:w="1013" w:type="dxa"/>
            <w:vAlign w:val="center"/>
          </w:tcPr>
          <w:p>
            <w:pPr>
              <w:pStyle w:val="71"/>
              <w:keepNext w:val="0"/>
              <w:keepLines w:val="0"/>
              <w:pageBreakBefore w:val="0"/>
              <w:kinsoku/>
              <w:wordWrap/>
              <w:overflowPunct/>
              <w:topLinePunct w:val="0"/>
              <w:bidi w:val="0"/>
              <w:spacing w:line="500" w:lineRule="exact"/>
              <w:ind w:right="230"/>
              <w:jc w:val="center"/>
              <w:textAlignment w:val="auto"/>
              <w:rPr>
                <w:rFonts w:hint="eastAsia" w:ascii="宋体" w:hAnsi="宋体" w:eastAsia="宋体" w:cs="宋体"/>
                <w:sz w:val="24"/>
                <w:szCs w:val="24"/>
                <w:highlight w:val="yellow"/>
                <w:lang w:val="en-US" w:eastAsia="zh-CN"/>
              </w:rPr>
            </w:pPr>
            <w:r>
              <w:rPr>
                <w:rFonts w:hint="eastAsia" w:ascii="宋体" w:hAnsi="宋体" w:eastAsia="宋体" w:cs="宋体"/>
                <w:sz w:val="24"/>
                <w:szCs w:val="24"/>
                <w:highlight w:val="none"/>
                <w:lang w:val="en-US" w:eastAsia="zh-CN"/>
              </w:rPr>
              <w:t>17</w:t>
            </w:r>
          </w:p>
        </w:tc>
        <w:tc>
          <w:tcPr>
            <w:tcW w:w="2409" w:type="dxa"/>
            <w:vAlign w:val="center"/>
          </w:tcPr>
          <w:p>
            <w:pPr>
              <w:pStyle w:val="71"/>
              <w:keepNext w:val="0"/>
              <w:keepLines w:val="0"/>
              <w:pageBreakBefore w:val="0"/>
              <w:kinsoku/>
              <w:wordWrap/>
              <w:overflowPunct/>
              <w:topLinePunct w:val="0"/>
              <w:bidi w:val="0"/>
              <w:spacing w:line="500" w:lineRule="exact"/>
              <w:ind w:left="155" w:leftChars="74" w:firstLine="64" w:firstLineChars="27"/>
              <w:jc w:val="center"/>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中小企业政府采购信用融资</w:t>
            </w:r>
          </w:p>
        </w:tc>
        <w:tc>
          <w:tcPr>
            <w:tcW w:w="6084" w:type="dxa"/>
            <w:vAlign w:val="center"/>
          </w:tcPr>
          <w:p>
            <w:pPr>
              <w:pStyle w:val="16"/>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24"/>
                <w:szCs w:val="24"/>
                <w:lang w:val="zh-CN"/>
              </w:rPr>
            </w:pPr>
            <w:r>
              <w:rPr>
                <w:rFonts w:hint="eastAsia" w:ascii="宋体" w:hAnsi="宋体" w:eastAsia="宋体" w:cs="宋体"/>
                <w:sz w:val="24"/>
                <w:szCs w:val="24"/>
              </w:rPr>
              <w:t>根据《四川省财政厅关于推进四川省政府采购供应商信用融资工作的通知》（川财采[2018]123号）文件要求，为助力解决政府采购中标、成交供应商资金不足、融资难、融资贵的困难，促进供应商依法诚信参加政府采购活动，有融资需求的供应商可根据四川政府采购网公示的银行及其“政采贷”产品，自行选择符合自身情况的“政采贷”银行及其产品，凭中标（成交）通知书向银行提出贷款意向申请，并按照相关规定要求和贷款流程申请信用融资贷款。</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130" w:hRule="atLeast"/>
          <w:jc w:val="center"/>
        </w:trPr>
        <w:tc>
          <w:tcPr>
            <w:tcW w:w="1013" w:type="dxa"/>
            <w:vAlign w:val="center"/>
          </w:tcPr>
          <w:p>
            <w:pPr>
              <w:pStyle w:val="71"/>
              <w:keepNext w:val="0"/>
              <w:keepLines w:val="0"/>
              <w:pageBreakBefore w:val="0"/>
              <w:kinsoku/>
              <w:wordWrap/>
              <w:overflowPunct/>
              <w:topLinePunct w:val="0"/>
              <w:bidi w:val="0"/>
              <w:spacing w:line="500" w:lineRule="exact"/>
              <w:ind w:right="230" w:rightChars="0"/>
              <w:jc w:val="center"/>
              <w:textAlignment w:val="auto"/>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18</w:t>
            </w:r>
          </w:p>
        </w:tc>
        <w:tc>
          <w:tcPr>
            <w:tcW w:w="2409" w:type="dxa"/>
            <w:vAlign w:val="center"/>
          </w:tcPr>
          <w:p>
            <w:pPr>
              <w:pStyle w:val="71"/>
              <w:keepNext w:val="0"/>
              <w:keepLines w:val="0"/>
              <w:pageBreakBefore w:val="0"/>
              <w:kinsoku/>
              <w:wordWrap/>
              <w:overflowPunct/>
              <w:topLinePunct w:val="0"/>
              <w:bidi w:val="0"/>
              <w:spacing w:line="500" w:lineRule="exact"/>
              <w:ind w:left="155" w:leftChars="74" w:firstLine="64" w:firstLineChars="27"/>
              <w:jc w:val="center"/>
              <w:textAlignment w:val="auto"/>
              <w:rPr>
                <w:rFonts w:hint="eastAsia" w:ascii="宋体" w:hAnsi="宋体" w:eastAsia="宋体" w:cs="宋体"/>
                <w:sz w:val="24"/>
                <w:szCs w:val="24"/>
                <w:lang w:val="zh-CN" w:eastAsia="zh-CN" w:bidi="ar-SA"/>
              </w:rPr>
            </w:pPr>
            <w:r>
              <w:rPr>
                <w:rFonts w:hint="eastAsia" w:ascii="宋体" w:hAnsi="宋体" w:eastAsia="宋体" w:cs="宋体"/>
                <w:sz w:val="24"/>
                <w:szCs w:val="24"/>
                <w:lang w:val="en-US" w:eastAsia="zh-CN"/>
              </w:rPr>
              <w:t>所属行业</w:t>
            </w:r>
          </w:p>
        </w:tc>
        <w:tc>
          <w:tcPr>
            <w:tcW w:w="6084" w:type="dxa"/>
            <w:vAlign w:val="center"/>
          </w:tcPr>
          <w:p>
            <w:pPr>
              <w:pStyle w:val="71"/>
              <w:keepNext w:val="0"/>
              <w:keepLines w:val="0"/>
              <w:pageBreakBefore w:val="0"/>
              <w:kinsoku/>
              <w:wordWrap/>
              <w:overflowPunct/>
              <w:topLinePunct w:val="0"/>
              <w:bidi w:val="0"/>
              <w:spacing w:line="500" w:lineRule="exact"/>
              <w:ind w:left="155" w:leftChars="74" w:firstLine="302" w:firstLineChars="126"/>
              <w:jc w:val="both"/>
              <w:textAlignment w:val="auto"/>
              <w:rPr>
                <w:rFonts w:hint="eastAsia" w:ascii="宋体" w:hAnsi="宋体" w:eastAsia="宋体" w:cs="宋体"/>
                <w:sz w:val="24"/>
                <w:szCs w:val="24"/>
                <w:lang w:val="zh-CN" w:eastAsia="zh-CN" w:bidi="ar-SA"/>
              </w:rPr>
            </w:pPr>
            <w:r>
              <w:rPr>
                <w:rFonts w:hint="eastAsia" w:ascii="宋体" w:hAnsi="宋体" w:eastAsia="宋体" w:cs="宋体"/>
                <w:color w:val="auto"/>
                <w:sz w:val="24"/>
                <w:szCs w:val="24"/>
                <w:lang w:val="zh-CN"/>
              </w:rPr>
              <w:t>建筑业</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130" w:hRule="atLeast"/>
          <w:jc w:val="center"/>
        </w:trPr>
        <w:tc>
          <w:tcPr>
            <w:tcW w:w="1013" w:type="dxa"/>
            <w:vAlign w:val="center"/>
          </w:tcPr>
          <w:p>
            <w:pPr>
              <w:pStyle w:val="71"/>
              <w:keepNext w:val="0"/>
              <w:keepLines w:val="0"/>
              <w:pageBreakBefore w:val="0"/>
              <w:kinsoku/>
              <w:wordWrap/>
              <w:overflowPunct/>
              <w:topLinePunct w:val="0"/>
              <w:bidi w:val="0"/>
              <w:spacing w:line="500" w:lineRule="exact"/>
              <w:ind w:right="230" w:rightChars="0"/>
              <w:jc w:val="center"/>
              <w:textAlignment w:val="auto"/>
              <w:rPr>
                <w:rFonts w:hint="eastAsia" w:ascii="宋体" w:hAnsi="宋体" w:eastAsia="宋体" w:cs="宋体"/>
                <w:b w:val="0"/>
                <w:bCs w:val="0"/>
                <w:color w:val="auto"/>
                <w:sz w:val="24"/>
                <w:szCs w:val="24"/>
                <w:lang w:val="en-US" w:eastAsia="zh-CN" w:bidi="ar-SA"/>
              </w:rPr>
            </w:pPr>
            <w:r>
              <w:rPr>
                <w:rFonts w:hint="eastAsia" w:ascii="宋体" w:hAnsi="宋体" w:eastAsia="宋体" w:cs="宋体"/>
                <w:sz w:val="24"/>
                <w:szCs w:val="24"/>
                <w:lang w:val="en-US" w:eastAsia="zh-CN"/>
              </w:rPr>
              <w:t>19</w:t>
            </w:r>
          </w:p>
        </w:tc>
        <w:tc>
          <w:tcPr>
            <w:tcW w:w="2409" w:type="dxa"/>
            <w:vAlign w:val="center"/>
          </w:tcPr>
          <w:p>
            <w:pPr>
              <w:pStyle w:val="71"/>
              <w:keepNext w:val="0"/>
              <w:keepLines w:val="0"/>
              <w:pageBreakBefore w:val="0"/>
              <w:kinsoku/>
              <w:wordWrap/>
              <w:overflowPunct/>
              <w:topLinePunct w:val="0"/>
              <w:bidi w:val="0"/>
              <w:spacing w:line="500" w:lineRule="exact"/>
              <w:ind w:left="155" w:leftChars="74" w:firstLine="64" w:firstLineChars="27"/>
              <w:jc w:val="center"/>
              <w:textAlignment w:val="auto"/>
              <w:rPr>
                <w:rFonts w:hint="eastAsia" w:ascii="宋体" w:hAnsi="宋体" w:eastAsia="宋体" w:cs="宋体"/>
                <w:b w:val="0"/>
                <w:bCs w:val="0"/>
                <w:color w:val="auto"/>
                <w:sz w:val="24"/>
                <w:szCs w:val="24"/>
                <w:lang w:val="zh-CN" w:eastAsia="zh-CN" w:bidi="ar-SA"/>
              </w:rPr>
            </w:pPr>
            <w:r>
              <w:rPr>
                <w:rFonts w:hint="eastAsia" w:ascii="宋体" w:hAnsi="宋体" w:eastAsia="宋体" w:cs="宋体"/>
                <w:b w:val="0"/>
                <w:bCs w:val="0"/>
                <w:color w:val="auto"/>
                <w:sz w:val="24"/>
                <w:szCs w:val="24"/>
                <w:lang w:val="zh-CN" w:eastAsia="zh-CN"/>
              </w:rPr>
              <w:t>投标保证金</w:t>
            </w:r>
          </w:p>
        </w:tc>
        <w:tc>
          <w:tcPr>
            <w:tcW w:w="6084" w:type="dxa"/>
            <w:vAlign w:val="center"/>
          </w:tcPr>
          <w:p>
            <w:pPr>
              <w:keepNext w:val="0"/>
              <w:keepLines w:val="0"/>
              <w:pageBreakBefore w:val="0"/>
              <w:kinsoku/>
              <w:wordWrap/>
              <w:overflowPunct/>
              <w:topLinePunct w:val="0"/>
              <w:bidi w:val="0"/>
              <w:adjustRightInd w:val="0"/>
              <w:snapToGrid w:val="0"/>
              <w:spacing w:line="500" w:lineRule="exact"/>
              <w:ind w:firstLine="240" w:firstLineChars="1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疫情期间本项目不收取投标保证金。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130" w:hRule="atLeast"/>
          <w:jc w:val="center"/>
        </w:trPr>
        <w:tc>
          <w:tcPr>
            <w:tcW w:w="1013" w:type="dxa"/>
            <w:tcBorders>
              <w:bottom w:val="single" w:color="auto" w:sz="4" w:space="0"/>
            </w:tcBorders>
            <w:vAlign w:val="center"/>
          </w:tcPr>
          <w:p>
            <w:pPr>
              <w:pStyle w:val="71"/>
              <w:keepNext w:val="0"/>
              <w:keepLines w:val="0"/>
              <w:pageBreakBefore w:val="0"/>
              <w:kinsoku/>
              <w:wordWrap/>
              <w:overflowPunct/>
              <w:topLinePunct w:val="0"/>
              <w:bidi w:val="0"/>
              <w:spacing w:line="500" w:lineRule="exact"/>
              <w:ind w:right="230" w:rightChars="0"/>
              <w:jc w:val="center"/>
              <w:textAlignment w:val="auto"/>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rPr>
              <w:t>20</w:t>
            </w:r>
          </w:p>
        </w:tc>
        <w:tc>
          <w:tcPr>
            <w:tcW w:w="2409" w:type="dxa"/>
            <w:tcBorders>
              <w:bottom w:val="single" w:color="auto" w:sz="4" w:space="0"/>
            </w:tcBorders>
            <w:vAlign w:val="center"/>
          </w:tcPr>
          <w:p>
            <w:pPr>
              <w:pStyle w:val="71"/>
              <w:keepNext w:val="0"/>
              <w:keepLines w:val="0"/>
              <w:pageBreakBefore w:val="0"/>
              <w:kinsoku/>
              <w:wordWrap/>
              <w:overflowPunct/>
              <w:topLinePunct w:val="0"/>
              <w:bidi w:val="0"/>
              <w:spacing w:line="500" w:lineRule="exact"/>
              <w:ind w:left="155" w:leftChars="74" w:firstLine="64" w:firstLineChars="27"/>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本项目评审</w:t>
            </w:r>
          </w:p>
          <w:p>
            <w:pPr>
              <w:pStyle w:val="71"/>
              <w:keepNext w:val="0"/>
              <w:keepLines w:val="0"/>
              <w:pageBreakBefore w:val="0"/>
              <w:kinsoku/>
              <w:wordWrap/>
              <w:overflowPunct/>
              <w:topLinePunct w:val="0"/>
              <w:bidi w:val="0"/>
              <w:spacing w:line="500" w:lineRule="exact"/>
              <w:ind w:left="155" w:leftChars="74" w:firstLine="64" w:firstLineChars="27"/>
              <w:jc w:val="center"/>
              <w:textAlignment w:val="auto"/>
              <w:rPr>
                <w:rFonts w:hint="eastAsia" w:ascii="宋体" w:hAnsi="宋体" w:eastAsia="宋体" w:cs="宋体"/>
                <w:sz w:val="24"/>
                <w:szCs w:val="24"/>
                <w:lang w:val="zh-CN" w:eastAsia="zh-CN" w:bidi="ar-SA"/>
              </w:rPr>
            </w:pPr>
            <w:r>
              <w:rPr>
                <w:rFonts w:hint="eastAsia" w:ascii="宋体" w:hAnsi="宋体" w:eastAsia="宋体" w:cs="宋体"/>
                <w:b w:val="0"/>
                <w:bCs w:val="0"/>
                <w:sz w:val="24"/>
                <w:szCs w:val="24"/>
                <w:lang w:val="en-US" w:eastAsia="zh-CN"/>
              </w:rPr>
              <w:t>方法</w:t>
            </w:r>
          </w:p>
        </w:tc>
        <w:tc>
          <w:tcPr>
            <w:tcW w:w="6084" w:type="dxa"/>
            <w:tcBorders>
              <w:bottom w:val="single" w:color="auto" w:sz="4" w:space="0"/>
            </w:tcBorders>
            <w:vAlign w:val="center"/>
          </w:tcPr>
          <w:p>
            <w:pPr>
              <w:pStyle w:val="71"/>
              <w:keepNext w:val="0"/>
              <w:keepLines w:val="0"/>
              <w:pageBreakBefore w:val="0"/>
              <w:numPr>
                <w:ilvl w:val="0"/>
                <w:numId w:val="0"/>
              </w:numPr>
              <w:kinsoku/>
              <w:wordWrap/>
              <w:overflowPunct/>
              <w:topLinePunct w:val="0"/>
              <w:bidi w:val="0"/>
              <w:spacing w:line="500" w:lineRule="exact"/>
              <w:ind w:left="0" w:leftChars="0" w:firstLine="480" w:firstLineChars="200"/>
              <w:jc w:val="both"/>
              <w:textAlignment w:val="auto"/>
              <w:rPr>
                <w:rFonts w:hint="eastAsia" w:ascii="宋体" w:hAnsi="宋体" w:eastAsia="宋体" w:cs="宋体"/>
                <w:b w:val="0"/>
                <w:bCs/>
                <w:sz w:val="24"/>
                <w:szCs w:val="24"/>
                <w:lang w:val="zh-CN" w:eastAsia="zh-CN" w:bidi="ar-SA"/>
              </w:rPr>
            </w:pPr>
            <w:r>
              <w:rPr>
                <w:rFonts w:hint="eastAsia" w:ascii="宋体" w:hAnsi="宋体" w:eastAsia="宋体" w:cs="宋体"/>
                <w:b w:val="0"/>
                <w:bCs w:val="0"/>
                <w:color w:val="auto"/>
                <w:sz w:val="24"/>
                <w:szCs w:val="24"/>
                <w:lang w:val="en-US" w:eastAsia="zh-CN"/>
              </w:rPr>
              <w:t>最低评标价法</w:t>
            </w:r>
          </w:p>
        </w:tc>
      </w:tr>
    </w:tbl>
    <w:p>
      <w:pPr>
        <w:keepNext w:val="0"/>
        <w:keepLines w:val="0"/>
        <w:pageBreakBefore w:val="0"/>
        <w:widowControl/>
        <w:kinsoku/>
        <w:wordWrap/>
        <w:overflowPunct/>
        <w:topLinePunct w:val="0"/>
        <w:bidi w:val="0"/>
        <w:spacing w:line="500" w:lineRule="exact"/>
        <w:jc w:val="left"/>
        <w:textAlignment w:val="auto"/>
        <w:rPr>
          <w:rFonts w:hint="eastAsia" w:ascii="宋体" w:hAnsi="宋体" w:eastAsia="宋体" w:cs="宋体"/>
          <w:b/>
          <w:bCs/>
          <w:sz w:val="32"/>
          <w:szCs w:val="32"/>
        </w:rPr>
      </w:pPr>
    </w:p>
    <w:p>
      <w:pPr>
        <w:pStyle w:val="2"/>
        <w:keepNext w:val="0"/>
        <w:keepLines w:val="0"/>
        <w:pageBreakBefore w:val="0"/>
        <w:widowControl w:val="0"/>
        <w:kinsoku/>
        <w:wordWrap/>
        <w:overflowPunct/>
        <w:topLinePunct w:val="0"/>
        <w:autoSpaceDE/>
        <w:autoSpaceDN/>
        <w:bidi w:val="0"/>
        <w:spacing w:before="0" w:after="0" w:line="500" w:lineRule="exact"/>
        <w:jc w:val="center"/>
        <w:textAlignment w:val="auto"/>
        <w:rPr>
          <w:rFonts w:hint="eastAsia" w:ascii="宋体" w:hAnsi="宋体" w:eastAsia="宋体" w:cs="宋体"/>
        </w:rPr>
      </w:pPr>
      <w:r>
        <w:rPr>
          <w:rFonts w:hint="eastAsia" w:ascii="宋体" w:hAnsi="宋体" w:eastAsia="宋体" w:cs="宋体"/>
        </w:rPr>
        <w:t>二、总  则</w:t>
      </w:r>
    </w:p>
    <w:p>
      <w:pPr>
        <w:pStyle w:val="4"/>
        <w:keepNext w:val="0"/>
        <w:keepLines w:val="0"/>
        <w:pageBreakBefore w:val="0"/>
        <w:widowControl w:val="0"/>
        <w:kinsoku/>
        <w:wordWrap/>
        <w:overflowPunct/>
        <w:topLinePunct w:val="0"/>
        <w:autoSpaceDE/>
        <w:autoSpaceDN/>
        <w:bidi w:val="0"/>
        <w:spacing w:before="0" w:after="0" w:line="500" w:lineRule="exact"/>
        <w:ind w:firstLine="482" w:firstLineChars="200"/>
        <w:textAlignment w:val="auto"/>
        <w:rPr>
          <w:rFonts w:hint="eastAsia" w:ascii="宋体" w:hAnsi="宋体" w:eastAsia="宋体" w:cs="宋体"/>
          <w:sz w:val="24"/>
          <w:szCs w:val="24"/>
        </w:rPr>
      </w:pPr>
      <w:bookmarkStart w:id="26" w:name="_Toc183582205"/>
      <w:bookmarkStart w:id="27" w:name="_Toc183682342"/>
      <w:bookmarkStart w:id="28" w:name="_Toc217446034"/>
      <w:bookmarkStart w:id="29" w:name="PO_默认文件内容_23"/>
      <w:r>
        <w:rPr>
          <w:rFonts w:hint="eastAsia" w:ascii="宋体" w:hAnsi="宋体" w:eastAsia="宋体" w:cs="宋体"/>
          <w:sz w:val="24"/>
          <w:szCs w:val="24"/>
        </w:rPr>
        <w:t>1.</w:t>
      </w:r>
      <w:bookmarkEnd w:id="26"/>
      <w:bookmarkEnd w:id="27"/>
      <w:r>
        <w:rPr>
          <w:rFonts w:hint="eastAsia" w:ascii="宋体" w:hAnsi="宋体" w:eastAsia="宋体" w:cs="宋体"/>
          <w:sz w:val="24"/>
          <w:szCs w:val="24"/>
        </w:rPr>
        <w:t>适用范围</w:t>
      </w:r>
      <w:bookmarkEnd w:id="28"/>
    </w:p>
    <w:p>
      <w:pPr>
        <w:keepNext w:val="0"/>
        <w:keepLines w:val="0"/>
        <w:pageBreakBefore w:val="0"/>
        <w:widowControl w:val="0"/>
        <w:tabs>
          <w:tab w:val="left" w:pos="7665"/>
        </w:tabs>
        <w:kinsoku/>
        <w:wordWrap/>
        <w:overflowPunct/>
        <w:topLinePunct w:val="0"/>
        <w:autoSpaceDE/>
        <w:autoSpaceDN/>
        <w:bidi w:val="0"/>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 本谈判文件仅适用于本次谈判采购项目。</w:t>
      </w:r>
    </w:p>
    <w:p>
      <w:pPr>
        <w:keepNext w:val="0"/>
        <w:keepLines w:val="0"/>
        <w:pageBreakBefore w:val="0"/>
        <w:widowControl w:val="0"/>
        <w:tabs>
          <w:tab w:val="left" w:pos="7665"/>
        </w:tabs>
        <w:kinsoku/>
        <w:wordWrap/>
        <w:overflowPunct/>
        <w:topLinePunct w:val="0"/>
        <w:autoSpaceDE/>
        <w:autoSpaceDN/>
        <w:bidi w:val="0"/>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1.2 本谈判文件的解释权归采购人和采购代理机构所有。</w:t>
      </w:r>
      <w:bookmarkEnd w:id="29"/>
    </w:p>
    <w:p>
      <w:pPr>
        <w:keepNext w:val="0"/>
        <w:keepLines w:val="0"/>
        <w:pageBreakBefore w:val="0"/>
        <w:widowControl w:val="0"/>
        <w:tabs>
          <w:tab w:val="left" w:pos="7665"/>
        </w:tabs>
        <w:kinsoku/>
        <w:wordWrap/>
        <w:overflowPunct/>
        <w:topLinePunct w:val="0"/>
        <w:autoSpaceDE/>
        <w:autoSpaceDN/>
        <w:bidi w:val="0"/>
        <w:spacing w:line="5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1.3本谈判文件如出现前后表述不一致的情形，以表述在前面的为准或采购代理机构的书页解释，澄清为准。</w:t>
      </w:r>
    </w:p>
    <w:p>
      <w:pPr>
        <w:pStyle w:val="4"/>
        <w:keepNext w:val="0"/>
        <w:keepLines w:val="0"/>
        <w:pageBreakBefore w:val="0"/>
        <w:widowControl w:val="0"/>
        <w:kinsoku/>
        <w:wordWrap/>
        <w:overflowPunct/>
        <w:topLinePunct w:val="0"/>
        <w:autoSpaceDE/>
        <w:autoSpaceDN/>
        <w:bidi w:val="0"/>
        <w:spacing w:before="0" w:after="0" w:line="500" w:lineRule="exact"/>
        <w:ind w:firstLine="482" w:firstLineChars="200"/>
        <w:textAlignment w:val="auto"/>
        <w:rPr>
          <w:rFonts w:hint="eastAsia" w:ascii="宋体" w:hAnsi="宋体" w:eastAsia="宋体" w:cs="宋体"/>
          <w:sz w:val="24"/>
          <w:szCs w:val="24"/>
        </w:rPr>
      </w:pPr>
      <w:bookmarkStart w:id="30" w:name="_Toc183682343"/>
      <w:bookmarkStart w:id="31" w:name="_Toc217446035"/>
      <w:bookmarkStart w:id="32" w:name="_Toc183582206"/>
      <w:r>
        <w:rPr>
          <w:rFonts w:hint="eastAsia" w:ascii="宋体" w:hAnsi="宋体" w:eastAsia="宋体" w:cs="宋体"/>
          <w:sz w:val="24"/>
          <w:szCs w:val="24"/>
        </w:rPr>
        <w:t>2.</w:t>
      </w:r>
      <w:bookmarkEnd w:id="30"/>
      <w:bookmarkEnd w:id="31"/>
      <w:bookmarkEnd w:id="32"/>
      <w:r>
        <w:rPr>
          <w:rFonts w:hint="eastAsia" w:ascii="宋体" w:hAnsi="宋体" w:eastAsia="宋体" w:cs="宋体"/>
          <w:sz w:val="24"/>
          <w:szCs w:val="24"/>
        </w:rPr>
        <w:t>采购主体</w:t>
      </w:r>
    </w:p>
    <w:p>
      <w:pPr>
        <w:keepNext w:val="0"/>
        <w:keepLines w:val="0"/>
        <w:pageBreakBefore w:val="0"/>
        <w:widowControl w:val="0"/>
        <w:tabs>
          <w:tab w:val="left" w:pos="7665"/>
        </w:tabs>
        <w:kinsoku/>
        <w:wordWrap/>
        <w:overflowPunct/>
        <w:topLinePunct w:val="0"/>
        <w:autoSpaceDE/>
        <w:autoSpaceDN/>
        <w:bidi w:val="0"/>
        <w:spacing w:line="500" w:lineRule="exact"/>
        <w:ind w:firstLine="480" w:firstLineChars="200"/>
        <w:textAlignment w:val="auto"/>
        <w:rPr>
          <w:rFonts w:hint="eastAsia" w:ascii="宋体" w:hAnsi="宋体" w:eastAsia="宋体" w:cs="宋体"/>
          <w:sz w:val="24"/>
          <w:szCs w:val="24"/>
          <w:u w:val="single"/>
        </w:rPr>
      </w:pPr>
      <w:r>
        <w:rPr>
          <w:rFonts w:hint="eastAsia" w:ascii="宋体" w:hAnsi="宋体" w:eastAsia="宋体" w:cs="宋体"/>
          <w:sz w:val="24"/>
          <w:szCs w:val="24"/>
        </w:rPr>
        <w:t>2.1本次谈判的采购人是</w:t>
      </w:r>
      <w:bookmarkStart w:id="33" w:name="PO_默认文件内容_24"/>
      <w:r>
        <w:rPr>
          <w:rFonts w:hint="eastAsia" w:ascii="宋体" w:hAnsi="宋体" w:eastAsia="宋体" w:cs="宋体"/>
          <w:sz w:val="24"/>
          <w:szCs w:val="24"/>
          <w:u w:val="single"/>
        </w:rPr>
        <w:t>峨边彝族自治县宜坪乡人民政府 </w:t>
      </w:r>
    </w:p>
    <w:p>
      <w:pPr>
        <w:keepNext w:val="0"/>
        <w:keepLines w:val="0"/>
        <w:pageBreakBefore w:val="0"/>
        <w:widowControl w:val="0"/>
        <w:tabs>
          <w:tab w:val="left" w:pos="7665"/>
        </w:tabs>
        <w:kinsoku/>
        <w:wordWrap/>
        <w:overflowPunct/>
        <w:topLinePunct w:val="0"/>
        <w:autoSpaceDE/>
        <w:autoSpaceDN/>
        <w:bidi w:val="0"/>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2.2本次谈判的采购代理机构是</w:t>
      </w:r>
      <w:r>
        <w:rPr>
          <w:rFonts w:hint="eastAsia" w:ascii="宋体" w:hAnsi="宋体" w:eastAsia="宋体" w:cs="宋体"/>
          <w:sz w:val="24"/>
          <w:szCs w:val="24"/>
          <w:u w:val="single"/>
          <w:lang w:eastAsia="zh-CN"/>
        </w:rPr>
        <w:t>峨边彝族自治县</w:t>
      </w:r>
      <w:r>
        <w:rPr>
          <w:rFonts w:hint="eastAsia" w:ascii="宋体" w:hAnsi="宋体" w:eastAsia="宋体" w:cs="宋体"/>
          <w:sz w:val="24"/>
          <w:szCs w:val="24"/>
          <w:u w:val="single"/>
        </w:rPr>
        <w:t>人民政府采购中心</w:t>
      </w:r>
      <w:r>
        <w:rPr>
          <w:rFonts w:hint="eastAsia" w:ascii="宋体" w:hAnsi="宋体" w:eastAsia="宋体" w:cs="宋体"/>
          <w:sz w:val="24"/>
          <w:szCs w:val="24"/>
        </w:rPr>
        <w:t>。</w:t>
      </w:r>
    </w:p>
    <w:p>
      <w:pPr>
        <w:keepNext w:val="0"/>
        <w:keepLines w:val="0"/>
        <w:pageBreakBefore w:val="0"/>
        <w:widowControl w:val="0"/>
        <w:tabs>
          <w:tab w:val="left" w:pos="7665"/>
        </w:tabs>
        <w:kinsoku/>
        <w:wordWrap/>
        <w:overflowPunct/>
        <w:topLinePunct w:val="0"/>
        <w:autoSpaceDE/>
        <w:autoSpaceDN/>
        <w:bidi w:val="0"/>
        <w:spacing w:line="500" w:lineRule="exact"/>
        <w:ind w:firstLine="480" w:firstLineChars="200"/>
        <w:textAlignment w:val="auto"/>
        <w:rPr>
          <w:rFonts w:hint="eastAsia" w:ascii="宋体" w:hAnsi="宋体" w:eastAsia="宋体" w:cs="宋体"/>
          <w:sz w:val="24"/>
          <w:szCs w:val="24"/>
        </w:rPr>
      </w:pPr>
    </w:p>
    <w:p>
      <w:pPr>
        <w:pStyle w:val="4"/>
        <w:keepNext w:val="0"/>
        <w:keepLines w:val="0"/>
        <w:pageBreakBefore w:val="0"/>
        <w:widowControl w:val="0"/>
        <w:kinsoku/>
        <w:wordWrap/>
        <w:overflowPunct/>
        <w:topLinePunct w:val="0"/>
        <w:autoSpaceDE/>
        <w:autoSpaceDN/>
        <w:bidi w:val="0"/>
        <w:spacing w:before="0" w:after="0" w:line="500" w:lineRule="exact"/>
        <w:ind w:firstLine="482" w:firstLineChars="200"/>
        <w:textAlignment w:val="auto"/>
        <w:rPr>
          <w:rFonts w:hint="eastAsia" w:ascii="宋体" w:hAnsi="宋体" w:eastAsia="宋体" w:cs="宋体"/>
          <w:sz w:val="24"/>
          <w:szCs w:val="24"/>
        </w:rPr>
      </w:pPr>
      <w:bookmarkStart w:id="34" w:name="_Toc217390843"/>
      <w:bookmarkStart w:id="35" w:name="_Toc217446036"/>
      <w:bookmarkStart w:id="36" w:name="_Toc183582207"/>
      <w:bookmarkStart w:id="37" w:name="_Toc183682344"/>
      <w:r>
        <w:rPr>
          <w:rFonts w:hint="eastAsia" w:ascii="宋体" w:hAnsi="宋体" w:eastAsia="宋体" w:cs="宋体"/>
          <w:sz w:val="24"/>
          <w:szCs w:val="24"/>
        </w:rPr>
        <w:t>3. 合格</w:t>
      </w:r>
      <w:bookmarkEnd w:id="34"/>
      <w:bookmarkEnd w:id="35"/>
      <w:bookmarkEnd w:id="36"/>
      <w:bookmarkEnd w:id="37"/>
      <w:r>
        <w:rPr>
          <w:rFonts w:hint="eastAsia" w:ascii="宋体" w:hAnsi="宋体" w:eastAsia="宋体" w:cs="宋体"/>
          <w:sz w:val="24"/>
          <w:szCs w:val="24"/>
        </w:rPr>
        <w:t>供应商</w:t>
      </w:r>
    </w:p>
    <w:p>
      <w:pPr>
        <w:keepNext w:val="0"/>
        <w:keepLines w:val="0"/>
        <w:pageBreakBefore w:val="0"/>
        <w:widowControl w:val="0"/>
        <w:tabs>
          <w:tab w:val="left" w:pos="7665"/>
        </w:tabs>
        <w:kinsoku/>
        <w:wordWrap/>
        <w:overflowPunct/>
        <w:topLinePunct w:val="0"/>
        <w:autoSpaceDE/>
        <w:autoSpaceDN/>
        <w:bidi w:val="0"/>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合格供应商应具备以下条件：</w:t>
      </w:r>
    </w:p>
    <w:p>
      <w:pPr>
        <w:keepNext w:val="0"/>
        <w:keepLines w:val="0"/>
        <w:pageBreakBefore w:val="0"/>
        <w:widowControl w:val="0"/>
        <w:tabs>
          <w:tab w:val="left" w:pos="7665"/>
        </w:tabs>
        <w:kinsoku/>
        <w:wordWrap/>
        <w:overflowPunct/>
        <w:topLinePunct w:val="0"/>
        <w:autoSpaceDE/>
        <w:autoSpaceDN/>
        <w:bidi w:val="0"/>
        <w:spacing w:line="500" w:lineRule="exact"/>
        <w:ind w:firstLine="480" w:firstLineChars="200"/>
        <w:textAlignment w:val="auto"/>
        <w:rPr>
          <w:rFonts w:hint="eastAsia" w:ascii="宋体" w:hAnsi="宋体" w:eastAsia="宋体" w:cs="宋体"/>
          <w:spacing w:val="-4"/>
          <w:sz w:val="24"/>
          <w:szCs w:val="24"/>
        </w:rPr>
      </w:pPr>
      <w:r>
        <w:rPr>
          <w:rFonts w:hint="eastAsia" w:ascii="宋体" w:hAnsi="宋体" w:eastAsia="宋体" w:cs="宋体"/>
          <w:sz w:val="24"/>
          <w:szCs w:val="24"/>
        </w:rPr>
        <w:t>3.1 具备法律法规和本采购文件规定的资格条件</w:t>
      </w:r>
      <w:r>
        <w:rPr>
          <w:rFonts w:hint="eastAsia" w:ascii="宋体" w:hAnsi="宋体" w:eastAsia="宋体" w:cs="宋体"/>
          <w:spacing w:val="-4"/>
          <w:sz w:val="24"/>
          <w:szCs w:val="24"/>
        </w:rPr>
        <w:t>；</w:t>
      </w:r>
    </w:p>
    <w:p>
      <w:pPr>
        <w:keepNext w:val="0"/>
        <w:keepLines w:val="0"/>
        <w:pageBreakBefore w:val="0"/>
        <w:widowControl w:val="0"/>
        <w:tabs>
          <w:tab w:val="left" w:pos="7665"/>
        </w:tabs>
        <w:kinsoku/>
        <w:wordWrap/>
        <w:overflowPunct/>
        <w:topLinePunct w:val="0"/>
        <w:autoSpaceDE/>
        <w:autoSpaceDN/>
        <w:bidi w:val="0"/>
        <w:spacing w:line="500" w:lineRule="exact"/>
        <w:ind w:firstLine="464" w:firstLineChars="200"/>
        <w:textAlignment w:val="auto"/>
        <w:rPr>
          <w:rFonts w:hint="eastAsia" w:ascii="宋体" w:hAnsi="宋体" w:eastAsia="宋体" w:cs="宋体"/>
          <w:spacing w:val="-4"/>
          <w:sz w:val="24"/>
          <w:szCs w:val="24"/>
        </w:rPr>
      </w:pPr>
      <w:r>
        <w:rPr>
          <w:rFonts w:hint="eastAsia" w:ascii="宋体" w:hAnsi="宋体" w:eastAsia="宋体" w:cs="宋体"/>
          <w:spacing w:val="-4"/>
          <w:sz w:val="24"/>
          <w:szCs w:val="24"/>
        </w:rPr>
        <w:t>3.2 不属于禁止参加本项目采购活动的供应商。</w:t>
      </w:r>
    </w:p>
    <w:p>
      <w:pPr>
        <w:pStyle w:val="4"/>
        <w:keepNext w:val="0"/>
        <w:keepLines w:val="0"/>
        <w:pageBreakBefore w:val="0"/>
        <w:widowControl w:val="0"/>
        <w:kinsoku/>
        <w:wordWrap/>
        <w:overflowPunct/>
        <w:topLinePunct w:val="0"/>
        <w:autoSpaceDE/>
        <w:autoSpaceDN/>
        <w:bidi w:val="0"/>
        <w:spacing w:before="0" w:after="0" w:line="500" w:lineRule="exact"/>
        <w:ind w:firstLine="482" w:firstLineChars="200"/>
        <w:textAlignment w:val="auto"/>
        <w:outlineLvl w:val="9"/>
        <w:rPr>
          <w:rFonts w:hint="eastAsia" w:ascii="宋体" w:hAnsi="宋体" w:eastAsia="宋体" w:cs="宋体"/>
          <w:sz w:val="24"/>
          <w:szCs w:val="24"/>
        </w:rPr>
      </w:pPr>
      <w:bookmarkStart w:id="38" w:name="_Toc183582208"/>
      <w:bookmarkStart w:id="39" w:name="_Toc217446037"/>
      <w:bookmarkStart w:id="40" w:name="_Toc183682345"/>
    </w:p>
    <w:p>
      <w:pPr>
        <w:pStyle w:val="4"/>
        <w:keepNext w:val="0"/>
        <w:keepLines w:val="0"/>
        <w:pageBreakBefore w:val="0"/>
        <w:widowControl w:val="0"/>
        <w:kinsoku/>
        <w:wordWrap/>
        <w:overflowPunct/>
        <w:topLinePunct w:val="0"/>
        <w:autoSpaceDE/>
        <w:autoSpaceDN/>
        <w:bidi w:val="0"/>
        <w:spacing w:before="0" w:after="0" w:line="500" w:lineRule="exact"/>
        <w:ind w:firstLine="482" w:firstLineChars="200"/>
        <w:textAlignment w:val="auto"/>
        <w:rPr>
          <w:rFonts w:hint="eastAsia" w:ascii="宋体" w:hAnsi="宋体" w:eastAsia="宋体" w:cs="宋体"/>
          <w:sz w:val="24"/>
          <w:szCs w:val="24"/>
        </w:rPr>
      </w:pPr>
      <w:r>
        <w:rPr>
          <w:rFonts w:hint="eastAsia" w:ascii="宋体" w:hAnsi="宋体" w:eastAsia="宋体" w:cs="宋体"/>
          <w:sz w:val="24"/>
          <w:szCs w:val="24"/>
        </w:rPr>
        <w:t>4. 谈判费用</w:t>
      </w:r>
      <w:bookmarkEnd w:id="38"/>
      <w:bookmarkEnd w:id="39"/>
      <w:bookmarkEnd w:id="40"/>
      <w:r>
        <w:rPr>
          <w:rFonts w:hint="eastAsia" w:ascii="宋体" w:hAnsi="宋体" w:eastAsia="宋体" w:cs="宋体"/>
          <w:kern w:val="0"/>
          <w:sz w:val="24"/>
          <w:szCs w:val="24"/>
        </w:rPr>
        <w:t>（实质性要求）</w:t>
      </w:r>
    </w:p>
    <w:p>
      <w:pPr>
        <w:keepNext w:val="0"/>
        <w:keepLines w:val="0"/>
        <w:pageBreakBefore w:val="0"/>
        <w:widowControl w:val="0"/>
        <w:tabs>
          <w:tab w:val="left" w:pos="7665"/>
        </w:tabs>
        <w:kinsoku/>
        <w:wordWrap/>
        <w:overflowPunct/>
        <w:topLinePunct w:val="0"/>
        <w:autoSpaceDE/>
        <w:autoSpaceDN/>
        <w:bidi w:val="0"/>
        <w:spacing w:line="50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供应商应自行承担参加谈判活动的全部费用。</w:t>
      </w:r>
    </w:p>
    <w:p>
      <w:pPr>
        <w:keepNext w:val="0"/>
        <w:keepLines w:val="0"/>
        <w:pageBreakBefore w:val="0"/>
        <w:widowControl w:val="0"/>
        <w:kinsoku/>
        <w:wordWrap/>
        <w:overflowPunct/>
        <w:topLinePunct w:val="0"/>
        <w:autoSpaceDE/>
        <w:autoSpaceDN/>
        <w:bidi w:val="0"/>
        <w:spacing w:line="500" w:lineRule="exact"/>
        <w:rPr>
          <w:rFonts w:hint="eastAsia" w:ascii="宋体" w:hAnsi="宋体" w:eastAsia="宋体" w:cs="宋体"/>
        </w:rPr>
      </w:pPr>
    </w:p>
    <w:p>
      <w:pPr>
        <w:pStyle w:val="70"/>
        <w:keepNext w:val="0"/>
        <w:keepLines w:val="0"/>
        <w:pageBreakBefore w:val="0"/>
        <w:widowControl w:val="0"/>
        <w:kinsoku/>
        <w:wordWrap/>
        <w:overflowPunct/>
        <w:topLinePunct w:val="0"/>
        <w:autoSpaceDE/>
        <w:autoSpaceDN/>
        <w:bidi w:val="0"/>
        <w:spacing w:line="500" w:lineRule="exact"/>
        <w:ind w:left="1"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5.充分、公平竞争保障措施（实质性要求）</w:t>
      </w:r>
    </w:p>
    <w:p>
      <w:pPr>
        <w:pStyle w:val="70"/>
        <w:keepNext w:val="0"/>
        <w:keepLines w:val="0"/>
        <w:pageBreakBefore w:val="0"/>
        <w:widowControl w:val="0"/>
        <w:kinsoku/>
        <w:wordWrap/>
        <w:overflowPunct/>
        <w:topLinePunct w:val="0"/>
        <w:autoSpaceDE/>
        <w:autoSpaceDN/>
        <w:bidi w:val="0"/>
        <w:spacing w:line="500" w:lineRule="exact"/>
        <w:ind w:left="1" w:firstLine="480" w:firstLineChars="200"/>
        <w:rPr>
          <w:rFonts w:hint="eastAsia" w:ascii="宋体" w:hAnsi="宋体" w:eastAsia="宋体" w:cs="宋体"/>
          <w:sz w:val="24"/>
          <w:szCs w:val="24"/>
        </w:rPr>
      </w:pPr>
      <w:r>
        <w:rPr>
          <w:rFonts w:hint="eastAsia" w:ascii="宋体" w:hAnsi="宋体" w:eastAsia="宋体" w:cs="宋体"/>
          <w:sz w:val="24"/>
          <w:szCs w:val="24"/>
        </w:rPr>
        <w:t>5.1利害关系供应商处理。单位负责人为同一人或者存在直接控股、管理关系的不同供应商不得参加同一合同项下的政府采购活动。</w:t>
      </w:r>
    </w:p>
    <w:p>
      <w:pPr>
        <w:pStyle w:val="70"/>
        <w:keepNext w:val="0"/>
        <w:keepLines w:val="0"/>
        <w:pageBreakBefore w:val="0"/>
        <w:widowControl w:val="0"/>
        <w:kinsoku/>
        <w:wordWrap/>
        <w:overflowPunct/>
        <w:topLinePunct w:val="0"/>
        <w:autoSpaceDE/>
        <w:autoSpaceDN/>
        <w:bidi w:val="0"/>
        <w:spacing w:line="500" w:lineRule="exact"/>
        <w:ind w:left="1" w:firstLine="480" w:firstLineChars="200"/>
        <w:rPr>
          <w:rFonts w:hint="eastAsia" w:ascii="宋体" w:hAnsi="宋体" w:eastAsia="宋体" w:cs="宋体"/>
          <w:sz w:val="24"/>
          <w:szCs w:val="24"/>
        </w:rPr>
      </w:pPr>
      <w:r>
        <w:rPr>
          <w:rFonts w:hint="eastAsia" w:ascii="宋体" w:hAnsi="宋体" w:eastAsia="宋体" w:cs="宋体"/>
          <w:sz w:val="24"/>
          <w:szCs w:val="24"/>
        </w:rPr>
        <w:t>5.2利害关系授权代表处理。两家以上的供应商不得在同一合同项下的采购项目中，委托同一个自然人、同一家庭的人员、同一单位的人员作为其授权代表，否则，其响应文件作为无效处理。</w:t>
      </w:r>
    </w:p>
    <w:p>
      <w:pPr>
        <w:pStyle w:val="70"/>
        <w:keepNext w:val="0"/>
        <w:keepLines w:val="0"/>
        <w:pageBreakBefore w:val="0"/>
        <w:widowControl w:val="0"/>
        <w:kinsoku/>
        <w:wordWrap/>
        <w:overflowPunct/>
        <w:topLinePunct w:val="0"/>
        <w:autoSpaceDE/>
        <w:autoSpaceDN/>
        <w:bidi w:val="0"/>
        <w:spacing w:line="500" w:lineRule="exact"/>
        <w:ind w:left="1" w:firstLine="480" w:firstLineChars="200"/>
        <w:rPr>
          <w:rFonts w:hint="eastAsia" w:ascii="宋体" w:hAnsi="宋体" w:eastAsia="宋体" w:cs="宋体"/>
          <w:b/>
          <w:bCs/>
          <w:color w:val="FF0000"/>
          <w:sz w:val="24"/>
          <w:szCs w:val="24"/>
          <w:highlight w:val="yellow"/>
          <w:lang w:val="en-US" w:eastAsia="zh-CN"/>
        </w:rPr>
      </w:pPr>
      <w:r>
        <w:rPr>
          <w:rFonts w:hint="eastAsia" w:ascii="宋体" w:hAnsi="宋体" w:eastAsia="宋体" w:cs="宋体"/>
          <w:sz w:val="24"/>
          <w:szCs w:val="24"/>
        </w:rPr>
        <w:t>5.3前期参与供应商处理。为采购项目提供整体设计、规范编制或者项目管理、监理、检测等服务的供应商，不得再参加该采购项目的其他采购活动。供应商为采购人、采购代理机构在确定采购需求、编制采购文件过程中提供咨询论证，其提供的咨询论证意见成为采购文件中规定的供应商资格条件、技术服务商务要</w:t>
      </w:r>
      <w:r>
        <w:rPr>
          <w:rFonts w:hint="eastAsia" w:ascii="宋体" w:hAnsi="宋体" w:eastAsia="宋体" w:cs="宋体"/>
          <w:sz w:val="24"/>
          <w:szCs w:val="24"/>
          <w:highlight w:val="none"/>
        </w:rPr>
        <w:t>求、评审因素和标准、政府采购合同等实质性内容条款的，视同为采购项目提供规范编制。</w:t>
      </w:r>
      <w:r>
        <w:rPr>
          <w:rFonts w:hint="eastAsia" w:ascii="宋体" w:hAnsi="宋体" w:eastAsia="宋体" w:cs="宋体"/>
          <w:b w:val="0"/>
          <w:bCs w:val="0"/>
          <w:color w:val="auto"/>
          <w:sz w:val="24"/>
          <w:szCs w:val="24"/>
          <w:highlight w:val="none"/>
          <w:lang w:eastAsia="zh-CN"/>
        </w:rPr>
        <w:t>本项目无符合本条规定的供应商。</w:t>
      </w:r>
    </w:p>
    <w:p>
      <w:pPr>
        <w:pStyle w:val="70"/>
        <w:keepNext w:val="0"/>
        <w:keepLines w:val="0"/>
        <w:pageBreakBefore w:val="0"/>
        <w:widowControl w:val="0"/>
        <w:kinsoku/>
        <w:wordWrap/>
        <w:overflowPunct/>
        <w:topLinePunct w:val="0"/>
        <w:autoSpaceDE/>
        <w:autoSpaceDN/>
        <w:bidi w:val="0"/>
        <w:spacing w:line="500" w:lineRule="exact"/>
        <w:ind w:left="1" w:firstLine="480" w:firstLineChars="200"/>
        <w:rPr>
          <w:rFonts w:hint="eastAsia" w:ascii="宋体" w:hAnsi="宋体" w:eastAsia="宋体" w:cs="宋体"/>
          <w:sz w:val="24"/>
          <w:szCs w:val="24"/>
        </w:rPr>
      </w:pPr>
      <w:r>
        <w:rPr>
          <w:rFonts w:hint="eastAsia" w:ascii="宋体" w:hAnsi="宋体" w:eastAsia="宋体" w:cs="宋体"/>
          <w:sz w:val="24"/>
          <w:szCs w:val="24"/>
        </w:rPr>
        <w:t>5.4供应商实际控制人或者中高级管理人员，同时是采购代理机构工作人员，不得参与本项目政府采购活动。</w:t>
      </w:r>
    </w:p>
    <w:p>
      <w:pPr>
        <w:keepNext w:val="0"/>
        <w:keepLines w:val="0"/>
        <w:pageBreakBefore w:val="0"/>
        <w:widowControl w:val="0"/>
        <w:kinsoku/>
        <w:wordWrap/>
        <w:overflowPunct/>
        <w:topLinePunct w:val="0"/>
        <w:autoSpaceDE/>
        <w:autoSpaceDN/>
        <w:bidi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5.5同一母公司的两家以上的子公司只能组成联合体参加本项目同一合同项下的采购活动，不得以不同供应商身份同时参加本项目同一合同项下的采购活动。</w:t>
      </w:r>
    </w:p>
    <w:p>
      <w:pPr>
        <w:keepNext w:val="0"/>
        <w:keepLines w:val="0"/>
        <w:pageBreakBefore w:val="0"/>
        <w:widowControl w:val="0"/>
        <w:kinsoku/>
        <w:wordWrap/>
        <w:overflowPunct/>
        <w:topLinePunct w:val="0"/>
        <w:autoSpaceDE/>
        <w:autoSpaceDN/>
        <w:bidi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5.6供应商与采购代理机构存在关联关系，或者是采购代理机构的母公司或子公司，不得参加本项目政府采购活动。</w:t>
      </w:r>
    </w:p>
    <w:p>
      <w:pPr>
        <w:pStyle w:val="70"/>
        <w:keepNext w:val="0"/>
        <w:keepLines w:val="0"/>
        <w:pageBreakBefore w:val="0"/>
        <w:widowControl w:val="0"/>
        <w:kinsoku/>
        <w:wordWrap/>
        <w:overflowPunct/>
        <w:topLinePunct w:val="0"/>
        <w:autoSpaceDE/>
        <w:autoSpaceDN/>
        <w:bidi w:val="0"/>
        <w:spacing w:line="500" w:lineRule="exact"/>
        <w:ind w:left="1" w:firstLine="480" w:firstLineChars="200"/>
        <w:rPr>
          <w:rFonts w:hint="eastAsia" w:ascii="宋体" w:hAnsi="宋体" w:eastAsia="宋体" w:cs="宋体"/>
          <w:sz w:val="24"/>
          <w:szCs w:val="24"/>
        </w:rPr>
      </w:pPr>
      <w:r>
        <w:rPr>
          <w:rFonts w:hint="eastAsia" w:ascii="宋体" w:hAnsi="宋体" w:eastAsia="宋体" w:cs="宋体"/>
          <w:sz w:val="24"/>
          <w:szCs w:val="24"/>
        </w:rPr>
        <w:t>5.7回避。政府采购活动中，采购人员及相关人员与供应商有下列利害关系之一的，应当回避：</w:t>
      </w:r>
    </w:p>
    <w:p>
      <w:pPr>
        <w:pStyle w:val="70"/>
        <w:keepNext w:val="0"/>
        <w:keepLines w:val="0"/>
        <w:pageBreakBefore w:val="0"/>
        <w:widowControl w:val="0"/>
        <w:kinsoku/>
        <w:wordWrap/>
        <w:overflowPunct/>
        <w:topLinePunct w:val="0"/>
        <w:autoSpaceDE/>
        <w:autoSpaceDN/>
        <w:bidi w:val="0"/>
        <w:spacing w:line="500" w:lineRule="exact"/>
        <w:ind w:left="1" w:firstLine="480" w:firstLineChars="200"/>
        <w:rPr>
          <w:rFonts w:hint="eastAsia" w:ascii="宋体" w:hAnsi="宋体" w:eastAsia="宋体" w:cs="宋体"/>
          <w:sz w:val="24"/>
          <w:szCs w:val="24"/>
        </w:rPr>
      </w:pPr>
      <w:r>
        <w:rPr>
          <w:rFonts w:hint="eastAsia" w:ascii="宋体" w:hAnsi="宋体" w:eastAsia="宋体" w:cs="宋体"/>
          <w:sz w:val="24"/>
          <w:szCs w:val="24"/>
        </w:rPr>
        <w:t>（1）参加采购活动前3年内与供应商存在劳动关系；</w:t>
      </w:r>
    </w:p>
    <w:p>
      <w:pPr>
        <w:pStyle w:val="70"/>
        <w:keepNext w:val="0"/>
        <w:keepLines w:val="0"/>
        <w:pageBreakBefore w:val="0"/>
        <w:widowControl w:val="0"/>
        <w:kinsoku/>
        <w:wordWrap/>
        <w:overflowPunct/>
        <w:topLinePunct w:val="0"/>
        <w:autoSpaceDE/>
        <w:autoSpaceDN/>
        <w:bidi w:val="0"/>
        <w:spacing w:line="500" w:lineRule="exact"/>
        <w:ind w:left="1" w:firstLine="480" w:firstLineChars="200"/>
        <w:rPr>
          <w:rFonts w:hint="eastAsia" w:ascii="宋体" w:hAnsi="宋体" w:eastAsia="宋体" w:cs="宋体"/>
          <w:sz w:val="24"/>
          <w:szCs w:val="24"/>
        </w:rPr>
      </w:pPr>
      <w:r>
        <w:rPr>
          <w:rFonts w:hint="eastAsia" w:ascii="宋体" w:hAnsi="宋体" w:eastAsia="宋体" w:cs="宋体"/>
          <w:sz w:val="24"/>
          <w:szCs w:val="24"/>
        </w:rPr>
        <w:t>（2）参加采购活动前3年内担任供应商的董事、监事；</w:t>
      </w:r>
    </w:p>
    <w:p>
      <w:pPr>
        <w:pStyle w:val="70"/>
        <w:keepNext w:val="0"/>
        <w:keepLines w:val="0"/>
        <w:pageBreakBefore w:val="0"/>
        <w:widowControl w:val="0"/>
        <w:kinsoku/>
        <w:wordWrap/>
        <w:overflowPunct/>
        <w:topLinePunct w:val="0"/>
        <w:autoSpaceDE/>
        <w:autoSpaceDN/>
        <w:bidi w:val="0"/>
        <w:spacing w:line="500" w:lineRule="exact"/>
        <w:ind w:left="1" w:firstLine="480" w:firstLineChars="200"/>
        <w:rPr>
          <w:rFonts w:hint="eastAsia" w:ascii="宋体" w:hAnsi="宋体" w:eastAsia="宋体" w:cs="宋体"/>
          <w:sz w:val="24"/>
          <w:szCs w:val="24"/>
        </w:rPr>
      </w:pPr>
      <w:r>
        <w:rPr>
          <w:rFonts w:hint="eastAsia" w:ascii="宋体" w:hAnsi="宋体" w:eastAsia="宋体" w:cs="宋体"/>
          <w:sz w:val="24"/>
          <w:szCs w:val="24"/>
        </w:rPr>
        <w:t>（3）参加采购活动前3年内是供应商的控股股东或者实际控制人；</w:t>
      </w:r>
    </w:p>
    <w:p>
      <w:pPr>
        <w:pStyle w:val="70"/>
        <w:keepNext w:val="0"/>
        <w:keepLines w:val="0"/>
        <w:pageBreakBefore w:val="0"/>
        <w:widowControl w:val="0"/>
        <w:kinsoku/>
        <w:wordWrap/>
        <w:overflowPunct/>
        <w:topLinePunct w:val="0"/>
        <w:autoSpaceDE/>
        <w:autoSpaceDN/>
        <w:bidi w:val="0"/>
        <w:spacing w:line="500" w:lineRule="exact"/>
        <w:ind w:left="1" w:firstLine="480" w:firstLineChars="200"/>
        <w:rPr>
          <w:rFonts w:hint="eastAsia" w:ascii="宋体" w:hAnsi="宋体" w:eastAsia="宋体" w:cs="宋体"/>
          <w:sz w:val="24"/>
          <w:szCs w:val="24"/>
        </w:rPr>
      </w:pPr>
      <w:r>
        <w:rPr>
          <w:rFonts w:hint="eastAsia" w:ascii="宋体" w:hAnsi="宋体" w:eastAsia="宋体" w:cs="宋体"/>
          <w:sz w:val="24"/>
          <w:szCs w:val="24"/>
        </w:rPr>
        <w:t>（4）与供应商的法定代表人或者负责人有夫妻、直系血亲、三代以内旁系血亲或者近姻亲关系；</w:t>
      </w:r>
    </w:p>
    <w:p>
      <w:pPr>
        <w:pStyle w:val="70"/>
        <w:keepNext w:val="0"/>
        <w:keepLines w:val="0"/>
        <w:pageBreakBefore w:val="0"/>
        <w:widowControl w:val="0"/>
        <w:kinsoku/>
        <w:wordWrap/>
        <w:overflowPunct/>
        <w:topLinePunct w:val="0"/>
        <w:autoSpaceDE/>
        <w:autoSpaceDN/>
        <w:bidi w:val="0"/>
        <w:spacing w:line="500" w:lineRule="exact"/>
        <w:ind w:left="1" w:firstLine="480" w:firstLineChars="200"/>
        <w:rPr>
          <w:rFonts w:hint="eastAsia" w:ascii="宋体" w:hAnsi="宋体" w:eastAsia="宋体" w:cs="宋体"/>
          <w:sz w:val="24"/>
          <w:szCs w:val="24"/>
        </w:rPr>
      </w:pPr>
      <w:r>
        <w:rPr>
          <w:rFonts w:hint="eastAsia" w:ascii="宋体" w:hAnsi="宋体" w:eastAsia="宋体" w:cs="宋体"/>
          <w:sz w:val="24"/>
          <w:szCs w:val="24"/>
        </w:rPr>
        <w:t>（5）与供应商有其他可能影响政府采购活动公平、公正进行的关系。</w:t>
      </w:r>
    </w:p>
    <w:p>
      <w:pPr>
        <w:pStyle w:val="70"/>
        <w:keepNext w:val="0"/>
        <w:keepLines w:val="0"/>
        <w:pageBreakBefore w:val="0"/>
        <w:widowControl w:val="0"/>
        <w:kinsoku/>
        <w:wordWrap/>
        <w:overflowPunct/>
        <w:topLinePunct w:val="0"/>
        <w:autoSpaceDE/>
        <w:autoSpaceDN/>
        <w:bidi w:val="0"/>
        <w:spacing w:line="500" w:lineRule="exact"/>
        <w:ind w:left="1" w:firstLine="480" w:firstLineChars="200"/>
        <w:rPr>
          <w:rFonts w:hint="eastAsia" w:ascii="宋体" w:hAnsi="宋体" w:eastAsia="宋体" w:cs="宋体"/>
          <w:sz w:val="24"/>
          <w:szCs w:val="24"/>
        </w:rPr>
      </w:pPr>
      <w:r>
        <w:rPr>
          <w:rFonts w:hint="eastAsia" w:ascii="宋体" w:hAnsi="宋体" w:eastAsia="宋体" w:cs="宋体"/>
          <w:sz w:val="24"/>
          <w:szCs w:val="24"/>
        </w:rPr>
        <w:t>本项目政府采购活动中需要依法回避的采购人员是指采购人内部负责采购项目的具体经办工作人员和直接分管采购项目的负责人，以及采购代理机构负责采购项目的具体经办工作人员和直接分管采购活动的负责人。本项目政府采购活动中需要依法回避的相关人员是指谈判小组成员。</w:t>
      </w:r>
    </w:p>
    <w:p>
      <w:pPr>
        <w:pStyle w:val="70"/>
        <w:keepNext w:val="0"/>
        <w:keepLines w:val="0"/>
        <w:pageBreakBefore w:val="0"/>
        <w:widowControl w:val="0"/>
        <w:kinsoku/>
        <w:wordWrap/>
        <w:overflowPunct/>
        <w:topLinePunct w:val="0"/>
        <w:autoSpaceDE/>
        <w:autoSpaceDN/>
        <w:bidi w:val="0"/>
        <w:spacing w:line="500" w:lineRule="exact"/>
        <w:ind w:left="1" w:firstLine="480" w:firstLineChars="200"/>
        <w:rPr>
          <w:rFonts w:hint="eastAsia" w:ascii="宋体" w:hAnsi="宋体" w:eastAsia="宋体" w:cs="宋体"/>
          <w:sz w:val="24"/>
          <w:szCs w:val="24"/>
        </w:rPr>
      </w:pPr>
      <w:r>
        <w:rPr>
          <w:rFonts w:hint="eastAsia" w:ascii="宋体" w:hAnsi="宋体" w:eastAsia="宋体" w:cs="宋体"/>
          <w:sz w:val="24"/>
          <w:szCs w:val="24"/>
        </w:rPr>
        <w:t>供应商认为采购人员及相关人员与其他供应商有利害关系的，可以向采购代理机构书面提出回避申请，并说明理由。采购代理机构将及时询问被申请回避人员，有利害关系的被申请回避人员应当回避。</w:t>
      </w:r>
    </w:p>
    <w:p>
      <w:pPr>
        <w:pStyle w:val="70"/>
        <w:keepNext w:val="0"/>
        <w:keepLines w:val="0"/>
        <w:pageBreakBefore w:val="0"/>
        <w:widowControl w:val="0"/>
        <w:kinsoku/>
        <w:wordWrap/>
        <w:overflowPunct/>
        <w:topLinePunct w:val="0"/>
        <w:autoSpaceDE/>
        <w:autoSpaceDN/>
        <w:bidi w:val="0"/>
        <w:spacing w:line="500" w:lineRule="exact"/>
        <w:ind w:left="1" w:firstLine="482" w:firstLineChars="200"/>
        <w:rPr>
          <w:rFonts w:hint="eastAsia" w:ascii="宋体" w:hAnsi="宋体" w:eastAsia="宋体" w:cs="宋体"/>
          <w:b/>
          <w:bCs/>
          <w:sz w:val="24"/>
          <w:szCs w:val="24"/>
        </w:rPr>
      </w:pPr>
    </w:p>
    <w:p>
      <w:pPr>
        <w:pStyle w:val="70"/>
        <w:keepNext w:val="0"/>
        <w:keepLines w:val="0"/>
        <w:pageBreakBefore w:val="0"/>
        <w:widowControl w:val="0"/>
        <w:kinsoku/>
        <w:wordWrap/>
        <w:overflowPunct/>
        <w:topLinePunct w:val="0"/>
        <w:autoSpaceDE/>
        <w:autoSpaceDN/>
        <w:bidi w:val="0"/>
        <w:spacing w:line="500" w:lineRule="exact"/>
        <w:ind w:left="1" w:firstLine="482" w:firstLineChars="200"/>
        <w:rPr>
          <w:rFonts w:hint="eastAsia" w:ascii="宋体" w:hAnsi="宋体" w:eastAsia="宋体" w:cs="宋体"/>
          <w:b/>
          <w:bCs/>
          <w:sz w:val="24"/>
          <w:szCs w:val="24"/>
        </w:rPr>
      </w:pPr>
      <w:r>
        <w:rPr>
          <w:rFonts w:hint="eastAsia" w:ascii="宋体" w:hAnsi="宋体" w:eastAsia="宋体" w:cs="宋体"/>
          <w:b/>
          <w:bCs/>
          <w:sz w:val="24"/>
          <w:szCs w:val="24"/>
        </w:rPr>
        <w:t>6.联合体竞争性谈判（仅适用于允许联合体参与的项目）</w:t>
      </w:r>
    </w:p>
    <w:p>
      <w:pPr>
        <w:pStyle w:val="70"/>
        <w:keepNext w:val="0"/>
        <w:keepLines w:val="0"/>
        <w:pageBreakBefore w:val="0"/>
        <w:widowControl w:val="0"/>
        <w:kinsoku/>
        <w:wordWrap/>
        <w:overflowPunct/>
        <w:topLinePunct w:val="0"/>
        <w:autoSpaceDE/>
        <w:autoSpaceDN/>
        <w:bidi w:val="0"/>
        <w:spacing w:line="500" w:lineRule="exact"/>
        <w:ind w:left="1" w:firstLine="480" w:firstLineChars="200"/>
        <w:rPr>
          <w:rFonts w:hint="eastAsia" w:ascii="宋体" w:hAnsi="宋体" w:eastAsia="宋体" w:cs="宋体"/>
          <w:sz w:val="24"/>
          <w:szCs w:val="24"/>
        </w:rPr>
      </w:pPr>
      <w:r>
        <w:rPr>
          <w:rFonts w:hint="eastAsia" w:ascii="宋体" w:hAnsi="宋体" w:eastAsia="宋体" w:cs="宋体"/>
          <w:sz w:val="24"/>
          <w:szCs w:val="24"/>
        </w:rPr>
        <w:t>联合体各方应当共同与采购人签订采购合同，就采购合同约定的事项对采购人承担连带责任。</w:t>
      </w:r>
    </w:p>
    <w:p>
      <w:pPr>
        <w:keepNext w:val="0"/>
        <w:keepLines w:val="0"/>
        <w:pageBreakBefore w:val="0"/>
        <w:widowControl w:val="0"/>
        <w:kinsoku/>
        <w:wordWrap/>
        <w:overflowPunct/>
        <w:topLinePunct w:val="0"/>
        <w:autoSpaceDE/>
        <w:autoSpaceDN/>
        <w:bidi w:val="0"/>
        <w:spacing w:line="500" w:lineRule="exact"/>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spacing w:line="500" w:lineRule="exact"/>
        <w:ind w:firstLine="472" w:firstLineChars="196"/>
        <w:rPr>
          <w:rFonts w:hint="eastAsia" w:ascii="宋体" w:hAnsi="宋体" w:eastAsia="宋体" w:cs="宋体"/>
          <w:b/>
          <w:bCs/>
          <w:sz w:val="24"/>
          <w:szCs w:val="24"/>
        </w:rPr>
      </w:pPr>
      <w:r>
        <w:rPr>
          <w:rFonts w:hint="eastAsia" w:ascii="宋体" w:hAnsi="宋体" w:eastAsia="宋体" w:cs="宋体"/>
          <w:b/>
          <w:bCs/>
          <w:sz w:val="24"/>
          <w:szCs w:val="24"/>
        </w:rPr>
        <w:t>7.响应文件有效期</w:t>
      </w:r>
    </w:p>
    <w:p>
      <w:pPr>
        <w:keepNext w:val="0"/>
        <w:keepLines w:val="0"/>
        <w:pageBreakBefore w:val="0"/>
        <w:widowControl w:val="0"/>
        <w:kinsoku/>
        <w:wordWrap/>
        <w:overflowPunct/>
        <w:topLinePunct w:val="0"/>
        <w:autoSpaceDE/>
        <w:autoSpaceDN/>
        <w:bidi w:val="0"/>
        <w:spacing w:line="500" w:lineRule="exact"/>
        <w:ind w:firstLine="470" w:firstLineChars="196"/>
        <w:rPr>
          <w:ins w:id="0" w:author="ts" w:date="2018-03-14T16:38:00Z"/>
          <w:rFonts w:hint="eastAsia" w:ascii="宋体" w:hAnsi="宋体" w:eastAsia="宋体" w:cs="宋体"/>
          <w:sz w:val="24"/>
          <w:szCs w:val="24"/>
        </w:rPr>
      </w:pPr>
      <w:r>
        <w:rPr>
          <w:rFonts w:hint="eastAsia" w:ascii="宋体" w:hAnsi="宋体" w:eastAsia="宋体" w:cs="宋体"/>
          <w:sz w:val="24"/>
          <w:szCs w:val="24"/>
        </w:rPr>
        <w:t>本项目响应文件有效期为递交谈判响应文件截止之日起</w:t>
      </w:r>
      <w:r>
        <w:rPr>
          <w:rFonts w:hint="eastAsia" w:ascii="宋体" w:hAnsi="宋体" w:eastAsia="宋体" w:cs="宋体"/>
          <w:color w:val="000000" w:themeColor="text1"/>
          <w:sz w:val="24"/>
          <w:szCs w:val="24"/>
          <w:highlight w:val="none"/>
          <w:lang w:val="en-US" w:eastAsia="zh-CN"/>
          <w14:textFill>
            <w14:solidFill>
              <w14:schemeClr w14:val="tx1"/>
            </w14:solidFill>
          </w14:textFill>
        </w:rPr>
        <w:t>90</w:t>
      </w:r>
      <w:r>
        <w:rPr>
          <w:rFonts w:hint="eastAsia" w:ascii="宋体" w:hAnsi="宋体" w:eastAsia="宋体" w:cs="宋体"/>
          <w:sz w:val="24"/>
          <w:szCs w:val="24"/>
        </w:rPr>
        <w:t>天。供应商响应文件中必须载明响应文件有效期，响应文件中载明的响应文件有效期可以长于谈判文件规定</w:t>
      </w:r>
      <w:r>
        <w:rPr>
          <w:rFonts w:hint="eastAsia" w:ascii="宋体" w:hAnsi="宋体" w:cs="宋体"/>
          <w:sz w:val="24"/>
          <w:szCs w:val="24"/>
          <w:lang w:eastAsia="zh-CN"/>
        </w:rPr>
        <w:t>的</w:t>
      </w:r>
      <w:r>
        <w:rPr>
          <w:rFonts w:hint="eastAsia" w:ascii="宋体" w:hAnsi="宋体" w:eastAsia="宋体" w:cs="宋体"/>
          <w:sz w:val="24"/>
          <w:szCs w:val="24"/>
        </w:rPr>
        <w:t>期限，但不得短于谈判文件规定的期限。否则，其响应文件将作为无效处理。</w:t>
      </w:r>
    </w:p>
    <w:p>
      <w:pPr>
        <w:keepNext w:val="0"/>
        <w:keepLines w:val="0"/>
        <w:pageBreakBefore w:val="0"/>
        <w:widowControl w:val="0"/>
        <w:kinsoku/>
        <w:wordWrap/>
        <w:overflowPunct/>
        <w:topLinePunct w:val="0"/>
        <w:autoSpaceDE/>
        <w:autoSpaceDN/>
        <w:bidi w:val="0"/>
        <w:spacing w:line="500" w:lineRule="exact"/>
        <w:ind w:firstLine="470" w:firstLineChars="196"/>
        <w:rPr>
          <w:rFonts w:hint="eastAsia" w:ascii="宋体" w:hAnsi="宋体" w:eastAsia="宋体" w:cs="宋体"/>
          <w:sz w:val="24"/>
          <w:szCs w:val="24"/>
        </w:rPr>
      </w:pPr>
    </w:p>
    <w:p>
      <w:pPr>
        <w:pStyle w:val="17"/>
        <w:keepNext w:val="0"/>
        <w:keepLines w:val="0"/>
        <w:pageBreakBefore w:val="0"/>
        <w:widowControl w:val="0"/>
        <w:kinsoku/>
        <w:wordWrap/>
        <w:overflowPunct/>
        <w:topLinePunct w:val="0"/>
        <w:autoSpaceDE/>
        <w:autoSpaceDN/>
        <w:bidi w:val="0"/>
        <w:spacing w:line="50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8.知识产权（实质性要求）</w:t>
      </w:r>
    </w:p>
    <w:p>
      <w:pPr>
        <w:pStyle w:val="17"/>
        <w:keepNext w:val="0"/>
        <w:keepLines w:val="0"/>
        <w:pageBreakBefore w:val="0"/>
        <w:widowControl w:val="0"/>
        <w:kinsoku/>
        <w:wordWrap/>
        <w:overflowPunct/>
        <w:topLinePunct w:val="0"/>
        <w:autoSpaceDE/>
        <w:autoSpaceDN/>
        <w:bidi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8.1供应商应保证在本项目中使用的任何技术、产品和服务（包括部分使用），不会产生因第三方提出侵犯其专利权、商标权或其它知识产权而引起的法律和经济纠纷，如因专利权、商标权或其它知识产权而引起法律和经济纠纷，由供应商承担所有相关责任。</w:t>
      </w:r>
    </w:p>
    <w:p>
      <w:pPr>
        <w:pStyle w:val="17"/>
        <w:keepNext w:val="0"/>
        <w:keepLines w:val="0"/>
        <w:pageBreakBefore w:val="0"/>
        <w:widowControl w:val="0"/>
        <w:kinsoku/>
        <w:wordWrap/>
        <w:overflowPunct/>
        <w:topLinePunct w:val="0"/>
        <w:autoSpaceDE/>
        <w:autoSpaceDN/>
        <w:bidi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8.2 除非谈判文件特别规定，采购人享有本项目实施过程中产生的知识成果及知识产权。</w:t>
      </w:r>
    </w:p>
    <w:p>
      <w:pPr>
        <w:keepNext w:val="0"/>
        <w:keepLines w:val="0"/>
        <w:pageBreakBefore w:val="0"/>
        <w:widowControl w:val="0"/>
        <w:kinsoku/>
        <w:wordWrap/>
        <w:overflowPunct/>
        <w:topLinePunct w:val="0"/>
        <w:autoSpaceDE/>
        <w:autoSpaceDN/>
        <w:bidi w:val="0"/>
        <w:spacing w:line="500" w:lineRule="exact"/>
        <w:ind w:firstLine="480" w:firstLineChars="200"/>
        <w:rPr>
          <w:rFonts w:hint="eastAsia" w:ascii="宋体" w:hAnsi="宋体" w:eastAsia="宋体" w:cs="宋体"/>
          <w:sz w:val="32"/>
          <w:szCs w:val="32"/>
        </w:rPr>
      </w:pPr>
      <w:r>
        <w:rPr>
          <w:rFonts w:hint="eastAsia" w:ascii="宋体" w:hAnsi="宋体" w:eastAsia="宋体" w:cs="宋体"/>
          <w:sz w:val="24"/>
          <w:szCs w:val="24"/>
        </w:rPr>
        <w:t>8.3供应商将在采购项目实施过程中采用自有或者第三方知识成果的，使用该知识成果后，供应商需提供开发接口和开发手册等技术资料，并承诺提供无限期支持，采购人享有使用权（含采购人委托第三方在该项目后续开发的使用权）。</w:t>
      </w:r>
    </w:p>
    <w:p>
      <w:pPr>
        <w:keepNext w:val="0"/>
        <w:keepLines w:val="0"/>
        <w:pageBreakBefore w:val="0"/>
        <w:widowControl w:val="0"/>
        <w:kinsoku/>
        <w:wordWrap/>
        <w:overflowPunct/>
        <w:topLinePunct w:val="0"/>
        <w:autoSpaceDE/>
        <w:autoSpaceDN/>
        <w:bidi w:val="0"/>
        <w:spacing w:line="500" w:lineRule="exact"/>
        <w:ind w:firstLine="460" w:firstLineChars="192"/>
        <w:rPr>
          <w:rFonts w:hint="eastAsia" w:ascii="宋体" w:hAnsi="宋体" w:eastAsia="宋体" w:cs="宋体"/>
          <w:sz w:val="24"/>
          <w:szCs w:val="24"/>
        </w:rPr>
      </w:pPr>
      <w:r>
        <w:rPr>
          <w:rFonts w:hint="eastAsia" w:ascii="宋体" w:hAnsi="宋体" w:eastAsia="宋体" w:cs="宋体"/>
          <w:sz w:val="24"/>
          <w:szCs w:val="24"/>
        </w:rPr>
        <w:t>8.4 如采用供应商所不拥有的知识产权，则在报价中必须包括合法获取使用该知识产权的相关费用。</w:t>
      </w:r>
      <w:bookmarkEnd w:id="33"/>
    </w:p>
    <w:p>
      <w:pPr>
        <w:pStyle w:val="2"/>
        <w:keepNext w:val="0"/>
        <w:keepLines w:val="0"/>
        <w:pageBreakBefore w:val="0"/>
        <w:widowControl w:val="0"/>
        <w:kinsoku/>
        <w:wordWrap/>
        <w:overflowPunct/>
        <w:topLinePunct w:val="0"/>
        <w:autoSpaceDE/>
        <w:autoSpaceDN/>
        <w:bidi w:val="0"/>
        <w:spacing w:before="0" w:after="0" w:line="500" w:lineRule="exact"/>
        <w:jc w:val="center"/>
        <w:outlineLvl w:val="9"/>
        <w:rPr>
          <w:rFonts w:hint="eastAsia" w:ascii="宋体" w:hAnsi="宋体" w:eastAsia="宋体" w:cs="宋体"/>
        </w:rPr>
      </w:pPr>
      <w:bookmarkStart w:id="41" w:name="_Toc183582209"/>
      <w:bookmarkStart w:id="42" w:name="_Toc77400779"/>
      <w:bookmarkStart w:id="43" w:name="_Toc183682346"/>
      <w:bookmarkStart w:id="44" w:name="_Toc89075875"/>
      <w:bookmarkStart w:id="45" w:name="_Toc217446038"/>
    </w:p>
    <w:p>
      <w:pPr>
        <w:pStyle w:val="2"/>
        <w:keepNext w:val="0"/>
        <w:keepLines w:val="0"/>
        <w:pageBreakBefore w:val="0"/>
        <w:widowControl w:val="0"/>
        <w:kinsoku/>
        <w:wordWrap/>
        <w:overflowPunct/>
        <w:topLinePunct w:val="0"/>
        <w:autoSpaceDE/>
        <w:autoSpaceDN/>
        <w:bidi w:val="0"/>
        <w:spacing w:before="0" w:after="0" w:line="500" w:lineRule="exact"/>
        <w:jc w:val="center"/>
        <w:rPr>
          <w:rFonts w:hint="eastAsia" w:ascii="宋体" w:hAnsi="宋体" w:eastAsia="宋体" w:cs="宋体"/>
        </w:rPr>
      </w:pPr>
      <w:r>
        <w:rPr>
          <w:rFonts w:hint="eastAsia" w:ascii="宋体" w:hAnsi="宋体" w:eastAsia="宋体" w:cs="宋体"/>
        </w:rPr>
        <w:t>三、谈判文件</w:t>
      </w:r>
      <w:bookmarkEnd w:id="41"/>
      <w:bookmarkEnd w:id="42"/>
      <w:bookmarkEnd w:id="43"/>
      <w:bookmarkEnd w:id="44"/>
      <w:bookmarkEnd w:id="45"/>
    </w:p>
    <w:p>
      <w:pPr>
        <w:keepNext w:val="0"/>
        <w:keepLines w:val="0"/>
        <w:pageBreakBefore w:val="0"/>
        <w:widowControl w:val="0"/>
        <w:kinsoku/>
        <w:wordWrap/>
        <w:overflowPunct/>
        <w:topLinePunct w:val="0"/>
        <w:autoSpaceDE/>
        <w:autoSpaceDN/>
        <w:bidi w:val="0"/>
        <w:spacing w:line="500" w:lineRule="exact"/>
        <w:rPr>
          <w:rFonts w:hint="eastAsia" w:ascii="宋体" w:hAnsi="宋体" w:eastAsia="宋体" w:cs="宋体"/>
          <w:sz w:val="24"/>
          <w:szCs w:val="24"/>
        </w:rPr>
      </w:pPr>
      <w:bookmarkStart w:id="46" w:name="_Toc217446039"/>
      <w:bookmarkStart w:id="47" w:name="_Toc183682347"/>
      <w:bookmarkStart w:id="48" w:name="_Toc183582210"/>
    </w:p>
    <w:p>
      <w:pPr>
        <w:pStyle w:val="4"/>
        <w:keepNext w:val="0"/>
        <w:keepLines w:val="0"/>
        <w:pageBreakBefore w:val="0"/>
        <w:widowControl w:val="0"/>
        <w:kinsoku/>
        <w:wordWrap/>
        <w:overflowPunct/>
        <w:topLinePunct w:val="0"/>
        <w:autoSpaceDE/>
        <w:autoSpaceDN/>
        <w:bidi w:val="0"/>
        <w:spacing w:before="0" w:after="0" w:line="500" w:lineRule="exact"/>
        <w:ind w:firstLine="482" w:firstLineChars="200"/>
        <w:rPr>
          <w:rFonts w:hint="eastAsia" w:ascii="宋体" w:hAnsi="宋体" w:eastAsia="宋体" w:cs="宋体"/>
          <w:color w:val="000000" w:themeColor="text1"/>
          <w:sz w:val="24"/>
          <w:szCs w:val="24"/>
          <w14:textFill>
            <w14:solidFill>
              <w14:schemeClr w14:val="tx1"/>
            </w14:solidFill>
          </w14:textFill>
        </w:rPr>
      </w:pPr>
      <w:bookmarkStart w:id="49" w:name="PO_默认文件内容_25"/>
      <w:r>
        <w:rPr>
          <w:rFonts w:hint="eastAsia" w:ascii="宋体" w:hAnsi="宋体" w:eastAsia="宋体" w:cs="宋体"/>
          <w:color w:val="000000" w:themeColor="text1"/>
          <w:sz w:val="24"/>
          <w:szCs w:val="24"/>
          <w:lang w:val="en-US" w:eastAsia="zh-CN"/>
          <w14:textFill>
            <w14:solidFill>
              <w14:schemeClr w14:val="tx1"/>
            </w14:solidFill>
          </w14:textFill>
        </w:rPr>
        <w:t>9</w:t>
      </w:r>
      <w:r>
        <w:rPr>
          <w:rFonts w:hint="eastAsia" w:ascii="宋体" w:hAnsi="宋体" w:eastAsia="宋体" w:cs="宋体"/>
          <w:color w:val="000000" w:themeColor="text1"/>
          <w:sz w:val="24"/>
          <w:szCs w:val="24"/>
          <w14:textFill>
            <w14:solidFill>
              <w14:schemeClr w14:val="tx1"/>
            </w14:solidFill>
          </w14:textFill>
        </w:rPr>
        <w:t>．谈判文件的构成</w:t>
      </w:r>
      <w:bookmarkEnd w:id="46"/>
      <w:bookmarkEnd w:id="47"/>
      <w:bookmarkEnd w:id="48"/>
      <w:r>
        <w:rPr>
          <w:rFonts w:hint="eastAsia" w:ascii="宋体" w:hAnsi="宋体" w:eastAsia="宋体" w:cs="宋体"/>
          <w:color w:val="000000" w:themeColor="text1"/>
          <w:sz w:val="24"/>
          <w:szCs w:val="24"/>
          <w14:textFill>
            <w14:solidFill>
              <w14:schemeClr w14:val="tx1"/>
            </w14:solidFill>
          </w14:textFill>
        </w:rPr>
        <w:t>（实质性要求）</w:t>
      </w:r>
    </w:p>
    <w:p>
      <w:pPr>
        <w:keepNext w:val="0"/>
        <w:keepLines w:val="0"/>
        <w:pageBreakBefore w:val="0"/>
        <w:widowControl w:val="0"/>
        <w:tabs>
          <w:tab w:val="left" w:pos="720"/>
        </w:tabs>
        <w:kinsoku/>
        <w:wordWrap/>
        <w:overflowPunct/>
        <w:topLinePunct w:val="0"/>
        <w:autoSpaceDE/>
        <w:autoSpaceDN/>
        <w:bidi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9</w:t>
      </w:r>
      <w:r>
        <w:rPr>
          <w:rFonts w:hint="eastAsia" w:ascii="宋体" w:hAnsi="宋体" w:eastAsia="宋体" w:cs="宋体"/>
          <w:b/>
          <w:bCs/>
          <w:sz w:val="24"/>
          <w:szCs w:val="24"/>
        </w:rPr>
        <w:t>.</w:t>
      </w:r>
      <w:r>
        <w:rPr>
          <w:rFonts w:hint="eastAsia" w:ascii="宋体" w:hAnsi="宋体" w:eastAsia="宋体" w:cs="宋体"/>
          <w:sz w:val="24"/>
          <w:szCs w:val="24"/>
        </w:rPr>
        <w:t>1 谈判文件是供应商准备响应文件和参加谈判的依据，同时也是谈判的重要依据。谈判文件用以阐明谈判项目所需的资质、技术、服务及报价等要求、谈判程序、有关规定和注意事项以及合同主要条款等。</w:t>
      </w:r>
    </w:p>
    <w:p>
      <w:pPr>
        <w:keepNext w:val="0"/>
        <w:keepLines w:val="0"/>
        <w:pageBreakBefore w:val="0"/>
        <w:widowControl w:val="0"/>
        <w:tabs>
          <w:tab w:val="left" w:pos="720"/>
        </w:tabs>
        <w:kinsoku/>
        <w:wordWrap/>
        <w:overflowPunct/>
        <w:topLinePunct w:val="0"/>
        <w:autoSpaceDE/>
        <w:autoSpaceDN/>
        <w:bidi w:val="0"/>
        <w:spacing w:line="500" w:lineRule="exact"/>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9</w:t>
      </w:r>
      <w:r>
        <w:rPr>
          <w:rFonts w:hint="eastAsia" w:ascii="宋体" w:hAnsi="宋体" w:eastAsia="宋体" w:cs="宋体"/>
          <w:b/>
          <w:bCs/>
          <w:sz w:val="24"/>
          <w:szCs w:val="24"/>
        </w:rPr>
        <w:t>.</w:t>
      </w:r>
      <w:r>
        <w:rPr>
          <w:rFonts w:hint="eastAsia" w:ascii="宋体" w:hAnsi="宋体" w:eastAsia="宋体" w:cs="宋体"/>
          <w:sz w:val="24"/>
          <w:szCs w:val="24"/>
        </w:rPr>
        <w:t>2 供应商应认真阅读和充分理解谈判文件中所有的事项、格式条款和规范要求。供应商应详细阅读谈判文件的全部内容，按照谈判文件的要求提供响应文件，并保证所提供的全部资料的真实性和有效性，一经发现有虚假行为的，将取消其参加谈判或成交资格，并承担相应的法律责任。</w:t>
      </w:r>
      <w:r>
        <w:rPr>
          <w:rFonts w:hint="eastAsia" w:ascii="宋体" w:hAnsi="宋体" w:cs="宋体"/>
          <w:sz w:val="24"/>
          <w:szCs w:val="24"/>
          <w:lang w:val="en-US" w:eastAsia="zh-CN"/>
        </w:rPr>
        <w:t xml:space="preserve">  </w:t>
      </w:r>
    </w:p>
    <w:p>
      <w:pPr>
        <w:pStyle w:val="4"/>
        <w:keepNext w:val="0"/>
        <w:keepLines w:val="0"/>
        <w:pageBreakBefore w:val="0"/>
        <w:widowControl w:val="0"/>
        <w:kinsoku/>
        <w:wordWrap/>
        <w:overflowPunct/>
        <w:topLinePunct w:val="0"/>
        <w:autoSpaceDE/>
        <w:autoSpaceDN/>
        <w:bidi w:val="0"/>
        <w:spacing w:before="0" w:after="0" w:line="500" w:lineRule="exact"/>
        <w:ind w:firstLine="482" w:firstLineChars="200"/>
        <w:outlineLvl w:val="9"/>
        <w:rPr>
          <w:rFonts w:hint="eastAsia" w:ascii="宋体" w:hAnsi="宋体" w:eastAsia="宋体" w:cs="宋体"/>
          <w:sz w:val="24"/>
          <w:szCs w:val="24"/>
        </w:rPr>
      </w:pPr>
      <w:bookmarkStart w:id="50" w:name="_Toc183682348"/>
      <w:bookmarkStart w:id="51" w:name="_Toc183582211"/>
      <w:bookmarkStart w:id="52" w:name="_Toc217446040"/>
    </w:p>
    <w:p>
      <w:pPr>
        <w:pStyle w:val="4"/>
        <w:keepNext w:val="0"/>
        <w:keepLines w:val="0"/>
        <w:pageBreakBefore w:val="0"/>
        <w:widowControl w:val="0"/>
        <w:kinsoku/>
        <w:wordWrap/>
        <w:overflowPunct/>
        <w:topLinePunct w:val="0"/>
        <w:autoSpaceDE/>
        <w:autoSpaceDN/>
        <w:bidi w:val="0"/>
        <w:spacing w:before="0" w:after="0" w:line="500" w:lineRule="exact"/>
        <w:ind w:firstLine="482"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0</w:t>
      </w:r>
      <w:r>
        <w:rPr>
          <w:rFonts w:hint="eastAsia" w:ascii="宋体" w:hAnsi="宋体" w:eastAsia="宋体" w:cs="宋体"/>
          <w:sz w:val="24"/>
          <w:szCs w:val="24"/>
        </w:rPr>
        <w:t>. 谈判文件的澄清</w:t>
      </w:r>
      <w:bookmarkEnd w:id="50"/>
      <w:bookmarkEnd w:id="51"/>
      <w:r>
        <w:rPr>
          <w:rFonts w:hint="eastAsia" w:ascii="宋体" w:hAnsi="宋体" w:eastAsia="宋体" w:cs="宋体"/>
          <w:sz w:val="24"/>
          <w:szCs w:val="24"/>
        </w:rPr>
        <w:t>和修改</w:t>
      </w:r>
      <w:bookmarkEnd w:id="52"/>
    </w:p>
    <w:p>
      <w:pPr>
        <w:keepNext w:val="0"/>
        <w:keepLines w:val="0"/>
        <w:pageBreakBefore w:val="0"/>
        <w:widowControl w:val="0"/>
        <w:tabs>
          <w:tab w:val="left" w:pos="720"/>
        </w:tabs>
        <w:kinsoku/>
        <w:wordWrap/>
        <w:overflowPunct/>
        <w:topLinePunct w:val="0"/>
        <w:autoSpaceDE/>
        <w:autoSpaceDN/>
        <w:bidi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0</w:t>
      </w:r>
      <w:r>
        <w:rPr>
          <w:rFonts w:hint="eastAsia" w:ascii="宋体" w:hAnsi="宋体" w:eastAsia="宋体" w:cs="宋体"/>
          <w:sz w:val="24"/>
          <w:szCs w:val="24"/>
        </w:rPr>
        <w:t>.1 在递交响应文件截止时间前，采购人、采购代理机构可以对谈判文件进行澄清或者修改。</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0</w:t>
      </w:r>
      <w:r>
        <w:rPr>
          <w:rFonts w:hint="eastAsia" w:ascii="宋体" w:hAnsi="宋体" w:eastAsia="宋体" w:cs="宋体"/>
          <w:sz w:val="24"/>
          <w:szCs w:val="24"/>
        </w:rPr>
        <w:t xml:space="preserve">.2 </w:t>
      </w:r>
      <w:r>
        <w:rPr>
          <w:rFonts w:hint="eastAsia" w:ascii="宋体" w:hAnsi="宋体" w:eastAsia="宋体" w:cs="宋体"/>
          <w:sz w:val="24"/>
          <w:szCs w:val="24"/>
          <w:lang w:eastAsia="zh-CN"/>
        </w:rPr>
        <w:t>采购人或者</w:t>
      </w:r>
      <w:r>
        <w:rPr>
          <w:rFonts w:hint="eastAsia" w:ascii="宋体" w:hAnsi="宋体" w:eastAsia="宋体" w:cs="宋体"/>
          <w:sz w:val="24"/>
          <w:szCs w:val="24"/>
        </w:rPr>
        <w:t>采购代理机构对已发出的谈判文件进行澄清或者修改，</w:t>
      </w:r>
      <w:r>
        <w:rPr>
          <w:rFonts w:hint="eastAsia" w:ascii="宋体" w:hAnsi="宋体" w:eastAsia="宋体" w:cs="宋体"/>
          <w:sz w:val="24"/>
          <w:szCs w:val="24"/>
          <w:lang w:eastAsia="zh-CN"/>
        </w:rPr>
        <w:t>将</w:t>
      </w:r>
      <w:r>
        <w:rPr>
          <w:rFonts w:hint="eastAsia" w:ascii="宋体" w:hAnsi="宋体" w:eastAsia="宋体" w:cs="宋体"/>
          <w:sz w:val="24"/>
          <w:szCs w:val="24"/>
        </w:rPr>
        <w:t>在网上发布更正公告。该澄清或者修改的内容为谈判文件的组成部分，澄清或者修改的内容可能影响响应文件编制的，</w:t>
      </w:r>
      <w:r>
        <w:rPr>
          <w:rFonts w:hint="eastAsia" w:ascii="宋体" w:hAnsi="宋体" w:eastAsia="宋体" w:cs="宋体"/>
          <w:sz w:val="24"/>
          <w:szCs w:val="24"/>
          <w:lang w:eastAsia="zh-CN"/>
        </w:rPr>
        <w:t>更正公告</w:t>
      </w:r>
      <w:r>
        <w:rPr>
          <w:rFonts w:hint="eastAsia" w:ascii="宋体" w:hAnsi="宋体" w:eastAsia="宋体" w:cs="宋体"/>
          <w:sz w:val="24"/>
          <w:szCs w:val="24"/>
        </w:rPr>
        <w:t>应当在首次提交响应文件截止之日起5日前；不足上述时间的，应当顺延递交响应文件的截止时间。</w:t>
      </w:r>
    </w:p>
    <w:p>
      <w:pPr>
        <w:keepNext w:val="0"/>
        <w:keepLines w:val="0"/>
        <w:pageBreakBefore w:val="0"/>
        <w:widowControl w:val="0"/>
        <w:tabs>
          <w:tab w:val="left" w:pos="7665"/>
        </w:tabs>
        <w:kinsoku/>
        <w:wordWrap/>
        <w:overflowPunct/>
        <w:topLinePunct w:val="0"/>
        <w:autoSpaceDE/>
        <w:autoSpaceDN/>
        <w:bidi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0</w:t>
      </w:r>
      <w:r>
        <w:rPr>
          <w:rFonts w:hint="eastAsia" w:ascii="宋体" w:hAnsi="宋体" w:eastAsia="宋体" w:cs="宋体"/>
          <w:sz w:val="24"/>
          <w:szCs w:val="24"/>
        </w:rPr>
        <w:t>.3 供应商应于递交响应文件截止前，在</w:t>
      </w:r>
      <w:r>
        <w:rPr>
          <w:rFonts w:hint="eastAsia" w:ascii="宋体" w:hAnsi="宋体" w:eastAsia="宋体" w:cs="宋体"/>
          <w:color w:val="auto"/>
          <w:sz w:val="24"/>
          <w:szCs w:val="24"/>
          <w:lang w:eastAsia="zh-CN"/>
        </w:rPr>
        <w:t>政府采购云平台</w:t>
      </w:r>
      <w:r>
        <w:rPr>
          <w:rFonts w:hint="eastAsia" w:ascii="宋体" w:hAnsi="宋体" w:eastAsia="宋体" w:cs="宋体"/>
          <w:sz w:val="24"/>
          <w:szCs w:val="24"/>
        </w:rPr>
        <w:t>查询本项目的更正公告，以保证其对谈判文件做出正确的响应。供应商未按要求下载相关文件，或由于未及时关注更正公告的信息造成的后果，其责任由供应商自行负责。</w:t>
      </w:r>
    </w:p>
    <w:p>
      <w:pPr>
        <w:keepNext w:val="0"/>
        <w:keepLines w:val="0"/>
        <w:pageBreakBefore w:val="0"/>
        <w:widowControl w:val="0"/>
        <w:tabs>
          <w:tab w:val="left" w:pos="720"/>
        </w:tabs>
        <w:kinsoku/>
        <w:wordWrap/>
        <w:overflowPunct/>
        <w:topLinePunct w:val="0"/>
        <w:autoSpaceDE/>
        <w:autoSpaceDN/>
        <w:bidi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0</w:t>
      </w:r>
      <w:r>
        <w:rPr>
          <w:rFonts w:hint="eastAsia" w:ascii="宋体" w:hAnsi="宋体" w:eastAsia="宋体" w:cs="宋体"/>
          <w:sz w:val="24"/>
          <w:szCs w:val="24"/>
        </w:rPr>
        <w:t>.4供应商认为需要对谈判文件进行澄清或者修改的，可以以书面形式向采购人或采购代理机构提出申请，由采购人或采购代理机构决定是否采纳供应商的申请事项。</w:t>
      </w:r>
    </w:p>
    <w:p>
      <w:pPr>
        <w:pStyle w:val="4"/>
        <w:keepNext w:val="0"/>
        <w:keepLines w:val="0"/>
        <w:pageBreakBefore w:val="0"/>
        <w:widowControl w:val="0"/>
        <w:kinsoku/>
        <w:wordWrap/>
        <w:overflowPunct/>
        <w:topLinePunct w:val="0"/>
        <w:autoSpaceDE/>
        <w:autoSpaceDN/>
        <w:bidi w:val="0"/>
        <w:spacing w:before="0" w:after="0" w:line="500" w:lineRule="exact"/>
        <w:ind w:firstLine="482" w:firstLineChars="200"/>
        <w:outlineLvl w:val="9"/>
        <w:rPr>
          <w:rFonts w:hint="eastAsia" w:ascii="宋体" w:hAnsi="宋体" w:eastAsia="宋体" w:cs="宋体"/>
          <w:sz w:val="24"/>
          <w:szCs w:val="24"/>
        </w:rPr>
      </w:pPr>
    </w:p>
    <w:p>
      <w:pPr>
        <w:pStyle w:val="4"/>
        <w:keepNext w:val="0"/>
        <w:keepLines w:val="0"/>
        <w:pageBreakBefore w:val="0"/>
        <w:widowControl w:val="0"/>
        <w:kinsoku/>
        <w:wordWrap/>
        <w:overflowPunct/>
        <w:topLinePunct w:val="0"/>
        <w:autoSpaceDE/>
        <w:autoSpaceDN/>
        <w:bidi w:val="0"/>
        <w:spacing w:before="0" w:after="0" w:line="500" w:lineRule="exact"/>
        <w:ind w:firstLine="482" w:firstLineChars="200"/>
        <w:rPr>
          <w:rFonts w:hint="eastAsia" w:ascii="宋体" w:hAnsi="宋体" w:eastAsia="宋体" w:cs="宋体"/>
          <w:sz w:val="24"/>
          <w:szCs w:val="24"/>
        </w:rPr>
      </w:pPr>
      <w:bookmarkStart w:id="53" w:name="_Toc217446041"/>
      <w:bookmarkStart w:id="54" w:name="_Toc208848971"/>
      <w:r>
        <w:rPr>
          <w:rFonts w:hint="eastAsia" w:ascii="宋体" w:hAnsi="宋体" w:eastAsia="宋体" w:cs="宋体"/>
          <w:sz w:val="24"/>
          <w:szCs w:val="24"/>
        </w:rPr>
        <w:t>1</w:t>
      </w:r>
      <w:r>
        <w:rPr>
          <w:rFonts w:hint="eastAsia" w:ascii="宋体" w:hAnsi="宋体" w:eastAsia="宋体" w:cs="宋体"/>
          <w:sz w:val="24"/>
          <w:szCs w:val="24"/>
          <w:lang w:val="en-US" w:eastAsia="zh-CN"/>
        </w:rPr>
        <w:t>1</w:t>
      </w:r>
      <w:r>
        <w:rPr>
          <w:rFonts w:hint="eastAsia" w:ascii="宋体" w:hAnsi="宋体" w:eastAsia="宋体" w:cs="宋体"/>
          <w:sz w:val="24"/>
          <w:szCs w:val="24"/>
        </w:rPr>
        <w:t>. 答疑会和现场考察</w:t>
      </w:r>
      <w:bookmarkEnd w:id="53"/>
      <w:bookmarkEnd w:id="54"/>
    </w:p>
    <w:p>
      <w:pPr>
        <w:keepNext w:val="0"/>
        <w:keepLines w:val="0"/>
        <w:pageBreakBefore w:val="0"/>
        <w:widowControl w:val="0"/>
        <w:kinsoku/>
        <w:wordWrap/>
        <w:overflowPunct/>
        <w:topLinePunct w:val="0"/>
        <w:autoSpaceDE/>
        <w:autoSpaceDN/>
        <w:bidi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1</w:t>
      </w:r>
      <w:r>
        <w:rPr>
          <w:rFonts w:hint="eastAsia" w:ascii="宋体" w:hAnsi="宋体" w:eastAsia="宋体" w:cs="宋体"/>
          <w:sz w:val="24"/>
          <w:szCs w:val="24"/>
        </w:rPr>
        <w:t>.1 根据采购项目和具体情况，采购人、采购代理机构认为有必要，可以在谈判文件提供期限截止后响应文件提交截止前，组织已获取谈判文件的潜在供应商现场考察或者召开答疑会。</w:t>
      </w:r>
    </w:p>
    <w:p>
      <w:pPr>
        <w:keepNext w:val="0"/>
        <w:keepLines w:val="0"/>
        <w:pageBreakBefore w:val="0"/>
        <w:widowControl w:val="0"/>
        <w:kinsoku/>
        <w:wordWrap/>
        <w:overflowPunct/>
        <w:topLinePunct w:val="0"/>
        <w:autoSpaceDE/>
        <w:autoSpaceDN/>
        <w:bidi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1</w:t>
      </w:r>
      <w:r>
        <w:rPr>
          <w:rFonts w:hint="eastAsia" w:ascii="宋体" w:hAnsi="宋体" w:eastAsia="宋体" w:cs="宋体"/>
          <w:sz w:val="24"/>
          <w:szCs w:val="24"/>
        </w:rPr>
        <w:t>.2采购人、采购代理机构组织现场考察或者召开答疑会的，将以书面形式通知所有按照规定获得了谈判文件的潜在供应商。供应商接到通知后，不按照要求参加现场考察或者答疑会的，视同放弃参加现场考察或者答疑的权利，采购人、采购代理机构不再对该供应商重新组织，但也不会以此限制供应商提交响应文件或者以此将供应商响应文件直接作为无效处理。</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175"/>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1</w:t>
      </w:r>
      <w:r>
        <w:rPr>
          <w:rFonts w:hint="eastAsia" w:ascii="宋体" w:hAnsi="宋体" w:eastAsia="宋体" w:cs="宋体"/>
          <w:sz w:val="24"/>
          <w:szCs w:val="24"/>
        </w:rPr>
        <w:t>.3 供应商考察现场或者参加答疑会所发生的一切费用由供应商自己承担。</w:t>
      </w:r>
      <w:bookmarkEnd w:id="49"/>
    </w:p>
    <w:p>
      <w:pPr>
        <w:pStyle w:val="2"/>
        <w:keepNext w:val="0"/>
        <w:keepLines w:val="0"/>
        <w:pageBreakBefore w:val="0"/>
        <w:widowControl w:val="0"/>
        <w:kinsoku/>
        <w:wordWrap/>
        <w:overflowPunct/>
        <w:topLinePunct w:val="0"/>
        <w:autoSpaceDE/>
        <w:autoSpaceDN/>
        <w:bidi w:val="0"/>
        <w:spacing w:before="0" w:after="0" w:line="500" w:lineRule="exact"/>
        <w:jc w:val="center"/>
        <w:rPr>
          <w:rFonts w:hint="eastAsia" w:ascii="宋体" w:hAnsi="宋体" w:eastAsia="宋体" w:cs="宋体"/>
        </w:rPr>
      </w:pPr>
      <w:bookmarkStart w:id="55" w:name="_Toc89075876"/>
      <w:bookmarkStart w:id="56" w:name="_Toc183582214"/>
      <w:bookmarkStart w:id="57" w:name="_Toc77400780"/>
      <w:bookmarkStart w:id="58" w:name="_Toc217446042"/>
      <w:bookmarkStart w:id="59" w:name="_Toc183682351"/>
      <w:bookmarkStart w:id="60" w:name="PO_默认文件内容_26"/>
      <w:r>
        <w:rPr>
          <w:rFonts w:hint="eastAsia" w:ascii="宋体" w:hAnsi="宋体" w:eastAsia="宋体" w:cs="宋体"/>
        </w:rPr>
        <w:t>四、响应文件</w:t>
      </w:r>
      <w:bookmarkEnd w:id="55"/>
      <w:bookmarkEnd w:id="56"/>
      <w:bookmarkEnd w:id="57"/>
      <w:bookmarkEnd w:id="58"/>
      <w:bookmarkEnd w:id="59"/>
    </w:p>
    <w:p>
      <w:pPr>
        <w:keepNext w:val="0"/>
        <w:keepLines w:val="0"/>
        <w:pageBreakBefore w:val="0"/>
        <w:widowControl w:val="0"/>
        <w:kinsoku/>
        <w:wordWrap/>
        <w:overflowPunct/>
        <w:topLinePunct w:val="0"/>
        <w:autoSpaceDE/>
        <w:autoSpaceDN/>
        <w:bidi w:val="0"/>
        <w:spacing w:line="500" w:lineRule="exact"/>
        <w:ind w:firstLine="482" w:firstLineChars="200"/>
        <w:outlineLvl w:val="2"/>
        <w:rPr>
          <w:rFonts w:hint="eastAsia" w:ascii="宋体" w:hAnsi="宋体" w:eastAsia="宋体" w:cs="宋体"/>
          <w:b/>
          <w:bCs/>
          <w:sz w:val="24"/>
          <w:szCs w:val="24"/>
        </w:rPr>
      </w:pPr>
      <w:bookmarkStart w:id="61" w:name="_Toc217446043"/>
      <w:bookmarkStart w:id="62" w:name="_Toc183582215"/>
      <w:bookmarkStart w:id="63" w:name="_Toc183682352"/>
      <w:r>
        <w:rPr>
          <w:rFonts w:hint="eastAsia" w:ascii="宋体" w:hAnsi="宋体" w:eastAsia="宋体" w:cs="宋体"/>
          <w:b/>
          <w:bCs/>
          <w:sz w:val="24"/>
          <w:szCs w:val="24"/>
        </w:rPr>
        <w:t>1</w:t>
      </w:r>
      <w:r>
        <w:rPr>
          <w:rFonts w:hint="eastAsia" w:ascii="宋体" w:hAnsi="宋体" w:eastAsia="宋体" w:cs="宋体"/>
          <w:b/>
          <w:bCs/>
          <w:sz w:val="24"/>
          <w:szCs w:val="24"/>
          <w:lang w:val="en-US" w:eastAsia="zh-CN"/>
        </w:rPr>
        <w:t>2</w:t>
      </w:r>
      <w:r>
        <w:rPr>
          <w:rFonts w:hint="eastAsia" w:ascii="宋体" w:hAnsi="宋体" w:eastAsia="宋体" w:cs="宋体"/>
          <w:b/>
          <w:bCs/>
          <w:sz w:val="24"/>
          <w:szCs w:val="24"/>
        </w:rPr>
        <w:t>.响应文件的组成（实质性要求）</w:t>
      </w:r>
    </w:p>
    <w:p>
      <w:pPr>
        <w:keepNext w:val="0"/>
        <w:keepLines w:val="0"/>
        <w:pageBreakBefore w:val="0"/>
        <w:widowControl w:val="0"/>
        <w:kinsoku/>
        <w:wordWrap/>
        <w:overflowPunct/>
        <w:topLinePunct w:val="0"/>
        <w:autoSpaceDE/>
        <w:autoSpaceDN/>
        <w:bidi w:val="0"/>
        <w:adjustRightInd/>
        <w:snapToGrid/>
        <w:spacing w:line="500" w:lineRule="exact"/>
        <w:ind w:left="2" w:leftChars="1"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12.1</w:t>
      </w:r>
      <w:r>
        <w:rPr>
          <w:rFonts w:hint="eastAsia" w:ascii="宋体" w:hAnsi="宋体" w:eastAsia="宋体" w:cs="宋体"/>
          <w:sz w:val="24"/>
          <w:szCs w:val="24"/>
        </w:rPr>
        <w:t>供应商应按照谈判文件的规定和要求编制施工响应文件</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left="2" w:leftChars="1"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12.2</w:t>
      </w:r>
      <w:r>
        <w:rPr>
          <w:rFonts w:hint="eastAsia" w:ascii="宋体" w:hAnsi="宋体" w:eastAsia="宋体" w:cs="宋体"/>
          <w:sz w:val="24"/>
          <w:szCs w:val="24"/>
          <w:lang w:eastAsia="zh-CN"/>
        </w:rPr>
        <w:t>供应商须提供纸质响应文件正本一份、副本两份，若正本和副本有不一致，以正本书页响应文件为准。</w:t>
      </w:r>
      <w:r>
        <w:rPr>
          <w:rFonts w:hint="eastAsia" w:ascii="宋体" w:hAnsi="宋体" w:eastAsia="宋体" w:cs="宋体"/>
          <w:sz w:val="24"/>
          <w:szCs w:val="24"/>
        </w:rPr>
        <w:t xml:space="preserve"> </w:t>
      </w:r>
    </w:p>
    <w:p>
      <w:pPr>
        <w:pStyle w:val="4"/>
        <w:keepNext w:val="0"/>
        <w:keepLines w:val="0"/>
        <w:pageBreakBefore w:val="0"/>
        <w:widowControl w:val="0"/>
        <w:kinsoku/>
        <w:wordWrap/>
        <w:overflowPunct/>
        <w:topLinePunct w:val="0"/>
        <w:autoSpaceDE/>
        <w:autoSpaceDN/>
        <w:bidi w:val="0"/>
        <w:adjustRightInd/>
        <w:snapToGrid/>
        <w:spacing w:before="0" w:after="0" w:line="500" w:lineRule="exact"/>
        <w:ind w:firstLine="482" w:firstLineChars="200"/>
        <w:textAlignment w:val="auto"/>
        <w:outlineLvl w:val="9"/>
        <w:rPr>
          <w:rFonts w:hint="eastAsia" w:ascii="宋体" w:hAnsi="宋体" w:eastAsia="宋体" w:cs="宋体"/>
          <w:sz w:val="24"/>
          <w:szCs w:val="24"/>
        </w:rPr>
      </w:pPr>
    </w:p>
    <w:p>
      <w:pPr>
        <w:pStyle w:val="4"/>
        <w:keepNext w:val="0"/>
        <w:keepLines w:val="0"/>
        <w:pageBreakBefore w:val="0"/>
        <w:widowControl w:val="0"/>
        <w:kinsoku/>
        <w:wordWrap/>
        <w:overflowPunct/>
        <w:topLinePunct w:val="0"/>
        <w:autoSpaceDE/>
        <w:autoSpaceDN/>
        <w:bidi w:val="0"/>
        <w:spacing w:before="0" w:after="0" w:line="500" w:lineRule="exact"/>
        <w:ind w:firstLine="482"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3</w:t>
      </w:r>
      <w:r>
        <w:rPr>
          <w:rFonts w:hint="eastAsia" w:ascii="宋体" w:hAnsi="宋体" w:eastAsia="宋体" w:cs="宋体"/>
          <w:sz w:val="24"/>
          <w:szCs w:val="24"/>
        </w:rPr>
        <w:t>.响应文件的语言</w:t>
      </w:r>
      <w:bookmarkEnd w:id="61"/>
      <w:bookmarkEnd w:id="62"/>
      <w:bookmarkEnd w:id="63"/>
      <w:r>
        <w:rPr>
          <w:rFonts w:hint="eastAsia" w:ascii="宋体" w:hAnsi="宋体" w:eastAsia="宋体" w:cs="宋体"/>
          <w:sz w:val="24"/>
          <w:szCs w:val="24"/>
        </w:rPr>
        <w:t>（实质性要求）</w:t>
      </w:r>
    </w:p>
    <w:p>
      <w:pPr>
        <w:keepNext w:val="0"/>
        <w:keepLines w:val="0"/>
        <w:pageBreakBefore w:val="0"/>
        <w:widowControl w:val="0"/>
        <w:tabs>
          <w:tab w:val="left" w:pos="1134"/>
        </w:tabs>
        <w:kinsoku/>
        <w:wordWrap/>
        <w:overflowPunct/>
        <w:topLinePunct w:val="0"/>
        <w:autoSpaceDE/>
        <w:autoSpaceDN/>
        <w:bidi w:val="0"/>
        <w:spacing w:line="5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3</w:t>
      </w:r>
      <w:r>
        <w:rPr>
          <w:rFonts w:hint="eastAsia" w:ascii="宋体" w:hAnsi="宋体" w:eastAsia="宋体" w:cs="宋体"/>
          <w:sz w:val="24"/>
          <w:szCs w:val="24"/>
        </w:rPr>
        <w:t>.1供应商提交的响应文件以及供应商与采购组织单位就有关谈判采购的所有来往书面文件均须使用中文。响应文件中如附有外文资料，主要部分要对应翻译成中文并加盖供应商公章后附在相关外文资料后面。</w:t>
      </w:r>
    </w:p>
    <w:p>
      <w:pPr>
        <w:keepNext w:val="0"/>
        <w:keepLines w:val="0"/>
        <w:pageBreakBefore w:val="0"/>
        <w:widowControl w:val="0"/>
        <w:tabs>
          <w:tab w:val="left" w:pos="1134"/>
        </w:tabs>
        <w:kinsoku/>
        <w:wordWrap/>
        <w:overflowPunct/>
        <w:topLinePunct w:val="0"/>
        <w:autoSpaceDE/>
        <w:autoSpaceDN/>
        <w:bidi w:val="0"/>
        <w:spacing w:line="5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3</w:t>
      </w:r>
      <w:r>
        <w:rPr>
          <w:rFonts w:hint="eastAsia" w:ascii="宋体" w:hAnsi="宋体" w:eastAsia="宋体" w:cs="宋体"/>
          <w:sz w:val="24"/>
          <w:szCs w:val="24"/>
        </w:rPr>
        <w:t>.2 翻译的中文资料与外文资料如果出现差异和矛盾时，以中文为准。涉嫌虚假响应的按照相关法律法规处理。</w:t>
      </w:r>
    </w:p>
    <w:p>
      <w:pPr>
        <w:keepNext w:val="0"/>
        <w:keepLines w:val="0"/>
        <w:pageBreakBefore w:val="0"/>
        <w:widowControl w:val="0"/>
        <w:kinsoku/>
        <w:wordWrap/>
        <w:overflowPunct/>
        <w:topLinePunct w:val="0"/>
        <w:autoSpaceDE/>
        <w:autoSpaceDN/>
        <w:bidi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3</w:t>
      </w:r>
      <w:r>
        <w:rPr>
          <w:rFonts w:hint="eastAsia" w:ascii="宋体" w:hAnsi="宋体" w:eastAsia="宋体" w:cs="宋体"/>
          <w:sz w:val="24"/>
          <w:szCs w:val="24"/>
        </w:rPr>
        <w:t>.3 如因未翻译而造成的响应文件无效风险，由供应商承担。</w:t>
      </w:r>
    </w:p>
    <w:p>
      <w:pPr>
        <w:keepNext w:val="0"/>
        <w:keepLines w:val="0"/>
        <w:pageBreakBefore w:val="0"/>
        <w:widowControl w:val="0"/>
        <w:kinsoku/>
        <w:wordWrap/>
        <w:overflowPunct/>
        <w:topLinePunct w:val="0"/>
        <w:autoSpaceDE/>
        <w:autoSpaceDN/>
        <w:bidi w:val="0"/>
        <w:spacing w:line="500" w:lineRule="exact"/>
        <w:ind w:firstLine="480" w:firstLineChars="200"/>
        <w:rPr>
          <w:rFonts w:hint="eastAsia" w:ascii="宋体" w:hAnsi="宋体" w:eastAsia="宋体" w:cs="宋体"/>
          <w:sz w:val="24"/>
          <w:szCs w:val="24"/>
        </w:rPr>
      </w:pPr>
    </w:p>
    <w:p>
      <w:pPr>
        <w:pStyle w:val="4"/>
        <w:keepNext w:val="0"/>
        <w:keepLines w:val="0"/>
        <w:pageBreakBefore w:val="0"/>
        <w:widowControl w:val="0"/>
        <w:kinsoku/>
        <w:wordWrap/>
        <w:overflowPunct/>
        <w:topLinePunct w:val="0"/>
        <w:autoSpaceDE/>
        <w:autoSpaceDN/>
        <w:bidi w:val="0"/>
        <w:spacing w:before="0" w:after="0" w:line="500" w:lineRule="exact"/>
        <w:ind w:firstLine="482" w:firstLineChars="200"/>
        <w:rPr>
          <w:rFonts w:hint="eastAsia" w:ascii="宋体" w:hAnsi="宋体" w:eastAsia="宋体" w:cs="宋体"/>
          <w:sz w:val="24"/>
          <w:szCs w:val="24"/>
        </w:rPr>
      </w:pPr>
      <w:bookmarkStart w:id="64" w:name="_Toc183682353"/>
      <w:bookmarkStart w:id="65" w:name="_Toc183582216"/>
      <w:bookmarkStart w:id="66" w:name="_Toc217446044"/>
      <w:r>
        <w:rPr>
          <w:rFonts w:hint="eastAsia" w:ascii="宋体" w:hAnsi="宋体" w:eastAsia="宋体" w:cs="宋体"/>
          <w:sz w:val="24"/>
          <w:szCs w:val="24"/>
        </w:rPr>
        <w:t>1</w:t>
      </w:r>
      <w:r>
        <w:rPr>
          <w:rFonts w:hint="eastAsia" w:ascii="宋体" w:hAnsi="宋体" w:eastAsia="宋体" w:cs="宋体"/>
          <w:sz w:val="24"/>
          <w:szCs w:val="24"/>
          <w:lang w:val="en-US" w:eastAsia="zh-CN"/>
        </w:rPr>
        <w:t>4</w:t>
      </w:r>
      <w:r>
        <w:rPr>
          <w:rFonts w:hint="eastAsia" w:ascii="宋体" w:hAnsi="宋体" w:eastAsia="宋体" w:cs="宋体"/>
          <w:sz w:val="24"/>
          <w:szCs w:val="24"/>
        </w:rPr>
        <w:t>．计量单位</w:t>
      </w:r>
      <w:bookmarkEnd w:id="64"/>
      <w:bookmarkEnd w:id="65"/>
      <w:bookmarkEnd w:id="66"/>
      <w:r>
        <w:rPr>
          <w:rFonts w:hint="eastAsia" w:ascii="宋体" w:hAnsi="宋体" w:eastAsia="宋体" w:cs="宋体"/>
          <w:sz w:val="24"/>
          <w:szCs w:val="24"/>
        </w:rPr>
        <w:t>（实质性要求）</w:t>
      </w:r>
    </w:p>
    <w:p>
      <w:pPr>
        <w:keepNext w:val="0"/>
        <w:keepLines w:val="0"/>
        <w:pageBreakBefore w:val="0"/>
        <w:widowControl w:val="0"/>
        <w:kinsoku/>
        <w:wordWrap/>
        <w:overflowPunct/>
        <w:topLinePunct w:val="0"/>
        <w:autoSpaceDE/>
        <w:autoSpaceDN/>
        <w:bidi w:val="0"/>
        <w:spacing w:line="500" w:lineRule="exact"/>
        <w:ind w:firstLine="470" w:firstLineChars="196"/>
        <w:rPr>
          <w:rFonts w:hint="eastAsia" w:ascii="宋体" w:hAnsi="宋体" w:eastAsia="宋体" w:cs="宋体"/>
          <w:sz w:val="24"/>
          <w:szCs w:val="24"/>
        </w:rPr>
      </w:pPr>
      <w:r>
        <w:rPr>
          <w:rFonts w:hint="eastAsia" w:ascii="宋体" w:hAnsi="宋体" w:eastAsia="宋体" w:cs="宋体"/>
          <w:sz w:val="24"/>
          <w:szCs w:val="24"/>
        </w:rPr>
        <w:t>除谈判文件中另有规定外，本次采购项目所有合同项下的报价均采用国家法定的计量单位。</w:t>
      </w:r>
    </w:p>
    <w:p>
      <w:pPr>
        <w:keepNext w:val="0"/>
        <w:keepLines w:val="0"/>
        <w:pageBreakBefore w:val="0"/>
        <w:widowControl w:val="0"/>
        <w:kinsoku/>
        <w:wordWrap/>
        <w:overflowPunct/>
        <w:topLinePunct w:val="0"/>
        <w:autoSpaceDE/>
        <w:autoSpaceDN/>
        <w:bidi w:val="0"/>
        <w:spacing w:line="500" w:lineRule="exact"/>
        <w:ind w:firstLine="470" w:firstLineChars="195"/>
        <w:rPr>
          <w:rFonts w:hint="eastAsia" w:ascii="宋体" w:hAnsi="宋体" w:eastAsia="宋体" w:cs="宋体"/>
          <w:b/>
          <w:bCs/>
          <w:sz w:val="24"/>
          <w:szCs w:val="24"/>
        </w:rPr>
      </w:pPr>
      <w:bookmarkStart w:id="67" w:name="_Toc217446045"/>
    </w:p>
    <w:p>
      <w:pPr>
        <w:keepNext w:val="0"/>
        <w:keepLines w:val="0"/>
        <w:pageBreakBefore w:val="0"/>
        <w:widowControl w:val="0"/>
        <w:kinsoku/>
        <w:wordWrap/>
        <w:overflowPunct/>
        <w:topLinePunct w:val="0"/>
        <w:autoSpaceDE/>
        <w:autoSpaceDN/>
        <w:bidi w:val="0"/>
        <w:spacing w:line="500" w:lineRule="exact"/>
        <w:ind w:firstLine="470" w:firstLineChars="195"/>
        <w:rPr>
          <w:rFonts w:hint="eastAsia" w:ascii="宋体" w:hAnsi="宋体" w:eastAsia="宋体" w:cs="宋体"/>
          <w:b/>
          <w:bCs/>
          <w:sz w:val="24"/>
          <w:szCs w:val="24"/>
        </w:rPr>
      </w:pPr>
      <w:r>
        <w:rPr>
          <w:rFonts w:hint="eastAsia" w:ascii="宋体" w:hAnsi="宋体" w:eastAsia="宋体" w:cs="宋体"/>
          <w:b/>
          <w:bCs/>
          <w:sz w:val="24"/>
          <w:szCs w:val="24"/>
        </w:rPr>
        <w:t>1</w:t>
      </w:r>
      <w:r>
        <w:rPr>
          <w:rFonts w:hint="eastAsia" w:ascii="宋体" w:hAnsi="宋体" w:eastAsia="宋体" w:cs="宋体"/>
          <w:b/>
          <w:bCs/>
          <w:sz w:val="24"/>
          <w:szCs w:val="24"/>
          <w:lang w:val="en-US" w:eastAsia="zh-CN"/>
        </w:rPr>
        <w:t>5</w:t>
      </w:r>
      <w:r>
        <w:rPr>
          <w:rFonts w:hint="eastAsia" w:ascii="宋体" w:hAnsi="宋体" w:eastAsia="宋体" w:cs="宋体"/>
          <w:b/>
          <w:bCs/>
          <w:sz w:val="24"/>
          <w:szCs w:val="24"/>
        </w:rPr>
        <w:t>. 报价（实质性要求）</w:t>
      </w:r>
    </w:p>
    <w:p>
      <w:pPr>
        <w:pStyle w:val="81"/>
        <w:keepNext w:val="0"/>
        <w:keepLines w:val="0"/>
        <w:pageBreakBefore w:val="0"/>
        <w:widowControl w:val="0"/>
        <w:numPr>
          <w:ilvl w:val="0"/>
          <w:numId w:val="0"/>
        </w:numPr>
        <w:kinsoku/>
        <w:wordWrap/>
        <w:overflowPunct/>
        <w:topLinePunct w:val="0"/>
        <w:autoSpaceDE/>
        <w:autoSpaceDN/>
        <w:bidi w:val="0"/>
        <w:spacing w:line="500" w:lineRule="exact"/>
        <w:ind w:left="420" w:leftChars="0"/>
        <w:rPr>
          <w:rFonts w:hint="eastAsia" w:ascii="宋体" w:hAnsi="宋体" w:eastAsia="宋体" w:cs="宋体"/>
        </w:rPr>
      </w:pPr>
      <w:r>
        <w:rPr>
          <w:rFonts w:hint="eastAsia" w:ascii="宋体" w:hAnsi="宋体" w:eastAsia="宋体" w:cs="宋体"/>
        </w:rPr>
        <w:t>供应商应认真核实本项目的工程量清单。</w:t>
      </w:r>
    </w:p>
    <w:p>
      <w:pPr>
        <w:pStyle w:val="81"/>
        <w:keepNext w:val="0"/>
        <w:keepLines w:val="0"/>
        <w:pageBreakBefore w:val="0"/>
        <w:widowControl w:val="0"/>
        <w:numPr>
          <w:ilvl w:val="0"/>
          <w:numId w:val="0"/>
        </w:numPr>
        <w:kinsoku/>
        <w:wordWrap/>
        <w:overflowPunct/>
        <w:topLinePunct w:val="0"/>
        <w:autoSpaceDE/>
        <w:autoSpaceDN/>
        <w:bidi w:val="0"/>
        <w:spacing w:line="500" w:lineRule="exact"/>
        <w:ind w:left="420" w:leftChars="0"/>
        <w:rPr>
          <w:rFonts w:hint="eastAsia" w:ascii="宋体" w:hAnsi="宋体" w:eastAsia="宋体" w:cs="宋体"/>
        </w:rPr>
      </w:pPr>
      <w:r>
        <w:rPr>
          <w:rFonts w:hint="eastAsia" w:ascii="宋体" w:hAnsi="宋体" w:eastAsia="宋体" w:cs="宋体"/>
          <w:lang w:val="en-US" w:eastAsia="zh-CN"/>
        </w:rPr>
        <w:t>15.1</w:t>
      </w:r>
      <w:r>
        <w:rPr>
          <w:rFonts w:hint="eastAsia" w:ascii="宋体" w:hAnsi="宋体" w:eastAsia="宋体" w:cs="宋体"/>
        </w:rPr>
        <w:t>所有报价一律以人民币报价。采购人不接受任何非人民币币种的报价。</w:t>
      </w:r>
    </w:p>
    <w:p>
      <w:pPr>
        <w:pStyle w:val="81"/>
        <w:keepNext w:val="0"/>
        <w:keepLines w:val="0"/>
        <w:pageBreakBefore w:val="0"/>
        <w:widowControl w:val="0"/>
        <w:numPr>
          <w:ilvl w:val="0"/>
          <w:numId w:val="0"/>
        </w:numPr>
        <w:kinsoku/>
        <w:wordWrap/>
        <w:overflowPunct/>
        <w:topLinePunct w:val="0"/>
        <w:autoSpaceDE/>
        <w:autoSpaceDN/>
        <w:bidi w:val="0"/>
        <w:spacing w:line="500" w:lineRule="exact"/>
        <w:ind w:left="420" w:leftChars="0"/>
        <w:rPr>
          <w:rFonts w:hint="eastAsia" w:ascii="宋体" w:hAnsi="宋体" w:eastAsia="宋体" w:cs="宋体"/>
        </w:rPr>
      </w:pPr>
      <w:r>
        <w:rPr>
          <w:rFonts w:hint="eastAsia" w:ascii="宋体" w:hAnsi="宋体" w:eastAsia="宋体" w:cs="宋体"/>
          <w:lang w:val="en-US" w:eastAsia="zh-CN"/>
        </w:rPr>
        <w:t>15.2</w:t>
      </w:r>
      <w:r>
        <w:rPr>
          <w:rFonts w:hint="eastAsia" w:ascii="宋体" w:hAnsi="宋体" w:eastAsia="宋体" w:cs="宋体"/>
        </w:rPr>
        <w:t>供应商的报价是其响应本项目要求的全部工作内容的价格体现，包括供应商完成本项目所需的一切费用。</w:t>
      </w:r>
    </w:p>
    <w:p>
      <w:pPr>
        <w:pStyle w:val="81"/>
        <w:keepNext w:val="0"/>
        <w:keepLines w:val="0"/>
        <w:pageBreakBefore w:val="0"/>
        <w:widowControl w:val="0"/>
        <w:numPr>
          <w:ilvl w:val="0"/>
          <w:numId w:val="0"/>
        </w:numPr>
        <w:kinsoku/>
        <w:wordWrap/>
        <w:overflowPunct/>
        <w:topLinePunct w:val="0"/>
        <w:autoSpaceDE/>
        <w:autoSpaceDN/>
        <w:bidi w:val="0"/>
        <w:spacing w:line="500" w:lineRule="exact"/>
        <w:ind w:left="420" w:leftChars="0"/>
        <w:rPr>
          <w:rFonts w:hint="eastAsia" w:ascii="宋体" w:hAnsi="宋体" w:eastAsia="宋体" w:cs="宋体"/>
        </w:rPr>
      </w:pPr>
      <w:r>
        <w:rPr>
          <w:rFonts w:hint="eastAsia" w:ascii="宋体" w:hAnsi="宋体" w:eastAsia="宋体" w:cs="宋体"/>
          <w:lang w:val="en-US" w:eastAsia="zh-CN"/>
        </w:rPr>
        <w:t>15.3</w:t>
      </w:r>
      <w:r>
        <w:rPr>
          <w:rFonts w:hint="eastAsia" w:ascii="宋体" w:hAnsi="宋体" w:eastAsia="宋体" w:cs="宋体"/>
          <w:color w:val="auto"/>
        </w:rPr>
        <w:t>本项目合同</w:t>
      </w:r>
      <w:r>
        <w:rPr>
          <w:rFonts w:hint="eastAsia" w:ascii="宋体" w:hAnsi="宋体" w:eastAsia="宋体" w:cs="宋体"/>
        </w:rPr>
        <w:t>价格形式为固定单价合</w:t>
      </w:r>
      <w:r>
        <w:rPr>
          <w:rFonts w:hint="eastAsia" w:ascii="宋体" w:hAnsi="宋体" w:eastAsia="宋体" w:cs="宋体"/>
          <w:b w:val="0"/>
          <w:bCs/>
        </w:rPr>
        <w:t>同</w:t>
      </w:r>
      <w:r>
        <w:rPr>
          <w:rFonts w:hint="eastAsia" w:ascii="宋体" w:hAnsi="宋体" w:eastAsia="宋体" w:cs="宋体"/>
          <w:b/>
          <w:color w:val="FF0000"/>
        </w:rPr>
        <w:t>(√)</w:t>
      </w:r>
      <w:r>
        <w:rPr>
          <w:rFonts w:hint="eastAsia" w:ascii="宋体" w:hAnsi="宋体" w:eastAsia="宋体" w:cs="宋体"/>
          <w:b/>
        </w:rPr>
        <w:t>/</w:t>
      </w:r>
      <w:r>
        <w:rPr>
          <w:rFonts w:hint="eastAsia" w:ascii="宋体" w:hAnsi="宋体" w:eastAsia="宋体" w:cs="宋体"/>
        </w:rPr>
        <w:t>固定总价合同(  )。</w:t>
      </w:r>
    </w:p>
    <w:p>
      <w:pPr>
        <w:pStyle w:val="81"/>
        <w:keepNext w:val="0"/>
        <w:keepLines w:val="0"/>
        <w:pageBreakBefore w:val="0"/>
        <w:widowControl w:val="0"/>
        <w:numPr>
          <w:ilvl w:val="0"/>
          <w:numId w:val="0"/>
        </w:numPr>
        <w:kinsoku/>
        <w:wordWrap/>
        <w:overflowPunct/>
        <w:topLinePunct w:val="0"/>
        <w:autoSpaceDE/>
        <w:autoSpaceDN/>
        <w:bidi w:val="0"/>
        <w:spacing w:line="500" w:lineRule="exact"/>
        <w:ind w:left="420" w:leftChars="0"/>
        <w:rPr>
          <w:rFonts w:hint="eastAsia" w:ascii="宋体" w:hAnsi="宋体" w:eastAsia="宋体" w:cs="宋体"/>
        </w:rPr>
      </w:pPr>
      <w:r>
        <w:rPr>
          <w:rFonts w:hint="eastAsia" w:ascii="宋体" w:hAnsi="宋体" w:eastAsia="宋体" w:cs="宋体"/>
          <w:lang w:val="en-US" w:eastAsia="zh-CN"/>
        </w:rPr>
        <w:t>15.4</w:t>
      </w:r>
      <w:r>
        <w:rPr>
          <w:rFonts w:hint="eastAsia" w:ascii="宋体" w:hAnsi="宋体" w:eastAsia="宋体" w:cs="宋体"/>
        </w:rPr>
        <w:t>本项目采用工程量清单报价，合同为固定单价合同。（本条适用于固定单价合同项目）</w:t>
      </w:r>
    </w:p>
    <w:p>
      <w:pPr>
        <w:pStyle w:val="81"/>
        <w:keepNext w:val="0"/>
        <w:keepLines w:val="0"/>
        <w:pageBreakBefore w:val="0"/>
        <w:widowControl w:val="0"/>
        <w:kinsoku/>
        <w:wordWrap/>
        <w:overflowPunct/>
        <w:topLinePunct w:val="0"/>
        <w:autoSpaceDE/>
        <w:autoSpaceDN/>
        <w:bidi w:val="0"/>
        <w:spacing w:line="500" w:lineRule="exact"/>
        <w:ind w:firstLine="424" w:firstLineChars="177"/>
        <w:rPr>
          <w:rFonts w:hint="eastAsia" w:ascii="宋体" w:hAnsi="宋体" w:eastAsia="宋体" w:cs="宋体"/>
        </w:rPr>
      </w:pPr>
      <w:r>
        <w:rPr>
          <w:rFonts w:hint="eastAsia" w:ascii="宋体" w:hAnsi="宋体" w:eastAsia="宋体" w:cs="宋体"/>
        </w:rPr>
        <w:t>已标价工程量清单的扉页（仅指投标总价扉页，下同）应由注册或登记在本单位的造价人员签字并盖执业印章。除此之外，造价人员无需在响应文件其他任何地方签字或盖执业印章。供应商委托工程造价咨询企业编制已标价工程量清单的，应在响应文件中附工程造价咨询委托合同，由注册或登记在工程造价咨询企业的造价人员签字并盖执业印章。</w:t>
      </w:r>
    </w:p>
    <w:p>
      <w:pPr>
        <w:pStyle w:val="81"/>
        <w:keepNext w:val="0"/>
        <w:keepLines w:val="0"/>
        <w:pageBreakBefore w:val="0"/>
        <w:widowControl w:val="0"/>
        <w:kinsoku/>
        <w:wordWrap/>
        <w:overflowPunct/>
        <w:topLinePunct w:val="0"/>
        <w:autoSpaceDE/>
        <w:autoSpaceDN/>
        <w:bidi w:val="0"/>
        <w:spacing w:line="500" w:lineRule="exact"/>
        <w:ind w:firstLine="480"/>
        <w:rPr>
          <w:rFonts w:hint="eastAsia" w:ascii="宋体" w:hAnsi="宋体" w:eastAsia="宋体" w:cs="宋体"/>
        </w:rPr>
      </w:pPr>
      <w:r>
        <w:rPr>
          <w:rFonts w:hint="eastAsia" w:ascii="宋体" w:hAnsi="宋体" w:eastAsia="宋体" w:cs="宋体"/>
        </w:rPr>
        <w:t>供应商最后报价超过政府采购预算或最高限价（金额详见“供应商须知附表”）的, 其响应文件按无效处理。</w:t>
      </w:r>
    </w:p>
    <w:p>
      <w:pPr>
        <w:pStyle w:val="81"/>
        <w:keepNext w:val="0"/>
        <w:keepLines w:val="0"/>
        <w:pageBreakBefore w:val="0"/>
        <w:widowControl w:val="0"/>
        <w:kinsoku/>
        <w:wordWrap/>
        <w:overflowPunct/>
        <w:topLinePunct w:val="0"/>
        <w:autoSpaceDE/>
        <w:autoSpaceDN/>
        <w:bidi w:val="0"/>
        <w:spacing w:line="500" w:lineRule="exact"/>
        <w:ind w:firstLine="424" w:firstLineChars="177"/>
        <w:rPr>
          <w:rFonts w:hint="eastAsia" w:ascii="宋体" w:hAnsi="宋体" w:eastAsia="宋体" w:cs="宋体"/>
        </w:rPr>
      </w:pPr>
      <w:r>
        <w:rPr>
          <w:rFonts w:hint="eastAsia" w:ascii="宋体" w:hAnsi="宋体" w:eastAsia="宋体" w:cs="宋体"/>
        </w:rPr>
        <w:t>供应商在首次提交的响应文件中的报价（即首次报价）应按谈判文件及工程量清单编制要求，列出报价的构成及明细，包括但不限于分部分项工程、措施项目、其他项目、规费及税金等。其中安全文明施工费、暂定金额、暂估价、规费及税金应按工程量清单（总说明）的要求计取。</w:t>
      </w:r>
    </w:p>
    <w:p>
      <w:pPr>
        <w:pStyle w:val="81"/>
        <w:keepNext w:val="0"/>
        <w:keepLines w:val="0"/>
        <w:pageBreakBefore w:val="0"/>
        <w:widowControl w:val="0"/>
        <w:kinsoku/>
        <w:wordWrap/>
        <w:overflowPunct/>
        <w:topLinePunct w:val="0"/>
        <w:autoSpaceDE/>
        <w:autoSpaceDN/>
        <w:bidi w:val="0"/>
        <w:spacing w:line="500" w:lineRule="exact"/>
        <w:ind w:firstLine="480"/>
        <w:rPr>
          <w:rFonts w:hint="eastAsia" w:ascii="宋体" w:hAnsi="宋体" w:eastAsia="宋体" w:cs="宋体"/>
          <w:kern w:val="2"/>
        </w:rPr>
      </w:pPr>
      <w:r>
        <w:rPr>
          <w:rFonts w:hint="eastAsia" w:ascii="宋体" w:hAnsi="宋体" w:eastAsia="宋体" w:cs="宋体"/>
        </w:rPr>
        <w:t>供应商对工程量清单中的分部分项工程量清单项目的单价未填报或填报为零的，视为单价遗漏。出现单价遗漏情况，视为其费用已分摊在工程量清单其他相关子目的单价（价格）之中。如成交，供应商应完成该项目，但该项目不得另</w:t>
      </w:r>
      <w:r>
        <w:rPr>
          <w:rFonts w:hint="eastAsia" w:ascii="宋体" w:hAnsi="宋体" w:eastAsia="宋体" w:cs="宋体"/>
          <w:kern w:val="2"/>
        </w:rPr>
        <w:t>行计价。</w:t>
      </w:r>
    </w:p>
    <w:p>
      <w:pPr>
        <w:pStyle w:val="81"/>
        <w:keepNext w:val="0"/>
        <w:keepLines w:val="0"/>
        <w:pageBreakBefore w:val="0"/>
        <w:widowControl w:val="0"/>
        <w:kinsoku/>
        <w:wordWrap/>
        <w:overflowPunct/>
        <w:topLinePunct w:val="0"/>
        <w:autoSpaceDE/>
        <w:autoSpaceDN/>
        <w:bidi w:val="0"/>
        <w:spacing w:line="500" w:lineRule="exact"/>
        <w:ind w:firstLine="480"/>
        <w:rPr>
          <w:rFonts w:hint="eastAsia" w:ascii="宋体" w:hAnsi="宋体" w:eastAsia="宋体" w:cs="宋体"/>
          <w:kern w:val="2"/>
        </w:rPr>
      </w:pPr>
      <w:r>
        <w:rPr>
          <w:rFonts w:hint="eastAsia" w:ascii="宋体" w:hAnsi="宋体" w:eastAsia="宋体" w:cs="宋体"/>
          <w:kern w:val="2"/>
        </w:rPr>
        <w:t>供应商提交的已标价工程量清单应符合本项目工程量清单以及清单说明的要求。当供应商的已标价工程量清单有下列情形之一的，应按照无效响应文件处理。</w:t>
      </w:r>
    </w:p>
    <w:p>
      <w:pPr>
        <w:pStyle w:val="81"/>
        <w:keepNext w:val="0"/>
        <w:keepLines w:val="0"/>
        <w:pageBreakBefore w:val="0"/>
        <w:widowControl w:val="0"/>
        <w:numPr>
          <w:ilvl w:val="0"/>
          <w:numId w:val="3"/>
        </w:numPr>
        <w:kinsoku/>
        <w:wordWrap/>
        <w:overflowPunct/>
        <w:topLinePunct w:val="0"/>
        <w:autoSpaceDE/>
        <w:autoSpaceDN/>
        <w:bidi w:val="0"/>
        <w:spacing w:line="500" w:lineRule="exact"/>
        <w:ind w:left="993" w:hanging="567" w:firstLineChars="0"/>
        <w:rPr>
          <w:rFonts w:hint="eastAsia" w:ascii="宋体" w:hAnsi="宋体" w:eastAsia="宋体" w:cs="宋体"/>
        </w:rPr>
      </w:pPr>
      <w:r>
        <w:rPr>
          <w:rFonts w:hint="eastAsia" w:ascii="宋体" w:hAnsi="宋体" w:eastAsia="宋体" w:cs="宋体"/>
        </w:rPr>
        <w:t>已标价工程量清单中的项目名称、项目特征描述（与采购文件工程量清单中的项目特征描述的实质性内容一致的除外）、计量单位、工程量与采购文件工程量清单不一致的；</w:t>
      </w:r>
    </w:p>
    <w:p>
      <w:pPr>
        <w:pStyle w:val="81"/>
        <w:keepNext w:val="0"/>
        <w:keepLines w:val="0"/>
        <w:pageBreakBefore w:val="0"/>
        <w:widowControl w:val="0"/>
        <w:numPr>
          <w:ilvl w:val="0"/>
          <w:numId w:val="3"/>
        </w:numPr>
        <w:kinsoku/>
        <w:wordWrap/>
        <w:overflowPunct/>
        <w:topLinePunct w:val="0"/>
        <w:autoSpaceDE/>
        <w:autoSpaceDN/>
        <w:bidi w:val="0"/>
        <w:spacing w:line="500" w:lineRule="exact"/>
        <w:ind w:left="993" w:hanging="567" w:firstLineChars="0"/>
        <w:rPr>
          <w:rFonts w:hint="eastAsia" w:ascii="宋体" w:hAnsi="宋体" w:eastAsia="宋体" w:cs="宋体"/>
        </w:rPr>
      </w:pPr>
      <w:r>
        <w:rPr>
          <w:rFonts w:hint="eastAsia" w:ascii="宋体" w:hAnsi="宋体" w:eastAsia="宋体" w:cs="宋体"/>
          <w:color w:val="auto"/>
        </w:rPr>
        <w:t>供应商未按采购文件工程量清单</w:t>
      </w:r>
      <w:r>
        <w:rPr>
          <w:rFonts w:hint="eastAsia" w:ascii="宋体" w:hAnsi="宋体" w:eastAsia="宋体" w:cs="宋体"/>
          <w:color w:val="auto"/>
          <w:lang w:val="en-US" w:eastAsia="zh-CN"/>
        </w:rPr>
        <w:t>规费金额计取规费。</w:t>
      </w:r>
      <w:r>
        <w:rPr>
          <w:rFonts w:hint="eastAsia" w:ascii="宋体" w:hAnsi="宋体" w:eastAsia="宋体" w:cs="宋体"/>
          <w:color w:val="auto"/>
        </w:rPr>
        <w:t>或采购文件工程量清单无</w:t>
      </w:r>
      <w:r>
        <w:rPr>
          <w:rFonts w:hint="eastAsia" w:ascii="宋体" w:hAnsi="宋体" w:eastAsia="宋体" w:cs="宋体"/>
          <w:color w:val="auto"/>
          <w:lang w:val="en-US" w:eastAsia="zh-CN"/>
        </w:rPr>
        <w:t>规费金额时</w:t>
      </w:r>
      <w:r>
        <w:rPr>
          <w:rFonts w:hint="eastAsia" w:ascii="宋体" w:hAnsi="宋体" w:eastAsia="宋体" w:cs="宋体"/>
          <w:color w:val="auto"/>
        </w:rPr>
        <w:t>未按其持有的《四川省施工企业工程规费计取标准》证书</w:t>
      </w:r>
      <w:r>
        <w:rPr>
          <w:rFonts w:hint="eastAsia" w:ascii="宋体" w:hAnsi="宋体" w:eastAsia="宋体" w:cs="宋体"/>
          <w:color w:val="auto"/>
          <w:lang w:eastAsia="zh-CN"/>
        </w:rPr>
        <w:t>（</w:t>
      </w:r>
      <w:r>
        <w:rPr>
          <w:rFonts w:hint="eastAsia" w:ascii="宋体" w:hAnsi="宋体" w:eastAsia="宋体" w:cs="宋体"/>
          <w:color w:val="auto"/>
          <w:lang w:val="en-US" w:eastAsia="zh-CN"/>
        </w:rPr>
        <w:t>附证书</w:t>
      </w:r>
      <w:r>
        <w:rPr>
          <w:rFonts w:hint="eastAsia" w:ascii="宋体" w:hAnsi="宋体" w:eastAsia="宋体" w:cs="宋体"/>
          <w:color w:val="auto"/>
          <w:lang w:eastAsia="zh-CN"/>
        </w:rPr>
        <w:t>）</w:t>
      </w:r>
      <w:r>
        <w:rPr>
          <w:rFonts w:hint="eastAsia" w:ascii="宋体" w:hAnsi="宋体" w:eastAsia="宋体" w:cs="宋体"/>
          <w:color w:val="auto"/>
        </w:rPr>
        <w:t>中的规费标准计取规费的；</w:t>
      </w:r>
    </w:p>
    <w:p>
      <w:pPr>
        <w:pStyle w:val="81"/>
        <w:keepNext w:val="0"/>
        <w:keepLines w:val="0"/>
        <w:pageBreakBefore w:val="0"/>
        <w:widowControl w:val="0"/>
        <w:numPr>
          <w:ilvl w:val="0"/>
          <w:numId w:val="3"/>
        </w:numPr>
        <w:kinsoku/>
        <w:wordWrap/>
        <w:overflowPunct/>
        <w:topLinePunct w:val="0"/>
        <w:autoSpaceDE/>
        <w:autoSpaceDN/>
        <w:bidi w:val="0"/>
        <w:spacing w:line="500" w:lineRule="exact"/>
        <w:ind w:left="993" w:hanging="567" w:firstLineChars="0"/>
        <w:rPr>
          <w:rFonts w:hint="eastAsia" w:ascii="宋体" w:hAnsi="宋体" w:eastAsia="宋体" w:cs="宋体"/>
        </w:rPr>
      </w:pPr>
      <w:r>
        <w:rPr>
          <w:rFonts w:hint="eastAsia" w:ascii="宋体" w:hAnsi="宋体" w:eastAsia="宋体" w:cs="宋体"/>
        </w:rPr>
        <w:t>采购文件明确了安全文明施工费金额或费率并要求按此金额或费率填报而供应商填报错误或未填报的；</w:t>
      </w:r>
    </w:p>
    <w:p>
      <w:pPr>
        <w:pStyle w:val="81"/>
        <w:keepNext w:val="0"/>
        <w:keepLines w:val="0"/>
        <w:pageBreakBefore w:val="0"/>
        <w:widowControl w:val="0"/>
        <w:numPr>
          <w:ilvl w:val="0"/>
          <w:numId w:val="3"/>
        </w:numPr>
        <w:kinsoku/>
        <w:wordWrap/>
        <w:overflowPunct/>
        <w:topLinePunct w:val="0"/>
        <w:autoSpaceDE/>
        <w:autoSpaceDN/>
        <w:bidi w:val="0"/>
        <w:spacing w:line="500" w:lineRule="exact"/>
        <w:ind w:left="993" w:hanging="567" w:firstLineChars="0"/>
        <w:rPr>
          <w:rFonts w:hint="eastAsia" w:ascii="宋体" w:hAnsi="宋体" w:eastAsia="宋体" w:cs="宋体"/>
        </w:rPr>
      </w:pPr>
      <w:r>
        <w:rPr>
          <w:rFonts w:hint="eastAsia" w:ascii="宋体" w:hAnsi="宋体" w:eastAsia="宋体" w:cs="宋体"/>
        </w:rPr>
        <w:t>已标价工程量清单中暂列金额未按采购文件工程量清单中列明的金额填报的；</w:t>
      </w:r>
    </w:p>
    <w:p>
      <w:pPr>
        <w:pStyle w:val="81"/>
        <w:keepNext w:val="0"/>
        <w:keepLines w:val="0"/>
        <w:pageBreakBefore w:val="0"/>
        <w:widowControl w:val="0"/>
        <w:numPr>
          <w:ilvl w:val="0"/>
          <w:numId w:val="3"/>
        </w:numPr>
        <w:kinsoku/>
        <w:wordWrap/>
        <w:overflowPunct/>
        <w:topLinePunct w:val="0"/>
        <w:autoSpaceDE/>
        <w:autoSpaceDN/>
        <w:bidi w:val="0"/>
        <w:spacing w:line="500" w:lineRule="exact"/>
        <w:ind w:left="993" w:hanging="567" w:firstLineChars="0"/>
        <w:rPr>
          <w:rFonts w:hint="eastAsia" w:ascii="宋体" w:hAnsi="宋体" w:eastAsia="宋体" w:cs="宋体"/>
        </w:rPr>
      </w:pPr>
      <w:r>
        <w:rPr>
          <w:rFonts w:hint="eastAsia" w:ascii="宋体" w:hAnsi="宋体" w:eastAsia="宋体" w:cs="宋体"/>
        </w:rPr>
        <w:t>已标价工程量清单中材料、工程设备暂估价未按采购文件工程量清单中列出的单价计入综合单价的；</w:t>
      </w:r>
    </w:p>
    <w:p>
      <w:pPr>
        <w:pStyle w:val="81"/>
        <w:keepNext w:val="0"/>
        <w:keepLines w:val="0"/>
        <w:pageBreakBefore w:val="0"/>
        <w:widowControl w:val="0"/>
        <w:numPr>
          <w:ilvl w:val="0"/>
          <w:numId w:val="3"/>
        </w:numPr>
        <w:kinsoku/>
        <w:wordWrap/>
        <w:overflowPunct/>
        <w:topLinePunct w:val="0"/>
        <w:autoSpaceDE/>
        <w:autoSpaceDN/>
        <w:bidi w:val="0"/>
        <w:spacing w:line="500" w:lineRule="exact"/>
        <w:ind w:left="993" w:hanging="567" w:firstLineChars="0"/>
        <w:rPr>
          <w:rFonts w:hint="eastAsia" w:ascii="宋体" w:hAnsi="宋体" w:eastAsia="宋体" w:cs="宋体"/>
        </w:rPr>
      </w:pPr>
      <w:r>
        <w:rPr>
          <w:rFonts w:hint="eastAsia" w:ascii="宋体" w:hAnsi="宋体" w:eastAsia="宋体" w:cs="宋体"/>
        </w:rPr>
        <w:t>已标价工程量清单中专业工程暂估价未按采购文件工程量清单中列明的金额填写的；</w:t>
      </w:r>
    </w:p>
    <w:p>
      <w:pPr>
        <w:pStyle w:val="81"/>
        <w:keepNext w:val="0"/>
        <w:keepLines w:val="0"/>
        <w:pageBreakBefore w:val="0"/>
        <w:widowControl w:val="0"/>
        <w:numPr>
          <w:ilvl w:val="0"/>
          <w:numId w:val="3"/>
        </w:numPr>
        <w:kinsoku/>
        <w:wordWrap/>
        <w:overflowPunct/>
        <w:topLinePunct w:val="0"/>
        <w:autoSpaceDE/>
        <w:autoSpaceDN/>
        <w:bidi w:val="0"/>
        <w:spacing w:line="500" w:lineRule="exact"/>
        <w:ind w:left="993" w:hanging="567" w:firstLineChars="0"/>
        <w:rPr>
          <w:rFonts w:hint="eastAsia" w:ascii="宋体" w:hAnsi="宋体" w:eastAsia="宋体" w:cs="宋体"/>
        </w:rPr>
      </w:pPr>
      <w:r>
        <w:rPr>
          <w:rFonts w:hint="eastAsia" w:ascii="宋体" w:hAnsi="宋体" w:eastAsia="宋体" w:cs="宋体"/>
        </w:rPr>
        <w:t>已标价工程量清单中计日工未按采购文件工程量清单中列明的数量进行报价的；</w:t>
      </w:r>
    </w:p>
    <w:p>
      <w:pPr>
        <w:pStyle w:val="81"/>
        <w:keepNext w:val="0"/>
        <w:keepLines w:val="0"/>
        <w:pageBreakBefore w:val="0"/>
        <w:widowControl w:val="0"/>
        <w:numPr>
          <w:ilvl w:val="0"/>
          <w:numId w:val="3"/>
        </w:numPr>
        <w:kinsoku/>
        <w:wordWrap/>
        <w:overflowPunct/>
        <w:topLinePunct w:val="0"/>
        <w:autoSpaceDE/>
        <w:autoSpaceDN/>
        <w:bidi w:val="0"/>
        <w:spacing w:line="500" w:lineRule="exact"/>
        <w:ind w:left="993" w:hanging="567" w:firstLineChars="0"/>
        <w:rPr>
          <w:rFonts w:hint="eastAsia" w:ascii="宋体" w:hAnsi="宋体" w:eastAsia="宋体" w:cs="宋体"/>
        </w:rPr>
      </w:pPr>
      <w:r>
        <w:rPr>
          <w:rFonts w:hint="eastAsia" w:ascii="宋体" w:hAnsi="宋体" w:eastAsia="宋体" w:cs="宋体"/>
        </w:rPr>
        <w:t>当已标价工程量清单中的任何单价、合价或总价，出现两个及以上金额的。</w:t>
      </w:r>
    </w:p>
    <w:p>
      <w:pPr>
        <w:keepNext w:val="0"/>
        <w:keepLines w:val="0"/>
        <w:pageBreakBefore w:val="0"/>
        <w:widowControl w:val="0"/>
        <w:kinsoku/>
        <w:wordWrap/>
        <w:overflowPunct/>
        <w:topLinePunct w:val="0"/>
        <w:autoSpaceDE/>
        <w:autoSpaceDN/>
        <w:bidi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若供应商的最后报价只有一个总价，且相对首次报价有调整（上调取“+”，下调取“-”），则该调整金额将会以百分比（A）形式套用于首次报价中除暂列金额、专业暂估价以及包干费用以外的各项目单价，调整后的单价（B）作为工程变更及竣工结算的依据。百分比（A）计算如下（保留两位小数）：</w:t>
      </w:r>
    </w:p>
    <w:p>
      <w:pPr>
        <w:keepNext w:val="0"/>
        <w:keepLines w:val="0"/>
        <w:pageBreakBefore w:val="0"/>
        <w:widowControl w:val="0"/>
        <w:kinsoku/>
        <w:wordWrap/>
        <w:overflowPunct/>
        <w:topLinePunct w:val="0"/>
        <w:autoSpaceDE/>
        <w:autoSpaceDN/>
        <w:bidi w:val="0"/>
        <w:spacing w:line="500" w:lineRule="exact"/>
        <w:ind w:firstLine="468" w:firstLineChars="195"/>
        <w:rPr>
          <w:rFonts w:hint="eastAsia" w:ascii="宋体" w:hAnsi="宋体" w:eastAsia="宋体" w:cs="宋体"/>
          <w:sz w:val="24"/>
          <w:szCs w:val="24"/>
        </w:rPr>
      </w:pPr>
      <w:r>
        <w:rPr>
          <w:rFonts w:hint="eastAsia" w:ascii="宋体" w:hAnsi="宋体" w:eastAsia="宋体" w:cs="宋体"/>
          <w:sz w:val="24"/>
          <w:szCs w:val="24"/>
        </w:rPr>
        <w:t>百分比（A）= （±）调整金额 /(修正后的首次报价-暂列金额-专业工程暂估价-包干费用) ×100%</w:t>
      </w:r>
    </w:p>
    <w:p>
      <w:pPr>
        <w:keepNext w:val="0"/>
        <w:keepLines w:val="0"/>
        <w:pageBreakBefore w:val="0"/>
        <w:widowControl w:val="0"/>
        <w:kinsoku/>
        <w:wordWrap/>
        <w:overflowPunct/>
        <w:topLinePunct w:val="0"/>
        <w:autoSpaceDE/>
        <w:autoSpaceDN/>
        <w:bidi w:val="0"/>
        <w:spacing w:line="500" w:lineRule="exact"/>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调整后的单价B =修正后的首次报价中的单价×（1+A）</w:t>
      </w:r>
    </w:p>
    <w:p>
      <w:pPr>
        <w:keepNext w:val="0"/>
        <w:keepLines w:val="0"/>
        <w:pageBreakBefore w:val="0"/>
        <w:widowControl w:val="0"/>
        <w:kinsoku/>
        <w:wordWrap/>
        <w:overflowPunct/>
        <w:topLinePunct w:val="0"/>
        <w:autoSpaceDE/>
        <w:autoSpaceDN/>
        <w:bidi w:val="0"/>
        <w:spacing w:line="500" w:lineRule="exact"/>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5</w:t>
      </w:r>
      <w:r>
        <w:rPr>
          <w:rFonts w:hint="eastAsia" w:ascii="宋体" w:hAnsi="宋体" w:eastAsia="宋体" w:cs="宋体"/>
          <w:sz w:val="24"/>
          <w:szCs w:val="24"/>
        </w:rPr>
        <w:t>.</w:t>
      </w:r>
      <w:r>
        <w:rPr>
          <w:rFonts w:hint="eastAsia" w:ascii="宋体" w:hAnsi="宋体" w:eastAsia="宋体" w:cs="宋体"/>
          <w:sz w:val="24"/>
          <w:szCs w:val="24"/>
          <w:lang w:val="en-US" w:eastAsia="zh-CN"/>
        </w:rPr>
        <w:t>5</w:t>
      </w:r>
      <w:r>
        <w:rPr>
          <w:rFonts w:hint="eastAsia" w:ascii="宋体" w:hAnsi="宋体" w:eastAsia="宋体" w:cs="宋体"/>
          <w:sz w:val="24"/>
          <w:szCs w:val="24"/>
        </w:rPr>
        <w:t>固定总价合同（本条适用于固定总价合同项目，采购人可以根据采购项目需要直接在谈判文件中确定采购项目的采购价格，如规定报价按控制价下浮XX% 。采购人直接在谈判文件中确定采购项目的采购价格的，可以参考工程招标投标中按照控制价下浮一定比例的做法）。</w:t>
      </w:r>
    </w:p>
    <w:p>
      <w:pPr>
        <w:pStyle w:val="81"/>
        <w:keepNext w:val="0"/>
        <w:keepLines w:val="0"/>
        <w:pageBreakBefore w:val="0"/>
        <w:widowControl w:val="0"/>
        <w:kinsoku/>
        <w:wordWrap/>
        <w:overflowPunct/>
        <w:topLinePunct w:val="0"/>
        <w:autoSpaceDE/>
        <w:autoSpaceDN/>
        <w:bidi w:val="0"/>
        <w:spacing w:line="500" w:lineRule="exact"/>
        <w:ind w:firstLine="480"/>
        <w:rPr>
          <w:rFonts w:hint="eastAsia" w:ascii="宋体" w:hAnsi="宋体" w:eastAsia="宋体" w:cs="宋体"/>
        </w:rPr>
      </w:pPr>
      <w:r>
        <w:rPr>
          <w:rFonts w:hint="eastAsia" w:ascii="宋体" w:hAnsi="宋体" w:eastAsia="宋体" w:cs="宋体"/>
        </w:rPr>
        <w:t>本项目提供的工程量清单(控制价)用于供应商核算成本,除标价外所有内容必须完全响应,响应文件中可不提供清单计价表,响应即可。(若提供清单计价表，其中所有内容均不作为签订、履行合同依据；也不作为结算依据。结算按固定总价合同相关规定执行)。</w:t>
      </w:r>
    </w:p>
    <w:p>
      <w:pPr>
        <w:keepNext w:val="0"/>
        <w:keepLines w:val="0"/>
        <w:pageBreakBefore w:val="0"/>
        <w:widowControl w:val="0"/>
        <w:kinsoku/>
        <w:wordWrap/>
        <w:overflowPunct/>
        <w:topLinePunct w:val="0"/>
        <w:autoSpaceDE/>
        <w:autoSpaceDN/>
        <w:bidi w:val="0"/>
        <w:spacing w:line="500" w:lineRule="exact"/>
        <w:rPr>
          <w:rFonts w:hint="eastAsia" w:ascii="宋体" w:hAnsi="宋体" w:eastAsia="宋体" w:cs="宋体"/>
          <w:sz w:val="24"/>
          <w:szCs w:val="24"/>
        </w:rPr>
      </w:pPr>
    </w:p>
    <w:bookmarkEnd w:id="67"/>
    <w:p>
      <w:pPr>
        <w:keepNext w:val="0"/>
        <w:keepLines w:val="0"/>
        <w:pageBreakBefore w:val="0"/>
        <w:widowControl w:val="0"/>
        <w:kinsoku/>
        <w:wordWrap/>
        <w:overflowPunct/>
        <w:topLinePunct w:val="0"/>
        <w:autoSpaceDE/>
        <w:autoSpaceDN/>
        <w:bidi w:val="0"/>
        <w:spacing w:line="500" w:lineRule="exact"/>
        <w:ind w:left="2" w:leftChars="1" w:firstLine="482" w:firstLineChars="200"/>
        <w:rPr>
          <w:rFonts w:hint="eastAsia" w:ascii="宋体" w:hAnsi="宋体" w:eastAsia="宋体" w:cs="宋体"/>
          <w:b/>
          <w:bCs/>
          <w:sz w:val="24"/>
          <w:szCs w:val="24"/>
        </w:rPr>
      </w:pPr>
      <w:r>
        <w:rPr>
          <w:rFonts w:hint="eastAsia" w:ascii="宋体" w:hAnsi="宋体" w:eastAsia="宋体" w:cs="宋体"/>
          <w:b/>
          <w:bCs/>
          <w:sz w:val="24"/>
          <w:szCs w:val="24"/>
        </w:rPr>
        <w:t>1</w:t>
      </w:r>
      <w:r>
        <w:rPr>
          <w:rFonts w:hint="eastAsia" w:ascii="宋体" w:hAnsi="宋体" w:eastAsia="宋体" w:cs="宋体"/>
          <w:b/>
          <w:bCs/>
          <w:sz w:val="24"/>
          <w:szCs w:val="24"/>
          <w:lang w:val="en-US" w:eastAsia="zh-CN"/>
        </w:rPr>
        <w:t>6</w:t>
      </w:r>
      <w:r>
        <w:rPr>
          <w:rFonts w:hint="eastAsia" w:ascii="宋体" w:hAnsi="宋体" w:eastAsia="宋体" w:cs="宋体"/>
          <w:b/>
          <w:bCs/>
          <w:sz w:val="24"/>
          <w:szCs w:val="24"/>
        </w:rPr>
        <w:t>.响应文件格式</w:t>
      </w:r>
    </w:p>
    <w:p>
      <w:pPr>
        <w:keepNext w:val="0"/>
        <w:keepLines w:val="0"/>
        <w:pageBreakBefore w:val="0"/>
        <w:widowControl w:val="0"/>
        <w:kinsoku/>
        <w:wordWrap/>
        <w:overflowPunct/>
        <w:topLinePunct w:val="0"/>
        <w:autoSpaceDE/>
        <w:autoSpaceDN/>
        <w:bidi w:val="0"/>
        <w:spacing w:line="500" w:lineRule="exact"/>
        <w:ind w:left="2" w:leftChars="1"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6</w:t>
      </w:r>
      <w:r>
        <w:rPr>
          <w:rFonts w:hint="eastAsia" w:ascii="宋体" w:hAnsi="宋体" w:eastAsia="宋体" w:cs="宋体"/>
          <w:sz w:val="24"/>
          <w:szCs w:val="24"/>
        </w:rPr>
        <w:t>.1 供应商应执行谈判文件</w:t>
      </w:r>
      <w:r>
        <w:rPr>
          <w:rFonts w:hint="eastAsia" w:ascii="宋体" w:hAnsi="宋体" w:eastAsia="宋体" w:cs="宋体"/>
          <w:color w:val="000000" w:themeColor="text1"/>
          <w:sz w:val="24"/>
          <w:szCs w:val="24"/>
          <w14:textFill>
            <w14:solidFill>
              <w14:schemeClr w14:val="tx1"/>
            </w14:solidFill>
          </w14:textFill>
        </w:rPr>
        <w:t>第</w:t>
      </w:r>
      <w:r>
        <w:rPr>
          <w:rFonts w:hint="eastAsia" w:ascii="宋体" w:hAnsi="宋体" w:eastAsia="宋体" w:cs="宋体"/>
          <w:color w:val="000000" w:themeColor="text1"/>
          <w:sz w:val="24"/>
          <w:szCs w:val="24"/>
          <w:lang w:eastAsia="zh-CN"/>
          <w14:textFill>
            <w14:solidFill>
              <w14:schemeClr w14:val="tx1"/>
            </w14:solidFill>
          </w14:textFill>
        </w:rPr>
        <w:t>五</w:t>
      </w:r>
      <w:r>
        <w:rPr>
          <w:rFonts w:hint="eastAsia" w:ascii="宋体" w:hAnsi="宋体" w:eastAsia="宋体" w:cs="宋体"/>
          <w:color w:val="000000" w:themeColor="text1"/>
          <w:sz w:val="24"/>
          <w:szCs w:val="24"/>
          <w14:textFill>
            <w14:solidFill>
              <w14:schemeClr w14:val="tx1"/>
            </w14:solidFill>
          </w14:textFill>
        </w:rPr>
        <w:t>章的</w:t>
      </w:r>
      <w:r>
        <w:rPr>
          <w:rFonts w:hint="eastAsia" w:ascii="宋体" w:hAnsi="宋体" w:eastAsia="宋体" w:cs="宋体"/>
          <w:sz w:val="24"/>
          <w:szCs w:val="24"/>
        </w:rPr>
        <w:t>规定要求。</w:t>
      </w:r>
    </w:p>
    <w:p>
      <w:pPr>
        <w:keepNext w:val="0"/>
        <w:keepLines w:val="0"/>
        <w:pageBreakBefore w:val="0"/>
        <w:widowControl w:val="0"/>
        <w:kinsoku/>
        <w:wordWrap/>
        <w:overflowPunct/>
        <w:topLinePunct w:val="0"/>
        <w:autoSpaceDE/>
        <w:autoSpaceDN/>
        <w:bidi w:val="0"/>
        <w:spacing w:line="500" w:lineRule="exact"/>
        <w:ind w:left="2" w:leftChars="1"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6</w:t>
      </w:r>
      <w:r>
        <w:rPr>
          <w:rFonts w:hint="eastAsia" w:ascii="宋体" w:hAnsi="宋体" w:eastAsia="宋体" w:cs="宋体"/>
          <w:sz w:val="24"/>
          <w:szCs w:val="24"/>
        </w:rPr>
        <w:t>.2 对于没有格式要求的</w:t>
      </w:r>
      <w:r>
        <w:rPr>
          <w:rFonts w:hint="eastAsia" w:ascii="宋体" w:hAnsi="宋体" w:eastAsia="宋体" w:cs="宋体"/>
          <w:sz w:val="24"/>
          <w:szCs w:val="24"/>
          <w:lang w:eastAsia="zh-CN"/>
        </w:rPr>
        <w:t>谈判</w:t>
      </w:r>
      <w:r>
        <w:rPr>
          <w:rFonts w:hint="eastAsia" w:ascii="宋体" w:hAnsi="宋体" w:eastAsia="宋体" w:cs="宋体"/>
          <w:sz w:val="24"/>
          <w:szCs w:val="24"/>
        </w:rPr>
        <w:t>文件由供应商自行编写。</w:t>
      </w:r>
    </w:p>
    <w:p>
      <w:pPr>
        <w:keepNext w:val="0"/>
        <w:keepLines w:val="0"/>
        <w:pageBreakBefore w:val="0"/>
        <w:widowControl w:val="0"/>
        <w:kinsoku/>
        <w:wordWrap/>
        <w:overflowPunct/>
        <w:topLinePunct w:val="0"/>
        <w:autoSpaceDE/>
        <w:autoSpaceDN/>
        <w:bidi w:val="0"/>
        <w:spacing w:line="500" w:lineRule="exact"/>
        <w:ind w:firstLine="470" w:firstLineChars="196"/>
        <w:rPr>
          <w:rFonts w:hint="eastAsia" w:ascii="宋体" w:hAnsi="宋体" w:eastAsia="宋体" w:cs="宋体"/>
          <w:sz w:val="24"/>
          <w:szCs w:val="24"/>
        </w:rPr>
      </w:pPr>
      <w:bookmarkStart w:id="68" w:name="_Toc183582224"/>
      <w:bookmarkStart w:id="69" w:name="_Toc183682361"/>
      <w:bookmarkStart w:id="70" w:name="_Toc217446051"/>
    </w:p>
    <w:p>
      <w:pPr>
        <w:keepNext w:val="0"/>
        <w:keepLines w:val="0"/>
        <w:pageBreakBefore w:val="0"/>
        <w:widowControl w:val="0"/>
        <w:kinsoku/>
        <w:wordWrap/>
        <w:overflowPunct/>
        <w:topLinePunct w:val="0"/>
        <w:autoSpaceDE/>
        <w:autoSpaceDN/>
        <w:bidi w:val="0"/>
        <w:spacing w:line="500" w:lineRule="exact"/>
        <w:ind w:firstLine="472" w:firstLineChars="196"/>
        <w:rPr>
          <w:rFonts w:hint="eastAsia" w:ascii="宋体" w:hAnsi="宋体" w:eastAsia="宋体" w:cs="宋体"/>
          <w:b/>
          <w:bCs/>
          <w:sz w:val="24"/>
          <w:szCs w:val="24"/>
        </w:rPr>
      </w:pPr>
      <w:r>
        <w:rPr>
          <w:rFonts w:hint="eastAsia" w:ascii="宋体" w:hAnsi="宋体" w:eastAsia="宋体" w:cs="宋体"/>
          <w:b/>
          <w:bCs/>
          <w:sz w:val="24"/>
          <w:szCs w:val="24"/>
        </w:rPr>
        <w:t>1</w:t>
      </w:r>
      <w:r>
        <w:rPr>
          <w:rFonts w:hint="eastAsia" w:ascii="宋体" w:hAnsi="宋体" w:eastAsia="宋体" w:cs="宋体"/>
          <w:b/>
          <w:bCs/>
          <w:sz w:val="24"/>
          <w:szCs w:val="24"/>
          <w:lang w:val="en-US" w:eastAsia="zh-CN"/>
        </w:rPr>
        <w:t>7</w:t>
      </w:r>
      <w:r>
        <w:rPr>
          <w:rFonts w:hint="eastAsia" w:ascii="宋体" w:hAnsi="宋体" w:eastAsia="宋体" w:cs="宋体"/>
          <w:b/>
          <w:bCs/>
          <w:sz w:val="24"/>
          <w:szCs w:val="24"/>
        </w:rPr>
        <w:t>.响应文件的编制和签署</w:t>
      </w:r>
    </w:p>
    <w:p>
      <w:pPr>
        <w:keepNext w:val="0"/>
        <w:keepLines w:val="0"/>
        <w:pageBreakBefore w:val="0"/>
        <w:widowControl w:val="0"/>
        <w:kinsoku/>
        <w:wordWrap/>
        <w:overflowPunct/>
        <w:topLinePunct w:val="0"/>
        <w:autoSpaceDE/>
        <w:autoSpaceDN/>
        <w:bidi w:val="0"/>
        <w:spacing w:line="500" w:lineRule="exact"/>
        <w:ind w:firstLine="468" w:firstLineChars="195"/>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7</w:t>
      </w:r>
      <w:r>
        <w:rPr>
          <w:rFonts w:hint="eastAsia" w:ascii="宋体" w:hAnsi="宋体" w:eastAsia="宋体" w:cs="宋体"/>
          <w:sz w:val="24"/>
          <w:szCs w:val="24"/>
        </w:rPr>
        <w:t>.</w:t>
      </w:r>
      <w:r>
        <w:rPr>
          <w:rFonts w:hint="eastAsia" w:ascii="宋体" w:hAnsi="宋体" w:eastAsia="宋体" w:cs="宋体"/>
          <w:sz w:val="24"/>
          <w:szCs w:val="24"/>
          <w:lang w:val="en-US" w:eastAsia="zh-CN"/>
        </w:rPr>
        <w:t>1</w:t>
      </w:r>
      <w:r>
        <w:rPr>
          <w:rFonts w:hint="eastAsia" w:ascii="宋体" w:hAnsi="宋体" w:eastAsia="宋体" w:cs="宋体"/>
          <w:b/>
          <w:bCs/>
          <w:sz w:val="24"/>
          <w:szCs w:val="24"/>
        </w:rPr>
        <w:t>（实质性要求）</w:t>
      </w:r>
      <w:r>
        <w:rPr>
          <w:rFonts w:hint="eastAsia" w:ascii="宋体" w:hAnsi="宋体" w:eastAsia="宋体" w:cs="宋体"/>
          <w:sz w:val="24"/>
          <w:szCs w:val="24"/>
        </w:rPr>
        <w:t>施工响应文件正本1份副本2份，并在其封面上清楚地标明施工响应文件、采购项目名称、采购项目编号、包件号及名称（若有）、供应商名称以及“正本”或“副本”字样。若正本和副本有不一致的内容，以正本书面响应文件为准。</w:t>
      </w:r>
    </w:p>
    <w:bookmarkEnd w:id="68"/>
    <w:bookmarkEnd w:id="69"/>
    <w:bookmarkEnd w:id="70"/>
    <w:p>
      <w:pPr>
        <w:keepNext w:val="0"/>
        <w:keepLines w:val="0"/>
        <w:pageBreakBefore w:val="0"/>
        <w:widowControl w:val="0"/>
        <w:kinsoku/>
        <w:wordWrap/>
        <w:overflowPunct/>
        <w:topLinePunct w:val="0"/>
        <w:autoSpaceDE/>
        <w:autoSpaceDN/>
        <w:bidi w:val="0"/>
        <w:spacing w:line="500" w:lineRule="exact"/>
        <w:ind w:firstLine="468" w:firstLineChars="195"/>
        <w:rPr>
          <w:rFonts w:hint="eastAsia" w:ascii="宋体" w:hAnsi="宋体" w:eastAsia="宋体" w:cs="宋体"/>
          <w:color w:val="FF0000"/>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7</w:t>
      </w:r>
      <w:r>
        <w:rPr>
          <w:rFonts w:hint="eastAsia" w:ascii="宋体" w:hAnsi="宋体" w:eastAsia="宋体" w:cs="宋体"/>
          <w:sz w:val="24"/>
          <w:szCs w:val="24"/>
        </w:rPr>
        <w:t>.</w:t>
      </w:r>
      <w:r>
        <w:rPr>
          <w:rFonts w:hint="eastAsia" w:ascii="宋体" w:hAnsi="宋体" w:eastAsia="宋体" w:cs="宋体"/>
          <w:sz w:val="24"/>
          <w:szCs w:val="24"/>
          <w:lang w:val="en-US" w:eastAsia="zh-CN"/>
        </w:rPr>
        <w:t>2</w:t>
      </w:r>
      <w:r>
        <w:rPr>
          <w:rFonts w:hint="eastAsia" w:ascii="宋体" w:hAnsi="宋体" w:eastAsia="宋体" w:cs="宋体"/>
          <w:b/>
          <w:bCs/>
          <w:sz w:val="24"/>
          <w:szCs w:val="24"/>
        </w:rPr>
        <w:t>（实质性要求）</w:t>
      </w:r>
      <w:r>
        <w:rPr>
          <w:rFonts w:hint="eastAsia" w:ascii="宋体" w:hAnsi="宋体" w:eastAsia="宋体" w:cs="宋体"/>
          <w:sz w:val="24"/>
          <w:szCs w:val="24"/>
        </w:rPr>
        <w:t>响应文件正本和副本均需打印或用不褪色、不变质的墨水书写，并在规定签章处签字和盖章。响应文件副本可采用正本的复印件。</w:t>
      </w:r>
      <w:r>
        <w:rPr>
          <w:rFonts w:hint="eastAsia" w:ascii="宋体" w:hAnsi="宋体" w:eastAsia="宋体" w:cs="宋体"/>
          <w:color w:val="FF0000"/>
          <w:sz w:val="24"/>
          <w:szCs w:val="24"/>
        </w:rPr>
        <w:t>本项目响应文件提供纸质响应文件。</w:t>
      </w:r>
    </w:p>
    <w:p>
      <w:pPr>
        <w:keepNext w:val="0"/>
        <w:keepLines w:val="0"/>
        <w:pageBreakBefore w:val="0"/>
        <w:widowControl w:val="0"/>
        <w:kinsoku/>
        <w:wordWrap/>
        <w:overflowPunct/>
        <w:topLinePunct w:val="0"/>
        <w:autoSpaceDE/>
        <w:autoSpaceDN/>
        <w:bidi w:val="0"/>
        <w:spacing w:line="500" w:lineRule="exact"/>
        <w:ind w:firstLine="468" w:firstLineChars="195"/>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7.3</w:t>
      </w:r>
      <w:r>
        <w:rPr>
          <w:rFonts w:hint="eastAsia" w:ascii="宋体" w:hAnsi="宋体" w:eastAsia="宋体" w:cs="宋体"/>
          <w:sz w:val="24"/>
          <w:szCs w:val="24"/>
        </w:rPr>
        <w:t>响应文件的打印和书写应清楚工整，任何行间插字、涂改或增删，必须由供应商的法定代表人/单位负责人或其授权代表签字并盖供应商公章。</w:t>
      </w:r>
    </w:p>
    <w:p>
      <w:pPr>
        <w:keepNext w:val="0"/>
        <w:keepLines w:val="0"/>
        <w:pageBreakBefore w:val="0"/>
        <w:widowControl w:val="0"/>
        <w:kinsoku/>
        <w:wordWrap/>
        <w:overflowPunct/>
        <w:topLinePunct w:val="0"/>
        <w:autoSpaceDE/>
        <w:autoSpaceDN/>
        <w:bidi w:val="0"/>
        <w:spacing w:line="500" w:lineRule="exact"/>
        <w:ind w:firstLine="468" w:firstLineChars="195"/>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7</w:t>
      </w:r>
      <w:r>
        <w:rPr>
          <w:rFonts w:hint="eastAsia" w:ascii="宋体" w:hAnsi="宋体" w:eastAsia="宋体" w:cs="宋体"/>
          <w:sz w:val="24"/>
          <w:szCs w:val="24"/>
        </w:rPr>
        <w:t>.</w:t>
      </w:r>
      <w:r>
        <w:rPr>
          <w:rFonts w:hint="eastAsia" w:ascii="宋体" w:hAnsi="宋体" w:eastAsia="宋体" w:cs="宋体"/>
          <w:sz w:val="24"/>
          <w:szCs w:val="24"/>
          <w:lang w:val="en-US" w:eastAsia="zh-CN"/>
        </w:rPr>
        <w:t>4</w:t>
      </w:r>
      <w:r>
        <w:rPr>
          <w:rFonts w:hint="eastAsia" w:ascii="宋体" w:hAnsi="宋体" w:eastAsia="宋体" w:cs="宋体"/>
          <w:b/>
          <w:bCs/>
          <w:sz w:val="24"/>
          <w:szCs w:val="24"/>
        </w:rPr>
        <w:t>（实质性要求）</w:t>
      </w:r>
      <w:r>
        <w:rPr>
          <w:rFonts w:hint="eastAsia" w:ascii="宋体" w:hAnsi="宋体" w:eastAsia="宋体" w:cs="宋体"/>
          <w:sz w:val="24"/>
          <w:szCs w:val="24"/>
        </w:rPr>
        <w:t>响应文件应由供应商法定代表人/主要负责人/本人或其授权代表在响应文件要求的地方签字（注：供应商为法人的，应当由其法定代表人或者授权代表签字确认；供应商为其他组织的，应当由其主要负责人或者授权代表签字确认；供应商为自然人的，应当由其本人或者授权代表签字确认）或加盖私人印章，要求加盖公章的地方加盖单位公章，不得使用专用章（如经济合同章、投标专用章等）或下属单位印章代替。</w:t>
      </w:r>
    </w:p>
    <w:p>
      <w:pPr>
        <w:keepNext w:val="0"/>
        <w:keepLines w:val="0"/>
        <w:pageBreakBefore w:val="0"/>
        <w:widowControl w:val="0"/>
        <w:kinsoku/>
        <w:wordWrap/>
        <w:overflowPunct/>
        <w:topLinePunct w:val="0"/>
        <w:autoSpaceDE/>
        <w:autoSpaceDN/>
        <w:bidi w:val="0"/>
        <w:spacing w:line="500" w:lineRule="exact"/>
        <w:ind w:firstLine="468" w:firstLineChars="195"/>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7</w:t>
      </w:r>
      <w:r>
        <w:rPr>
          <w:rFonts w:hint="eastAsia" w:ascii="宋体" w:hAnsi="宋体" w:eastAsia="宋体" w:cs="宋体"/>
          <w:sz w:val="24"/>
          <w:szCs w:val="24"/>
        </w:rPr>
        <w:t>.</w:t>
      </w:r>
      <w:r>
        <w:rPr>
          <w:rFonts w:hint="eastAsia" w:ascii="宋体" w:hAnsi="宋体" w:eastAsia="宋体" w:cs="宋体"/>
          <w:sz w:val="24"/>
          <w:szCs w:val="24"/>
          <w:lang w:val="en-US" w:eastAsia="zh-CN"/>
        </w:rPr>
        <w:t>5</w:t>
      </w:r>
      <w:r>
        <w:rPr>
          <w:rFonts w:hint="eastAsia" w:ascii="宋体" w:hAnsi="宋体" w:eastAsia="宋体" w:cs="宋体"/>
          <w:sz w:val="24"/>
          <w:szCs w:val="24"/>
        </w:rPr>
        <w:t>响应文件正本和副本需要逐页编目编码。</w:t>
      </w:r>
    </w:p>
    <w:p>
      <w:pPr>
        <w:keepNext w:val="0"/>
        <w:keepLines w:val="0"/>
        <w:pageBreakBefore w:val="0"/>
        <w:widowControl w:val="0"/>
        <w:tabs>
          <w:tab w:val="left" w:pos="1080"/>
        </w:tabs>
        <w:kinsoku/>
        <w:wordWrap/>
        <w:overflowPunct/>
        <w:topLinePunct w:val="0"/>
        <w:autoSpaceDE/>
        <w:autoSpaceDN/>
        <w:bidi w:val="0"/>
        <w:spacing w:line="500" w:lineRule="exact"/>
        <w:ind w:firstLine="460" w:firstLineChars="192"/>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7</w:t>
      </w:r>
      <w:r>
        <w:rPr>
          <w:rFonts w:hint="eastAsia" w:ascii="宋体" w:hAnsi="宋体" w:eastAsia="宋体" w:cs="宋体"/>
          <w:sz w:val="24"/>
          <w:szCs w:val="24"/>
        </w:rPr>
        <w:t>.</w:t>
      </w:r>
      <w:r>
        <w:rPr>
          <w:rFonts w:hint="eastAsia" w:ascii="宋体" w:hAnsi="宋体" w:eastAsia="宋体" w:cs="宋体"/>
          <w:sz w:val="24"/>
          <w:szCs w:val="24"/>
          <w:lang w:val="en-US" w:eastAsia="zh-CN"/>
        </w:rPr>
        <w:t>6</w:t>
      </w:r>
      <w:r>
        <w:rPr>
          <w:rFonts w:hint="eastAsia" w:ascii="宋体" w:hAnsi="宋体" w:eastAsia="宋体" w:cs="宋体"/>
          <w:sz w:val="24"/>
          <w:szCs w:val="24"/>
        </w:rPr>
        <w:t>要求提供纸质响应文件的，响应文件正本和副本应当采用</w:t>
      </w:r>
      <w:r>
        <w:rPr>
          <w:rFonts w:hint="eastAsia" w:ascii="宋体" w:hAnsi="宋体" w:eastAsia="宋体" w:cs="宋体"/>
          <w:color w:val="FF0000"/>
          <w:sz w:val="24"/>
          <w:szCs w:val="24"/>
          <w:lang w:eastAsia="zh-CN"/>
        </w:rPr>
        <w:t>左侧</w:t>
      </w:r>
      <w:r>
        <w:rPr>
          <w:rFonts w:hint="eastAsia" w:ascii="宋体" w:hAnsi="宋体" w:eastAsia="宋体" w:cs="宋体"/>
          <w:color w:val="FF0000"/>
          <w:sz w:val="24"/>
          <w:szCs w:val="24"/>
        </w:rPr>
        <w:t>胶</w:t>
      </w:r>
      <w:r>
        <w:rPr>
          <w:rFonts w:hint="eastAsia" w:ascii="宋体" w:hAnsi="宋体" w:eastAsia="宋体" w:cs="宋体"/>
          <w:color w:val="FF0000"/>
          <w:sz w:val="24"/>
          <w:szCs w:val="24"/>
          <w:lang w:eastAsia="zh-CN"/>
        </w:rPr>
        <w:t>粘</w:t>
      </w:r>
      <w:r>
        <w:rPr>
          <w:rFonts w:hint="eastAsia" w:ascii="宋体" w:hAnsi="宋体" w:eastAsia="宋体" w:cs="宋体"/>
          <w:color w:val="FF0000"/>
          <w:sz w:val="24"/>
          <w:szCs w:val="24"/>
        </w:rPr>
        <w:t>装</w:t>
      </w:r>
      <w:r>
        <w:rPr>
          <w:rFonts w:hint="eastAsia" w:ascii="宋体" w:hAnsi="宋体" w:eastAsia="宋体" w:cs="宋体"/>
          <w:sz w:val="24"/>
          <w:szCs w:val="24"/>
        </w:rPr>
        <w:t>订成册，不得散装或者合页装订。</w:t>
      </w:r>
    </w:p>
    <w:p>
      <w:pPr>
        <w:keepNext w:val="0"/>
        <w:keepLines w:val="0"/>
        <w:pageBreakBefore w:val="0"/>
        <w:widowControl w:val="0"/>
        <w:tabs>
          <w:tab w:val="left" w:pos="1080"/>
        </w:tabs>
        <w:kinsoku/>
        <w:wordWrap/>
        <w:overflowPunct/>
        <w:topLinePunct w:val="0"/>
        <w:autoSpaceDE/>
        <w:autoSpaceDN/>
        <w:bidi w:val="0"/>
        <w:spacing w:line="500" w:lineRule="exact"/>
        <w:ind w:firstLine="460" w:firstLineChars="192"/>
        <w:rPr>
          <w:rFonts w:hint="eastAsia" w:ascii="宋体" w:hAnsi="宋体" w:eastAsia="宋体" w:cs="宋体"/>
          <w:sz w:val="24"/>
          <w:szCs w:val="24"/>
          <w:lang w:eastAsia="zh-CN"/>
        </w:rPr>
      </w:pPr>
      <w:r>
        <w:rPr>
          <w:rFonts w:hint="eastAsia" w:ascii="宋体" w:hAnsi="宋体" w:eastAsia="宋体" w:cs="宋体"/>
          <w:sz w:val="24"/>
          <w:szCs w:val="24"/>
        </w:rPr>
        <w:t>1</w:t>
      </w:r>
      <w:r>
        <w:rPr>
          <w:rFonts w:hint="eastAsia" w:ascii="宋体" w:hAnsi="宋体" w:eastAsia="宋体" w:cs="宋体"/>
          <w:sz w:val="24"/>
          <w:szCs w:val="24"/>
          <w:lang w:val="en-US" w:eastAsia="zh-CN"/>
        </w:rPr>
        <w:t>7</w:t>
      </w:r>
      <w:r>
        <w:rPr>
          <w:rFonts w:hint="eastAsia" w:ascii="宋体" w:hAnsi="宋体" w:eastAsia="宋体" w:cs="宋体"/>
          <w:sz w:val="24"/>
          <w:szCs w:val="24"/>
        </w:rPr>
        <w:t>.</w:t>
      </w:r>
      <w:r>
        <w:rPr>
          <w:rFonts w:hint="eastAsia" w:ascii="宋体" w:hAnsi="宋体" w:eastAsia="宋体" w:cs="宋体"/>
          <w:sz w:val="24"/>
          <w:szCs w:val="24"/>
          <w:lang w:val="en-US" w:eastAsia="zh-CN"/>
        </w:rPr>
        <w:t>7</w:t>
      </w:r>
      <w:r>
        <w:rPr>
          <w:rFonts w:hint="eastAsia" w:ascii="宋体" w:hAnsi="宋体" w:eastAsia="宋体" w:cs="宋体"/>
          <w:b/>
          <w:bCs/>
          <w:sz w:val="24"/>
          <w:szCs w:val="24"/>
        </w:rPr>
        <w:t>（实质性要求）</w:t>
      </w:r>
      <w:r>
        <w:rPr>
          <w:rFonts w:hint="eastAsia" w:ascii="宋体" w:hAnsi="宋体" w:eastAsia="宋体" w:cs="宋体"/>
          <w:sz w:val="24"/>
          <w:szCs w:val="24"/>
        </w:rPr>
        <w:t>响应文件应按谈判文件的要求签署、盖章</w:t>
      </w:r>
      <w:r>
        <w:rPr>
          <w:rFonts w:hint="eastAsia" w:ascii="宋体" w:hAnsi="宋体" w:eastAsia="宋体" w:cs="宋体"/>
          <w:sz w:val="24"/>
          <w:szCs w:val="24"/>
          <w:lang w:eastAsia="zh-CN"/>
        </w:rPr>
        <w:t>。</w:t>
      </w:r>
    </w:p>
    <w:p>
      <w:pPr>
        <w:keepNext w:val="0"/>
        <w:keepLines w:val="0"/>
        <w:pageBreakBefore w:val="0"/>
        <w:widowControl w:val="0"/>
        <w:tabs>
          <w:tab w:val="left" w:pos="1080"/>
        </w:tabs>
        <w:kinsoku/>
        <w:wordWrap/>
        <w:overflowPunct/>
        <w:topLinePunct w:val="0"/>
        <w:autoSpaceDE/>
        <w:autoSpaceDN/>
        <w:bidi w:val="0"/>
        <w:spacing w:line="500" w:lineRule="exact"/>
        <w:ind w:firstLine="460" w:firstLineChars="192"/>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7</w:t>
      </w:r>
      <w:r>
        <w:rPr>
          <w:rFonts w:hint="eastAsia" w:ascii="宋体" w:hAnsi="宋体" w:eastAsia="宋体" w:cs="宋体"/>
          <w:sz w:val="24"/>
          <w:szCs w:val="24"/>
        </w:rPr>
        <w:t>.</w:t>
      </w:r>
      <w:r>
        <w:rPr>
          <w:rFonts w:hint="eastAsia" w:ascii="宋体" w:hAnsi="宋体" w:eastAsia="宋体" w:cs="宋体"/>
          <w:sz w:val="24"/>
          <w:szCs w:val="24"/>
          <w:lang w:val="en-US" w:eastAsia="zh-CN"/>
        </w:rPr>
        <w:t>8</w:t>
      </w:r>
      <w:r>
        <w:rPr>
          <w:rFonts w:hint="eastAsia" w:ascii="宋体" w:hAnsi="宋体" w:eastAsia="宋体" w:cs="宋体"/>
          <w:sz w:val="24"/>
          <w:szCs w:val="24"/>
        </w:rPr>
        <w:t>提供纸质响应文件的，响应文件统一用A4幅面纸印制，除另有规定外。</w:t>
      </w:r>
    </w:p>
    <w:p>
      <w:pPr>
        <w:keepNext w:val="0"/>
        <w:keepLines w:val="0"/>
        <w:pageBreakBefore w:val="0"/>
        <w:widowControl w:val="0"/>
        <w:tabs>
          <w:tab w:val="left" w:pos="1080"/>
        </w:tabs>
        <w:kinsoku/>
        <w:wordWrap/>
        <w:overflowPunct/>
        <w:topLinePunct w:val="0"/>
        <w:autoSpaceDE/>
        <w:autoSpaceDN/>
        <w:bidi w:val="0"/>
        <w:spacing w:line="500" w:lineRule="exact"/>
        <w:ind w:firstLine="463" w:firstLineChars="192"/>
        <w:rPr>
          <w:rFonts w:hint="eastAsia" w:ascii="宋体" w:hAnsi="宋体" w:eastAsia="宋体" w:cs="宋体"/>
          <w:b/>
          <w:bCs/>
          <w:sz w:val="24"/>
          <w:szCs w:val="24"/>
        </w:rPr>
      </w:pPr>
      <w:bookmarkStart w:id="71" w:name="_Toc183582226"/>
      <w:bookmarkStart w:id="72" w:name="_Toc217446053"/>
      <w:bookmarkStart w:id="73" w:name="_Toc77400781"/>
      <w:bookmarkStart w:id="74" w:name="_Toc183682363"/>
      <w:bookmarkStart w:id="75" w:name="_Toc89075877"/>
    </w:p>
    <w:p>
      <w:pPr>
        <w:keepNext w:val="0"/>
        <w:keepLines w:val="0"/>
        <w:pageBreakBefore w:val="0"/>
        <w:widowControl w:val="0"/>
        <w:tabs>
          <w:tab w:val="left" w:pos="1080"/>
        </w:tabs>
        <w:kinsoku/>
        <w:wordWrap/>
        <w:overflowPunct/>
        <w:topLinePunct w:val="0"/>
        <w:autoSpaceDE/>
        <w:autoSpaceDN/>
        <w:bidi w:val="0"/>
        <w:spacing w:line="500" w:lineRule="exact"/>
        <w:ind w:firstLine="463" w:firstLineChars="192"/>
        <w:rPr>
          <w:rFonts w:hint="eastAsia" w:ascii="宋体" w:hAnsi="宋体" w:eastAsia="宋体" w:cs="宋体"/>
          <w:b/>
          <w:bCs/>
          <w:sz w:val="24"/>
          <w:szCs w:val="24"/>
        </w:rPr>
      </w:pPr>
      <w:r>
        <w:rPr>
          <w:rFonts w:hint="eastAsia" w:ascii="宋体" w:hAnsi="宋体" w:eastAsia="宋体" w:cs="宋体"/>
          <w:b/>
          <w:bCs/>
          <w:sz w:val="24"/>
          <w:szCs w:val="24"/>
        </w:rPr>
        <w:t>1</w:t>
      </w:r>
      <w:r>
        <w:rPr>
          <w:rFonts w:hint="eastAsia" w:ascii="宋体" w:hAnsi="宋体" w:eastAsia="宋体" w:cs="宋体"/>
          <w:b/>
          <w:bCs/>
          <w:sz w:val="24"/>
          <w:szCs w:val="24"/>
          <w:lang w:val="en-US" w:eastAsia="zh-CN"/>
        </w:rPr>
        <w:t>8</w:t>
      </w:r>
      <w:r>
        <w:rPr>
          <w:rFonts w:hint="eastAsia" w:ascii="宋体" w:hAnsi="宋体" w:eastAsia="宋体" w:cs="宋体"/>
          <w:b/>
          <w:bCs/>
          <w:sz w:val="24"/>
          <w:szCs w:val="24"/>
        </w:rPr>
        <w:t>.响应文件的密封和标注（不属于本项目谈判小组评审范畴，由采购人、采购代理机构在接收响应文件时及时处理，不适用于电子化采购中通过网络系统提供电子响应文件）</w:t>
      </w:r>
    </w:p>
    <w:p>
      <w:pPr>
        <w:keepNext w:val="0"/>
        <w:keepLines w:val="0"/>
        <w:pageBreakBefore w:val="0"/>
        <w:widowControl w:val="0"/>
        <w:tabs>
          <w:tab w:val="left" w:pos="1080"/>
        </w:tabs>
        <w:kinsoku/>
        <w:wordWrap/>
        <w:overflowPunct/>
        <w:topLinePunct w:val="0"/>
        <w:autoSpaceDE/>
        <w:autoSpaceDN/>
        <w:bidi w:val="0"/>
        <w:spacing w:line="500" w:lineRule="exact"/>
        <w:ind w:firstLine="460" w:firstLineChars="192"/>
        <w:rPr>
          <w:rFonts w:hint="eastAsia" w:ascii="宋体" w:hAnsi="宋体" w:eastAsia="宋体" w:cs="宋体"/>
          <w:color w:val="0070C0"/>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8</w:t>
      </w:r>
      <w:r>
        <w:rPr>
          <w:rFonts w:hint="eastAsia" w:ascii="宋体" w:hAnsi="宋体" w:eastAsia="宋体" w:cs="宋体"/>
          <w:sz w:val="24"/>
          <w:szCs w:val="24"/>
        </w:rPr>
        <w:t>.1</w:t>
      </w:r>
      <w:r>
        <w:rPr>
          <w:rFonts w:hint="eastAsia" w:ascii="宋体" w:hAnsi="宋体" w:eastAsia="宋体" w:cs="宋体"/>
          <w:color w:val="0070C0"/>
          <w:sz w:val="24"/>
          <w:szCs w:val="24"/>
        </w:rPr>
        <w:t xml:space="preserve"> </w:t>
      </w:r>
      <w:r>
        <w:rPr>
          <w:rFonts w:hint="eastAsia" w:ascii="宋体" w:hAnsi="宋体" w:eastAsia="宋体" w:cs="宋体"/>
          <w:sz w:val="24"/>
          <w:szCs w:val="24"/>
        </w:rPr>
        <w:t>响应文件可以单独密封包装，也可以所有响应文件密封包装在一个密封袋内。</w:t>
      </w:r>
    </w:p>
    <w:p>
      <w:pPr>
        <w:keepNext w:val="0"/>
        <w:keepLines w:val="0"/>
        <w:pageBreakBefore w:val="0"/>
        <w:widowControl w:val="0"/>
        <w:tabs>
          <w:tab w:val="left" w:pos="1080"/>
        </w:tabs>
        <w:kinsoku/>
        <w:wordWrap/>
        <w:overflowPunct/>
        <w:topLinePunct w:val="0"/>
        <w:autoSpaceDE/>
        <w:autoSpaceDN/>
        <w:bidi w:val="0"/>
        <w:spacing w:line="500" w:lineRule="exact"/>
        <w:ind w:firstLine="460" w:firstLineChars="192"/>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8</w:t>
      </w:r>
      <w:r>
        <w:rPr>
          <w:rFonts w:hint="eastAsia" w:ascii="宋体" w:hAnsi="宋体" w:eastAsia="宋体" w:cs="宋体"/>
          <w:sz w:val="24"/>
          <w:szCs w:val="24"/>
        </w:rPr>
        <w:t>.2 响应文件最外层应清楚地标明采购项目名称、采购项目编号、包件号及名称（若有）、供应商名称。</w:t>
      </w:r>
    </w:p>
    <w:p>
      <w:pPr>
        <w:keepNext w:val="0"/>
        <w:keepLines w:val="0"/>
        <w:pageBreakBefore w:val="0"/>
        <w:widowControl w:val="0"/>
        <w:tabs>
          <w:tab w:val="left" w:pos="1080"/>
        </w:tabs>
        <w:kinsoku/>
        <w:wordWrap/>
        <w:overflowPunct/>
        <w:topLinePunct w:val="0"/>
        <w:autoSpaceDE/>
        <w:autoSpaceDN/>
        <w:bidi w:val="0"/>
        <w:spacing w:line="500" w:lineRule="exact"/>
        <w:ind w:firstLine="460" w:firstLineChars="192"/>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8</w:t>
      </w:r>
      <w:r>
        <w:rPr>
          <w:rFonts w:hint="eastAsia" w:ascii="宋体" w:hAnsi="宋体" w:eastAsia="宋体" w:cs="宋体"/>
          <w:sz w:val="24"/>
          <w:szCs w:val="24"/>
        </w:rPr>
        <w:t>.3 所有外层密封袋的封口处应粘贴牢固。</w:t>
      </w:r>
    </w:p>
    <w:p>
      <w:pPr>
        <w:keepNext w:val="0"/>
        <w:keepLines w:val="0"/>
        <w:pageBreakBefore w:val="0"/>
        <w:widowControl w:val="0"/>
        <w:tabs>
          <w:tab w:val="left" w:pos="1080"/>
        </w:tabs>
        <w:kinsoku/>
        <w:wordWrap/>
        <w:overflowPunct/>
        <w:topLinePunct w:val="0"/>
        <w:autoSpaceDE/>
        <w:autoSpaceDN/>
        <w:bidi w:val="0"/>
        <w:spacing w:line="500" w:lineRule="exact"/>
        <w:ind w:firstLine="460" w:firstLineChars="192"/>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8</w:t>
      </w:r>
      <w:r>
        <w:rPr>
          <w:rFonts w:hint="eastAsia" w:ascii="宋体" w:hAnsi="宋体" w:eastAsia="宋体" w:cs="宋体"/>
          <w:sz w:val="24"/>
          <w:szCs w:val="24"/>
        </w:rPr>
        <w:t>.4 未密封的响应文件，采购人、采购代理机构将拒收或者在时间允许的范围内，要求供应商密封完善后接收。</w:t>
      </w:r>
    </w:p>
    <w:p>
      <w:pPr>
        <w:keepNext w:val="0"/>
        <w:keepLines w:val="0"/>
        <w:pageBreakBefore w:val="0"/>
        <w:widowControl w:val="0"/>
        <w:tabs>
          <w:tab w:val="left" w:pos="1080"/>
        </w:tabs>
        <w:kinsoku/>
        <w:wordWrap/>
        <w:overflowPunct/>
        <w:topLinePunct w:val="0"/>
        <w:autoSpaceDE/>
        <w:autoSpaceDN/>
        <w:bidi w:val="0"/>
        <w:spacing w:line="500" w:lineRule="exact"/>
        <w:ind w:firstLine="460" w:firstLineChars="192"/>
        <w:rPr>
          <w:rFonts w:hint="eastAsia" w:ascii="宋体" w:hAnsi="宋体" w:eastAsia="宋体" w:cs="宋体"/>
          <w:sz w:val="24"/>
          <w:szCs w:val="24"/>
        </w:rPr>
      </w:pPr>
    </w:p>
    <w:p>
      <w:pPr>
        <w:keepNext w:val="0"/>
        <w:keepLines w:val="0"/>
        <w:pageBreakBefore w:val="0"/>
        <w:widowControl w:val="0"/>
        <w:tabs>
          <w:tab w:val="left" w:pos="1080"/>
        </w:tabs>
        <w:kinsoku/>
        <w:wordWrap/>
        <w:overflowPunct/>
        <w:topLinePunct w:val="0"/>
        <w:autoSpaceDE/>
        <w:autoSpaceDN/>
        <w:bidi w:val="0"/>
        <w:spacing w:line="500" w:lineRule="exact"/>
        <w:ind w:firstLine="463" w:firstLineChars="192"/>
        <w:rPr>
          <w:rFonts w:hint="eastAsia" w:ascii="宋体" w:hAnsi="宋体" w:eastAsia="宋体" w:cs="宋体"/>
          <w:b/>
          <w:bCs/>
          <w:sz w:val="24"/>
          <w:szCs w:val="24"/>
        </w:rPr>
      </w:pPr>
      <w:r>
        <w:rPr>
          <w:rFonts w:hint="eastAsia" w:ascii="宋体" w:hAnsi="宋体" w:eastAsia="宋体" w:cs="宋体"/>
          <w:b/>
          <w:bCs/>
          <w:sz w:val="24"/>
          <w:szCs w:val="24"/>
          <w:lang w:val="en-US" w:eastAsia="zh-CN"/>
        </w:rPr>
        <w:t>19</w:t>
      </w:r>
      <w:r>
        <w:rPr>
          <w:rFonts w:hint="eastAsia" w:ascii="宋体" w:hAnsi="宋体" w:eastAsia="宋体" w:cs="宋体"/>
          <w:b/>
          <w:bCs/>
          <w:sz w:val="24"/>
          <w:szCs w:val="24"/>
        </w:rPr>
        <w:t>.响应文件的递交</w:t>
      </w:r>
    </w:p>
    <w:p>
      <w:pPr>
        <w:keepNext w:val="0"/>
        <w:keepLines w:val="0"/>
        <w:pageBreakBefore w:val="0"/>
        <w:widowControl w:val="0"/>
        <w:tabs>
          <w:tab w:val="left" w:pos="1080"/>
        </w:tabs>
        <w:kinsoku/>
        <w:wordWrap/>
        <w:overflowPunct/>
        <w:topLinePunct w:val="0"/>
        <w:autoSpaceDE/>
        <w:autoSpaceDN/>
        <w:bidi w:val="0"/>
        <w:spacing w:line="500" w:lineRule="exact"/>
        <w:ind w:firstLine="460" w:firstLineChars="192"/>
        <w:rPr>
          <w:rFonts w:hint="eastAsia" w:ascii="宋体" w:hAnsi="宋体" w:eastAsia="宋体" w:cs="宋体"/>
          <w:sz w:val="24"/>
          <w:szCs w:val="24"/>
        </w:rPr>
      </w:pPr>
      <w:r>
        <w:rPr>
          <w:rFonts w:hint="eastAsia" w:ascii="宋体" w:hAnsi="宋体" w:eastAsia="宋体" w:cs="宋体"/>
          <w:sz w:val="24"/>
          <w:szCs w:val="24"/>
          <w:lang w:val="en-US" w:eastAsia="zh-CN"/>
        </w:rPr>
        <w:t>19</w:t>
      </w:r>
      <w:r>
        <w:rPr>
          <w:rFonts w:hint="eastAsia" w:ascii="宋体" w:hAnsi="宋体" w:eastAsia="宋体" w:cs="宋体"/>
          <w:sz w:val="24"/>
          <w:szCs w:val="24"/>
        </w:rPr>
        <w:t>.1 施工响应文件应于递交响应文件截止时间前送达指定地点，采购代理机构拒绝接收截止时间后送达的响应文件。</w:t>
      </w:r>
    </w:p>
    <w:p>
      <w:pPr>
        <w:keepNext w:val="0"/>
        <w:keepLines w:val="0"/>
        <w:pageBreakBefore w:val="0"/>
        <w:widowControl w:val="0"/>
        <w:tabs>
          <w:tab w:val="left" w:pos="1080"/>
        </w:tabs>
        <w:kinsoku/>
        <w:wordWrap/>
        <w:overflowPunct/>
        <w:topLinePunct w:val="0"/>
        <w:autoSpaceDE/>
        <w:autoSpaceDN/>
        <w:bidi w:val="0"/>
        <w:spacing w:line="500" w:lineRule="exact"/>
        <w:ind w:firstLine="460" w:firstLineChars="192"/>
        <w:rPr>
          <w:rFonts w:hint="eastAsia" w:ascii="宋体" w:hAnsi="宋体" w:eastAsia="宋体" w:cs="宋体"/>
          <w:sz w:val="24"/>
          <w:szCs w:val="24"/>
        </w:rPr>
      </w:pPr>
      <w:r>
        <w:rPr>
          <w:rFonts w:hint="eastAsia" w:ascii="宋体" w:hAnsi="宋体" w:eastAsia="宋体" w:cs="宋体"/>
          <w:sz w:val="24"/>
          <w:szCs w:val="24"/>
          <w:lang w:val="en-US" w:eastAsia="zh-CN"/>
        </w:rPr>
        <w:t>19</w:t>
      </w:r>
      <w:r>
        <w:rPr>
          <w:rFonts w:hint="eastAsia" w:ascii="宋体" w:hAnsi="宋体" w:eastAsia="宋体" w:cs="宋体"/>
          <w:sz w:val="24"/>
          <w:szCs w:val="24"/>
        </w:rPr>
        <w:t>.</w:t>
      </w:r>
      <w:r>
        <w:rPr>
          <w:rFonts w:hint="eastAsia" w:ascii="宋体" w:hAnsi="宋体" w:eastAsia="宋体" w:cs="宋体"/>
          <w:sz w:val="24"/>
          <w:szCs w:val="24"/>
          <w:lang w:val="en-US" w:eastAsia="zh-CN"/>
        </w:rPr>
        <w:t>2</w:t>
      </w:r>
      <w:r>
        <w:rPr>
          <w:rFonts w:hint="eastAsia" w:ascii="宋体" w:hAnsi="宋体" w:eastAsia="宋体" w:cs="宋体"/>
          <w:sz w:val="24"/>
          <w:szCs w:val="24"/>
        </w:rPr>
        <w:t>本次采购不接收邮寄的响应文件。</w:t>
      </w:r>
    </w:p>
    <w:p>
      <w:pPr>
        <w:keepNext w:val="0"/>
        <w:keepLines w:val="0"/>
        <w:pageBreakBefore w:val="0"/>
        <w:widowControl w:val="0"/>
        <w:tabs>
          <w:tab w:val="left" w:pos="1080"/>
        </w:tabs>
        <w:kinsoku/>
        <w:wordWrap/>
        <w:overflowPunct/>
        <w:topLinePunct w:val="0"/>
        <w:autoSpaceDE/>
        <w:autoSpaceDN/>
        <w:bidi w:val="0"/>
        <w:spacing w:line="500" w:lineRule="exact"/>
        <w:ind w:firstLine="460" w:firstLineChars="192"/>
        <w:rPr>
          <w:rFonts w:hint="eastAsia" w:ascii="宋体" w:hAnsi="宋体" w:eastAsia="宋体" w:cs="宋体"/>
          <w:sz w:val="24"/>
          <w:szCs w:val="24"/>
        </w:rPr>
      </w:pPr>
    </w:p>
    <w:bookmarkEnd w:id="71"/>
    <w:bookmarkEnd w:id="72"/>
    <w:bookmarkEnd w:id="73"/>
    <w:bookmarkEnd w:id="74"/>
    <w:bookmarkEnd w:id="75"/>
    <w:p>
      <w:pPr>
        <w:keepNext w:val="0"/>
        <w:keepLines w:val="0"/>
        <w:pageBreakBefore w:val="0"/>
        <w:widowControl w:val="0"/>
        <w:tabs>
          <w:tab w:val="left" w:pos="1080"/>
        </w:tabs>
        <w:kinsoku/>
        <w:wordWrap/>
        <w:overflowPunct/>
        <w:topLinePunct w:val="0"/>
        <w:autoSpaceDE/>
        <w:autoSpaceDN/>
        <w:bidi w:val="0"/>
        <w:spacing w:line="500" w:lineRule="exact"/>
        <w:ind w:firstLine="463" w:firstLineChars="192"/>
        <w:rPr>
          <w:rFonts w:hint="eastAsia" w:ascii="宋体" w:hAnsi="宋体" w:eastAsia="宋体" w:cs="宋体"/>
          <w:b/>
          <w:bCs/>
          <w:color w:val="000000" w:themeColor="text1"/>
          <w:sz w:val="24"/>
          <w:szCs w:val="24"/>
          <w14:textFill>
            <w14:solidFill>
              <w14:schemeClr w14:val="tx1"/>
            </w14:solidFill>
          </w14:textFill>
        </w:rPr>
      </w:pPr>
      <w:bookmarkStart w:id="76" w:name="_Toc183682365"/>
      <w:bookmarkStart w:id="77" w:name="_Toc217446055"/>
      <w:bookmarkStart w:id="78" w:name="_Toc183582228"/>
      <w:r>
        <w:rPr>
          <w:rFonts w:hint="eastAsia" w:ascii="宋体" w:hAnsi="宋体" w:eastAsia="宋体" w:cs="宋体"/>
          <w:b/>
          <w:bCs/>
          <w:sz w:val="24"/>
          <w:szCs w:val="24"/>
        </w:rPr>
        <w:t>2</w:t>
      </w:r>
      <w:r>
        <w:rPr>
          <w:rFonts w:hint="eastAsia" w:ascii="宋体" w:hAnsi="宋体" w:eastAsia="宋体" w:cs="宋体"/>
          <w:b/>
          <w:bCs/>
          <w:sz w:val="24"/>
          <w:szCs w:val="24"/>
          <w:lang w:val="en-US" w:eastAsia="zh-CN"/>
        </w:rPr>
        <w:t>0</w:t>
      </w:r>
      <w:r>
        <w:rPr>
          <w:rFonts w:hint="eastAsia" w:ascii="宋体" w:hAnsi="宋体" w:eastAsia="宋体" w:cs="宋体"/>
          <w:b/>
          <w:bCs/>
          <w:sz w:val="24"/>
          <w:szCs w:val="24"/>
        </w:rPr>
        <w:t>.响应文件的修改和撤回（补充、修改响应文件的密封和标注按照</w:t>
      </w:r>
      <w:r>
        <w:rPr>
          <w:rFonts w:hint="eastAsia" w:ascii="宋体" w:hAnsi="宋体" w:eastAsia="宋体" w:cs="宋体"/>
          <w:b/>
          <w:bCs/>
          <w:color w:val="000000" w:themeColor="text1"/>
          <w:sz w:val="24"/>
          <w:szCs w:val="24"/>
          <w14:textFill>
            <w14:solidFill>
              <w14:schemeClr w14:val="tx1"/>
            </w14:solidFill>
          </w14:textFill>
        </w:rPr>
        <w:t>本章“</w:t>
      </w:r>
      <w:r>
        <w:rPr>
          <w:rFonts w:hint="eastAsia" w:ascii="宋体" w:hAnsi="宋体" w:eastAsia="宋体" w:cs="宋体"/>
          <w:b/>
          <w:bCs/>
          <w:color w:val="000000" w:themeColor="text1"/>
          <w:sz w:val="24"/>
          <w:szCs w:val="24"/>
          <w:lang w:val="en-US" w:eastAsia="zh-CN"/>
          <w14:textFill>
            <w14:solidFill>
              <w14:schemeClr w14:val="tx1"/>
            </w14:solidFill>
          </w14:textFill>
        </w:rPr>
        <w:t>18</w:t>
      </w:r>
      <w:r>
        <w:rPr>
          <w:rFonts w:hint="eastAsia" w:ascii="宋体" w:hAnsi="宋体" w:eastAsia="宋体" w:cs="宋体"/>
          <w:b/>
          <w:bCs/>
          <w:color w:val="000000" w:themeColor="text1"/>
          <w:sz w:val="24"/>
          <w:szCs w:val="24"/>
          <w14:textFill>
            <w14:solidFill>
              <w14:schemeClr w14:val="tx1"/>
            </w14:solidFill>
          </w14:textFill>
        </w:rPr>
        <w:t>.响应文件的密封和标注”规定处理）</w:t>
      </w:r>
    </w:p>
    <w:p>
      <w:pPr>
        <w:pStyle w:val="12"/>
        <w:keepNext w:val="0"/>
        <w:keepLines w:val="0"/>
        <w:pageBreakBefore w:val="0"/>
        <w:widowControl w:val="0"/>
        <w:kinsoku/>
        <w:wordWrap/>
        <w:overflowPunct/>
        <w:topLinePunct w:val="0"/>
        <w:autoSpaceDE/>
        <w:autoSpaceDN/>
        <w:bidi w:val="0"/>
        <w:spacing w:line="500" w:lineRule="exact"/>
        <w:ind w:firstLine="480"/>
        <w:rPr>
          <w:rFonts w:hint="eastAsia" w:ascii="宋体" w:hAnsi="宋体" w:eastAsia="宋体" w:cs="宋体"/>
        </w:rPr>
      </w:pPr>
      <w:r>
        <w:rPr>
          <w:rFonts w:hint="eastAsia" w:ascii="宋体" w:hAnsi="宋体" w:eastAsia="宋体" w:cs="宋体"/>
        </w:rPr>
        <w:t>2</w:t>
      </w:r>
      <w:r>
        <w:rPr>
          <w:rFonts w:hint="eastAsia" w:ascii="宋体" w:hAnsi="宋体" w:eastAsia="宋体" w:cs="宋体"/>
          <w:lang w:val="en-US" w:eastAsia="zh-CN"/>
        </w:rPr>
        <w:t>0</w:t>
      </w:r>
      <w:r>
        <w:rPr>
          <w:rFonts w:hint="eastAsia" w:ascii="宋体" w:hAnsi="宋体" w:eastAsia="宋体" w:cs="宋体"/>
        </w:rPr>
        <w:t>.1供应商在提交响应文件后可对其响应文件进行修改或撤回，但该修改或撤回的书面通知须在递交截止时间之前送达采购代理机构，补充、修改的内容作为响应文件的组成部分。且该通知需经正式授权的供应商代表签字方为有效。 供应商在提交响应文件截止时间前，可以对所提交的响应文件进行补充、修改或者撤回，补充、修改的内容与响应文件不一致的，以补充、修改的内容为准。</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0</w:t>
      </w:r>
      <w:r>
        <w:rPr>
          <w:rFonts w:hint="eastAsia" w:ascii="宋体" w:hAnsi="宋体" w:eastAsia="宋体" w:cs="宋体"/>
          <w:sz w:val="24"/>
          <w:szCs w:val="24"/>
        </w:rPr>
        <w:t>.2供应商对响应文件修改的书面材料或撤回的通知应该按规定进行编写、密封、标注和递送，并注明“修改响应文件”字样。</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0</w:t>
      </w:r>
      <w:r>
        <w:rPr>
          <w:rFonts w:hint="eastAsia" w:ascii="宋体" w:hAnsi="宋体" w:eastAsia="宋体" w:cs="宋体"/>
          <w:sz w:val="24"/>
          <w:szCs w:val="24"/>
        </w:rPr>
        <w:t>.3供应商不得在递交截止时间起至响应文件有效期期满前撤销其响应文件，否则将认定其响应文件有效期的承诺为虚假承诺，并依法追究其法律责任。</w:t>
      </w:r>
    </w:p>
    <w:p>
      <w:pPr>
        <w:keepNext w:val="0"/>
        <w:keepLines w:val="0"/>
        <w:pageBreakBefore w:val="0"/>
        <w:widowControl w:val="0"/>
        <w:kinsoku/>
        <w:wordWrap/>
        <w:overflowPunct/>
        <w:topLinePunct w:val="0"/>
        <w:autoSpaceDE/>
        <w:autoSpaceDN/>
        <w:bidi w:val="0"/>
        <w:spacing w:line="500" w:lineRule="exact"/>
        <w:ind w:firstLine="48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0</w:t>
      </w:r>
      <w:r>
        <w:rPr>
          <w:rFonts w:hint="eastAsia" w:ascii="宋体" w:hAnsi="宋体" w:eastAsia="宋体" w:cs="宋体"/>
          <w:sz w:val="24"/>
          <w:szCs w:val="24"/>
        </w:rPr>
        <w:t>.4供应商对其提交的响应文件的真实性、合法性承担法律责任。</w:t>
      </w:r>
      <w:bookmarkEnd w:id="76"/>
      <w:bookmarkEnd w:id="77"/>
      <w:bookmarkEnd w:id="78"/>
    </w:p>
    <w:p>
      <w:pPr>
        <w:pStyle w:val="2"/>
        <w:keepNext w:val="0"/>
        <w:keepLines w:val="0"/>
        <w:pageBreakBefore w:val="0"/>
        <w:widowControl w:val="0"/>
        <w:kinsoku/>
        <w:wordWrap/>
        <w:overflowPunct/>
        <w:topLinePunct w:val="0"/>
        <w:autoSpaceDE/>
        <w:autoSpaceDN/>
        <w:bidi w:val="0"/>
        <w:spacing w:line="500" w:lineRule="exact"/>
        <w:jc w:val="center"/>
        <w:rPr>
          <w:rFonts w:hint="eastAsia" w:ascii="宋体" w:hAnsi="宋体" w:eastAsia="宋体" w:cs="宋体"/>
        </w:rPr>
      </w:pPr>
      <w:bookmarkStart w:id="79" w:name="_Toc77400782"/>
      <w:bookmarkStart w:id="80" w:name="_Toc183582231"/>
      <w:bookmarkStart w:id="81" w:name="_Toc217446056"/>
      <w:bookmarkStart w:id="82" w:name="_Toc183682368"/>
      <w:bookmarkStart w:id="83" w:name="_Toc89075878"/>
      <w:r>
        <w:rPr>
          <w:rFonts w:hint="eastAsia" w:ascii="宋体" w:hAnsi="宋体" w:eastAsia="宋体" w:cs="宋体"/>
        </w:rPr>
        <w:t>五、评审</w:t>
      </w:r>
    </w:p>
    <w:p>
      <w:pPr>
        <w:keepNext w:val="0"/>
        <w:keepLines w:val="0"/>
        <w:pageBreakBefore w:val="0"/>
        <w:tabs>
          <w:tab w:val="left" w:pos="1080"/>
        </w:tabs>
        <w:kinsoku/>
        <w:wordWrap/>
        <w:overflowPunct/>
        <w:topLinePunct w:val="0"/>
        <w:autoSpaceDE/>
        <w:autoSpaceDN/>
        <w:bidi w:val="0"/>
        <w:spacing w:line="360" w:lineRule="auto"/>
        <w:ind w:firstLine="463" w:firstLineChars="192"/>
        <w:textAlignment w:val="auto"/>
        <w:rPr>
          <w:rFonts w:hint="eastAsia"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21、评审</w:t>
      </w:r>
    </w:p>
    <w:p>
      <w:pPr>
        <w:pStyle w:val="2"/>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lang w:eastAsia="zh-CN"/>
          <w14:textFill>
            <w14:solidFill>
              <w14:schemeClr w14:val="tx1"/>
            </w14:solidFill>
          </w14:textFill>
        </w:rPr>
        <w:t>谈判</w:t>
      </w:r>
      <w:r>
        <w:rPr>
          <w:rFonts w:hint="eastAsia" w:ascii="宋体" w:hAnsi="宋体" w:eastAsia="宋体" w:cs="宋体"/>
          <w:b w:val="0"/>
          <w:bCs w:val="0"/>
          <w:color w:val="000000" w:themeColor="text1"/>
          <w:sz w:val="24"/>
          <w:szCs w:val="24"/>
          <w14:textFill>
            <w14:solidFill>
              <w14:schemeClr w14:val="tx1"/>
            </w14:solidFill>
          </w14:textFill>
        </w:rPr>
        <w:t>小组的组建及其评审工作按照有关法律制度和本文件第</w:t>
      </w:r>
      <w:r>
        <w:rPr>
          <w:rFonts w:hint="eastAsia" w:ascii="宋体" w:hAnsi="宋体" w:eastAsia="宋体" w:cs="宋体"/>
          <w:b w:val="0"/>
          <w:bCs w:val="0"/>
          <w:color w:val="000000" w:themeColor="text1"/>
          <w:sz w:val="24"/>
          <w:szCs w:val="24"/>
          <w:lang w:val="en-US" w:eastAsia="zh-CN"/>
          <w14:textFill>
            <w14:solidFill>
              <w14:schemeClr w14:val="tx1"/>
            </w14:solidFill>
          </w14:textFill>
        </w:rPr>
        <w:t>六</w:t>
      </w:r>
      <w:r>
        <w:rPr>
          <w:rFonts w:hint="eastAsia" w:ascii="宋体" w:hAnsi="宋体" w:eastAsia="宋体" w:cs="宋体"/>
          <w:b w:val="0"/>
          <w:bCs w:val="0"/>
          <w:color w:val="000000" w:themeColor="text1"/>
          <w:sz w:val="24"/>
          <w:szCs w:val="24"/>
          <w14:textFill>
            <w14:solidFill>
              <w14:schemeClr w14:val="tx1"/>
            </w14:solidFill>
          </w14:textFill>
        </w:rPr>
        <w:t>章的规定进行。</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rPr>
          <w:rFonts w:hint="eastAsia" w:ascii="宋体" w:hAnsi="宋体" w:eastAsia="宋体" w:cs="宋体"/>
          <w:b w:val="0"/>
          <w:bCs/>
          <w:color w:val="4F81BD" w:themeColor="accent1"/>
          <w:kern w:val="2"/>
          <w:sz w:val="24"/>
          <w:szCs w:val="24"/>
          <w:highlight w:val="none"/>
          <w:lang w:val="en-US" w:eastAsia="zh-CN" w:bidi="ar-SA"/>
          <w14:textFill>
            <w14:solidFill>
              <w14:schemeClr w14:val="accent1"/>
            </w14:solidFill>
          </w14:textFill>
        </w:rPr>
      </w:pPr>
    </w:p>
    <w:p>
      <w:pPr>
        <w:pStyle w:val="2"/>
        <w:keepNext w:val="0"/>
        <w:keepLines w:val="0"/>
        <w:pageBreakBefore w:val="0"/>
        <w:widowControl w:val="0"/>
        <w:kinsoku/>
        <w:wordWrap/>
        <w:overflowPunct/>
        <w:topLinePunct w:val="0"/>
        <w:autoSpaceDE/>
        <w:autoSpaceDN/>
        <w:bidi w:val="0"/>
        <w:spacing w:line="500" w:lineRule="exact"/>
        <w:jc w:val="center"/>
        <w:rPr>
          <w:rFonts w:hint="eastAsia" w:ascii="宋体" w:hAnsi="宋体" w:eastAsia="宋体" w:cs="宋体"/>
        </w:rPr>
      </w:pPr>
      <w:r>
        <w:rPr>
          <w:rFonts w:hint="eastAsia" w:ascii="宋体" w:hAnsi="宋体" w:eastAsia="宋体" w:cs="宋体"/>
        </w:rPr>
        <w:t>六、成交事项</w:t>
      </w:r>
    </w:p>
    <w:p>
      <w:pPr>
        <w:pStyle w:val="2"/>
        <w:keepNext w:val="0"/>
        <w:keepLines w:val="0"/>
        <w:pageBreakBefore w:val="0"/>
        <w:widowControl w:val="0"/>
        <w:kinsoku/>
        <w:wordWrap/>
        <w:overflowPunct/>
        <w:topLinePunct w:val="0"/>
        <w:autoSpaceDE/>
        <w:autoSpaceDN/>
        <w:bidi w:val="0"/>
        <w:spacing w:after="0" w:line="500" w:lineRule="exact"/>
        <w:ind w:firstLine="482" w:firstLineChars="20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2</w:t>
      </w:r>
      <w:r>
        <w:rPr>
          <w:rFonts w:hint="eastAsia" w:ascii="宋体" w:hAnsi="宋体" w:eastAsia="宋体" w:cs="宋体"/>
          <w:sz w:val="24"/>
          <w:szCs w:val="24"/>
        </w:rPr>
        <w:t>.确定成交供应商</w:t>
      </w:r>
    </w:p>
    <w:p>
      <w:pPr>
        <w:pStyle w:val="2"/>
        <w:keepNext w:val="0"/>
        <w:keepLines w:val="0"/>
        <w:pageBreakBefore w:val="0"/>
        <w:widowControl w:val="0"/>
        <w:kinsoku/>
        <w:wordWrap/>
        <w:overflowPunct/>
        <w:topLinePunct w:val="0"/>
        <w:autoSpaceDE/>
        <w:autoSpaceDN/>
        <w:bidi w:val="0"/>
        <w:spacing w:before="0" w:after="0" w:line="500" w:lineRule="exact"/>
        <w:ind w:firstLine="480" w:firstLineChars="20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23.1本项目采购人将按谈判小组推荐的成交候选供应商顺序确定成交供应商。</w:t>
      </w:r>
    </w:p>
    <w:p>
      <w:pPr>
        <w:pStyle w:val="2"/>
        <w:keepNext w:val="0"/>
        <w:keepLines w:val="0"/>
        <w:pageBreakBefore w:val="0"/>
        <w:widowControl w:val="0"/>
        <w:kinsoku/>
        <w:wordWrap/>
        <w:overflowPunct/>
        <w:topLinePunct w:val="0"/>
        <w:autoSpaceDE/>
        <w:autoSpaceDN/>
        <w:bidi w:val="0"/>
        <w:spacing w:before="0" w:after="0" w:line="500" w:lineRule="exact"/>
        <w:ind w:firstLine="480" w:firstLineChars="20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23.2采购代理机构自评审结束后2个工作日内将谈判报告及有关资料送交采购人确定成交供应商。</w:t>
      </w:r>
    </w:p>
    <w:p>
      <w:pPr>
        <w:pStyle w:val="2"/>
        <w:keepNext w:val="0"/>
        <w:keepLines w:val="0"/>
        <w:pageBreakBefore w:val="0"/>
        <w:widowControl w:val="0"/>
        <w:kinsoku/>
        <w:wordWrap/>
        <w:overflowPunct/>
        <w:topLinePunct w:val="0"/>
        <w:autoSpaceDE/>
        <w:autoSpaceDN/>
        <w:bidi w:val="0"/>
        <w:spacing w:before="0" w:after="0" w:line="500" w:lineRule="exact"/>
        <w:ind w:firstLine="480" w:firstLineChars="20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23.3采购人收到谈判报告及有关资料后，将在5个工作日内按照谈判报告中推荐的成交候选供应商顺序确定成交供应商。采购人逾期未确定成交供应商且不提出异议的，视为确定谈判报告提出的排序第一的供应商为成交供应商。</w:t>
      </w:r>
    </w:p>
    <w:p>
      <w:pPr>
        <w:pStyle w:val="2"/>
        <w:keepNext w:val="0"/>
        <w:keepLines w:val="0"/>
        <w:pageBreakBefore w:val="0"/>
        <w:widowControl w:val="0"/>
        <w:kinsoku/>
        <w:wordWrap/>
        <w:overflowPunct/>
        <w:topLinePunct w:val="0"/>
        <w:autoSpaceDE/>
        <w:autoSpaceDN/>
        <w:bidi w:val="0"/>
        <w:spacing w:before="0" w:after="0" w:line="500" w:lineRule="exact"/>
        <w:ind w:firstLine="480" w:firstLineChars="20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23.4采购人确定成交供应商过程中，发现成交候选供应商有下列情形之一的，不予确定其为成交供应商：</w:t>
      </w:r>
    </w:p>
    <w:p>
      <w:pPr>
        <w:pStyle w:val="2"/>
        <w:keepNext w:val="0"/>
        <w:keepLines w:val="0"/>
        <w:pageBreakBefore w:val="0"/>
        <w:widowControl w:val="0"/>
        <w:kinsoku/>
        <w:wordWrap/>
        <w:overflowPunct/>
        <w:topLinePunct w:val="0"/>
        <w:autoSpaceDE/>
        <w:autoSpaceDN/>
        <w:bidi w:val="0"/>
        <w:spacing w:before="0" w:after="0" w:line="500" w:lineRule="exact"/>
        <w:ind w:firstLine="480" w:firstLineChars="20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（1）成交候选供应商属于禁止参加本项目采购活动的；</w:t>
      </w:r>
    </w:p>
    <w:p>
      <w:pPr>
        <w:pStyle w:val="2"/>
        <w:keepNext w:val="0"/>
        <w:keepLines w:val="0"/>
        <w:pageBreakBefore w:val="0"/>
        <w:widowControl w:val="0"/>
        <w:kinsoku/>
        <w:wordWrap/>
        <w:overflowPunct/>
        <w:topLinePunct w:val="0"/>
        <w:autoSpaceDE/>
        <w:autoSpaceDN/>
        <w:bidi w:val="0"/>
        <w:spacing w:before="0" w:after="0" w:line="500" w:lineRule="exact"/>
        <w:ind w:firstLine="480" w:firstLineChars="20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（2）成交候选供应商因不可抗力，不能继续参加政府采购活动；</w:t>
      </w:r>
    </w:p>
    <w:p>
      <w:pPr>
        <w:pStyle w:val="2"/>
        <w:keepNext w:val="0"/>
        <w:keepLines w:val="0"/>
        <w:pageBreakBefore w:val="0"/>
        <w:widowControl w:val="0"/>
        <w:kinsoku/>
        <w:wordWrap/>
        <w:overflowPunct/>
        <w:topLinePunct w:val="0"/>
        <w:autoSpaceDE/>
        <w:autoSpaceDN/>
        <w:bidi w:val="0"/>
        <w:spacing w:before="0" w:after="0" w:line="500" w:lineRule="exact"/>
        <w:ind w:firstLine="480" w:firstLineChars="20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（3）成交候选供应商无偿赠与或者低于成本价竞争；</w:t>
      </w:r>
    </w:p>
    <w:p>
      <w:pPr>
        <w:pStyle w:val="2"/>
        <w:keepNext w:val="0"/>
        <w:keepLines w:val="0"/>
        <w:pageBreakBefore w:val="0"/>
        <w:widowControl w:val="0"/>
        <w:kinsoku/>
        <w:wordWrap/>
        <w:overflowPunct/>
        <w:topLinePunct w:val="0"/>
        <w:autoSpaceDE/>
        <w:autoSpaceDN/>
        <w:bidi w:val="0"/>
        <w:spacing w:before="0" w:after="0" w:line="500" w:lineRule="exact"/>
        <w:ind w:firstLine="480" w:firstLineChars="20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（4）成交候选供应商提供虚假材料；</w:t>
      </w:r>
    </w:p>
    <w:p>
      <w:pPr>
        <w:pStyle w:val="2"/>
        <w:keepNext w:val="0"/>
        <w:keepLines w:val="0"/>
        <w:pageBreakBefore w:val="0"/>
        <w:widowControl w:val="0"/>
        <w:kinsoku/>
        <w:wordWrap/>
        <w:overflowPunct/>
        <w:topLinePunct w:val="0"/>
        <w:autoSpaceDE/>
        <w:autoSpaceDN/>
        <w:bidi w:val="0"/>
        <w:spacing w:before="0" w:after="0" w:line="500" w:lineRule="exact"/>
        <w:ind w:firstLine="480" w:firstLineChars="20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（5）成交候选供应商恶意串通。</w:t>
      </w:r>
    </w:p>
    <w:p>
      <w:pPr>
        <w:keepNext w:val="0"/>
        <w:keepLines w:val="0"/>
        <w:pageBreakBefore w:val="0"/>
        <w:widowControl w:val="0"/>
        <w:kinsoku/>
        <w:wordWrap/>
        <w:overflowPunct/>
        <w:topLinePunct w:val="0"/>
        <w:autoSpaceDE/>
        <w:autoSpaceDN/>
        <w:bidi w:val="0"/>
        <w:spacing w:line="500" w:lineRule="exact"/>
        <w:rPr>
          <w:rFonts w:hint="eastAsia" w:ascii="宋体" w:hAnsi="宋体" w:eastAsia="宋体" w:cs="宋体"/>
          <w:b w:val="0"/>
          <w:bCs w:val="0"/>
          <w:kern w:val="2"/>
          <w:sz w:val="24"/>
          <w:szCs w:val="24"/>
          <w:lang w:val="en-US" w:eastAsia="zh-CN" w:bidi="ar-SA"/>
        </w:rPr>
      </w:pPr>
    </w:p>
    <w:p>
      <w:pPr>
        <w:pStyle w:val="2"/>
        <w:keepNext w:val="0"/>
        <w:keepLines w:val="0"/>
        <w:pageBreakBefore w:val="0"/>
        <w:widowControl w:val="0"/>
        <w:kinsoku/>
        <w:wordWrap/>
        <w:overflowPunct/>
        <w:topLinePunct w:val="0"/>
        <w:autoSpaceDE/>
        <w:autoSpaceDN/>
        <w:bidi w:val="0"/>
        <w:spacing w:before="0" w:after="0" w:line="500" w:lineRule="exact"/>
        <w:ind w:firstLine="482" w:firstLineChars="200"/>
        <w:rPr>
          <w:rFonts w:hint="eastAsia" w:ascii="宋体" w:hAnsi="宋体" w:eastAsia="宋体" w:cs="宋体"/>
          <w:sz w:val="24"/>
          <w:szCs w:val="24"/>
        </w:rPr>
      </w:pPr>
      <w:r>
        <w:rPr>
          <w:rFonts w:hint="eastAsia" w:ascii="宋体" w:hAnsi="宋体" w:eastAsia="宋体" w:cs="宋体"/>
          <w:sz w:val="24"/>
          <w:szCs w:val="24"/>
        </w:rPr>
        <w:t>24.成交结果</w:t>
      </w:r>
    </w:p>
    <w:p>
      <w:pPr>
        <w:pStyle w:val="2"/>
        <w:keepNext w:val="0"/>
        <w:keepLines w:val="0"/>
        <w:pageBreakBefore w:val="0"/>
        <w:widowControl w:val="0"/>
        <w:kinsoku/>
        <w:wordWrap/>
        <w:overflowPunct/>
        <w:topLinePunct w:val="0"/>
        <w:autoSpaceDE/>
        <w:autoSpaceDN/>
        <w:bidi w:val="0"/>
        <w:spacing w:before="0" w:after="0" w:line="500" w:lineRule="exac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    24.1采购人确定成交供应商后，将及时书面通知采购代理机构，由采购代理机构发出成交通知书并发布成交结果公告。</w:t>
      </w:r>
    </w:p>
    <w:p>
      <w:pPr>
        <w:pStyle w:val="2"/>
        <w:keepNext w:val="0"/>
        <w:keepLines w:val="0"/>
        <w:pageBreakBefore w:val="0"/>
        <w:widowControl w:val="0"/>
        <w:kinsoku/>
        <w:wordWrap/>
        <w:overflowPunct/>
        <w:topLinePunct w:val="0"/>
        <w:autoSpaceDE/>
        <w:autoSpaceDN/>
        <w:bidi w:val="0"/>
        <w:spacing w:before="0" w:after="0" w:line="500" w:lineRule="exact"/>
        <w:ind w:firstLine="480" w:firstLineChars="200"/>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24.2成交供应商应当及时领取成交通知书。本项目需要交纳履约保证金的，成交供应商应当及时向采购人交纳。</w:t>
      </w:r>
    </w:p>
    <w:p>
      <w:pPr>
        <w:pStyle w:val="2"/>
        <w:keepNext w:val="0"/>
        <w:keepLines w:val="0"/>
        <w:pageBreakBefore w:val="0"/>
        <w:widowControl w:val="0"/>
        <w:kinsoku/>
        <w:wordWrap/>
        <w:overflowPunct/>
        <w:topLinePunct w:val="0"/>
        <w:autoSpaceDE/>
        <w:autoSpaceDN/>
        <w:bidi w:val="0"/>
        <w:spacing w:before="0" w:after="0" w:line="500" w:lineRule="exact"/>
        <w:ind w:firstLine="480" w:firstLineChars="200"/>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24.3成交通知书由采购代理机通过邮寄、快递等方式将项目成交通知书送达成交供应商。</w:t>
      </w:r>
    </w:p>
    <w:p>
      <w:pPr>
        <w:pStyle w:val="16"/>
        <w:keepNext w:val="0"/>
        <w:keepLines w:val="0"/>
        <w:pageBreakBefore w:val="0"/>
        <w:widowControl w:val="0"/>
        <w:kinsoku/>
        <w:wordWrap/>
        <w:overflowPunct/>
        <w:topLinePunct w:val="0"/>
        <w:autoSpaceDE/>
        <w:autoSpaceDN/>
        <w:bidi w:val="0"/>
        <w:spacing w:line="500" w:lineRule="exact"/>
        <w:rPr>
          <w:rFonts w:hint="eastAsia" w:ascii="宋体" w:hAnsi="宋体" w:eastAsia="宋体" w:cs="宋体"/>
          <w:lang w:val="en-US" w:eastAsia="zh-CN"/>
        </w:rPr>
      </w:pPr>
    </w:p>
    <w:p>
      <w:pPr>
        <w:pStyle w:val="2"/>
        <w:keepNext w:val="0"/>
        <w:keepLines w:val="0"/>
        <w:pageBreakBefore w:val="0"/>
        <w:widowControl w:val="0"/>
        <w:kinsoku/>
        <w:wordWrap/>
        <w:overflowPunct/>
        <w:topLinePunct w:val="0"/>
        <w:autoSpaceDE/>
        <w:autoSpaceDN/>
        <w:bidi w:val="0"/>
        <w:spacing w:before="0" w:after="0" w:line="500" w:lineRule="exact"/>
        <w:ind w:firstLine="482" w:firstLineChars="200"/>
        <w:rPr>
          <w:rFonts w:hint="eastAsia" w:ascii="宋体" w:hAnsi="宋体" w:eastAsia="宋体" w:cs="宋体"/>
          <w:sz w:val="24"/>
          <w:szCs w:val="24"/>
        </w:rPr>
      </w:pPr>
      <w:r>
        <w:rPr>
          <w:rFonts w:hint="eastAsia" w:ascii="宋体" w:hAnsi="宋体" w:eastAsia="宋体" w:cs="宋体"/>
          <w:sz w:val="24"/>
          <w:szCs w:val="24"/>
        </w:rPr>
        <w:t>25.成交通知书</w:t>
      </w:r>
    </w:p>
    <w:p>
      <w:pPr>
        <w:pStyle w:val="2"/>
        <w:keepNext w:val="0"/>
        <w:keepLines w:val="0"/>
        <w:pageBreakBefore w:val="0"/>
        <w:widowControl w:val="0"/>
        <w:kinsoku/>
        <w:wordWrap/>
        <w:overflowPunct/>
        <w:topLinePunct w:val="0"/>
        <w:autoSpaceDE/>
        <w:autoSpaceDN/>
        <w:bidi w:val="0"/>
        <w:spacing w:before="0" w:after="0" w:line="500" w:lineRule="exact"/>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25.1成交通知书为签订政府采购合同的依据之一，是合同的有效组成部分。</w:t>
      </w:r>
    </w:p>
    <w:p>
      <w:pPr>
        <w:pStyle w:val="2"/>
        <w:keepNext w:val="0"/>
        <w:keepLines w:val="0"/>
        <w:pageBreakBefore w:val="0"/>
        <w:widowControl w:val="0"/>
        <w:kinsoku/>
        <w:wordWrap/>
        <w:overflowPunct/>
        <w:topLinePunct w:val="0"/>
        <w:autoSpaceDE/>
        <w:autoSpaceDN/>
        <w:bidi w:val="0"/>
        <w:spacing w:before="0" w:after="0" w:line="500" w:lineRule="exact"/>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25.2成交通知书对采购人和成交供应商均具有法律效力。成交通知书发出后，采购人无正当理由改变成交结果，或者成交供应商无正当理由放弃成交的，将承担相应的法律责任。</w:t>
      </w:r>
    </w:p>
    <w:p>
      <w:pPr>
        <w:pStyle w:val="2"/>
        <w:keepNext w:val="0"/>
        <w:keepLines w:val="0"/>
        <w:pageBreakBefore w:val="0"/>
        <w:widowControl w:val="0"/>
        <w:kinsoku/>
        <w:wordWrap/>
        <w:overflowPunct/>
        <w:topLinePunct w:val="0"/>
        <w:autoSpaceDE/>
        <w:autoSpaceDN/>
        <w:bidi w:val="0"/>
        <w:spacing w:before="0" w:after="0" w:line="500" w:lineRule="exact"/>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25.3成交供应商的响应文件作为无效响应文件处理或者有政府采购法律法规规章制度规定的成交无效情形的，采购人/采购代理机构在取得有权主体的认定以后，有权宣布发出的成交通知书无效，并收回发出的成交通知书，依法重新确定成交供应商或者重新开展采购活动。</w:t>
      </w:r>
    </w:p>
    <w:p>
      <w:pPr>
        <w:pStyle w:val="2"/>
        <w:keepNext w:val="0"/>
        <w:keepLines w:val="0"/>
        <w:pageBreakBefore w:val="0"/>
        <w:widowControl w:val="0"/>
        <w:kinsoku/>
        <w:wordWrap/>
        <w:overflowPunct/>
        <w:topLinePunct w:val="0"/>
        <w:autoSpaceDE/>
        <w:autoSpaceDN/>
        <w:bidi w:val="0"/>
        <w:spacing w:line="500" w:lineRule="exact"/>
        <w:jc w:val="center"/>
        <w:rPr>
          <w:rFonts w:hint="eastAsia" w:ascii="宋体" w:hAnsi="宋体" w:eastAsia="宋体" w:cs="宋体"/>
        </w:rPr>
      </w:pPr>
      <w:r>
        <w:rPr>
          <w:rFonts w:hint="eastAsia" w:ascii="宋体" w:hAnsi="宋体" w:eastAsia="宋体" w:cs="宋体"/>
        </w:rPr>
        <w:t>七、合同事项</w:t>
      </w:r>
    </w:p>
    <w:p>
      <w:pPr>
        <w:pStyle w:val="2"/>
        <w:keepNext w:val="0"/>
        <w:keepLines w:val="0"/>
        <w:pageBreakBefore w:val="0"/>
        <w:widowControl w:val="0"/>
        <w:kinsoku/>
        <w:wordWrap/>
        <w:overflowPunct/>
        <w:topLinePunct w:val="0"/>
        <w:autoSpaceDE/>
        <w:autoSpaceDN/>
        <w:bidi w:val="0"/>
        <w:spacing w:before="0" w:after="0" w:line="500" w:lineRule="exact"/>
        <w:ind w:firstLine="472" w:firstLineChars="196"/>
        <w:rPr>
          <w:rFonts w:hint="eastAsia" w:ascii="宋体" w:hAnsi="宋体" w:eastAsia="宋体" w:cs="宋体"/>
          <w:sz w:val="24"/>
          <w:szCs w:val="24"/>
        </w:rPr>
      </w:pPr>
      <w:bookmarkStart w:id="84" w:name="_Toc209847069"/>
      <w:bookmarkStart w:id="85" w:name="_Toc101250646"/>
      <w:bookmarkStart w:id="86" w:name="_Toc430773927"/>
      <w:bookmarkStart w:id="87" w:name="_Toc101338364"/>
      <w:bookmarkStart w:id="88" w:name="_Toc101174151"/>
      <w:r>
        <w:rPr>
          <w:rFonts w:hint="eastAsia" w:ascii="宋体" w:hAnsi="宋体" w:eastAsia="宋体" w:cs="宋体"/>
          <w:sz w:val="24"/>
          <w:szCs w:val="24"/>
        </w:rPr>
        <w:t>26.签订合同</w:t>
      </w:r>
      <w:bookmarkEnd w:id="84"/>
      <w:bookmarkEnd w:id="85"/>
      <w:bookmarkEnd w:id="86"/>
      <w:bookmarkEnd w:id="87"/>
      <w:bookmarkEnd w:id="88"/>
    </w:p>
    <w:p>
      <w:pPr>
        <w:keepNext w:val="0"/>
        <w:keepLines w:val="0"/>
        <w:pageBreakBefore w:val="0"/>
        <w:widowControl w:val="0"/>
        <w:kinsoku/>
        <w:wordWrap/>
        <w:overflowPunct/>
        <w:topLinePunct w:val="0"/>
        <w:autoSpaceDE/>
        <w:autoSpaceDN/>
        <w:bidi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26.1 成交供应商应在成交通知书发出之日起三十日内与采购人签订采购合同。由于成交供应商的原因逾期未与采购人签订采购合同的，将视为放弃成交，取消其成交资格并将按相关规定进行处理。</w:t>
      </w:r>
    </w:p>
    <w:p>
      <w:pPr>
        <w:keepNext w:val="0"/>
        <w:keepLines w:val="0"/>
        <w:pageBreakBefore w:val="0"/>
        <w:widowControl w:val="0"/>
        <w:kinsoku/>
        <w:wordWrap/>
        <w:overflowPunct/>
        <w:topLinePunct w:val="0"/>
        <w:autoSpaceDE/>
        <w:autoSpaceDN/>
        <w:bidi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26.2 谈判文件、成交供应商的响应文件及双方确认的澄清文件等，均为有法律约束力的合同组成部分。</w:t>
      </w:r>
    </w:p>
    <w:p>
      <w:pPr>
        <w:keepNext w:val="0"/>
        <w:keepLines w:val="0"/>
        <w:pageBreakBefore w:val="0"/>
        <w:widowControl w:val="0"/>
        <w:kinsoku/>
        <w:wordWrap/>
        <w:overflowPunct/>
        <w:topLinePunct w:val="0"/>
        <w:autoSpaceDE/>
        <w:autoSpaceDN/>
        <w:bidi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26.3 采购人不得向成交供应商提出任何不合理的要求，作为签订合同的条件，不得与成交供应商私下订立背离合同实质性内容的任何协议，所签订的合同不得对谈判文件和成交供应商响应文件确定的事项进行修改。</w:t>
      </w:r>
    </w:p>
    <w:p>
      <w:pPr>
        <w:keepNext w:val="0"/>
        <w:keepLines w:val="0"/>
        <w:pageBreakBefore w:val="0"/>
        <w:widowControl w:val="0"/>
        <w:kinsoku/>
        <w:wordWrap/>
        <w:overflowPunct/>
        <w:topLinePunct w:val="0"/>
        <w:autoSpaceDE/>
        <w:autoSpaceDN/>
        <w:bidi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26.4 成交供应商因不可抗力原因不能履行采购合同或放弃成交的，采购人可以与后一位序的成交候选供应商签订采购合同，依此类推。</w:t>
      </w:r>
    </w:p>
    <w:p>
      <w:pPr>
        <w:keepNext w:val="0"/>
        <w:keepLines w:val="0"/>
        <w:pageBreakBefore w:val="0"/>
        <w:widowControl w:val="0"/>
        <w:kinsoku/>
        <w:wordWrap/>
        <w:overflowPunct/>
        <w:topLinePunct w:val="0"/>
        <w:autoSpaceDE/>
        <w:autoSpaceDN/>
        <w:bidi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26.5竞争性谈判文件、成交供应商提交的响应文件、谈判中的最后报价、成交供应商承诺书、成交通知书等均称为有法律约束力的合同组成内容。</w:t>
      </w:r>
    </w:p>
    <w:p>
      <w:pPr>
        <w:keepNext w:val="0"/>
        <w:keepLines w:val="0"/>
        <w:pageBreakBefore w:val="0"/>
        <w:widowControl w:val="0"/>
        <w:kinsoku/>
        <w:wordWrap/>
        <w:overflowPunct/>
        <w:topLinePunct w:val="0"/>
        <w:autoSpaceDE/>
        <w:autoSpaceDN/>
        <w:bidi w:val="0"/>
        <w:spacing w:line="500" w:lineRule="exact"/>
        <w:ind w:firstLine="480" w:firstLineChars="200"/>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spacing w:line="50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27.合同分包（实质性要求）</w:t>
      </w:r>
    </w:p>
    <w:p>
      <w:pPr>
        <w:keepNext w:val="0"/>
        <w:keepLines w:val="0"/>
        <w:pageBreakBefore w:val="0"/>
        <w:widowControl w:val="0"/>
        <w:kinsoku/>
        <w:wordWrap/>
        <w:overflowPunct/>
        <w:topLinePunct w:val="0"/>
        <w:autoSpaceDE/>
        <w:autoSpaceDN/>
        <w:bidi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27.1本项目合同接受分包与否，以“供应商须知附表”勾选项为准。</w:t>
      </w:r>
    </w:p>
    <w:p>
      <w:pPr>
        <w:keepNext w:val="0"/>
        <w:keepLines w:val="0"/>
        <w:pageBreakBefore w:val="0"/>
        <w:widowControl w:val="0"/>
        <w:kinsoku/>
        <w:wordWrap/>
        <w:overflowPunct/>
        <w:topLinePunct w:val="0"/>
        <w:autoSpaceDE/>
        <w:autoSpaceDN/>
        <w:bidi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27.2 采购合同实行分包履行的，成交供应商就采购项目和分包项目向采购人负责，分包供应商就分包项目承担责任。</w:t>
      </w:r>
    </w:p>
    <w:p>
      <w:pPr>
        <w:keepNext w:val="0"/>
        <w:keepLines w:val="0"/>
        <w:pageBreakBefore w:val="0"/>
        <w:widowControl w:val="0"/>
        <w:kinsoku/>
        <w:wordWrap/>
        <w:overflowPunct/>
        <w:topLinePunct w:val="0"/>
        <w:autoSpaceDE/>
        <w:autoSpaceDN/>
        <w:bidi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27.3 中小企业依据《政府采购促进中小企业发展</w:t>
      </w:r>
      <w:r>
        <w:rPr>
          <w:rFonts w:hint="eastAsia" w:ascii="宋体" w:hAnsi="宋体" w:eastAsia="宋体" w:cs="宋体"/>
          <w:sz w:val="24"/>
          <w:szCs w:val="24"/>
          <w:lang w:eastAsia="zh-CN"/>
        </w:rPr>
        <w:t>管理</w:t>
      </w:r>
      <w:r>
        <w:rPr>
          <w:rFonts w:hint="eastAsia" w:ascii="宋体" w:hAnsi="宋体" w:eastAsia="宋体" w:cs="宋体"/>
          <w:sz w:val="24"/>
          <w:szCs w:val="24"/>
        </w:rPr>
        <w:t>办法》（财库[20</w:t>
      </w:r>
      <w:r>
        <w:rPr>
          <w:rFonts w:hint="eastAsia" w:ascii="宋体" w:hAnsi="宋体" w:eastAsia="宋体" w:cs="宋体"/>
          <w:sz w:val="24"/>
          <w:szCs w:val="24"/>
          <w:lang w:val="en-US" w:eastAsia="zh-CN"/>
        </w:rPr>
        <w:t>20</w:t>
      </w:r>
      <w:r>
        <w:rPr>
          <w:rFonts w:hint="eastAsia" w:ascii="宋体" w:hAnsi="宋体" w:eastAsia="宋体" w:cs="宋体"/>
          <w:sz w:val="24"/>
          <w:szCs w:val="24"/>
        </w:rPr>
        <w:t>]</w:t>
      </w:r>
      <w:r>
        <w:rPr>
          <w:rFonts w:hint="eastAsia" w:ascii="宋体" w:hAnsi="宋体" w:eastAsia="宋体" w:cs="宋体"/>
          <w:sz w:val="24"/>
          <w:szCs w:val="24"/>
          <w:lang w:val="en-US" w:eastAsia="zh-CN"/>
        </w:rPr>
        <w:t>46</w:t>
      </w:r>
      <w:r>
        <w:rPr>
          <w:rFonts w:hint="eastAsia" w:ascii="宋体" w:hAnsi="宋体" w:eastAsia="宋体" w:cs="宋体"/>
          <w:sz w:val="24"/>
          <w:szCs w:val="24"/>
        </w:rPr>
        <w:t>号）规定的政策获取政府采购合同后，小型、微型企业不得分包或转包给大型、中型企业，中型企业不得分包或转包给大型企业。</w:t>
      </w:r>
    </w:p>
    <w:p>
      <w:pPr>
        <w:keepNext w:val="0"/>
        <w:keepLines w:val="0"/>
        <w:pageBreakBefore w:val="0"/>
        <w:widowControl w:val="0"/>
        <w:kinsoku/>
        <w:wordWrap/>
        <w:overflowPunct/>
        <w:topLinePunct w:val="0"/>
        <w:autoSpaceDE/>
        <w:autoSpaceDN/>
        <w:bidi w:val="0"/>
        <w:spacing w:line="50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28.合同转包（实质性要求）</w:t>
      </w:r>
    </w:p>
    <w:p>
      <w:pPr>
        <w:keepNext w:val="0"/>
        <w:keepLines w:val="0"/>
        <w:pageBreakBefore w:val="0"/>
        <w:widowControl w:val="0"/>
        <w:kinsoku/>
        <w:wordWrap/>
        <w:overflowPunct/>
        <w:topLinePunct w:val="0"/>
        <w:autoSpaceDE/>
        <w:autoSpaceDN/>
        <w:bidi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本采购项目严禁成交供应商将任何政府采购合同义务转包。本项目所称转包，是指成交供应商将政府采购合同义务转让给第三人，并退出现有政府采购合同当事人双方的权利义务关系，受让人（即第三人）实质成为政府采购合同的另一方当事人的行为。</w:t>
      </w:r>
    </w:p>
    <w:p>
      <w:pPr>
        <w:keepNext w:val="0"/>
        <w:keepLines w:val="0"/>
        <w:pageBreakBefore w:val="0"/>
        <w:widowControl w:val="0"/>
        <w:kinsoku/>
        <w:wordWrap/>
        <w:overflowPunct/>
        <w:topLinePunct w:val="0"/>
        <w:autoSpaceDE/>
        <w:autoSpaceDN/>
        <w:bidi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成交供应商转包的，视同拒绝履行政府采购合同义务，将依法追究法律责任。</w:t>
      </w:r>
    </w:p>
    <w:p>
      <w:pPr>
        <w:keepNext w:val="0"/>
        <w:keepLines w:val="0"/>
        <w:pageBreakBefore w:val="0"/>
        <w:widowControl w:val="0"/>
        <w:kinsoku/>
        <w:wordWrap/>
        <w:overflowPunct/>
        <w:topLinePunct w:val="0"/>
        <w:autoSpaceDE/>
        <w:autoSpaceDN/>
        <w:bidi w:val="0"/>
        <w:spacing w:line="500" w:lineRule="exact"/>
        <w:ind w:firstLine="480" w:firstLineChars="200"/>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spacing w:line="50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29.补充合同</w:t>
      </w:r>
    </w:p>
    <w:p>
      <w:pPr>
        <w:keepNext w:val="0"/>
        <w:keepLines w:val="0"/>
        <w:pageBreakBefore w:val="0"/>
        <w:widowControl w:val="0"/>
        <w:kinsoku/>
        <w:wordWrap/>
        <w:overflowPunct/>
        <w:topLinePunct w:val="0"/>
        <w:autoSpaceDE/>
        <w:autoSpaceDN/>
        <w:bidi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采购合同履行过程中，采购人需要追加与合同标的相同的货物、工程或者服务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 </w:t>
      </w:r>
    </w:p>
    <w:p>
      <w:pPr>
        <w:keepNext w:val="0"/>
        <w:keepLines w:val="0"/>
        <w:pageBreakBefore w:val="0"/>
        <w:widowControl w:val="0"/>
        <w:kinsoku/>
        <w:wordWrap/>
        <w:overflowPunct/>
        <w:topLinePunct w:val="0"/>
        <w:autoSpaceDE/>
        <w:autoSpaceDN/>
        <w:bidi w:val="0"/>
        <w:spacing w:line="500" w:lineRule="exact"/>
        <w:rPr>
          <w:rFonts w:hint="eastAsia" w:ascii="宋体" w:hAnsi="宋体" w:eastAsia="宋体" w:cs="宋体"/>
          <w:sz w:val="24"/>
          <w:szCs w:val="24"/>
        </w:rPr>
      </w:pPr>
    </w:p>
    <w:p>
      <w:pPr>
        <w:pageBreakBefore w:val="0"/>
        <w:widowControl w:val="0"/>
        <w:kinsoku/>
        <w:wordWrap/>
        <w:overflowPunct/>
        <w:topLinePunct w:val="0"/>
        <w:autoSpaceDE/>
        <w:autoSpaceDN/>
        <w:bidi w:val="0"/>
        <w:adjustRightInd/>
        <w:snapToGrid/>
        <w:spacing w:line="560" w:lineRule="exact"/>
        <w:ind w:firstLine="482" w:firstLineChars="200"/>
        <w:textAlignment w:val="auto"/>
        <w:rPr>
          <w:rFonts w:hint="eastAsia" w:ascii="宋体" w:hAnsi="宋体" w:eastAsia="宋体" w:cs="宋体"/>
          <w:b/>
          <w:color w:val="C00000"/>
          <w:sz w:val="24"/>
          <w:lang w:eastAsia="zh-CN"/>
        </w:rPr>
      </w:pPr>
      <w:r>
        <w:rPr>
          <w:rFonts w:hint="eastAsia" w:ascii="宋体" w:hAnsi="宋体" w:eastAsia="宋体" w:cs="宋体"/>
          <w:b/>
          <w:bCs/>
          <w:sz w:val="24"/>
          <w:szCs w:val="24"/>
        </w:rPr>
        <w:t>30.履约保证金（实质性要求）</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30.1 履约保证金递交相关内容以“须知前附表”为准。</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30.2 成交供应商应在合同签订之前交纳竞争性谈判文件规定数额的履约保证金。</w:t>
      </w:r>
    </w:p>
    <w:p>
      <w:pPr>
        <w:spacing w:line="360" w:lineRule="auto"/>
        <w:rPr>
          <w:rFonts w:hint="eastAsia" w:ascii="宋体" w:hAnsi="宋体" w:eastAsia="宋体" w:cs="宋体"/>
          <w:sz w:val="24"/>
          <w:szCs w:val="24"/>
        </w:rPr>
      </w:pPr>
      <w:r>
        <w:rPr>
          <w:rFonts w:hint="eastAsia" w:ascii="宋体" w:hAnsi="宋体" w:eastAsia="宋体" w:cs="宋体"/>
          <w:sz w:val="24"/>
          <w:szCs w:val="24"/>
        </w:rPr>
        <w:t>如果成交供应商在规定的合同签订时间内，没有按照采购文件的规定交纳履约保证金，且又无正当理由的，将视为放弃成交。</w:t>
      </w:r>
    </w:p>
    <w:p>
      <w:pPr>
        <w:keepNext w:val="0"/>
        <w:keepLines w:val="0"/>
        <w:pageBreakBefore w:val="0"/>
        <w:widowControl w:val="0"/>
        <w:kinsoku/>
        <w:wordWrap/>
        <w:overflowPunct/>
        <w:topLinePunct w:val="0"/>
        <w:autoSpaceDE/>
        <w:autoSpaceDN/>
        <w:bidi w:val="0"/>
        <w:spacing w:line="500" w:lineRule="exact"/>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spacing w:line="50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31.合同公告</w:t>
      </w:r>
    </w:p>
    <w:p>
      <w:pPr>
        <w:keepNext w:val="0"/>
        <w:keepLines w:val="0"/>
        <w:pageBreakBefore w:val="0"/>
        <w:widowControl w:val="0"/>
        <w:kinsoku/>
        <w:wordWrap/>
        <w:overflowPunct/>
        <w:topLinePunct w:val="0"/>
        <w:autoSpaceDE/>
        <w:autoSpaceDN/>
        <w:bidi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采购人应当自政府采购合同签订（双方当事人均已签字盖章）之日起2个工作日内，将政府采购合同在四川政府采购网上公告，但政府采购合同中涉及国家秘密、商业秘密的内容除外。</w:t>
      </w:r>
    </w:p>
    <w:p>
      <w:pPr>
        <w:keepNext w:val="0"/>
        <w:keepLines w:val="0"/>
        <w:pageBreakBefore w:val="0"/>
        <w:widowControl w:val="0"/>
        <w:kinsoku/>
        <w:wordWrap/>
        <w:overflowPunct/>
        <w:topLinePunct w:val="0"/>
        <w:autoSpaceDE/>
        <w:autoSpaceDN/>
        <w:bidi w:val="0"/>
        <w:spacing w:line="500" w:lineRule="exact"/>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spacing w:line="50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32.合同备案</w:t>
      </w:r>
    </w:p>
    <w:p>
      <w:pPr>
        <w:keepNext w:val="0"/>
        <w:keepLines w:val="0"/>
        <w:pageBreakBefore w:val="0"/>
        <w:widowControl w:val="0"/>
        <w:kinsoku/>
        <w:wordWrap/>
        <w:overflowPunct/>
        <w:topLinePunct w:val="0"/>
        <w:autoSpaceDE/>
        <w:autoSpaceDN/>
        <w:bidi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采购人应当将政府采购合同副本自签订（双方当事人均已签字盖章）之日起七个工作日内通过四川政府采购网报同级财政部门</w:t>
      </w:r>
      <w:r>
        <w:rPr>
          <w:rFonts w:hint="eastAsia" w:ascii="宋体" w:hAnsi="宋体" w:eastAsia="宋体" w:cs="宋体"/>
          <w:sz w:val="24"/>
          <w:szCs w:val="24"/>
          <w:lang w:eastAsia="zh-CN"/>
        </w:rPr>
        <w:t>和峨边彝族自治县政府采购中心</w:t>
      </w:r>
      <w:r>
        <w:rPr>
          <w:rFonts w:hint="eastAsia" w:ascii="宋体" w:hAnsi="宋体" w:eastAsia="宋体" w:cs="宋体"/>
          <w:sz w:val="24"/>
          <w:szCs w:val="24"/>
        </w:rPr>
        <w:t>备案。</w:t>
      </w:r>
    </w:p>
    <w:p>
      <w:pPr>
        <w:keepNext w:val="0"/>
        <w:keepLines w:val="0"/>
        <w:pageBreakBefore w:val="0"/>
        <w:widowControl w:val="0"/>
        <w:kinsoku/>
        <w:wordWrap/>
        <w:overflowPunct/>
        <w:topLinePunct w:val="0"/>
        <w:autoSpaceDE/>
        <w:autoSpaceDN/>
        <w:bidi w:val="0"/>
        <w:spacing w:line="500" w:lineRule="exact"/>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spacing w:line="50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33.履行合同</w:t>
      </w:r>
    </w:p>
    <w:p>
      <w:pPr>
        <w:keepNext w:val="0"/>
        <w:keepLines w:val="0"/>
        <w:pageBreakBefore w:val="0"/>
        <w:widowControl w:val="0"/>
        <w:kinsoku/>
        <w:wordWrap/>
        <w:overflowPunct/>
        <w:topLinePunct w:val="0"/>
        <w:autoSpaceDE/>
        <w:autoSpaceDN/>
        <w:bidi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33.1 成交供应商与采购人签订合同后，合同双方应严格执行合同条款，履行合同规定的义务，保证合同的顺利完成。</w:t>
      </w:r>
    </w:p>
    <w:p>
      <w:pPr>
        <w:keepNext w:val="0"/>
        <w:keepLines w:val="0"/>
        <w:pageBreakBefore w:val="0"/>
        <w:widowControl w:val="0"/>
        <w:kinsoku/>
        <w:wordWrap/>
        <w:overflowPunct/>
        <w:topLinePunct w:val="0"/>
        <w:autoSpaceDE/>
        <w:autoSpaceDN/>
        <w:bidi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33.2 在合同履行过程中，如发生合同纠纷，合同双方应按照合同约定及《合同法》的有关规定进行处理。</w:t>
      </w:r>
    </w:p>
    <w:p>
      <w:pPr>
        <w:keepNext w:val="0"/>
        <w:keepLines w:val="0"/>
        <w:pageBreakBefore w:val="0"/>
        <w:widowControl w:val="0"/>
        <w:kinsoku/>
        <w:wordWrap/>
        <w:overflowPunct/>
        <w:topLinePunct w:val="0"/>
        <w:autoSpaceDE/>
        <w:autoSpaceDN/>
        <w:bidi w:val="0"/>
        <w:spacing w:line="500" w:lineRule="exact"/>
        <w:ind w:firstLine="480" w:firstLineChars="200"/>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spacing w:line="50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34.验收</w:t>
      </w:r>
    </w:p>
    <w:p>
      <w:pPr>
        <w:keepNext w:val="0"/>
        <w:keepLines w:val="0"/>
        <w:pageBreakBefore w:val="0"/>
        <w:widowControl w:val="0"/>
        <w:kinsoku/>
        <w:wordWrap/>
        <w:overflowPunct/>
        <w:topLinePunct w:val="0"/>
        <w:autoSpaceDE/>
        <w:autoSpaceDN/>
        <w:bidi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34.1本项目采购人及其委托的采购代理机构将严格按照政府采购相关法律法规及国家行业主管部门规定的标准、方法和内容进行验收。</w:t>
      </w:r>
    </w:p>
    <w:p>
      <w:pPr>
        <w:keepNext w:val="0"/>
        <w:keepLines w:val="0"/>
        <w:pageBreakBefore w:val="0"/>
        <w:widowControl w:val="0"/>
        <w:kinsoku/>
        <w:wordWrap/>
        <w:overflowPunct/>
        <w:topLinePunct w:val="0"/>
        <w:autoSpaceDE/>
        <w:autoSpaceDN/>
        <w:bidi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34.2 验收结果合格的，成交供应商凭验收报告办理相关手续；验收结果不合格的，履约保证金将不予退还，也将不予支付采购资金，还可能会报本项目同级财政部门按照政府采购法律法规</w:t>
      </w:r>
      <w:r>
        <w:rPr>
          <w:rFonts w:hint="eastAsia" w:ascii="宋体" w:hAnsi="宋体" w:eastAsia="宋体" w:cs="宋体"/>
          <w:sz w:val="24"/>
          <w:szCs w:val="24"/>
          <w:lang w:eastAsia="zh-CN"/>
        </w:rPr>
        <w:t>及</w:t>
      </w:r>
      <w:r>
        <w:rPr>
          <w:rFonts w:hint="eastAsia" w:ascii="宋体" w:hAnsi="宋体" w:eastAsia="宋体" w:cs="宋体"/>
          <w:sz w:val="24"/>
          <w:szCs w:val="24"/>
        </w:rPr>
        <w:t>国家行业主管部门等有关规定给予行政处罚或者以失信行为记入诚信档案。</w:t>
      </w:r>
    </w:p>
    <w:p>
      <w:pPr>
        <w:keepNext w:val="0"/>
        <w:keepLines w:val="0"/>
        <w:pageBreakBefore w:val="0"/>
        <w:widowControl w:val="0"/>
        <w:kinsoku/>
        <w:wordWrap/>
        <w:overflowPunct/>
        <w:topLinePunct w:val="0"/>
        <w:autoSpaceDE/>
        <w:autoSpaceDN/>
        <w:bidi w:val="0"/>
        <w:spacing w:line="500" w:lineRule="exact"/>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spacing w:line="50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35.资金支付</w:t>
      </w:r>
    </w:p>
    <w:p>
      <w:pPr>
        <w:keepNext w:val="0"/>
        <w:keepLines w:val="0"/>
        <w:pageBreakBefore w:val="0"/>
        <w:widowControl w:val="0"/>
        <w:kinsoku/>
        <w:wordWrap/>
        <w:overflowPunct/>
        <w:topLinePunct w:val="0"/>
        <w:autoSpaceDE/>
        <w:autoSpaceDN/>
        <w:bidi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采购人将按照政府采购合同规定，及时向成交供应商支付采购资金。本项目采购资金付款详见</w:t>
      </w:r>
      <w:r>
        <w:rPr>
          <w:rFonts w:hint="eastAsia" w:ascii="宋体" w:hAnsi="宋体" w:eastAsia="宋体" w:cs="宋体"/>
          <w:color w:val="auto"/>
          <w:sz w:val="24"/>
          <w:szCs w:val="24"/>
        </w:rPr>
        <w:t>第</w:t>
      </w:r>
      <w:r>
        <w:rPr>
          <w:rFonts w:hint="eastAsia" w:ascii="宋体" w:hAnsi="宋体" w:eastAsia="宋体" w:cs="宋体"/>
          <w:color w:val="auto"/>
          <w:sz w:val="24"/>
          <w:szCs w:val="24"/>
          <w:lang w:eastAsia="zh-CN"/>
        </w:rPr>
        <w:t>三</w:t>
      </w:r>
      <w:r>
        <w:rPr>
          <w:rFonts w:hint="eastAsia" w:ascii="宋体" w:hAnsi="宋体" w:eastAsia="宋体" w:cs="宋体"/>
          <w:color w:val="auto"/>
          <w:sz w:val="24"/>
          <w:szCs w:val="24"/>
        </w:rPr>
        <w:t>章</w:t>
      </w:r>
      <w:r>
        <w:rPr>
          <w:rFonts w:hint="eastAsia" w:ascii="宋体" w:hAnsi="宋体" w:eastAsia="宋体" w:cs="宋体"/>
          <w:sz w:val="24"/>
          <w:szCs w:val="24"/>
        </w:rPr>
        <w:t>规定的付款方式。对于满足政府采购合同约定支付条件的，采购人应当自收到发票后30日内将资金支付到合同约定的供应商账户，不得以机构变动、人员更替、政策调整等为由延迟付款，不得将采购文件和合同中未规定的义务作为向供应商付款的条件。</w:t>
      </w:r>
    </w:p>
    <w:p>
      <w:pPr>
        <w:keepNext w:val="0"/>
        <w:keepLines w:val="0"/>
        <w:pageBreakBefore w:val="0"/>
        <w:widowControl w:val="0"/>
        <w:kinsoku/>
        <w:wordWrap/>
        <w:overflowPunct/>
        <w:topLinePunct w:val="0"/>
        <w:autoSpaceDE/>
        <w:autoSpaceDN/>
        <w:bidi w:val="0"/>
        <w:spacing w:line="500" w:lineRule="exact"/>
        <w:ind w:firstLine="643" w:firstLineChars="200"/>
        <w:rPr>
          <w:rFonts w:hint="eastAsia" w:ascii="宋体" w:hAnsi="宋体" w:eastAsia="宋体" w:cs="宋体"/>
          <w:b/>
          <w:bCs/>
          <w:sz w:val="32"/>
          <w:szCs w:val="32"/>
        </w:rPr>
      </w:pPr>
    </w:p>
    <w:p>
      <w:pPr>
        <w:pStyle w:val="2"/>
        <w:keepNext w:val="0"/>
        <w:keepLines w:val="0"/>
        <w:pageBreakBefore w:val="0"/>
        <w:widowControl w:val="0"/>
        <w:kinsoku/>
        <w:wordWrap/>
        <w:overflowPunct/>
        <w:topLinePunct w:val="0"/>
        <w:autoSpaceDE/>
        <w:autoSpaceDN/>
        <w:bidi w:val="0"/>
        <w:spacing w:before="0" w:after="0" w:line="500" w:lineRule="exact"/>
        <w:jc w:val="center"/>
        <w:rPr>
          <w:rFonts w:hint="eastAsia" w:ascii="宋体" w:hAnsi="宋体" w:eastAsia="宋体" w:cs="宋体"/>
        </w:rPr>
      </w:pPr>
      <w:r>
        <w:rPr>
          <w:rFonts w:hint="eastAsia" w:ascii="宋体" w:hAnsi="宋体" w:eastAsia="宋体" w:cs="宋体"/>
        </w:rPr>
        <w:t>八、谈判纪律要求</w:t>
      </w:r>
    </w:p>
    <w:p>
      <w:pPr>
        <w:keepNext w:val="0"/>
        <w:keepLines w:val="0"/>
        <w:pageBreakBefore w:val="0"/>
        <w:widowControl w:val="0"/>
        <w:tabs>
          <w:tab w:val="left" w:pos="851"/>
        </w:tabs>
        <w:kinsoku/>
        <w:wordWrap/>
        <w:overflowPunct/>
        <w:topLinePunct w:val="0"/>
        <w:autoSpaceDE/>
        <w:autoSpaceDN/>
        <w:bidi w:val="0"/>
        <w:spacing w:line="50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36.供应商不得具有的情形</w:t>
      </w:r>
    </w:p>
    <w:p>
      <w:pPr>
        <w:keepNext w:val="0"/>
        <w:keepLines w:val="0"/>
        <w:pageBreakBefore w:val="0"/>
        <w:widowControl w:val="0"/>
        <w:tabs>
          <w:tab w:val="left" w:pos="851"/>
        </w:tabs>
        <w:kinsoku/>
        <w:wordWrap/>
        <w:overflowPunct/>
        <w:topLinePunct w:val="0"/>
        <w:autoSpaceDE/>
        <w:autoSpaceDN/>
        <w:bidi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供应商参加本项目谈判不得有下列情形：</w:t>
      </w:r>
    </w:p>
    <w:p>
      <w:pPr>
        <w:keepNext w:val="0"/>
        <w:keepLines w:val="0"/>
        <w:pageBreakBefore w:val="0"/>
        <w:widowControl w:val="0"/>
        <w:tabs>
          <w:tab w:val="left" w:pos="851"/>
        </w:tabs>
        <w:kinsoku/>
        <w:wordWrap/>
        <w:overflowPunct/>
        <w:topLinePunct w:val="0"/>
        <w:autoSpaceDE/>
        <w:autoSpaceDN/>
        <w:bidi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（1）提供虚假材料谋取成交；</w:t>
      </w:r>
    </w:p>
    <w:p>
      <w:pPr>
        <w:keepNext w:val="0"/>
        <w:keepLines w:val="0"/>
        <w:pageBreakBefore w:val="0"/>
        <w:widowControl w:val="0"/>
        <w:tabs>
          <w:tab w:val="left" w:pos="851"/>
        </w:tabs>
        <w:kinsoku/>
        <w:wordWrap/>
        <w:overflowPunct/>
        <w:topLinePunct w:val="0"/>
        <w:autoSpaceDE/>
        <w:autoSpaceDN/>
        <w:bidi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（2）采取不正当手段诋毁、排挤其他供应商；</w:t>
      </w:r>
    </w:p>
    <w:p>
      <w:pPr>
        <w:keepNext w:val="0"/>
        <w:keepLines w:val="0"/>
        <w:pageBreakBefore w:val="0"/>
        <w:widowControl w:val="0"/>
        <w:tabs>
          <w:tab w:val="left" w:pos="851"/>
        </w:tabs>
        <w:kinsoku/>
        <w:wordWrap/>
        <w:overflowPunct/>
        <w:topLinePunct w:val="0"/>
        <w:autoSpaceDE/>
        <w:autoSpaceDN/>
        <w:bidi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（3）与采购人、采购代理机构、或其他供应商恶意串通；</w:t>
      </w:r>
    </w:p>
    <w:p>
      <w:pPr>
        <w:keepNext w:val="0"/>
        <w:keepLines w:val="0"/>
        <w:pageBreakBefore w:val="0"/>
        <w:widowControl w:val="0"/>
        <w:tabs>
          <w:tab w:val="left" w:pos="851"/>
        </w:tabs>
        <w:kinsoku/>
        <w:wordWrap/>
        <w:overflowPunct/>
        <w:topLinePunct w:val="0"/>
        <w:autoSpaceDE/>
        <w:autoSpaceDN/>
        <w:bidi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（4）向采购人、采购代理机构、谈判小组成员行贿或者提供其他不正当利益；</w:t>
      </w:r>
    </w:p>
    <w:p>
      <w:pPr>
        <w:keepNext w:val="0"/>
        <w:keepLines w:val="0"/>
        <w:pageBreakBefore w:val="0"/>
        <w:widowControl w:val="0"/>
        <w:tabs>
          <w:tab w:val="left" w:pos="851"/>
        </w:tabs>
        <w:kinsoku/>
        <w:wordWrap/>
        <w:overflowPunct/>
        <w:topLinePunct w:val="0"/>
        <w:autoSpaceDE/>
        <w:autoSpaceDN/>
        <w:bidi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（5）在谈判过程中与采购人、采购代理机构进行协商；</w:t>
      </w:r>
    </w:p>
    <w:p>
      <w:pPr>
        <w:keepNext w:val="0"/>
        <w:keepLines w:val="0"/>
        <w:pageBreakBefore w:val="0"/>
        <w:widowControl w:val="0"/>
        <w:tabs>
          <w:tab w:val="left" w:pos="851"/>
        </w:tabs>
        <w:kinsoku/>
        <w:wordWrap/>
        <w:overflowPunct/>
        <w:topLinePunct w:val="0"/>
        <w:autoSpaceDE/>
        <w:autoSpaceDN/>
        <w:bidi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（6）成交后无正当理由拒不与采购人签订政府采购合同；</w:t>
      </w:r>
    </w:p>
    <w:p>
      <w:pPr>
        <w:keepNext w:val="0"/>
        <w:keepLines w:val="0"/>
        <w:pageBreakBefore w:val="0"/>
        <w:widowControl w:val="0"/>
        <w:tabs>
          <w:tab w:val="left" w:pos="851"/>
        </w:tabs>
        <w:kinsoku/>
        <w:wordWrap/>
        <w:overflowPunct/>
        <w:topLinePunct w:val="0"/>
        <w:autoSpaceDE/>
        <w:autoSpaceDN/>
        <w:bidi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（7）未按照谈判文件确定的事项签订政府采购合同；</w:t>
      </w:r>
    </w:p>
    <w:p>
      <w:pPr>
        <w:keepNext w:val="0"/>
        <w:keepLines w:val="0"/>
        <w:pageBreakBefore w:val="0"/>
        <w:widowControl w:val="0"/>
        <w:tabs>
          <w:tab w:val="left" w:pos="851"/>
        </w:tabs>
        <w:kinsoku/>
        <w:wordWrap/>
        <w:overflowPunct/>
        <w:topLinePunct w:val="0"/>
        <w:autoSpaceDE/>
        <w:autoSpaceDN/>
        <w:bidi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（8）将政府采购合同转包或者违规分包；</w:t>
      </w:r>
    </w:p>
    <w:p>
      <w:pPr>
        <w:keepNext w:val="0"/>
        <w:keepLines w:val="0"/>
        <w:pageBreakBefore w:val="0"/>
        <w:widowControl w:val="0"/>
        <w:tabs>
          <w:tab w:val="left" w:pos="851"/>
        </w:tabs>
        <w:kinsoku/>
        <w:wordWrap/>
        <w:overflowPunct/>
        <w:topLinePunct w:val="0"/>
        <w:autoSpaceDE/>
        <w:autoSpaceDN/>
        <w:bidi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（9）提供假冒伪劣产品；</w:t>
      </w:r>
    </w:p>
    <w:p>
      <w:pPr>
        <w:keepNext w:val="0"/>
        <w:keepLines w:val="0"/>
        <w:pageBreakBefore w:val="0"/>
        <w:widowControl w:val="0"/>
        <w:tabs>
          <w:tab w:val="left" w:pos="851"/>
        </w:tabs>
        <w:kinsoku/>
        <w:wordWrap/>
        <w:overflowPunct/>
        <w:topLinePunct w:val="0"/>
        <w:autoSpaceDE/>
        <w:autoSpaceDN/>
        <w:bidi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（10）擅自变更、中止或者终止政府采购合同；</w:t>
      </w:r>
    </w:p>
    <w:p>
      <w:pPr>
        <w:keepNext w:val="0"/>
        <w:keepLines w:val="0"/>
        <w:pageBreakBefore w:val="0"/>
        <w:widowControl w:val="0"/>
        <w:tabs>
          <w:tab w:val="left" w:pos="851"/>
        </w:tabs>
        <w:kinsoku/>
        <w:wordWrap/>
        <w:overflowPunct/>
        <w:topLinePunct w:val="0"/>
        <w:autoSpaceDE/>
        <w:autoSpaceDN/>
        <w:bidi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（11）拒绝有关部门的监督检查或者向监督检查部门提供虚假情况；</w:t>
      </w:r>
    </w:p>
    <w:p>
      <w:pPr>
        <w:keepNext w:val="0"/>
        <w:keepLines w:val="0"/>
        <w:pageBreakBefore w:val="0"/>
        <w:widowControl w:val="0"/>
        <w:tabs>
          <w:tab w:val="left" w:pos="851"/>
        </w:tabs>
        <w:kinsoku/>
        <w:wordWrap/>
        <w:overflowPunct/>
        <w:topLinePunct w:val="0"/>
        <w:autoSpaceDE/>
        <w:autoSpaceDN/>
        <w:bidi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（12）法律法规规定的其他情形。</w:t>
      </w:r>
    </w:p>
    <w:p>
      <w:pPr>
        <w:keepNext w:val="0"/>
        <w:keepLines w:val="0"/>
        <w:pageBreakBefore w:val="0"/>
        <w:widowControl w:val="0"/>
        <w:tabs>
          <w:tab w:val="left" w:pos="851"/>
        </w:tabs>
        <w:kinsoku/>
        <w:wordWrap/>
        <w:overflowPunct/>
        <w:topLinePunct w:val="0"/>
        <w:autoSpaceDE/>
        <w:autoSpaceDN/>
        <w:bidi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供应商有上述情形的，按照规定追究法律责任，具备（1）-（10）条情形之一的，同时将取消被确认为成交供应商的资格或者认定成交无效。</w:t>
      </w:r>
    </w:p>
    <w:p>
      <w:pPr>
        <w:keepNext w:val="0"/>
        <w:keepLines w:val="0"/>
        <w:pageBreakBefore w:val="0"/>
        <w:widowControl w:val="0"/>
        <w:tabs>
          <w:tab w:val="left" w:pos="851"/>
        </w:tabs>
        <w:kinsoku/>
        <w:wordWrap/>
        <w:overflowPunct/>
        <w:topLinePunct w:val="0"/>
        <w:autoSpaceDE/>
        <w:autoSpaceDN/>
        <w:bidi w:val="0"/>
        <w:spacing w:line="500" w:lineRule="exact"/>
        <w:jc w:val="center"/>
        <w:rPr>
          <w:rFonts w:hint="eastAsia" w:ascii="宋体" w:hAnsi="宋体" w:eastAsia="宋体" w:cs="宋体"/>
          <w:b/>
          <w:bCs/>
          <w:sz w:val="32"/>
          <w:szCs w:val="32"/>
        </w:rPr>
      </w:pPr>
    </w:p>
    <w:p>
      <w:pPr>
        <w:keepNext w:val="0"/>
        <w:keepLines w:val="0"/>
        <w:pageBreakBefore w:val="0"/>
        <w:widowControl w:val="0"/>
        <w:tabs>
          <w:tab w:val="left" w:pos="851"/>
        </w:tabs>
        <w:kinsoku/>
        <w:wordWrap/>
        <w:overflowPunct/>
        <w:topLinePunct w:val="0"/>
        <w:autoSpaceDE/>
        <w:autoSpaceDN/>
        <w:bidi w:val="0"/>
        <w:spacing w:line="500" w:lineRule="exact"/>
        <w:jc w:val="center"/>
        <w:rPr>
          <w:rFonts w:hint="eastAsia" w:ascii="宋体" w:hAnsi="宋体" w:eastAsia="宋体" w:cs="宋体"/>
          <w:sz w:val="24"/>
          <w:szCs w:val="24"/>
        </w:rPr>
      </w:pPr>
      <w:r>
        <w:rPr>
          <w:rFonts w:hint="eastAsia" w:ascii="宋体" w:hAnsi="宋体" w:eastAsia="宋体" w:cs="宋体"/>
          <w:b/>
          <w:bCs/>
          <w:sz w:val="32"/>
          <w:szCs w:val="32"/>
        </w:rPr>
        <w:t>九、询问、质疑和投诉</w:t>
      </w:r>
    </w:p>
    <w:p>
      <w:pPr>
        <w:keepNext w:val="0"/>
        <w:keepLines w:val="0"/>
        <w:pageBreakBefore w:val="0"/>
        <w:widowControl w:val="0"/>
        <w:tabs>
          <w:tab w:val="left" w:pos="851"/>
        </w:tabs>
        <w:kinsoku/>
        <w:wordWrap/>
        <w:overflowPunct/>
        <w:topLinePunct w:val="0"/>
        <w:autoSpaceDE/>
        <w:autoSpaceDN/>
        <w:bidi w:val="0"/>
        <w:spacing w:line="500" w:lineRule="exact"/>
        <w:ind w:firstLine="495"/>
        <w:rPr>
          <w:rFonts w:hint="eastAsia" w:ascii="宋体" w:hAnsi="宋体" w:eastAsia="宋体" w:cs="宋体"/>
          <w:sz w:val="24"/>
          <w:szCs w:val="24"/>
        </w:rPr>
      </w:pPr>
      <w:r>
        <w:rPr>
          <w:rFonts w:hint="eastAsia" w:ascii="宋体" w:hAnsi="宋体" w:eastAsia="宋体" w:cs="宋体"/>
          <w:sz w:val="24"/>
          <w:szCs w:val="24"/>
        </w:rPr>
        <w:t>37.询问、质疑、投诉的接收和处理严格按照《中华人民共和国政府采购法》、《中华人民共和国政府采购法实施条例》、《财政部关于加强政府采购供应商投诉受理审查工作的通知》、《政府采购质疑和投诉办法》和四川省的有关规定办理（详细规定请在四川政府采购网政策法规模块查询）。</w:t>
      </w:r>
    </w:p>
    <w:p>
      <w:pPr>
        <w:keepNext w:val="0"/>
        <w:keepLines w:val="0"/>
        <w:pageBreakBefore w:val="0"/>
        <w:widowControl w:val="0"/>
        <w:tabs>
          <w:tab w:val="left" w:pos="851"/>
        </w:tabs>
        <w:kinsoku/>
        <w:wordWrap/>
        <w:overflowPunct/>
        <w:topLinePunct w:val="0"/>
        <w:autoSpaceDE/>
        <w:autoSpaceDN/>
        <w:bidi w:val="0"/>
        <w:spacing w:line="500" w:lineRule="exact"/>
        <w:jc w:val="center"/>
        <w:rPr>
          <w:rFonts w:hint="eastAsia" w:ascii="宋体" w:hAnsi="宋体" w:eastAsia="宋体" w:cs="宋体"/>
          <w:b/>
          <w:bCs/>
          <w:sz w:val="32"/>
          <w:szCs w:val="32"/>
        </w:rPr>
      </w:pPr>
    </w:p>
    <w:p>
      <w:pPr>
        <w:keepNext w:val="0"/>
        <w:keepLines w:val="0"/>
        <w:pageBreakBefore w:val="0"/>
        <w:widowControl w:val="0"/>
        <w:tabs>
          <w:tab w:val="left" w:pos="851"/>
        </w:tabs>
        <w:kinsoku/>
        <w:wordWrap/>
        <w:overflowPunct/>
        <w:topLinePunct w:val="0"/>
        <w:autoSpaceDE/>
        <w:autoSpaceDN/>
        <w:bidi w:val="0"/>
        <w:spacing w:line="500" w:lineRule="exact"/>
        <w:jc w:val="center"/>
        <w:rPr>
          <w:rFonts w:hint="eastAsia" w:ascii="宋体" w:hAnsi="宋体" w:eastAsia="宋体" w:cs="宋体"/>
          <w:sz w:val="24"/>
          <w:szCs w:val="24"/>
        </w:rPr>
      </w:pPr>
      <w:r>
        <w:rPr>
          <w:rFonts w:hint="eastAsia" w:ascii="宋体" w:hAnsi="宋体" w:eastAsia="宋体" w:cs="宋体"/>
          <w:b/>
          <w:bCs/>
          <w:sz w:val="32"/>
          <w:szCs w:val="32"/>
        </w:rPr>
        <w:t>十、其  他</w:t>
      </w:r>
    </w:p>
    <w:p>
      <w:pPr>
        <w:keepNext w:val="0"/>
        <w:keepLines w:val="0"/>
        <w:pageBreakBefore w:val="0"/>
        <w:widowControl w:val="0"/>
        <w:tabs>
          <w:tab w:val="left" w:pos="851"/>
        </w:tabs>
        <w:kinsoku/>
        <w:wordWrap/>
        <w:overflowPunct/>
        <w:topLinePunct w:val="0"/>
        <w:autoSpaceDE/>
        <w:autoSpaceDN/>
        <w:bidi w:val="0"/>
        <w:spacing w:line="500" w:lineRule="exact"/>
        <w:rPr>
          <w:rFonts w:hint="eastAsia" w:ascii="宋体" w:hAnsi="宋体" w:eastAsia="宋体" w:cs="宋体"/>
          <w:sz w:val="24"/>
          <w:szCs w:val="24"/>
        </w:rPr>
      </w:pPr>
      <w:r>
        <w:rPr>
          <w:rFonts w:hint="eastAsia" w:ascii="宋体" w:hAnsi="宋体" w:eastAsia="宋体" w:cs="宋体"/>
          <w:sz w:val="24"/>
          <w:szCs w:val="24"/>
        </w:rPr>
        <w:t xml:space="preserve">    38.本谈判文件中所引相关法律制度规定，在政府采购中有变化的，按照变化后的相关法律制度规定执行。本章规定的内容条款，在本项目递交响应文件截止时间届满后，因相关法律制度规定的变化导致不符合相关法律制度规定的，直接按照变化后的相关法律制度规定执行，本谈判文件不再做调整。</w:t>
      </w:r>
    </w:p>
    <w:p>
      <w:pPr>
        <w:keepNext w:val="0"/>
        <w:keepLines w:val="0"/>
        <w:pageBreakBefore w:val="0"/>
        <w:widowControl w:val="0"/>
        <w:kinsoku/>
        <w:wordWrap/>
        <w:overflowPunct/>
        <w:topLinePunct w:val="0"/>
        <w:autoSpaceDE/>
        <w:autoSpaceDN/>
        <w:bidi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39.</w:t>
      </w:r>
      <w:r>
        <w:rPr>
          <w:rFonts w:hint="eastAsia" w:ascii="宋体" w:hAnsi="宋体" w:eastAsia="宋体" w:cs="宋体"/>
          <w:b/>
          <w:bCs/>
          <w:sz w:val="24"/>
          <w:szCs w:val="24"/>
        </w:rPr>
        <w:t>（实质性要求）</w:t>
      </w:r>
      <w:r>
        <w:rPr>
          <w:rFonts w:hint="eastAsia" w:ascii="宋体" w:hAnsi="宋体" w:eastAsia="宋体" w:cs="宋体"/>
          <w:sz w:val="24"/>
          <w:szCs w:val="24"/>
        </w:rPr>
        <w:t>国家或行业主管部门对工程项目的技术标准、质量标准和资格资质条件等有强制性规定的，必须符合其要求。</w:t>
      </w:r>
    </w:p>
    <w:p>
      <w:pPr>
        <w:rPr>
          <w:rFonts w:hint="eastAsia" w:ascii="宋体" w:hAnsi="宋体" w:eastAsia="宋体" w:cs="宋体"/>
          <w:sz w:val="24"/>
          <w:szCs w:val="24"/>
        </w:rPr>
      </w:pPr>
      <w:r>
        <w:rPr>
          <w:rFonts w:hint="eastAsia" w:ascii="宋体" w:hAnsi="宋体" w:eastAsia="宋体" w:cs="宋体"/>
          <w:sz w:val="24"/>
          <w:szCs w:val="24"/>
        </w:rPr>
        <w:br w:type="page"/>
      </w:r>
    </w:p>
    <w:p>
      <w:pPr>
        <w:pStyle w:val="16"/>
        <w:rPr>
          <w:rFonts w:hint="eastAsia"/>
        </w:rPr>
      </w:pPr>
    </w:p>
    <w:p>
      <w:pPr>
        <w:pStyle w:val="37"/>
        <w:numPr>
          <w:ilvl w:val="0"/>
          <w:numId w:val="4"/>
        </w:numPr>
        <w:jc w:val="center"/>
        <w:rPr>
          <w:rFonts w:hint="eastAsia" w:ascii="宋体" w:hAnsi="宋体" w:eastAsia="宋体" w:cs="宋体"/>
        </w:rPr>
      </w:pPr>
      <w:bookmarkStart w:id="89" w:name="_Toc7225"/>
      <w:bookmarkStart w:id="90" w:name="_Toc509579144"/>
      <w:r>
        <w:rPr>
          <w:rFonts w:hint="eastAsia" w:ascii="宋体" w:hAnsi="宋体" w:eastAsia="宋体" w:cs="宋体"/>
        </w:rPr>
        <w:t xml:space="preserve"> </w:t>
      </w:r>
      <w:bookmarkStart w:id="91" w:name="_Toc19886"/>
      <w:bookmarkStart w:id="92" w:name="_Toc26978"/>
      <w:r>
        <w:rPr>
          <w:rFonts w:hint="eastAsia" w:ascii="宋体" w:hAnsi="宋体" w:eastAsia="宋体" w:cs="宋体"/>
        </w:rPr>
        <w:t>采购项目技术、服务、政府采购合同内容条款</w:t>
      </w:r>
      <w:r>
        <w:rPr>
          <w:rFonts w:hint="eastAsia" w:ascii="宋体" w:hAnsi="宋体" w:eastAsia="宋体" w:cs="宋体"/>
        </w:rPr>
        <w:br w:type="textWrapping"/>
      </w:r>
      <w:r>
        <w:rPr>
          <w:rFonts w:hint="eastAsia" w:ascii="宋体" w:hAnsi="宋体" w:eastAsia="宋体" w:cs="宋体"/>
        </w:rPr>
        <w:t>及其他商务要求</w:t>
      </w:r>
      <w:bookmarkEnd w:id="89"/>
      <w:bookmarkEnd w:id="90"/>
      <w:bookmarkEnd w:id="91"/>
      <w:bookmarkEnd w:id="92"/>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480" w:firstLineChars="200"/>
        <w:jc w:val="left"/>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本章采购需求中的条款为本次谈判采购项目的实质性要求，供应商在谈判结束后应全部满足。</w:t>
      </w:r>
    </w:p>
    <w:p>
      <w:pPr>
        <w:keepNext w:val="0"/>
        <w:keepLines w:val="0"/>
        <w:pageBreakBefore w:val="0"/>
        <w:widowControl/>
        <w:numPr>
          <w:ilvl w:val="0"/>
          <w:numId w:val="0"/>
        </w:numPr>
        <w:kinsoku/>
        <w:overflowPunct/>
        <w:topLinePunct w:val="0"/>
        <w:autoSpaceDE/>
        <w:autoSpaceDN/>
        <w:bidi w:val="0"/>
        <w:adjustRightInd/>
        <w:snapToGrid/>
        <w:spacing w:line="560" w:lineRule="exact"/>
        <w:ind w:firstLine="480" w:firstLineChars="200"/>
        <w:jc w:val="left"/>
        <w:rPr>
          <w:rFonts w:hint="eastAsia" w:ascii="仿宋_GB2312" w:hAnsi="宋体" w:eastAsia="宋体" w:cs="宋体"/>
          <w:b w:val="0"/>
          <w:bCs w:val="0"/>
          <w:kern w:val="0"/>
          <w:sz w:val="24"/>
          <w:szCs w:val="24"/>
          <w:lang w:val="en-US" w:eastAsia="zh-CN" w:bidi="ar-SA"/>
        </w:rPr>
      </w:pPr>
      <w:r>
        <w:rPr>
          <w:rFonts w:hint="eastAsia" w:ascii="宋体" w:hAnsi="宋体" w:eastAsia="宋体" w:cs="宋体"/>
          <w:kern w:val="0"/>
          <w:sz w:val="24"/>
          <w:lang w:val="en-US" w:eastAsia="zh-CN"/>
        </w:rPr>
        <w:t xml:space="preserve">  </w:t>
      </w:r>
      <w:r>
        <w:rPr>
          <w:rFonts w:hint="eastAsia" w:ascii="黑体" w:hAnsi="黑体" w:eastAsia="宋体" w:cs="黑体"/>
          <w:b w:val="0"/>
          <w:bCs w:val="0"/>
          <w:kern w:val="0"/>
          <w:sz w:val="24"/>
          <w:szCs w:val="24"/>
          <w:lang w:val="en-US" w:eastAsia="zh-CN" w:bidi="ar-SA"/>
        </w:rPr>
        <w:t>一、采购范围</w:t>
      </w:r>
      <w:r>
        <w:rPr>
          <w:rFonts w:hint="eastAsia" w:ascii="仿宋_GB2312" w:hAnsi="宋体" w:eastAsia="宋体" w:cs="宋体"/>
          <w:b w:val="0"/>
          <w:bCs w:val="0"/>
          <w:kern w:val="0"/>
          <w:sz w:val="24"/>
          <w:szCs w:val="24"/>
          <w:lang w:val="en-US" w:eastAsia="zh-CN" w:bidi="ar-SA"/>
        </w:rPr>
        <w:t>：采购范围以工程量清单及施工图所示的范围为准，成交供应商须完成施工图所示全部内容。（另册附工程量清单及施工图）</w:t>
      </w:r>
    </w:p>
    <w:p>
      <w:pPr>
        <w:keepNext w:val="0"/>
        <w:keepLines w:val="0"/>
        <w:pageBreakBefore w:val="0"/>
        <w:widowControl/>
        <w:kinsoku/>
        <w:overflowPunct/>
        <w:topLinePunct w:val="0"/>
        <w:autoSpaceDE/>
        <w:autoSpaceDN/>
        <w:bidi w:val="0"/>
        <w:adjustRightInd/>
        <w:snapToGrid/>
        <w:spacing w:line="560" w:lineRule="exact"/>
        <w:ind w:firstLine="480" w:firstLineChars="200"/>
        <w:jc w:val="both"/>
        <w:rPr>
          <w:rFonts w:hint="eastAsia" w:ascii="仿宋_GB2312" w:hAnsi="宋体" w:eastAsia="宋体" w:cs="宋体"/>
          <w:b w:val="0"/>
          <w:bCs w:val="0"/>
          <w:color w:val="auto"/>
          <w:kern w:val="0"/>
          <w:sz w:val="24"/>
          <w:szCs w:val="24"/>
          <w:lang w:val="en-US" w:eastAsia="zh-CN" w:bidi="ar-SA"/>
        </w:rPr>
      </w:pPr>
      <w:r>
        <w:rPr>
          <w:rFonts w:hint="eastAsia" w:ascii="黑体" w:hAnsi="黑体" w:eastAsia="宋体" w:cs="黑体"/>
          <w:b w:val="0"/>
          <w:bCs w:val="0"/>
          <w:kern w:val="0"/>
          <w:sz w:val="24"/>
          <w:szCs w:val="24"/>
          <w:lang w:val="en-US" w:eastAsia="zh-CN" w:bidi="ar-SA"/>
        </w:rPr>
        <w:t>二、计划工期</w:t>
      </w:r>
      <w:r>
        <w:rPr>
          <w:rFonts w:hint="eastAsia" w:ascii="仿宋_GB2312" w:hAnsi="宋体" w:eastAsia="宋体" w:cs="宋体"/>
          <w:b w:val="0"/>
          <w:bCs w:val="0"/>
          <w:color w:val="auto"/>
          <w:kern w:val="0"/>
          <w:sz w:val="24"/>
          <w:szCs w:val="24"/>
          <w:lang w:val="en-US" w:eastAsia="zh-CN" w:bidi="ar-SA"/>
        </w:rPr>
        <w:t>：</w:t>
      </w:r>
      <w:r>
        <w:rPr>
          <w:rFonts w:hint="eastAsia" w:ascii="仿宋_GB2312" w:hAnsi="宋体" w:eastAsia="宋体" w:cs="宋体"/>
          <w:b w:val="0"/>
          <w:bCs w:val="0"/>
          <w:color w:val="auto"/>
          <w:kern w:val="0"/>
          <w:sz w:val="24"/>
          <w:szCs w:val="24"/>
          <w:u w:val="single"/>
          <w:lang w:val="en-US" w:eastAsia="zh-CN" w:bidi="ar-SA"/>
        </w:rPr>
        <w:t>1</w:t>
      </w:r>
      <w:r>
        <w:rPr>
          <w:rFonts w:hint="eastAsia" w:ascii="仿宋_GB2312" w:hAnsi="宋体" w:eastAsia="宋体" w:cs="宋体"/>
          <w:b w:val="0"/>
          <w:bCs w:val="0"/>
          <w:color w:val="auto"/>
          <w:kern w:val="0"/>
          <w:sz w:val="24"/>
          <w:szCs w:val="24"/>
          <w:u w:val="none"/>
          <w:lang w:val="en-US" w:eastAsia="zh-CN" w:bidi="ar-SA"/>
        </w:rPr>
        <w:t>个月</w:t>
      </w:r>
    </w:p>
    <w:p>
      <w:pPr>
        <w:pStyle w:val="172"/>
        <w:keepNext w:val="0"/>
        <w:keepLines w:val="0"/>
        <w:pageBreakBefore w:val="0"/>
        <w:kinsoku/>
        <w:overflowPunct/>
        <w:topLinePunct w:val="0"/>
        <w:autoSpaceDE/>
        <w:autoSpaceDN/>
        <w:bidi w:val="0"/>
        <w:adjustRightInd/>
        <w:snapToGrid/>
        <w:spacing w:line="560" w:lineRule="exact"/>
        <w:ind w:firstLine="480" w:firstLineChars="200"/>
        <w:rPr>
          <w:rFonts w:hint="eastAsia" w:ascii="仿宋_GB2312" w:hAnsi="宋体" w:eastAsia="宋体" w:cs="宋体"/>
          <w:b w:val="0"/>
          <w:bCs w:val="0"/>
          <w:kern w:val="0"/>
          <w:sz w:val="24"/>
          <w:szCs w:val="24"/>
          <w:lang w:val="en-US" w:eastAsia="zh-CN" w:bidi="ar-SA"/>
        </w:rPr>
      </w:pPr>
      <w:r>
        <w:rPr>
          <w:rFonts w:hint="eastAsia" w:ascii="黑体" w:hAnsi="黑体" w:eastAsia="宋体" w:cs="黑体"/>
          <w:b w:val="0"/>
          <w:bCs w:val="0"/>
          <w:kern w:val="0"/>
          <w:sz w:val="24"/>
          <w:szCs w:val="24"/>
          <w:lang w:val="en-US" w:eastAsia="zh-CN" w:bidi="ar-SA"/>
        </w:rPr>
        <w:t>三、质量要求：</w:t>
      </w:r>
      <w:r>
        <w:rPr>
          <w:rFonts w:hint="eastAsia" w:ascii="仿宋_GB2312" w:hAnsi="宋体" w:eastAsia="宋体" w:cs="宋体"/>
          <w:b w:val="0"/>
          <w:bCs w:val="0"/>
          <w:kern w:val="0"/>
          <w:sz w:val="24"/>
          <w:szCs w:val="24"/>
          <w:lang w:val="en-US" w:eastAsia="zh-CN" w:bidi="ar-SA"/>
        </w:rPr>
        <w:t>缺陷责任</w:t>
      </w:r>
      <w:r>
        <w:rPr>
          <w:rFonts w:hint="eastAsia" w:ascii="仿宋_GB2312" w:hAnsi="宋体" w:eastAsia="宋体" w:cs="宋体"/>
          <w:b w:val="0"/>
          <w:bCs w:val="0"/>
          <w:color w:val="auto"/>
          <w:kern w:val="0"/>
          <w:sz w:val="24"/>
          <w:szCs w:val="24"/>
          <w:lang w:val="en-US" w:eastAsia="zh-CN" w:bidi="ar-SA"/>
        </w:rPr>
        <w:t>期</w:t>
      </w:r>
      <w:r>
        <w:rPr>
          <w:rFonts w:hint="eastAsia" w:ascii="仿宋_GB2312" w:hAnsi="宋体" w:eastAsia="宋体" w:cs="宋体"/>
          <w:b w:val="0"/>
          <w:bCs w:val="0"/>
          <w:color w:val="auto"/>
          <w:kern w:val="0"/>
          <w:sz w:val="24"/>
          <w:szCs w:val="24"/>
          <w:u w:val="single"/>
          <w:lang w:val="en-US" w:eastAsia="zh-CN" w:bidi="ar-SA"/>
        </w:rPr>
        <w:t>12</w:t>
      </w:r>
      <w:r>
        <w:rPr>
          <w:rFonts w:hint="eastAsia" w:ascii="仿宋_GB2312" w:hAnsi="宋体" w:eastAsia="宋体" w:cs="宋体"/>
          <w:b w:val="0"/>
          <w:bCs w:val="0"/>
          <w:color w:val="auto"/>
          <w:kern w:val="0"/>
          <w:sz w:val="24"/>
          <w:szCs w:val="24"/>
          <w:lang w:val="en-US" w:eastAsia="zh-CN" w:bidi="ar-SA"/>
        </w:rPr>
        <w:t>个月</w:t>
      </w:r>
      <w:r>
        <w:rPr>
          <w:rFonts w:hint="eastAsia" w:ascii="仿宋_GB2312" w:hAnsi="宋体" w:eastAsia="宋体" w:cs="宋体"/>
          <w:b w:val="0"/>
          <w:bCs w:val="0"/>
          <w:kern w:val="0"/>
          <w:sz w:val="24"/>
          <w:szCs w:val="24"/>
          <w:lang w:val="en-US" w:eastAsia="zh-CN" w:bidi="ar-SA"/>
        </w:rPr>
        <w:t>，符合国家现行《工程施工质量验收规范》且一次性验收合格。</w:t>
      </w:r>
    </w:p>
    <w:p>
      <w:pPr>
        <w:pStyle w:val="172"/>
        <w:keepNext w:val="0"/>
        <w:keepLines w:val="0"/>
        <w:pageBreakBefore w:val="0"/>
        <w:kinsoku/>
        <w:overflowPunct/>
        <w:topLinePunct w:val="0"/>
        <w:autoSpaceDE/>
        <w:autoSpaceDN/>
        <w:bidi w:val="0"/>
        <w:adjustRightInd/>
        <w:snapToGrid/>
        <w:spacing w:line="560" w:lineRule="exact"/>
        <w:ind w:firstLine="480" w:firstLineChars="200"/>
        <w:rPr>
          <w:rFonts w:hint="default" w:ascii="仿宋_GB2312" w:hAnsi="宋体" w:eastAsia="宋体" w:cs="宋体"/>
          <w:b w:val="0"/>
          <w:bCs w:val="0"/>
          <w:color w:val="auto"/>
          <w:kern w:val="0"/>
          <w:sz w:val="24"/>
          <w:szCs w:val="24"/>
          <w:lang w:val="en-US" w:eastAsia="zh-CN" w:bidi="ar-SA"/>
        </w:rPr>
      </w:pPr>
      <w:r>
        <w:rPr>
          <w:rFonts w:hint="eastAsia" w:ascii="黑体" w:hAnsi="黑体" w:eastAsia="宋体" w:cs="黑体"/>
          <w:b w:val="0"/>
          <w:bCs w:val="0"/>
          <w:kern w:val="0"/>
          <w:sz w:val="24"/>
          <w:szCs w:val="24"/>
          <w:lang w:val="en-US" w:eastAsia="zh-CN" w:bidi="ar-SA"/>
        </w:rPr>
        <w:t>四、分包：</w:t>
      </w:r>
      <w:r>
        <w:rPr>
          <w:rFonts w:hint="eastAsia" w:ascii="仿宋_GB2312" w:hAnsi="宋体" w:eastAsia="宋体" w:cs="宋体"/>
          <w:b w:val="0"/>
          <w:bCs w:val="0"/>
          <w:color w:val="auto"/>
          <w:kern w:val="0"/>
          <w:sz w:val="24"/>
          <w:szCs w:val="24"/>
          <w:lang w:val="en-US" w:eastAsia="zh-CN" w:bidi="ar-SA"/>
        </w:rPr>
        <w:t>本项目</w:t>
      </w:r>
      <w:r>
        <w:rPr>
          <w:rFonts w:hint="eastAsia" w:ascii="仿宋_GB2312" w:hAnsi="宋体" w:eastAsia="宋体" w:cs="宋体"/>
          <w:b w:val="0"/>
          <w:bCs w:val="0"/>
          <w:color w:val="auto"/>
          <w:kern w:val="0"/>
          <w:sz w:val="24"/>
          <w:szCs w:val="24"/>
          <w:u w:val="single"/>
          <w:lang w:val="en-US" w:eastAsia="zh-CN" w:bidi="ar-SA"/>
        </w:rPr>
        <w:t>不允许</w:t>
      </w:r>
      <w:r>
        <w:rPr>
          <w:rFonts w:hint="eastAsia" w:ascii="仿宋_GB2312" w:hAnsi="宋体" w:eastAsia="宋体" w:cs="宋体"/>
          <w:b w:val="0"/>
          <w:bCs w:val="0"/>
          <w:color w:val="auto"/>
          <w:kern w:val="0"/>
          <w:sz w:val="24"/>
          <w:szCs w:val="24"/>
          <w:lang w:val="en-US" w:eastAsia="zh-CN" w:bidi="ar-SA"/>
        </w:rPr>
        <w:t>分包。</w:t>
      </w:r>
    </w:p>
    <w:p>
      <w:pPr>
        <w:keepNext w:val="0"/>
        <w:keepLines w:val="0"/>
        <w:pageBreakBefore w:val="0"/>
        <w:kinsoku/>
        <w:overflowPunct/>
        <w:topLinePunct w:val="0"/>
        <w:autoSpaceDE/>
        <w:autoSpaceDN/>
        <w:bidi w:val="0"/>
        <w:adjustRightInd/>
        <w:snapToGrid/>
        <w:spacing w:line="560" w:lineRule="exact"/>
        <w:ind w:firstLine="480" w:firstLineChars="200"/>
        <w:rPr>
          <w:rFonts w:hint="eastAsia" w:ascii="黑体" w:hAnsi="黑体" w:eastAsia="宋体" w:cs="黑体"/>
          <w:b w:val="0"/>
          <w:bCs w:val="0"/>
          <w:color w:val="auto"/>
          <w:kern w:val="0"/>
          <w:sz w:val="24"/>
          <w:szCs w:val="24"/>
          <w:lang w:val="en-US" w:eastAsia="zh-CN" w:bidi="ar-SA"/>
        </w:rPr>
      </w:pPr>
      <w:r>
        <w:rPr>
          <w:rFonts w:hint="eastAsia" w:ascii="黑体" w:hAnsi="黑体" w:eastAsia="宋体" w:cs="黑体"/>
          <w:b w:val="0"/>
          <w:bCs w:val="0"/>
          <w:kern w:val="0"/>
          <w:sz w:val="24"/>
          <w:szCs w:val="24"/>
          <w:lang w:val="en-US" w:eastAsia="zh-CN" w:bidi="ar-SA"/>
        </w:rPr>
        <w:t>五、</w:t>
      </w:r>
      <w:r>
        <w:rPr>
          <w:rFonts w:hint="eastAsia" w:ascii="黑体" w:hAnsi="黑体" w:eastAsia="宋体" w:cs="黑体"/>
          <w:b w:val="0"/>
          <w:bCs w:val="0"/>
          <w:color w:val="auto"/>
          <w:kern w:val="0"/>
          <w:sz w:val="24"/>
          <w:szCs w:val="24"/>
          <w:lang w:val="en-US" w:eastAsia="zh-CN" w:bidi="ar-SA"/>
        </w:rPr>
        <w:t>付款方式：</w:t>
      </w:r>
      <w:r>
        <w:rPr>
          <w:rFonts w:hint="eastAsia" w:ascii="仿宋_GB2312" w:hAnsi="宋体" w:eastAsia="宋体" w:cs="宋体"/>
          <w:b w:val="0"/>
          <w:bCs w:val="0"/>
          <w:color w:val="auto"/>
          <w:kern w:val="0"/>
          <w:sz w:val="24"/>
          <w:szCs w:val="24"/>
          <w:lang w:val="en-US" w:eastAsia="zh-CN" w:bidi="ar-SA"/>
        </w:rPr>
        <w:t>工程价款及预付款的支付按照专用合同条款约定执行。</w:t>
      </w:r>
    </w:p>
    <w:p>
      <w:pPr>
        <w:keepNext w:val="0"/>
        <w:keepLines w:val="0"/>
        <w:pageBreakBefore w:val="0"/>
        <w:kinsoku/>
        <w:overflowPunct/>
        <w:topLinePunct w:val="0"/>
        <w:autoSpaceDE/>
        <w:autoSpaceDN/>
        <w:bidi w:val="0"/>
        <w:adjustRightInd/>
        <w:snapToGrid/>
        <w:spacing w:line="560" w:lineRule="exact"/>
        <w:ind w:firstLine="480" w:firstLineChars="200"/>
        <w:rPr>
          <w:rFonts w:hint="eastAsia" w:ascii="仿宋_GB2312" w:hAnsi="宋体" w:eastAsia="宋体" w:cs="宋体"/>
          <w:b w:val="0"/>
          <w:bCs w:val="0"/>
          <w:kern w:val="0"/>
          <w:sz w:val="24"/>
          <w:szCs w:val="24"/>
          <w:lang w:val="en-US" w:eastAsia="zh-CN" w:bidi="ar-SA"/>
        </w:rPr>
      </w:pPr>
      <w:r>
        <w:rPr>
          <w:rFonts w:hint="eastAsia" w:ascii="黑体" w:hAnsi="黑体" w:eastAsia="宋体" w:cs="黑体"/>
          <w:b w:val="0"/>
          <w:bCs w:val="0"/>
          <w:color w:val="auto"/>
          <w:kern w:val="0"/>
          <w:sz w:val="24"/>
          <w:szCs w:val="24"/>
          <w:lang w:val="en-US" w:eastAsia="zh-CN" w:bidi="ar-SA"/>
        </w:rPr>
        <w:t>进度付款：</w:t>
      </w:r>
      <w:r>
        <w:rPr>
          <w:rFonts w:hint="eastAsia" w:ascii="仿宋_GB2312" w:hAnsi="宋体" w:eastAsia="宋体" w:cs="宋体"/>
          <w:b w:val="0"/>
          <w:bCs w:val="0"/>
          <w:kern w:val="0"/>
          <w:sz w:val="24"/>
          <w:szCs w:val="24"/>
          <w:lang w:val="en-US" w:eastAsia="zh-CN" w:bidi="ar-SA"/>
        </w:rPr>
        <w:t>监理签发开工令后施工单位进场施工15日内支付合同价的30%，进度款每</w:t>
      </w:r>
      <w:r>
        <w:rPr>
          <w:rFonts w:hint="eastAsia" w:ascii="仿宋_GB2312" w:hAnsi="宋体" w:eastAsia="宋体" w:cs="宋体"/>
          <w:b w:val="0"/>
          <w:bCs w:val="0"/>
          <w:color w:val="FF0000"/>
          <w:kern w:val="0"/>
          <w:sz w:val="24"/>
          <w:szCs w:val="24"/>
          <w:lang w:val="en-US" w:eastAsia="zh-CN" w:bidi="ar-SA"/>
        </w:rPr>
        <w:t>月</w:t>
      </w:r>
      <w:r>
        <w:rPr>
          <w:rFonts w:hint="eastAsia" w:ascii="仿宋_GB2312" w:hAnsi="宋体" w:eastAsia="宋体" w:cs="宋体"/>
          <w:b w:val="0"/>
          <w:bCs w:val="0"/>
          <w:kern w:val="0"/>
          <w:sz w:val="24"/>
          <w:szCs w:val="24"/>
          <w:lang w:val="en-US" w:eastAsia="zh-CN" w:bidi="ar-SA"/>
        </w:rPr>
        <w:t>按计量支付完成工程量的</w:t>
      </w:r>
      <w:r>
        <w:rPr>
          <w:rFonts w:hint="eastAsia" w:ascii="仿宋_GB2312" w:hAnsi="宋体" w:eastAsia="宋体" w:cs="宋体"/>
          <w:b w:val="0"/>
          <w:bCs w:val="0"/>
          <w:color w:val="FF0000"/>
          <w:kern w:val="0"/>
          <w:sz w:val="24"/>
          <w:szCs w:val="24"/>
          <w:lang w:val="en-US" w:eastAsia="zh-CN" w:bidi="ar-SA"/>
        </w:rPr>
        <w:t>80%</w:t>
      </w:r>
      <w:r>
        <w:rPr>
          <w:rFonts w:hint="eastAsia" w:ascii="仿宋_GB2312" w:hAnsi="宋体" w:eastAsia="宋体" w:cs="宋体"/>
          <w:b w:val="0"/>
          <w:bCs w:val="0"/>
          <w:kern w:val="0"/>
          <w:sz w:val="24"/>
          <w:szCs w:val="24"/>
          <w:lang w:val="en-US" w:eastAsia="zh-CN" w:bidi="ar-SA"/>
        </w:rPr>
        <w:t>，</w:t>
      </w:r>
      <w:r>
        <w:rPr>
          <w:rFonts w:hint="eastAsia" w:ascii="仿宋_GB2312" w:hAnsi="宋体" w:eastAsia="宋体" w:cs="宋体"/>
          <w:b w:val="0"/>
          <w:bCs w:val="0"/>
          <w:color w:val="FF0000"/>
          <w:kern w:val="0"/>
          <w:sz w:val="24"/>
          <w:szCs w:val="24"/>
          <w:lang w:val="en-US" w:eastAsia="zh-CN" w:bidi="ar-SA"/>
        </w:rPr>
        <w:t>预付款逐月扣回</w:t>
      </w:r>
      <w:r>
        <w:rPr>
          <w:rFonts w:hint="eastAsia" w:ascii="仿宋_GB2312" w:hAnsi="宋体" w:eastAsia="宋体" w:cs="宋体"/>
          <w:b w:val="0"/>
          <w:bCs w:val="0"/>
          <w:kern w:val="0"/>
          <w:sz w:val="24"/>
          <w:szCs w:val="24"/>
          <w:lang w:val="en-US" w:eastAsia="zh-CN" w:bidi="ar-SA"/>
        </w:rPr>
        <w:t>，工程完工验收合格后支付至合同价款的85%。按照相关规定办理结算后付至结算价的97%。剩余3%作为工程质量保证金，缺陷责任期满后无息支付。</w:t>
      </w:r>
    </w:p>
    <w:p>
      <w:pPr>
        <w:keepNext w:val="0"/>
        <w:keepLines w:val="0"/>
        <w:pageBreakBefore w:val="0"/>
        <w:numPr>
          <w:ilvl w:val="0"/>
          <w:numId w:val="5"/>
        </w:numPr>
        <w:kinsoku/>
        <w:overflowPunct/>
        <w:topLinePunct w:val="0"/>
        <w:autoSpaceDE/>
        <w:autoSpaceDN/>
        <w:bidi w:val="0"/>
        <w:adjustRightInd/>
        <w:snapToGrid/>
        <w:spacing w:line="560" w:lineRule="exact"/>
        <w:ind w:firstLine="480" w:firstLineChars="200"/>
        <w:rPr>
          <w:rFonts w:hint="eastAsia" w:ascii="黑体" w:hAnsi="黑体" w:eastAsia="宋体" w:cs="黑体"/>
          <w:b w:val="0"/>
          <w:bCs w:val="0"/>
          <w:kern w:val="0"/>
          <w:sz w:val="24"/>
          <w:szCs w:val="24"/>
          <w:lang w:val="en-US" w:eastAsia="zh-CN" w:bidi="ar-SA"/>
        </w:rPr>
      </w:pPr>
      <w:r>
        <w:rPr>
          <w:rFonts w:hint="eastAsia" w:ascii="黑体" w:hAnsi="黑体" w:eastAsia="宋体" w:cs="黑体"/>
          <w:b w:val="0"/>
          <w:bCs w:val="0"/>
          <w:kern w:val="0"/>
          <w:sz w:val="24"/>
          <w:szCs w:val="24"/>
          <w:lang w:val="en-US" w:eastAsia="zh-CN" w:bidi="ar-SA"/>
        </w:rPr>
        <w:t>履约保证金：</w:t>
      </w:r>
    </w:p>
    <w:p>
      <w:pPr>
        <w:keepNext w:val="0"/>
        <w:keepLines w:val="0"/>
        <w:pageBreakBefore w:val="0"/>
        <w:numPr>
          <w:ilvl w:val="0"/>
          <w:numId w:val="0"/>
        </w:numPr>
        <w:kinsoku/>
        <w:overflowPunct/>
        <w:topLinePunct w:val="0"/>
        <w:autoSpaceDE/>
        <w:autoSpaceDN/>
        <w:bidi w:val="0"/>
        <w:adjustRightInd/>
        <w:snapToGrid/>
        <w:spacing w:line="560" w:lineRule="exact"/>
        <w:ind w:firstLine="480" w:firstLineChars="200"/>
        <w:rPr>
          <w:rFonts w:hint="eastAsia" w:ascii="仿宋_GB2312" w:hAnsi="宋体" w:eastAsia="宋体" w:cs="宋体"/>
          <w:b w:val="0"/>
          <w:bCs w:val="0"/>
          <w:kern w:val="0"/>
          <w:sz w:val="24"/>
          <w:szCs w:val="24"/>
          <w:lang w:val="en-US" w:eastAsia="zh-CN" w:bidi="ar-SA"/>
        </w:rPr>
      </w:pPr>
      <w:r>
        <w:rPr>
          <w:rFonts w:hint="eastAsia" w:ascii="仿宋_GB2312" w:hAnsi="宋体" w:eastAsia="宋体" w:cs="宋体"/>
          <w:b w:val="0"/>
          <w:bCs w:val="0"/>
          <w:kern w:val="0"/>
          <w:sz w:val="24"/>
          <w:szCs w:val="24"/>
          <w:lang w:val="en-US" w:eastAsia="zh-CN" w:bidi="ar-SA"/>
        </w:rPr>
        <w:t>1.履约保证金的交纳：本项目履约保证金为成交金额的5%，供应商须在与采购人签订本项目采购合同前一次性向采购人或采购人指定的收款机构全额交纳。（以支票、汇票、保函等非现金形式缴纳。）</w:t>
      </w:r>
    </w:p>
    <w:p>
      <w:pPr>
        <w:keepNext w:val="0"/>
        <w:keepLines w:val="0"/>
        <w:pageBreakBefore w:val="0"/>
        <w:kinsoku/>
        <w:overflowPunct/>
        <w:topLinePunct w:val="0"/>
        <w:autoSpaceDE/>
        <w:autoSpaceDN/>
        <w:bidi w:val="0"/>
        <w:adjustRightInd/>
        <w:snapToGrid/>
        <w:spacing w:line="560" w:lineRule="exact"/>
        <w:ind w:firstLine="480" w:firstLineChars="200"/>
        <w:rPr>
          <w:rFonts w:hint="eastAsia" w:ascii="仿宋_GB2312" w:hAnsi="宋体" w:eastAsia="宋体" w:cs="宋体"/>
          <w:b w:val="0"/>
          <w:bCs w:val="0"/>
          <w:kern w:val="0"/>
          <w:sz w:val="24"/>
          <w:szCs w:val="24"/>
          <w:lang w:val="en-US" w:eastAsia="zh-CN" w:bidi="ar-SA"/>
        </w:rPr>
      </w:pPr>
      <w:r>
        <w:rPr>
          <w:rFonts w:hint="eastAsia" w:ascii="仿宋_GB2312" w:hAnsi="宋体" w:eastAsia="宋体" w:cs="宋体"/>
          <w:b w:val="0"/>
          <w:bCs w:val="0"/>
          <w:kern w:val="0"/>
          <w:sz w:val="24"/>
          <w:szCs w:val="24"/>
          <w:lang w:val="en-US" w:eastAsia="zh-CN" w:bidi="ar-SA"/>
        </w:rPr>
        <w:t>2.履约保证金的退还：成交供应商按采购文件、响应文件及采购合同的约定事项，完成本项目履约验收工作后，成交供应商凭采购人出具的项目履约验收报告或材料向采购人或采购人指定的履约保证金收款单位申请退还，采购人或采购人指定的履约保证金收款单位在收到成交供应商申请（含项目履约验收报告或材料）后15个工作日内，一次性无息退还到成交供应商。</w:t>
      </w:r>
    </w:p>
    <w:p>
      <w:pPr>
        <w:keepNext w:val="0"/>
        <w:keepLines w:val="0"/>
        <w:pageBreakBefore w:val="0"/>
        <w:kinsoku/>
        <w:overflowPunct/>
        <w:topLinePunct w:val="0"/>
        <w:autoSpaceDE/>
        <w:autoSpaceDN/>
        <w:bidi w:val="0"/>
        <w:adjustRightInd/>
        <w:snapToGrid/>
        <w:spacing w:line="560" w:lineRule="exact"/>
        <w:ind w:firstLine="480" w:firstLineChars="200"/>
        <w:rPr>
          <w:rFonts w:hint="eastAsia" w:ascii="仿宋_GB2312" w:hAnsi="宋体" w:eastAsia="宋体" w:cs="宋体"/>
          <w:b w:val="0"/>
          <w:bCs w:val="0"/>
          <w:kern w:val="0"/>
          <w:sz w:val="24"/>
          <w:szCs w:val="24"/>
          <w:lang w:val="en-US" w:eastAsia="zh-CN" w:bidi="ar-SA"/>
        </w:rPr>
      </w:pPr>
      <w:r>
        <w:rPr>
          <w:rFonts w:hint="eastAsia" w:ascii="黑体" w:hAnsi="黑体" w:eastAsia="宋体" w:cs="黑体"/>
          <w:b w:val="0"/>
          <w:bCs w:val="0"/>
          <w:kern w:val="0"/>
          <w:sz w:val="24"/>
          <w:szCs w:val="24"/>
          <w:lang w:val="en-US" w:eastAsia="zh-CN" w:bidi="ar-SA"/>
        </w:rPr>
        <w:t>七、漏项工程处理</w:t>
      </w:r>
      <w:r>
        <w:rPr>
          <w:rFonts w:hint="eastAsia" w:ascii="仿宋_GB2312" w:hAnsi="宋体" w:eastAsia="宋体" w:cs="宋体"/>
          <w:b w:val="0"/>
          <w:bCs w:val="0"/>
          <w:kern w:val="0"/>
          <w:sz w:val="24"/>
          <w:szCs w:val="24"/>
          <w:lang w:val="en-US" w:eastAsia="zh-CN" w:bidi="ar-SA"/>
        </w:rPr>
        <w:t>：施工过程中，发现工程量清单存在漏项工程的，该漏项工程作为本项目本章采购需求的组成部分，采购人和供应商可以按照《中华人民共和国政府采购法》的规定签订不超过成交金额百分之十的补充合同。</w:t>
      </w:r>
    </w:p>
    <w:p>
      <w:pPr>
        <w:keepNext w:val="0"/>
        <w:keepLines w:val="0"/>
        <w:pageBreakBefore w:val="0"/>
        <w:kinsoku/>
        <w:overflowPunct/>
        <w:topLinePunct w:val="0"/>
        <w:autoSpaceDE/>
        <w:autoSpaceDN/>
        <w:bidi w:val="0"/>
        <w:adjustRightInd/>
        <w:snapToGrid/>
        <w:spacing w:line="560" w:lineRule="exact"/>
        <w:ind w:firstLine="480" w:firstLineChars="200"/>
        <w:rPr>
          <w:rFonts w:hint="eastAsia" w:ascii="黑体" w:hAnsi="黑体" w:eastAsia="宋体" w:cs="黑体"/>
          <w:b w:val="0"/>
          <w:bCs w:val="0"/>
          <w:kern w:val="0"/>
          <w:sz w:val="24"/>
          <w:szCs w:val="24"/>
          <w:lang w:val="en-US" w:eastAsia="zh-CN" w:bidi="ar-SA"/>
        </w:rPr>
      </w:pPr>
      <w:r>
        <w:rPr>
          <w:rFonts w:hint="eastAsia" w:ascii="黑体" w:hAnsi="黑体" w:eastAsia="宋体" w:cs="黑体"/>
          <w:b w:val="0"/>
          <w:bCs w:val="0"/>
          <w:kern w:val="0"/>
          <w:sz w:val="24"/>
          <w:szCs w:val="24"/>
          <w:lang w:val="en-US" w:eastAsia="zh-CN" w:bidi="ar-SA"/>
        </w:rPr>
        <w:t>八、供应商针对本项目的施工，必须达到国家及行业现行技术规范标准，符合国家及行业验收合格标准。</w:t>
      </w:r>
    </w:p>
    <w:p>
      <w:pPr>
        <w:keepNext w:val="0"/>
        <w:keepLines w:val="0"/>
        <w:pageBreakBefore w:val="0"/>
        <w:kinsoku/>
        <w:overflowPunct/>
        <w:topLinePunct w:val="0"/>
        <w:autoSpaceDE/>
        <w:autoSpaceDN/>
        <w:bidi w:val="0"/>
        <w:adjustRightInd/>
        <w:snapToGrid/>
        <w:spacing w:line="560" w:lineRule="exact"/>
        <w:ind w:firstLine="480" w:firstLineChars="200"/>
        <w:jc w:val="left"/>
        <w:rPr>
          <w:rFonts w:hint="eastAsia" w:ascii="仿宋_GB2312" w:hAnsi="宋体" w:eastAsia="宋体" w:cs="宋体"/>
          <w:b w:val="0"/>
          <w:bCs w:val="0"/>
          <w:kern w:val="0"/>
          <w:sz w:val="24"/>
          <w:szCs w:val="24"/>
          <w:lang w:val="en-US" w:eastAsia="zh-CN" w:bidi="ar-SA"/>
        </w:rPr>
      </w:pPr>
      <w:r>
        <w:rPr>
          <w:rFonts w:hint="eastAsia" w:ascii="黑体" w:hAnsi="黑体" w:eastAsia="宋体" w:cs="黑体"/>
          <w:b w:val="0"/>
          <w:bCs w:val="0"/>
          <w:kern w:val="0"/>
          <w:sz w:val="24"/>
          <w:szCs w:val="24"/>
          <w:lang w:val="en-US" w:eastAsia="zh-CN" w:bidi="ar-SA"/>
        </w:rPr>
        <w:t>九、合同履行过程中物价波动引起的价格调整：</w:t>
      </w:r>
      <w:r>
        <w:rPr>
          <w:rFonts w:hint="eastAsia" w:ascii="仿宋_GB2312" w:hAnsi="宋体" w:eastAsia="宋体" w:cs="宋体"/>
          <w:b w:val="0"/>
          <w:bCs w:val="0"/>
          <w:color w:val="auto"/>
          <w:kern w:val="0"/>
          <w:sz w:val="24"/>
          <w:szCs w:val="24"/>
          <w:lang w:val="en-US" w:eastAsia="zh-CN" w:bidi="ar-SA"/>
        </w:rPr>
        <w:t>不可以调整。</w:t>
      </w:r>
      <w:r>
        <w:rPr>
          <w:rFonts w:hint="eastAsia" w:ascii="仿宋_GB2312" w:hAnsi="宋体" w:eastAsia="宋体" w:cs="宋体"/>
          <w:b w:val="0"/>
          <w:bCs w:val="0"/>
          <w:kern w:val="0"/>
          <w:sz w:val="24"/>
          <w:szCs w:val="24"/>
          <w:lang w:val="en-US" w:eastAsia="zh-CN" w:bidi="ar-SA"/>
        </w:rPr>
        <w:t>在履行合同时，应按照合同约定的单价进行支付，即响应文件中标明的单价在合同执行过程中是固定不变的，不因物价波动而调整，风险和收益由承包人自行承担。但因法律变化引起的价格调整除外。</w:t>
      </w:r>
    </w:p>
    <w:p>
      <w:pPr>
        <w:keepNext w:val="0"/>
        <w:keepLines w:val="0"/>
        <w:pageBreakBefore w:val="0"/>
        <w:kinsoku/>
        <w:overflowPunct/>
        <w:topLinePunct w:val="0"/>
        <w:autoSpaceDE/>
        <w:autoSpaceDN/>
        <w:bidi w:val="0"/>
        <w:adjustRightInd/>
        <w:snapToGrid/>
        <w:spacing w:line="560" w:lineRule="exact"/>
        <w:ind w:firstLine="480" w:firstLineChars="200"/>
        <w:jc w:val="left"/>
        <w:rPr>
          <w:rFonts w:hint="eastAsia" w:ascii="仿宋_GB2312" w:hAnsi="宋体" w:eastAsia="宋体" w:cs="宋体"/>
          <w:b w:val="0"/>
          <w:bCs w:val="0"/>
          <w:kern w:val="0"/>
          <w:sz w:val="24"/>
          <w:szCs w:val="24"/>
          <w:lang w:val="zh-CN" w:eastAsia="zh-CN" w:bidi="ar-SA"/>
        </w:rPr>
      </w:pPr>
      <w:r>
        <w:rPr>
          <w:rFonts w:hint="eastAsia" w:ascii="黑体" w:hAnsi="黑体" w:eastAsia="宋体" w:cs="黑体"/>
          <w:b w:val="0"/>
          <w:bCs w:val="0"/>
          <w:kern w:val="0"/>
          <w:sz w:val="24"/>
          <w:szCs w:val="24"/>
          <w:lang w:val="en-US" w:eastAsia="zh-CN" w:bidi="ar-SA"/>
        </w:rPr>
        <w:t>十、</w:t>
      </w:r>
      <w:r>
        <w:rPr>
          <w:rFonts w:hint="eastAsia" w:ascii="黑体" w:hAnsi="黑体" w:eastAsia="宋体" w:cs="黑体"/>
          <w:b w:val="0"/>
          <w:bCs w:val="0"/>
          <w:kern w:val="0"/>
          <w:sz w:val="24"/>
          <w:szCs w:val="24"/>
          <w:lang w:val="zh-CN" w:eastAsia="zh-CN" w:bidi="ar-SA"/>
        </w:rPr>
        <w:t>民工工资保证金支付方式：</w:t>
      </w:r>
      <w:r>
        <w:rPr>
          <w:rFonts w:hint="eastAsia" w:ascii="仿宋_GB2312" w:hAnsi="宋体" w:eastAsia="宋体" w:cs="宋体"/>
          <w:b w:val="0"/>
          <w:bCs w:val="0"/>
          <w:kern w:val="0"/>
          <w:sz w:val="24"/>
          <w:szCs w:val="24"/>
          <w:lang w:val="zh-CN" w:eastAsia="zh-CN" w:bidi="ar-SA"/>
        </w:rPr>
        <w:t>成交后</w:t>
      </w:r>
      <w:r>
        <w:rPr>
          <w:rFonts w:hint="eastAsia" w:ascii="仿宋_GB2312" w:hAnsi="宋体" w:eastAsia="宋体" w:cs="宋体"/>
          <w:b w:val="0"/>
          <w:bCs w:val="0"/>
          <w:color w:val="auto"/>
          <w:kern w:val="0"/>
          <w:sz w:val="24"/>
          <w:szCs w:val="24"/>
          <w:lang w:val="zh-CN" w:eastAsia="zh-CN" w:bidi="ar-SA"/>
        </w:rPr>
        <w:t>参照</w:t>
      </w:r>
      <w:r>
        <w:rPr>
          <w:rFonts w:hint="eastAsia" w:ascii="仿宋_GB2312" w:hAnsi="宋体" w:eastAsia="宋体" w:cs="宋体"/>
          <w:b w:val="0"/>
          <w:bCs w:val="0"/>
          <w:kern w:val="0"/>
          <w:sz w:val="24"/>
          <w:szCs w:val="24"/>
          <w:lang w:val="zh-CN" w:eastAsia="zh-CN" w:bidi="ar-SA"/>
        </w:rPr>
        <w:t>乐山市住房和城乡建设局</w:t>
      </w:r>
      <w:r>
        <w:rPr>
          <w:rFonts w:hint="eastAsia" w:ascii="仿宋_GB2312" w:hAnsi="宋体" w:eastAsia="宋体" w:cs="宋体"/>
          <w:b w:val="0"/>
          <w:bCs w:val="0"/>
          <w:kern w:val="0"/>
          <w:sz w:val="24"/>
          <w:szCs w:val="24"/>
          <w:lang w:val="en-US" w:eastAsia="zh-CN" w:bidi="ar-SA"/>
        </w:rPr>
        <w:t>关于印发《乐山市房屋建筑和市政基础设施建设农民工工资保证金差异化管理暂行办法》的通知（乐住建发</w:t>
      </w:r>
      <w:r>
        <w:rPr>
          <w:rFonts w:hint="eastAsia" w:ascii="宋体" w:hAnsi="宋体" w:eastAsia="宋体" w:cs="宋体"/>
          <w:b w:val="0"/>
          <w:bCs w:val="0"/>
          <w:kern w:val="0"/>
          <w:sz w:val="24"/>
          <w:szCs w:val="24"/>
          <w:lang w:val="en-US" w:eastAsia="zh-CN" w:bidi="ar-SA"/>
        </w:rPr>
        <w:t>〔</w:t>
      </w:r>
      <w:r>
        <w:rPr>
          <w:rFonts w:hint="eastAsia" w:ascii="仿宋_GB2312" w:hAnsi="宋体" w:eastAsia="宋体" w:cs="宋体"/>
          <w:b w:val="0"/>
          <w:bCs w:val="0"/>
          <w:kern w:val="0"/>
          <w:sz w:val="24"/>
          <w:szCs w:val="24"/>
          <w:lang w:val="en-US" w:eastAsia="zh-CN" w:bidi="ar-SA"/>
        </w:rPr>
        <w:t>2019</w:t>
      </w:r>
      <w:r>
        <w:rPr>
          <w:rFonts w:hint="eastAsia" w:ascii="宋体" w:hAnsi="宋体" w:eastAsia="宋体" w:cs="宋体"/>
          <w:b w:val="0"/>
          <w:bCs w:val="0"/>
          <w:kern w:val="0"/>
          <w:sz w:val="24"/>
          <w:szCs w:val="24"/>
          <w:lang w:val="en-US" w:eastAsia="zh-CN" w:bidi="ar-SA"/>
        </w:rPr>
        <w:t>〕</w:t>
      </w:r>
      <w:r>
        <w:rPr>
          <w:rFonts w:hint="eastAsia" w:ascii="仿宋_GB2312" w:hAnsi="宋体" w:eastAsia="宋体" w:cs="宋体"/>
          <w:b w:val="0"/>
          <w:bCs w:val="0"/>
          <w:kern w:val="0"/>
          <w:sz w:val="24"/>
          <w:szCs w:val="24"/>
          <w:lang w:val="en-US" w:eastAsia="zh-CN" w:bidi="ar-SA"/>
        </w:rPr>
        <w:t>100号）文件</w:t>
      </w:r>
      <w:r>
        <w:rPr>
          <w:rFonts w:hint="eastAsia" w:ascii="仿宋_GB2312" w:hAnsi="宋体" w:eastAsia="宋体" w:cs="宋体"/>
          <w:b w:val="0"/>
          <w:bCs w:val="0"/>
          <w:kern w:val="0"/>
          <w:sz w:val="24"/>
          <w:szCs w:val="24"/>
          <w:lang w:val="zh-CN" w:eastAsia="zh-CN" w:bidi="ar-SA"/>
        </w:rPr>
        <w:t>要求方式提交。</w:t>
      </w:r>
    </w:p>
    <w:p>
      <w:pPr>
        <w:keepNext w:val="0"/>
        <w:keepLines w:val="0"/>
        <w:pageBreakBefore w:val="0"/>
        <w:kinsoku/>
        <w:overflowPunct/>
        <w:topLinePunct w:val="0"/>
        <w:autoSpaceDE/>
        <w:autoSpaceDN/>
        <w:bidi w:val="0"/>
        <w:adjustRightInd/>
        <w:snapToGrid/>
        <w:spacing w:line="560" w:lineRule="exact"/>
        <w:ind w:firstLine="480" w:firstLineChars="200"/>
        <w:jc w:val="left"/>
        <w:rPr>
          <w:rFonts w:hint="eastAsia" w:ascii="黑体" w:hAnsi="黑体" w:eastAsia="宋体" w:cs="黑体"/>
          <w:b w:val="0"/>
          <w:bCs w:val="0"/>
          <w:kern w:val="0"/>
          <w:sz w:val="24"/>
          <w:szCs w:val="24"/>
          <w:lang w:val="en-US" w:eastAsia="zh-CN" w:bidi="ar-SA"/>
        </w:rPr>
      </w:pPr>
      <w:r>
        <w:rPr>
          <w:rFonts w:hint="eastAsia" w:ascii="黑体" w:hAnsi="黑体" w:eastAsia="宋体" w:cs="黑体"/>
          <w:b w:val="0"/>
          <w:bCs w:val="0"/>
          <w:kern w:val="0"/>
          <w:sz w:val="24"/>
          <w:szCs w:val="24"/>
          <w:lang w:val="en-US" w:eastAsia="zh-CN" w:bidi="ar-SA"/>
        </w:rPr>
        <w:t>十一、违约责任</w:t>
      </w:r>
    </w:p>
    <w:p>
      <w:pPr>
        <w:keepNext w:val="0"/>
        <w:keepLines w:val="0"/>
        <w:pageBreakBefore w:val="0"/>
        <w:kinsoku/>
        <w:overflowPunct/>
        <w:topLinePunct w:val="0"/>
        <w:autoSpaceDE/>
        <w:autoSpaceDN/>
        <w:bidi w:val="0"/>
        <w:adjustRightInd/>
        <w:snapToGrid/>
        <w:spacing w:line="560" w:lineRule="exact"/>
        <w:ind w:firstLine="480" w:firstLineChars="200"/>
        <w:jc w:val="left"/>
        <w:rPr>
          <w:rFonts w:hint="eastAsia" w:ascii="仿宋_GB2312" w:hAnsi="宋体" w:eastAsia="宋体" w:cs="宋体"/>
          <w:b w:val="0"/>
          <w:bCs w:val="0"/>
          <w:kern w:val="0"/>
          <w:sz w:val="24"/>
          <w:szCs w:val="24"/>
          <w:lang w:val="en-US" w:eastAsia="zh-CN" w:bidi="ar-SA"/>
        </w:rPr>
      </w:pPr>
      <w:r>
        <w:rPr>
          <w:rFonts w:hint="eastAsia" w:ascii="仿宋_GB2312" w:hAnsi="宋体" w:eastAsia="宋体" w:cs="宋体"/>
          <w:b w:val="0"/>
          <w:bCs w:val="0"/>
          <w:kern w:val="0"/>
          <w:sz w:val="24"/>
          <w:szCs w:val="24"/>
          <w:lang w:val="en-US" w:eastAsia="zh-CN" w:bidi="ar-SA"/>
        </w:rPr>
        <w:t>此条款中的甲方是指采购人，乙方是指成交供应商</w:t>
      </w:r>
    </w:p>
    <w:p>
      <w:pPr>
        <w:keepNext w:val="0"/>
        <w:keepLines w:val="0"/>
        <w:pageBreakBefore w:val="0"/>
        <w:numPr>
          <w:ilvl w:val="0"/>
          <w:numId w:val="6"/>
        </w:numPr>
        <w:kinsoku/>
        <w:overflowPunct/>
        <w:topLinePunct w:val="0"/>
        <w:autoSpaceDE/>
        <w:autoSpaceDN/>
        <w:bidi w:val="0"/>
        <w:adjustRightInd/>
        <w:snapToGrid/>
        <w:spacing w:line="560" w:lineRule="exact"/>
        <w:ind w:firstLine="480" w:firstLineChars="200"/>
        <w:jc w:val="left"/>
        <w:rPr>
          <w:rFonts w:hint="eastAsia" w:ascii="仿宋_GB2312" w:hAnsi="宋体" w:eastAsia="宋体" w:cs="宋体"/>
          <w:b w:val="0"/>
          <w:bCs w:val="0"/>
          <w:kern w:val="0"/>
          <w:sz w:val="24"/>
          <w:szCs w:val="24"/>
          <w:lang w:val="en-US" w:eastAsia="zh-CN" w:bidi="ar-SA"/>
        </w:rPr>
      </w:pPr>
      <w:r>
        <w:rPr>
          <w:rFonts w:hint="eastAsia" w:ascii="仿宋_GB2312" w:hAnsi="宋体" w:eastAsia="宋体" w:cs="宋体"/>
          <w:b w:val="0"/>
          <w:bCs w:val="0"/>
          <w:kern w:val="0"/>
          <w:sz w:val="24"/>
          <w:szCs w:val="24"/>
          <w:lang w:val="en-US" w:eastAsia="zh-CN" w:bidi="ar-SA"/>
        </w:rPr>
        <w:t>甲方违约责任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jc w:val="left"/>
        <w:textAlignment w:val="auto"/>
        <w:rPr>
          <w:rFonts w:hint="eastAsia" w:ascii="仿宋_GB2312" w:hAnsi="宋体" w:eastAsia="宋体" w:cs="宋体"/>
          <w:b w:val="0"/>
          <w:bCs w:val="0"/>
          <w:kern w:val="0"/>
          <w:sz w:val="24"/>
          <w:szCs w:val="24"/>
          <w:lang w:val="en-US" w:eastAsia="zh-CN" w:bidi="ar-SA"/>
        </w:rPr>
      </w:pPr>
      <w:r>
        <w:rPr>
          <w:rFonts w:hint="eastAsia" w:ascii="仿宋_GB2312" w:hAnsi="宋体" w:eastAsia="宋体" w:cs="宋体"/>
          <w:b w:val="0"/>
          <w:bCs w:val="0"/>
          <w:kern w:val="0"/>
          <w:sz w:val="24"/>
          <w:szCs w:val="24"/>
          <w:lang w:val="en-US" w:eastAsia="zh-CN" w:bidi="ar-SA"/>
        </w:rPr>
        <w:t>（1）甲方无正当理由拒绝验收的，甲方应偿付合同总价百分之一 的违约金；</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hint="eastAsia" w:ascii="仿宋_GB2312" w:hAnsi="宋体" w:eastAsia="宋体" w:cs="宋体"/>
          <w:b w:val="0"/>
          <w:bCs w:val="0"/>
          <w:kern w:val="0"/>
          <w:sz w:val="24"/>
          <w:szCs w:val="24"/>
          <w:lang w:val="en-US" w:eastAsia="zh-CN" w:bidi="ar-SA"/>
        </w:rPr>
      </w:pPr>
      <w:r>
        <w:rPr>
          <w:rFonts w:hint="eastAsia" w:ascii="仿宋_GB2312" w:hAnsi="宋体" w:eastAsia="宋体" w:cs="宋体"/>
          <w:b w:val="0"/>
          <w:bCs w:val="0"/>
          <w:kern w:val="0"/>
          <w:sz w:val="24"/>
          <w:szCs w:val="24"/>
          <w:lang w:val="en-US" w:eastAsia="zh-CN" w:bidi="ar-SA"/>
        </w:rPr>
        <w:t>（2）甲方逾期支付工程款的，除应及时付足工程款外，应向乙方偿付欠款总额万分之 五 /天的违约金；逾期付款超过 三十 天的，乙方有权终止合同；</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hint="eastAsia" w:ascii="仿宋_GB2312" w:hAnsi="宋体" w:eastAsia="宋体" w:cs="宋体"/>
          <w:b w:val="0"/>
          <w:bCs w:val="0"/>
          <w:kern w:val="0"/>
          <w:sz w:val="24"/>
          <w:szCs w:val="24"/>
          <w:lang w:val="en-US" w:eastAsia="zh-CN" w:bidi="ar-SA"/>
        </w:rPr>
      </w:pPr>
      <w:r>
        <w:rPr>
          <w:rFonts w:hint="eastAsia" w:ascii="仿宋_GB2312" w:hAnsi="宋体" w:eastAsia="宋体" w:cs="宋体"/>
          <w:b w:val="0"/>
          <w:bCs w:val="0"/>
          <w:kern w:val="0"/>
          <w:sz w:val="24"/>
          <w:szCs w:val="24"/>
          <w:lang w:val="en-US" w:eastAsia="zh-CN" w:bidi="ar-SA"/>
        </w:rPr>
        <w:t>（3）甲方偿付的违约金不足以弥补乙方损失的，还应按乙方损失尚未弥补的部分，支付赔偿金给乙方。</w:t>
      </w:r>
    </w:p>
    <w:p>
      <w:pPr>
        <w:keepNext w:val="0"/>
        <w:keepLines w:val="0"/>
        <w:pageBreakBefore w:val="0"/>
        <w:kinsoku/>
        <w:overflowPunct/>
        <w:topLinePunct w:val="0"/>
        <w:autoSpaceDE/>
        <w:autoSpaceDN/>
        <w:bidi w:val="0"/>
        <w:adjustRightInd/>
        <w:snapToGrid/>
        <w:spacing w:line="560" w:lineRule="exact"/>
        <w:ind w:firstLine="480" w:firstLineChars="200"/>
        <w:jc w:val="left"/>
        <w:rPr>
          <w:rFonts w:hint="eastAsia" w:ascii="仿宋_GB2312" w:hAnsi="宋体" w:eastAsia="宋体" w:cs="宋体"/>
          <w:b w:val="0"/>
          <w:bCs w:val="0"/>
          <w:kern w:val="0"/>
          <w:sz w:val="24"/>
          <w:szCs w:val="24"/>
          <w:lang w:val="en-US" w:eastAsia="zh-CN" w:bidi="ar-SA"/>
        </w:rPr>
      </w:pPr>
      <w:r>
        <w:rPr>
          <w:rFonts w:hint="eastAsia" w:ascii="仿宋_GB2312" w:hAnsi="宋体" w:eastAsia="宋体" w:cs="宋体"/>
          <w:b w:val="0"/>
          <w:bCs w:val="0"/>
          <w:kern w:val="0"/>
          <w:sz w:val="24"/>
          <w:szCs w:val="24"/>
          <w:lang w:val="en-US" w:eastAsia="zh-CN" w:bidi="ar-SA"/>
        </w:rPr>
        <w:t xml:space="preserve">  2、乙方违约责任</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hint="eastAsia" w:ascii="仿宋_GB2312" w:hAnsi="宋体" w:eastAsia="宋体" w:cs="宋体"/>
          <w:b w:val="0"/>
          <w:bCs w:val="0"/>
          <w:kern w:val="0"/>
          <w:sz w:val="24"/>
          <w:szCs w:val="24"/>
          <w:lang w:val="en-US" w:eastAsia="zh-CN" w:bidi="ar-SA"/>
        </w:rPr>
      </w:pPr>
      <w:r>
        <w:rPr>
          <w:rFonts w:hint="eastAsia" w:ascii="仿宋_GB2312" w:hAnsi="宋体" w:eastAsia="宋体" w:cs="宋体"/>
          <w:b w:val="0"/>
          <w:bCs w:val="0"/>
          <w:kern w:val="0"/>
          <w:sz w:val="24"/>
          <w:szCs w:val="24"/>
          <w:lang w:val="en-US" w:eastAsia="zh-CN" w:bidi="ar-SA"/>
        </w:rPr>
        <w:t>（1）乙方交付的工程质量不符合合同规定的，乙方应向甲方支付合同总价的百分之一 的违约金，并须在合同规定的时间内进行维修，否则，视作乙方不能完成验收而违约，按本条本款下述第“（2）”项规定由乙方偿付违约赔偿金给甲方。</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hint="eastAsia" w:ascii="仿宋_GB2312" w:hAnsi="宋体" w:eastAsia="宋体" w:cs="宋体"/>
          <w:b w:val="0"/>
          <w:bCs w:val="0"/>
          <w:kern w:val="0"/>
          <w:sz w:val="24"/>
          <w:szCs w:val="24"/>
          <w:lang w:val="en-US" w:eastAsia="zh-CN" w:bidi="ar-SA"/>
        </w:rPr>
      </w:pPr>
      <w:r>
        <w:rPr>
          <w:rFonts w:hint="eastAsia" w:ascii="仿宋_GB2312" w:hAnsi="宋体" w:eastAsia="宋体" w:cs="宋体"/>
          <w:b w:val="0"/>
          <w:bCs w:val="0"/>
          <w:kern w:val="0"/>
          <w:sz w:val="24"/>
          <w:szCs w:val="24"/>
          <w:lang w:val="en-US" w:eastAsia="zh-CN" w:bidi="ar-SA"/>
        </w:rPr>
        <w:t>（2）因乙方原因不能完成验收或逾期完成验收而违约的，除应及时维修外，应向甲方偿付逾期验收部分工程款总额的万分之 五 /天的违约金；逾期验收超过三十天，甲方有权终止合同，乙方则应按合同总价的百分之十 的款额向甲方偿付赔偿金，并须全额退还甲方已经付给乙方的货款及其利息。</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hint="eastAsia" w:ascii="仿宋_GB2312" w:hAnsi="宋体" w:eastAsia="宋体" w:cs="宋体"/>
          <w:b w:val="0"/>
          <w:bCs w:val="0"/>
          <w:kern w:val="0"/>
          <w:sz w:val="24"/>
          <w:szCs w:val="24"/>
          <w:lang w:val="en-US" w:eastAsia="zh-CN" w:bidi="ar-SA"/>
        </w:rPr>
      </w:pPr>
      <w:r>
        <w:rPr>
          <w:rFonts w:hint="eastAsia" w:ascii="仿宋_GB2312" w:hAnsi="宋体" w:eastAsia="宋体" w:cs="宋体"/>
          <w:b w:val="0"/>
          <w:bCs w:val="0"/>
          <w:kern w:val="0"/>
          <w:sz w:val="24"/>
          <w:szCs w:val="24"/>
          <w:lang w:val="en-US" w:eastAsia="zh-CN" w:bidi="ar-SA"/>
        </w:rPr>
        <w:t>（3）乙方工程经甲方送交具有法定资格条件的质量技术监督机构检测后，如检测结果认定工程质量不符合本合同规定标准的，则视为乙方没有按时完成而违约，乙方须在  十 天内无条件维修，如逾期不能完成维修，甲方有权终止本合同，乙方应另付合同总价的百分之 十 的赔偿金给甲方。</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hint="eastAsia" w:ascii="仿宋_GB2312" w:hAnsi="宋体" w:eastAsia="宋体" w:cs="宋体"/>
          <w:b w:val="0"/>
          <w:bCs w:val="0"/>
          <w:kern w:val="0"/>
          <w:sz w:val="24"/>
          <w:szCs w:val="24"/>
          <w:lang w:val="en-US" w:eastAsia="zh-CN" w:bidi="ar-SA"/>
        </w:rPr>
      </w:pPr>
      <w:r>
        <w:rPr>
          <w:rFonts w:hint="eastAsia" w:ascii="仿宋_GB2312" w:hAnsi="宋体" w:eastAsia="宋体" w:cs="宋体"/>
          <w:b w:val="0"/>
          <w:bCs w:val="0"/>
          <w:kern w:val="0"/>
          <w:sz w:val="24"/>
          <w:szCs w:val="24"/>
          <w:lang w:val="en-US" w:eastAsia="zh-CN" w:bidi="ar-SA"/>
        </w:rPr>
        <w:t xml:space="preserve">（4）乙方偿付的违约金不足以弥补甲方损失的，还应按甲方损失尚未弥补的部分，支付赔偿金给甲方。 </w:t>
      </w:r>
    </w:p>
    <w:p>
      <w:pPr>
        <w:keepNext w:val="0"/>
        <w:keepLines w:val="0"/>
        <w:pageBreakBefore w:val="0"/>
        <w:kinsoku/>
        <w:overflowPunct/>
        <w:topLinePunct w:val="0"/>
        <w:autoSpaceDE/>
        <w:autoSpaceDN/>
        <w:bidi w:val="0"/>
        <w:adjustRightInd/>
        <w:snapToGrid/>
        <w:spacing w:line="560" w:lineRule="exact"/>
        <w:ind w:firstLine="480" w:firstLineChars="200"/>
        <w:jc w:val="left"/>
        <w:rPr>
          <w:rFonts w:hint="eastAsia" w:ascii="仿宋_GB2312" w:hAnsi="宋体" w:eastAsia="宋体" w:cs="宋体"/>
          <w:b w:val="0"/>
          <w:bCs w:val="0"/>
          <w:kern w:val="0"/>
          <w:sz w:val="24"/>
          <w:szCs w:val="24"/>
          <w:lang w:val="en-US" w:eastAsia="zh-CN" w:bidi="ar-SA"/>
        </w:rPr>
      </w:pPr>
      <w:r>
        <w:rPr>
          <w:rFonts w:hint="eastAsia" w:ascii="仿宋_GB2312" w:hAnsi="宋体" w:eastAsia="宋体" w:cs="宋体"/>
          <w:b w:val="0"/>
          <w:bCs w:val="0"/>
          <w:kern w:val="0"/>
          <w:sz w:val="24"/>
          <w:szCs w:val="24"/>
          <w:lang w:val="en-US" w:eastAsia="zh-CN" w:bidi="ar-SA"/>
        </w:rPr>
        <w:t>3、争议解决办法</w:t>
      </w:r>
    </w:p>
    <w:p>
      <w:pPr>
        <w:keepNext w:val="0"/>
        <w:keepLines w:val="0"/>
        <w:pageBreakBefore w:val="0"/>
        <w:kinsoku/>
        <w:overflowPunct/>
        <w:topLinePunct w:val="0"/>
        <w:autoSpaceDE/>
        <w:autoSpaceDN/>
        <w:bidi w:val="0"/>
        <w:adjustRightInd/>
        <w:snapToGrid/>
        <w:spacing w:line="560" w:lineRule="exact"/>
        <w:ind w:firstLine="480" w:firstLineChars="200"/>
        <w:jc w:val="left"/>
        <w:rPr>
          <w:rFonts w:hint="eastAsia" w:ascii="仿宋_GB2312" w:hAnsi="宋体" w:eastAsia="宋体" w:cs="宋体"/>
          <w:b w:val="0"/>
          <w:bCs w:val="0"/>
          <w:kern w:val="0"/>
          <w:sz w:val="24"/>
          <w:szCs w:val="24"/>
          <w:lang w:val="en-US" w:eastAsia="zh-CN" w:bidi="ar-SA"/>
        </w:rPr>
      </w:pPr>
      <w:r>
        <w:rPr>
          <w:rFonts w:hint="eastAsia" w:ascii="仿宋_GB2312" w:hAnsi="宋体" w:eastAsia="宋体" w:cs="宋体"/>
          <w:b w:val="0"/>
          <w:bCs w:val="0"/>
          <w:kern w:val="0"/>
          <w:sz w:val="24"/>
          <w:szCs w:val="24"/>
          <w:lang w:val="en-US" w:eastAsia="zh-CN" w:bidi="ar-SA"/>
        </w:rPr>
        <w:t>合同履行期间,若双方发生争议，可协商或由有关部门调解解决，协商或调解不成的，由当事人依法维护其合法权益。</w:t>
      </w:r>
    </w:p>
    <w:p>
      <w:pPr>
        <w:pStyle w:val="16"/>
        <w:keepNext w:val="0"/>
        <w:keepLines w:val="0"/>
        <w:pageBreakBefore w:val="0"/>
        <w:numPr>
          <w:ilvl w:val="0"/>
          <w:numId w:val="0"/>
        </w:numPr>
        <w:kinsoku/>
        <w:overflowPunct/>
        <w:topLinePunct w:val="0"/>
        <w:autoSpaceDE/>
        <w:autoSpaceDN/>
        <w:bidi w:val="0"/>
        <w:adjustRightInd/>
        <w:snapToGrid/>
        <w:spacing w:line="560" w:lineRule="exact"/>
        <w:ind w:firstLine="480" w:firstLineChars="200"/>
        <w:rPr>
          <w:rFonts w:hint="eastAsia" w:ascii="黑体" w:hAnsi="黑体" w:eastAsia="宋体" w:cs="黑体"/>
          <w:b w:val="0"/>
          <w:bCs w:val="0"/>
          <w:kern w:val="0"/>
          <w:sz w:val="24"/>
          <w:szCs w:val="24"/>
          <w:lang w:val="en-US" w:eastAsia="zh-CN" w:bidi="ar-SA"/>
        </w:rPr>
      </w:pPr>
      <w:r>
        <w:rPr>
          <w:rFonts w:hint="eastAsia" w:ascii="黑体" w:hAnsi="黑体" w:eastAsia="宋体" w:cs="黑体"/>
          <w:b w:val="0"/>
          <w:bCs w:val="0"/>
          <w:kern w:val="0"/>
          <w:sz w:val="24"/>
          <w:szCs w:val="24"/>
          <w:lang w:val="en-US" w:eastAsia="zh-CN" w:bidi="ar-SA"/>
        </w:rPr>
        <w:t>十二、验收及标准</w:t>
      </w:r>
    </w:p>
    <w:p>
      <w:pPr>
        <w:keepNext w:val="0"/>
        <w:keepLines w:val="0"/>
        <w:pageBreakBefore w:val="0"/>
        <w:kinsoku/>
        <w:overflowPunct/>
        <w:topLinePunct w:val="0"/>
        <w:autoSpaceDE/>
        <w:autoSpaceDN/>
        <w:bidi w:val="0"/>
        <w:adjustRightInd/>
        <w:snapToGrid/>
        <w:spacing w:line="560" w:lineRule="exact"/>
        <w:ind w:firstLine="480" w:firstLineChars="200"/>
        <w:jc w:val="left"/>
        <w:rPr>
          <w:rFonts w:hint="eastAsia" w:ascii="仿宋_GB2312" w:hAnsi="宋体" w:eastAsia="宋体" w:cs="宋体"/>
          <w:b w:val="0"/>
          <w:bCs w:val="0"/>
          <w:kern w:val="0"/>
          <w:sz w:val="24"/>
          <w:szCs w:val="24"/>
          <w:lang w:val="en-US" w:eastAsia="zh-CN" w:bidi="ar-SA"/>
        </w:rPr>
      </w:pPr>
      <w:r>
        <w:rPr>
          <w:rFonts w:hint="eastAsia" w:ascii="仿宋_GB2312" w:hAnsi="宋体" w:eastAsia="宋体" w:cs="宋体"/>
          <w:b w:val="0"/>
          <w:bCs w:val="0"/>
          <w:kern w:val="0"/>
          <w:sz w:val="24"/>
          <w:szCs w:val="24"/>
          <w:lang w:val="en-US" w:eastAsia="zh-CN" w:bidi="ar-SA"/>
        </w:rPr>
        <w:t>1、验收标准和依据：符合国家、行业现行的相关技术标准及要求。</w:t>
      </w:r>
    </w:p>
    <w:p>
      <w:pPr>
        <w:keepNext w:val="0"/>
        <w:keepLines w:val="0"/>
        <w:pageBreakBefore w:val="0"/>
        <w:kinsoku/>
        <w:overflowPunct/>
        <w:topLinePunct w:val="0"/>
        <w:autoSpaceDE/>
        <w:autoSpaceDN/>
        <w:bidi w:val="0"/>
        <w:adjustRightInd/>
        <w:snapToGrid/>
        <w:spacing w:line="560" w:lineRule="exact"/>
        <w:ind w:firstLine="480" w:firstLineChars="200"/>
        <w:jc w:val="left"/>
        <w:rPr>
          <w:rFonts w:hint="eastAsia" w:ascii="仿宋_GB2312" w:hAnsi="宋体" w:eastAsia="宋体" w:cs="宋体"/>
          <w:b w:val="0"/>
          <w:bCs w:val="0"/>
          <w:kern w:val="0"/>
          <w:sz w:val="24"/>
          <w:szCs w:val="24"/>
          <w:lang w:val="en-US" w:eastAsia="zh-CN" w:bidi="ar-SA"/>
        </w:rPr>
      </w:pPr>
      <w:r>
        <w:rPr>
          <w:rFonts w:hint="eastAsia" w:ascii="仿宋_GB2312" w:hAnsi="宋体" w:eastAsia="宋体" w:cs="宋体"/>
          <w:b w:val="0"/>
          <w:bCs w:val="0"/>
          <w:kern w:val="0"/>
          <w:sz w:val="24"/>
          <w:szCs w:val="24"/>
          <w:lang w:val="en-US" w:eastAsia="zh-CN" w:bidi="ar-SA"/>
        </w:rPr>
        <w:t>2、本项目采购人及其委托的采购代理机构将严格按照政府采购相关法律法规以及财政部关于进一步加强政府采购需求和履约验收管理的指导意见》（财库〔2016〕205号）、《乐山市政府采购项目需求论证和履约验收管理实施细则》（乐市财政采〔2018〕16 号）等相关规定进行验收。</w:t>
      </w:r>
    </w:p>
    <w:p>
      <w:pPr>
        <w:pStyle w:val="16"/>
        <w:keepNext w:val="0"/>
        <w:keepLines w:val="0"/>
        <w:pageBreakBefore w:val="0"/>
        <w:numPr>
          <w:ilvl w:val="0"/>
          <w:numId w:val="0"/>
        </w:numPr>
        <w:kinsoku/>
        <w:overflowPunct/>
        <w:topLinePunct w:val="0"/>
        <w:autoSpaceDE/>
        <w:autoSpaceDN/>
        <w:bidi w:val="0"/>
        <w:adjustRightInd/>
        <w:snapToGrid/>
        <w:spacing w:line="560" w:lineRule="exact"/>
        <w:ind w:firstLine="480" w:firstLineChars="200"/>
        <w:rPr>
          <w:rFonts w:hint="eastAsia" w:ascii="仿宋_GB2312" w:hAnsi="宋体" w:eastAsia="宋体" w:cs="宋体"/>
          <w:b w:val="0"/>
          <w:bCs w:val="0"/>
          <w:kern w:val="0"/>
          <w:sz w:val="24"/>
          <w:szCs w:val="24"/>
          <w:lang w:val="en-US" w:eastAsia="zh-CN" w:bidi="ar-SA"/>
        </w:rPr>
      </w:pPr>
      <w:r>
        <w:rPr>
          <w:rFonts w:hint="eastAsia" w:ascii="黑体" w:hAnsi="黑体" w:eastAsia="宋体" w:cs="黑体"/>
          <w:b w:val="0"/>
          <w:bCs w:val="0"/>
          <w:kern w:val="0"/>
          <w:sz w:val="24"/>
          <w:szCs w:val="24"/>
          <w:lang w:val="en-US" w:eastAsia="zh-CN" w:bidi="ar-SA"/>
        </w:rPr>
        <w:t>十三、其他商务要求</w:t>
      </w:r>
    </w:p>
    <w:p>
      <w:pPr>
        <w:pStyle w:val="12"/>
        <w:keepNext w:val="0"/>
        <w:keepLines w:val="0"/>
        <w:pageBreakBefore w:val="0"/>
        <w:widowControl w:val="0"/>
        <w:kinsoku/>
        <w:wordWrap/>
        <w:overflowPunct/>
        <w:topLinePunct w:val="0"/>
        <w:autoSpaceDE/>
        <w:autoSpaceDN/>
        <w:bidi w:val="0"/>
        <w:adjustRightInd/>
        <w:snapToGrid/>
        <w:spacing w:line="560" w:lineRule="exact"/>
        <w:ind w:left="0" w:leftChars="0" w:firstLine="480" w:firstLineChars="200"/>
        <w:jc w:val="left"/>
        <w:textAlignment w:val="auto"/>
        <w:rPr>
          <w:rFonts w:hint="eastAsia" w:ascii="仿宋_GB2312" w:hAnsi="宋体" w:eastAsia="宋体" w:cs="宋体"/>
          <w:b w:val="0"/>
          <w:bCs w:val="0"/>
          <w:kern w:val="0"/>
          <w:sz w:val="24"/>
          <w:szCs w:val="24"/>
          <w:lang w:val="en-US" w:eastAsia="zh-CN" w:bidi="ar-SA"/>
        </w:rPr>
      </w:pPr>
      <w:r>
        <w:rPr>
          <w:rFonts w:hint="eastAsia" w:ascii="仿宋_GB2312" w:hAnsi="宋体" w:eastAsia="宋体" w:cs="宋体"/>
          <w:b w:val="0"/>
          <w:bCs w:val="0"/>
          <w:kern w:val="0"/>
          <w:sz w:val="24"/>
          <w:szCs w:val="24"/>
          <w:lang w:val="en-US" w:eastAsia="zh-CN" w:bidi="ar-SA"/>
        </w:rPr>
        <w:t>1、报价要求：</w:t>
      </w:r>
    </w:p>
    <w:p>
      <w:pPr>
        <w:keepNext w:val="0"/>
        <w:keepLines w:val="0"/>
        <w:pageBreakBefore w:val="0"/>
        <w:widowControl/>
        <w:kinsoku/>
        <w:overflowPunct/>
        <w:topLinePunct w:val="0"/>
        <w:autoSpaceDE/>
        <w:autoSpaceDN/>
        <w:bidi w:val="0"/>
        <w:adjustRightInd/>
        <w:snapToGrid/>
        <w:spacing w:line="560" w:lineRule="exact"/>
        <w:ind w:firstLine="480" w:firstLineChars="200"/>
        <w:jc w:val="left"/>
        <w:rPr>
          <w:rFonts w:hint="eastAsia" w:ascii="仿宋_GB2312" w:hAnsi="宋体" w:eastAsia="宋体" w:cs="宋体"/>
          <w:b w:val="0"/>
          <w:bCs w:val="0"/>
          <w:kern w:val="0"/>
          <w:sz w:val="24"/>
          <w:szCs w:val="24"/>
          <w:lang w:val="en-US" w:eastAsia="zh-CN" w:bidi="ar-SA"/>
        </w:rPr>
      </w:pPr>
      <w:r>
        <w:rPr>
          <w:rFonts w:hint="eastAsia" w:ascii="仿宋_GB2312" w:hAnsi="宋体" w:eastAsia="宋体" w:cs="宋体"/>
          <w:b w:val="0"/>
          <w:bCs w:val="0"/>
          <w:kern w:val="0"/>
          <w:sz w:val="24"/>
          <w:szCs w:val="24"/>
          <w:lang w:val="en-US" w:eastAsia="zh-CN" w:bidi="ar-SA"/>
        </w:rPr>
        <w:t xml:space="preserve"> 本报价是供应商全部完成本项目所有的工程内容的最终报价，包括供应商履约过程中的人工费、材料费、机械费、措施费、规费、招投标费用、利润、税金及与供应商履约本项目所需要的其他所有费用。采购人在项目结算时不再向成交供应商支付其他任何费用。如出现在投标报价估算错误等引起的损失由供应商自行承担。</w:t>
      </w:r>
    </w:p>
    <w:p>
      <w:pPr>
        <w:pStyle w:val="12"/>
        <w:keepNext w:val="0"/>
        <w:keepLines w:val="0"/>
        <w:pageBreakBefore w:val="0"/>
        <w:widowControl w:val="0"/>
        <w:kinsoku/>
        <w:wordWrap/>
        <w:overflowPunct/>
        <w:topLinePunct w:val="0"/>
        <w:autoSpaceDE/>
        <w:autoSpaceDN/>
        <w:bidi w:val="0"/>
        <w:adjustRightInd/>
        <w:snapToGrid/>
        <w:spacing w:line="560" w:lineRule="exact"/>
        <w:ind w:left="0" w:leftChars="0" w:firstLine="480" w:firstLineChars="200"/>
        <w:jc w:val="left"/>
        <w:textAlignment w:val="auto"/>
        <w:rPr>
          <w:rFonts w:hint="eastAsia" w:ascii="仿宋_GB2312" w:hAnsi="宋体" w:eastAsia="宋体" w:cs="宋体"/>
          <w:b w:val="0"/>
          <w:bCs w:val="0"/>
          <w:kern w:val="0"/>
          <w:sz w:val="24"/>
          <w:szCs w:val="24"/>
          <w:lang w:val="en-US" w:eastAsia="zh-CN" w:bidi="ar-SA"/>
        </w:rPr>
      </w:pPr>
      <w:r>
        <w:rPr>
          <w:rFonts w:hint="eastAsia" w:ascii="仿宋_GB2312" w:hAnsi="宋体" w:eastAsia="宋体" w:cs="宋体"/>
          <w:b w:val="0"/>
          <w:bCs w:val="0"/>
          <w:kern w:val="0"/>
          <w:sz w:val="24"/>
          <w:szCs w:val="24"/>
          <w:lang w:val="en-US" w:eastAsia="zh-CN" w:bidi="ar-SA"/>
        </w:rPr>
        <w:t>2、人员配置要求：</w:t>
      </w:r>
    </w:p>
    <w:p>
      <w:pPr>
        <w:pStyle w:val="12"/>
        <w:keepNext w:val="0"/>
        <w:keepLines w:val="0"/>
        <w:pageBreakBefore w:val="0"/>
        <w:widowControl w:val="0"/>
        <w:kinsoku/>
        <w:wordWrap/>
        <w:overflowPunct/>
        <w:topLinePunct w:val="0"/>
        <w:autoSpaceDE/>
        <w:autoSpaceDN/>
        <w:bidi w:val="0"/>
        <w:adjustRightInd/>
        <w:snapToGrid/>
        <w:spacing w:line="560" w:lineRule="exact"/>
        <w:ind w:left="0" w:leftChars="0" w:firstLine="480" w:firstLineChars="200"/>
        <w:jc w:val="left"/>
        <w:textAlignment w:val="auto"/>
        <w:rPr>
          <w:rFonts w:hint="eastAsia" w:ascii="仿宋_GB2312" w:hAnsi="宋体" w:eastAsia="宋体" w:cs="宋体"/>
          <w:b w:val="0"/>
          <w:bCs w:val="0"/>
          <w:kern w:val="0"/>
          <w:sz w:val="24"/>
          <w:szCs w:val="24"/>
          <w:lang w:val="en-US" w:eastAsia="zh-CN" w:bidi="ar-SA"/>
        </w:rPr>
      </w:pPr>
      <w:r>
        <w:rPr>
          <w:rFonts w:hint="eastAsia" w:ascii="仿宋_GB2312" w:hAnsi="宋体" w:eastAsia="宋体" w:cs="宋体"/>
          <w:b w:val="0"/>
          <w:bCs w:val="0"/>
          <w:kern w:val="0"/>
          <w:sz w:val="24"/>
          <w:szCs w:val="24"/>
          <w:lang w:val="en-US" w:eastAsia="zh-CN" w:bidi="ar-SA"/>
        </w:rPr>
        <w:t>2.1项目经理：参加本项目投标时没有在其他未完成项目任职，成交后至完工前也 不得在其他项目任职；</w:t>
      </w:r>
    </w:p>
    <w:p>
      <w:pPr>
        <w:pStyle w:val="12"/>
        <w:keepNext w:val="0"/>
        <w:keepLines w:val="0"/>
        <w:pageBreakBefore w:val="0"/>
        <w:widowControl w:val="0"/>
        <w:kinsoku/>
        <w:wordWrap/>
        <w:overflowPunct/>
        <w:topLinePunct w:val="0"/>
        <w:autoSpaceDE/>
        <w:autoSpaceDN/>
        <w:bidi w:val="0"/>
        <w:adjustRightInd/>
        <w:snapToGrid/>
        <w:spacing w:line="560" w:lineRule="exact"/>
        <w:ind w:left="0" w:leftChars="0" w:firstLine="480" w:firstLineChars="200"/>
        <w:jc w:val="left"/>
        <w:textAlignment w:val="auto"/>
        <w:rPr>
          <w:rFonts w:hint="eastAsia" w:ascii="仿宋_GB2312" w:hAnsi="宋体" w:eastAsia="宋体" w:cs="宋体"/>
          <w:b w:val="0"/>
          <w:bCs w:val="0"/>
          <w:kern w:val="0"/>
          <w:sz w:val="24"/>
          <w:szCs w:val="24"/>
          <w:lang w:val="en-US" w:eastAsia="zh-CN" w:bidi="ar-SA"/>
        </w:rPr>
      </w:pPr>
      <w:r>
        <w:rPr>
          <w:rFonts w:hint="eastAsia" w:ascii="仿宋_GB2312" w:hAnsi="宋体" w:eastAsia="宋体" w:cs="宋体"/>
          <w:b w:val="0"/>
          <w:bCs w:val="0"/>
          <w:kern w:val="0"/>
          <w:sz w:val="24"/>
          <w:szCs w:val="24"/>
          <w:lang w:val="en-US" w:eastAsia="zh-CN" w:bidi="ar-SA"/>
        </w:rPr>
        <w:t>2.2技术负责人：参加本项目投标时没有在其他未完成项目任职，成交后至完工前 也不得在其他项目任职；</w:t>
      </w:r>
    </w:p>
    <w:p>
      <w:pPr>
        <w:pStyle w:val="12"/>
        <w:keepNext w:val="0"/>
        <w:keepLines w:val="0"/>
        <w:pageBreakBefore w:val="0"/>
        <w:widowControl w:val="0"/>
        <w:kinsoku/>
        <w:wordWrap/>
        <w:overflowPunct/>
        <w:topLinePunct w:val="0"/>
        <w:autoSpaceDE/>
        <w:autoSpaceDN/>
        <w:bidi w:val="0"/>
        <w:adjustRightInd/>
        <w:snapToGrid/>
        <w:spacing w:line="560" w:lineRule="exact"/>
        <w:ind w:left="0" w:leftChars="0" w:firstLine="480" w:firstLineChars="200"/>
        <w:jc w:val="left"/>
        <w:textAlignment w:val="auto"/>
        <w:rPr>
          <w:rFonts w:hint="eastAsia" w:ascii="仿宋_GB2312" w:hAnsi="宋体" w:eastAsia="宋体" w:cs="宋体"/>
          <w:b w:val="0"/>
          <w:bCs w:val="0"/>
          <w:kern w:val="0"/>
          <w:sz w:val="24"/>
          <w:szCs w:val="24"/>
          <w:lang w:val="en-US" w:eastAsia="zh-CN" w:bidi="ar-SA"/>
        </w:rPr>
      </w:pPr>
      <w:r>
        <w:rPr>
          <w:rFonts w:hint="eastAsia" w:ascii="仿宋_GB2312" w:hAnsi="宋体" w:eastAsia="宋体" w:cs="宋体"/>
          <w:b w:val="0"/>
          <w:bCs w:val="0"/>
          <w:kern w:val="0"/>
          <w:sz w:val="24"/>
          <w:szCs w:val="24"/>
          <w:lang w:val="en-US" w:eastAsia="zh-CN" w:bidi="ar-SA"/>
        </w:rPr>
        <w:t>2.3成交供应商的项目经理或技术负责人短时间离开施工场地，应事先征得采购人同意，并委派代表代行其职责，项目经理或技术负责人未经批准，不得擅自离开施工现场。</w:t>
      </w:r>
    </w:p>
    <w:p>
      <w:pPr>
        <w:keepNext w:val="0"/>
        <w:keepLines w:val="0"/>
        <w:pageBreakBefore w:val="0"/>
        <w:widowControl/>
        <w:kinsoku/>
        <w:wordWrap w:val="0"/>
        <w:overflowPunct/>
        <w:topLinePunct w:val="0"/>
        <w:autoSpaceDE/>
        <w:autoSpaceDN/>
        <w:bidi w:val="0"/>
        <w:adjustRightInd/>
        <w:snapToGrid/>
        <w:spacing w:before="100" w:beforeAutospacing="1" w:after="100" w:afterAutospacing="1" w:line="560" w:lineRule="exact"/>
        <w:ind w:firstLine="480" w:firstLineChars="200"/>
        <w:jc w:val="left"/>
        <w:textAlignment w:val="auto"/>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 xml:space="preserve"> 2.4项目经理：公路工程专业二级及以上建造师执业资格且同时具有安全生产考核合格证B证；项目技术负责人具备公路工程专业中级或以上职称；</w:t>
      </w:r>
    </w:p>
    <w:p>
      <w:pPr>
        <w:pStyle w:val="12"/>
        <w:keepNext w:val="0"/>
        <w:keepLines w:val="0"/>
        <w:pageBreakBefore w:val="0"/>
        <w:widowControl w:val="0"/>
        <w:kinsoku/>
        <w:wordWrap/>
        <w:overflowPunct/>
        <w:topLinePunct w:val="0"/>
        <w:autoSpaceDE/>
        <w:autoSpaceDN/>
        <w:bidi w:val="0"/>
        <w:adjustRightInd/>
        <w:snapToGrid/>
        <w:spacing w:line="560" w:lineRule="exact"/>
        <w:ind w:left="0" w:leftChars="0" w:firstLine="480" w:firstLineChars="200"/>
        <w:jc w:val="left"/>
        <w:textAlignment w:val="auto"/>
        <w:rPr>
          <w:rFonts w:hint="eastAsia" w:ascii="宋体" w:hAnsi="宋体" w:eastAsia="宋体" w:cs="宋体"/>
          <w:b w:val="0"/>
          <w:bCs w:val="0"/>
          <w:kern w:val="0"/>
          <w:sz w:val="24"/>
          <w:szCs w:val="24"/>
          <w:lang w:val="en-US" w:eastAsia="zh-CN" w:bidi="ar-SA"/>
        </w:rPr>
        <w:sectPr>
          <w:headerReference r:id="rId3" w:type="default"/>
          <w:footerReference r:id="rId5" w:type="default"/>
          <w:headerReference r:id="rId4" w:type="even"/>
          <w:footerReference r:id="rId6" w:type="even"/>
          <w:pgSz w:w="11906" w:h="16838"/>
          <w:pgMar w:top="2041" w:right="1474" w:bottom="1588" w:left="1474" w:header="851" w:footer="1134" w:gutter="0"/>
          <w:cols w:space="720" w:num="1"/>
          <w:docGrid w:type="lines" w:linePitch="312" w:charSpace="0"/>
        </w:sectPr>
      </w:pPr>
    </w:p>
    <w:bookmarkEnd w:id="79"/>
    <w:bookmarkEnd w:id="80"/>
    <w:bookmarkEnd w:id="81"/>
    <w:bookmarkEnd w:id="82"/>
    <w:bookmarkEnd w:id="83"/>
    <w:p>
      <w:pPr>
        <w:pStyle w:val="37"/>
        <w:rPr>
          <w:rFonts w:hint="eastAsia" w:ascii="宋体" w:hAnsi="宋体" w:eastAsia="宋体" w:cs="宋体"/>
        </w:rPr>
      </w:pPr>
      <w:bookmarkStart w:id="93" w:name="_Toc4335"/>
      <w:bookmarkStart w:id="94" w:name="_Toc4603"/>
      <w:bookmarkStart w:id="95" w:name="_Toc509579145"/>
      <w:bookmarkStart w:id="96" w:name="_Toc31895"/>
      <w:bookmarkStart w:id="97" w:name="_Toc183682369"/>
      <w:bookmarkStart w:id="98" w:name="_Toc217446057"/>
      <w:bookmarkStart w:id="99" w:name="_Toc183582232"/>
      <w:r>
        <w:rPr>
          <w:rFonts w:hint="eastAsia" w:ascii="宋体" w:hAnsi="宋体" w:eastAsia="宋体" w:cs="宋体"/>
        </w:rPr>
        <w:t>第</w:t>
      </w:r>
      <w:r>
        <w:rPr>
          <w:rFonts w:hint="eastAsia" w:ascii="宋体" w:hAnsi="宋体" w:eastAsia="宋体" w:cs="宋体"/>
          <w:lang w:eastAsia="zh-CN"/>
        </w:rPr>
        <w:t>四</w:t>
      </w:r>
      <w:r>
        <w:rPr>
          <w:rFonts w:hint="eastAsia" w:ascii="宋体" w:hAnsi="宋体" w:eastAsia="宋体" w:cs="宋体"/>
        </w:rPr>
        <w:t>章  谈判内容、谈判过程中可实质性变动的内容</w:t>
      </w:r>
      <w:bookmarkEnd w:id="93"/>
      <w:bookmarkEnd w:id="94"/>
      <w:bookmarkEnd w:id="95"/>
      <w:bookmarkEnd w:id="96"/>
    </w:p>
    <w:p>
      <w:pPr>
        <w:tabs>
          <w:tab w:val="left" w:pos="7665"/>
        </w:tabs>
        <w:spacing w:line="360" w:lineRule="auto"/>
        <w:ind w:firstLine="480"/>
        <w:rPr>
          <w:rFonts w:hint="eastAsia" w:ascii="宋体" w:hAnsi="宋体" w:eastAsia="宋体" w:cs="宋体"/>
          <w:sz w:val="24"/>
          <w:szCs w:val="24"/>
        </w:rPr>
      </w:pPr>
    </w:p>
    <w:p>
      <w:pPr>
        <w:tabs>
          <w:tab w:val="left" w:pos="7665"/>
        </w:tabs>
        <w:spacing w:line="360" w:lineRule="auto"/>
        <w:ind w:firstLine="480"/>
        <w:rPr>
          <w:rFonts w:hint="eastAsia" w:ascii="宋体" w:hAnsi="宋体" w:eastAsia="宋体" w:cs="宋体"/>
          <w:sz w:val="24"/>
          <w:szCs w:val="24"/>
        </w:rPr>
      </w:pPr>
      <w:r>
        <w:rPr>
          <w:rFonts w:hint="eastAsia" w:ascii="宋体" w:hAnsi="宋体" w:eastAsia="宋体" w:cs="宋体"/>
          <w:sz w:val="24"/>
          <w:szCs w:val="24"/>
          <w:lang w:eastAsia="zh-CN"/>
        </w:rPr>
        <w:t>本项目</w:t>
      </w:r>
      <w:r>
        <w:rPr>
          <w:rFonts w:hint="eastAsia" w:ascii="宋体" w:hAnsi="宋体" w:eastAsia="宋体" w:cs="宋体"/>
          <w:sz w:val="24"/>
          <w:szCs w:val="24"/>
        </w:rPr>
        <w:t>所包含的技术、服务要求以及合同草案条款，在谈判过程中，谈判小组在获得采购人代表确认的前提下，可以根据谈判情况变动相关内容。谈判小组对谈判文件作出的实质性变动是谈判文件的有效组成部分，谈判小组会及时以书面形式通知所有参加谈判的供应商。</w:t>
      </w:r>
    </w:p>
    <w:p>
      <w:pPr>
        <w:tabs>
          <w:tab w:val="left" w:pos="7665"/>
        </w:tabs>
        <w:spacing w:line="360" w:lineRule="auto"/>
        <w:ind w:firstLine="480"/>
        <w:rPr>
          <w:rFonts w:hint="eastAsia" w:ascii="宋体" w:hAnsi="宋体" w:eastAsia="宋体" w:cs="宋体"/>
          <w:sz w:val="24"/>
          <w:szCs w:val="24"/>
        </w:rPr>
      </w:pPr>
      <w:r>
        <w:rPr>
          <w:rFonts w:hint="eastAsia" w:ascii="宋体" w:hAnsi="宋体" w:eastAsia="宋体" w:cs="宋体"/>
          <w:sz w:val="24"/>
          <w:szCs w:val="24"/>
        </w:rPr>
        <w:t>本章采购需求中标注“★”号的条款为本次谈判采购项目的实质性要求，供应商在谈判结束后应全部满足。</w:t>
      </w:r>
    </w:p>
    <w:p>
      <w:pPr>
        <w:tabs>
          <w:tab w:val="left" w:pos="7665"/>
        </w:tabs>
        <w:spacing w:line="360" w:lineRule="auto"/>
        <w:ind w:firstLine="480"/>
        <w:rPr>
          <w:rFonts w:hint="eastAsia" w:ascii="宋体" w:hAnsi="宋体" w:eastAsia="宋体" w:cs="宋体"/>
          <w:sz w:val="24"/>
          <w:szCs w:val="24"/>
        </w:rPr>
      </w:pPr>
    </w:p>
    <w:p>
      <w:pPr>
        <w:tabs>
          <w:tab w:val="left" w:pos="7665"/>
        </w:tabs>
        <w:spacing w:line="360" w:lineRule="auto"/>
        <w:ind w:firstLine="480"/>
        <w:rPr>
          <w:rFonts w:hint="eastAsia" w:ascii="宋体" w:hAnsi="宋体" w:eastAsia="宋体" w:cs="宋体"/>
          <w:sz w:val="24"/>
          <w:szCs w:val="24"/>
        </w:rPr>
      </w:pPr>
    </w:p>
    <w:p>
      <w:pPr>
        <w:tabs>
          <w:tab w:val="left" w:pos="7665"/>
        </w:tabs>
        <w:spacing w:line="360" w:lineRule="auto"/>
        <w:ind w:firstLine="480"/>
        <w:jc w:val="center"/>
        <w:rPr>
          <w:rFonts w:hint="eastAsia" w:ascii="宋体" w:hAnsi="宋体" w:eastAsia="宋体" w:cs="宋体"/>
          <w:b/>
          <w:bCs/>
          <w:sz w:val="32"/>
          <w:szCs w:val="32"/>
        </w:rPr>
      </w:pPr>
    </w:p>
    <w:p>
      <w:pPr>
        <w:tabs>
          <w:tab w:val="left" w:pos="7665"/>
        </w:tabs>
        <w:spacing w:line="360" w:lineRule="auto"/>
        <w:ind w:firstLine="480"/>
        <w:jc w:val="center"/>
        <w:rPr>
          <w:rFonts w:hint="eastAsia" w:ascii="宋体" w:hAnsi="宋体" w:eastAsia="宋体" w:cs="宋体"/>
          <w:b/>
          <w:bCs/>
          <w:sz w:val="32"/>
          <w:szCs w:val="32"/>
        </w:rPr>
      </w:pPr>
    </w:p>
    <w:p>
      <w:pPr>
        <w:tabs>
          <w:tab w:val="left" w:pos="7665"/>
        </w:tabs>
        <w:spacing w:line="360" w:lineRule="auto"/>
        <w:ind w:firstLine="480"/>
        <w:jc w:val="center"/>
        <w:rPr>
          <w:rFonts w:hint="eastAsia" w:ascii="宋体" w:hAnsi="宋体" w:eastAsia="宋体" w:cs="宋体"/>
          <w:b/>
          <w:bCs/>
          <w:sz w:val="32"/>
          <w:szCs w:val="32"/>
        </w:rPr>
      </w:pPr>
    </w:p>
    <w:p>
      <w:pPr>
        <w:tabs>
          <w:tab w:val="left" w:pos="7665"/>
        </w:tabs>
        <w:spacing w:line="360" w:lineRule="auto"/>
        <w:ind w:firstLine="480"/>
        <w:rPr>
          <w:rFonts w:hint="eastAsia" w:ascii="宋体" w:hAnsi="宋体" w:eastAsia="宋体" w:cs="宋体"/>
          <w:sz w:val="24"/>
          <w:szCs w:val="24"/>
        </w:rPr>
      </w:pPr>
    </w:p>
    <w:p>
      <w:pPr>
        <w:tabs>
          <w:tab w:val="left" w:pos="7665"/>
        </w:tabs>
        <w:spacing w:line="360" w:lineRule="auto"/>
        <w:ind w:firstLine="480"/>
        <w:rPr>
          <w:rFonts w:hint="eastAsia" w:ascii="宋体" w:hAnsi="宋体" w:eastAsia="宋体" w:cs="宋体"/>
          <w:b/>
          <w:bCs/>
          <w:sz w:val="32"/>
          <w:szCs w:val="32"/>
        </w:rPr>
      </w:pPr>
    </w:p>
    <w:p>
      <w:pPr>
        <w:rPr>
          <w:rFonts w:hint="eastAsia" w:ascii="宋体" w:hAnsi="宋体" w:eastAsia="宋体" w:cs="宋体"/>
        </w:rPr>
      </w:pPr>
      <w:bookmarkStart w:id="100" w:name="_Toc509579146"/>
    </w:p>
    <w:p>
      <w:pPr>
        <w:pStyle w:val="37"/>
        <w:outlineLvl w:val="9"/>
        <w:rPr>
          <w:rFonts w:hint="eastAsia" w:ascii="宋体" w:hAnsi="宋体" w:eastAsia="宋体" w:cs="宋体"/>
        </w:rPr>
      </w:pPr>
    </w:p>
    <w:p>
      <w:pPr>
        <w:pStyle w:val="37"/>
        <w:outlineLvl w:val="9"/>
        <w:rPr>
          <w:rFonts w:hint="eastAsia" w:ascii="宋体" w:hAnsi="宋体" w:eastAsia="宋体" w:cs="宋体"/>
        </w:rPr>
      </w:pPr>
    </w:p>
    <w:p>
      <w:pPr>
        <w:pStyle w:val="37"/>
        <w:outlineLvl w:val="9"/>
        <w:rPr>
          <w:rFonts w:hint="eastAsia" w:ascii="宋体" w:hAnsi="宋体" w:eastAsia="宋体" w:cs="宋体"/>
        </w:rPr>
      </w:pPr>
    </w:p>
    <w:p>
      <w:pPr>
        <w:pStyle w:val="37"/>
        <w:outlineLvl w:val="9"/>
        <w:rPr>
          <w:rFonts w:hint="eastAsia" w:ascii="宋体" w:hAnsi="宋体" w:eastAsia="宋体" w:cs="宋体"/>
        </w:rPr>
      </w:pPr>
    </w:p>
    <w:p>
      <w:pPr>
        <w:pStyle w:val="37"/>
        <w:outlineLvl w:val="9"/>
        <w:rPr>
          <w:rFonts w:hint="eastAsia" w:ascii="宋体" w:hAnsi="宋体" w:eastAsia="宋体" w:cs="宋体"/>
        </w:rPr>
      </w:pPr>
    </w:p>
    <w:p>
      <w:pPr>
        <w:rPr>
          <w:rFonts w:hint="eastAsia" w:ascii="宋体" w:hAnsi="宋体" w:eastAsia="宋体" w:cs="宋体"/>
          <w:b/>
          <w:bCs/>
          <w:sz w:val="36"/>
          <w:szCs w:val="36"/>
          <w:lang w:val="en-US" w:eastAsia="zh-CN"/>
        </w:rPr>
      </w:pPr>
      <w:r>
        <w:rPr>
          <w:rFonts w:hint="eastAsia" w:ascii="宋体" w:hAnsi="宋体" w:eastAsia="宋体" w:cs="宋体"/>
        </w:rPr>
        <w:br w:type="page"/>
      </w:r>
      <w:bookmarkEnd w:id="100"/>
    </w:p>
    <w:p>
      <w:pPr>
        <w:widowControl w:val="0"/>
        <w:spacing w:before="240" w:after="60"/>
        <w:jc w:val="center"/>
        <w:outlineLvl w:val="0"/>
        <w:rPr>
          <w:rFonts w:hint="eastAsia" w:ascii="宋体" w:hAnsi="宋体" w:eastAsia="宋体" w:cs="宋体"/>
          <w:b/>
          <w:bCs/>
          <w:kern w:val="2"/>
          <w:sz w:val="32"/>
          <w:szCs w:val="32"/>
          <w:lang w:val="en-US" w:eastAsia="zh-CN" w:bidi="ar-SA"/>
        </w:rPr>
      </w:pPr>
      <w:bookmarkStart w:id="101" w:name="_Toc69478557"/>
      <w:bookmarkStart w:id="102" w:name="_Toc3627"/>
      <w:bookmarkStart w:id="103" w:name="_Toc217446087"/>
      <w:r>
        <w:rPr>
          <w:rFonts w:hint="eastAsia" w:ascii="宋体" w:hAnsi="宋体" w:eastAsia="宋体" w:cs="宋体"/>
          <w:b/>
          <w:bCs/>
          <w:kern w:val="2"/>
          <w:sz w:val="32"/>
          <w:szCs w:val="32"/>
          <w:lang w:val="en-US" w:eastAsia="zh-CN" w:bidi="ar-SA"/>
        </w:rPr>
        <w:t>第五章 响应文件格式</w:t>
      </w:r>
      <w:bookmarkEnd w:id="101"/>
      <w:bookmarkEnd w:id="102"/>
    </w:p>
    <w:p>
      <w:pPr>
        <w:widowControl/>
        <w:spacing w:line="360" w:lineRule="auto"/>
        <w:jc w:val="left"/>
        <w:rPr>
          <w:rFonts w:hint="eastAsia" w:ascii="宋体" w:hAnsi="宋体" w:eastAsia="宋体" w:cs="宋体"/>
          <w:b/>
          <w:bCs/>
          <w:kern w:val="0"/>
          <w:sz w:val="32"/>
          <w:szCs w:val="32"/>
        </w:rPr>
      </w:pPr>
    </w:p>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一、本章所制响应文件格式，除格式中明确将该格式作为实质性要求的，不具有强制性。</w:t>
      </w:r>
    </w:p>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二、本章所制响应文件格式有关表格中的备注栏，由供应商根据自身响应情况作解释性说明，不作为必填项。</w:t>
      </w:r>
    </w:p>
    <w:p>
      <w:pPr>
        <w:widowControl/>
        <w:spacing w:line="360" w:lineRule="auto"/>
        <w:jc w:val="center"/>
        <w:rPr>
          <w:rFonts w:hint="eastAsia" w:ascii="宋体" w:hAnsi="宋体" w:eastAsia="宋体" w:cs="宋体"/>
          <w:b/>
          <w:bCs/>
          <w:kern w:val="0"/>
          <w:sz w:val="32"/>
          <w:szCs w:val="32"/>
        </w:rPr>
      </w:pPr>
    </w:p>
    <w:p>
      <w:pPr>
        <w:widowControl/>
        <w:spacing w:line="360" w:lineRule="auto"/>
        <w:jc w:val="center"/>
        <w:rPr>
          <w:rFonts w:hint="eastAsia" w:ascii="宋体" w:hAnsi="宋体" w:eastAsia="宋体" w:cs="宋体"/>
          <w:b/>
          <w:bCs/>
          <w:kern w:val="0"/>
          <w:sz w:val="32"/>
          <w:szCs w:val="32"/>
        </w:rPr>
      </w:pPr>
      <w:r>
        <w:rPr>
          <w:rFonts w:hint="eastAsia" w:ascii="宋体" w:hAnsi="宋体" w:eastAsia="宋体" w:cs="宋体"/>
          <w:b/>
          <w:bCs/>
          <w:kern w:val="0"/>
          <w:sz w:val="32"/>
          <w:szCs w:val="32"/>
        </w:rPr>
        <w:br w:type="page"/>
      </w:r>
    </w:p>
    <w:p>
      <w:pPr>
        <w:spacing w:line="360" w:lineRule="auto"/>
        <w:ind w:firstLine="1606" w:firstLineChars="500"/>
        <w:jc w:val="center"/>
        <w:outlineLvl w:val="8"/>
        <w:rPr>
          <w:rFonts w:hint="eastAsia" w:cs="仿宋" w:asciiTheme="minorEastAsia" w:hAnsiTheme="minorEastAsia" w:eastAsiaTheme="minorEastAsia"/>
          <w:b/>
          <w:bCs/>
          <w:sz w:val="32"/>
          <w:szCs w:val="32"/>
        </w:rPr>
      </w:pPr>
      <w:r>
        <w:rPr>
          <w:rFonts w:hint="eastAsia" w:cs="仿宋" w:asciiTheme="minorEastAsia" w:hAnsiTheme="minorEastAsia" w:eastAsiaTheme="minorEastAsia"/>
          <w:b/>
          <w:bCs/>
          <w:sz w:val="32"/>
          <w:szCs w:val="32"/>
          <w:lang w:eastAsia="zh-CN"/>
        </w:rPr>
        <w:t>施工</w:t>
      </w:r>
      <w:r>
        <w:rPr>
          <w:rFonts w:hint="eastAsia" w:cs="仿宋" w:asciiTheme="minorEastAsia" w:hAnsiTheme="minorEastAsia" w:eastAsiaTheme="minorEastAsia"/>
          <w:b/>
          <w:bCs/>
          <w:sz w:val="32"/>
          <w:szCs w:val="32"/>
        </w:rPr>
        <w:t>响应文件格式</w:t>
      </w:r>
    </w:p>
    <w:p>
      <w:pPr>
        <w:spacing w:line="360" w:lineRule="auto"/>
        <w:outlineLvl w:val="8"/>
        <w:rPr>
          <w:rFonts w:hint="eastAsia" w:ascii="宋体"/>
          <w:sz w:val="24"/>
        </w:rPr>
      </w:pPr>
    </w:p>
    <w:p>
      <w:pPr>
        <w:spacing w:line="360" w:lineRule="auto"/>
        <w:outlineLvl w:val="8"/>
        <w:rPr>
          <w:rFonts w:hint="eastAsia" w:ascii="宋体"/>
          <w:sz w:val="24"/>
          <w:lang w:val="en-US" w:eastAsia="zh-CN"/>
        </w:rPr>
      </w:pPr>
      <w:r>
        <w:rPr>
          <w:rFonts w:hint="eastAsia" w:ascii="黑体" w:hAnsi="黑体" w:eastAsia="黑体"/>
          <w:b/>
          <w:sz w:val="52"/>
          <w:szCs w:val="52"/>
        </w:rPr>
        <mc:AlternateContent>
          <mc:Choice Requires="wps">
            <w:drawing>
              <wp:anchor distT="0" distB="0" distL="114300" distR="114300" simplePos="0" relativeHeight="251659264" behindDoc="1" locked="0" layoutInCell="1" allowOverlap="1">
                <wp:simplePos x="0" y="0"/>
                <wp:positionH relativeFrom="column">
                  <wp:posOffset>4245610</wp:posOffset>
                </wp:positionH>
                <wp:positionV relativeFrom="paragraph">
                  <wp:posOffset>250825</wp:posOffset>
                </wp:positionV>
                <wp:extent cx="975995" cy="448945"/>
                <wp:effectExtent l="4445" t="5080" r="10160" b="18415"/>
                <wp:wrapTight wrapText="bothSides">
                  <wp:wrapPolygon>
                    <wp:start x="-98" y="-244"/>
                    <wp:lineTo x="-98" y="21020"/>
                    <wp:lineTo x="21488" y="21020"/>
                    <wp:lineTo x="21488" y="-244"/>
                    <wp:lineTo x="-98" y="-244"/>
                  </wp:wrapPolygon>
                </wp:wrapTight>
                <wp:docPr id="1" name="文本框 2"/>
                <wp:cNvGraphicFramePr/>
                <a:graphic xmlns:a="http://schemas.openxmlformats.org/drawingml/2006/main">
                  <a:graphicData uri="http://schemas.microsoft.com/office/word/2010/wordprocessingShape">
                    <wps:wsp>
                      <wps:cNvSpPr txBox="1"/>
                      <wps:spPr>
                        <a:xfrm>
                          <a:off x="0" y="0"/>
                          <a:ext cx="975995" cy="4489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left="0" w:leftChars="0"/>
                              <w:jc w:val="both"/>
                              <w:rPr>
                                <w:rFonts w:hint="default" w:eastAsia="宋体"/>
                                <w:b/>
                                <w:bCs/>
                                <w:sz w:val="28"/>
                                <w:szCs w:val="28"/>
                                <w:lang w:val="en-US" w:eastAsia="zh-CN"/>
                              </w:rPr>
                            </w:pPr>
                            <w:r>
                              <w:rPr>
                                <w:rFonts w:hint="eastAsia"/>
                                <w:b/>
                                <w:bCs/>
                                <w:sz w:val="28"/>
                                <w:szCs w:val="28"/>
                                <w:lang w:eastAsia="zh-CN"/>
                              </w:rPr>
                              <w:t>正本</w:t>
                            </w:r>
                            <w:r>
                              <w:rPr>
                                <w:rFonts w:hint="eastAsia"/>
                                <w:b/>
                                <w:bCs/>
                                <w:sz w:val="28"/>
                                <w:szCs w:val="28"/>
                                <w:lang w:val="en-US" w:eastAsia="zh-CN"/>
                              </w:rPr>
                              <w:t>/副本</w:t>
                            </w:r>
                          </w:p>
                        </w:txbxContent>
                      </wps:txbx>
                      <wps:bodyPr upright="1"/>
                    </wps:wsp>
                  </a:graphicData>
                </a:graphic>
              </wp:anchor>
            </w:drawing>
          </mc:Choice>
          <mc:Fallback>
            <w:pict>
              <v:shape id="文本框 2" o:spid="_x0000_s1026" o:spt="202" type="#_x0000_t202" style="position:absolute;left:0pt;margin-left:334.3pt;margin-top:19.75pt;height:35.35pt;width:76.85pt;mso-wrap-distance-left:9pt;mso-wrap-distance-right:9pt;z-index:-251657216;mso-width-relative:page;mso-height-relative:page;" fillcolor="#FFFFFF" filled="t" stroked="t" coordsize="21600,21600" wrapcoords="-98 -244 -98 21020 21488 21020 21488 -244 -98 -244" o:gfxdata="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K8JW4dkAAAAKAQAADwAAAAAAAAABACAAAAAiAAAAZHJzL2Rvd25yZXYueG1sUEsBAhQAFAAA&#10;AAgAh07iQOaolJbuAQAA5wMAAA4AAAAAAAAAAQAgAAAAKAEAAGRycy9lMm9Eb2MueG1sUEsFBgAA&#10;AAAGAAYAWQEAAIgFAAAAAA==&#10;">
                <v:fill on="t" focussize="0,0"/>
                <v:stroke color="#000000" joinstyle="miter"/>
                <v:imagedata o:title=""/>
                <o:lock v:ext="edit" aspectratio="f"/>
                <v:textbox>
                  <w:txbxContent>
                    <w:p>
                      <w:pPr>
                        <w:ind w:left="0" w:leftChars="0"/>
                        <w:jc w:val="both"/>
                        <w:rPr>
                          <w:rFonts w:hint="default" w:eastAsia="宋体"/>
                          <w:b/>
                          <w:bCs/>
                          <w:sz w:val="28"/>
                          <w:szCs w:val="28"/>
                          <w:lang w:val="en-US" w:eastAsia="zh-CN"/>
                        </w:rPr>
                      </w:pPr>
                      <w:r>
                        <w:rPr>
                          <w:rFonts w:hint="eastAsia"/>
                          <w:b/>
                          <w:bCs/>
                          <w:sz w:val="28"/>
                          <w:szCs w:val="28"/>
                          <w:lang w:eastAsia="zh-CN"/>
                        </w:rPr>
                        <w:t>正本</w:t>
                      </w:r>
                      <w:r>
                        <w:rPr>
                          <w:rFonts w:hint="eastAsia"/>
                          <w:b/>
                          <w:bCs/>
                          <w:sz w:val="28"/>
                          <w:szCs w:val="28"/>
                          <w:lang w:val="en-US" w:eastAsia="zh-CN"/>
                        </w:rPr>
                        <w:t>/副本</w:t>
                      </w:r>
                    </w:p>
                  </w:txbxContent>
                </v:textbox>
                <w10:wrap type="tight"/>
              </v:shape>
            </w:pict>
          </mc:Fallback>
        </mc:AlternateContent>
      </w:r>
      <w:r>
        <w:rPr>
          <w:rFonts w:hint="eastAsia" w:ascii="宋体"/>
          <w:sz w:val="24"/>
        </w:rPr>
        <w:t>封面格式</w:t>
      </w:r>
      <w:r>
        <w:rPr>
          <w:rFonts w:hint="eastAsia" w:ascii="宋体"/>
          <w:sz w:val="24"/>
          <w:lang w:eastAsia="zh-CN"/>
        </w:rPr>
        <w:t>：</w:t>
      </w:r>
      <w:r>
        <w:rPr>
          <w:rFonts w:hint="eastAsia" w:ascii="宋体"/>
          <w:sz w:val="24"/>
          <w:lang w:val="en-US" w:eastAsia="zh-CN"/>
        </w:rPr>
        <w:t xml:space="preserve">                                            </w:t>
      </w:r>
    </w:p>
    <w:p>
      <w:pPr>
        <w:pStyle w:val="10"/>
        <w:outlineLvl w:val="8"/>
        <w:rPr>
          <w:rFonts w:hint="default"/>
          <w:lang w:val="en-US" w:eastAsia="zh-CN"/>
        </w:rPr>
      </w:pPr>
      <w:r>
        <w:rPr>
          <w:rFonts w:hint="eastAsia" w:ascii="宋体"/>
          <w:sz w:val="24"/>
          <w:lang w:val="en-US" w:eastAsia="zh-CN"/>
        </w:rPr>
        <w:t xml:space="preserve">                                                  </w:t>
      </w:r>
    </w:p>
    <w:p>
      <w:pPr>
        <w:spacing w:line="360" w:lineRule="auto"/>
        <w:jc w:val="center"/>
        <w:outlineLvl w:val="8"/>
        <w:rPr>
          <w:rFonts w:ascii="黑体" w:hAnsi="黑体" w:eastAsia="黑体"/>
          <w:b/>
          <w:sz w:val="52"/>
          <w:szCs w:val="52"/>
        </w:rPr>
      </w:pPr>
      <w:bookmarkStart w:id="104" w:name="_Toc7097"/>
      <w:r>
        <w:rPr>
          <w:rFonts w:hint="eastAsia" w:ascii="黑体" w:hAnsi="黑体" w:eastAsia="黑体"/>
          <w:b/>
          <w:sz w:val="52"/>
          <w:szCs w:val="52"/>
          <w:lang w:eastAsia="zh-CN"/>
        </w:rPr>
        <w:t>峨边彝族自治县</w:t>
      </w:r>
      <w:r>
        <w:rPr>
          <w:rFonts w:hint="eastAsia" w:ascii="黑体" w:hAnsi="黑体" w:eastAsia="黑体"/>
          <w:b/>
          <w:sz w:val="52"/>
          <w:szCs w:val="52"/>
        </w:rPr>
        <w:t>政府采购项目</w:t>
      </w:r>
      <w:bookmarkEnd w:id="104"/>
    </w:p>
    <w:p>
      <w:pPr>
        <w:spacing w:line="360" w:lineRule="auto"/>
        <w:jc w:val="center"/>
        <w:outlineLvl w:val="8"/>
        <w:rPr>
          <w:rFonts w:hint="eastAsia" w:cs="仿宋" w:asciiTheme="minorEastAsia" w:hAnsiTheme="minorEastAsia" w:eastAsiaTheme="minorEastAsia"/>
          <w:b/>
          <w:bCs/>
          <w:sz w:val="52"/>
          <w:szCs w:val="52"/>
        </w:rPr>
      </w:pPr>
    </w:p>
    <w:p>
      <w:pPr>
        <w:spacing w:line="360" w:lineRule="auto"/>
        <w:jc w:val="center"/>
        <w:outlineLvl w:val="8"/>
        <w:rPr>
          <w:rFonts w:ascii="黑体" w:hAnsi="黑体" w:eastAsia="黑体"/>
          <w:b/>
          <w:sz w:val="52"/>
          <w:szCs w:val="52"/>
        </w:rPr>
      </w:pPr>
      <w:bookmarkStart w:id="105" w:name="_Toc9134"/>
      <w:r>
        <w:rPr>
          <w:rFonts w:hint="eastAsia" w:ascii="黑体" w:hAnsi="黑体" w:eastAsia="黑体"/>
          <w:b/>
          <w:sz w:val="52"/>
          <w:szCs w:val="52"/>
        </w:rPr>
        <w:t>竞争性</w:t>
      </w:r>
      <w:r>
        <w:rPr>
          <w:rFonts w:ascii="黑体" w:hAnsi="黑体" w:eastAsia="黑体"/>
          <w:b/>
          <w:sz w:val="52"/>
          <w:szCs w:val="52"/>
        </w:rPr>
        <w:t>谈判</w:t>
      </w:r>
      <w:bookmarkEnd w:id="105"/>
    </w:p>
    <w:p>
      <w:pPr>
        <w:spacing w:line="360" w:lineRule="auto"/>
        <w:jc w:val="center"/>
        <w:outlineLvl w:val="8"/>
        <w:rPr>
          <w:rFonts w:hint="eastAsia" w:cs="仿宋" w:asciiTheme="minorEastAsia" w:hAnsiTheme="minorEastAsia" w:eastAsiaTheme="minorEastAsia"/>
          <w:b/>
          <w:bCs/>
          <w:sz w:val="52"/>
          <w:szCs w:val="52"/>
        </w:rPr>
      </w:pPr>
    </w:p>
    <w:p>
      <w:pPr>
        <w:spacing w:line="360" w:lineRule="auto"/>
        <w:jc w:val="center"/>
        <w:outlineLvl w:val="8"/>
        <w:rPr>
          <w:rFonts w:asciiTheme="minorEastAsia" w:hAnsiTheme="minorEastAsia" w:eastAsiaTheme="minorEastAsia"/>
          <w:b/>
          <w:bCs/>
          <w:sz w:val="32"/>
          <w:szCs w:val="32"/>
        </w:rPr>
      </w:pPr>
      <w:bookmarkStart w:id="106" w:name="_Toc679"/>
      <w:r>
        <w:rPr>
          <w:rFonts w:hint="eastAsia" w:cs="仿宋" w:asciiTheme="minorEastAsia" w:hAnsiTheme="minorEastAsia" w:eastAsiaTheme="minorEastAsia"/>
          <w:b/>
          <w:bCs/>
          <w:sz w:val="52"/>
          <w:szCs w:val="52"/>
        </w:rPr>
        <w:t>施工响应文件</w:t>
      </w:r>
      <w:bookmarkEnd w:id="106"/>
    </w:p>
    <w:p>
      <w:pPr>
        <w:spacing w:line="360" w:lineRule="auto"/>
        <w:outlineLvl w:val="8"/>
        <w:rPr>
          <w:rFonts w:asciiTheme="minorEastAsia" w:hAnsiTheme="minorEastAsia" w:eastAsiaTheme="minorEastAsia"/>
          <w:b/>
          <w:bCs/>
          <w:sz w:val="36"/>
          <w:szCs w:val="36"/>
        </w:rPr>
      </w:pPr>
    </w:p>
    <w:p>
      <w:pPr>
        <w:spacing w:line="360" w:lineRule="auto"/>
        <w:outlineLvl w:val="8"/>
        <w:rPr>
          <w:rFonts w:asciiTheme="minorEastAsia" w:hAnsiTheme="minorEastAsia" w:eastAsiaTheme="minorEastAsia"/>
          <w:b/>
          <w:bCs/>
          <w:sz w:val="36"/>
          <w:szCs w:val="36"/>
        </w:rPr>
      </w:pPr>
    </w:p>
    <w:p>
      <w:pPr>
        <w:spacing w:line="360" w:lineRule="auto"/>
        <w:ind w:firstLine="643" w:firstLineChars="200"/>
        <w:jc w:val="left"/>
        <w:outlineLvl w:val="8"/>
        <w:rPr>
          <w:rFonts w:hint="default" w:asciiTheme="minorEastAsia" w:hAnsiTheme="minorEastAsia" w:eastAsiaTheme="minorEastAsia"/>
          <w:b/>
          <w:bCs/>
          <w:sz w:val="32"/>
          <w:szCs w:val="32"/>
          <w:u w:val="single"/>
          <w:lang w:val="en-US" w:eastAsia="zh-CN"/>
        </w:rPr>
      </w:pPr>
    </w:p>
    <w:p>
      <w:pPr>
        <w:spacing w:line="360" w:lineRule="auto"/>
        <w:jc w:val="left"/>
        <w:outlineLvl w:val="8"/>
        <w:rPr>
          <w:rFonts w:hint="eastAsia" w:cs="仿宋" w:asciiTheme="minorEastAsia" w:hAnsiTheme="minorEastAsia" w:eastAsiaTheme="minorEastAsia"/>
          <w:b/>
          <w:bCs/>
          <w:sz w:val="32"/>
          <w:szCs w:val="32"/>
        </w:rPr>
      </w:pPr>
      <w:bookmarkStart w:id="107" w:name="_Toc24226"/>
      <w:r>
        <w:rPr>
          <w:rFonts w:hint="eastAsia" w:cs="仿宋" w:asciiTheme="minorEastAsia" w:hAnsiTheme="minorEastAsia" w:eastAsiaTheme="minorEastAsia"/>
          <w:b/>
          <w:bCs/>
          <w:sz w:val="32"/>
          <w:szCs w:val="32"/>
        </w:rPr>
        <w:t>项目名称：</w:t>
      </w:r>
      <w:bookmarkEnd w:id="107"/>
      <w:r>
        <w:rPr>
          <w:rFonts w:hint="eastAsia" w:cs="仿宋" w:asciiTheme="minorEastAsia" w:hAnsiTheme="minorEastAsia" w:eastAsiaTheme="minorEastAsia"/>
          <w:b/>
          <w:bCs/>
          <w:sz w:val="32"/>
          <w:szCs w:val="32"/>
          <w:u w:val="single"/>
          <w:lang w:val="en-US" w:eastAsia="zh-CN"/>
        </w:rPr>
        <w:t xml:space="preserve">                                   </w:t>
      </w:r>
      <w:r>
        <w:rPr>
          <w:rFonts w:hint="eastAsia" w:cs="仿宋" w:asciiTheme="minorEastAsia" w:hAnsiTheme="minorEastAsia" w:eastAsiaTheme="minorEastAsia"/>
          <w:b/>
          <w:bCs/>
          <w:sz w:val="32"/>
          <w:szCs w:val="32"/>
        </w:rPr>
        <w:t xml:space="preserve">                                          </w:t>
      </w:r>
    </w:p>
    <w:p>
      <w:pPr>
        <w:spacing w:line="360" w:lineRule="auto"/>
        <w:jc w:val="left"/>
        <w:outlineLvl w:val="8"/>
        <w:rPr>
          <w:rFonts w:hint="eastAsia" w:cs="宋体" w:asciiTheme="minorEastAsia" w:hAnsiTheme="minorEastAsia" w:eastAsiaTheme="minorEastAsia"/>
          <w:sz w:val="28"/>
          <w:szCs w:val="28"/>
          <w:u w:val="single"/>
          <w:lang w:val="en-US" w:eastAsia="zh-CN"/>
        </w:rPr>
      </w:pPr>
      <w:bookmarkStart w:id="108" w:name="_Toc1965"/>
      <w:r>
        <w:rPr>
          <w:rFonts w:hint="eastAsia" w:cs="仿宋" w:asciiTheme="minorEastAsia" w:hAnsiTheme="minorEastAsia" w:eastAsiaTheme="minorEastAsia"/>
          <w:b/>
          <w:bCs/>
          <w:sz w:val="32"/>
          <w:szCs w:val="32"/>
        </w:rPr>
        <w:t>采购编号：</w:t>
      </w:r>
      <w:bookmarkEnd w:id="108"/>
      <w:r>
        <w:rPr>
          <w:rFonts w:cs="宋体" w:asciiTheme="minorEastAsia" w:hAnsiTheme="minorEastAsia" w:eastAsiaTheme="minorEastAsia"/>
          <w:sz w:val="28"/>
          <w:szCs w:val="28"/>
          <w:u w:val="single"/>
          <w:lang w:val="zh-CN"/>
        </w:rPr>
        <w:t xml:space="preserve">              </w:t>
      </w:r>
      <w:r>
        <w:rPr>
          <w:rFonts w:hint="eastAsia" w:cs="宋体" w:asciiTheme="minorEastAsia" w:hAnsiTheme="minorEastAsia" w:eastAsiaTheme="minorEastAsia"/>
          <w:sz w:val="28"/>
          <w:szCs w:val="28"/>
          <w:u w:val="single"/>
          <w:lang w:val="en-US" w:eastAsia="zh-CN"/>
        </w:rPr>
        <w:t xml:space="preserve">                          </w:t>
      </w:r>
    </w:p>
    <w:p>
      <w:pPr>
        <w:spacing w:line="360" w:lineRule="auto"/>
        <w:jc w:val="left"/>
        <w:outlineLvl w:val="8"/>
        <w:rPr>
          <w:rFonts w:hint="eastAsia" w:cs="仿宋" w:asciiTheme="minorEastAsia" w:hAnsiTheme="minorEastAsia" w:eastAsiaTheme="minorEastAsia"/>
          <w:b/>
          <w:bCs/>
          <w:sz w:val="32"/>
          <w:szCs w:val="32"/>
        </w:rPr>
      </w:pPr>
      <w:bookmarkStart w:id="109" w:name="_Toc7814"/>
      <w:r>
        <w:rPr>
          <w:rFonts w:hint="eastAsia" w:cs="仿宋" w:asciiTheme="minorEastAsia" w:hAnsiTheme="minorEastAsia" w:eastAsiaTheme="minorEastAsia"/>
          <w:b/>
          <w:bCs/>
          <w:sz w:val="32"/>
          <w:szCs w:val="32"/>
        </w:rPr>
        <w:t>采购人：</w:t>
      </w:r>
      <w:bookmarkEnd w:id="109"/>
      <w:r>
        <w:rPr>
          <w:rFonts w:hint="eastAsia" w:cs="仿宋" w:asciiTheme="minorEastAsia" w:hAnsiTheme="minorEastAsia" w:eastAsiaTheme="minorEastAsia"/>
          <w:b/>
          <w:bCs/>
          <w:sz w:val="32"/>
          <w:szCs w:val="32"/>
          <w:u w:val="single"/>
          <w:lang w:val="en-US" w:eastAsia="zh-CN"/>
        </w:rPr>
        <w:t xml:space="preserve">                                     </w:t>
      </w:r>
      <w:r>
        <w:rPr>
          <w:rFonts w:hint="eastAsia" w:cs="仿宋" w:asciiTheme="minorEastAsia" w:hAnsiTheme="minorEastAsia" w:eastAsiaTheme="minorEastAsia"/>
          <w:b/>
          <w:bCs/>
          <w:sz w:val="32"/>
          <w:szCs w:val="32"/>
        </w:rPr>
        <w:t xml:space="preserve">                                            </w:t>
      </w:r>
    </w:p>
    <w:p>
      <w:pPr>
        <w:spacing w:line="360" w:lineRule="auto"/>
        <w:jc w:val="left"/>
        <w:outlineLvl w:val="8"/>
        <w:rPr>
          <w:rFonts w:hint="eastAsia" w:cs="仿宋" w:asciiTheme="minorEastAsia" w:hAnsiTheme="minorEastAsia" w:eastAsiaTheme="minorEastAsia"/>
          <w:b/>
          <w:bCs/>
          <w:sz w:val="32"/>
          <w:szCs w:val="32"/>
        </w:rPr>
      </w:pPr>
      <w:bookmarkStart w:id="110" w:name="_Toc2372"/>
      <w:r>
        <w:rPr>
          <w:rFonts w:hint="eastAsia" w:cs="仿宋" w:asciiTheme="minorEastAsia" w:hAnsiTheme="minorEastAsia" w:eastAsiaTheme="minorEastAsia"/>
          <w:b/>
          <w:bCs/>
          <w:sz w:val="32"/>
          <w:szCs w:val="32"/>
        </w:rPr>
        <w:t>采购代理机构</w:t>
      </w:r>
      <w:r>
        <w:rPr>
          <w:rFonts w:hint="eastAsia" w:cs="仿宋" w:asciiTheme="minorEastAsia" w:hAnsiTheme="minorEastAsia" w:eastAsiaTheme="minorEastAsia"/>
          <w:b/>
          <w:bCs/>
          <w:sz w:val="32"/>
          <w:szCs w:val="32"/>
          <w:lang w:val="en-US" w:eastAsia="zh-CN"/>
        </w:rPr>
        <w:t>:</w:t>
      </w:r>
      <w:r>
        <w:rPr>
          <w:rFonts w:hint="eastAsia" w:cs="仿宋" w:asciiTheme="minorEastAsia" w:hAnsiTheme="minorEastAsia" w:eastAsiaTheme="minorEastAsia"/>
          <w:b/>
          <w:bCs/>
          <w:sz w:val="32"/>
          <w:szCs w:val="32"/>
          <w:u w:val="single"/>
          <w:lang w:val="en-US" w:eastAsia="zh-CN"/>
        </w:rPr>
        <w:t xml:space="preserve"> 峨边彝族自治县人民政府采购中心</w:t>
      </w:r>
      <w:bookmarkEnd w:id="110"/>
      <w:r>
        <w:rPr>
          <w:rFonts w:hint="eastAsia" w:cs="仿宋" w:asciiTheme="minorEastAsia" w:hAnsiTheme="minorEastAsia" w:eastAsiaTheme="minorEastAsia"/>
          <w:b/>
          <w:bCs/>
          <w:sz w:val="32"/>
          <w:szCs w:val="32"/>
          <w:u w:val="single"/>
          <w:lang w:val="en-US" w:eastAsia="zh-CN"/>
        </w:rPr>
        <w:t xml:space="preserve"> </w:t>
      </w:r>
      <w:r>
        <w:rPr>
          <w:rFonts w:hint="eastAsia" w:cs="仿宋" w:asciiTheme="minorEastAsia" w:hAnsiTheme="minorEastAsia" w:eastAsiaTheme="minorEastAsia"/>
          <w:b/>
          <w:bCs/>
          <w:sz w:val="32"/>
          <w:szCs w:val="32"/>
        </w:rPr>
        <w:t xml:space="preserve">      </w:t>
      </w:r>
    </w:p>
    <w:p>
      <w:pPr>
        <w:spacing w:line="360" w:lineRule="auto"/>
        <w:jc w:val="left"/>
        <w:outlineLvl w:val="8"/>
        <w:rPr>
          <w:rFonts w:hint="eastAsia" w:cs="仿宋" w:asciiTheme="minorEastAsia" w:hAnsiTheme="minorEastAsia" w:eastAsiaTheme="minorEastAsia"/>
          <w:b/>
          <w:bCs/>
          <w:sz w:val="32"/>
          <w:szCs w:val="32"/>
        </w:rPr>
      </w:pPr>
      <w:bookmarkStart w:id="111" w:name="_Toc19358"/>
      <w:r>
        <w:rPr>
          <w:rFonts w:hint="eastAsia" w:cs="仿宋" w:asciiTheme="minorEastAsia" w:hAnsiTheme="minorEastAsia" w:eastAsiaTheme="minorEastAsia"/>
          <w:b/>
          <w:bCs/>
          <w:sz w:val="32"/>
          <w:szCs w:val="32"/>
        </w:rPr>
        <w:t>供应商全称（盖单位公章）：</w:t>
      </w:r>
      <w:bookmarkEnd w:id="111"/>
      <w:r>
        <w:rPr>
          <w:rFonts w:hint="eastAsia" w:cs="仿宋" w:asciiTheme="minorEastAsia" w:hAnsiTheme="minorEastAsia" w:eastAsiaTheme="minorEastAsia"/>
          <w:b/>
          <w:bCs/>
          <w:sz w:val="32"/>
          <w:szCs w:val="32"/>
          <w:u w:val="single"/>
          <w:lang w:val="en-US" w:eastAsia="zh-CN"/>
        </w:rPr>
        <w:t xml:space="preserve">                    </w:t>
      </w:r>
      <w:r>
        <w:rPr>
          <w:rFonts w:hint="eastAsia" w:cs="仿宋" w:asciiTheme="minorEastAsia" w:hAnsiTheme="minorEastAsia" w:eastAsiaTheme="minorEastAsia"/>
          <w:b/>
          <w:bCs/>
          <w:sz w:val="32"/>
          <w:szCs w:val="32"/>
        </w:rPr>
        <w:t xml:space="preserve">                            </w:t>
      </w:r>
    </w:p>
    <w:p>
      <w:pPr>
        <w:spacing w:line="360" w:lineRule="auto"/>
        <w:jc w:val="left"/>
        <w:outlineLvl w:val="8"/>
        <w:rPr>
          <w:rFonts w:hint="default" w:cs="仿宋" w:asciiTheme="minorEastAsia" w:hAnsiTheme="minorEastAsia" w:eastAsiaTheme="minorEastAsia"/>
          <w:b/>
          <w:bCs/>
          <w:sz w:val="32"/>
          <w:szCs w:val="32"/>
          <w:u w:val="single"/>
          <w:lang w:val="en-US" w:eastAsia="zh-CN"/>
        </w:rPr>
      </w:pPr>
      <w:bookmarkStart w:id="112" w:name="_Toc2947"/>
      <w:r>
        <w:rPr>
          <w:rFonts w:hint="eastAsia" w:cs="仿宋" w:asciiTheme="minorEastAsia" w:hAnsiTheme="minorEastAsia" w:eastAsiaTheme="minorEastAsia"/>
          <w:b/>
          <w:bCs/>
          <w:sz w:val="32"/>
          <w:szCs w:val="32"/>
        </w:rPr>
        <w:t>日期：</w:t>
      </w:r>
      <w:r>
        <w:rPr>
          <w:rFonts w:hint="eastAsia" w:cs="仿宋" w:asciiTheme="minorEastAsia" w:hAnsiTheme="minorEastAsia" w:eastAsiaTheme="minorEastAsia"/>
          <w:b/>
          <w:bCs/>
          <w:sz w:val="32"/>
          <w:szCs w:val="32"/>
          <w:u w:val="single"/>
        </w:rPr>
        <w:t xml:space="preserve">                 年      月      日</w:t>
      </w:r>
      <w:bookmarkEnd w:id="112"/>
      <w:r>
        <w:rPr>
          <w:rFonts w:hint="eastAsia" w:cs="仿宋" w:asciiTheme="minorEastAsia" w:hAnsiTheme="minorEastAsia" w:eastAsiaTheme="minorEastAsia"/>
          <w:b/>
          <w:bCs/>
          <w:sz w:val="32"/>
          <w:szCs w:val="32"/>
          <w:u w:val="single"/>
          <w:lang w:val="en-US" w:eastAsia="zh-CN"/>
        </w:rPr>
        <w:t xml:space="preserve">    </w:t>
      </w:r>
    </w:p>
    <w:p>
      <w:pPr>
        <w:spacing w:line="360" w:lineRule="auto"/>
        <w:jc w:val="left"/>
        <w:outlineLvl w:val="8"/>
        <w:rPr>
          <w:rFonts w:hint="default" w:cs="仿宋" w:asciiTheme="minorEastAsia" w:hAnsiTheme="minorEastAsia" w:eastAsiaTheme="minorEastAsia"/>
          <w:b/>
          <w:bCs/>
          <w:sz w:val="32"/>
          <w:szCs w:val="32"/>
          <w:u w:val="single"/>
          <w:lang w:val="en-US" w:eastAsia="zh-CN"/>
        </w:rPr>
        <w:sectPr>
          <w:headerReference r:id="rId7" w:type="default"/>
          <w:footerReference r:id="rId8" w:type="default"/>
          <w:pgSz w:w="11906" w:h="16838"/>
          <w:pgMar w:top="1440" w:right="1800" w:bottom="1440" w:left="1800" w:header="851" w:footer="992" w:gutter="0"/>
          <w:pgNumType w:fmt="decimal"/>
          <w:cols w:space="720" w:num="1"/>
          <w:docGrid w:type="lines" w:linePitch="312" w:charSpace="0"/>
        </w:sectPr>
      </w:pPr>
    </w:p>
    <w:p>
      <w:pPr>
        <w:widowControl/>
        <w:jc w:val="left"/>
        <w:rPr>
          <w:rFonts w:hint="eastAsia" w:ascii="宋体" w:hAnsi="宋体" w:eastAsia="宋体" w:cs="宋体"/>
          <w:b/>
          <w:bCs/>
          <w:kern w:val="0"/>
          <w:sz w:val="28"/>
          <w:szCs w:val="28"/>
        </w:rPr>
      </w:pPr>
      <w:r>
        <w:rPr>
          <w:rFonts w:hint="eastAsia" w:ascii="宋体" w:hAnsi="宋体" w:eastAsia="宋体" w:cs="宋体"/>
          <w:b/>
          <w:bCs/>
          <w:kern w:val="0"/>
          <w:sz w:val="28"/>
          <w:szCs w:val="28"/>
        </w:rPr>
        <w:t>格式1</w:t>
      </w:r>
    </w:p>
    <w:p>
      <w:pPr>
        <w:numPr>
          <w:ilvl w:val="0"/>
          <w:numId w:val="7"/>
        </w:numPr>
        <w:spacing w:line="360" w:lineRule="auto"/>
        <w:ind w:firstLine="643" w:firstLineChars="200"/>
        <w:jc w:val="center"/>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提供四川省供应商库随机抽中的邀请书</w:t>
      </w:r>
    </w:p>
    <w:p>
      <w:pPr>
        <w:widowControl w:val="0"/>
        <w:numPr>
          <w:ilvl w:val="0"/>
          <w:numId w:val="0"/>
        </w:numPr>
        <w:spacing w:after="120" w:line="480" w:lineRule="exact"/>
        <w:ind w:firstLine="480" w:firstLineChars="200"/>
        <w:jc w:val="center"/>
        <w:rPr>
          <w:rFonts w:hint="eastAsia" w:ascii="Calibri" w:hAnsi="Calibri" w:eastAsia="宋体" w:cs="Arial"/>
          <w:kern w:val="2"/>
          <w:sz w:val="24"/>
          <w:szCs w:val="22"/>
          <w:lang w:val="en-US" w:eastAsia="zh-CN" w:bidi="ar-SA"/>
        </w:rPr>
      </w:pPr>
      <w:r>
        <w:rPr>
          <w:rFonts w:hint="eastAsia" w:ascii="Calibri" w:hAnsi="Calibri" w:eastAsia="宋体" w:cs="Arial"/>
          <w:kern w:val="2"/>
          <w:sz w:val="24"/>
          <w:szCs w:val="22"/>
          <w:lang w:val="en-US" w:eastAsia="zh-CN" w:bidi="ar-SA"/>
        </w:rPr>
        <w:t>邀请书提供复印件并加盖供应商公章。</w:t>
      </w:r>
    </w:p>
    <w:p>
      <w:pPr>
        <w:rPr>
          <w:rFonts w:hint="eastAsia" w:ascii="宋体" w:hAnsi="宋体" w:eastAsia="宋体" w:cs="宋体"/>
          <w:b/>
          <w:bCs/>
          <w:kern w:val="2"/>
          <w:sz w:val="32"/>
          <w:szCs w:val="32"/>
          <w:lang w:val="en-US" w:eastAsia="zh-CN" w:bidi="ar-SA"/>
        </w:rPr>
      </w:pPr>
      <w:r>
        <w:rPr>
          <w:rFonts w:hint="eastAsia" w:ascii="宋体" w:hAnsi="宋体" w:eastAsia="宋体" w:cs="宋体"/>
          <w:b/>
          <w:bCs/>
          <w:kern w:val="2"/>
          <w:sz w:val="32"/>
          <w:szCs w:val="32"/>
          <w:lang w:val="en-US" w:eastAsia="zh-CN" w:bidi="ar-SA"/>
        </w:rPr>
        <w:br w:type="page"/>
      </w:r>
    </w:p>
    <w:p>
      <w:pPr>
        <w:widowControl/>
        <w:spacing w:line="360" w:lineRule="auto"/>
        <w:jc w:val="left"/>
        <w:rPr>
          <w:rFonts w:hint="eastAsia" w:ascii="宋体" w:hAnsi="宋体" w:eastAsia="宋体" w:cs="宋体"/>
          <w:b/>
          <w:bCs/>
          <w:kern w:val="0"/>
          <w:sz w:val="28"/>
          <w:szCs w:val="28"/>
        </w:rPr>
      </w:pPr>
      <w:r>
        <w:rPr>
          <w:rFonts w:hint="eastAsia" w:ascii="宋体" w:hAnsi="宋体" w:eastAsia="宋体" w:cs="宋体"/>
          <w:b/>
          <w:bCs/>
          <w:kern w:val="0"/>
          <w:sz w:val="28"/>
          <w:szCs w:val="28"/>
        </w:rPr>
        <w:t>格式2</w:t>
      </w:r>
    </w:p>
    <w:p>
      <w:pPr>
        <w:keepNext/>
        <w:keepLines/>
        <w:widowControl w:val="0"/>
        <w:tabs>
          <w:tab w:val="left" w:pos="709"/>
        </w:tabs>
        <w:spacing w:before="260" w:after="260" w:line="416" w:lineRule="auto"/>
        <w:jc w:val="center"/>
        <w:outlineLvl w:val="2"/>
        <w:rPr>
          <w:rFonts w:hint="eastAsia" w:ascii="宋体" w:hAnsi="宋体" w:eastAsia="宋体" w:cs="宋体"/>
          <w:b/>
          <w:bCs/>
          <w:kern w:val="2"/>
          <w:sz w:val="32"/>
          <w:szCs w:val="32"/>
          <w:lang w:val="en-US" w:eastAsia="zh-CN" w:bidi="ar-SA"/>
        </w:rPr>
      </w:pPr>
      <w:r>
        <w:rPr>
          <w:rFonts w:hint="eastAsia" w:ascii="宋体" w:hAnsi="宋体" w:cs="宋体"/>
          <w:b/>
          <w:bCs/>
          <w:kern w:val="2"/>
          <w:sz w:val="32"/>
          <w:szCs w:val="32"/>
          <w:lang w:val="en-US" w:eastAsia="zh-CN" w:bidi="ar-SA"/>
        </w:rPr>
        <w:t>二</w:t>
      </w:r>
      <w:r>
        <w:rPr>
          <w:rFonts w:hint="eastAsia" w:ascii="宋体" w:hAnsi="宋体" w:eastAsia="宋体" w:cs="宋体"/>
          <w:b/>
          <w:bCs/>
          <w:kern w:val="2"/>
          <w:sz w:val="32"/>
          <w:szCs w:val="32"/>
          <w:lang w:val="en-US" w:eastAsia="zh-CN" w:bidi="ar-SA"/>
        </w:rPr>
        <w:t>、法定代表人/负责人身份证明书</w:t>
      </w:r>
    </w:p>
    <w:p>
      <w:pPr>
        <w:widowControl/>
        <w:spacing w:line="360" w:lineRule="auto"/>
        <w:ind w:firstLine="470" w:firstLineChars="196"/>
        <w:jc w:val="center"/>
        <w:outlineLvl w:val="1"/>
        <w:rPr>
          <w:rFonts w:hint="eastAsia" w:ascii="宋体" w:hAnsi="宋体" w:eastAsia="宋体" w:cs="宋体"/>
          <w:bCs/>
          <w:kern w:val="0"/>
          <w:sz w:val="24"/>
          <w:szCs w:val="24"/>
        </w:rPr>
      </w:pPr>
      <w:r>
        <w:rPr>
          <w:rFonts w:hint="eastAsia" w:ascii="宋体" w:hAnsi="宋体" w:eastAsia="宋体" w:cs="宋体"/>
          <w:bCs/>
          <w:kern w:val="0"/>
          <w:sz w:val="24"/>
          <w:szCs w:val="24"/>
        </w:rPr>
        <w:t>（</w:t>
      </w:r>
      <w:r>
        <w:rPr>
          <w:rFonts w:hint="eastAsia" w:ascii="宋体" w:hAnsi="宋体" w:eastAsia="宋体" w:cs="宋体"/>
          <w:kern w:val="0"/>
          <w:sz w:val="24"/>
          <w:szCs w:val="24"/>
        </w:rPr>
        <w:t>法定代表人/负责人参加线下方式谈判时提供</w:t>
      </w:r>
      <w:r>
        <w:rPr>
          <w:rFonts w:hint="eastAsia" w:ascii="宋体" w:hAnsi="宋体" w:eastAsia="宋体" w:cs="宋体"/>
          <w:bCs/>
          <w:kern w:val="0"/>
          <w:sz w:val="24"/>
          <w:szCs w:val="24"/>
        </w:rPr>
        <w:t>）</w:t>
      </w:r>
    </w:p>
    <w:p>
      <w:pPr>
        <w:widowControl/>
        <w:spacing w:line="360" w:lineRule="auto"/>
        <w:ind w:firstLine="470" w:firstLineChars="196"/>
        <w:jc w:val="left"/>
        <w:outlineLvl w:val="1"/>
        <w:rPr>
          <w:rFonts w:hint="eastAsia" w:ascii="宋体" w:hAnsi="宋体" w:eastAsia="宋体" w:cs="宋体"/>
          <w:kern w:val="0"/>
          <w:sz w:val="24"/>
          <w:szCs w:val="24"/>
        </w:rPr>
      </w:pPr>
    </w:p>
    <w:p>
      <w:pPr>
        <w:widowControl/>
        <w:spacing w:line="360" w:lineRule="auto"/>
        <w:ind w:firstLine="470" w:firstLineChars="196"/>
        <w:jc w:val="left"/>
        <w:outlineLvl w:val="1"/>
        <w:rPr>
          <w:rFonts w:hint="eastAsia" w:ascii="宋体" w:hAnsi="宋体" w:eastAsia="宋体" w:cs="宋体"/>
          <w:kern w:val="0"/>
          <w:sz w:val="24"/>
          <w:szCs w:val="24"/>
          <w:lang w:val="zh-CN"/>
        </w:rPr>
      </w:pPr>
      <w:r>
        <w:rPr>
          <w:rFonts w:hint="eastAsia" w:ascii="宋体" w:hAnsi="宋体" w:eastAsia="宋体" w:cs="宋体"/>
          <w:kern w:val="0"/>
          <w:sz w:val="24"/>
          <w:szCs w:val="24"/>
          <w:u w:val="single"/>
          <w:lang w:val="zh-CN"/>
        </w:rPr>
        <w:t>（法定代表人/负责人姓名、身份证号码）</w:t>
      </w:r>
      <w:r>
        <w:rPr>
          <w:rFonts w:hint="eastAsia" w:ascii="宋体" w:hAnsi="宋体" w:eastAsia="宋体" w:cs="宋体"/>
          <w:kern w:val="0"/>
          <w:sz w:val="24"/>
          <w:szCs w:val="24"/>
          <w:lang w:val="zh-CN"/>
        </w:rPr>
        <w:t>在</w:t>
      </w:r>
      <w:r>
        <w:rPr>
          <w:rFonts w:hint="eastAsia" w:ascii="宋体" w:hAnsi="宋体" w:eastAsia="宋体" w:cs="宋体"/>
          <w:kern w:val="0"/>
          <w:sz w:val="24"/>
          <w:szCs w:val="24"/>
          <w:u w:val="single"/>
          <w:lang w:val="zh-CN"/>
        </w:rPr>
        <w:t>（供应商名称）</w:t>
      </w:r>
      <w:r>
        <w:rPr>
          <w:rFonts w:hint="eastAsia" w:ascii="宋体" w:hAnsi="宋体" w:eastAsia="宋体" w:cs="宋体"/>
          <w:kern w:val="0"/>
          <w:sz w:val="24"/>
          <w:szCs w:val="24"/>
          <w:lang w:val="zh-CN"/>
        </w:rPr>
        <w:t>处任</w:t>
      </w:r>
      <w:r>
        <w:rPr>
          <w:rFonts w:hint="eastAsia" w:ascii="宋体" w:hAnsi="宋体" w:eastAsia="宋体" w:cs="宋体"/>
          <w:kern w:val="0"/>
          <w:sz w:val="24"/>
          <w:szCs w:val="24"/>
          <w:u w:val="single"/>
          <w:lang w:val="zh-CN"/>
        </w:rPr>
        <w:t>（职务名称）</w:t>
      </w:r>
      <w:r>
        <w:rPr>
          <w:rFonts w:hint="eastAsia" w:ascii="宋体" w:hAnsi="宋体" w:eastAsia="宋体" w:cs="宋体"/>
          <w:kern w:val="0"/>
          <w:sz w:val="24"/>
          <w:szCs w:val="24"/>
          <w:lang w:val="zh-CN"/>
        </w:rPr>
        <w:t>职务，是</w:t>
      </w:r>
      <w:r>
        <w:rPr>
          <w:rFonts w:hint="eastAsia" w:ascii="宋体" w:hAnsi="宋体" w:eastAsia="宋体" w:cs="宋体"/>
          <w:kern w:val="0"/>
          <w:sz w:val="24"/>
          <w:szCs w:val="24"/>
          <w:u w:val="single"/>
          <w:lang w:val="zh-CN"/>
        </w:rPr>
        <w:t>（供应商名称）</w:t>
      </w:r>
      <w:r>
        <w:rPr>
          <w:rFonts w:hint="eastAsia" w:ascii="宋体" w:hAnsi="宋体" w:eastAsia="宋体" w:cs="宋体"/>
          <w:kern w:val="0"/>
          <w:sz w:val="24"/>
          <w:szCs w:val="24"/>
          <w:lang w:val="zh-CN"/>
        </w:rPr>
        <w:t>的法定代表人。</w:t>
      </w:r>
    </w:p>
    <w:p>
      <w:pPr>
        <w:widowControl/>
        <w:spacing w:line="360" w:lineRule="auto"/>
        <w:ind w:firstLine="470" w:firstLineChars="196"/>
        <w:jc w:val="left"/>
        <w:outlineLvl w:val="1"/>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特此证明。</w:t>
      </w:r>
    </w:p>
    <w:p>
      <w:pPr>
        <w:widowControl/>
        <w:spacing w:line="360" w:lineRule="auto"/>
        <w:ind w:firstLine="470" w:firstLineChars="196"/>
        <w:jc w:val="left"/>
        <w:outlineLvl w:val="1"/>
        <w:rPr>
          <w:rFonts w:hint="eastAsia" w:ascii="宋体" w:hAnsi="宋体" w:eastAsia="宋体" w:cs="宋体"/>
          <w:kern w:val="0"/>
          <w:sz w:val="24"/>
          <w:szCs w:val="24"/>
          <w:lang w:val="zh-CN"/>
        </w:rPr>
      </w:pPr>
    </w:p>
    <w:p>
      <w:pPr>
        <w:widowControl/>
        <w:spacing w:line="360" w:lineRule="auto"/>
        <w:ind w:firstLine="470" w:firstLineChars="196"/>
        <w:jc w:val="left"/>
        <w:outlineLvl w:val="1"/>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附件：法定代表人/负责人的身份证/护照/户口本</w:t>
      </w:r>
    </w:p>
    <w:p>
      <w:pPr>
        <w:widowControl/>
        <w:spacing w:line="360" w:lineRule="auto"/>
        <w:ind w:firstLine="470" w:firstLineChars="196"/>
        <w:jc w:val="left"/>
        <w:outlineLvl w:val="1"/>
        <w:rPr>
          <w:rFonts w:hint="eastAsia" w:ascii="宋体" w:hAnsi="宋体" w:eastAsia="宋体" w:cs="宋体"/>
          <w:kern w:val="0"/>
          <w:sz w:val="24"/>
          <w:szCs w:val="24"/>
          <w:lang w:val="zh-CN"/>
        </w:rPr>
      </w:pPr>
    </w:p>
    <w:p>
      <w:pPr>
        <w:widowControl/>
        <w:spacing w:line="360" w:lineRule="auto"/>
        <w:ind w:firstLine="470" w:firstLineChars="196"/>
        <w:jc w:val="left"/>
        <w:outlineLvl w:val="1"/>
        <w:rPr>
          <w:rFonts w:hint="eastAsia" w:ascii="宋体" w:hAnsi="宋体" w:eastAsia="宋体" w:cs="宋体"/>
          <w:kern w:val="0"/>
          <w:sz w:val="24"/>
          <w:szCs w:val="24"/>
          <w:lang w:val="zh-CN"/>
        </w:rPr>
      </w:pPr>
    </w:p>
    <w:p>
      <w:pPr>
        <w:widowControl/>
        <w:spacing w:line="360" w:lineRule="auto"/>
        <w:ind w:firstLine="470" w:firstLineChars="196"/>
        <w:jc w:val="left"/>
        <w:outlineLvl w:val="1"/>
        <w:rPr>
          <w:rFonts w:hint="eastAsia" w:ascii="宋体" w:hAnsi="宋体" w:eastAsia="宋体" w:cs="宋体"/>
          <w:kern w:val="0"/>
          <w:sz w:val="24"/>
          <w:szCs w:val="24"/>
          <w:lang w:val="zh-CN"/>
        </w:rPr>
      </w:pPr>
    </w:p>
    <w:p>
      <w:pPr>
        <w:widowControl/>
        <w:spacing w:line="360" w:lineRule="auto"/>
        <w:ind w:firstLine="5028" w:firstLineChars="2095"/>
        <w:jc w:val="left"/>
        <w:outlineLvl w:val="1"/>
        <w:rPr>
          <w:rFonts w:hint="eastAsia" w:ascii="宋体" w:hAnsi="宋体" w:eastAsia="宋体" w:cs="宋体"/>
          <w:kern w:val="0"/>
          <w:sz w:val="24"/>
          <w:szCs w:val="24"/>
        </w:rPr>
      </w:pPr>
      <w:r>
        <w:rPr>
          <w:rFonts w:hint="eastAsia" w:ascii="宋体" w:hAnsi="宋体" w:eastAsia="宋体" w:cs="宋体"/>
          <w:kern w:val="0"/>
          <w:sz w:val="24"/>
          <w:szCs w:val="24"/>
          <w:lang w:val="zh-CN"/>
        </w:rPr>
        <w:t>供应商名称：</w:t>
      </w:r>
      <w:r>
        <w:rPr>
          <w:rFonts w:hint="eastAsia" w:ascii="宋体" w:hAnsi="宋体" w:eastAsia="宋体" w:cs="宋体"/>
          <w:kern w:val="0"/>
          <w:sz w:val="24"/>
          <w:szCs w:val="24"/>
          <w:u w:val="single"/>
          <w:lang w:val="zh-CN"/>
        </w:rPr>
        <w:t>XXXX</w:t>
      </w:r>
      <w:r>
        <w:rPr>
          <w:rFonts w:hint="eastAsia" w:ascii="宋体" w:hAnsi="宋体" w:eastAsia="宋体" w:cs="宋体"/>
          <w:kern w:val="0"/>
          <w:sz w:val="24"/>
          <w:szCs w:val="24"/>
          <w:lang w:val="zh-CN"/>
        </w:rPr>
        <w:t>（加盖公章）</w:t>
      </w:r>
    </w:p>
    <w:p>
      <w:pPr>
        <w:widowControl/>
        <w:spacing w:line="360" w:lineRule="auto"/>
        <w:ind w:firstLine="5268" w:firstLineChars="2195"/>
        <w:jc w:val="left"/>
        <w:outlineLvl w:val="1"/>
        <w:rPr>
          <w:rFonts w:hint="eastAsia" w:ascii="宋体" w:hAnsi="宋体" w:eastAsia="宋体" w:cs="宋体"/>
          <w:kern w:val="0"/>
          <w:sz w:val="28"/>
          <w:szCs w:val="28"/>
          <w:u w:val="single"/>
        </w:rPr>
      </w:pPr>
      <w:r>
        <w:rPr>
          <w:rFonts w:hint="eastAsia" w:ascii="宋体" w:hAnsi="宋体" w:eastAsia="宋体" w:cs="宋体"/>
          <w:kern w:val="0"/>
          <w:sz w:val="24"/>
          <w:szCs w:val="24"/>
        </w:rPr>
        <w:t>日期：</w:t>
      </w:r>
      <w:r>
        <w:rPr>
          <w:rFonts w:hint="eastAsia" w:ascii="宋体" w:hAnsi="宋体" w:eastAsia="宋体" w:cs="宋体"/>
          <w:kern w:val="0"/>
          <w:sz w:val="24"/>
          <w:szCs w:val="24"/>
          <w:u w:val="single"/>
        </w:rPr>
        <w:t>XX年XX月XX日</w:t>
      </w:r>
    </w:p>
    <w:p>
      <w:pPr>
        <w:widowControl/>
        <w:spacing w:line="500" w:lineRule="exact"/>
        <w:ind w:right="560"/>
        <w:jc w:val="right"/>
        <w:rPr>
          <w:rFonts w:hint="eastAsia" w:ascii="宋体" w:hAnsi="宋体" w:eastAsia="宋体" w:cs="宋体"/>
          <w:kern w:val="0"/>
          <w:sz w:val="28"/>
          <w:szCs w:val="28"/>
        </w:rPr>
      </w:pPr>
    </w:p>
    <w:p>
      <w:pPr>
        <w:widowControl/>
        <w:spacing w:line="500" w:lineRule="exact"/>
        <w:ind w:right="560"/>
        <w:jc w:val="right"/>
        <w:rPr>
          <w:rFonts w:hint="eastAsia" w:ascii="宋体" w:hAnsi="宋体" w:eastAsia="宋体" w:cs="宋体"/>
          <w:kern w:val="0"/>
          <w:sz w:val="28"/>
          <w:szCs w:val="28"/>
        </w:rPr>
      </w:pPr>
    </w:p>
    <w:p>
      <w:pPr>
        <w:widowControl/>
        <w:spacing w:line="500" w:lineRule="exact"/>
        <w:ind w:right="560"/>
        <w:jc w:val="right"/>
        <w:rPr>
          <w:rFonts w:hint="eastAsia" w:ascii="宋体" w:hAnsi="宋体" w:eastAsia="宋体" w:cs="宋体"/>
          <w:kern w:val="0"/>
          <w:sz w:val="28"/>
          <w:szCs w:val="28"/>
        </w:rPr>
      </w:pPr>
    </w:p>
    <w:p>
      <w:pPr>
        <w:widowControl/>
        <w:spacing w:line="500" w:lineRule="exact"/>
        <w:ind w:right="560"/>
        <w:jc w:val="right"/>
        <w:rPr>
          <w:rFonts w:hint="eastAsia" w:ascii="宋体" w:hAnsi="宋体" w:eastAsia="宋体" w:cs="宋体"/>
          <w:kern w:val="0"/>
          <w:sz w:val="28"/>
          <w:szCs w:val="28"/>
        </w:rPr>
      </w:pPr>
    </w:p>
    <w:p>
      <w:pPr>
        <w:widowControl/>
        <w:spacing w:line="360" w:lineRule="auto"/>
        <w:ind w:left="795" w:leftChars="150" w:hanging="480" w:hangingChars="200"/>
        <w:jc w:val="both"/>
        <w:rPr>
          <w:rFonts w:hint="eastAsia" w:ascii="宋体" w:hAnsi="宋体" w:eastAsia="宋体" w:cs="宋体"/>
          <w:kern w:val="0"/>
          <w:sz w:val="24"/>
          <w:szCs w:val="24"/>
        </w:rPr>
      </w:pPr>
    </w:p>
    <w:p>
      <w:pPr>
        <w:widowControl/>
        <w:spacing w:line="360" w:lineRule="auto"/>
        <w:ind w:firstLine="480" w:firstLineChars="200"/>
        <w:jc w:val="both"/>
        <w:rPr>
          <w:rFonts w:hint="eastAsia" w:ascii="宋体" w:hAnsi="宋体" w:eastAsia="宋体" w:cs="宋体"/>
          <w:kern w:val="0"/>
          <w:sz w:val="24"/>
          <w:szCs w:val="24"/>
        </w:rPr>
      </w:pPr>
      <w:r>
        <w:rPr>
          <w:rFonts w:hint="eastAsia" w:ascii="宋体" w:hAnsi="宋体" w:eastAsia="宋体" w:cs="宋体"/>
          <w:kern w:val="0"/>
          <w:sz w:val="24"/>
          <w:szCs w:val="24"/>
        </w:rPr>
        <w:t>注：本法定代表人/负责人身份证明书应当附法定代表人/负责人的居民身份证（包括正反两面）或护照（为外籍人士的，则提供护照）或户口本。</w:t>
      </w:r>
    </w:p>
    <w:p>
      <w:pPr>
        <w:widowControl/>
        <w:spacing w:line="360" w:lineRule="auto"/>
        <w:jc w:val="center"/>
        <w:rPr>
          <w:rFonts w:hint="eastAsia" w:ascii="宋体" w:hAnsi="宋体" w:eastAsia="宋体" w:cs="宋体"/>
          <w:b/>
          <w:bCs/>
          <w:kern w:val="0"/>
          <w:sz w:val="32"/>
          <w:szCs w:val="32"/>
        </w:rPr>
      </w:pPr>
    </w:p>
    <w:p>
      <w:pPr>
        <w:widowControl/>
        <w:spacing w:line="360" w:lineRule="auto"/>
        <w:jc w:val="center"/>
        <w:rPr>
          <w:rFonts w:hint="eastAsia" w:ascii="宋体" w:hAnsi="宋体" w:eastAsia="宋体" w:cs="宋体"/>
          <w:b/>
          <w:bCs/>
          <w:kern w:val="0"/>
          <w:sz w:val="32"/>
          <w:szCs w:val="32"/>
        </w:rPr>
      </w:pPr>
    </w:p>
    <w:p>
      <w:pPr>
        <w:widowControl/>
        <w:spacing w:line="360" w:lineRule="auto"/>
        <w:jc w:val="center"/>
        <w:rPr>
          <w:rFonts w:hint="eastAsia" w:ascii="宋体" w:hAnsi="宋体" w:eastAsia="宋体" w:cs="宋体"/>
          <w:b/>
          <w:bCs/>
          <w:kern w:val="0"/>
          <w:sz w:val="32"/>
          <w:szCs w:val="32"/>
        </w:rPr>
      </w:pPr>
    </w:p>
    <w:p>
      <w:pPr>
        <w:widowControl/>
        <w:spacing w:line="360" w:lineRule="auto"/>
        <w:jc w:val="center"/>
        <w:rPr>
          <w:rFonts w:hint="eastAsia" w:ascii="宋体" w:hAnsi="宋体" w:eastAsia="宋体" w:cs="宋体"/>
          <w:b/>
          <w:bCs/>
          <w:kern w:val="0"/>
          <w:sz w:val="32"/>
          <w:szCs w:val="32"/>
        </w:rPr>
      </w:pPr>
    </w:p>
    <w:p>
      <w:pPr>
        <w:widowControl/>
        <w:spacing w:line="360" w:lineRule="auto"/>
        <w:jc w:val="center"/>
        <w:rPr>
          <w:rFonts w:hint="eastAsia" w:ascii="宋体" w:hAnsi="宋体" w:eastAsia="宋体" w:cs="宋体"/>
          <w:b/>
          <w:bCs/>
          <w:kern w:val="0"/>
          <w:sz w:val="32"/>
          <w:szCs w:val="32"/>
        </w:rPr>
      </w:pPr>
    </w:p>
    <w:p>
      <w:pPr>
        <w:widowControl/>
        <w:spacing w:line="360" w:lineRule="auto"/>
        <w:jc w:val="left"/>
        <w:rPr>
          <w:rFonts w:hint="eastAsia" w:ascii="宋体" w:hAnsi="宋体" w:eastAsia="宋体" w:cs="宋体"/>
          <w:b/>
          <w:bCs/>
          <w:kern w:val="0"/>
          <w:sz w:val="28"/>
          <w:szCs w:val="28"/>
          <w:lang w:val="en-US" w:eastAsia="zh-CN"/>
        </w:rPr>
      </w:pPr>
      <w:r>
        <w:rPr>
          <w:rFonts w:hint="eastAsia" w:ascii="宋体" w:hAnsi="宋体" w:eastAsia="宋体" w:cs="宋体"/>
          <w:b/>
          <w:bCs/>
          <w:kern w:val="0"/>
          <w:sz w:val="28"/>
          <w:szCs w:val="28"/>
        </w:rPr>
        <w:t>格式</w:t>
      </w:r>
      <w:r>
        <w:rPr>
          <w:rFonts w:hint="eastAsia" w:ascii="宋体" w:hAnsi="宋体" w:cs="宋体"/>
          <w:b/>
          <w:bCs/>
          <w:kern w:val="0"/>
          <w:sz w:val="28"/>
          <w:szCs w:val="28"/>
          <w:lang w:val="en-US" w:eastAsia="zh-CN"/>
        </w:rPr>
        <w:t>3</w:t>
      </w:r>
    </w:p>
    <w:p>
      <w:pPr>
        <w:widowControl/>
        <w:spacing w:line="360" w:lineRule="auto"/>
        <w:jc w:val="center"/>
        <w:rPr>
          <w:rFonts w:hint="eastAsia" w:ascii="宋体" w:hAnsi="宋体" w:eastAsia="宋体" w:cs="宋体"/>
          <w:b/>
          <w:bCs/>
          <w:kern w:val="0"/>
          <w:sz w:val="32"/>
          <w:szCs w:val="32"/>
        </w:rPr>
      </w:pPr>
      <w:r>
        <w:rPr>
          <w:rFonts w:hint="eastAsia" w:ascii="宋体" w:hAnsi="宋体" w:cs="宋体"/>
          <w:b/>
          <w:bCs/>
          <w:kern w:val="0"/>
          <w:sz w:val="32"/>
          <w:szCs w:val="32"/>
          <w:lang w:eastAsia="zh-CN"/>
        </w:rPr>
        <w:t>三</w:t>
      </w:r>
      <w:r>
        <w:rPr>
          <w:rFonts w:hint="eastAsia" w:ascii="宋体" w:hAnsi="宋体" w:eastAsia="宋体" w:cs="宋体"/>
          <w:b/>
          <w:bCs/>
          <w:kern w:val="0"/>
          <w:sz w:val="32"/>
          <w:szCs w:val="32"/>
        </w:rPr>
        <w:t>、法定代表人/负责人授权书</w:t>
      </w:r>
    </w:p>
    <w:p>
      <w:pPr>
        <w:widowControl/>
        <w:spacing w:line="360" w:lineRule="auto"/>
        <w:ind w:firstLine="470" w:firstLineChars="196"/>
        <w:jc w:val="center"/>
        <w:outlineLvl w:val="1"/>
        <w:rPr>
          <w:rFonts w:hint="eastAsia" w:ascii="宋体" w:hAnsi="宋体" w:eastAsia="宋体" w:cs="宋体"/>
          <w:bCs/>
          <w:kern w:val="0"/>
          <w:sz w:val="24"/>
          <w:szCs w:val="24"/>
        </w:rPr>
      </w:pPr>
      <w:r>
        <w:rPr>
          <w:rFonts w:hint="eastAsia" w:ascii="宋体" w:hAnsi="宋体" w:eastAsia="宋体" w:cs="宋体"/>
          <w:bCs/>
          <w:kern w:val="0"/>
          <w:sz w:val="24"/>
          <w:szCs w:val="24"/>
        </w:rPr>
        <w:t>（非</w:t>
      </w:r>
      <w:r>
        <w:rPr>
          <w:rFonts w:hint="eastAsia" w:ascii="宋体" w:hAnsi="宋体" w:eastAsia="宋体" w:cs="宋体"/>
          <w:kern w:val="0"/>
          <w:sz w:val="24"/>
          <w:szCs w:val="24"/>
        </w:rPr>
        <w:t>法定代表人/负责人参加线下方式谈判时提供</w:t>
      </w:r>
      <w:r>
        <w:rPr>
          <w:rFonts w:hint="eastAsia" w:ascii="宋体" w:hAnsi="宋体" w:eastAsia="宋体" w:cs="宋体"/>
          <w:bCs/>
          <w:kern w:val="0"/>
          <w:sz w:val="24"/>
          <w:szCs w:val="24"/>
        </w:rPr>
        <w:t>）</w:t>
      </w:r>
    </w:p>
    <w:p>
      <w:pPr>
        <w:widowControl/>
        <w:spacing w:line="360" w:lineRule="auto"/>
        <w:jc w:val="left"/>
        <w:outlineLvl w:val="8"/>
        <w:rPr>
          <w:rFonts w:hint="eastAsia" w:ascii="宋体" w:hAnsi="宋体" w:eastAsia="宋体" w:cs="宋体"/>
          <w:sz w:val="24"/>
          <w:szCs w:val="24"/>
        </w:rPr>
      </w:pPr>
      <w:r>
        <w:rPr>
          <w:rFonts w:hint="eastAsia" w:ascii="宋体" w:hAnsi="宋体" w:eastAsia="宋体" w:cs="宋体"/>
          <w:color w:val="FF0000"/>
          <w:sz w:val="24"/>
          <w:szCs w:val="24"/>
          <w:u w:val="single"/>
        </w:rPr>
        <w:t>XXXX</w:t>
      </w:r>
      <w:r>
        <w:rPr>
          <w:rFonts w:hint="eastAsia" w:ascii="宋体" w:hAnsi="宋体" w:eastAsia="宋体" w:cs="宋体"/>
          <w:color w:val="FF0000"/>
          <w:sz w:val="24"/>
          <w:szCs w:val="24"/>
          <w:u w:val="single"/>
          <w:lang w:val="en-US" w:eastAsia="zh-CN"/>
        </w:rPr>
        <w:t>XXXXXXX</w:t>
      </w:r>
      <w:r>
        <w:rPr>
          <w:rFonts w:hint="eastAsia" w:ascii="宋体" w:hAnsi="宋体" w:eastAsia="宋体" w:cs="宋体"/>
          <w:sz w:val="24"/>
          <w:szCs w:val="24"/>
        </w:rPr>
        <w:t>（采购人名称）：</w:t>
      </w:r>
    </w:p>
    <w:p>
      <w:pPr>
        <w:widowControl/>
        <w:spacing w:line="360" w:lineRule="auto"/>
        <w:ind w:firstLine="470" w:firstLineChars="196"/>
        <w:jc w:val="left"/>
        <w:outlineLvl w:val="1"/>
        <w:rPr>
          <w:rFonts w:hint="eastAsia" w:ascii="宋体" w:hAnsi="宋体" w:eastAsia="宋体" w:cs="宋体"/>
          <w:kern w:val="0"/>
          <w:sz w:val="24"/>
          <w:szCs w:val="24"/>
        </w:rPr>
      </w:pPr>
      <w:r>
        <w:rPr>
          <w:rFonts w:hint="eastAsia" w:ascii="宋体" w:hAnsi="宋体" w:eastAsia="宋体" w:cs="宋体"/>
          <w:kern w:val="0"/>
          <w:sz w:val="24"/>
          <w:szCs w:val="24"/>
        </w:rPr>
        <w:t>本授权声明：</w:t>
      </w:r>
      <w:r>
        <w:rPr>
          <w:rFonts w:hint="eastAsia" w:ascii="宋体" w:hAnsi="宋体" w:eastAsia="宋体" w:cs="宋体"/>
          <w:kern w:val="0"/>
          <w:sz w:val="24"/>
          <w:szCs w:val="24"/>
          <w:u w:val="single"/>
        </w:rPr>
        <w:t xml:space="preserve"> XXXX</w:t>
      </w:r>
      <w:r>
        <w:rPr>
          <w:rFonts w:hint="eastAsia" w:ascii="宋体" w:hAnsi="宋体" w:eastAsia="宋体" w:cs="宋体"/>
          <w:kern w:val="0"/>
          <w:sz w:val="24"/>
          <w:szCs w:val="24"/>
        </w:rPr>
        <w:t>（供应商名称）授权</w:t>
      </w:r>
      <w:r>
        <w:rPr>
          <w:rFonts w:hint="eastAsia" w:ascii="宋体" w:hAnsi="宋体" w:eastAsia="宋体" w:cs="宋体"/>
          <w:kern w:val="0"/>
          <w:sz w:val="24"/>
          <w:szCs w:val="24"/>
          <w:u w:val="single"/>
        </w:rPr>
        <w:t>XXXX</w:t>
      </w:r>
      <w:r>
        <w:rPr>
          <w:rFonts w:hint="eastAsia" w:ascii="宋体" w:hAnsi="宋体" w:eastAsia="宋体" w:cs="宋体"/>
          <w:kern w:val="0"/>
          <w:sz w:val="24"/>
          <w:szCs w:val="24"/>
        </w:rPr>
        <w:t>（被授权人姓名、</w:t>
      </w:r>
      <w:r>
        <w:rPr>
          <w:rFonts w:hint="eastAsia" w:ascii="宋体" w:hAnsi="宋体" w:eastAsia="宋体" w:cs="宋体"/>
          <w:kern w:val="0"/>
          <w:sz w:val="24"/>
          <w:szCs w:val="24"/>
          <w:lang w:eastAsia="zh-CN"/>
        </w:rPr>
        <w:t>身份证号码、</w:t>
      </w:r>
      <w:r>
        <w:rPr>
          <w:rFonts w:hint="eastAsia" w:ascii="宋体" w:hAnsi="宋体" w:eastAsia="宋体" w:cs="宋体"/>
          <w:kern w:val="0"/>
          <w:sz w:val="24"/>
          <w:szCs w:val="24"/>
        </w:rPr>
        <w:t>职务）为参加“</w:t>
      </w:r>
      <w:r>
        <w:rPr>
          <w:rFonts w:hint="eastAsia" w:ascii="宋体" w:hAnsi="宋体" w:eastAsia="宋体" w:cs="宋体"/>
          <w:kern w:val="0"/>
          <w:sz w:val="24"/>
          <w:szCs w:val="24"/>
          <w:u w:val="single"/>
        </w:rPr>
        <w:t>XXXXXXXX</w:t>
      </w:r>
      <w:r>
        <w:rPr>
          <w:rFonts w:hint="eastAsia" w:ascii="宋体" w:hAnsi="宋体" w:eastAsia="宋体" w:cs="宋体"/>
          <w:kern w:val="0"/>
          <w:sz w:val="24"/>
          <w:szCs w:val="24"/>
        </w:rPr>
        <w:t>”项目（采购项目编号：</w:t>
      </w:r>
      <w:r>
        <w:rPr>
          <w:rFonts w:hint="eastAsia" w:ascii="宋体" w:hAnsi="宋体" w:eastAsia="宋体" w:cs="宋体"/>
          <w:kern w:val="0"/>
          <w:sz w:val="24"/>
          <w:szCs w:val="24"/>
          <w:u w:val="single"/>
        </w:rPr>
        <w:t>XXXX</w:t>
      </w:r>
      <w:r>
        <w:rPr>
          <w:rFonts w:hint="eastAsia" w:ascii="宋体" w:hAnsi="宋体" w:eastAsia="宋体" w:cs="宋体"/>
          <w:kern w:val="0"/>
          <w:sz w:val="24"/>
          <w:szCs w:val="24"/>
        </w:rPr>
        <w:t>）的合法代表，代表我方与谈判小组进行线下谈判。</w:t>
      </w:r>
    </w:p>
    <w:p>
      <w:pPr>
        <w:widowControl/>
        <w:spacing w:line="360" w:lineRule="auto"/>
        <w:ind w:firstLine="470" w:firstLineChars="196"/>
        <w:jc w:val="left"/>
        <w:outlineLvl w:val="1"/>
        <w:rPr>
          <w:rFonts w:hint="eastAsia" w:ascii="宋体" w:hAnsi="宋体" w:eastAsia="宋体" w:cs="宋体"/>
          <w:kern w:val="0"/>
          <w:sz w:val="24"/>
          <w:szCs w:val="24"/>
        </w:rPr>
      </w:pPr>
      <w:r>
        <w:rPr>
          <w:rFonts w:hint="eastAsia" w:ascii="宋体" w:hAnsi="宋体" w:eastAsia="宋体" w:cs="宋体"/>
          <w:kern w:val="0"/>
          <w:sz w:val="24"/>
          <w:szCs w:val="24"/>
        </w:rPr>
        <w:t>特此声明。</w:t>
      </w:r>
    </w:p>
    <w:p>
      <w:pPr>
        <w:widowControl/>
        <w:spacing w:line="360" w:lineRule="auto"/>
        <w:ind w:firstLine="470" w:firstLineChars="196"/>
        <w:jc w:val="left"/>
        <w:outlineLvl w:val="1"/>
        <w:rPr>
          <w:rFonts w:hint="eastAsia" w:ascii="宋体" w:hAnsi="宋体" w:eastAsia="宋体" w:cs="宋体"/>
          <w:kern w:val="0"/>
          <w:sz w:val="24"/>
          <w:szCs w:val="24"/>
        </w:rPr>
      </w:pPr>
    </w:p>
    <w:p>
      <w:pPr>
        <w:widowControl/>
        <w:spacing w:line="360" w:lineRule="auto"/>
        <w:ind w:firstLine="470" w:firstLineChars="196"/>
        <w:jc w:val="left"/>
        <w:outlineLvl w:val="1"/>
        <w:rPr>
          <w:rFonts w:hint="eastAsia" w:ascii="宋体" w:hAnsi="宋体" w:eastAsia="宋体" w:cs="宋体"/>
          <w:kern w:val="0"/>
          <w:sz w:val="24"/>
          <w:szCs w:val="24"/>
        </w:rPr>
      </w:pPr>
      <w:r>
        <w:rPr>
          <w:rFonts w:hint="eastAsia" w:ascii="宋体" w:hAnsi="宋体" w:eastAsia="宋体" w:cs="宋体"/>
          <w:kern w:val="0"/>
          <w:sz w:val="24"/>
          <w:szCs w:val="24"/>
        </w:rPr>
        <w:t>附件：授权代表的身份证/护照/户口本</w:t>
      </w:r>
    </w:p>
    <w:p>
      <w:pPr>
        <w:widowControl/>
        <w:spacing w:line="360" w:lineRule="auto"/>
        <w:ind w:firstLine="470" w:firstLineChars="196"/>
        <w:jc w:val="left"/>
        <w:outlineLvl w:val="1"/>
        <w:rPr>
          <w:rFonts w:hint="eastAsia" w:ascii="宋体" w:hAnsi="宋体" w:eastAsia="宋体" w:cs="宋体"/>
          <w:kern w:val="0"/>
          <w:sz w:val="24"/>
          <w:szCs w:val="24"/>
        </w:rPr>
      </w:pPr>
    </w:p>
    <w:p>
      <w:pPr>
        <w:widowControl/>
        <w:spacing w:line="360" w:lineRule="auto"/>
        <w:ind w:firstLine="470" w:firstLineChars="196"/>
        <w:jc w:val="left"/>
        <w:outlineLvl w:val="1"/>
        <w:rPr>
          <w:rFonts w:hint="eastAsia" w:ascii="宋体" w:hAnsi="宋体" w:eastAsia="宋体" w:cs="宋体"/>
          <w:kern w:val="0"/>
          <w:sz w:val="24"/>
          <w:szCs w:val="24"/>
          <w:u w:val="single"/>
        </w:rPr>
      </w:pPr>
      <w:r>
        <w:rPr>
          <w:rFonts w:hint="eastAsia" w:ascii="宋体" w:hAnsi="宋体" w:eastAsia="宋体" w:cs="宋体"/>
          <w:kern w:val="0"/>
          <w:sz w:val="24"/>
          <w:szCs w:val="24"/>
        </w:rPr>
        <w:t>法定代表人/负责人（签名）：</w:t>
      </w:r>
      <w:r>
        <w:rPr>
          <w:rFonts w:hint="eastAsia" w:ascii="宋体" w:hAnsi="宋体" w:eastAsia="宋体" w:cs="宋体"/>
          <w:kern w:val="0"/>
          <w:sz w:val="24"/>
          <w:szCs w:val="24"/>
          <w:u w:val="single"/>
        </w:rPr>
        <w:t>XXXX</w:t>
      </w:r>
    </w:p>
    <w:p>
      <w:pPr>
        <w:widowControl/>
        <w:spacing w:line="360" w:lineRule="auto"/>
        <w:ind w:firstLine="470" w:firstLineChars="196"/>
        <w:jc w:val="left"/>
        <w:outlineLvl w:val="1"/>
        <w:rPr>
          <w:rFonts w:hint="eastAsia" w:ascii="宋体" w:hAnsi="宋体" w:eastAsia="宋体" w:cs="宋体"/>
          <w:kern w:val="0"/>
          <w:sz w:val="24"/>
          <w:szCs w:val="24"/>
          <w:u w:val="single"/>
        </w:rPr>
      </w:pPr>
      <w:r>
        <w:rPr>
          <w:rFonts w:hint="eastAsia" w:ascii="宋体" w:hAnsi="宋体" w:eastAsia="宋体" w:cs="宋体"/>
          <w:kern w:val="0"/>
          <w:sz w:val="24"/>
          <w:szCs w:val="24"/>
        </w:rPr>
        <w:t>授权代表（签名）：</w:t>
      </w:r>
      <w:r>
        <w:rPr>
          <w:rFonts w:hint="eastAsia" w:ascii="宋体" w:hAnsi="宋体" w:eastAsia="宋体" w:cs="宋体"/>
          <w:kern w:val="0"/>
          <w:sz w:val="24"/>
          <w:szCs w:val="24"/>
          <w:u w:val="single"/>
        </w:rPr>
        <w:t>XXXX</w:t>
      </w:r>
    </w:p>
    <w:p>
      <w:pPr>
        <w:widowControl/>
        <w:spacing w:line="360" w:lineRule="auto"/>
        <w:ind w:firstLine="470" w:firstLineChars="196"/>
        <w:jc w:val="left"/>
        <w:outlineLvl w:val="1"/>
        <w:rPr>
          <w:rFonts w:hint="eastAsia" w:ascii="宋体" w:hAnsi="宋体" w:eastAsia="宋体" w:cs="宋体"/>
          <w:kern w:val="0"/>
          <w:sz w:val="24"/>
          <w:szCs w:val="24"/>
        </w:rPr>
      </w:pPr>
      <w:r>
        <w:rPr>
          <w:rFonts w:hint="eastAsia" w:ascii="宋体" w:hAnsi="宋体" w:eastAsia="宋体" w:cs="宋体"/>
          <w:kern w:val="0"/>
          <w:sz w:val="24"/>
          <w:szCs w:val="24"/>
        </w:rPr>
        <w:t>供应商名称：</w:t>
      </w:r>
      <w:r>
        <w:rPr>
          <w:rFonts w:hint="eastAsia" w:ascii="宋体" w:hAnsi="宋体" w:eastAsia="宋体" w:cs="宋体"/>
          <w:kern w:val="0"/>
          <w:sz w:val="24"/>
          <w:szCs w:val="24"/>
          <w:u w:val="single"/>
        </w:rPr>
        <w:t>XXXX</w:t>
      </w:r>
      <w:r>
        <w:rPr>
          <w:rFonts w:hint="eastAsia" w:ascii="宋体" w:hAnsi="宋体" w:eastAsia="宋体" w:cs="宋体"/>
          <w:kern w:val="0"/>
          <w:sz w:val="24"/>
          <w:szCs w:val="24"/>
        </w:rPr>
        <w:t>（加盖公章）</w:t>
      </w:r>
    </w:p>
    <w:p>
      <w:pPr>
        <w:widowControl/>
        <w:spacing w:line="440" w:lineRule="exact"/>
        <w:ind w:firstLine="480" w:firstLineChars="200"/>
        <w:jc w:val="left"/>
        <w:rPr>
          <w:rFonts w:hint="eastAsia" w:ascii="宋体" w:hAnsi="宋体" w:eastAsia="宋体" w:cs="宋体"/>
          <w:kern w:val="0"/>
          <w:sz w:val="24"/>
          <w:szCs w:val="24"/>
          <w:u w:val="single"/>
        </w:rPr>
      </w:pPr>
      <w:r>
        <w:rPr>
          <w:rFonts w:hint="eastAsia" w:ascii="宋体" w:hAnsi="宋体" w:eastAsia="宋体" w:cs="宋体"/>
          <w:kern w:val="0"/>
          <w:sz w:val="24"/>
          <w:szCs w:val="24"/>
        </w:rPr>
        <w:t>日期：</w:t>
      </w:r>
      <w:r>
        <w:rPr>
          <w:rFonts w:hint="eastAsia" w:ascii="宋体" w:hAnsi="宋体" w:eastAsia="宋体" w:cs="宋体"/>
          <w:kern w:val="0"/>
          <w:sz w:val="24"/>
          <w:szCs w:val="24"/>
          <w:u w:val="single"/>
        </w:rPr>
        <w:t>XXX年XXX月XXX日</w:t>
      </w:r>
    </w:p>
    <w:p>
      <w:pPr>
        <w:widowControl/>
        <w:spacing w:line="360" w:lineRule="auto"/>
        <w:jc w:val="left"/>
        <w:outlineLvl w:val="1"/>
        <w:rPr>
          <w:rFonts w:hint="eastAsia" w:ascii="宋体" w:hAnsi="宋体" w:eastAsia="宋体" w:cs="宋体"/>
          <w:b/>
          <w:bCs/>
          <w:kern w:val="0"/>
          <w:sz w:val="24"/>
          <w:szCs w:val="24"/>
        </w:rPr>
      </w:pPr>
    </w:p>
    <w:p>
      <w:pPr>
        <w:widowControl/>
        <w:spacing w:line="360" w:lineRule="auto"/>
        <w:ind w:left="840" w:hanging="840" w:hangingChars="350"/>
        <w:jc w:val="left"/>
        <w:rPr>
          <w:rFonts w:hint="eastAsia" w:ascii="宋体" w:hAnsi="宋体" w:eastAsia="宋体" w:cs="宋体"/>
          <w:kern w:val="0"/>
          <w:sz w:val="24"/>
          <w:szCs w:val="24"/>
        </w:rPr>
      </w:pPr>
      <w:r>
        <w:rPr>
          <w:rFonts w:hint="eastAsia" w:ascii="宋体" w:hAnsi="宋体" w:eastAsia="宋体" w:cs="宋体"/>
          <w:kern w:val="0"/>
          <w:sz w:val="24"/>
          <w:szCs w:val="24"/>
        </w:rPr>
        <w:t>注：</w:t>
      </w:r>
    </w:p>
    <w:p>
      <w:pPr>
        <w:widowControl/>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1．本法定代表人/负责人授权书应附授权代表身份证明材料。</w:t>
      </w:r>
    </w:p>
    <w:p>
      <w:pPr>
        <w:widowControl/>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2．身份证明材料包括居民身份证（包括正反两面）或护照（为外籍人士的，则提供护照）或户口本。</w:t>
      </w:r>
    </w:p>
    <w:p>
      <w:pPr>
        <w:keepNext/>
        <w:keepLines/>
        <w:widowControl w:val="0"/>
        <w:tabs>
          <w:tab w:val="left" w:pos="709"/>
        </w:tabs>
        <w:spacing w:before="260" w:after="260" w:line="416" w:lineRule="auto"/>
        <w:jc w:val="center"/>
        <w:outlineLvl w:val="2"/>
        <w:rPr>
          <w:rFonts w:hint="eastAsia" w:ascii="宋体" w:hAnsi="宋体" w:eastAsia="宋体" w:cs="宋体"/>
          <w:b/>
          <w:bCs/>
          <w:kern w:val="2"/>
          <w:sz w:val="32"/>
          <w:szCs w:val="32"/>
          <w:lang w:val="en-US" w:eastAsia="zh-CN" w:bidi="ar-SA"/>
        </w:rPr>
      </w:pPr>
    </w:p>
    <w:p>
      <w:pPr>
        <w:widowControl/>
        <w:jc w:val="left"/>
        <w:rPr>
          <w:rFonts w:hint="eastAsia" w:ascii="宋体" w:hAnsi="宋体" w:eastAsia="宋体" w:cs="宋体"/>
          <w:b/>
          <w:bCs/>
          <w:kern w:val="0"/>
          <w:sz w:val="28"/>
          <w:szCs w:val="28"/>
          <w:lang w:eastAsia="zh-CN"/>
        </w:rPr>
      </w:pPr>
      <w:r>
        <w:rPr>
          <w:rFonts w:hint="eastAsia" w:ascii="宋体" w:hAnsi="宋体" w:eastAsia="宋体" w:cs="宋体"/>
          <w:b/>
          <w:bCs/>
          <w:kern w:val="0"/>
          <w:sz w:val="28"/>
          <w:szCs w:val="28"/>
        </w:rPr>
        <w:br w:type="page"/>
      </w:r>
      <w:r>
        <w:rPr>
          <w:rFonts w:hint="eastAsia" w:ascii="宋体" w:hAnsi="宋体" w:eastAsia="宋体" w:cs="宋体"/>
          <w:b/>
          <w:bCs/>
          <w:kern w:val="0"/>
          <w:sz w:val="28"/>
          <w:szCs w:val="28"/>
        </w:rPr>
        <w:t>格式</w:t>
      </w:r>
      <w:r>
        <w:rPr>
          <w:rFonts w:hint="eastAsia" w:ascii="宋体" w:hAnsi="宋体" w:cs="宋体"/>
          <w:b/>
          <w:bCs/>
          <w:kern w:val="0"/>
          <w:sz w:val="28"/>
          <w:szCs w:val="28"/>
          <w:lang w:val="en-US" w:eastAsia="zh-CN"/>
        </w:rPr>
        <w:t>4</w:t>
      </w:r>
    </w:p>
    <w:p>
      <w:pPr>
        <w:widowControl/>
        <w:spacing w:line="360" w:lineRule="auto"/>
        <w:ind w:right="480" w:firstLine="470" w:firstLineChars="196"/>
        <w:jc w:val="center"/>
        <w:outlineLvl w:val="1"/>
        <w:rPr>
          <w:rFonts w:hint="eastAsia" w:ascii="宋体" w:hAnsi="宋体" w:eastAsia="宋体" w:cs="宋体"/>
          <w:kern w:val="0"/>
          <w:sz w:val="24"/>
          <w:szCs w:val="24"/>
        </w:rPr>
      </w:pPr>
      <w:r>
        <w:rPr>
          <w:rFonts w:hint="eastAsia" w:ascii="宋体" w:hAnsi="宋体" w:eastAsia="宋体" w:cs="宋体"/>
          <w:kern w:val="0"/>
          <w:sz w:val="24"/>
          <w:szCs w:val="24"/>
        </w:rPr>
        <w:t xml:space="preserve">    </w:t>
      </w:r>
      <w:r>
        <w:rPr>
          <w:rFonts w:hint="eastAsia" w:ascii="宋体" w:hAnsi="宋体" w:cs="宋体"/>
          <w:b/>
          <w:bCs/>
          <w:kern w:val="0"/>
          <w:sz w:val="32"/>
          <w:szCs w:val="32"/>
          <w:lang w:eastAsia="zh-CN"/>
        </w:rPr>
        <w:t>四</w:t>
      </w:r>
      <w:r>
        <w:rPr>
          <w:rFonts w:hint="eastAsia" w:ascii="宋体" w:hAnsi="宋体" w:eastAsia="宋体" w:cs="宋体"/>
          <w:b/>
          <w:bCs/>
          <w:kern w:val="0"/>
          <w:sz w:val="32"/>
          <w:szCs w:val="32"/>
        </w:rPr>
        <w:t>、承诺函（实质性要求）</w:t>
      </w:r>
    </w:p>
    <w:p>
      <w:pPr>
        <w:widowControl/>
        <w:jc w:val="center"/>
        <w:outlineLvl w:val="1"/>
        <w:rPr>
          <w:rFonts w:hint="eastAsia" w:ascii="宋体" w:hAnsi="宋体" w:eastAsia="宋体" w:cs="宋体"/>
          <w:b/>
          <w:bCs/>
          <w:kern w:val="0"/>
          <w:sz w:val="24"/>
          <w:szCs w:val="24"/>
        </w:rPr>
      </w:pPr>
    </w:p>
    <w:p>
      <w:pPr>
        <w:widowControl/>
        <w:spacing w:line="360" w:lineRule="auto"/>
        <w:jc w:val="left"/>
        <w:outlineLvl w:val="8"/>
        <w:rPr>
          <w:rFonts w:hint="eastAsia" w:ascii="宋体" w:hAnsi="宋体" w:eastAsia="宋体" w:cs="宋体"/>
          <w:sz w:val="24"/>
          <w:szCs w:val="24"/>
        </w:rPr>
      </w:pPr>
      <w:r>
        <w:rPr>
          <w:rFonts w:hint="eastAsia" w:ascii="宋体" w:hAnsi="宋体" w:eastAsia="宋体" w:cs="宋体"/>
          <w:color w:val="FF0000"/>
          <w:sz w:val="24"/>
          <w:szCs w:val="24"/>
          <w:u w:val="single"/>
        </w:rPr>
        <w:t>XXXX</w:t>
      </w:r>
      <w:r>
        <w:rPr>
          <w:rFonts w:hint="eastAsia" w:ascii="宋体" w:hAnsi="宋体" w:eastAsia="宋体" w:cs="宋体"/>
          <w:color w:val="FF0000"/>
          <w:sz w:val="24"/>
          <w:szCs w:val="24"/>
          <w:u w:val="single"/>
          <w:lang w:val="en-US" w:eastAsia="zh-CN"/>
        </w:rPr>
        <w:t>XXXXXXX</w:t>
      </w:r>
      <w:r>
        <w:rPr>
          <w:rFonts w:hint="eastAsia" w:ascii="宋体" w:hAnsi="宋体" w:eastAsia="宋体" w:cs="宋体"/>
          <w:sz w:val="24"/>
          <w:szCs w:val="24"/>
        </w:rPr>
        <w:t>（采购人名称）：</w:t>
      </w:r>
    </w:p>
    <w:p>
      <w:pPr>
        <w:widowControl/>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我方作为本次采购项目的供应商，根据谈判文件要求，现郑重承诺如下：</w:t>
      </w:r>
    </w:p>
    <w:p>
      <w:pPr>
        <w:widowControl/>
        <w:spacing w:line="360" w:lineRule="auto"/>
        <w:ind w:firstLine="480" w:firstLineChars="200"/>
        <w:jc w:val="left"/>
        <w:outlineLvl w:val="1"/>
        <w:rPr>
          <w:rFonts w:hint="eastAsia" w:ascii="宋体" w:hAnsi="宋体" w:eastAsia="宋体" w:cs="宋体"/>
          <w:kern w:val="0"/>
          <w:sz w:val="24"/>
          <w:szCs w:val="24"/>
        </w:rPr>
      </w:pPr>
      <w:r>
        <w:rPr>
          <w:rFonts w:hint="eastAsia" w:ascii="宋体" w:hAnsi="宋体" w:eastAsia="宋体" w:cs="宋体"/>
          <w:kern w:val="0"/>
          <w:sz w:val="24"/>
          <w:szCs w:val="24"/>
        </w:rPr>
        <w:t>一、具备《中华人民共和国政府采购法》第二十二条第一款和本项目规定的条件。</w:t>
      </w:r>
    </w:p>
    <w:p>
      <w:pPr>
        <w:widowControl/>
        <w:adjustRightInd w:val="0"/>
        <w:snapToGrid w:val="0"/>
        <w:spacing w:line="360" w:lineRule="auto"/>
        <w:ind w:firstLine="480" w:firstLineChars="200"/>
        <w:jc w:val="both"/>
        <w:rPr>
          <w:rFonts w:hint="eastAsia" w:ascii="宋体" w:hAnsi="宋体" w:eastAsia="宋体" w:cs="宋体"/>
          <w:kern w:val="0"/>
          <w:sz w:val="24"/>
          <w:szCs w:val="24"/>
        </w:rPr>
      </w:pPr>
      <w:r>
        <w:rPr>
          <w:rFonts w:hint="eastAsia" w:ascii="宋体" w:hAnsi="宋体" w:eastAsia="宋体" w:cs="宋体"/>
          <w:kern w:val="0"/>
          <w:sz w:val="24"/>
          <w:szCs w:val="24"/>
        </w:rPr>
        <w:t>二、截至响应文件提交截止日未被列入失信被执行人、重大税收违法案件当事人名单、政府采购严重违法失信行为记录名单等。</w:t>
      </w:r>
    </w:p>
    <w:p>
      <w:pPr>
        <w:widowControl/>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三、已认真阅读并接受本项目谈判文件的全部实质性要求。</w:t>
      </w:r>
    </w:p>
    <w:p>
      <w:pPr>
        <w:widowControl/>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四、我方承诺在响应文件有效期XX天内不撤销响应文件。</w:t>
      </w:r>
    </w:p>
    <w:p>
      <w:pPr>
        <w:widowControl/>
        <w:spacing w:line="44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五、在参加本次采购活动中，不存在与单位负责人为同一人或者存在直接控股、管理关系的其他供应商参与同一合同项下的政府采购活动的行为。与我方存在直接控股关系的单位为</w:t>
      </w:r>
      <w:r>
        <w:rPr>
          <w:rFonts w:hint="eastAsia" w:ascii="宋体" w:hAnsi="宋体" w:eastAsia="宋体" w:cs="宋体"/>
          <w:kern w:val="0"/>
          <w:sz w:val="24"/>
          <w:szCs w:val="24"/>
          <w:u w:val="single"/>
        </w:rPr>
        <w:t>：XXX</w:t>
      </w:r>
      <w:r>
        <w:rPr>
          <w:rFonts w:hint="eastAsia" w:ascii="宋体" w:hAnsi="宋体" w:eastAsia="宋体" w:cs="宋体"/>
          <w:kern w:val="0"/>
          <w:sz w:val="24"/>
          <w:szCs w:val="24"/>
        </w:rPr>
        <w:t>；存在管理关系单位为：</w:t>
      </w:r>
      <w:r>
        <w:rPr>
          <w:rFonts w:hint="eastAsia" w:ascii="宋体" w:hAnsi="宋体" w:eastAsia="宋体" w:cs="宋体"/>
          <w:kern w:val="0"/>
          <w:sz w:val="24"/>
          <w:szCs w:val="24"/>
          <w:u w:val="single"/>
        </w:rPr>
        <w:t>XXX</w:t>
      </w:r>
      <w:r>
        <w:rPr>
          <w:rFonts w:hint="eastAsia" w:ascii="宋体" w:hAnsi="宋体" w:eastAsia="宋体" w:cs="宋体"/>
          <w:kern w:val="0"/>
          <w:sz w:val="24"/>
          <w:szCs w:val="24"/>
        </w:rPr>
        <w:t>。</w:t>
      </w:r>
    </w:p>
    <w:p>
      <w:pPr>
        <w:widowControl/>
        <w:spacing w:line="44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六、为采购项目提供整体设计、规范编制或者项目管理、监理、检测等服务的供应商，不得再参加该采购项目的其他采购活动，我方承诺不属于此类禁止参加本项目的供应商。</w:t>
      </w:r>
    </w:p>
    <w:p>
      <w:pPr>
        <w:widowControl/>
        <w:spacing w:line="44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七、在同一合同项下的采购项目中，不存在与其他供应商委托同一个自然人、同一单位的人员编制响应文件。</w:t>
      </w:r>
    </w:p>
    <w:p>
      <w:pPr>
        <w:widowControl/>
        <w:spacing w:line="44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八、在同一合同项下的采购项目中，不存在与其他供应商委托同一个自然人、同一单位的人员办理响应相关事宜。</w:t>
      </w:r>
    </w:p>
    <w:p>
      <w:pPr>
        <w:widowControl/>
        <w:spacing w:line="44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九、我方与采购代理机构不属于同一单位，也不是采购代理机构的分支机构。</w:t>
      </w:r>
    </w:p>
    <w:p>
      <w:pPr>
        <w:widowControl/>
        <w:spacing w:line="44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十、响应文件中提供的任何资料和技术、服务、商务等响应承诺情况都是真实的、有效的、合法的。</w:t>
      </w:r>
    </w:p>
    <w:p>
      <w:pPr>
        <w:widowControl/>
        <w:spacing w:line="44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十一、如本项目谈判采购过程中需要提供样品，则我方提供的样品即为成交后将要提供的成交产品，我方对提供样品的性能和质量负责，因样品存在缺陷或者不符合谈判文件要求导致未能成交的，我方愿意承担相应不利后果。</w:t>
      </w:r>
    </w:p>
    <w:p>
      <w:pPr>
        <w:widowControl/>
        <w:spacing w:line="44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十二、国家或行业主管部门对工程项目的技术标准、质量标准和资格资质条件等有强制性规定的，我方承诺符合其要求。</w:t>
      </w:r>
    </w:p>
    <w:p>
      <w:pPr>
        <w:widowControl/>
        <w:spacing w:line="44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十三、参加本次采购活动，我方完全同意谈判文件第二章关于“谈判费用”“合同分包”“合同转包”“履约保证金”的实质性要求，并承诺严格按照谈判文件要求履行。</w:t>
      </w:r>
    </w:p>
    <w:p>
      <w:pPr>
        <w:widowControl/>
        <w:spacing w:line="44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十四、我方保证在本项目中使用的任何技术、产品和服务（包括部分使用），不会产生因第三方提出侵犯其专利权、商标权或其它知识产权而引起的法律和经济纠纷，如因专利权、商标权或其它知识产权而引起法律和经济纠纷，由我方承担所有相关责任。采购人享有本项目实施过程中产生的知识成果及知识产权。我方将在采购项目实施过程中采用自有或者第三方知识成果的，使用该知识成果后，我方需提供开发接口和开发手册等技术资料，并承诺提供无限期支持，采购人享有使用权（含采购人委托第三方在该项目后续开发的使用权）。如采用我方所不拥有的知识产权，则在报价中必须包括合法获取使用该知识产权的相关费用。构成本谈判文件的各组成部分，未经采购人书面同意，我方不得擅自复印或用于非本谈判项目所需的其他目的。</w:t>
      </w:r>
    </w:p>
    <w:p>
      <w:pPr>
        <w:widowControl/>
        <w:spacing w:line="44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我方对上述承诺内容的真实性负责，如经查证承诺内容存在虚假，我方愿意依法承担因提供虚假材料谋取成交的法律责任。</w:t>
      </w:r>
    </w:p>
    <w:p>
      <w:pPr>
        <w:widowControl/>
        <w:spacing w:line="440" w:lineRule="exact"/>
        <w:ind w:firstLine="480" w:firstLineChars="200"/>
        <w:jc w:val="left"/>
        <w:rPr>
          <w:rFonts w:hint="eastAsia" w:ascii="宋体" w:hAnsi="宋体" w:eastAsia="宋体" w:cs="宋体"/>
          <w:kern w:val="0"/>
          <w:sz w:val="24"/>
          <w:szCs w:val="24"/>
        </w:rPr>
      </w:pPr>
    </w:p>
    <w:p>
      <w:pPr>
        <w:widowControl/>
        <w:spacing w:line="440" w:lineRule="exact"/>
        <w:ind w:firstLine="480" w:firstLineChars="200"/>
        <w:jc w:val="left"/>
        <w:rPr>
          <w:rFonts w:hint="eastAsia" w:ascii="宋体" w:hAnsi="宋体" w:eastAsia="宋体" w:cs="宋体"/>
          <w:kern w:val="0"/>
          <w:sz w:val="24"/>
          <w:szCs w:val="24"/>
        </w:rPr>
      </w:pPr>
    </w:p>
    <w:p>
      <w:pPr>
        <w:widowControl/>
        <w:spacing w:line="440" w:lineRule="exact"/>
        <w:jc w:val="left"/>
        <w:rPr>
          <w:rFonts w:hint="eastAsia" w:ascii="宋体" w:hAnsi="宋体" w:eastAsia="宋体" w:cs="宋体"/>
          <w:kern w:val="0"/>
          <w:sz w:val="24"/>
          <w:szCs w:val="24"/>
        </w:rPr>
      </w:pPr>
    </w:p>
    <w:p>
      <w:pPr>
        <w:widowControl/>
        <w:spacing w:line="44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供应商名称：</w:t>
      </w:r>
      <w:r>
        <w:rPr>
          <w:rFonts w:hint="eastAsia" w:ascii="宋体" w:hAnsi="宋体" w:eastAsia="宋体" w:cs="宋体"/>
          <w:kern w:val="0"/>
          <w:sz w:val="24"/>
          <w:szCs w:val="24"/>
          <w:u w:val="single"/>
        </w:rPr>
        <w:t>XXXX</w:t>
      </w:r>
      <w:r>
        <w:rPr>
          <w:rFonts w:hint="eastAsia" w:ascii="宋体" w:hAnsi="宋体" w:eastAsia="宋体" w:cs="宋体"/>
          <w:kern w:val="0"/>
          <w:sz w:val="24"/>
          <w:szCs w:val="24"/>
        </w:rPr>
        <w:t>（加盖公章）</w:t>
      </w:r>
    </w:p>
    <w:p>
      <w:pPr>
        <w:widowControl/>
        <w:spacing w:line="440" w:lineRule="exact"/>
        <w:ind w:firstLine="480" w:firstLineChars="200"/>
        <w:jc w:val="left"/>
        <w:rPr>
          <w:rFonts w:hint="eastAsia" w:ascii="宋体" w:hAnsi="宋体" w:eastAsia="宋体" w:cs="宋体"/>
          <w:kern w:val="0"/>
          <w:sz w:val="24"/>
          <w:szCs w:val="24"/>
          <w:u w:val="single"/>
        </w:rPr>
      </w:pPr>
      <w:r>
        <w:rPr>
          <w:rFonts w:hint="eastAsia" w:ascii="宋体" w:hAnsi="宋体" w:eastAsia="宋体" w:cs="宋体"/>
          <w:kern w:val="0"/>
          <w:sz w:val="24"/>
          <w:szCs w:val="24"/>
        </w:rPr>
        <w:t>日期：</w:t>
      </w:r>
      <w:r>
        <w:rPr>
          <w:rFonts w:hint="eastAsia" w:ascii="宋体" w:hAnsi="宋体" w:eastAsia="宋体" w:cs="宋体"/>
          <w:kern w:val="0"/>
          <w:sz w:val="24"/>
          <w:szCs w:val="24"/>
          <w:u w:val="single"/>
        </w:rPr>
        <w:t>XXX年XXX月XXX日</w:t>
      </w:r>
    </w:p>
    <w:p>
      <w:pPr>
        <w:widowControl/>
        <w:tabs>
          <w:tab w:val="left" w:pos="761"/>
        </w:tabs>
        <w:spacing w:line="360" w:lineRule="auto"/>
        <w:jc w:val="left"/>
        <w:rPr>
          <w:rFonts w:hint="eastAsia" w:ascii="宋体" w:hAnsi="宋体" w:eastAsia="宋体" w:cs="宋体"/>
          <w:kern w:val="0"/>
          <w:sz w:val="32"/>
          <w:szCs w:val="32"/>
        </w:rPr>
      </w:pPr>
    </w:p>
    <w:p>
      <w:pPr>
        <w:widowControl/>
        <w:spacing w:line="360" w:lineRule="auto"/>
        <w:jc w:val="left"/>
        <w:rPr>
          <w:rFonts w:hint="eastAsia" w:ascii="宋体" w:hAnsi="宋体" w:eastAsia="宋体" w:cs="宋体"/>
          <w:b/>
          <w:bCs/>
          <w:kern w:val="0"/>
          <w:sz w:val="32"/>
          <w:szCs w:val="32"/>
          <w:lang w:val="en-US" w:eastAsia="zh-CN"/>
        </w:rPr>
      </w:pPr>
      <w:r>
        <w:rPr>
          <w:rFonts w:hint="eastAsia" w:ascii="宋体" w:hAnsi="宋体" w:eastAsia="宋体" w:cs="宋体"/>
          <w:kern w:val="0"/>
          <w:sz w:val="32"/>
          <w:szCs w:val="32"/>
        </w:rPr>
        <w:br w:type="page"/>
      </w:r>
      <w:r>
        <w:rPr>
          <w:rFonts w:hint="eastAsia" w:ascii="宋体" w:hAnsi="宋体" w:eastAsia="宋体" w:cs="宋体"/>
          <w:b/>
          <w:bCs/>
          <w:kern w:val="0"/>
          <w:sz w:val="28"/>
          <w:szCs w:val="28"/>
        </w:rPr>
        <w:t>格式</w:t>
      </w:r>
      <w:r>
        <w:rPr>
          <w:rFonts w:hint="eastAsia" w:ascii="宋体" w:hAnsi="宋体" w:cs="宋体"/>
          <w:b/>
          <w:bCs/>
          <w:kern w:val="0"/>
          <w:sz w:val="28"/>
          <w:szCs w:val="28"/>
          <w:lang w:val="en-US" w:eastAsia="zh-CN"/>
        </w:rPr>
        <w:t>5</w:t>
      </w:r>
    </w:p>
    <w:p>
      <w:pPr>
        <w:widowControl/>
        <w:spacing w:line="360" w:lineRule="auto"/>
        <w:jc w:val="center"/>
        <w:rPr>
          <w:rFonts w:hint="eastAsia" w:ascii="宋体" w:hAnsi="宋体" w:eastAsia="宋体" w:cs="宋体"/>
          <w:b/>
          <w:bCs/>
          <w:kern w:val="0"/>
          <w:sz w:val="32"/>
          <w:szCs w:val="32"/>
        </w:rPr>
      </w:pPr>
      <w:r>
        <w:rPr>
          <w:rFonts w:hint="eastAsia" w:ascii="宋体" w:hAnsi="宋体" w:cs="宋体"/>
          <w:b/>
          <w:bCs/>
          <w:kern w:val="0"/>
          <w:sz w:val="32"/>
          <w:szCs w:val="32"/>
          <w:lang w:eastAsia="zh-CN"/>
        </w:rPr>
        <w:t>五</w:t>
      </w:r>
      <w:r>
        <w:rPr>
          <w:rFonts w:hint="eastAsia" w:ascii="宋体" w:hAnsi="宋体" w:eastAsia="宋体" w:cs="宋体"/>
          <w:b/>
          <w:bCs/>
          <w:kern w:val="0"/>
          <w:sz w:val="32"/>
          <w:szCs w:val="32"/>
        </w:rPr>
        <w:t>、报价函</w:t>
      </w:r>
    </w:p>
    <w:p>
      <w:pPr>
        <w:widowControl/>
        <w:spacing w:line="360" w:lineRule="auto"/>
        <w:jc w:val="left"/>
        <w:rPr>
          <w:rFonts w:hint="eastAsia" w:ascii="宋体" w:hAnsi="宋体" w:eastAsia="宋体" w:cs="宋体"/>
          <w:kern w:val="0"/>
          <w:sz w:val="24"/>
          <w:szCs w:val="24"/>
          <w:u w:val="single"/>
        </w:rPr>
      </w:pPr>
    </w:p>
    <w:p>
      <w:pPr>
        <w:widowControl/>
        <w:spacing w:line="360" w:lineRule="auto"/>
        <w:jc w:val="left"/>
        <w:outlineLvl w:val="8"/>
        <w:rPr>
          <w:rFonts w:hint="eastAsia" w:ascii="宋体" w:hAnsi="宋体" w:eastAsia="宋体" w:cs="宋体"/>
          <w:sz w:val="24"/>
          <w:szCs w:val="24"/>
        </w:rPr>
      </w:pPr>
      <w:r>
        <w:rPr>
          <w:rFonts w:hint="eastAsia" w:ascii="宋体" w:hAnsi="宋体" w:eastAsia="宋体" w:cs="宋体"/>
          <w:color w:val="FF0000"/>
          <w:sz w:val="24"/>
          <w:szCs w:val="24"/>
          <w:u w:val="single"/>
        </w:rPr>
        <w:t>XXXX</w:t>
      </w:r>
      <w:r>
        <w:rPr>
          <w:rFonts w:hint="eastAsia" w:ascii="宋体" w:hAnsi="宋体" w:eastAsia="宋体" w:cs="宋体"/>
          <w:color w:val="FF0000"/>
          <w:sz w:val="24"/>
          <w:szCs w:val="24"/>
          <w:u w:val="single"/>
          <w:lang w:val="en-US" w:eastAsia="zh-CN"/>
        </w:rPr>
        <w:t>XXXXXXX</w:t>
      </w:r>
      <w:r>
        <w:rPr>
          <w:rFonts w:hint="eastAsia" w:ascii="宋体" w:hAnsi="宋体" w:eastAsia="宋体" w:cs="宋体"/>
          <w:sz w:val="24"/>
          <w:szCs w:val="24"/>
        </w:rPr>
        <w:t>（采购人名称）：</w:t>
      </w:r>
    </w:p>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w:t>
      </w:r>
    </w:p>
    <w:p>
      <w:pPr>
        <w:widowControl w:val="0"/>
        <w:numPr>
          <w:ilvl w:val="0"/>
          <w:numId w:val="8"/>
        </w:numPr>
        <w:tabs>
          <w:tab w:val="left" w:pos="227"/>
        </w:tabs>
        <w:spacing w:line="360" w:lineRule="auto"/>
        <w:ind w:left="360" w:hanging="360" w:firstLineChars="0"/>
        <w:jc w:val="both"/>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我方己仔细研究了（项目名称）谈判文件的全部内容，愿意以人民币（大写）</w:t>
      </w:r>
    </w:p>
    <w:p>
      <w:pPr>
        <w:widowControl w:val="0"/>
        <w:spacing w:line="360" w:lineRule="auto"/>
        <w:ind w:left="-44" w:leftChars="-21" w:firstLine="0" w:firstLineChars="0"/>
        <w:jc w:val="both"/>
        <w:rPr>
          <w:rFonts w:hint="eastAsia" w:ascii="宋体" w:hAnsi="宋体" w:eastAsia="宋体" w:cs="宋体"/>
          <w:sz w:val="24"/>
          <w:szCs w:val="24"/>
          <w:lang w:val="en-US" w:eastAsia="zh-CN" w:bidi="ar-SA"/>
        </w:rPr>
      </w:pPr>
      <w:r>
        <w:rPr>
          <w:rFonts w:hint="eastAsia" w:ascii="宋体" w:hAnsi="宋体" w:eastAsia="宋体" w:cs="宋体"/>
          <w:sz w:val="24"/>
          <w:szCs w:val="24"/>
          <w:u w:val="single"/>
          <w:lang w:val="en-US" w:eastAsia="zh-CN" w:bidi="ar-SA"/>
        </w:rPr>
        <w:t>XX</w:t>
      </w:r>
      <w:r>
        <w:rPr>
          <w:rFonts w:hint="eastAsia" w:ascii="宋体" w:hAnsi="宋体" w:eastAsia="宋体" w:cs="宋体"/>
          <w:sz w:val="24"/>
          <w:szCs w:val="24"/>
          <w:lang w:val="en-US" w:eastAsia="zh-CN" w:bidi="ar-SA"/>
        </w:rPr>
        <w:t>（</w:t>
      </w:r>
      <w:r>
        <w:rPr>
          <w:rFonts w:hint="default" w:ascii="Arial" w:hAnsi="Arial" w:eastAsia="宋体" w:cs="Arial"/>
          <w:sz w:val="24"/>
          <w:szCs w:val="24"/>
          <w:lang w:val="en-US" w:eastAsia="zh-CN" w:bidi="ar-SA"/>
        </w:rPr>
        <w:t>¥</w:t>
      </w:r>
      <w:r>
        <w:rPr>
          <w:rFonts w:hint="eastAsia" w:ascii="宋体" w:hAnsi="宋体" w:eastAsia="宋体" w:cs="宋体"/>
          <w:sz w:val="24"/>
          <w:szCs w:val="24"/>
          <w:lang w:val="en-US" w:eastAsia="zh-CN" w:bidi="ar-SA"/>
        </w:rPr>
        <w:t>）的总报价，工期</w:t>
      </w:r>
      <w:r>
        <w:rPr>
          <w:rFonts w:hint="eastAsia" w:ascii="宋体" w:hAnsi="宋体" w:eastAsia="宋体" w:cs="宋体"/>
          <w:sz w:val="24"/>
          <w:szCs w:val="24"/>
          <w:u w:val="single"/>
          <w:lang w:val="en-US" w:eastAsia="zh-CN" w:bidi="ar-SA"/>
        </w:rPr>
        <w:t xml:space="preserve"> XX </w:t>
      </w:r>
      <w:r>
        <w:rPr>
          <w:rFonts w:hint="eastAsia" w:ascii="宋体" w:hAnsi="宋体" w:eastAsia="宋体" w:cs="宋体"/>
          <w:sz w:val="24"/>
          <w:szCs w:val="24"/>
          <w:lang w:val="en-US" w:eastAsia="zh-CN" w:bidi="ar-SA"/>
        </w:rPr>
        <w:t>日历天，按合同约定实施和完成承包工程，修补工程中的任何缺陷，工程质量达到规定要求标准。</w:t>
      </w:r>
    </w:p>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2．如我方成交：</w:t>
      </w:r>
    </w:p>
    <w:p>
      <w:pPr>
        <w:widowControl/>
        <w:spacing w:line="360" w:lineRule="auto"/>
        <w:ind w:firstLine="120" w:firstLineChars="50"/>
        <w:jc w:val="left"/>
        <w:rPr>
          <w:rFonts w:hint="eastAsia" w:ascii="宋体" w:hAnsi="宋体" w:eastAsia="宋体" w:cs="宋体"/>
          <w:kern w:val="0"/>
          <w:sz w:val="24"/>
          <w:szCs w:val="24"/>
        </w:rPr>
      </w:pPr>
      <w:r>
        <w:rPr>
          <w:rFonts w:hint="eastAsia" w:ascii="宋体" w:hAnsi="宋体" w:eastAsia="宋体" w:cs="宋体"/>
          <w:kern w:val="0"/>
          <w:sz w:val="24"/>
          <w:szCs w:val="24"/>
        </w:rPr>
        <w:t>(l）我方承诺在收到成交通知书后，在规定的期限内与采购人签订合同。</w:t>
      </w:r>
    </w:p>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（2）我方承诺按照谈判文件规定的金额和方式向采购人缴纳履约保证金。</w:t>
      </w:r>
    </w:p>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（3）我方将严格履行政府采购合同约定的责任和义务。</w:t>
      </w:r>
    </w:p>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（4）我方愿意提供贵单位可能另外要求的，与谈判报价有关的文件资料，并保证我方已提供和将要提供的文件资料是真实、准确的。</w:t>
      </w:r>
    </w:p>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（5）我方自愿按照谈判文件规定的各项要求完成工程建设项目，最后报价以《最后报价表》为准，接受采购人按照政府采购合同约定金额支付采购资金。</w:t>
      </w:r>
    </w:p>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（6）（其他补充说明）。</w:t>
      </w:r>
    </w:p>
    <w:p>
      <w:pPr>
        <w:widowControl/>
        <w:adjustRightInd w:val="0"/>
        <w:spacing w:line="360" w:lineRule="auto"/>
        <w:ind w:firstLine="480" w:firstLineChars="200"/>
        <w:jc w:val="left"/>
        <w:rPr>
          <w:rFonts w:hint="eastAsia" w:ascii="宋体" w:hAnsi="宋体" w:eastAsia="宋体" w:cs="宋体"/>
          <w:kern w:val="0"/>
          <w:sz w:val="24"/>
          <w:szCs w:val="24"/>
        </w:rPr>
      </w:pPr>
    </w:p>
    <w:p>
      <w:pPr>
        <w:widowControl/>
        <w:adjustRightInd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供应商名称：</w:t>
      </w:r>
      <w:r>
        <w:rPr>
          <w:rFonts w:hint="eastAsia" w:ascii="宋体" w:hAnsi="宋体" w:eastAsia="宋体" w:cs="宋体"/>
          <w:kern w:val="0"/>
          <w:sz w:val="24"/>
          <w:szCs w:val="24"/>
          <w:u w:val="single"/>
        </w:rPr>
        <w:t>XXX</w:t>
      </w:r>
      <w:r>
        <w:rPr>
          <w:rFonts w:hint="eastAsia" w:ascii="宋体" w:hAnsi="宋体" w:eastAsia="宋体" w:cs="宋体"/>
          <w:kern w:val="0"/>
          <w:sz w:val="24"/>
          <w:szCs w:val="24"/>
        </w:rPr>
        <w:t>（加盖公章）</w:t>
      </w:r>
    </w:p>
    <w:p>
      <w:pPr>
        <w:widowControl/>
        <w:spacing w:line="360" w:lineRule="auto"/>
        <w:ind w:firstLine="470" w:firstLineChars="196"/>
        <w:jc w:val="left"/>
        <w:rPr>
          <w:rFonts w:hint="eastAsia" w:ascii="宋体" w:hAnsi="宋体" w:eastAsia="宋体" w:cs="宋体"/>
          <w:kern w:val="0"/>
          <w:sz w:val="24"/>
          <w:szCs w:val="24"/>
          <w:u w:val="single"/>
        </w:rPr>
      </w:pPr>
      <w:r>
        <w:rPr>
          <w:rFonts w:hint="eastAsia" w:ascii="宋体" w:hAnsi="宋体" w:eastAsia="宋体" w:cs="宋体"/>
          <w:kern w:val="0"/>
          <w:sz w:val="24"/>
          <w:szCs w:val="24"/>
        </w:rPr>
        <w:t>通讯地址：</w:t>
      </w:r>
      <w:r>
        <w:rPr>
          <w:rFonts w:hint="eastAsia" w:ascii="宋体" w:hAnsi="宋体" w:eastAsia="宋体" w:cs="宋体"/>
          <w:kern w:val="0"/>
          <w:sz w:val="24"/>
          <w:szCs w:val="24"/>
          <w:u w:val="single"/>
        </w:rPr>
        <w:t>XXX</w:t>
      </w:r>
    </w:p>
    <w:p>
      <w:pPr>
        <w:widowControl/>
        <w:spacing w:line="360" w:lineRule="auto"/>
        <w:ind w:firstLine="470" w:firstLineChars="196"/>
        <w:jc w:val="left"/>
        <w:rPr>
          <w:rFonts w:hint="eastAsia" w:ascii="宋体" w:hAnsi="宋体" w:eastAsia="宋体" w:cs="宋体"/>
          <w:kern w:val="0"/>
          <w:sz w:val="24"/>
          <w:szCs w:val="24"/>
          <w:u w:val="single"/>
        </w:rPr>
      </w:pPr>
      <w:r>
        <w:rPr>
          <w:rFonts w:hint="eastAsia" w:ascii="宋体" w:hAnsi="宋体" w:eastAsia="宋体" w:cs="宋体"/>
          <w:kern w:val="0"/>
          <w:sz w:val="24"/>
          <w:szCs w:val="24"/>
        </w:rPr>
        <w:t>邮政编码：</w:t>
      </w:r>
      <w:r>
        <w:rPr>
          <w:rFonts w:hint="eastAsia" w:ascii="宋体" w:hAnsi="宋体" w:eastAsia="宋体" w:cs="宋体"/>
          <w:kern w:val="0"/>
          <w:sz w:val="24"/>
          <w:szCs w:val="24"/>
          <w:u w:val="single"/>
        </w:rPr>
        <w:t>XXX</w:t>
      </w:r>
    </w:p>
    <w:p>
      <w:pPr>
        <w:widowControl/>
        <w:spacing w:line="360" w:lineRule="auto"/>
        <w:ind w:firstLine="470" w:firstLineChars="196"/>
        <w:jc w:val="left"/>
        <w:rPr>
          <w:rFonts w:hint="eastAsia" w:ascii="宋体" w:hAnsi="宋体" w:eastAsia="宋体" w:cs="宋体"/>
          <w:kern w:val="0"/>
          <w:sz w:val="24"/>
          <w:szCs w:val="24"/>
          <w:u w:val="single"/>
        </w:rPr>
      </w:pPr>
      <w:r>
        <w:rPr>
          <w:rFonts w:hint="eastAsia" w:ascii="宋体" w:hAnsi="宋体" w:eastAsia="宋体" w:cs="宋体"/>
          <w:kern w:val="0"/>
          <w:sz w:val="24"/>
          <w:szCs w:val="24"/>
        </w:rPr>
        <w:t>联系电话：</w:t>
      </w:r>
      <w:r>
        <w:rPr>
          <w:rFonts w:hint="eastAsia" w:ascii="宋体" w:hAnsi="宋体" w:eastAsia="宋体" w:cs="宋体"/>
          <w:kern w:val="0"/>
          <w:sz w:val="24"/>
          <w:szCs w:val="24"/>
          <w:u w:val="single"/>
        </w:rPr>
        <w:t>XXX</w:t>
      </w:r>
    </w:p>
    <w:p>
      <w:pPr>
        <w:widowControl/>
        <w:spacing w:line="360" w:lineRule="auto"/>
        <w:ind w:firstLine="470" w:firstLineChars="196"/>
        <w:jc w:val="left"/>
        <w:rPr>
          <w:rFonts w:hint="eastAsia" w:ascii="宋体" w:hAnsi="宋体" w:eastAsia="宋体" w:cs="宋体"/>
          <w:kern w:val="0"/>
          <w:sz w:val="24"/>
          <w:szCs w:val="24"/>
          <w:u w:val="single"/>
        </w:rPr>
      </w:pPr>
      <w:r>
        <w:rPr>
          <w:rFonts w:hint="eastAsia" w:ascii="宋体" w:hAnsi="宋体" w:eastAsia="宋体" w:cs="宋体"/>
          <w:kern w:val="0"/>
          <w:sz w:val="24"/>
          <w:szCs w:val="24"/>
        </w:rPr>
        <w:t>传真：</w:t>
      </w:r>
      <w:r>
        <w:rPr>
          <w:rFonts w:hint="eastAsia" w:ascii="宋体" w:hAnsi="宋体" w:eastAsia="宋体" w:cs="宋体"/>
          <w:kern w:val="0"/>
          <w:sz w:val="24"/>
          <w:szCs w:val="24"/>
          <w:u w:val="single"/>
        </w:rPr>
        <w:t>XXX</w:t>
      </w:r>
    </w:p>
    <w:p>
      <w:pPr>
        <w:widowControl/>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日期：</w:t>
      </w:r>
      <w:r>
        <w:rPr>
          <w:rFonts w:hint="eastAsia" w:ascii="宋体" w:hAnsi="宋体" w:eastAsia="宋体" w:cs="宋体"/>
          <w:kern w:val="0"/>
          <w:sz w:val="24"/>
          <w:szCs w:val="24"/>
          <w:u w:val="single"/>
        </w:rPr>
        <w:t>XXX年XXX月XXX日</w:t>
      </w:r>
      <w:r>
        <w:rPr>
          <w:rFonts w:hint="eastAsia" w:ascii="宋体" w:hAnsi="宋体" w:eastAsia="宋体" w:cs="宋体"/>
          <w:b/>
          <w:bCs/>
          <w:kern w:val="0"/>
          <w:sz w:val="32"/>
          <w:szCs w:val="32"/>
        </w:rPr>
        <w:br w:type="page"/>
      </w:r>
    </w:p>
    <w:p>
      <w:pPr>
        <w:widowControl/>
        <w:tabs>
          <w:tab w:val="left" w:pos="460"/>
          <w:tab w:val="center" w:pos="4156"/>
        </w:tabs>
        <w:spacing w:line="360" w:lineRule="auto"/>
        <w:jc w:val="both"/>
        <w:rPr>
          <w:rFonts w:hint="eastAsia" w:ascii="宋体" w:hAnsi="宋体" w:eastAsia="宋体" w:cs="宋体"/>
          <w:b/>
          <w:bCs/>
          <w:kern w:val="0"/>
          <w:sz w:val="32"/>
          <w:szCs w:val="32"/>
        </w:rPr>
      </w:pPr>
      <w:r>
        <w:rPr>
          <w:rFonts w:hint="eastAsia" w:ascii="宋体" w:hAnsi="宋体" w:eastAsia="宋体" w:cs="宋体"/>
          <w:b/>
          <w:bCs/>
          <w:kern w:val="0"/>
          <w:sz w:val="32"/>
          <w:szCs w:val="32"/>
        </w:rPr>
        <w:tab/>
      </w:r>
      <w:r>
        <w:rPr>
          <w:rFonts w:hint="eastAsia" w:ascii="宋体" w:hAnsi="宋体" w:eastAsia="宋体" w:cs="宋体"/>
          <w:b/>
          <w:bCs/>
          <w:kern w:val="0"/>
          <w:sz w:val="28"/>
          <w:szCs w:val="28"/>
        </w:rPr>
        <w:t>格式</w:t>
      </w:r>
      <w:r>
        <w:rPr>
          <w:rFonts w:hint="eastAsia" w:ascii="宋体" w:hAnsi="宋体" w:cs="宋体"/>
          <w:b/>
          <w:bCs/>
          <w:kern w:val="0"/>
          <w:sz w:val="28"/>
          <w:szCs w:val="28"/>
          <w:lang w:val="en-US" w:eastAsia="zh-CN"/>
        </w:rPr>
        <w:t>6</w:t>
      </w:r>
      <w:r>
        <w:rPr>
          <w:rFonts w:hint="eastAsia" w:ascii="宋体" w:hAnsi="宋体" w:eastAsia="宋体" w:cs="宋体"/>
          <w:b/>
          <w:bCs/>
          <w:kern w:val="0"/>
          <w:sz w:val="32"/>
          <w:szCs w:val="32"/>
        </w:rPr>
        <w:tab/>
      </w:r>
    </w:p>
    <w:p>
      <w:pPr>
        <w:widowControl/>
        <w:tabs>
          <w:tab w:val="left" w:pos="460"/>
          <w:tab w:val="center" w:pos="4156"/>
        </w:tabs>
        <w:spacing w:line="360" w:lineRule="auto"/>
        <w:jc w:val="center"/>
        <w:rPr>
          <w:rFonts w:hint="eastAsia" w:ascii="宋体" w:hAnsi="宋体" w:eastAsia="宋体" w:cs="宋体"/>
          <w:b/>
          <w:bCs/>
          <w:kern w:val="0"/>
          <w:sz w:val="32"/>
          <w:szCs w:val="32"/>
        </w:rPr>
      </w:pPr>
      <w:r>
        <w:rPr>
          <w:rFonts w:hint="eastAsia" w:ascii="宋体" w:hAnsi="宋体" w:cs="宋体"/>
          <w:b/>
          <w:bCs/>
          <w:kern w:val="0"/>
          <w:sz w:val="32"/>
          <w:szCs w:val="32"/>
          <w:lang w:eastAsia="zh-CN"/>
        </w:rPr>
        <w:t>六</w:t>
      </w:r>
      <w:r>
        <w:rPr>
          <w:rFonts w:hint="eastAsia" w:ascii="宋体" w:hAnsi="宋体" w:eastAsia="宋体" w:cs="宋体"/>
          <w:b/>
          <w:bCs/>
          <w:kern w:val="0"/>
          <w:sz w:val="32"/>
          <w:szCs w:val="32"/>
        </w:rPr>
        <w:t>、已标价工程量清单</w:t>
      </w:r>
    </w:p>
    <w:p>
      <w:pPr>
        <w:widowControl/>
        <w:spacing w:line="360" w:lineRule="auto"/>
        <w:jc w:val="center"/>
        <w:outlineLvl w:val="1"/>
        <w:rPr>
          <w:rFonts w:hint="eastAsia" w:ascii="宋体" w:hAnsi="宋体" w:eastAsia="宋体" w:cs="宋体"/>
          <w:b/>
          <w:bCs/>
          <w:kern w:val="0"/>
          <w:sz w:val="32"/>
          <w:szCs w:val="32"/>
        </w:rPr>
      </w:pPr>
    </w:p>
    <w:p>
      <w:pPr>
        <w:widowControl/>
        <w:adjustRightInd w:val="0"/>
        <w:snapToGri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1.已标价工程量清单仅适用于采用项目单价报价，不适用于采用项目包干价报价；</w:t>
      </w:r>
    </w:p>
    <w:p>
      <w:pPr>
        <w:widowControl/>
        <w:adjustRightInd w:val="0"/>
        <w:snapToGri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2.已标价工程量清单应按工程量清单报价相关要求进行填报。</w:t>
      </w:r>
    </w:p>
    <w:p>
      <w:pPr>
        <w:widowControl/>
        <w:spacing w:line="360" w:lineRule="auto"/>
        <w:ind w:firstLine="480" w:firstLineChars="200"/>
        <w:jc w:val="left"/>
        <w:rPr>
          <w:rFonts w:hint="eastAsia" w:ascii="宋体" w:hAnsi="宋体" w:eastAsia="宋体" w:cs="宋体"/>
          <w:kern w:val="0"/>
          <w:sz w:val="24"/>
          <w:szCs w:val="24"/>
        </w:rPr>
      </w:pPr>
    </w:p>
    <w:p>
      <w:pPr>
        <w:widowControl/>
        <w:spacing w:line="360" w:lineRule="auto"/>
        <w:jc w:val="left"/>
        <w:rPr>
          <w:rFonts w:hint="eastAsia" w:ascii="宋体" w:hAnsi="宋体" w:eastAsia="宋体" w:cs="宋体"/>
          <w:b/>
          <w:bCs/>
          <w:kern w:val="0"/>
          <w:sz w:val="32"/>
          <w:szCs w:val="32"/>
          <w:lang w:val="en-US" w:eastAsia="zh-CN"/>
        </w:rPr>
      </w:pPr>
      <w:r>
        <w:rPr>
          <w:rFonts w:hint="eastAsia" w:ascii="宋体" w:hAnsi="宋体" w:eastAsia="宋体" w:cs="宋体"/>
          <w:b/>
          <w:bCs/>
          <w:kern w:val="0"/>
          <w:sz w:val="32"/>
          <w:szCs w:val="32"/>
        </w:rPr>
        <w:br w:type="page"/>
      </w:r>
      <w:r>
        <w:rPr>
          <w:rFonts w:hint="eastAsia" w:ascii="宋体" w:hAnsi="宋体" w:eastAsia="宋体" w:cs="宋体"/>
          <w:b/>
          <w:bCs/>
          <w:kern w:val="0"/>
          <w:sz w:val="28"/>
          <w:szCs w:val="28"/>
        </w:rPr>
        <w:t>格式</w:t>
      </w:r>
      <w:r>
        <w:rPr>
          <w:rFonts w:hint="eastAsia" w:ascii="宋体" w:hAnsi="宋体" w:cs="宋体"/>
          <w:b/>
          <w:bCs/>
          <w:kern w:val="0"/>
          <w:sz w:val="28"/>
          <w:szCs w:val="28"/>
          <w:lang w:val="en-US" w:eastAsia="zh-CN"/>
        </w:rPr>
        <w:t>7</w:t>
      </w:r>
    </w:p>
    <w:p>
      <w:pPr>
        <w:widowControl/>
        <w:spacing w:line="360" w:lineRule="auto"/>
        <w:jc w:val="center"/>
        <w:rPr>
          <w:rFonts w:hint="eastAsia" w:ascii="宋体" w:hAnsi="宋体" w:eastAsia="宋体" w:cs="宋体"/>
          <w:b/>
          <w:bCs/>
          <w:kern w:val="0"/>
          <w:sz w:val="32"/>
          <w:szCs w:val="32"/>
        </w:rPr>
      </w:pPr>
      <w:r>
        <w:rPr>
          <w:rFonts w:hint="eastAsia" w:ascii="宋体" w:hAnsi="宋体" w:cs="宋体"/>
          <w:b/>
          <w:bCs/>
          <w:kern w:val="0"/>
          <w:sz w:val="32"/>
          <w:szCs w:val="32"/>
          <w:lang w:eastAsia="zh-CN"/>
        </w:rPr>
        <w:t>七</w:t>
      </w:r>
      <w:r>
        <w:rPr>
          <w:rFonts w:hint="eastAsia" w:ascii="宋体" w:hAnsi="宋体" w:eastAsia="宋体" w:cs="宋体"/>
          <w:b/>
          <w:bCs/>
          <w:kern w:val="0"/>
          <w:sz w:val="32"/>
          <w:szCs w:val="32"/>
        </w:rPr>
        <w:t>、中小企业声明函</w:t>
      </w:r>
    </w:p>
    <w:p>
      <w:pPr>
        <w:widowControl/>
        <w:spacing w:line="360" w:lineRule="auto"/>
        <w:ind w:firstLine="480" w:firstLineChars="200"/>
        <w:jc w:val="left"/>
        <w:rPr>
          <w:rFonts w:hint="eastAsia" w:ascii="宋体" w:hAnsi="宋体" w:eastAsia="宋体" w:cs="宋体"/>
          <w:kern w:val="0"/>
          <w:sz w:val="24"/>
          <w:szCs w:val="24"/>
        </w:rPr>
      </w:pPr>
    </w:p>
    <w:p>
      <w:pPr>
        <w:widowControl/>
        <w:adjustRightInd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本公司(联合体)郑重声明，根据《政府采购促进中小企业发展管理办法》(财库〔2020〕46 号)的规定，本公司 (联合体)参加</w:t>
      </w:r>
      <w:r>
        <w:rPr>
          <w:rFonts w:hint="eastAsia" w:ascii="宋体" w:hAnsi="宋体" w:eastAsia="宋体" w:cs="宋体"/>
          <w:kern w:val="0"/>
          <w:sz w:val="24"/>
          <w:szCs w:val="24"/>
          <w:u w:val="single"/>
        </w:rPr>
        <w:t>(单位名称)</w:t>
      </w:r>
      <w:r>
        <w:rPr>
          <w:rFonts w:hint="eastAsia" w:ascii="宋体" w:hAnsi="宋体" w:eastAsia="宋体" w:cs="宋体"/>
          <w:kern w:val="0"/>
          <w:sz w:val="24"/>
          <w:szCs w:val="24"/>
        </w:rPr>
        <w:t>的</w:t>
      </w:r>
      <w:r>
        <w:rPr>
          <w:rFonts w:hint="eastAsia" w:ascii="宋体" w:hAnsi="宋体" w:eastAsia="宋体" w:cs="宋体"/>
          <w:kern w:val="0"/>
          <w:sz w:val="24"/>
          <w:szCs w:val="24"/>
          <w:u w:val="single"/>
        </w:rPr>
        <w:t>(项目名称)</w:t>
      </w:r>
      <w:r>
        <w:rPr>
          <w:rFonts w:hint="eastAsia" w:ascii="宋体" w:hAnsi="宋体" w:eastAsia="宋体" w:cs="宋体"/>
          <w:kern w:val="0"/>
          <w:sz w:val="24"/>
          <w:szCs w:val="24"/>
        </w:rPr>
        <w:t xml:space="preserve">采购活动，工程的施工单位全部为符合政策要求的中小企业。相关企业(含联合体中的中小企业、签订分包意向协议的中小企业)的具体情况如下: </w:t>
      </w:r>
    </w:p>
    <w:p>
      <w:pPr>
        <w:widowControl/>
        <w:adjustRightInd w:val="0"/>
        <w:spacing w:line="360" w:lineRule="auto"/>
        <w:ind w:firstLine="480" w:firstLineChars="200"/>
        <w:jc w:val="both"/>
        <w:rPr>
          <w:rFonts w:hint="eastAsia" w:ascii="宋体" w:hAnsi="宋体" w:eastAsia="宋体" w:cs="宋体"/>
          <w:kern w:val="0"/>
          <w:sz w:val="24"/>
          <w:szCs w:val="24"/>
        </w:rPr>
      </w:pPr>
      <w:r>
        <w:rPr>
          <w:rFonts w:hint="eastAsia" w:ascii="宋体" w:hAnsi="宋体" w:eastAsia="宋体" w:cs="宋体"/>
          <w:kern w:val="0"/>
          <w:sz w:val="24"/>
          <w:szCs w:val="24"/>
        </w:rPr>
        <w:t>1.</w:t>
      </w:r>
      <w:r>
        <w:rPr>
          <w:rFonts w:hint="eastAsia" w:ascii="宋体" w:hAnsi="宋体" w:eastAsia="宋体" w:cs="宋体"/>
          <w:kern w:val="0"/>
          <w:sz w:val="24"/>
          <w:szCs w:val="24"/>
          <w:u w:val="single"/>
        </w:rPr>
        <w:t xml:space="preserve"> (标的名称) </w:t>
      </w:r>
      <w:r>
        <w:rPr>
          <w:rFonts w:hint="eastAsia" w:ascii="宋体" w:hAnsi="宋体" w:eastAsia="宋体" w:cs="宋体"/>
          <w:kern w:val="0"/>
          <w:sz w:val="24"/>
          <w:szCs w:val="24"/>
        </w:rPr>
        <w:t>，属于</w:t>
      </w:r>
      <w:r>
        <w:rPr>
          <w:rFonts w:hint="eastAsia" w:ascii="宋体" w:hAnsi="宋体" w:eastAsia="宋体" w:cs="宋体"/>
          <w:kern w:val="0"/>
          <w:sz w:val="24"/>
          <w:szCs w:val="24"/>
          <w:u w:val="single"/>
        </w:rPr>
        <w:t>(采购文件中明确的所属行业)</w:t>
      </w:r>
      <w:r>
        <w:rPr>
          <w:rFonts w:hint="eastAsia" w:ascii="宋体" w:hAnsi="宋体" w:eastAsia="宋体" w:cs="宋体"/>
          <w:kern w:val="0"/>
          <w:sz w:val="24"/>
          <w:szCs w:val="24"/>
        </w:rPr>
        <w:t>; 承建(承接)企业为</w:t>
      </w:r>
      <w:r>
        <w:rPr>
          <w:rFonts w:hint="eastAsia" w:ascii="宋体" w:hAnsi="宋体" w:eastAsia="宋体" w:cs="宋体"/>
          <w:kern w:val="0"/>
          <w:sz w:val="24"/>
          <w:szCs w:val="24"/>
          <w:u w:val="single"/>
        </w:rPr>
        <w:t>(企业名称)</w:t>
      </w:r>
      <w:r>
        <w:rPr>
          <w:rFonts w:hint="eastAsia" w:ascii="宋体" w:hAnsi="宋体" w:eastAsia="宋体" w:cs="宋体"/>
          <w:kern w:val="0"/>
          <w:sz w:val="24"/>
          <w:szCs w:val="24"/>
        </w:rPr>
        <w:t>，从业人员</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人，营业收入为</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万元，资产总额为</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 xml:space="preserve">万元，属于 </w:t>
      </w:r>
      <w:r>
        <w:rPr>
          <w:rFonts w:hint="eastAsia" w:ascii="宋体" w:hAnsi="宋体" w:eastAsia="宋体" w:cs="宋体"/>
          <w:kern w:val="0"/>
          <w:sz w:val="24"/>
          <w:szCs w:val="24"/>
          <w:u w:val="single"/>
        </w:rPr>
        <w:t>(中型企业、 小型企业、微型企业)</w:t>
      </w:r>
      <w:r>
        <w:rPr>
          <w:rFonts w:hint="eastAsia" w:ascii="宋体" w:hAnsi="宋体" w:eastAsia="宋体" w:cs="宋体"/>
          <w:kern w:val="0"/>
          <w:sz w:val="24"/>
          <w:szCs w:val="24"/>
        </w:rPr>
        <w:t xml:space="preserve">; </w:t>
      </w:r>
    </w:p>
    <w:p>
      <w:pPr>
        <w:widowControl/>
        <w:adjustRightInd w:val="0"/>
        <w:spacing w:line="360" w:lineRule="auto"/>
        <w:ind w:firstLine="480" w:firstLineChars="200"/>
        <w:jc w:val="both"/>
        <w:rPr>
          <w:rFonts w:hint="eastAsia" w:ascii="宋体" w:hAnsi="宋体" w:eastAsia="宋体" w:cs="宋体"/>
          <w:kern w:val="0"/>
          <w:sz w:val="24"/>
          <w:szCs w:val="24"/>
        </w:rPr>
      </w:pPr>
      <w:r>
        <w:rPr>
          <w:rFonts w:hint="eastAsia" w:ascii="宋体" w:hAnsi="宋体" w:eastAsia="宋体" w:cs="宋体"/>
          <w:kern w:val="0"/>
          <w:sz w:val="24"/>
          <w:szCs w:val="24"/>
        </w:rPr>
        <w:t>2.</w:t>
      </w:r>
      <w:r>
        <w:rPr>
          <w:rFonts w:hint="eastAsia" w:ascii="宋体" w:hAnsi="宋体" w:eastAsia="宋体" w:cs="宋体"/>
          <w:kern w:val="0"/>
          <w:sz w:val="24"/>
          <w:szCs w:val="24"/>
          <w:u w:val="single"/>
        </w:rPr>
        <w:t xml:space="preserve"> (标的名称) </w:t>
      </w:r>
      <w:r>
        <w:rPr>
          <w:rFonts w:hint="eastAsia" w:ascii="宋体" w:hAnsi="宋体" w:eastAsia="宋体" w:cs="宋体"/>
          <w:kern w:val="0"/>
          <w:sz w:val="24"/>
          <w:szCs w:val="24"/>
        </w:rPr>
        <w:t>，属于</w:t>
      </w:r>
      <w:r>
        <w:rPr>
          <w:rFonts w:hint="eastAsia" w:ascii="宋体" w:hAnsi="宋体" w:eastAsia="宋体" w:cs="宋体"/>
          <w:kern w:val="0"/>
          <w:sz w:val="24"/>
          <w:szCs w:val="24"/>
          <w:u w:val="single"/>
        </w:rPr>
        <w:t>(采购文件中明确的所属行业)</w:t>
      </w:r>
      <w:r>
        <w:rPr>
          <w:rFonts w:hint="eastAsia" w:ascii="宋体" w:hAnsi="宋体" w:eastAsia="宋体" w:cs="宋体"/>
          <w:kern w:val="0"/>
          <w:sz w:val="24"/>
          <w:szCs w:val="24"/>
        </w:rPr>
        <w:t>; 承建(承接)企业为</w:t>
      </w:r>
      <w:r>
        <w:rPr>
          <w:rFonts w:hint="eastAsia" w:ascii="宋体" w:hAnsi="宋体" w:eastAsia="宋体" w:cs="宋体"/>
          <w:kern w:val="0"/>
          <w:sz w:val="24"/>
          <w:szCs w:val="24"/>
          <w:u w:val="single"/>
        </w:rPr>
        <w:t>(企业名称)</w:t>
      </w:r>
      <w:r>
        <w:rPr>
          <w:rFonts w:hint="eastAsia" w:ascii="宋体" w:hAnsi="宋体" w:eastAsia="宋体" w:cs="宋体"/>
          <w:kern w:val="0"/>
          <w:sz w:val="24"/>
          <w:szCs w:val="24"/>
        </w:rPr>
        <w:t>，从业人员</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人，营业收入为</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万元，资产总额为</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 xml:space="preserve">万元，属于 </w:t>
      </w:r>
      <w:r>
        <w:rPr>
          <w:rFonts w:hint="eastAsia" w:ascii="宋体" w:hAnsi="宋体" w:eastAsia="宋体" w:cs="宋体"/>
          <w:kern w:val="0"/>
          <w:sz w:val="24"/>
          <w:szCs w:val="24"/>
          <w:u w:val="single"/>
        </w:rPr>
        <w:t>(中型企业、 小型企业、微型企业)</w:t>
      </w:r>
      <w:r>
        <w:rPr>
          <w:rFonts w:hint="eastAsia" w:ascii="宋体" w:hAnsi="宋体" w:eastAsia="宋体" w:cs="宋体"/>
          <w:kern w:val="0"/>
          <w:sz w:val="24"/>
          <w:szCs w:val="24"/>
        </w:rPr>
        <w:t>;</w:t>
      </w:r>
    </w:p>
    <w:p>
      <w:pPr>
        <w:widowControl/>
        <w:adjustRightInd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w:t>
      </w:r>
    </w:p>
    <w:p>
      <w:pPr>
        <w:widowControl/>
        <w:adjustRightInd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以上企业，不属于大企业的分支机构，不存在控股股东为大企业的情形，也不存在与大企业的负责人为同一人的情形。</w:t>
      </w:r>
    </w:p>
    <w:p>
      <w:pPr>
        <w:widowControl/>
        <w:adjustRightInd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本企业对上述声明内容的真实性负责。如有虚假，将依法承担相应责任。</w:t>
      </w:r>
    </w:p>
    <w:p>
      <w:pPr>
        <w:widowControl/>
        <w:adjustRightInd w:val="0"/>
        <w:spacing w:line="360" w:lineRule="auto"/>
        <w:ind w:right="480" w:firstLine="5280" w:firstLineChars="2200"/>
        <w:jc w:val="left"/>
        <w:rPr>
          <w:rFonts w:hint="eastAsia" w:ascii="宋体" w:hAnsi="宋体" w:eastAsia="宋体" w:cs="宋体"/>
          <w:kern w:val="0"/>
          <w:sz w:val="24"/>
          <w:szCs w:val="24"/>
        </w:rPr>
      </w:pPr>
    </w:p>
    <w:p>
      <w:pPr>
        <w:widowControl/>
        <w:adjustRightInd w:val="0"/>
        <w:spacing w:line="360" w:lineRule="auto"/>
        <w:ind w:right="480" w:firstLine="4800" w:firstLineChars="2000"/>
        <w:jc w:val="left"/>
        <w:rPr>
          <w:rFonts w:hint="eastAsia" w:ascii="宋体" w:hAnsi="宋体" w:eastAsia="宋体" w:cs="宋体"/>
          <w:kern w:val="0"/>
          <w:sz w:val="24"/>
          <w:szCs w:val="24"/>
        </w:rPr>
      </w:pPr>
      <w:r>
        <w:rPr>
          <w:rFonts w:hint="eastAsia" w:ascii="宋体" w:hAnsi="宋体" w:eastAsia="宋体" w:cs="宋体"/>
          <w:kern w:val="0"/>
          <w:sz w:val="24"/>
          <w:szCs w:val="24"/>
        </w:rPr>
        <w:t>供应商名称</w:t>
      </w:r>
      <w:r>
        <w:rPr>
          <w:rFonts w:hint="eastAsia" w:ascii="宋体" w:hAnsi="宋体" w:cs="宋体"/>
          <w:kern w:val="0"/>
          <w:sz w:val="24"/>
          <w:szCs w:val="24"/>
          <w:lang w:val="en-US" w:eastAsia="zh-CN"/>
        </w:rPr>
        <w:t xml:space="preserve"> </w:t>
      </w:r>
      <w:r>
        <w:rPr>
          <w:rFonts w:hint="eastAsia" w:ascii="宋体" w:hAnsi="宋体" w:eastAsia="宋体" w:cs="宋体"/>
          <w:kern w:val="0"/>
          <w:sz w:val="24"/>
          <w:szCs w:val="24"/>
          <w:u w:val="single"/>
        </w:rPr>
        <w:t>XXX</w:t>
      </w:r>
      <w:r>
        <w:rPr>
          <w:rFonts w:hint="eastAsia" w:ascii="宋体" w:hAnsi="宋体" w:eastAsia="宋体" w:cs="宋体"/>
          <w:kern w:val="0"/>
          <w:sz w:val="24"/>
          <w:szCs w:val="24"/>
        </w:rPr>
        <w:t>(加盖公章):</w:t>
      </w:r>
    </w:p>
    <w:p>
      <w:pPr>
        <w:widowControl/>
        <w:spacing w:line="440" w:lineRule="exact"/>
        <w:ind w:right="480" w:firstLine="480" w:firstLineChars="200"/>
        <w:jc w:val="center"/>
        <w:rPr>
          <w:rFonts w:hint="eastAsia" w:ascii="宋体" w:hAnsi="宋体" w:eastAsia="宋体" w:cs="宋体"/>
          <w:kern w:val="0"/>
          <w:sz w:val="24"/>
          <w:szCs w:val="24"/>
          <w:u w:val="single"/>
        </w:rPr>
      </w:pPr>
      <w:r>
        <w:rPr>
          <w:rFonts w:hint="eastAsia" w:ascii="宋体" w:hAnsi="宋体" w:eastAsia="宋体" w:cs="宋体"/>
          <w:kern w:val="0"/>
          <w:sz w:val="24"/>
          <w:szCs w:val="24"/>
        </w:rPr>
        <w:t xml:space="preserve">                                     日期：</w:t>
      </w:r>
      <w:r>
        <w:rPr>
          <w:rFonts w:hint="eastAsia" w:ascii="宋体" w:hAnsi="宋体" w:eastAsia="宋体" w:cs="宋体"/>
          <w:kern w:val="0"/>
          <w:sz w:val="24"/>
          <w:szCs w:val="24"/>
          <w:u w:val="single"/>
        </w:rPr>
        <w:t>XXX年XXX月XXX日</w:t>
      </w:r>
    </w:p>
    <w:p>
      <w:pPr>
        <w:widowControl/>
        <w:adjustRightInd w:val="0"/>
        <w:spacing w:line="360" w:lineRule="auto"/>
        <w:ind w:right="480" w:firstLine="5640" w:firstLineChars="2350"/>
        <w:jc w:val="left"/>
        <w:rPr>
          <w:rFonts w:hint="eastAsia" w:ascii="宋体" w:hAnsi="宋体" w:eastAsia="宋体" w:cs="宋体"/>
          <w:kern w:val="0"/>
          <w:sz w:val="24"/>
          <w:szCs w:val="24"/>
        </w:rPr>
      </w:pPr>
    </w:p>
    <w:p>
      <w:pPr>
        <w:widowControl/>
        <w:spacing w:before="100" w:beforeAutospacing="1" w:after="100" w:afterAutospacing="1"/>
        <w:jc w:val="left"/>
        <w:rPr>
          <w:rFonts w:hint="eastAsia" w:ascii="宋体" w:hAnsi="宋体" w:eastAsia="宋体" w:cs="宋体"/>
          <w:kern w:val="0"/>
          <w:sz w:val="24"/>
          <w:szCs w:val="24"/>
        </w:rPr>
      </w:pPr>
    </w:p>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注：</w:t>
      </w:r>
    </w:p>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1.本声明适用于供应商符合《工业和信息化部、国家统计局、国家发展和改革委员会、财政部关于印发中小企业划型标准规定的通知》（工信部联企业〔2011〕300号）规定划分标准的中小企业。</w:t>
      </w:r>
    </w:p>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2.供应商为非企业单位的，无需提供此声明，提供此声明的，声明无效。</w:t>
      </w:r>
    </w:p>
    <w:p>
      <w:pPr>
        <w:widowControl/>
        <w:spacing w:line="360" w:lineRule="auto"/>
        <w:jc w:val="left"/>
        <w:rPr>
          <w:rFonts w:hint="eastAsia" w:ascii="宋体" w:hAnsi="宋体" w:eastAsia="宋体" w:cs="宋体"/>
          <w:b/>
          <w:bCs/>
          <w:kern w:val="0"/>
          <w:sz w:val="28"/>
          <w:szCs w:val="28"/>
        </w:rPr>
      </w:pPr>
    </w:p>
    <w:p>
      <w:pPr>
        <w:widowControl/>
        <w:spacing w:line="360" w:lineRule="auto"/>
        <w:jc w:val="left"/>
        <w:rPr>
          <w:rFonts w:hint="eastAsia" w:ascii="宋体" w:hAnsi="宋体" w:eastAsia="宋体" w:cs="宋体"/>
          <w:b/>
          <w:bCs/>
          <w:kern w:val="0"/>
          <w:sz w:val="32"/>
          <w:szCs w:val="32"/>
          <w:lang w:val="en-US" w:eastAsia="zh-CN"/>
        </w:rPr>
      </w:pPr>
      <w:r>
        <w:rPr>
          <w:rFonts w:hint="eastAsia" w:ascii="宋体" w:hAnsi="宋体" w:eastAsia="宋体" w:cs="宋体"/>
          <w:b/>
          <w:bCs/>
          <w:kern w:val="0"/>
          <w:sz w:val="28"/>
          <w:szCs w:val="28"/>
        </w:rPr>
        <w:t>格式</w:t>
      </w:r>
      <w:r>
        <w:rPr>
          <w:rFonts w:hint="eastAsia" w:ascii="宋体" w:hAnsi="宋体" w:cs="宋体"/>
          <w:b/>
          <w:bCs/>
          <w:kern w:val="0"/>
          <w:sz w:val="28"/>
          <w:szCs w:val="28"/>
          <w:lang w:val="en-US" w:eastAsia="zh-CN"/>
        </w:rPr>
        <w:t>8</w:t>
      </w:r>
    </w:p>
    <w:p>
      <w:pPr>
        <w:widowControl/>
        <w:spacing w:line="360" w:lineRule="auto"/>
        <w:jc w:val="center"/>
        <w:rPr>
          <w:rFonts w:hint="eastAsia" w:ascii="宋体" w:hAnsi="宋体" w:eastAsia="宋体" w:cs="宋体"/>
          <w:b/>
          <w:bCs/>
          <w:kern w:val="0"/>
          <w:sz w:val="32"/>
          <w:szCs w:val="32"/>
        </w:rPr>
      </w:pPr>
      <w:r>
        <w:rPr>
          <w:rFonts w:hint="eastAsia" w:ascii="宋体" w:hAnsi="宋体" w:cs="宋体"/>
          <w:b/>
          <w:bCs/>
          <w:kern w:val="0"/>
          <w:sz w:val="32"/>
          <w:szCs w:val="32"/>
          <w:lang w:eastAsia="zh-CN"/>
        </w:rPr>
        <w:t>八</w:t>
      </w:r>
      <w:r>
        <w:rPr>
          <w:rFonts w:hint="eastAsia" w:ascii="宋体" w:hAnsi="宋体" w:eastAsia="宋体" w:cs="宋体"/>
          <w:b/>
          <w:bCs/>
          <w:kern w:val="0"/>
          <w:sz w:val="32"/>
          <w:szCs w:val="32"/>
        </w:rPr>
        <w:t>、残疾人福利性单位声明函</w:t>
      </w:r>
    </w:p>
    <w:p>
      <w:pPr>
        <w:widowControl/>
        <w:spacing w:line="360" w:lineRule="auto"/>
        <w:jc w:val="left"/>
        <w:rPr>
          <w:rFonts w:hint="eastAsia" w:ascii="宋体" w:hAnsi="宋体" w:eastAsia="宋体" w:cs="宋体"/>
          <w:b/>
          <w:bCs/>
          <w:spacing w:val="6"/>
          <w:kern w:val="0"/>
          <w:sz w:val="24"/>
          <w:szCs w:val="24"/>
        </w:rPr>
      </w:pPr>
    </w:p>
    <w:p>
      <w:pPr>
        <w:widowControl/>
        <w:spacing w:line="360" w:lineRule="auto"/>
        <w:ind w:firstLine="504" w:firstLineChars="200"/>
        <w:jc w:val="both"/>
        <w:rPr>
          <w:rFonts w:hint="eastAsia" w:ascii="宋体" w:hAnsi="宋体" w:eastAsia="宋体" w:cs="宋体"/>
          <w:spacing w:val="6"/>
          <w:kern w:val="0"/>
          <w:sz w:val="24"/>
          <w:szCs w:val="24"/>
        </w:rPr>
      </w:pPr>
      <w:r>
        <w:rPr>
          <w:rFonts w:hint="eastAsia" w:ascii="宋体" w:hAnsi="宋体" w:eastAsia="宋体" w:cs="宋体"/>
          <w:spacing w:val="6"/>
          <w:kern w:val="0"/>
          <w:sz w:val="24"/>
          <w:szCs w:val="24"/>
        </w:rPr>
        <w:t>本单位郑重声明，根据《财政部民政部中国残疾人联合会关于促进残疾人就业政府采购政策的通知》（财库</w:t>
      </w:r>
      <w:r>
        <w:rPr>
          <w:rFonts w:hint="eastAsia" w:ascii="宋体" w:hAnsi="宋体" w:eastAsia="宋体" w:cs="宋体"/>
          <w:kern w:val="0"/>
          <w:sz w:val="24"/>
          <w:szCs w:val="24"/>
        </w:rPr>
        <w:t>〔2017〕141</w:t>
      </w:r>
      <w:r>
        <w:rPr>
          <w:rFonts w:hint="eastAsia" w:ascii="宋体" w:hAnsi="宋体" w:eastAsia="宋体" w:cs="宋体"/>
          <w:spacing w:val="6"/>
          <w:kern w:val="0"/>
          <w:sz w:val="24"/>
          <w:szCs w:val="24"/>
        </w:rPr>
        <w:t>号）的规定，本单位为符合条件的残疾人福利性单位，且本单位参加</w:t>
      </w:r>
      <w:r>
        <w:rPr>
          <w:rFonts w:hint="eastAsia" w:ascii="宋体" w:hAnsi="宋体" w:eastAsia="宋体" w:cs="宋体"/>
          <w:kern w:val="0"/>
          <w:sz w:val="24"/>
          <w:szCs w:val="24"/>
          <w:u w:val="single"/>
        </w:rPr>
        <w:t>XXXX</w:t>
      </w:r>
      <w:r>
        <w:rPr>
          <w:rFonts w:hint="eastAsia" w:ascii="宋体" w:hAnsi="宋体" w:eastAsia="宋体" w:cs="宋体"/>
          <w:spacing w:val="6"/>
          <w:kern w:val="0"/>
          <w:sz w:val="24"/>
          <w:szCs w:val="24"/>
        </w:rPr>
        <w:t>单位的</w:t>
      </w:r>
      <w:r>
        <w:rPr>
          <w:rFonts w:hint="eastAsia" w:ascii="宋体" w:hAnsi="宋体" w:eastAsia="宋体" w:cs="宋体"/>
          <w:kern w:val="0"/>
          <w:sz w:val="24"/>
          <w:szCs w:val="24"/>
          <w:u w:val="single"/>
        </w:rPr>
        <w:t>XXXX</w:t>
      </w:r>
      <w:r>
        <w:rPr>
          <w:rFonts w:hint="eastAsia" w:ascii="宋体" w:hAnsi="宋体" w:eastAsia="宋体" w:cs="宋体"/>
          <w:spacing w:val="6"/>
          <w:kern w:val="0"/>
          <w:sz w:val="24"/>
          <w:szCs w:val="24"/>
        </w:rPr>
        <w:t>项目采购活动由本单位承担工程。</w:t>
      </w:r>
    </w:p>
    <w:p>
      <w:pPr>
        <w:widowControl/>
        <w:spacing w:line="360" w:lineRule="auto"/>
        <w:ind w:firstLine="504" w:firstLineChars="200"/>
        <w:jc w:val="left"/>
        <w:rPr>
          <w:rFonts w:hint="eastAsia" w:ascii="宋体" w:hAnsi="宋体" w:eastAsia="宋体" w:cs="宋体"/>
          <w:spacing w:val="6"/>
          <w:kern w:val="0"/>
          <w:sz w:val="24"/>
          <w:szCs w:val="24"/>
        </w:rPr>
      </w:pPr>
      <w:r>
        <w:rPr>
          <w:rFonts w:hint="eastAsia" w:ascii="宋体" w:hAnsi="宋体" w:eastAsia="宋体" w:cs="宋体"/>
          <w:spacing w:val="6"/>
          <w:kern w:val="0"/>
          <w:sz w:val="24"/>
          <w:szCs w:val="24"/>
        </w:rPr>
        <w:t>本单位对上述声明的真实性负责。如有虚假，将依法承担相应责任。</w:t>
      </w:r>
    </w:p>
    <w:p>
      <w:pPr>
        <w:widowControl/>
        <w:spacing w:line="360" w:lineRule="auto"/>
        <w:jc w:val="left"/>
        <w:rPr>
          <w:rFonts w:hint="eastAsia" w:ascii="宋体" w:hAnsi="宋体" w:eastAsia="宋体" w:cs="宋体"/>
          <w:spacing w:val="6"/>
          <w:kern w:val="0"/>
          <w:sz w:val="24"/>
          <w:szCs w:val="24"/>
        </w:rPr>
      </w:pPr>
    </w:p>
    <w:p>
      <w:pPr>
        <w:widowControl/>
        <w:spacing w:line="360" w:lineRule="auto"/>
        <w:jc w:val="left"/>
        <w:rPr>
          <w:rFonts w:hint="eastAsia" w:ascii="宋体" w:hAnsi="宋体" w:eastAsia="宋体" w:cs="宋体"/>
          <w:spacing w:val="6"/>
          <w:kern w:val="0"/>
          <w:sz w:val="24"/>
          <w:szCs w:val="24"/>
        </w:rPr>
      </w:pPr>
    </w:p>
    <w:p>
      <w:pPr>
        <w:widowControl/>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供应商名称：</w:t>
      </w:r>
      <w:r>
        <w:rPr>
          <w:rFonts w:hint="eastAsia" w:ascii="宋体" w:hAnsi="宋体" w:eastAsia="宋体" w:cs="宋体"/>
          <w:kern w:val="0"/>
          <w:sz w:val="24"/>
          <w:szCs w:val="24"/>
          <w:u w:val="single"/>
        </w:rPr>
        <w:t>XXXX</w:t>
      </w:r>
      <w:r>
        <w:rPr>
          <w:rFonts w:hint="eastAsia" w:ascii="宋体" w:hAnsi="宋体" w:eastAsia="宋体" w:cs="宋体"/>
          <w:kern w:val="0"/>
          <w:sz w:val="24"/>
          <w:szCs w:val="24"/>
        </w:rPr>
        <w:t>（加盖公章）</w:t>
      </w:r>
    </w:p>
    <w:p>
      <w:pPr>
        <w:widowControl/>
        <w:spacing w:line="440" w:lineRule="exact"/>
        <w:ind w:firstLine="480" w:firstLineChars="200"/>
        <w:jc w:val="left"/>
        <w:rPr>
          <w:rFonts w:hint="eastAsia" w:ascii="宋体" w:hAnsi="宋体" w:eastAsia="宋体" w:cs="宋体"/>
          <w:kern w:val="0"/>
          <w:sz w:val="24"/>
          <w:szCs w:val="24"/>
          <w:u w:val="single"/>
        </w:rPr>
      </w:pPr>
      <w:r>
        <w:rPr>
          <w:rFonts w:hint="eastAsia" w:ascii="宋体" w:hAnsi="宋体" w:eastAsia="宋体" w:cs="宋体"/>
          <w:kern w:val="0"/>
          <w:sz w:val="24"/>
          <w:szCs w:val="24"/>
        </w:rPr>
        <w:t>日期：</w:t>
      </w:r>
      <w:r>
        <w:rPr>
          <w:rFonts w:hint="eastAsia" w:ascii="宋体" w:hAnsi="宋体" w:eastAsia="宋体" w:cs="宋体"/>
          <w:kern w:val="0"/>
          <w:sz w:val="24"/>
          <w:szCs w:val="24"/>
          <w:u w:val="single"/>
        </w:rPr>
        <w:t>XXX年XXX月XXX日</w:t>
      </w:r>
    </w:p>
    <w:p>
      <w:pPr>
        <w:widowControl/>
        <w:spacing w:line="360" w:lineRule="auto"/>
        <w:ind w:firstLine="480" w:firstLineChars="200"/>
        <w:jc w:val="left"/>
        <w:rPr>
          <w:rFonts w:hint="eastAsia" w:ascii="宋体" w:hAnsi="宋体" w:eastAsia="宋体" w:cs="宋体"/>
          <w:kern w:val="0"/>
          <w:sz w:val="24"/>
          <w:szCs w:val="24"/>
        </w:rPr>
      </w:pPr>
    </w:p>
    <w:p>
      <w:pPr>
        <w:widowControl/>
        <w:spacing w:line="360" w:lineRule="auto"/>
        <w:jc w:val="left"/>
        <w:rPr>
          <w:rFonts w:hint="eastAsia" w:ascii="宋体" w:hAnsi="宋体" w:eastAsia="宋体" w:cs="宋体"/>
          <w:kern w:val="0"/>
          <w:sz w:val="24"/>
          <w:szCs w:val="24"/>
        </w:rPr>
      </w:pPr>
    </w:p>
    <w:p>
      <w:pPr>
        <w:widowControl/>
        <w:spacing w:line="360" w:lineRule="auto"/>
        <w:jc w:val="left"/>
        <w:rPr>
          <w:rFonts w:hint="eastAsia" w:ascii="宋体" w:hAnsi="宋体" w:eastAsia="宋体" w:cs="宋体"/>
          <w:kern w:val="0"/>
          <w:sz w:val="24"/>
          <w:szCs w:val="24"/>
        </w:rPr>
      </w:pPr>
    </w:p>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注：</w:t>
      </w:r>
    </w:p>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1.残疾人福利性单位视同小型、微型企业，享受预留份额、评审中价格扣除等促进中小企业发展的政府采购政策。残疾人福利性单位属于小型、微型企业的，不重复享受政策。</w:t>
      </w:r>
    </w:p>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2.供应商为非残疾人福利性单位的，不得提供此声明，提供此声明的，声明无效。</w:t>
      </w:r>
    </w:p>
    <w:p>
      <w:pPr>
        <w:widowControl/>
        <w:spacing w:line="360" w:lineRule="auto"/>
        <w:ind w:firstLine="470" w:firstLineChars="196"/>
        <w:jc w:val="left"/>
        <w:outlineLvl w:val="1"/>
        <w:rPr>
          <w:rFonts w:hint="eastAsia" w:ascii="宋体" w:hAnsi="宋体" w:eastAsia="宋体" w:cs="宋体"/>
          <w:kern w:val="0"/>
          <w:sz w:val="24"/>
          <w:szCs w:val="24"/>
        </w:rPr>
      </w:pPr>
    </w:p>
    <w:p>
      <w:pPr>
        <w:spacing w:line="360" w:lineRule="auto"/>
        <w:rPr>
          <w:rFonts w:hint="eastAsia" w:ascii="宋体" w:hAnsi="宋体" w:eastAsia="宋体" w:cs="宋体"/>
          <w:b/>
          <w:bCs/>
          <w:sz w:val="28"/>
          <w:szCs w:val="28"/>
        </w:rPr>
        <w:sectPr>
          <w:headerReference r:id="rId9" w:type="default"/>
          <w:footerReference r:id="rId10" w:type="default"/>
          <w:footerReference r:id="rId11" w:type="even"/>
          <w:pgSz w:w="11907" w:h="16840"/>
          <w:pgMar w:top="1440" w:right="1797" w:bottom="1440" w:left="1797" w:header="851" w:footer="992" w:gutter="0"/>
          <w:cols w:space="425" w:num="1"/>
          <w:docGrid w:linePitch="312" w:charSpace="0"/>
        </w:sectPr>
      </w:pPr>
    </w:p>
    <w:p>
      <w:pPr>
        <w:widowControl/>
        <w:spacing w:line="360" w:lineRule="auto"/>
        <w:jc w:val="left"/>
        <w:rPr>
          <w:rFonts w:hint="eastAsia" w:ascii="宋体" w:hAnsi="宋体" w:eastAsia="宋体" w:cs="宋体"/>
          <w:b/>
          <w:bCs/>
          <w:kern w:val="0"/>
          <w:sz w:val="28"/>
          <w:szCs w:val="28"/>
          <w:lang w:val="en-US" w:eastAsia="zh-CN"/>
        </w:rPr>
      </w:pPr>
      <w:r>
        <w:rPr>
          <w:rFonts w:hint="eastAsia" w:ascii="宋体" w:hAnsi="宋体" w:eastAsia="宋体" w:cs="宋体"/>
          <w:b/>
          <w:bCs/>
          <w:kern w:val="0"/>
          <w:sz w:val="28"/>
          <w:szCs w:val="28"/>
        </w:rPr>
        <w:t>格式</w:t>
      </w:r>
      <w:r>
        <w:rPr>
          <w:rFonts w:hint="eastAsia" w:ascii="宋体" w:hAnsi="宋体" w:cs="宋体"/>
          <w:b/>
          <w:bCs/>
          <w:kern w:val="0"/>
          <w:sz w:val="28"/>
          <w:szCs w:val="28"/>
          <w:lang w:val="en-US" w:eastAsia="zh-CN"/>
        </w:rPr>
        <w:t>9</w:t>
      </w:r>
    </w:p>
    <w:p>
      <w:pPr>
        <w:widowControl/>
        <w:spacing w:line="360" w:lineRule="auto"/>
        <w:jc w:val="center"/>
        <w:rPr>
          <w:rFonts w:hint="eastAsia" w:ascii="宋体" w:hAnsi="宋体" w:eastAsia="宋体" w:cs="宋体"/>
          <w:b/>
          <w:bCs/>
          <w:kern w:val="0"/>
          <w:sz w:val="32"/>
          <w:szCs w:val="32"/>
        </w:rPr>
      </w:pPr>
      <w:r>
        <w:rPr>
          <w:rFonts w:hint="eastAsia" w:ascii="宋体" w:hAnsi="宋体" w:cs="宋体"/>
          <w:b/>
          <w:bCs/>
          <w:kern w:val="0"/>
          <w:sz w:val="32"/>
          <w:szCs w:val="32"/>
          <w:lang w:eastAsia="zh-CN"/>
        </w:rPr>
        <w:t>九</w:t>
      </w:r>
      <w:r>
        <w:rPr>
          <w:rFonts w:hint="eastAsia" w:ascii="宋体" w:hAnsi="宋体" w:eastAsia="宋体" w:cs="宋体"/>
          <w:b/>
          <w:bCs/>
          <w:kern w:val="0"/>
          <w:sz w:val="32"/>
          <w:szCs w:val="32"/>
        </w:rPr>
        <w:t>、监狱企业证明</w:t>
      </w:r>
    </w:p>
    <w:p>
      <w:pPr>
        <w:widowControl/>
        <w:spacing w:line="360" w:lineRule="auto"/>
        <w:jc w:val="center"/>
        <w:rPr>
          <w:rFonts w:hint="eastAsia" w:ascii="宋体" w:hAnsi="宋体" w:eastAsia="宋体" w:cs="宋体"/>
          <w:b/>
          <w:bCs/>
          <w:kern w:val="0"/>
          <w:sz w:val="32"/>
          <w:szCs w:val="32"/>
        </w:rPr>
      </w:pPr>
    </w:p>
    <w:p>
      <w:pPr>
        <w:widowControl/>
        <w:spacing w:line="360" w:lineRule="auto"/>
        <w:jc w:val="center"/>
        <w:rPr>
          <w:rFonts w:hint="eastAsia" w:ascii="宋体" w:hAnsi="宋体" w:eastAsia="宋体" w:cs="宋体"/>
          <w:b/>
          <w:bCs/>
          <w:kern w:val="0"/>
          <w:sz w:val="32"/>
          <w:szCs w:val="32"/>
        </w:rPr>
      </w:pPr>
    </w:p>
    <w:p>
      <w:pPr>
        <w:widowControl/>
        <w:spacing w:after="160" w:line="360" w:lineRule="auto"/>
        <w:ind w:firstLine="480" w:firstLineChars="200"/>
        <w:jc w:val="both"/>
        <w:rPr>
          <w:rFonts w:hint="eastAsia" w:ascii="宋体" w:hAnsi="宋体" w:eastAsia="宋体" w:cs="宋体"/>
          <w:kern w:val="0"/>
          <w:sz w:val="24"/>
          <w:szCs w:val="24"/>
        </w:rPr>
      </w:pPr>
      <w:r>
        <w:rPr>
          <w:rFonts w:hint="eastAsia" w:ascii="宋体" w:hAnsi="宋体" w:eastAsia="宋体" w:cs="宋体"/>
          <w:kern w:val="0"/>
          <w:sz w:val="24"/>
          <w:szCs w:val="24"/>
        </w:rPr>
        <w:t>注：1.监狱企业参加政府采购活动时，应当提供由省级以上监狱管理局、戒毒管理局（含新疆生产建设兵团）出具的属于监狱企业的证明文件，并加盖单位公章。</w:t>
      </w:r>
    </w:p>
    <w:p>
      <w:pPr>
        <w:widowControl/>
        <w:spacing w:after="160" w:line="360" w:lineRule="auto"/>
        <w:ind w:firstLine="480" w:firstLineChars="200"/>
        <w:jc w:val="both"/>
        <w:rPr>
          <w:rFonts w:hint="eastAsia" w:ascii="宋体" w:hAnsi="宋体" w:eastAsia="宋体" w:cs="宋体"/>
          <w:kern w:val="0"/>
          <w:sz w:val="24"/>
          <w:szCs w:val="24"/>
        </w:rPr>
      </w:pPr>
      <w:r>
        <w:rPr>
          <w:rFonts w:hint="eastAsia" w:ascii="宋体" w:hAnsi="宋体" w:eastAsia="宋体" w:cs="宋体"/>
          <w:kern w:val="0"/>
          <w:sz w:val="24"/>
          <w:szCs w:val="24"/>
        </w:rPr>
        <w:t>2.监狱企业视同小型、微型企业，享受预留份额、评审中价格扣除等政府采购促进中小企业发展的政府采购政策。监狱企业属于小型、微型企业的，不重复享受政策。</w:t>
      </w:r>
    </w:p>
    <w:p>
      <w:pPr>
        <w:widowControl/>
        <w:spacing w:line="360" w:lineRule="auto"/>
        <w:jc w:val="center"/>
        <w:rPr>
          <w:rFonts w:hint="eastAsia" w:ascii="宋体" w:hAnsi="宋体" w:eastAsia="宋体" w:cs="宋体"/>
          <w:b/>
          <w:bCs/>
          <w:kern w:val="0"/>
          <w:sz w:val="32"/>
          <w:szCs w:val="32"/>
        </w:rPr>
      </w:pPr>
    </w:p>
    <w:p>
      <w:pPr>
        <w:widowControl/>
        <w:spacing w:line="360" w:lineRule="auto"/>
        <w:jc w:val="center"/>
        <w:rPr>
          <w:rFonts w:hint="eastAsia" w:ascii="宋体" w:hAnsi="宋体" w:eastAsia="宋体" w:cs="宋体"/>
          <w:b/>
          <w:bCs/>
          <w:kern w:val="0"/>
          <w:sz w:val="32"/>
          <w:szCs w:val="32"/>
        </w:rPr>
      </w:pPr>
    </w:p>
    <w:p>
      <w:pPr>
        <w:widowControl/>
        <w:spacing w:line="360" w:lineRule="auto"/>
        <w:jc w:val="center"/>
        <w:rPr>
          <w:rFonts w:hint="eastAsia" w:ascii="宋体" w:hAnsi="宋体" w:eastAsia="宋体" w:cs="宋体"/>
          <w:b/>
          <w:bCs/>
          <w:kern w:val="0"/>
          <w:sz w:val="32"/>
          <w:szCs w:val="32"/>
        </w:rPr>
      </w:pPr>
    </w:p>
    <w:p>
      <w:pPr>
        <w:widowControl/>
        <w:spacing w:line="360" w:lineRule="auto"/>
        <w:jc w:val="center"/>
        <w:rPr>
          <w:rFonts w:hint="eastAsia" w:ascii="宋体" w:hAnsi="宋体" w:eastAsia="宋体" w:cs="宋体"/>
          <w:b/>
          <w:bCs/>
          <w:kern w:val="0"/>
          <w:sz w:val="32"/>
          <w:szCs w:val="32"/>
        </w:rPr>
      </w:pPr>
    </w:p>
    <w:p>
      <w:pPr>
        <w:widowControl/>
        <w:spacing w:line="360" w:lineRule="auto"/>
        <w:jc w:val="center"/>
        <w:rPr>
          <w:rFonts w:hint="eastAsia" w:ascii="宋体" w:hAnsi="宋体" w:eastAsia="宋体" w:cs="宋体"/>
          <w:b/>
          <w:bCs/>
          <w:kern w:val="0"/>
          <w:sz w:val="32"/>
          <w:szCs w:val="32"/>
        </w:rPr>
      </w:pPr>
    </w:p>
    <w:p>
      <w:pPr>
        <w:widowControl/>
        <w:spacing w:line="360" w:lineRule="auto"/>
        <w:jc w:val="center"/>
        <w:rPr>
          <w:rFonts w:hint="eastAsia" w:ascii="宋体" w:hAnsi="宋体" w:eastAsia="宋体" w:cs="宋体"/>
          <w:b/>
          <w:bCs/>
          <w:kern w:val="0"/>
          <w:sz w:val="32"/>
          <w:szCs w:val="32"/>
        </w:rPr>
      </w:pPr>
    </w:p>
    <w:p>
      <w:pPr>
        <w:widowControl/>
        <w:spacing w:line="360" w:lineRule="auto"/>
        <w:jc w:val="center"/>
        <w:rPr>
          <w:rFonts w:hint="eastAsia" w:ascii="宋体" w:hAnsi="宋体" w:eastAsia="宋体" w:cs="宋体"/>
          <w:b/>
          <w:bCs/>
          <w:kern w:val="0"/>
          <w:sz w:val="32"/>
          <w:szCs w:val="32"/>
        </w:rPr>
      </w:pPr>
    </w:p>
    <w:p>
      <w:pPr>
        <w:widowControl/>
        <w:spacing w:line="360" w:lineRule="auto"/>
        <w:jc w:val="center"/>
        <w:rPr>
          <w:rFonts w:hint="eastAsia" w:ascii="宋体" w:hAnsi="宋体" w:eastAsia="宋体" w:cs="宋体"/>
          <w:b/>
          <w:bCs/>
          <w:kern w:val="0"/>
          <w:sz w:val="32"/>
          <w:szCs w:val="32"/>
        </w:rPr>
      </w:pPr>
    </w:p>
    <w:p>
      <w:pPr>
        <w:widowControl/>
        <w:spacing w:line="360" w:lineRule="auto"/>
        <w:jc w:val="center"/>
        <w:rPr>
          <w:rFonts w:hint="eastAsia" w:ascii="宋体" w:hAnsi="宋体" w:eastAsia="宋体" w:cs="宋体"/>
          <w:b/>
          <w:bCs/>
          <w:kern w:val="0"/>
          <w:sz w:val="32"/>
          <w:szCs w:val="32"/>
        </w:rPr>
      </w:pPr>
    </w:p>
    <w:p>
      <w:pPr>
        <w:widowControl/>
        <w:spacing w:line="360" w:lineRule="auto"/>
        <w:jc w:val="center"/>
        <w:rPr>
          <w:rFonts w:hint="eastAsia" w:ascii="宋体" w:hAnsi="宋体" w:eastAsia="宋体" w:cs="宋体"/>
          <w:b/>
          <w:bCs/>
          <w:kern w:val="0"/>
          <w:sz w:val="32"/>
          <w:szCs w:val="32"/>
        </w:rPr>
      </w:pPr>
    </w:p>
    <w:p>
      <w:pPr>
        <w:widowControl/>
        <w:spacing w:line="360" w:lineRule="auto"/>
        <w:jc w:val="center"/>
        <w:rPr>
          <w:rFonts w:hint="eastAsia" w:ascii="宋体" w:hAnsi="宋体" w:eastAsia="宋体" w:cs="宋体"/>
          <w:b/>
          <w:bCs/>
          <w:kern w:val="0"/>
          <w:sz w:val="32"/>
          <w:szCs w:val="32"/>
        </w:rPr>
      </w:pPr>
    </w:p>
    <w:p>
      <w:pPr>
        <w:widowControl/>
        <w:spacing w:line="360" w:lineRule="auto"/>
        <w:jc w:val="center"/>
        <w:rPr>
          <w:rFonts w:hint="eastAsia" w:ascii="宋体" w:hAnsi="宋体" w:eastAsia="宋体" w:cs="宋体"/>
          <w:b/>
          <w:bCs/>
          <w:kern w:val="0"/>
          <w:sz w:val="32"/>
          <w:szCs w:val="32"/>
        </w:rPr>
      </w:pPr>
    </w:p>
    <w:p>
      <w:pPr>
        <w:widowControl/>
        <w:spacing w:line="360" w:lineRule="auto"/>
        <w:jc w:val="center"/>
        <w:rPr>
          <w:rFonts w:hint="eastAsia" w:ascii="宋体" w:hAnsi="宋体" w:eastAsia="宋体" w:cs="宋体"/>
          <w:b/>
          <w:bCs/>
          <w:kern w:val="0"/>
          <w:sz w:val="32"/>
          <w:szCs w:val="32"/>
        </w:rPr>
      </w:pPr>
    </w:p>
    <w:p>
      <w:pPr>
        <w:rPr>
          <w:rFonts w:hint="eastAsia" w:ascii="宋体" w:hAnsi="宋体" w:eastAsia="宋体" w:cs="宋体"/>
          <w:b/>
          <w:bCs/>
          <w:kern w:val="0"/>
          <w:sz w:val="28"/>
          <w:szCs w:val="28"/>
        </w:rPr>
      </w:pPr>
      <w:r>
        <w:rPr>
          <w:rFonts w:hint="eastAsia" w:ascii="宋体" w:hAnsi="宋体" w:eastAsia="宋体" w:cs="宋体"/>
          <w:b/>
          <w:bCs/>
          <w:kern w:val="0"/>
          <w:sz w:val="28"/>
          <w:szCs w:val="28"/>
        </w:rPr>
        <w:br w:type="page"/>
      </w:r>
    </w:p>
    <w:p>
      <w:pPr>
        <w:widowControl/>
        <w:spacing w:line="360" w:lineRule="auto"/>
        <w:jc w:val="left"/>
        <w:rPr>
          <w:rFonts w:hint="default" w:ascii="宋体" w:hAnsi="宋体" w:eastAsia="宋体" w:cs="宋体"/>
          <w:b/>
          <w:bCs/>
          <w:kern w:val="0"/>
          <w:sz w:val="28"/>
          <w:szCs w:val="28"/>
          <w:lang w:val="en-US" w:eastAsia="zh-CN"/>
        </w:rPr>
      </w:pPr>
      <w:r>
        <w:rPr>
          <w:rFonts w:hint="eastAsia" w:ascii="宋体" w:hAnsi="宋体" w:eastAsia="宋体" w:cs="宋体"/>
          <w:b/>
          <w:bCs/>
          <w:kern w:val="0"/>
          <w:sz w:val="28"/>
          <w:szCs w:val="28"/>
        </w:rPr>
        <w:t>格式</w:t>
      </w:r>
      <w:r>
        <w:rPr>
          <w:rFonts w:hint="eastAsia" w:ascii="宋体" w:hAnsi="宋体" w:cs="宋体"/>
          <w:b/>
          <w:bCs/>
          <w:kern w:val="0"/>
          <w:sz w:val="28"/>
          <w:szCs w:val="28"/>
          <w:lang w:val="en-US" w:eastAsia="zh-CN"/>
        </w:rPr>
        <w:t>10</w:t>
      </w:r>
    </w:p>
    <w:p>
      <w:pPr>
        <w:widowControl/>
        <w:spacing w:line="360" w:lineRule="auto"/>
        <w:jc w:val="center"/>
        <w:rPr>
          <w:rFonts w:hint="eastAsia" w:ascii="宋体" w:hAnsi="宋体" w:eastAsia="宋体" w:cs="宋体"/>
          <w:b/>
          <w:bCs/>
          <w:kern w:val="0"/>
          <w:sz w:val="32"/>
          <w:szCs w:val="32"/>
        </w:rPr>
      </w:pPr>
      <w:r>
        <w:rPr>
          <w:rFonts w:hint="eastAsia" w:ascii="宋体" w:hAnsi="宋体" w:cs="宋体"/>
          <w:b/>
          <w:bCs/>
          <w:kern w:val="0"/>
          <w:sz w:val="32"/>
          <w:szCs w:val="32"/>
          <w:lang w:eastAsia="zh-CN"/>
        </w:rPr>
        <w:t>十</w:t>
      </w:r>
      <w:r>
        <w:rPr>
          <w:rFonts w:hint="eastAsia" w:ascii="宋体" w:hAnsi="宋体" w:eastAsia="宋体" w:cs="宋体"/>
          <w:b/>
          <w:bCs/>
          <w:kern w:val="0"/>
          <w:sz w:val="32"/>
          <w:szCs w:val="32"/>
        </w:rPr>
        <w:t>、技术、服务、合同条款及其他商务要求应答表</w:t>
      </w:r>
    </w:p>
    <w:p>
      <w:pPr>
        <w:widowControl/>
        <w:spacing w:line="360" w:lineRule="auto"/>
        <w:jc w:val="center"/>
        <w:rPr>
          <w:rFonts w:hint="eastAsia" w:ascii="宋体" w:hAnsi="宋体" w:eastAsia="宋体" w:cs="宋体"/>
          <w:b/>
          <w:bCs/>
          <w:kern w:val="0"/>
          <w:sz w:val="32"/>
          <w:szCs w:val="32"/>
        </w:rPr>
      </w:pPr>
    </w:p>
    <w:tbl>
      <w:tblPr>
        <w:tblStyle w:val="40"/>
        <w:tblW w:w="8613" w:type="dxa"/>
        <w:tblInd w:w="2" w:type="dxa"/>
        <w:tblLayout w:type="fixed"/>
        <w:tblCellMar>
          <w:top w:w="0" w:type="dxa"/>
          <w:left w:w="108" w:type="dxa"/>
          <w:bottom w:w="0" w:type="dxa"/>
          <w:right w:w="108" w:type="dxa"/>
        </w:tblCellMar>
      </w:tblPr>
      <w:tblGrid>
        <w:gridCol w:w="877"/>
        <w:gridCol w:w="2990"/>
        <w:gridCol w:w="3452"/>
        <w:gridCol w:w="1294"/>
      </w:tblGrid>
      <w:tr>
        <w:tblPrEx>
          <w:tblCellMar>
            <w:top w:w="0" w:type="dxa"/>
            <w:left w:w="108" w:type="dxa"/>
            <w:bottom w:w="0" w:type="dxa"/>
            <w:right w:w="108" w:type="dxa"/>
          </w:tblCellMar>
        </w:tblPrEx>
        <w:trPr>
          <w:trHeight w:val="817" w:hRule="atLeast"/>
        </w:trPr>
        <w:tc>
          <w:tcPr>
            <w:tcW w:w="877"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right="21" w:rightChars="10"/>
              <w:jc w:val="center"/>
              <w:rPr>
                <w:rFonts w:hint="eastAsia" w:ascii="宋体" w:hAnsi="宋体" w:eastAsia="宋体" w:cs="宋体"/>
                <w:kern w:val="0"/>
                <w:sz w:val="24"/>
                <w:szCs w:val="24"/>
              </w:rPr>
            </w:pPr>
            <w:r>
              <w:rPr>
                <w:rFonts w:hint="eastAsia" w:ascii="宋体" w:hAnsi="宋体" w:eastAsia="宋体" w:cs="宋体"/>
                <w:kern w:val="0"/>
                <w:sz w:val="24"/>
                <w:szCs w:val="24"/>
              </w:rPr>
              <w:t>序号</w:t>
            </w:r>
          </w:p>
        </w:tc>
        <w:tc>
          <w:tcPr>
            <w:tcW w:w="2990" w:type="dxa"/>
            <w:tcBorders>
              <w:top w:val="single" w:color="auto" w:sz="4" w:space="0"/>
              <w:left w:val="nil"/>
              <w:bottom w:val="single" w:color="auto" w:sz="4" w:space="0"/>
              <w:right w:val="single" w:color="auto" w:sz="4" w:space="0"/>
            </w:tcBorders>
            <w:vAlign w:val="center"/>
          </w:tcPr>
          <w:p>
            <w:pPr>
              <w:widowControl/>
              <w:spacing w:line="360" w:lineRule="auto"/>
              <w:ind w:right="21" w:rightChars="10"/>
              <w:jc w:val="center"/>
              <w:rPr>
                <w:rFonts w:hint="eastAsia" w:ascii="宋体" w:hAnsi="宋体" w:eastAsia="宋体" w:cs="宋体"/>
                <w:kern w:val="0"/>
                <w:sz w:val="24"/>
                <w:szCs w:val="24"/>
              </w:rPr>
            </w:pPr>
            <w:r>
              <w:rPr>
                <w:rFonts w:hint="eastAsia" w:ascii="宋体" w:hAnsi="宋体" w:eastAsia="宋体" w:cs="宋体"/>
                <w:kern w:val="0"/>
                <w:sz w:val="24"/>
                <w:szCs w:val="24"/>
              </w:rPr>
              <w:t>项目</w:t>
            </w:r>
          </w:p>
        </w:tc>
        <w:tc>
          <w:tcPr>
            <w:tcW w:w="3452" w:type="dxa"/>
            <w:tcBorders>
              <w:top w:val="single" w:color="auto" w:sz="4" w:space="0"/>
              <w:left w:val="nil"/>
              <w:bottom w:val="single" w:color="auto" w:sz="4" w:space="0"/>
              <w:right w:val="single" w:color="auto" w:sz="4" w:space="0"/>
            </w:tcBorders>
            <w:vAlign w:val="center"/>
          </w:tcPr>
          <w:p>
            <w:pPr>
              <w:widowControl/>
              <w:spacing w:line="360" w:lineRule="auto"/>
              <w:ind w:right="21" w:rightChars="10"/>
              <w:jc w:val="center"/>
              <w:rPr>
                <w:rFonts w:hint="eastAsia" w:ascii="宋体" w:hAnsi="宋体" w:eastAsia="宋体" w:cs="宋体"/>
                <w:kern w:val="0"/>
                <w:sz w:val="24"/>
                <w:szCs w:val="24"/>
              </w:rPr>
            </w:pPr>
            <w:r>
              <w:rPr>
                <w:rFonts w:hint="eastAsia" w:ascii="宋体" w:hAnsi="宋体" w:eastAsia="宋体" w:cs="宋体"/>
                <w:kern w:val="0"/>
                <w:sz w:val="24"/>
                <w:szCs w:val="24"/>
              </w:rPr>
              <w:t>响应内容</w:t>
            </w:r>
          </w:p>
        </w:tc>
        <w:tc>
          <w:tcPr>
            <w:tcW w:w="1294" w:type="dxa"/>
            <w:tcBorders>
              <w:top w:val="single" w:color="auto" w:sz="4" w:space="0"/>
              <w:left w:val="nil"/>
              <w:bottom w:val="single" w:color="auto" w:sz="4" w:space="0"/>
              <w:right w:val="single" w:color="auto" w:sz="4" w:space="0"/>
            </w:tcBorders>
            <w:vAlign w:val="center"/>
          </w:tcPr>
          <w:p>
            <w:pPr>
              <w:widowControl/>
              <w:spacing w:line="360" w:lineRule="auto"/>
              <w:ind w:right="21" w:rightChars="10"/>
              <w:jc w:val="center"/>
              <w:rPr>
                <w:rFonts w:hint="eastAsia" w:ascii="宋体" w:hAnsi="宋体" w:eastAsia="宋体" w:cs="宋体"/>
                <w:kern w:val="0"/>
                <w:sz w:val="24"/>
                <w:szCs w:val="24"/>
              </w:rPr>
            </w:pPr>
            <w:r>
              <w:rPr>
                <w:rFonts w:hint="eastAsia" w:ascii="宋体" w:hAnsi="宋体" w:eastAsia="宋体" w:cs="宋体"/>
                <w:kern w:val="0"/>
                <w:sz w:val="24"/>
                <w:szCs w:val="24"/>
              </w:rPr>
              <w:t>备注</w:t>
            </w:r>
          </w:p>
        </w:tc>
      </w:tr>
      <w:tr>
        <w:tblPrEx>
          <w:tblCellMar>
            <w:top w:w="0" w:type="dxa"/>
            <w:left w:w="108" w:type="dxa"/>
            <w:bottom w:w="0" w:type="dxa"/>
            <w:right w:w="108" w:type="dxa"/>
          </w:tblCellMar>
        </w:tblPrEx>
        <w:trPr>
          <w:trHeight w:val="817" w:hRule="atLeast"/>
        </w:trPr>
        <w:tc>
          <w:tcPr>
            <w:tcW w:w="877"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right="21" w:rightChars="10"/>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2990"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c>
          <w:tcPr>
            <w:tcW w:w="3452" w:type="dxa"/>
            <w:tcBorders>
              <w:top w:val="single" w:color="auto" w:sz="4" w:space="0"/>
              <w:left w:val="nil"/>
              <w:bottom w:val="single" w:color="auto" w:sz="4" w:space="0"/>
              <w:right w:val="single" w:color="auto" w:sz="4" w:space="0"/>
            </w:tcBorders>
            <w:vAlign w:val="center"/>
          </w:tcPr>
          <w:p>
            <w:pPr>
              <w:widowControl w:val="0"/>
              <w:autoSpaceDE w:val="0"/>
              <w:autoSpaceDN w:val="0"/>
              <w:adjustRightInd w:val="0"/>
              <w:rPr>
                <w:rFonts w:hint="eastAsia" w:ascii="宋体" w:hAnsi="宋体" w:eastAsia="宋体" w:cs="宋体"/>
                <w:color w:val="000000"/>
                <w:sz w:val="24"/>
                <w:szCs w:val="22"/>
                <w:lang w:val="en-US" w:eastAsia="zh-CN" w:bidi="ar-SA"/>
              </w:rPr>
            </w:pPr>
          </w:p>
        </w:tc>
        <w:tc>
          <w:tcPr>
            <w:tcW w:w="1294" w:type="dxa"/>
            <w:tcBorders>
              <w:top w:val="single" w:color="auto" w:sz="4" w:space="0"/>
              <w:left w:val="nil"/>
              <w:bottom w:val="single" w:color="auto" w:sz="4" w:space="0"/>
              <w:right w:val="single" w:color="auto" w:sz="4" w:space="0"/>
            </w:tcBorders>
            <w:vAlign w:val="center"/>
          </w:tcPr>
          <w:p>
            <w:pPr>
              <w:widowControl/>
              <w:spacing w:line="360" w:lineRule="auto"/>
              <w:ind w:right="21" w:rightChars="10"/>
              <w:jc w:val="center"/>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817" w:hRule="atLeast"/>
        </w:trPr>
        <w:tc>
          <w:tcPr>
            <w:tcW w:w="877"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right="21" w:rightChars="10"/>
              <w:jc w:val="center"/>
              <w:rPr>
                <w:rFonts w:hint="eastAsia" w:ascii="宋体" w:hAnsi="宋体" w:eastAsia="宋体" w:cs="宋体"/>
                <w:kern w:val="0"/>
                <w:sz w:val="24"/>
                <w:szCs w:val="24"/>
              </w:rPr>
            </w:pPr>
            <w:r>
              <w:rPr>
                <w:rFonts w:hint="eastAsia" w:ascii="宋体" w:hAnsi="宋体" w:eastAsia="宋体" w:cs="宋体"/>
                <w:kern w:val="0"/>
                <w:sz w:val="24"/>
                <w:szCs w:val="24"/>
              </w:rPr>
              <w:t>2</w:t>
            </w:r>
          </w:p>
        </w:tc>
        <w:tc>
          <w:tcPr>
            <w:tcW w:w="2990"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c>
          <w:tcPr>
            <w:tcW w:w="3452" w:type="dxa"/>
            <w:tcBorders>
              <w:top w:val="single" w:color="auto" w:sz="4" w:space="0"/>
              <w:left w:val="nil"/>
              <w:bottom w:val="single" w:color="auto" w:sz="4" w:space="0"/>
              <w:right w:val="single" w:color="auto" w:sz="4" w:space="0"/>
            </w:tcBorders>
            <w:vAlign w:val="center"/>
          </w:tcPr>
          <w:p>
            <w:pPr>
              <w:widowControl w:val="0"/>
              <w:autoSpaceDE w:val="0"/>
              <w:autoSpaceDN w:val="0"/>
              <w:adjustRightInd w:val="0"/>
              <w:rPr>
                <w:rFonts w:hint="eastAsia" w:ascii="宋体" w:hAnsi="宋体" w:eastAsia="宋体" w:cs="宋体"/>
                <w:color w:val="000000"/>
                <w:sz w:val="24"/>
                <w:szCs w:val="22"/>
                <w:lang w:val="en-US" w:eastAsia="zh-CN" w:bidi="ar-SA"/>
              </w:rPr>
            </w:pPr>
          </w:p>
        </w:tc>
        <w:tc>
          <w:tcPr>
            <w:tcW w:w="1294" w:type="dxa"/>
            <w:tcBorders>
              <w:top w:val="single" w:color="auto" w:sz="4" w:space="0"/>
              <w:left w:val="nil"/>
              <w:bottom w:val="single" w:color="auto" w:sz="4" w:space="0"/>
              <w:right w:val="single" w:color="auto" w:sz="4" w:space="0"/>
            </w:tcBorders>
            <w:vAlign w:val="center"/>
          </w:tcPr>
          <w:p>
            <w:pPr>
              <w:widowControl/>
              <w:spacing w:line="360" w:lineRule="auto"/>
              <w:ind w:right="21" w:rightChars="10"/>
              <w:jc w:val="center"/>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254" w:hRule="atLeast"/>
        </w:trPr>
        <w:tc>
          <w:tcPr>
            <w:tcW w:w="877"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right="21" w:rightChars="10"/>
              <w:jc w:val="center"/>
              <w:rPr>
                <w:rFonts w:hint="eastAsia" w:ascii="宋体" w:hAnsi="宋体" w:eastAsia="宋体" w:cs="宋体"/>
                <w:kern w:val="0"/>
                <w:sz w:val="24"/>
                <w:szCs w:val="24"/>
              </w:rPr>
            </w:pPr>
            <w:r>
              <w:rPr>
                <w:rFonts w:hint="eastAsia" w:ascii="宋体" w:hAnsi="宋体" w:eastAsia="宋体" w:cs="宋体"/>
                <w:kern w:val="0"/>
                <w:sz w:val="24"/>
                <w:szCs w:val="24"/>
              </w:rPr>
              <w:t>…</w:t>
            </w:r>
          </w:p>
        </w:tc>
        <w:tc>
          <w:tcPr>
            <w:tcW w:w="2990" w:type="dxa"/>
            <w:tcBorders>
              <w:top w:val="single" w:color="auto" w:sz="4" w:space="0"/>
              <w:left w:val="nil"/>
              <w:bottom w:val="single" w:color="auto" w:sz="4" w:space="0"/>
              <w:right w:val="single" w:color="auto" w:sz="4" w:space="0"/>
            </w:tcBorders>
            <w:vAlign w:val="center"/>
          </w:tcPr>
          <w:p>
            <w:pPr>
              <w:widowControl/>
              <w:spacing w:line="360" w:lineRule="auto"/>
              <w:ind w:right="21" w:rightChars="10"/>
              <w:jc w:val="center"/>
              <w:rPr>
                <w:rFonts w:hint="eastAsia" w:ascii="宋体" w:hAnsi="宋体" w:eastAsia="宋体" w:cs="宋体"/>
                <w:kern w:val="0"/>
                <w:sz w:val="24"/>
                <w:szCs w:val="24"/>
              </w:rPr>
            </w:pPr>
            <w:r>
              <w:rPr>
                <w:rFonts w:hint="eastAsia" w:ascii="宋体" w:hAnsi="宋体" w:eastAsia="宋体" w:cs="宋体"/>
                <w:kern w:val="0"/>
                <w:sz w:val="24"/>
                <w:szCs w:val="24"/>
              </w:rPr>
              <w:t>…</w:t>
            </w:r>
          </w:p>
        </w:tc>
        <w:tc>
          <w:tcPr>
            <w:tcW w:w="3452"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w:t>
            </w:r>
          </w:p>
        </w:tc>
        <w:tc>
          <w:tcPr>
            <w:tcW w:w="1294" w:type="dxa"/>
            <w:tcBorders>
              <w:top w:val="single" w:color="auto" w:sz="4" w:space="0"/>
              <w:left w:val="nil"/>
              <w:bottom w:val="single" w:color="auto" w:sz="4" w:space="0"/>
              <w:right w:val="single" w:color="auto" w:sz="4" w:space="0"/>
            </w:tcBorders>
            <w:vAlign w:val="center"/>
          </w:tcPr>
          <w:p>
            <w:pPr>
              <w:widowControl/>
              <w:spacing w:line="360" w:lineRule="auto"/>
              <w:ind w:right="21" w:rightChars="10"/>
              <w:jc w:val="center"/>
              <w:rPr>
                <w:rFonts w:hint="eastAsia" w:ascii="宋体" w:hAnsi="宋体" w:eastAsia="宋体" w:cs="宋体"/>
                <w:kern w:val="0"/>
                <w:sz w:val="24"/>
                <w:szCs w:val="24"/>
              </w:rPr>
            </w:pPr>
            <w:r>
              <w:rPr>
                <w:rFonts w:hint="eastAsia" w:ascii="宋体" w:hAnsi="宋体" w:eastAsia="宋体" w:cs="宋体"/>
                <w:kern w:val="0"/>
                <w:sz w:val="24"/>
                <w:szCs w:val="24"/>
              </w:rPr>
              <w:t>…</w:t>
            </w:r>
          </w:p>
        </w:tc>
      </w:tr>
    </w:tbl>
    <w:p>
      <w:pPr>
        <w:widowControl/>
        <w:spacing w:line="360" w:lineRule="auto"/>
        <w:ind w:firstLine="482" w:firstLineChars="200"/>
        <w:jc w:val="left"/>
        <w:rPr>
          <w:rFonts w:hint="eastAsia" w:ascii="宋体" w:hAnsi="宋体" w:eastAsia="宋体" w:cs="宋体"/>
          <w:b/>
          <w:bCs/>
          <w:kern w:val="0"/>
          <w:sz w:val="24"/>
          <w:szCs w:val="24"/>
        </w:rPr>
      </w:pPr>
    </w:p>
    <w:p>
      <w:pPr>
        <w:widowControl/>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注：供应商必须根据谈判文件第三章要求据实逐条填写，不得虚假陈述。</w:t>
      </w:r>
    </w:p>
    <w:p>
      <w:pPr>
        <w:widowControl/>
        <w:spacing w:line="360" w:lineRule="auto"/>
        <w:ind w:firstLine="482" w:firstLineChars="200"/>
        <w:jc w:val="left"/>
        <w:rPr>
          <w:rFonts w:hint="eastAsia" w:ascii="宋体" w:hAnsi="宋体" w:eastAsia="宋体" w:cs="宋体"/>
          <w:b/>
          <w:bCs/>
          <w:kern w:val="0"/>
          <w:sz w:val="24"/>
          <w:szCs w:val="24"/>
        </w:rPr>
      </w:pPr>
    </w:p>
    <w:p>
      <w:pPr>
        <w:widowControl/>
        <w:spacing w:line="360" w:lineRule="auto"/>
        <w:ind w:firstLine="482" w:firstLineChars="200"/>
        <w:jc w:val="left"/>
        <w:rPr>
          <w:rFonts w:hint="eastAsia" w:ascii="宋体" w:hAnsi="宋体" w:eastAsia="宋体" w:cs="宋体"/>
          <w:b/>
          <w:bCs/>
          <w:kern w:val="0"/>
          <w:sz w:val="24"/>
          <w:szCs w:val="24"/>
        </w:rPr>
      </w:pPr>
    </w:p>
    <w:p>
      <w:pPr>
        <w:widowControl/>
        <w:adjustRightInd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供应商名称：</w:t>
      </w:r>
      <w:r>
        <w:rPr>
          <w:rFonts w:hint="eastAsia" w:ascii="宋体" w:hAnsi="宋体" w:eastAsia="宋体" w:cs="宋体"/>
          <w:kern w:val="0"/>
          <w:sz w:val="24"/>
          <w:szCs w:val="24"/>
          <w:u w:val="single"/>
        </w:rPr>
        <w:t>XXX</w:t>
      </w:r>
      <w:r>
        <w:rPr>
          <w:rFonts w:hint="eastAsia" w:ascii="宋体" w:hAnsi="宋体" w:eastAsia="宋体" w:cs="宋体"/>
          <w:kern w:val="0"/>
          <w:sz w:val="24"/>
          <w:szCs w:val="24"/>
        </w:rPr>
        <w:t>（加盖公章）</w:t>
      </w:r>
    </w:p>
    <w:p>
      <w:pPr>
        <w:widowControl/>
        <w:adjustRightInd w:val="0"/>
        <w:spacing w:line="360" w:lineRule="auto"/>
        <w:ind w:firstLine="540" w:firstLineChars="225"/>
        <w:jc w:val="left"/>
        <w:rPr>
          <w:rFonts w:hint="eastAsia" w:ascii="宋体" w:hAnsi="宋体" w:eastAsia="宋体" w:cs="宋体"/>
          <w:kern w:val="0"/>
          <w:sz w:val="24"/>
          <w:szCs w:val="24"/>
          <w:u w:val="single"/>
        </w:rPr>
      </w:pPr>
      <w:r>
        <w:rPr>
          <w:rFonts w:hint="eastAsia" w:ascii="宋体" w:hAnsi="宋体" w:eastAsia="宋体" w:cs="宋体"/>
          <w:kern w:val="0"/>
          <w:sz w:val="24"/>
          <w:szCs w:val="24"/>
        </w:rPr>
        <w:t>日期：</w:t>
      </w:r>
      <w:r>
        <w:rPr>
          <w:rFonts w:hint="eastAsia" w:ascii="宋体" w:hAnsi="宋体" w:eastAsia="宋体" w:cs="宋体"/>
          <w:kern w:val="0"/>
          <w:sz w:val="24"/>
          <w:szCs w:val="24"/>
          <w:u w:val="single"/>
        </w:rPr>
        <w:t>XXX年XXX月XXX日</w:t>
      </w:r>
    </w:p>
    <w:p>
      <w:pPr>
        <w:widowControl/>
        <w:adjustRightInd w:val="0"/>
        <w:spacing w:line="360" w:lineRule="auto"/>
        <w:ind w:firstLine="540" w:firstLineChars="225"/>
        <w:jc w:val="left"/>
        <w:rPr>
          <w:rFonts w:hint="eastAsia" w:ascii="宋体" w:hAnsi="宋体" w:eastAsia="宋体" w:cs="宋体"/>
          <w:kern w:val="0"/>
          <w:sz w:val="24"/>
          <w:szCs w:val="24"/>
        </w:rPr>
      </w:pPr>
    </w:p>
    <w:p>
      <w:pPr>
        <w:widowControl/>
        <w:adjustRightInd w:val="0"/>
        <w:spacing w:line="360" w:lineRule="auto"/>
        <w:ind w:firstLine="540" w:firstLineChars="225"/>
        <w:jc w:val="left"/>
        <w:rPr>
          <w:rFonts w:hint="eastAsia" w:ascii="宋体" w:hAnsi="宋体" w:eastAsia="宋体" w:cs="宋体"/>
          <w:kern w:val="0"/>
          <w:sz w:val="24"/>
          <w:szCs w:val="24"/>
        </w:rPr>
      </w:pPr>
    </w:p>
    <w:p>
      <w:pPr>
        <w:widowControl/>
        <w:adjustRightInd w:val="0"/>
        <w:spacing w:line="360" w:lineRule="auto"/>
        <w:ind w:firstLine="540" w:firstLineChars="225"/>
        <w:jc w:val="left"/>
        <w:rPr>
          <w:rFonts w:hint="eastAsia" w:ascii="宋体" w:hAnsi="宋体" w:eastAsia="宋体" w:cs="宋体"/>
          <w:kern w:val="0"/>
          <w:sz w:val="24"/>
          <w:szCs w:val="24"/>
        </w:rPr>
      </w:pPr>
    </w:p>
    <w:p>
      <w:pPr>
        <w:widowControl/>
        <w:adjustRightInd w:val="0"/>
        <w:spacing w:line="360" w:lineRule="auto"/>
        <w:ind w:firstLine="540" w:firstLineChars="225"/>
        <w:jc w:val="left"/>
        <w:rPr>
          <w:rFonts w:hint="eastAsia" w:ascii="宋体" w:hAnsi="宋体" w:eastAsia="宋体" w:cs="宋体"/>
          <w:kern w:val="0"/>
          <w:sz w:val="24"/>
          <w:szCs w:val="24"/>
        </w:rPr>
      </w:pPr>
    </w:p>
    <w:p>
      <w:pPr>
        <w:widowControl/>
        <w:adjustRightInd w:val="0"/>
        <w:spacing w:line="360" w:lineRule="auto"/>
        <w:ind w:firstLine="540" w:firstLineChars="225"/>
        <w:jc w:val="left"/>
        <w:rPr>
          <w:rFonts w:hint="eastAsia" w:ascii="宋体" w:hAnsi="宋体" w:eastAsia="宋体" w:cs="宋体"/>
          <w:kern w:val="0"/>
          <w:sz w:val="24"/>
          <w:szCs w:val="24"/>
        </w:rPr>
      </w:pPr>
    </w:p>
    <w:p>
      <w:pPr>
        <w:widowControl/>
        <w:adjustRightInd w:val="0"/>
        <w:spacing w:line="360" w:lineRule="auto"/>
        <w:ind w:firstLine="540" w:firstLineChars="225"/>
        <w:jc w:val="left"/>
        <w:rPr>
          <w:rFonts w:hint="eastAsia" w:ascii="宋体" w:hAnsi="宋体" w:eastAsia="宋体" w:cs="宋体"/>
          <w:kern w:val="0"/>
          <w:sz w:val="24"/>
          <w:szCs w:val="24"/>
        </w:rPr>
      </w:pPr>
    </w:p>
    <w:p>
      <w:pPr>
        <w:widowControl/>
        <w:adjustRightInd w:val="0"/>
        <w:spacing w:line="360" w:lineRule="auto"/>
        <w:ind w:firstLine="540" w:firstLineChars="225"/>
        <w:jc w:val="left"/>
        <w:rPr>
          <w:rFonts w:hint="eastAsia" w:ascii="宋体" w:hAnsi="宋体" w:eastAsia="宋体" w:cs="宋体"/>
          <w:kern w:val="0"/>
          <w:sz w:val="24"/>
          <w:szCs w:val="24"/>
        </w:rPr>
      </w:pPr>
    </w:p>
    <w:p>
      <w:pPr>
        <w:widowControl/>
        <w:adjustRightInd w:val="0"/>
        <w:spacing w:line="360" w:lineRule="auto"/>
        <w:ind w:firstLine="540" w:firstLineChars="225"/>
        <w:jc w:val="left"/>
        <w:rPr>
          <w:rFonts w:hint="eastAsia" w:ascii="宋体" w:hAnsi="宋体" w:eastAsia="宋体" w:cs="宋体"/>
          <w:kern w:val="0"/>
          <w:sz w:val="24"/>
          <w:szCs w:val="24"/>
        </w:rPr>
      </w:pPr>
    </w:p>
    <w:p>
      <w:pPr>
        <w:widowControl/>
        <w:adjustRightInd w:val="0"/>
        <w:spacing w:line="360" w:lineRule="auto"/>
        <w:ind w:firstLine="540" w:firstLineChars="225"/>
        <w:jc w:val="left"/>
        <w:rPr>
          <w:rFonts w:hint="eastAsia" w:ascii="宋体" w:hAnsi="宋体" w:eastAsia="宋体" w:cs="宋体"/>
          <w:kern w:val="0"/>
          <w:sz w:val="24"/>
          <w:szCs w:val="24"/>
        </w:rPr>
      </w:pPr>
    </w:p>
    <w:p>
      <w:pPr>
        <w:widowControl/>
        <w:adjustRightInd w:val="0"/>
        <w:spacing w:line="360" w:lineRule="auto"/>
        <w:ind w:firstLine="540" w:firstLineChars="225"/>
        <w:jc w:val="left"/>
        <w:rPr>
          <w:rFonts w:hint="eastAsia" w:ascii="宋体" w:hAnsi="宋体" w:eastAsia="宋体" w:cs="宋体"/>
          <w:kern w:val="0"/>
          <w:sz w:val="24"/>
          <w:szCs w:val="24"/>
        </w:rPr>
      </w:pPr>
    </w:p>
    <w:p>
      <w:pPr>
        <w:widowControl/>
        <w:adjustRightInd w:val="0"/>
        <w:spacing w:line="360" w:lineRule="auto"/>
        <w:ind w:firstLine="540" w:firstLineChars="225"/>
        <w:jc w:val="left"/>
        <w:rPr>
          <w:rFonts w:hint="eastAsia" w:ascii="宋体" w:hAnsi="宋体" w:eastAsia="宋体" w:cs="宋体"/>
          <w:kern w:val="0"/>
          <w:sz w:val="24"/>
          <w:szCs w:val="24"/>
        </w:rPr>
      </w:pPr>
    </w:p>
    <w:p>
      <w:pPr>
        <w:widowControl/>
        <w:adjustRightInd w:val="0"/>
        <w:spacing w:line="360" w:lineRule="auto"/>
        <w:ind w:firstLine="540" w:firstLineChars="225"/>
        <w:jc w:val="left"/>
        <w:rPr>
          <w:rFonts w:hint="eastAsia" w:ascii="宋体" w:hAnsi="宋体" w:eastAsia="宋体" w:cs="宋体"/>
          <w:kern w:val="0"/>
          <w:sz w:val="24"/>
          <w:szCs w:val="24"/>
        </w:rPr>
      </w:pPr>
    </w:p>
    <w:p>
      <w:pPr>
        <w:widowControl/>
        <w:adjustRightInd w:val="0"/>
        <w:spacing w:line="360" w:lineRule="auto"/>
        <w:jc w:val="left"/>
        <w:rPr>
          <w:rFonts w:hint="eastAsia" w:ascii="宋体" w:hAnsi="宋体" w:eastAsia="宋体" w:cs="宋体"/>
          <w:kern w:val="0"/>
          <w:sz w:val="24"/>
          <w:szCs w:val="24"/>
        </w:rPr>
      </w:pPr>
    </w:p>
    <w:p>
      <w:pPr>
        <w:widowControl/>
        <w:adjustRightInd w:val="0"/>
        <w:spacing w:line="360" w:lineRule="auto"/>
        <w:jc w:val="left"/>
        <w:rPr>
          <w:rFonts w:hint="eastAsia" w:ascii="宋体" w:hAnsi="宋体" w:eastAsia="宋体" w:cs="宋体"/>
          <w:kern w:val="0"/>
          <w:sz w:val="24"/>
          <w:szCs w:val="24"/>
        </w:rPr>
      </w:pPr>
    </w:p>
    <w:p>
      <w:pPr>
        <w:widowControl/>
        <w:spacing w:line="360" w:lineRule="auto"/>
        <w:jc w:val="left"/>
        <w:rPr>
          <w:rFonts w:hint="eastAsia" w:ascii="宋体" w:hAnsi="宋体" w:eastAsia="宋体" w:cs="宋体"/>
          <w:b/>
          <w:bCs/>
          <w:kern w:val="0"/>
          <w:sz w:val="28"/>
          <w:szCs w:val="28"/>
          <w:lang w:val="en-US" w:eastAsia="zh-CN"/>
        </w:rPr>
      </w:pPr>
      <w:r>
        <w:rPr>
          <w:rFonts w:hint="eastAsia" w:ascii="宋体" w:hAnsi="宋体" w:eastAsia="宋体" w:cs="宋体"/>
          <w:b/>
          <w:bCs/>
          <w:kern w:val="0"/>
          <w:sz w:val="28"/>
          <w:szCs w:val="28"/>
        </w:rPr>
        <w:t>格式1</w:t>
      </w:r>
      <w:r>
        <w:rPr>
          <w:rFonts w:hint="eastAsia" w:ascii="宋体" w:hAnsi="宋体" w:cs="宋体"/>
          <w:b/>
          <w:bCs/>
          <w:kern w:val="0"/>
          <w:sz w:val="28"/>
          <w:szCs w:val="28"/>
          <w:lang w:val="en-US" w:eastAsia="zh-CN"/>
        </w:rPr>
        <w:t>1</w:t>
      </w:r>
    </w:p>
    <w:p>
      <w:pPr>
        <w:widowControl/>
        <w:spacing w:line="360" w:lineRule="auto"/>
        <w:jc w:val="center"/>
        <w:rPr>
          <w:rFonts w:hint="eastAsia" w:ascii="宋体" w:hAnsi="宋体" w:eastAsia="宋体" w:cs="宋体"/>
          <w:b/>
          <w:bCs/>
          <w:kern w:val="0"/>
          <w:sz w:val="32"/>
          <w:szCs w:val="32"/>
        </w:rPr>
      </w:pPr>
      <w:r>
        <w:rPr>
          <w:rFonts w:hint="eastAsia" w:ascii="宋体" w:hAnsi="宋体" w:eastAsia="宋体" w:cs="宋体"/>
          <w:b/>
          <w:bCs/>
          <w:kern w:val="0"/>
          <w:sz w:val="32"/>
          <w:szCs w:val="32"/>
        </w:rPr>
        <w:t>十</w:t>
      </w:r>
      <w:r>
        <w:rPr>
          <w:rFonts w:hint="eastAsia" w:ascii="宋体" w:hAnsi="宋体" w:cs="宋体"/>
          <w:b/>
          <w:bCs/>
          <w:kern w:val="0"/>
          <w:sz w:val="32"/>
          <w:szCs w:val="32"/>
          <w:lang w:eastAsia="zh-CN"/>
        </w:rPr>
        <w:t>一</w:t>
      </w:r>
      <w:r>
        <w:rPr>
          <w:rFonts w:hint="eastAsia" w:ascii="宋体" w:hAnsi="宋体" w:eastAsia="宋体" w:cs="宋体"/>
          <w:b/>
          <w:bCs/>
          <w:kern w:val="0"/>
          <w:sz w:val="32"/>
          <w:szCs w:val="32"/>
        </w:rPr>
        <w:t>、供应商类似项目业绩一览表</w:t>
      </w:r>
    </w:p>
    <w:p>
      <w:pPr>
        <w:widowControl/>
        <w:spacing w:line="360" w:lineRule="auto"/>
        <w:jc w:val="left"/>
        <w:rPr>
          <w:rFonts w:hint="eastAsia" w:ascii="宋体" w:hAnsi="宋体" w:eastAsia="宋体" w:cs="宋体"/>
          <w:kern w:val="0"/>
          <w:sz w:val="24"/>
          <w:szCs w:val="24"/>
        </w:rPr>
      </w:pPr>
    </w:p>
    <w:tbl>
      <w:tblPr>
        <w:tblStyle w:val="40"/>
        <w:tblW w:w="8707" w:type="dxa"/>
        <w:jc w:val="center"/>
        <w:tblLayout w:type="fixed"/>
        <w:tblCellMar>
          <w:top w:w="0" w:type="dxa"/>
          <w:left w:w="108" w:type="dxa"/>
          <w:bottom w:w="0" w:type="dxa"/>
          <w:right w:w="108" w:type="dxa"/>
        </w:tblCellMar>
      </w:tblPr>
      <w:tblGrid>
        <w:gridCol w:w="658"/>
        <w:gridCol w:w="1417"/>
        <w:gridCol w:w="1559"/>
        <w:gridCol w:w="1276"/>
        <w:gridCol w:w="1418"/>
        <w:gridCol w:w="1382"/>
        <w:gridCol w:w="997"/>
      </w:tblGrid>
      <w:tr>
        <w:tblPrEx>
          <w:tblCellMar>
            <w:top w:w="0" w:type="dxa"/>
            <w:left w:w="108" w:type="dxa"/>
            <w:bottom w:w="0" w:type="dxa"/>
            <w:right w:w="108" w:type="dxa"/>
          </w:tblCellMar>
        </w:tblPrEx>
        <w:trPr>
          <w:trHeight w:val="601" w:hRule="atLeast"/>
          <w:jc w:val="center"/>
        </w:trPr>
        <w:tc>
          <w:tcPr>
            <w:tcW w:w="65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序号</w:t>
            </w:r>
          </w:p>
        </w:tc>
        <w:tc>
          <w:tcPr>
            <w:tcW w:w="1417" w:type="dxa"/>
            <w:tcBorders>
              <w:top w:val="single" w:color="auto" w:sz="4" w:space="0"/>
              <w:left w:val="nil"/>
              <w:bottom w:val="single" w:color="auto" w:sz="4" w:space="0"/>
              <w:right w:val="single" w:color="auto" w:sz="4" w:space="0"/>
            </w:tcBorders>
            <w:vAlign w:val="center"/>
          </w:tcPr>
          <w:p>
            <w:pPr>
              <w:widowControl/>
              <w:spacing w:line="360" w:lineRule="auto"/>
              <w:ind w:left="-69" w:leftChars="-33" w:right="-94" w:rightChars="-45"/>
              <w:jc w:val="center"/>
              <w:rPr>
                <w:rFonts w:hint="eastAsia" w:ascii="宋体" w:hAnsi="宋体" w:eastAsia="宋体" w:cs="宋体"/>
                <w:kern w:val="0"/>
                <w:sz w:val="24"/>
                <w:szCs w:val="24"/>
              </w:rPr>
            </w:pPr>
            <w:r>
              <w:rPr>
                <w:rFonts w:hint="eastAsia" w:ascii="宋体" w:hAnsi="宋体" w:eastAsia="宋体" w:cs="宋体"/>
                <w:kern w:val="0"/>
                <w:sz w:val="24"/>
                <w:szCs w:val="24"/>
              </w:rPr>
              <w:t>项目业主</w:t>
            </w:r>
          </w:p>
        </w:tc>
        <w:tc>
          <w:tcPr>
            <w:tcW w:w="1559"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项目名称</w:t>
            </w:r>
          </w:p>
        </w:tc>
        <w:tc>
          <w:tcPr>
            <w:tcW w:w="1276"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工程类别</w:t>
            </w:r>
          </w:p>
        </w:tc>
        <w:tc>
          <w:tcPr>
            <w:tcW w:w="1418"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开工日期</w:t>
            </w:r>
          </w:p>
        </w:tc>
        <w:tc>
          <w:tcPr>
            <w:tcW w:w="1382"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竣工日期</w:t>
            </w:r>
          </w:p>
        </w:tc>
        <w:tc>
          <w:tcPr>
            <w:tcW w:w="997" w:type="dxa"/>
            <w:tcBorders>
              <w:top w:val="single" w:color="auto" w:sz="4" w:space="0"/>
              <w:left w:val="nil"/>
              <w:bottom w:val="single" w:color="auto" w:sz="4" w:space="0"/>
              <w:right w:val="single" w:color="auto" w:sz="4" w:space="0"/>
            </w:tcBorders>
            <w:vAlign w:val="center"/>
          </w:tcPr>
          <w:p>
            <w:pPr>
              <w:widowControl/>
              <w:spacing w:line="360" w:lineRule="auto"/>
              <w:ind w:right="-94" w:rightChars="-45"/>
              <w:jc w:val="center"/>
              <w:rPr>
                <w:rFonts w:hint="eastAsia" w:ascii="宋体" w:hAnsi="宋体" w:eastAsia="宋体" w:cs="宋体"/>
                <w:kern w:val="0"/>
                <w:sz w:val="24"/>
                <w:szCs w:val="24"/>
              </w:rPr>
            </w:pPr>
            <w:r>
              <w:rPr>
                <w:rFonts w:hint="eastAsia" w:ascii="宋体" w:hAnsi="宋体" w:eastAsia="宋体" w:cs="宋体"/>
                <w:kern w:val="0"/>
                <w:sz w:val="24"/>
                <w:szCs w:val="24"/>
              </w:rPr>
              <w:t>备注</w:t>
            </w:r>
          </w:p>
        </w:tc>
      </w:tr>
      <w:tr>
        <w:tblPrEx>
          <w:tblCellMar>
            <w:top w:w="0" w:type="dxa"/>
            <w:left w:w="108" w:type="dxa"/>
            <w:bottom w:w="0" w:type="dxa"/>
            <w:right w:w="108" w:type="dxa"/>
          </w:tblCellMar>
        </w:tblPrEx>
        <w:trPr>
          <w:trHeight w:val="601" w:hRule="atLeast"/>
          <w:jc w:val="center"/>
        </w:trPr>
        <w:tc>
          <w:tcPr>
            <w:tcW w:w="65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1417"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c>
          <w:tcPr>
            <w:tcW w:w="1559"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c>
          <w:tcPr>
            <w:tcW w:w="1276"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c>
          <w:tcPr>
            <w:tcW w:w="1418"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c>
          <w:tcPr>
            <w:tcW w:w="1382"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c>
          <w:tcPr>
            <w:tcW w:w="997" w:type="dxa"/>
            <w:tcBorders>
              <w:top w:val="single" w:color="auto" w:sz="4" w:space="0"/>
              <w:left w:val="nil"/>
              <w:bottom w:val="single" w:color="auto" w:sz="4" w:space="0"/>
              <w:right w:val="single" w:color="auto" w:sz="4" w:space="0"/>
            </w:tcBorders>
          </w:tcPr>
          <w:p>
            <w:pPr>
              <w:widowControl/>
              <w:spacing w:line="360" w:lineRule="auto"/>
              <w:jc w:val="center"/>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37" w:hRule="atLeast"/>
          <w:jc w:val="center"/>
        </w:trPr>
        <w:tc>
          <w:tcPr>
            <w:tcW w:w="65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w:t>
            </w:r>
          </w:p>
        </w:tc>
        <w:tc>
          <w:tcPr>
            <w:tcW w:w="1417"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c>
          <w:tcPr>
            <w:tcW w:w="1559"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c>
          <w:tcPr>
            <w:tcW w:w="1276"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c>
          <w:tcPr>
            <w:tcW w:w="1418"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c>
          <w:tcPr>
            <w:tcW w:w="1382"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c>
          <w:tcPr>
            <w:tcW w:w="997" w:type="dxa"/>
            <w:tcBorders>
              <w:top w:val="single" w:color="auto" w:sz="4" w:space="0"/>
              <w:left w:val="nil"/>
              <w:bottom w:val="single" w:color="auto" w:sz="4" w:space="0"/>
              <w:right w:val="single" w:color="auto" w:sz="4" w:space="0"/>
            </w:tcBorders>
          </w:tcPr>
          <w:p>
            <w:pPr>
              <w:widowControl/>
              <w:spacing w:line="360" w:lineRule="auto"/>
              <w:jc w:val="center"/>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37" w:hRule="atLeast"/>
          <w:jc w:val="center"/>
        </w:trPr>
        <w:tc>
          <w:tcPr>
            <w:tcW w:w="65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w:t>
            </w:r>
          </w:p>
        </w:tc>
        <w:tc>
          <w:tcPr>
            <w:tcW w:w="1417"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c>
          <w:tcPr>
            <w:tcW w:w="1559"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c>
          <w:tcPr>
            <w:tcW w:w="1276"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c>
          <w:tcPr>
            <w:tcW w:w="1418"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c>
          <w:tcPr>
            <w:tcW w:w="1382"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c>
          <w:tcPr>
            <w:tcW w:w="997" w:type="dxa"/>
            <w:tcBorders>
              <w:top w:val="single" w:color="auto" w:sz="4" w:space="0"/>
              <w:left w:val="nil"/>
              <w:bottom w:val="single" w:color="auto" w:sz="4" w:space="0"/>
              <w:right w:val="single" w:color="auto" w:sz="4" w:space="0"/>
            </w:tcBorders>
          </w:tcPr>
          <w:p>
            <w:pPr>
              <w:widowControl/>
              <w:spacing w:line="360" w:lineRule="auto"/>
              <w:jc w:val="center"/>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37" w:hRule="atLeast"/>
          <w:jc w:val="center"/>
        </w:trPr>
        <w:tc>
          <w:tcPr>
            <w:tcW w:w="65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w:t>
            </w:r>
          </w:p>
        </w:tc>
        <w:tc>
          <w:tcPr>
            <w:tcW w:w="1417"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c>
          <w:tcPr>
            <w:tcW w:w="1559"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c>
          <w:tcPr>
            <w:tcW w:w="1276"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c>
          <w:tcPr>
            <w:tcW w:w="1418"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c>
          <w:tcPr>
            <w:tcW w:w="1382"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c>
          <w:tcPr>
            <w:tcW w:w="997" w:type="dxa"/>
            <w:tcBorders>
              <w:top w:val="single" w:color="auto" w:sz="4" w:space="0"/>
              <w:left w:val="nil"/>
              <w:bottom w:val="single" w:color="auto" w:sz="4" w:space="0"/>
              <w:right w:val="single" w:color="auto" w:sz="4" w:space="0"/>
            </w:tcBorders>
          </w:tcPr>
          <w:p>
            <w:pPr>
              <w:widowControl/>
              <w:spacing w:line="360" w:lineRule="auto"/>
              <w:jc w:val="center"/>
              <w:rPr>
                <w:rFonts w:hint="eastAsia" w:ascii="宋体" w:hAnsi="宋体" w:eastAsia="宋体" w:cs="宋体"/>
                <w:kern w:val="0"/>
                <w:sz w:val="24"/>
                <w:szCs w:val="24"/>
              </w:rPr>
            </w:pPr>
          </w:p>
        </w:tc>
      </w:tr>
    </w:tbl>
    <w:p>
      <w:pPr>
        <w:widowControl/>
        <w:spacing w:line="360" w:lineRule="auto"/>
        <w:jc w:val="left"/>
        <w:rPr>
          <w:rFonts w:hint="eastAsia" w:ascii="宋体" w:hAnsi="宋体" w:eastAsia="宋体" w:cs="宋体"/>
          <w:kern w:val="0"/>
          <w:sz w:val="24"/>
          <w:szCs w:val="24"/>
        </w:rPr>
      </w:pPr>
    </w:p>
    <w:p>
      <w:pPr>
        <w:widowControl/>
        <w:spacing w:line="360" w:lineRule="auto"/>
        <w:ind w:left="360"/>
        <w:jc w:val="center"/>
        <w:rPr>
          <w:rFonts w:hint="eastAsia" w:ascii="宋体" w:hAnsi="宋体" w:eastAsia="宋体" w:cs="宋体"/>
          <w:kern w:val="0"/>
          <w:sz w:val="24"/>
          <w:szCs w:val="24"/>
        </w:rPr>
      </w:pPr>
    </w:p>
    <w:p>
      <w:pPr>
        <w:widowControl/>
        <w:spacing w:line="360" w:lineRule="auto"/>
        <w:jc w:val="left"/>
        <w:rPr>
          <w:rFonts w:hint="eastAsia" w:ascii="宋体" w:hAnsi="宋体" w:eastAsia="宋体" w:cs="宋体"/>
          <w:kern w:val="0"/>
          <w:sz w:val="24"/>
          <w:szCs w:val="24"/>
        </w:rPr>
      </w:pPr>
    </w:p>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供应商名称：</w:t>
      </w:r>
      <w:r>
        <w:rPr>
          <w:rFonts w:hint="eastAsia" w:ascii="宋体" w:hAnsi="宋体" w:eastAsia="宋体" w:cs="宋体"/>
          <w:kern w:val="0"/>
          <w:sz w:val="24"/>
          <w:szCs w:val="24"/>
          <w:u w:val="single"/>
        </w:rPr>
        <w:t>XXXX</w:t>
      </w:r>
      <w:r>
        <w:rPr>
          <w:rFonts w:hint="eastAsia" w:ascii="宋体" w:hAnsi="宋体" w:eastAsia="宋体" w:cs="宋体"/>
          <w:kern w:val="0"/>
          <w:sz w:val="24"/>
          <w:szCs w:val="24"/>
        </w:rPr>
        <w:t>（盖单位公章）</w:t>
      </w:r>
    </w:p>
    <w:p>
      <w:pPr>
        <w:widowControl/>
        <w:adjustRightInd w:val="0"/>
        <w:spacing w:line="360" w:lineRule="auto"/>
        <w:jc w:val="left"/>
        <w:rPr>
          <w:rFonts w:hint="eastAsia" w:ascii="宋体" w:hAnsi="宋体" w:eastAsia="宋体" w:cs="宋体"/>
          <w:kern w:val="0"/>
          <w:sz w:val="24"/>
          <w:szCs w:val="24"/>
          <w:u w:val="single"/>
        </w:rPr>
      </w:pPr>
      <w:r>
        <w:rPr>
          <w:rFonts w:hint="eastAsia" w:ascii="宋体" w:hAnsi="宋体" w:eastAsia="宋体" w:cs="宋体"/>
          <w:kern w:val="0"/>
          <w:sz w:val="24"/>
          <w:szCs w:val="24"/>
        </w:rPr>
        <w:t>日期：</w:t>
      </w:r>
      <w:r>
        <w:rPr>
          <w:rFonts w:hint="eastAsia" w:ascii="宋体" w:hAnsi="宋体" w:eastAsia="宋体" w:cs="宋体"/>
          <w:kern w:val="0"/>
          <w:sz w:val="24"/>
          <w:szCs w:val="24"/>
          <w:u w:val="single"/>
        </w:rPr>
        <w:t>XXX年XXX月XXX日</w:t>
      </w:r>
    </w:p>
    <w:p>
      <w:pPr>
        <w:widowControl/>
        <w:jc w:val="left"/>
        <w:rPr>
          <w:rFonts w:hint="eastAsia" w:ascii="宋体" w:hAnsi="宋体" w:eastAsia="宋体" w:cs="宋体"/>
          <w:kern w:val="0"/>
          <w:sz w:val="24"/>
          <w:szCs w:val="24"/>
        </w:rPr>
      </w:pPr>
    </w:p>
    <w:p>
      <w:pPr>
        <w:widowControl/>
        <w:jc w:val="left"/>
        <w:rPr>
          <w:rFonts w:hint="eastAsia" w:ascii="宋体" w:hAnsi="宋体" w:eastAsia="宋体" w:cs="宋体"/>
          <w:b/>
          <w:bCs/>
          <w:kern w:val="0"/>
          <w:sz w:val="28"/>
          <w:szCs w:val="28"/>
          <w:lang w:val="en-US" w:eastAsia="zh-CN"/>
        </w:rPr>
      </w:pPr>
      <w:r>
        <w:rPr>
          <w:rFonts w:hint="eastAsia" w:ascii="宋体" w:hAnsi="宋体" w:eastAsia="宋体" w:cs="宋体"/>
          <w:kern w:val="0"/>
          <w:sz w:val="32"/>
          <w:szCs w:val="32"/>
        </w:rPr>
        <w:br w:type="page"/>
      </w:r>
      <w:r>
        <w:rPr>
          <w:rFonts w:hint="eastAsia" w:ascii="宋体" w:hAnsi="宋体" w:eastAsia="宋体" w:cs="宋体"/>
          <w:b/>
          <w:bCs/>
          <w:kern w:val="0"/>
          <w:sz w:val="28"/>
          <w:szCs w:val="28"/>
        </w:rPr>
        <w:t>格式1</w:t>
      </w:r>
      <w:r>
        <w:rPr>
          <w:rFonts w:hint="eastAsia" w:ascii="宋体" w:hAnsi="宋体" w:cs="宋体"/>
          <w:b/>
          <w:bCs/>
          <w:kern w:val="0"/>
          <w:sz w:val="28"/>
          <w:szCs w:val="28"/>
          <w:lang w:val="en-US" w:eastAsia="zh-CN"/>
        </w:rPr>
        <w:t>2</w:t>
      </w:r>
    </w:p>
    <w:p>
      <w:pPr>
        <w:widowControl/>
        <w:spacing w:line="360" w:lineRule="auto"/>
        <w:jc w:val="center"/>
        <w:rPr>
          <w:rFonts w:hint="eastAsia" w:ascii="宋体" w:hAnsi="宋体" w:eastAsia="宋体" w:cs="宋体"/>
          <w:b/>
          <w:bCs/>
          <w:kern w:val="0"/>
          <w:sz w:val="32"/>
          <w:szCs w:val="32"/>
        </w:rPr>
      </w:pPr>
      <w:r>
        <w:rPr>
          <w:rFonts w:hint="eastAsia" w:ascii="宋体" w:hAnsi="宋体" w:eastAsia="宋体" w:cs="宋体"/>
          <w:b/>
          <w:bCs/>
          <w:kern w:val="0"/>
          <w:sz w:val="32"/>
          <w:szCs w:val="32"/>
        </w:rPr>
        <w:t>十</w:t>
      </w:r>
      <w:r>
        <w:rPr>
          <w:rFonts w:hint="eastAsia" w:ascii="宋体" w:hAnsi="宋体" w:cs="宋体"/>
          <w:b/>
          <w:bCs/>
          <w:kern w:val="0"/>
          <w:sz w:val="32"/>
          <w:szCs w:val="32"/>
          <w:lang w:eastAsia="zh-CN"/>
        </w:rPr>
        <w:t>二</w:t>
      </w:r>
      <w:r>
        <w:rPr>
          <w:rFonts w:hint="eastAsia" w:ascii="宋体" w:hAnsi="宋体" w:eastAsia="宋体" w:cs="宋体"/>
          <w:b/>
          <w:bCs/>
          <w:kern w:val="0"/>
          <w:sz w:val="32"/>
          <w:szCs w:val="32"/>
        </w:rPr>
        <w:t>、项目管理机构</w:t>
      </w:r>
    </w:p>
    <w:p>
      <w:pPr>
        <w:widowControl/>
        <w:spacing w:line="360" w:lineRule="auto"/>
        <w:jc w:val="left"/>
        <w:rPr>
          <w:rFonts w:hint="eastAsia" w:ascii="宋体" w:hAnsi="宋体" w:eastAsia="宋体" w:cs="宋体"/>
          <w:kern w:val="0"/>
          <w:sz w:val="32"/>
          <w:szCs w:val="32"/>
        </w:rPr>
      </w:pPr>
    </w:p>
    <w:p>
      <w:pPr>
        <w:widowControl/>
        <w:spacing w:line="36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 xml:space="preserve"> (一)项目管理机构组成表</w:t>
      </w:r>
    </w:p>
    <w:p>
      <w:pPr>
        <w:widowControl/>
        <w:autoSpaceDE w:val="0"/>
        <w:autoSpaceDN w:val="0"/>
        <w:adjustRightInd w:val="0"/>
        <w:spacing w:line="360" w:lineRule="auto"/>
        <w:ind w:left="220" w:right="-20"/>
        <w:jc w:val="center"/>
        <w:rPr>
          <w:rFonts w:hint="eastAsia" w:ascii="宋体" w:hAnsi="宋体" w:eastAsia="宋体" w:cs="宋体"/>
          <w:b/>
          <w:bCs/>
          <w:kern w:val="0"/>
          <w:sz w:val="24"/>
          <w:szCs w:val="24"/>
        </w:rPr>
      </w:pPr>
    </w:p>
    <w:tbl>
      <w:tblPr>
        <w:tblStyle w:val="40"/>
        <w:tblW w:w="9366" w:type="dxa"/>
        <w:jc w:val="center"/>
        <w:tblLayout w:type="fixed"/>
        <w:tblCellMar>
          <w:top w:w="0" w:type="dxa"/>
          <w:left w:w="0" w:type="dxa"/>
          <w:bottom w:w="0" w:type="dxa"/>
          <w:right w:w="0" w:type="dxa"/>
        </w:tblCellMar>
      </w:tblPr>
      <w:tblGrid>
        <w:gridCol w:w="857"/>
        <w:gridCol w:w="1695"/>
        <w:gridCol w:w="1423"/>
        <w:gridCol w:w="1276"/>
        <w:gridCol w:w="1301"/>
        <w:gridCol w:w="1134"/>
        <w:gridCol w:w="1680"/>
      </w:tblGrid>
      <w:tr>
        <w:tblPrEx>
          <w:tblCellMar>
            <w:top w:w="0" w:type="dxa"/>
            <w:left w:w="0" w:type="dxa"/>
            <w:bottom w:w="0" w:type="dxa"/>
            <w:right w:w="0" w:type="dxa"/>
          </w:tblCellMar>
        </w:tblPrEx>
        <w:trPr>
          <w:trHeight w:val="614" w:hRule="atLeast"/>
          <w:jc w:val="center"/>
        </w:trPr>
        <w:tc>
          <w:tcPr>
            <w:tcW w:w="857" w:type="dxa"/>
            <w:vMerge w:val="restart"/>
            <w:tcBorders>
              <w:top w:val="single" w:color="auto" w:sz="4" w:space="0"/>
              <w:left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序号</w:t>
            </w:r>
          </w:p>
        </w:tc>
        <w:tc>
          <w:tcPr>
            <w:tcW w:w="1695" w:type="dxa"/>
            <w:vMerge w:val="restart"/>
            <w:tcBorders>
              <w:top w:val="single" w:color="auto" w:sz="4" w:space="0"/>
              <w:left w:val="nil"/>
              <w:right w:val="single" w:color="auto" w:sz="4" w:space="0"/>
            </w:tcBorders>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职务</w:t>
            </w:r>
          </w:p>
        </w:tc>
        <w:tc>
          <w:tcPr>
            <w:tcW w:w="1423" w:type="dxa"/>
            <w:vMerge w:val="restart"/>
            <w:tcBorders>
              <w:top w:val="single" w:color="auto" w:sz="4" w:space="0"/>
              <w:left w:val="nil"/>
              <w:right w:val="single" w:color="auto" w:sz="4" w:space="0"/>
            </w:tcBorders>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姓名</w:t>
            </w:r>
          </w:p>
        </w:tc>
        <w:tc>
          <w:tcPr>
            <w:tcW w:w="2577" w:type="dxa"/>
            <w:gridSpan w:val="2"/>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执业或职业资格</w:t>
            </w:r>
          </w:p>
        </w:tc>
        <w:tc>
          <w:tcPr>
            <w:tcW w:w="2814" w:type="dxa"/>
            <w:gridSpan w:val="2"/>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职称</w:t>
            </w:r>
          </w:p>
        </w:tc>
      </w:tr>
      <w:tr>
        <w:tblPrEx>
          <w:tblCellMar>
            <w:top w:w="0" w:type="dxa"/>
            <w:left w:w="0" w:type="dxa"/>
            <w:bottom w:w="0" w:type="dxa"/>
            <w:right w:w="0" w:type="dxa"/>
          </w:tblCellMar>
        </w:tblPrEx>
        <w:trPr>
          <w:trHeight w:val="614" w:hRule="atLeast"/>
          <w:jc w:val="center"/>
        </w:trPr>
        <w:tc>
          <w:tcPr>
            <w:tcW w:w="857" w:type="dxa"/>
            <w:vMerge w:val="continue"/>
            <w:tcBorders>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c>
          <w:tcPr>
            <w:tcW w:w="1695" w:type="dxa"/>
            <w:vMerge w:val="continue"/>
            <w:tcBorders>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c>
          <w:tcPr>
            <w:tcW w:w="1423" w:type="dxa"/>
            <w:vMerge w:val="continue"/>
            <w:tcBorders>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c>
          <w:tcPr>
            <w:tcW w:w="1276"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证书名称</w:t>
            </w:r>
          </w:p>
        </w:tc>
        <w:tc>
          <w:tcPr>
            <w:tcW w:w="1301"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证书编号</w:t>
            </w:r>
          </w:p>
        </w:tc>
        <w:tc>
          <w:tcPr>
            <w:tcW w:w="1134"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职称专业</w:t>
            </w:r>
          </w:p>
        </w:tc>
        <w:tc>
          <w:tcPr>
            <w:tcW w:w="1680"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级别</w:t>
            </w:r>
          </w:p>
        </w:tc>
      </w:tr>
      <w:tr>
        <w:tblPrEx>
          <w:tblCellMar>
            <w:top w:w="0" w:type="dxa"/>
            <w:left w:w="0" w:type="dxa"/>
            <w:bottom w:w="0" w:type="dxa"/>
            <w:right w:w="0" w:type="dxa"/>
          </w:tblCellMar>
        </w:tblPrEx>
        <w:trPr>
          <w:trHeight w:val="589" w:hRule="atLeast"/>
          <w:jc w:val="center"/>
        </w:trPr>
        <w:tc>
          <w:tcPr>
            <w:tcW w:w="85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1695"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项目负责人</w:t>
            </w:r>
          </w:p>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（项目经理）</w:t>
            </w:r>
          </w:p>
        </w:tc>
        <w:tc>
          <w:tcPr>
            <w:tcW w:w="1423"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c>
          <w:tcPr>
            <w:tcW w:w="1276"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c>
          <w:tcPr>
            <w:tcW w:w="1301"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c>
          <w:tcPr>
            <w:tcW w:w="1134"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c>
          <w:tcPr>
            <w:tcW w:w="1680" w:type="dxa"/>
            <w:tcBorders>
              <w:top w:val="single" w:color="auto" w:sz="4" w:space="0"/>
              <w:left w:val="nil"/>
              <w:bottom w:val="single" w:color="auto" w:sz="4" w:space="0"/>
              <w:right w:val="single" w:color="auto" w:sz="4" w:space="0"/>
            </w:tcBorders>
          </w:tcPr>
          <w:p>
            <w:pPr>
              <w:widowControl/>
              <w:spacing w:line="360" w:lineRule="auto"/>
              <w:jc w:val="center"/>
              <w:rPr>
                <w:rFonts w:hint="eastAsia" w:ascii="宋体" w:hAnsi="宋体" w:eastAsia="宋体" w:cs="宋体"/>
                <w:kern w:val="0"/>
                <w:sz w:val="24"/>
                <w:szCs w:val="24"/>
              </w:rPr>
            </w:pPr>
          </w:p>
        </w:tc>
      </w:tr>
      <w:tr>
        <w:tblPrEx>
          <w:tblCellMar>
            <w:top w:w="0" w:type="dxa"/>
            <w:left w:w="0" w:type="dxa"/>
            <w:bottom w:w="0" w:type="dxa"/>
            <w:right w:w="0" w:type="dxa"/>
          </w:tblCellMar>
        </w:tblPrEx>
        <w:trPr>
          <w:trHeight w:val="589" w:hRule="atLeast"/>
          <w:jc w:val="center"/>
        </w:trPr>
        <w:tc>
          <w:tcPr>
            <w:tcW w:w="85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w:t>
            </w:r>
          </w:p>
        </w:tc>
        <w:tc>
          <w:tcPr>
            <w:tcW w:w="1695" w:type="dxa"/>
            <w:tcBorders>
              <w:top w:val="single" w:color="auto" w:sz="4" w:space="0"/>
              <w:left w:val="nil"/>
              <w:bottom w:val="single" w:color="auto" w:sz="4" w:space="0"/>
              <w:right w:val="single" w:color="auto" w:sz="4" w:space="0"/>
            </w:tcBorders>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项目技术负责人</w:t>
            </w:r>
          </w:p>
        </w:tc>
        <w:tc>
          <w:tcPr>
            <w:tcW w:w="1423"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c>
          <w:tcPr>
            <w:tcW w:w="1276"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c>
          <w:tcPr>
            <w:tcW w:w="1301"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c>
          <w:tcPr>
            <w:tcW w:w="1134"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c>
          <w:tcPr>
            <w:tcW w:w="1680" w:type="dxa"/>
            <w:tcBorders>
              <w:top w:val="single" w:color="auto" w:sz="4" w:space="0"/>
              <w:left w:val="nil"/>
              <w:bottom w:val="single" w:color="auto" w:sz="4" w:space="0"/>
              <w:right w:val="single" w:color="auto" w:sz="4" w:space="0"/>
            </w:tcBorders>
          </w:tcPr>
          <w:p>
            <w:pPr>
              <w:widowControl/>
              <w:spacing w:line="360" w:lineRule="auto"/>
              <w:jc w:val="center"/>
              <w:rPr>
                <w:rFonts w:hint="eastAsia" w:ascii="宋体" w:hAnsi="宋体" w:eastAsia="宋体" w:cs="宋体"/>
                <w:kern w:val="0"/>
                <w:sz w:val="24"/>
                <w:szCs w:val="24"/>
              </w:rPr>
            </w:pPr>
          </w:p>
        </w:tc>
      </w:tr>
      <w:tr>
        <w:tblPrEx>
          <w:tblCellMar>
            <w:top w:w="0" w:type="dxa"/>
            <w:left w:w="0" w:type="dxa"/>
            <w:bottom w:w="0" w:type="dxa"/>
            <w:right w:w="0" w:type="dxa"/>
          </w:tblCellMar>
        </w:tblPrEx>
        <w:trPr>
          <w:trHeight w:val="589" w:hRule="atLeast"/>
          <w:jc w:val="center"/>
        </w:trPr>
        <w:tc>
          <w:tcPr>
            <w:tcW w:w="85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w:t>
            </w:r>
          </w:p>
        </w:tc>
        <w:tc>
          <w:tcPr>
            <w:tcW w:w="1695"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c>
          <w:tcPr>
            <w:tcW w:w="1423"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c>
          <w:tcPr>
            <w:tcW w:w="1276"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c>
          <w:tcPr>
            <w:tcW w:w="1301"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c>
          <w:tcPr>
            <w:tcW w:w="1134"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c>
          <w:tcPr>
            <w:tcW w:w="1680" w:type="dxa"/>
            <w:tcBorders>
              <w:top w:val="single" w:color="auto" w:sz="4" w:space="0"/>
              <w:left w:val="nil"/>
              <w:bottom w:val="single" w:color="auto" w:sz="4" w:space="0"/>
              <w:right w:val="single" w:color="auto" w:sz="4" w:space="0"/>
            </w:tcBorders>
          </w:tcPr>
          <w:p>
            <w:pPr>
              <w:widowControl/>
              <w:spacing w:line="360" w:lineRule="auto"/>
              <w:jc w:val="center"/>
              <w:rPr>
                <w:rFonts w:hint="eastAsia" w:ascii="宋体" w:hAnsi="宋体" w:eastAsia="宋体" w:cs="宋体"/>
                <w:kern w:val="0"/>
                <w:sz w:val="24"/>
                <w:szCs w:val="24"/>
              </w:rPr>
            </w:pPr>
          </w:p>
        </w:tc>
      </w:tr>
      <w:tr>
        <w:tblPrEx>
          <w:tblCellMar>
            <w:top w:w="0" w:type="dxa"/>
            <w:left w:w="0" w:type="dxa"/>
            <w:bottom w:w="0" w:type="dxa"/>
            <w:right w:w="0" w:type="dxa"/>
          </w:tblCellMar>
        </w:tblPrEx>
        <w:trPr>
          <w:trHeight w:val="589" w:hRule="atLeast"/>
          <w:jc w:val="center"/>
        </w:trPr>
        <w:tc>
          <w:tcPr>
            <w:tcW w:w="85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4</w:t>
            </w:r>
          </w:p>
        </w:tc>
        <w:tc>
          <w:tcPr>
            <w:tcW w:w="1695"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c>
          <w:tcPr>
            <w:tcW w:w="1423"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c>
          <w:tcPr>
            <w:tcW w:w="1276"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c>
          <w:tcPr>
            <w:tcW w:w="1301"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c>
          <w:tcPr>
            <w:tcW w:w="1134"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c>
          <w:tcPr>
            <w:tcW w:w="1680" w:type="dxa"/>
            <w:tcBorders>
              <w:top w:val="single" w:color="auto" w:sz="4" w:space="0"/>
              <w:left w:val="nil"/>
              <w:bottom w:val="single" w:color="auto" w:sz="4" w:space="0"/>
              <w:right w:val="single" w:color="auto" w:sz="4" w:space="0"/>
            </w:tcBorders>
          </w:tcPr>
          <w:p>
            <w:pPr>
              <w:widowControl/>
              <w:spacing w:line="360" w:lineRule="auto"/>
              <w:jc w:val="center"/>
              <w:rPr>
                <w:rFonts w:hint="eastAsia" w:ascii="宋体" w:hAnsi="宋体" w:eastAsia="宋体" w:cs="宋体"/>
                <w:kern w:val="0"/>
                <w:sz w:val="24"/>
                <w:szCs w:val="24"/>
              </w:rPr>
            </w:pPr>
          </w:p>
        </w:tc>
      </w:tr>
      <w:tr>
        <w:tblPrEx>
          <w:tblCellMar>
            <w:top w:w="0" w:type="dxa"/>
            <w:left w:w="0" w:type="dxa"/>
            <w:bottom w:w="0" w:type="dxa"/>
            <w:right w:w="0" w:type="dxa"/>
          </w:tblCellMar>
        </w:tblPrEx>
        <w:trPr>
          <w:trHeight w:val="589" w:hRule="atLeast"/>
          <w:jc w:val="center"/>
        </w:trPr>
        <w:tc>
          <w:tcPr>
            <w:tcW w:w="85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5</w:t>
            </w:r>
          </w:p>
        </w:tc>
        <w:tc>
          <w:tcPr>
            <w:tcW w:w="1695"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c>
          <w:tcPr>
            <w:tcW w:w="1423"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c>
          <w:tcPr>
            <w:tcW w:w="1276"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c>
          <w:tcPr>
            <w:tcW w:w="1301"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c>
          <w:tcPr>
            <w:tcW w:w="1134"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c>
          <w:tcPr>
            <w:tcW w:w="1680" w:type="dxa"/>
            <w:tcBorders>
              <w:top w:val="single" w:color="auto" w:sz="4" w:space="0"/>
              <w:left w:val="nil"/>
              <w:bottom w:val="single" w:color="auto" w:sz="4" w:space="0"/>
              <w:right w:val="single" w:color="auto" w:sz="4" w:space="0"/>
            </w:tcBorders>
          </w:tcPr>
          <w:p>
            <w:pPr>
              <w:widowControl/>
              <w:spacing w:line="360" w:lineRule="auto"/>
              <w:jc w:val="center"/>
              <w:rPr>
                <w:rFonts w:hint="eastAsia" w:ascii="宋体" w:hAnsi="宋体" w:eastAsia="宋体" w:cs="宋体"/>
                <w:kern w:val="0"/>
                <w:sz w:val="24"/>
                <w:szCs w:val="24"/>
              </w:rPr>
            </w:pPr>
          </w:p>
        </w:tc>
      </w:tr>
      <w:tr>
        <w:tblPrEx>
          <w:tblCellMar>
            <w:top w:w="0" w:type="dxa"/>
            <w:left w:w="0" w:type="dxa"/>
            <w:bottom w:w="0" w:type="dxa"/>
            <w:right w:w="0" w:type="dxa"/>
          </w:tblCellMar>
        </w:tblPrEx>
        <w:trPr>
          <w:trHeight w:val="589" w:hRule="atLeast"/>
          <w:jc w:val="center"/>
        </w:trPr>
        <w:tc>
          <w:tcPr>
            <w:tcW w:w="85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w:t>
            </w:r>
          </w:p>
        </w:tc>
        <w:tc>
          <w:tcPr>
            <w:tcW w:w="1695"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w:t>
            </w:r>
          </w:p>
        </w:tc>
        <w:tc>
          <w:tcPr>
            <w:tcW w:w="1423"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c>
          <w:tcPr>
            <w:tcW w:w="1276"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c>
          <w:tcPr>
            <w:tcW w:w="1301"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c>
          <w:tcPr>
            <w:tcW w:w="1134"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c>
          <w:tcPr>
            <w:tcW w:w="1680" w:type="dxa"/>
            <w:tcBorders>
              <w:top w:val="single" w:color="auto" w:sz="4" w:space="0"/>
              <w:left w:val="nil"/>
              <w:bottom w:val="single" w:color="auto" w:sz="4" w:space="0"/>
              <w:right w:val="single" w:color="auto" w:sz="4" w:space="0"/>
            </w:tcBorders>
          </w:tcPr>
          <w:p>
            <w:pPr>
              <w:widowControl/>
              <w:spacing w:line="360" w:lineRule="auto"/>
              <w:jc w:val="center"/>
              <w:rPr>
                <w:rFonts w:hint="eastAsia" w:ascii="宋体" w:hAnsi="宋体" w:eastAsia="宋体" w:cs="宋体"/>
                <w:kern w:val="0"/>
                <w:sz w:val="24"/>
                <w:szCs w:val="24"/>
              </w:rPr>
            </w:pPr>
          </w:p>
        </w:tc>
      </w:tr>
    </w:tbl>
    <w:p>
      <w:pPr>
        <w:widowControl/>
        <w:spacing w:line="360" w:lineRule="auto"/>
        <w:jc w:val="left"/>
        <w:rPr>
          <w:rFonts w:hint="eastAsia" w:ascii="宋体" w:hAnsi="宋体" w:eastAsia="宋体" w:cs="宋体"/>
          <w:kern w:val="0"/>
          <w:sz w:val="24"/>
          <w:szCs w:val="24"/>
        </w:rPr>
      </w:pPr>
    </w:p>
    <w:p>
      <w:pPr>
        <w:widowControl/>
        <w:spacing w:line="360" w:lineRule="auto"/>
        <w:ind w:left="359" w:leftChars="171"/>
        <w:jc w:val="left"/>
        <w:rPr>
          <w:rFonts w:hint="eastAsia" w:ascii="宋体" w:hAnsi="宋体" w:eastAsia="宋体" w:cs="宋体"/>
          <w:kern w:val="0"/>
          <w:sz w:val="24"/>
          <w:szCs w:val="24"/>
        </w:rPr>
      </w:pPr>
    </w:p>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供应商名称：</w:t>
      </w:r>
      <w:r>
        <w:rPr>
          <w:rFonts w:hint="eastAsia" w:ascii="宋体" w:hAnsi="宋体" w:eastAsia="宋体" w:cs="宋体"/>
          <w:kern w:val="0"/>
          <w:sz w:val="24"/>
          <w:szCs w:val="24"/>
          <w:u w:val="single"/>
        </w:rPr>
        <w:t>XXX</w:t>
      </w:r>
      <w:r>
        <w:rPr>
          <w:rFonts w:hint="eastAsia" w:ascii="宋体" w:hAnsi="宋体" w:eastAsia="宋体" w:cs="宋体"/>
          <w:kern w:val="0"/>
          <w:sz w:val="24"/>
          <w:szCs w:val="24"/>
        </w:rPr>
        <w:t>（加盖公章）</w:t>
      </w:r>
    </w:p>
    <w:p>
      <w:pPr>
        <w:widowControl/>
        <w:adjustRightInd w:val="0"/>
        <w:spacing w:line="360" w:lineRule="auto"/>
        <w:jc w:val="left"/>
        <w:rPr>
          <w:rFonts w:hint="eastAsia" w:ascii="宋体" w:hAnsi="宋体" w:eastAsia="宋体" w:cs="宋体"/>
          <w:kern w:val="0"/>
          <w:sz w:val="24"/>
          <w:szCs w:val="24"/>
          <w:u w:val="single"/>
        </w:rPr>
      </w:pPr>
      <w:r>
        <w:rPr>
          <w:rFonts w:hint="eastAsia" w:ascii="宋体" w:hAnsi="宋体" w:eastAsia="宋体" w:cs="宋体"/>
          <w:kern w:val="0"/>
          <w:sz w:val="24"/>
          <w:szCs w:val="24"/>
        </w:rPr>
        <w:t>日期：</w:t>
      </w:r>
      <w:r>
        <w:rPr>
          <w:rFonts w:hint="eastAsia" w:ascii="宋体" w:hAnsi="宋体" w:eastAsia="宋体" w:cs="宋体"/>
          <w:kern w:val="0"/>
          <w:sz w:val="24"/>
          <w:szCs w:val="24"/>
          <w:u w:val="single"/>
        </w:rPr>
        <w:t>XXX年XXX月XXX日</w:t>
      </w:r>
    </w:p>
    <w:p>
      <w:pPr>
        <w:widowControl/>
        <w:spacing w:line="360" w:lineRule="auto"/>
        <w:jc w:val="center"/>
        <w:rPr>
          <w:rFonts w:hint="eastAsia" w:ascii="宋体" w:hAnsi="宋体" w:eastAsia="宋体" w:cs="宋体"/>
          <w:b/>
          <w:bCs/>
          <w:kern w:val="0"/>
          <w:sz w:val="24"/>
          <w:szCs w:val="24"/>
        </w:rPr>
      </w:pPr>
      <w:r>
        <w:rPr>
          <w:rFonts w:hint="eastAsia" w:ascii="宋体" w:hAnsi="宋体" w:eastAsia="宋体" w:cs="宋体"/>
          <w:kern w:val="0"/>
          <w:sz w:val="24"/>
          <w:szCs w:val="24"/>
        </w:rPr>
        <w:br w:type="page"/>
      </w:r>
      <w:r>
        <w:rPr>
          <w:rFonts w:hint="eastAsia" w:ascii="宋体" w:hAnsi="宋体" w:eastAsia="宋体" w:cs="宋体"/>
          <w:b/>
          <w:bCs/>
          <w:kern w:val="0"/>
          <w:sz w:val="24"/>
          <w:szCs w:val="24"/>
        </w:rPr>
        <w:t>(二)主要人员简历表</w:t>
      </w:r>
    </w:p>
    <w:p>
      <w:pPr>
        <w:widowControl/>
        <w:spacing w:line="360" w:lineRule="auto"/>
        <w:jc w:val="left"/>
        <w:rPr>
          <w:rFonts w:hint="eastAsia" w:ascii="宋体" w:hAnsi="宋体" w:eastAsia="宋体" w:cs="宋体"/>
          <w:kern w:val="0"/>
          <w:sz w:val="24"/>
          <w:szCs w:val="24"/>
        </w:rPr>
      </w:pPr>
    </w:p>
    <w:tbl>
      <w:tblPr>
        <w:tblStyle w:val="40"/>
        <w:tblW w:w="9406" w:type="dxa"/>
        <w:jc w:val="center"/>
        <w:tblLayout w:type="fixed"/>
        <w:tblCellMar>
          <w:top w:w="0" w:type="dxa"/>
          <w:left w:w="0" w:type="dxa"/>
          <w:bottom w:w="0" w:type="dxa"/>
          <w:right w:w="0" w:type="dxa"/>
        </w:tblCellMar>
      </w:tblPr>
      <w:tblGrid>
        <w:gridCol w:w="1595"/>
        <w:gridCol w:w="25"/>
        <w:gridCol w:w="1215"/>
        <w:gridCol w:w="1134"/>
        <w:gridCol w:w="1276"/>
        <w:gridCol w:w="1843"/>
        <w:gridCol w:w="2318"/>
      </w:tblGrid>
      <w:tr>
        <w:tblPrEx>
          <w:tblCellMar>
            <w:top w:w="0" w:type="dxa"/>
            <w:left w:w="0" w:type="dxa"/>
            <w:bottom w:w="0" w:type="dxa"/>
            <w:right w:w="0" w:type="dxa"/>
          </w:tblCellMar>
        </w:tblPrEx>
        <w:trPr>
          <w:trHeight w:val="463" w:hRule="atLeast"/>
          <w:jc w:val="center"/>
        </w:trPr>
        <w:tc>
          <w:tcPr>
            <w:tcW w:w="159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姓名</w:t>
            </w:r>
          </w:p>
        </w:tc>
        <w:tc>
          <w:tcPr>
            <w:tcW w:w="1240" w:type="dxa"/>
            <w:gridSpan w:val="2"/>
            <w:tcBorders>
              <w:top w:val="single" w:color="auto" w:sz="4" w:space="0"/>
              <w:left w:val="nil"/>
              <w:bottom w:val="single" w:color="auto" w:sz="4" w:space="0"/>
              <w:right w:val="single" w:color="auto" w:sz="4" w:space="0"/>
            </w:tcBorders>
          </w:tcPr>
          <w:p>
            <w:pPr>
              <w:widowControl/>
              <w:spacing w:line="360" w:lineRule="auto"/>
              <w:jc w:val="center"/>
              <w:rPr>
                <w:rFonts w:hint="eastAsia" w:ascii="宋体" w:hAnsi="宋体" w:eastAsia="宋体" w:cs="宋体"/>
                <w:kern w:val="0"/>
                <w:sz w:val="24"/>
                <w:szCs w:val="24"/>
              </w:rPr>
            </w:pPr>
          </w:p>
        </w:tc>
        <w:tc>
          <w:tcPr>
            <w:tcW w:w="1134"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年龄</w:t>
            </w:r>
          </w:p>
        </w:tc>
        <w:tc>
          <w:tcPr>
            <w:tcW w:w="5437" w:type="dxa"/>
            <w:gridSpan w:val="3"/>
            <w:tcBorders>
              <w:top w:val="single" w:color="auto" w:sz="4" w:space="0"/>
              <w:left w:val="nil"/>
              <w:bottom w:val="single" w:color="auto" w:sz="4" w:space="0"/>
              <w:right w:val="single" w:color="auto" w:sz="4" w:space="0"/>
            </w:tcBorders>
          </w:tcPr>
          <w:p>
            <w:pPr>
              <w:widowControl/>
              <w:spacing w:line="360" w:lineRule="auto"/>
              <w:jc w:val="center"/>
              <w:rPr>
                <w:rFonts w:hint="eastAsia" w:ascii="宋体" w:hAnsi="宋体" w:eastAsia="宋体" w:cs="宋体"/>
                <w:kern w:val="0"/>
                <w:sz w:val="24"/>
                <w:szCs w:val="24"/>
              </w:rPr>
            </w:pPr>
          </w:p>
        </w:tc>
      </w:tr>
      <w:tr>
        <w:tblPrEx>
          <w:tblCellMar>
            <w:top w:w="0" w:type="dxa"/>
            <w:left w:w="0" w:type="dxa"/>
            <w:bottom w:w="0" w:type="dxa"/>
            <w:right w:w="0" w:type="dxa"/>
          </w:tblCellMar>
        </w:tblPrEx>
        <w:trPr>
          <w:trHeight w:val="451" w:hRule="atLeast"/>
          <w:jc w:val="center"/>
        </w:trPr>
        <w:tc>
          <w:tcPr>
            <w:tcW w:w="159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职称</w:t>
            </w:r>
          </w:p>
        </w:tc>
        <w:tc>
          <w:tcPr>
            <w:tcW w:w="1240" w:type="dxa"/>
            <w:gridSpan w:val="2"/>
            <w:tcBorders>
              <w:top w:val="single" w:color="auto" w:sz="4" w:space="0"/>
              <w:left w:val="nil"/>
              <w:bottom w:val="single" w:color="auto" w:sz="4" w:space="0"/>
              <w:right w:val="single" w:color="auto" w:sz="4" w:space="0"/>
            </w:tcBorders>
          </w:tcPr>
          <w:p>
            <w:pPr>
              <w:widowControl/>
              <w:spacing w:line="360" w:lineRule="auto"/>
              <w:jc w:val="center"/>
              <w:rPr>
                <w:rFonts w:hint="eastAsia" w:ascii="宋体" w:hAnsi="宋体" w:eastAsia="宋体" w:cs="宋体"/>
                <w:kern w:val="0"/>
                <w:sz w:val="24"/>
                <w:szCs w:val="24"/>
              </w:rPr>
            </w:pPr>
          </w:p>
        </w:tc>
        <w:tc>
          <w:tcPr>
            <w:tcW w:w="1134"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职务</w:t>
            </w:r>
          </w:p>
        </w:tc>
        <w:tc>
          <w:tcPr>
            <w:tcW w:w="1276" w:type="dxa"/>
            <w:tcBorders>
              <w:top w:val="single" w:color="auto" w:sz="4" w:space="0"/>
              <w:left w:val="nil"/>
              <w:bottom w:val="single" w:color="auto" w:sz="4" w:space="0"/>
              <w:right w:val="single" w:color="auto" w:sz="4" w:space="0"/>
            </w:tcBorders>
          </w:tcPr>
          <w:p>
            <w:pPr>
              <w:widowControl/>
              <w:spacing w:line="360" w:lineRule="auto"/>
              <w:jc w:val="center"/>
              <w:rPr>
                <w:rFonts w:hint="eastAsia" w:ascii="宋体" w:hAnsi="宋体" w:eastAsia="宋体" w:cs="宋体"/>
                <w:kern w:val="0"/>
                <w:sz w:val="24"/>
                <w:szCs w:val="24"/>
              </w:rPr>
            </w:pPr>
          </w:p>
        </w:tc>
        <w:tc>
          <w:tcPr>
            <w:tcW w:w="1843"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拟在本合同任职</w:t>
            </w:r>
          </w:p>
        </w:tc>
        <w:tc>
          <w:tcPr>
            <w:tcW w:w="2318" w:type="dxa"/>
            <w:tcBorders>
              <w:top w:val="single" w:color="auto" w:sz="4" w:space="0"/>
              <w:left w:val="nil"/>
              <w:bottom w:val="single" w:color="auto" w:sz="4" w:space="0"/>
              <w:right w:val="single" w:color="auto" w:sz="4" w:space="0"/>
            </w:tcBorders>
          </w:tcPr>
          <w:p>
            <w:pPr>
              <w:widowControl/>
              <w:spacing w:line="360" w:lineRule="auto"/>
              <w:jc w:val="center"/>
              <w:rPr>
                <w:rFonts w:hint="eastAsia" w:ascii="宋体" w:hAnsi="宋体" w:eastAsia="宋体" w:cs="宋体"/>
                <w:kern w:val="0"/>
                <w:sz w:val="24"/>
                <w:szCs w:val="24"/>
              </w:rPr>
            </w:pPr>
          </w:p>
        </w:tc>
      </w:tr>
      <w:tr>
        <w:tblPrEx>
          <w:tblCellMar>
            <w:top w:w="0" w:type="dxa"/>
            <w:left w:w="0" w:type="dxa"/>
            <w:bottom w:w="0" w:type="dxa"/>
            <w:right w:w="0" w:type="dxa"/>
          </w:tblCellMar>
        </w:tblPrEx>
        <w:trPr>
          <w:trHeight w:val="613" w:hRule="atLeast"/>
          <w:jc w:val="center"/>
        </w:trPr>
        <w:tc>
          <w:tcPr>
            <w:tcW w:w="9406" w:type="dxa"/>
            <w:gridSpan w:val="7"/>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800" w:firstLineChars="2000"/>
              <w:jc w:val="left"/>
              <w:rPr>
                <w:rFonts w:hint="eastAsia" w:ascii="宋体" w:hAnsi="宋体" w:eastAsia="宋体" w:cs="宋体"/>
                <w:kern w:val="0"/>
                <w:sz w:val="24"/>
                <w:szCs w:val="24"/>
              </w:rPr>
            </w:pPr>
            <w:r>
              <w:rPr>
                <w:rFonts w:hint="eastAsia" w:ascii="宋体" w:hAnsi="宋体" w:eastAsia="宋体" w:cs="宋体"/>
                <w:kern w:val="0"/>
                <w:sz w:val="24"/>
                <w:szCs w:val="24"/>
              </w:rPr>
              <w:t>主要工作经历</w:t>
            </w:r>
          </w:p>
        </w:tc>
      </w:tr>
      <w:tr>
        <w:tblPrEx>
          <w:tblCellMar>
            <w:top w:w="0" w:type="dxa"/>
            <w:left w:w="0" w:type="dxa"/>
            <w:bottom w:w="0" w:type="dxa"/>
            <w:right w:w="0" w:type="dxa"/>
          </w:tblCellMar>
        </w:tblPrEx>
        <w:trPr>
          <w:trHeight w:val="613" w:hRule="atLeast"/>
          <w:jc w:val="center"/>
        </w:trPr>
        <w:tc>
          <w:tcPr>
            <w:tcW w:w="1620"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时间</w:t>
            </w:r>
          </w:p>
        </w:tc>
        <w:tc>
          <w:tcPr>
            <w:tcW w:w="3625" w:type="dxa"/>
            <w:gridSpan w:val="3"/>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项目名称</w:t>
            </w:r>
          </w:p>
        </w:tc>
        <w:tc>
          <w:tcPr>
            <w:tcW w:w="1843"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担任职务</w:t>
            </w:r>
          </w:p>
        </w:tc>
        <w:tc>
          <w:tcPr>
            <w:tcW w:w="2318"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发包人</w:t>
            </w:r>
          </w:p>
        </w:tc>
      </w:tr>
      <w:tr>
        <w:tblPrEx>
          <w:tblCellMar>
            <w:top w:w="0" w:type="dxa"/>
            <w:left w:w="0" w:type="dxa"/>
            <w:bottom w:w="0" w:type="dxa"/>
            <w:right w:w="0" w:type="dxa"/>
          </w:tblCellMar>
        </w:tblPrEx>
        <w:trPr>
          <w:trHeight w:val="613" w:hRule="atLeast"/>
          <w:jc w:val="center"/>
        </w:trPr>
        <w:tc>
          <w:tcPr>
            <w:tcW w:w="1620"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c>
          <w:tcPr>
            <w:tcW w:w="3625" w:type="dxa"/>
            <w:gridSpan w:val="3"/>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c>
          <w:tcPr>
            <w:tcW w:w="1843"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c>
          <w:tcPr>
            <w:tcW w:w="2318"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r>
      <w:tr>
        <w:tblPrEx>
          <w:tblCellMar>
            <w:top w:w="0" w:type="dxa"/>
            <w:left w:w="0" w:type="dxa"/>
            <w:bottom w:w="0" w:type="dxa"/>
            <w:right w:w="0" w:type="dxa"/>
          </w:tblCellMar>
        </w:tblPrEx>
        <w:trPr>
          <w:trHeight w:val="613" w:hRule="atLeast"/>
          <w:jc w:val="center"/>
        </w:trPr>
        <w:tc>
          <w:tcPr>
            <w:tcW w:w="1620"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c>
          <w:tcPr>
            <w:tcW w:w="3625" w:type="dxa"/>
            <w:gridSpan w:val="3"/>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c>
          <w:tcPr>
            <w:tcW w:w="1843"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c>
          <w:tcPr>
            <w:tcW w:w="2318"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r>
      <w:tr>
        <w:tblPrEx>
          <w:tblCellMar>
            <w:top w:w="0" w:type="dxa"/>
            <w:left w:w="0" w:type="dxa"/>
            <w:bottom w:w="0" w:type="dxa"/>
            <w:right w:w="0" w:type="dxa"/>
          </w:tblCellMar>
        </w:tblPrEx>
        <w:trPr>
          <w:trHeight w:val="613" w:hRule="atLeast"/>
          <w:jc w:val="center"/>
        </w:trPr>
        <w:tc>
          <w:tcPr>
            <w:tcW w:w="1620"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c>
          <w:tcPr>
            <w:tcW w:w="3625" w:type="dxa"/>
            <w:gridSpan w:val="3"/>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c>
          <w:tcPr>
            <w:tcW w:w="1843"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c>
          <w:tcPr>
            <w:tcW w:w="2318"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r>
    </w:tbl>
    <w:p>
      <w:pPr>
        <w:widowControl/>
        <w:spacing w:line="360" w:lineRule="auto"/>
        <w:jc w:val="left"/>
        <w:rPr>
          <w:rFonts w:hint="eastAsia" w:ascii="宋体" w:hAnsi="宋体" w:eastAsia="宋体" w:cs="宋体"/>
          <w:kern w:val="0"/>
          <w:sz w:val="24"/>
          <w:szCs w:val="24"/>
        </w:rPr>
      </w:pPr>
    </w:p>
    <w:p>
      <w:pPr>
        <w:widowControl/>
        <w:spacing w:line="360" w:lineRule="auto"/>
        <w:ind w:left="120" w:hanging="120" w:hangingChars="50"/>
        <w:jc w:val="left"/>
        <w:rPr>
          <w:rFonts w:hint="eastAsia" w:ascii="宋体" w:hAnsi="宋体" w:eastAsia="宋体" w:cs="宋体"/>
          <w:kern w:val="0"/>
          <w:sz w:val="24"/>
          <w:szCs w:val="24"/>
        </w:rPr>
      </w:pPr>
      <w:r>
        <w:rPr>
          <w:rFonts w:hint="eastAsia" w:ascii="宋体" w:hAnsi="宋体" w:eastAsia="宋体" w:cs="宋体"/>
          <w:kern w:val="0"/>
          <w:sz w:val="24"/>
          <w:szCs w:val="24"/>
        </w:rPr>
        <w:t>注：</w:t>
      </w:r>
    </w:p>
    <w:p>
      <w:pPr>
        <w:widowControl/>
        <w:spacing w:line="360" w:lineRule="auto"/>
        <w:ind w:left="120" w:hanging="120" w:hangingChars="50"/>
        <w:jc w:val="left"/>
        <w:rPr>
          <w:rFonts w:hint="eastAsia" w:ascii="宋体" w:hAnsi="宋体" w:eastAsia="宋体" w:cs="宋体"/>
          <w:kern w:val="0"/>
          <w:sz w:val="24"/>
          <w:szCs w:val="24"/>
        </w:rPr>
      </w:pPr>
      <w:r>
        <w:rPr>
          <w:rFonts w:hint="eastAsia" w:ascii="宋体" w:hAnsi="宋体" w:eastAsia="宋体" w:cs="宋体"/>
          <w:kern w:val="0"/>
          <w:sz w:val="24"/>
          <w:szCs w:val="24"/>
        </w:rPr>
        <w:t>1．人员应附身份证复印件。</w:t>
      </w:r>
    </w:p>
    <w:p>
      <w:pPr>
        <w:widowControl/>
        <w:spacing w:line="360" w:lineRule="auto"/>
        <w:ind w:left="120" w:hanging="120" w:hangingChars="50"/>
        <w:jc w:val="left"/>
        <w:rPr>
          <w:rFonts w:hint="eastAsia" w:ascii="宋体" w:hAnsi="宋体" w:eastAsia="宋体" w:cs="宋体"/>
          <w:kern w:val="0"/>
          <w:sz w:val="24"/>
          <w:szCs w:val="24"/>
        </w:rPr>
      </w:pPr>
      <w:r>
        <w:rPr>
          <w:rFonts w:hint="eastAsia" w:ascii="宋体" w:hAnsi="宋体" w:eastAsia="宋体" w:cs="宋体"/>
          <w:kern w:val="0"/>
          <w:sz w:val="24"/>
          <w:szCs w:val="24"/>
        </w:rPr>
        <w:t>2．人员应附执业或职业资格证或上岗证或职称证复印件。</w:t>
      </w:r>
    </w:p>
    <w:p>
      <w:pPr>
        <w:widowControl/>
        <w:spacing w:line="360" w:lineRule="auto"/>
        <w:jc w:val="left"/>
        <w:rPr>
          <w:rFonts w:hint="eastAsia" w:ascii="宋体" w:hAnsi="宋体" w:eastAsia="宋体" w:cs="宋体"/>
          <w:kern w:val="0"/>
          <w:sz w:val="24"/>
          <w:szCs w:val="24"/>
        </w:rPr>
      </w:pPr>
    </w:p>
    <w:p>
      <w:pPr>
        <w:widowControl/>
        <w:jc w:val="left"/>
        <w:rPr>
          <w:rFonts w:hint="eastAsia" w:ascii="宋体" w:hAnsi="宋体" w:eastAsia="宋体" w:cs="宋体"/>
          <w:b/>
          <w:bCs/>
          <w:kern w:val="0"/>
          <w:sz w:val="28"/>
          <w:szCs w:val="28"/>
          <w:lang w:val="en-US" w:eastAsia="zh-CN"/>
        </w:rPr>
      </w:pPr>
      <w:r>
        <w:rPr>
          <w:rFonts w:hint="eastAsia" w:ascii="宋体" w:hAnsi="宋体" w:eastAsia="宋体" w:cs="宋体"/>
          <w:kern w:val="0"/>
          <w:sz w:val="24"/>
          <w:szCs w:val="24"/>
        </w:rPr>
        <w:br w:type="page"/>
      </w:r>
      <w:r>
        <w:rPr>
          <w:rFonts w:hint="eastAsia" w:ascii="宋体" w:hAnsi="宋体" w:eastAsia="宋体" w:cs="宋体"/>
          <w:b/>
          <w:bCs/>
          <w:kern w:val="0"/>
          <w:sz w:val="28"/>
          <w:szCs w:val="28"/>
        </w:rPr>
        <w:t>格式1</w:t>
      </w:r>
      <w:r>
        <w:rPr>
          <w:rFonts w:hint="eastAsia" w:ascii="宋体" w:hAnsi="宋体" w:cs="宋体"/>
          <w:b/>
          <w:bCs/>
          <w:kern w:val="0"/>
          <w:sz w:val="28"/>
          <w:szCs w:val="28"/>
          <w:lang w:val="en-US" w:eastAsia="zh-CN"/>
        </w:rPr>
        <w:t>3</w:t>
      </w:r>
    </w:p>
    <w:p>
      <w:pPr>
        <w:keepNext/>
        <w:keepLines/>
        <w:widowControl w:val="0"/>
        <w:tabs>
          <w:tab w:val="left" w:pos="426"/>
          <w:tab w:val="left" w:pos="567"/>
        </w:tabs>
        <w:spacing w:before="260" w:after="260" w:line="416" w:lineRule="auto"/>
        <w:jc w:val="center"/>
        <w:outlineLvl w:val="1"/>
        <w:rPr>
          <w:rFonts w:hint="eastAsia" w:ascii="宋体" w:hAnsi="宋体" w:eastAsia="宋体" w:cs="宋体"/>
          <w:b/>
          <w:bCs/>
          <w:kern w:val="2"/>
          <w:sz w:val="32"/>
          <w:szCs w:val="32"/>
          <w:lang w:val="en-US" w:eastAsia="zh-CN" w:bidi="ar-SA"/>
        </w:rPr>
      </w:pPr>
      <w:r>
        <w:rPr>
          <w:rFonts w:hint="eastAsia" w:ascii="宋体" w:hAnsi="宋体" w:eastAsia="宋体" w:cs="宋体"/>
          <w:b/>
          <w:bCs/>
          <w:kern w:val="2"/>
          <w:sz w:val="32"/>
          <w:szCs w:val="32"/>
          <w:lang w:val="en-US" w:eastAsia="zh-CN" w:bidi="ar-SA"/>
        </w:rPr>
        <w:t>十</w:t>
      </w:r>
      <w:r>
        <w:rPr>
          <w:rFonts w:hint="eastAsia" w:ascii="宋体" w:hAnsi="宋体" w:cs="宋体"/>
          <w:b/>
          <w:bCs/>
          <w:kern w:val="2"/>
          <w:sz w:val="32"/>
          <w:szCs w:val="32"/>
          <w:lang w:val="en-US" w:eastAsia="zh-CN" w:bidi="ar-SA"/>
        </w:rPr>
        <w:t>三</w:t>
      </w:r>
      <w:r>
        <w:rPr>
          <w:rFonts w:hint="eastAsia" w:ascii="宋体" w:hAnsi="宋体" w:eastAsia="宋体" w:cs="宋体"/>
          <w:b/>
          <w:bCs/>
          <w:kern w:val="2"/>
          <w:sz w:val="32"/>
          <w:szCs w:val="32"/>
          <w:lang w:val="en-US" w:eastAsia="zh-CN" w:bidi="ar-SA"/>
        </w:rPr>
        <w:t>、最后报价表</w:t>
      </w:r>
    </w:p>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项目名称</w:t>
      </w:r>
      <w:r>
        <w:rPr>
          <w:rFonts w:hint="eastAsia" w:ascii="宋体" w:hAnsi="宋体" w:eastAsia="宋体" w:cs="宋体"/>
          <w:kern w:val="0"/>
          <w:sz w:val="24"/>
          <w:szCs w:val="24"/>
          <w:u w:val="single"/>
        </w:rPr>
        <w:t>：XXX</w:t>
      </w:r>
      <w:r>
        <w:rPr>
          <w:rFonts w:hint="eastAsia" w:ascii="宋体" w:hAnsi="宋体" w:eastAsia="宋体" w:cs="宋体"/>
          <w:kern w:val="0"/>
          <w:sz w:val="24"/>
          <w:szCs w:val="24"/>
        </w:rPr>
        <w:t>采购项目</w:t>
      </w:r>
    </w:p>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项目编号：</w:t>
      </w:r>
      <w:r>
        <w:rPr>
          <w:rFonts w:hint="eastAsia" w:ascii="宋体" w:hAnsi="宋体" w:eastAsia="宋体" w:cs="宋体"/>
          <w:kern w:val="0"/>
          <w:sz w:val="24"/>
          <w:szCs w:val="24"/>
          <w:u w:val="single"/>
        </w:rPr>
        <w:t>XXX号</w:t>
      </w:r>
    </w:p>
    <w:tbl>
      <w:tblPr>
        <w:tblStyle w:val="40"/>
        <w:tblpPr w:leftFromText="180" w:rightFromText="180" w:vertAnchor="text" w:tblpXSpec="center" w:tblpY="128"/>
        <w:tblW w:w="91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5282"/>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129" w:type="dxa"/>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序号</w:t>
            </w:r>
          </w:p>
        </w:tc>
        <w:tc>
          <w:tcPr>
            <w:tcW w:w="5282" w:type="dxa"/>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采购内容</w:t>
            </w:r>
          </w:p>
        </w:tc>
        <w:tc>
          <w:tcPr>
            <w:tcW w:w="2693" w:type="dxa"/>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trPr>
        <w:tc>
          <w:tcPr>
            <w:tcW w:w="1129" w:type="dxa"/>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5282" w:type="dxa"/>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XXX</w:t>
            </w:r>
          </w:p>
        </w:tc>
        <w:tc>
          <w:tcPr>
            <w:tcW w:w="2693" w:type="dxa"/>
            <w:vAlign w:val="center"/>
          </w:tcPr>
          <w:p>
            <w:pPr>
              <w:widowControl/>
              <w:ind w:firstLine="1108" w:firstLineChars="462"/>
              <w:jc w:val="left"/>
              <w:rPr>
                <w:rFonts w:hint="eastAsia" w:ascii="宋体" w:hAnsi="宋体" w:eastAsia="宋体" w:cs="宋体"/>
                <w:kern w:val="0"/>
                <w:sz w:val="24"/>
                <w:szCs w:val="24"/>
              </w:rPr>
            </w:pPr>
            <w:r>
              <w:rPr>
                <w:rFonts w:hint="eastAsia" w:ascii="宋体" w:hAnsi="宋体" w:eastAsia="宋体" w:cs="宋体"/>
                <w:kern w:val="0"/>
                <w:sz w:val="24"/>
                <w:szCs w:val="24"/>
              </w:rPr>
              <w:t>XX</w:t>
            </w:r>
          </w:p>
        </w:tc>
      </w:tr>
    </w:tbl>
    <w:p>
      <w:pPr>
        <w:widowControl/>
        <w:snapToGrid w:val="0"/>
        <w:spacing w:line="360" w:lineRule="auto"/>
        <w:ind w:right="-624" w:rightChars="-297"/>
        <w:jc w:val="left"/>
        <w:rPr>
          <w:rFonts w:hint="eastAsia" w:ascii="宋体" w:hAnsi="宋体" w:eastAsia="宋体" w:cs="宋体"/>
          <w:kern w:val="0"/>
          <w:sz w:val="24"/>
          <w:szCs w:val="24"/>
        </w:rPr>
      </w:pPr>
    </w:p>
    <w:p>
      <w:pPr>
        <w:widowControl w:val="0"/>
        <w:spacing w:line="360" w:lineRule="auto"/>
        <w:ind w:firstLine="493"/>
        <w:jc w:val="both"/>
        <w:rPr>
          <w:rFonts w:hint="eastAsia" w:ascii="宋体" w:hAnsi="宋体" w:eastAsia="宋体" w:cs="宋体"/>
          <w:kern w:val="2"/>
          <w:sz w:val="24"/>
          <w:szCs w:val="24"/>
          <w:u w:val="single"/>
          <w:lang w:val="en-US" w:eastAsia="zh-CN" w:bidi="ar-SA"/>
        </w:rPr>
      </w:pPr>
      <w:r>
        <w:rPr>
          <w:rFonts w:hint="eastAsia" w:ascii="宋体" w:hAnsi="宋体" w:eastAsia="宋体" w:cs="宋体"/>
          <w:kern w:val="2"/>
          <w:sz w:val="24"/>
          <w:szCs w:val="24"/>
          <w:lang w:val="en-US" w:eastAsia="zh-CN" w:bidi="ar-SA"/>
        </w:rPr>
        <w:t>最后报价（大写人民币）：</w:t>
      </w:r>
      <w:r>
        <w:rPr>
          <w:rFonts w:hint="eastAsia" w:ascii="宋体" w:hAnsi="宋体" w:eastAsia="宋体" w:cs="宋体"/>
          <w:kern w:val="2"/>
          <w:sz w:val="24"/>
          <w:szCs w:val="24"/>
          <w:u w:val="single"/>
          <w:lang w:val="en-US" w:eastAsia="zh-CN" w:bidi="ar-SA"/>
        </w:rPr>
        <w:t>XXXX</w:t>
      </w:r>
    </w:p>
    <w:p>
      <w:pPr>
        <w:widowControl w:val="0"/>
        <w:spacing w:line="360" w:lineRule="auto"/>
        <w:ind w:firstLine="0"/>
        <w:jc w:val="both"/>
        <w:rPr>
          <w:rFonts w:hint="eastAsia" w:ascii="宋体" w:hAnsi="宋体" w:eastAsia="宋体" w:cs="宋体"/>
          <w:kern w:val="2"/>
          <w:sz w:val="24"/>
          <w:szCs w:val="24"/>
          <w:lang w:val="en-US" w:eastAsia="zh-CN" w:bidi="ar-SA"/>
        </w:rPr>
      </w:pPr>
    </w:p>
    <w:p>
      <w:pPr>
        <w:widowControl w:val="0"/>
        <w:spacing w:line="360" w:lineRule="auto"/>
        <w:ind w:firstLine="480" w:firstLineChars="200"/>
        <w:jc w:val="both"/>
        <w:rPr>
          <w:rFonts w:hint="eastAsia" w:ascii="宋体" w:hAnsi="宋体" w:eastAsia="宋体" w:cs="宋体"/>
          <w:kern w:val="2"/>
          <w:sz w:val="24"/>
          <w:szCs w:val="24"/>
          <w:u w:val="single"/>
          <w:lang w:val="en-US" w:eastAsia="zh-CN" w:bidi="ar-SA"/>
        </w:rPr>
      </w:pPr>
      <w:r>
        <w:rPr>
          <w:rFonts w:hint="eastAsia" w:ascii="宋体" w:hAnsi="宋体" w:eastAsia="宋体" w:cs="宋体"/>
          <w:kern w:val="2"/>
          <w:sz w:val="24"/>
          <w:szCs w:val="24"/>
          <w:lang w:val="en-US" w:eastAsia="zh-CN" w:bidi="ar-SA"/>
        </w:rPr>
        <w:t>供应商名称：</w:t>
      </w:r>
      <w:r>
        <w:rPr>
          <w:rFonts w:hint="eastAsia" w:ascii="宋体" w:hAnsi="宋体" w:eastAsia="宋体" w:cs="宋体"/>
          <w:kern w:val="2"/>
          <w:sz w:val="24"/>
          <w:szCs w:val="24"/>
          <w:u w:val="single"/>
          <w:lang w:val="en-US" w:eastAsia="zh-CN" w:bidi="ar-SA"/>
        </w:rPr>
        <w:t>XXXX</w:t>
      </w:r>
    </w:p>
    <w:p>
      <w:pPr>
        <w:widowControl w:val="0"/>
        <w:spacing w:line="360" w:lineRule="auto"/>
        <w:ind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法定代表人或授权代表：</w:t>
      </w:r>
      <w:r>
        <w:rPr>
          <w:rFonts w:hint="eastAsia" w:ascii="宋体" w:hAnsi="宋体" w:eastAsia="宋体" w:cs="宋体"/>
          <w:kern w:val="2"/>
          <w:sz w:val="24"/>
          <w:szCs w:val="24"/>
          <w:u w:val="single"/>
          <w:lang w:val="en-US" w:eastAsia="zh-CN" w:bidi="ar-SA"/>
        </w:rPr>
        <w:t>XXXX</w:t>
      </w:r>
      <w:r>
        <w:rPr>
          <w:rFonts w:hint="eastAsia" w:ascii="宋体" w:hAnsi="宋体" w:eastAsia="宋体" w:cs="宋体"/>
          <w:kern w:val="2"/>
          <w:sz w:val="24"/>
          <w:szCs w:val="24"/>
          <w:lang w:val="en-US" w:eastAsia="zh-CN" w:bidi="ar-SA"/>
        </w:rPr>
        <w:t>（签字）</w:t>
      </w:r>
    </w:p>
    <w:p>
      <w:pPr>
        <w:widowControl w:val="0"/>
        <w:spacing w:line="360" w:lineRule="auto"/>
        <w:ind w:firstLine="480" w:firstLineChars="200"/>
        <w:jc w:val="both"/>
        <w:rPr>
          <w:rFonts w:hint="eastAsia" w:ascii="宋体" w:hAnsi="宋体" w:eastAsia="宋体" w:cs="宋体"/>
          <w:kern w:val="2"/>
          <w:sz w:val="24"/>
          <w:szCs w:val="24"/>
          <w:u w:val="single"/>
          <w:lang w:val="en-US" w:eastAsia="zh-CN" w:bidi="ar-SA"/>
        </w:rPr>
      </w:pPr>
      <w:r>
        <w:rPr>
          <w:rFonts w:hint="eastAsia" w:ascii="宋体" w:hAnsi="宋体" w:eastAsia="宋体" w:cs="宋体"/>
          <w:kern w:val="2"/>
          <w:sz w:val="24"/>
          <w:szCs w:val="24"/>
          <w:lang w:val="en-US" w:eastAsia="zh-CN" w:bidi="ar-SA"/>
        </w:rPr>
        <w:t>日期：</w:t>
      </w:r>
      <w:r>
        <w:rPr>
          <w:rFonts w:hint="eastAsia" w:ascii="宋体" w:hAnsi="宋体" w:eastAsia="宋体" w:cs="宋体"/>
          <w:kern w:val="2"/>
          <w:sz w:val="24"/>
          <w:szCs w:val="24"/>
          <w:u w:val="single"/>
          <w:lang w:val="en-US" w:eastAsia="zh-CN" w:bidi="ar-SA"/>
        </w:rPr>
        <w:t>XX年XX月XX日</w:t>
      </w:r>
    </w:p>
    <w:p>
      <w:pPr>
        <w:widowControl w:val="0"/>
        <w:spacing w:line="360" w:lineRule="auto"/>
        <w:ind w:firstLine="480" w:firstLineChars="200"/>
        <w:jc w:val="both"/>
        <w:rPr>
          <w:rFonts w:hint="eastAsia" w:ascii="宋体" w:hAnsi="宋体" w:eastAsia="宋体" w:cs="宋体"/>
          <w:kern w:val="2"/>
          <w:sz w:val="24"/>
          <w:szCs w:val="24"/>
          <w:lang w:val="en-US" w:eastAsia="zh-CN" w:bidi="ar-SA"/>
        </w:rPr>
      </w:pPr>
    </w:p>
    <w:p>
      <w:pPr>
        <w:widowControl w:val="0"/>
        <w:spacing w:line="360" w:lineRule="auto"/>
        <w:ind w:firstLine="551"/>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注：1.若采用项目单价方式报价，最后报价按照谈判文件要求为下浮比例报价的，供应商应当在“报价”栏明确可竞争费用的下浮比例，总报价换算成人民币并在“最后报价（大写人民币）”处明确；若最后报价为重新标价工程量清单方式报价的，供应商除提供重新标价工程量清单外，应当提交本“最后报价表”表，并在“报价”栏、“最后报价（大写人民币）”处填写最后报价总价。</w:t>
      </w:r>
    </w:p>
    <w:p>
      <w:pPr>
        <w:widowControl w:val="0"/>
        <w:spacing w:line="360" w:lineRule="auto"/>
        <w:ind w:firstLine="551"/>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2.若采用项目包干价报价，供应商最后报价应当提交本“最后报价表”表，并按照谈判文件要求，在“报价”栏、“最后报价（大写人民币）”处填写明最后报价总价。</w:t>
      </w:r>
    </w:p>
    <w:p>
      <w:pPr>
        <w:widowControl w:val="0"/>
        <w:spacing w:line="360" w:lineRule="auto"/>
        <w:ind w:firstLine="551"/>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此表为谈判结束后，由供应商填写“最后报价”（表格由谈判小组提供），经供应商法定代表人或代理人签字后密封提交给采购代理机构工作人员，由其收集齐后集中提交谈判小组。供应商在响应文件中提交此表的，不影响其响应文件的有效性，其最后报价以谈判结束后提交的“最后报价”为准。</w:t>
      </w:r>
    </w:p>
    <w:p>
      <w:pPr>
        <w:widowControl w:val="0"/>
        <w:spacing w:line="360" w:lineRule="auto"/>
        <w:ind w:firstLine="551"/>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4.报价应是包括谈判文件规定的全部相应内容的报价。</w:t>
      </w:r>
    </w:p>
    <w:p>
      <w:pPr>
        <w:rPr>
          <w:rFonts w:hint="eastAsia" w:ascii="宋体" w:hAnsi="宋体" w:eastAsia="宋体" w:cs="宋体"/>
          <w:b/>
          <w:bCs/>
          <w:kern w:val="0"/>
          <w:sz w:val="28"/>
          <w:szCs w:val="28"/>
        </w:rPr>
      </w:pPr>
      <w:r>
        <w:rPr>
          <w:rFonts w:hint="eastAsia" w:ascii="宋体" w:hAnsi="宋体" w:eastAsia="宋体" w:cs="宋体"/>
          <w:b/>
          <w:bCs/>
          <w:kern w:val="0"/>
          <w:sz w:val="28"/>
          <w:szCs w:val="28"/>
        </w:rPr>
        <w:br w:type="page"/>
      </w:r>
    </w:p>
    <w:p>
      <w:pPr>
        <w:widowControl/>
        <w:jc w:val="left"/>
        <w:rPr>
          <w:rFonts w:hint="eastAsia" w:ascii="宋体" w:hAnsi="宋体" w:eastAsia="宋体" w:cs="宋体"/>
          <w:b/>
          <w:bCs/>
          <w:kern w:val="0"/>
          <w:sz w:val="28"/>
          <w:szCs w:val="28"/>
          <w:lang w:val="en-US" w:eastAsia="zh-CN"/>
        </w:rPr>
      </w:pPr>
      <w:r>
        <w:rPr>
          <w:rFonts w:hint="eastAsia" w:ascii="宋体" w:hAnsi="宋体" w:eastAsia="宋体" w:cs="宋体"/>
          <w:b/>
          <w:bCs/>
          <w:kern w:val="0"/>
          <w:sz w:val="28"/>
          <w:szCs w:val="28"/>
        </w:rPr>
        <w:t>格式1</w:t>
      </w:r>
      <w:r>
        <w:rPr>
          <w:rFonts w:hint="eastAsia" w:ascii="宋体" w:hAnsi="宋体" w:cs="宋体"/>
          <w:b/>
          <w:bCs/>
          <w:kern w:val="0"/>
          <w:sz w:val="28"/>
          <w:szCs w:val="28"/>
          <w:lang w:val="en-US" w:eastAsia="zh-CN"/>
        </w:rPr>
        <w:t>4</w:t>
      </w:r>
    </w:p>
    <w:p>
      <w:pPr>
        <w:keepNext/>
        <w:keepLines/>
        <w:widowControl w:val="0"/>
        <w:tabs>
          <w:tab w:val="left" w:pos="426"/>
          <w:tab w:val="left" w:pos="567"/>
        </w:tabs>
        <w:spacing w:before="260" w:after="260" w:line="416" w:lineRule="auto"/>
        <w:jc w:val="center"/>
        <w:outlineLvl w:val="1"/>
        <w:rPr>
          <w:rFonts w:hint="eastAsia" w:ascii="宋体" w:hAnsi="宋体" w:eastAsia="宋体" w:cs="宋体"/>
          <w:b/>
          <w:bCs/>
          <w:kern w:val="2"/>
          <w:sz w:val="32"/>
          <w:szCs w:val="32"/>
          <w:lang w:val="en-US" w:eastAsia="zh-CN" w:bidi="ar-SA"/>
        </w:rPr>
      </w:pPr>
      <w:r>
        <w:rPr>
          <w:rFonts w:hint="eastAsia" w:ascii="宋体" w:hAnsi="宋体" w:eastAsia="宋体" w:cs="宋体"/>
          <w:b/>
          <w:bCs/>
          <w:kern w:val="2"/>
          <w:sz w:val="32"/>
          <w:szCs w:val="32"/>
          <w:lang w:val="en-US" w:eastAsia="zh-CN" w:bidi="ar-SA"/>
        </w:rPr>
        <w:t>十</w:t>
      </w:r>
      <w:r>
        <w:rPr>
          <w:rFonts w:hint="eastAsia" w:ascii="宋体" w:hAnsi="宋体" w:cs="宋体"/>
          <w:b/>
          <w:bCs/>
          <w:kern w:val="2"/>
          <w:sz w:val="32"/>
          <w:szCs w:val="32"/>
          <w:lang w:val="en-US" w:eastAsia="zh-CN" w:bidi="ar-SA"/>
        </w:rPr>
        <w:t>四</w:t>
      </w:r>
      <w:r>
        <w:rPr>
          <w:rFonts w:hint="eastAsia" w:ascii="宋体" w:hAnsi="宋体" w:eastAsia="宋体" w:cs="宋体"/>
          <w:b/>
          <w:bCs/>
          <w:kern w:val="2"/>
          <w:sz w:val="32"/>
          <w:szCs w:val="32"/>
          <w:lang w:val="en-US" w:eastAsia="zh-CN" w:bidi="ar-SA"/>
        </w:rPr>
        <w:t>、强制、优先采购产品承诺函</w:t>
      </w:r>
    </w:p>
    <w:p>
      <w:pPr>
        <w:widowControl/>
        <w:adjustRightInd w:val="0"/>
        <w:snapToGrid w:val="0"/>
        <w:spacing w:line="360" w:lineRule="auto"/>
        <w:jc w:val="both"/>
        <w:rPr>
          <w:rFonts w:hint="eastAsia" w:ascii="宋体" w:hAnsi="宋体" w:eastAsia="宋体" w:cs="宋体"/>
          <w:kern w:val="0"/>
          <w:sz w:val="24"/>
          <w:szCs w:val="24"/>
        </w:rPr>
      </w:pPr>
      <w:r>
        <w:rPr>
          <w:rFonts w:hint="eastAsia" w:ascii="宋体" w:hAnsi="宋体" w:eastAsia="宋体" w:cs="宋体"/>
          <w:kern w:val="0"/>
          <w:sz w:val="24"/>
          <w:szCs w:val="24"/>
          <w:u w:val="single"/>
        </w:rPr>
        <w:t>XXX（采购人）：</w:t>
      </w:r>
    </w:p>
    <w:p>
      <w:pPr>
        <w:widowControl/>
        <w:adjustRightInd w:val="0"/>
        <w:snapToGrid w:val="0"/>
        <w:spacing w:line="360" w:lineRule="auto"/>
        <w:ind w:firstLine="480" w:firstLineChars="200"/>
        <w:jc w:val="both"/>
        <w:rPr>
          <w:rFonts w:hint="eastAsia" w:ascii="宋体" w:hAnsi="宋体" w:eastAsia="宋体" w:cs="宋体"/>
          <w:kern w:val="0"/>
          <w:sz w:val="24"/>
          <w:szCs w:val="24"/>
        </w:rPr>
      </w:pPr>
      <w:r>
        <w:rPr>
          <w:rFonts w:hint="eastAsia" w:ascii="宋体" w:hAnsi="宋体" w:eastAsia="宋体" w:cs="宋体"/>
          <w:kern w:val="0"/>
          <w:sz w:val="24"/>
          <w:szCs w:val="24"/>
        </w:rPr>
        <w:t>我方作为参与本次采购项目的供应商，根据谈判文件要求，现郑重承诺如下：</w:t>
      </w:r>
    </w:p>
    <w:p>
      <w:pPr>
        <w:widowControl/>
        <w:adjustRightInd w:val="0"/>
        <w:snapToGrid w:val="0"/>
        <w:spacing w:line="360" w:lineRule="auto"/>
        <w:ind w:firstLine="480" w:firstLineChars="200"/>
        <w:jc w:val="both"/>
        <w:rPr>
          <w:rFonts w:hint="eastAsia" w:ascii="宋体" w:hAnsi="宋体" w:eastAsia="宋体" w:cs="宋体"/>
          <w:kern w:val="0"/>
          <w:sz w:val="24"/>
          <w:szCs w:val="24"/>
        </w:rPr>
      </w:pPr>
      <w:r>
        <w:rPr>
          <w:rFonts w:hint="eastAsia" w:ascii="宋体" w:hAnsi="宋体" w:eastAsia="宋体" w:cs="宋体"/>
          <w:kern w:val="0"/>
          <w:sz w:val="24"/>
          <w:szCs w:val="24"/>
        </w:rPr>
        <w:t>一、我方提供的</w:t>
      </w:r>
      <w:r>
        <w:rPr>
          <w:rFonts w:hint="eastAsia" w:ascii="宋体" w:hAnsi="宋体" w:eastAsia="宋体" w:cs="宋体"/>
          <w:kern w:val="0"/>
          <w:sz w:val="24"/>
          <w:szCs w:val="24"/>
          <w:u w:val="single"/>
        </w:rPr>
        <w:t>XX、XX、XX、XX……产品</w:t>
      </w:r>
      <w:r>
        <w:rPr>
          <w:rFonts w:hint="eastAsia" w:ascii="宋体" w:hAnsi="宋体" w:eastAsia="宋体" w:cs="宋体"/>
          <w:kern w:val="0"/>
          <w:sz w:val="24"/>
          <w:szCs w:val="24"/>
        </w:rPr>
        <w:t>属于强制节能政府采购品目清单范围的产品，供货时提供的前述产品具有强制节能产品认证证书，我方在供货时提供认证结果信息发布平台公布的该产品认证信息截图，或者在有效期内的认证证书。（实质性要求）</w:t>
      </w:r>
    </w:p>
    <w:p>
      <w:pPr>
        <w:widowControl/>
        <w:adjustRightInd w:val="0"/>
        <w:snapToGrid w:val="0"/>
        <w:spacing w:line="360" w:lineRule="auto"/>
        <w:ind w:firstLine="480" w:firstLineChars="200"/>
        <w:jc w:val="both"/>
        <w:rPr>
          <w:rFonts w:hint="eastAsia" w:ascii="宋体" w:hAnsi="宋体" w:eastAsia="宋体" w:cs="宋体"/>
          <w:kern w:val="0"/>
          <w:sz w:val="24"/>
          <w:szCs w:val="24"/>
        </w:rPr>
      </w:pPr>
      <w:r>
        <w:rPr>
          <w:rFonts w:hint="eastAsia" w:ascii="宋体" w:hAnsi="宋体" w:eastAsia="宋体" w:cs="宋体"/>
          <w:kern w:val="0"/>
          <w:sz w:val="24"/>
          <w:szCs w:val="24"/>
        </w:rPr>
        <w:t>二、我方提供的</w:t>
      </w:r>
      <w:r>
        <w:rPr>
          <w:rFonts w:hint="eastAsia" w:ascii="宋体" w:hAnsi="宋体" w:eastAsia="宋体" w:cs="宋体"/>
          <w:kern w:val="0"/>
          <w:sz w:val="24"/>
          <w:szCs w:val="24"/>
          <w:u w:val="single"/>
        </w:rPr>
        <w:t>XX、XX、XX、XX……</w:t>
      </w:r>
      <w:r>
        <w:rPr>
          <w:rFonts w:hint="eastAsia" w:ascii="宋体" w:hAnsi="宋体" w:eastAsia="宋体" w:cs="宋体"/>
          <w:kern w:val="0"/>
          <w:sz w:val="24"/>
          <w:szCs w:val="24"/>
        </w:rPr>
        <w:t>产品属于优先节能政府采购品目清单范围的产品，供货时提供的前述产品具有节能产品认证证书，我方在供货时提供认证结果信息发布平台公布的该产品认证信息截图，或者在有效期内的认证证书。</w:t>
      </w:r>
    </w:p>
    <w:p>
      <w:pPr>
        <w:widowControl/>
        <w:adjustRightInd w:val="0"/>
        <w:snapToGrid w:val="0"/>
        <w:spacing w:line="360" w:lineRule="auto"/>
        <w:ind w:firstLine="480" w:firstLineChars="200"/>
        <w:jc w:val="both"/>
        <w:rPr>
          <w:rFonts w:hint="eastAsia" w:ascii="宋体" w:hAnsi="宋体" w:eastAsia="宋体" w:cs="宋体"/>
          <w:kern w:val="0"/>
          <w:sz w:val="24"/>
          <w:szCs w:val="24"/>
        </w:rPr>
      </w:pPr>
      <w:r>
        <w:rPr>
          <w:rFonts w:hint="eastAsia" w:ascii="宋体" w:hAnsi="宋体" w:eastAsia="宋体" w:cs="宋体"/>
          <w:kern w:val="0"/>
          <w:sz w:val="24"/>
          <w:szCs w:val="24"/>
        </w:rPr>
        <w:t>三、我方提供的</w:t>
      </w:r>
      <w:r>
        <w:rPr>
          <w:rFonts w:hint="eastAsia" w:ascii="宋体" w:hAnsi="宋体" w:eastAsia="宋体" w:cs="宋体"/>
          <w:kern w:val="0"/>
          <w:sz w:val="24"/>
          <w:szCs w:val="24"/>
          <w:u w:val="single"/>
        </w:rPr>
        <w:t>XX、XX、XX、XX……产品</w:t>
      </w:r>
      <w:r>
        <w:rPr>
          <w:rFonts w:hint="eastAsia" w:ascii="宋体" w:hAnsi="宋体" w:eastAsia="宋体" w:cs="宋体"/>
          <w:kern w:val="0"/>
          <w:sz w:val="24"/>
          <w:szCs w:val="24"/>
        </w:rPr>
        <w:t>属于优先环境标志政府采购品目清单范围的产品，供货时提供的前述产品具有环境标志产品认证证书，我方在供货时提供认证结果信息发布平台公布的该产品认证信息截图，或者在有效期内的认证证书。</w:t>
      </w:r>
    </w:p>
    <w:p>
      <w:pPr>
        <w:widowControl/>
        <w:adjustRightInd w:val="0"/>
        <w:snapToGrid w:val="0"/>
        <w:spacing w:line="360" w:lineRule="auto"/>
        <w:ind w:firstLine="480" w:firstLineChars="200"/>
        <w:jc w:val="both"/>
        <w:rPr>
          <w:rFonts w:hint="eastAsia" w:ascii="宋体" w:hAnsi="宋体" w:eastAsia="宋体" w:cs="宋体"/>
          <w:kern w:val="0"/>
          <w:sz w:val="24"/>
          <w:szCs w:val="24"/>
        </w:rPr>
      </w:pPr>
      <w:r>
        <w:rPr>
          <w:rFonts w:hint="eastAsia" w:ascii="宋体" w:hAnsi="宋体" w:eastAsia="宋体" w:cs="宋体"/>
          <w:kern w:val="0"/>
          <w:sz w:val="24"/>
          <w:szCs w:val="24"/>
        </w:rPr>
        <w:t>我方对上述承诺内容的真实性负责，如经查证承诺内容存在虚假，我方愿意依法承担因提供虚假材料谋取成交的法律责任。</w:t>
      </w:r>
    </w:p>
    <w:p>
      <w:pPr>
        <w:widowControl/>
        <w:spacing w:line="440" w:lineRule="exact"/>
        <w:ind w:firstLine="480" w:firstLineChars="200"/>
        <w:jc w:val="left"/>
        <w:rPr>
          <w:rFonts w:hint="eastAsia" w:ascii="宋体" w:hAnsi="宋体" w:eastAsia="宋体" w:cs="宋体"/>
          <w:kern w:val="0"/>
          <w:sz w:val="24"/>
          <w:szCs w:val="24"/>
        </w:rPr>
      </w:pPr>
    </w:p>
    <w:p>
      <w:pPr>
        <w:widowControl/>
        <w:spacing w:line="440" w:lineRule="exact"/>
        <w:ind w:firstLine="480" w:firstLineChars="200"/>
        <w:jc w:val="left"/>
        <w:rPr>
          <w:rFonts w:hint="eastAsia" w:ascii="宋体" w:hAnsi="宋体" w:eastAsia="宋体" w:cs="宋体"/>
          <w:kern w:val="0"/>
          <w:sz w:val="24"/>
          <w:szCs w:val="24"/>
        </w:rPr>
      </w:pPr>
    </w:p>
    <w:p>
      <w:pPr>
        <w:widowControl/>
        <w:spacing w:line="440" w:lineRule="exact"/>
        <w:ind w:firstLine="480" w:firstLineChars="200"/>
        <w:jc w:val="left"/>
        <w:rPr>
          <w:rFonts w:hint="eastAsia" w:ascii="宋体" w:hAnsi="宋体" w:eastAsia="宋体" w:cs="宋体"/>
          <w:kern w:val="0"/>
          <w:sz w:val="24"/>
          <w:szCs w:val="24"/>
        </w:rPr>
      </w:pPr>
    </w:p>
    <w:p>
      <w:pPr>
        <w:widowControl/>
        <w:spacing w:line="44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供应商名称：</w:t>
      </w:r>
      <w:r>
        <w:rPr>
          <w:rFonts w:hint="eastAsia" w:ascii="宋体" w:hAnsi="宋体" w:eastAsia="宋体" w:cs="宋体"/>
          <w:kern w:val="0"/>
          <w:sz w:val="24"/>
          <w:szCs w:val="24"/>
          <w:u w:val="single"/>
        </w:rPr>
        <w:t>XXXX</w:t>
      </w:r>
      <w:r>
        <w:rPr>
          <w:rFonts w:hint="eastAsia" w:ascii="宋体" w:hAnsi="宋体" w:eastAsia="宋体" w:cs="宋体"/>
          <w:kern w:val="0"/>
          <w:sz w:val="24"/>
          <w:szCs w:val="24"/>
        </w:rPr>
        <w:t>（加盖公章）</w:t>
      </w:r>
    </w:p>
    <w:p>
      <w:pPr>
        <w:widowControl/>
        <w:spacing w:line="440" w:lineRule="exact"/>
        <w:ind w:firstLine="480" w:firstLineChars="200"/>
        <w:jc w:val="left"/>
        <w:rPr>
          <w:rFonts w:hint="eastAsia" w:ascii="宋体" w:hAnsi="宋体" w:eastAsia="宋体" w:cs="宋体"/>
          <w:kern w:val="0"/>
          <w:sz w:val="24"/>
          <w:szCs w:val="24"/>
          <w:u w:val="single"/>
        </w:rPr>
      </w:pPr>
      <w:r>
        <w:rPr>
          <w:rFonts w:hint="eastAsia" w:ascii="宋体" w:hAnsi="宋体" w:eastAsia="宋体" w:cs="宋体"/>
          <w:kern w:val="0"/>
          <w:sz w:val="24"/>
          <w:szCs w:val="24"/>
        </w:rPr>
        <w:t>日期：</w:t>
      </w:r>
      <w:r>
        <w:rPr>
          <w:rFonts w:hint="eastAsia" w:ascii="宋体" w:hAnsi="宋体" w:eastAsia="宋体" w:cs="宋体"/>
          <w:kern w:val="0"/>
          <w:sz w:val="24"/>
          <w:szCs w:val="24"/>
          <w:u w:val="single"/>
        </w:rPr>
        <w:t>XXX年XXX月XXX日</w:t>
      </w:r>
    </w:p>
    <w:p>
      <w:pPr>
        <w:widowControl w:val="0"/>
        <w:spacing w:line="360" w:lineRule="auto"/>
        <w:ind w:firstLine="551"/>
        <w:jc w:val="both"/>
        <w:rPr>
          <w:rFonts w:hint="eastAsia" w:ascii="宋体" w:hAnsi="宋体" w:eastAsia="宋体" w:cs="宋体"/>
          <w:kern w:val="2"/>
          <w:sz w:val="24"/>
          <w:szCs w:val="24"/>
          <w:lang w:val="en-US" w:eastAsia="zh-CN" w:bidi="ar-SA"/>
        </w:rPr>
      </w:pPr>
    </w:p>
    <w:p>
      <w:pPr>
        <w:keepNext w:val="0"/>
        <w:keepLines w:val="0"/>
        <w:pageBreakBefore w:val="0"/>
        <w:kinsoku/>
        <w:overflowPunct/>
        <w:topLinePunct w:val="0"/>
        <w:autoSpaceDE/>
        <w:autoSpaceDN/>
        <w:bidi w:val="0"/>
        <w:adjustRightInd/>
        <w:snapToGrid/>
        <w:spacing w:line="360" w:lineRule="auto"/>
        <w:textAlignment w:val="auto"/>
        <w:outlineLvl w:val="8"/>
        <w:rPr>
          <w:rFonts w:hint="eastAsia" w:ascii="宋体" w:hAnsi="宋体" w:eastAsia="宋体" w:cs="宋体"/>
          <w:sz w:val="24"/>
          <w:szCs w:val="24"/>
        </w:rPr>
      </w:pPr>
      <w:r>
        <w:rPr>
          <w:rFonts w:hint="eastAsia" w:ascii="宋体" w:hAnsi="宋体" w:eastAsia="宋体" w:cs="宋体"/>
          <w:b/>
          <w:bCs/>
          <w:kern w:val="2"/>
          <w:sz w:val="24"/>
          <w:szCs w:val="24"/>
          <w:lang w:val="en-US" w:eastAsia="zh-CN" w:bidi="ar-SA"/>
        </w:rPr>
        <w:br w:type="page"/>
      </w:r>
    </w:p>
    <w:bookmarkEnd w:id="103"/>
    <w:p>
      <w:pPr>
        <w:pStyle w:val="37"/>
        <w:rPr>
          <w:rFonts w:hint="eastAsia" w:ascii="宋体" w:hAnsi="宋体" w:eastAsia="宋体" w:cs="宋体"/>
        </w:rPr>
      </w:pPr>
      <w:bookmarkStart w:id="113" w:name="_Toc509579147"/>
      <w:bookmarkStart w:id="114" w:name="_Toc1834"/>
      <w:bookmarkStart w:id="115" w:name="_Toc8191"/>
      <w:bookmarkStart w:id="116" w:name="_Toc16448"/>
      <w:r>
        <w:rPr>
          <w:rFonts w:hint="eastAsia" w:ascii="宋体" w:hAnsi="宋体" w:eastAsia="宋体" w:cs="宋体"/>
        </w:rPr>
        <w:t>第</w:t>
      </w:r>
      <w:r>
        <w:rPr>
          <w:rFonts w:hint="eastAsia" w:ascii="宋体" w:hAnsi="宋体" w:eastAsia="宋体" w:cs="宋体"/>
          <w:lang w:eastAsia="zh-CN"/>
        </w:rPr>
        <w:t>六</w:t>
      </w:r>
      <w:r>
        <w:rPr>
          <w:rFonts w:hint="eastAsia" w:ascii="宋体" w:hAnsi="宋体" w:eastAsia="宋体" w:cs="宋体"/>
        </w:rPr>
        <w:t>章  评审方法</w:t>
      </w:r>
      <w:bookmarkEnd w:id="113"/>
      <w:bookmarkEnd w:id="114"/>
      <w:bookmarkEnd w:id="115"/>
      <w:bookmarkEnd w:id="116"/>
    </w:p>
    <w:p>
      <w:pPr>
        <w:spacing w:line="360" w:lineRule="auto"/>
        <w:ind w:firstLine="482" w:firstLineChars="200"/>
        <w:jc w:val="left"/>
        <w:rPr>
          <w:rFonts w:hint="eastAsia" w:ascii="宋体" w:hAnsi="宋体" w:eastAsia="宋体" w:cs="宋体"/>
          <w:b/>
          <w:color w:val="000000"/>
          <w:kern w:val="0"/>
          <w:sz w:val="24"/>
          <w:u w:val="single"/>
        </w:rPr>
      </w:pPr>
      <w:bookmarkStart w:id="117" w:name="_Toc101338358"/>
      <w:bookmarkStart w:id="118" w:name="_Toc101250640"/>
      <w:bookmarkStart w:id="119" w:name="_Toc101174146"/>
      <w:bookmarkStart w:id="120" w:name="_Toc209847065"/>
      <w:bookmarkStart w:id="121" w:name="_Toc430773924"/>
    </w:p>
    <w:p>
      <w:pPr>
        <w:keepNext w:val="0"/>
        <w:keepLines w:val="0"/>
        <w:pageBreakBefore w:val="0"/>
        <w:widowControl w:val="0"/>
        <w:kinsoku/>
        <w:wordWrap/>
        <w:overflowPunct/>
        <w:topLinePunct w:val="0"/>
        <w:bidi w:val="0"/>
        <w:spacing w:line="360" w:lineRule="auto"/>
        <w:ind w:firstLine="482" w:firstLineChars="200"/>
        <w:jc w:val="left"/>
        <w:textAlignment w:val="auto"/>
        <w:rPr>
          <w:rFonts w:hint="eastAsia" w:ascii="宋体" w:hAnsi="宋体" w:eastAsia="宋体" w:cs="宋体"/>
          <w:b/>
          <w:color w:val="000000" w:themeColor="text1"/>
          <w:kern w:val="0"/>
          <w:sz w:val="24"/>
          <w:szCs w:val="24"/>
          <w:u w:val="single"/>
          <w14:textFill>
            <w14:solidFill>
              <w14:schemeClr w14:val="tx1"/>
            </w14:solidFill>
          </w14:textFill>
        </w:rPr>
      </w:pPr>
      <w:r>
        <w:rPr>
          <w:rFonts w:hint="eastAsia" w:ascii="宋体" w:hAnsi="宋体" w:eastAsia="宋体" w:cs="宋体"/>
          <w:b/>
          <w:color w:val="000000" w:themeColor="text1"/>
          <w:kern w:val="0"/>
          <w:sz w:val="24"/>
          <w:szCs w:val="24"/>
          <w:u w:val="single"/>
          <w14:textFill>
            <w14:solidFill>
              <w14:schemeClr w14:val="tx1"/>
            </w14:solidFill>
          </w14:textFill>
        </w:rPr>
        <w:t>说明：</w:t>
      </w:r>
    </w:p>
    <w:p>
      <w:pPr>
        <w:keepNext w:val="0"/>
        <w:keepLines w:val="0"/>
        <w:pageBreakBefore w:val="0"/>
        <w:widowControl w:val="0"/>
        <w:kinsoku/>
        <w:wordWrap/>
        <w:overflowPunct/>
        <w:topLinePunct w:val="0"/>
        <w:bidi w:val="0"/>
        <w:spacing w:line="360" w:lineRule="auto"/>
        <w:ind w:firstLine="482" w:firstLineChars="200"/>
        <w:jc w:val="left"/>
        <w:textAlignment w:val="auto"/>
        <w:rPr>
          <w:rFonts w:hint="eastAsia" w:ascii="宋体" w:hAnsi="宋体" w:eastAsia="宋体" w:cs="宋体"/>
          <w:b/>
          <w:color w:val="000000" w:themeColor="text1"/>
          <w:kern w:val="0"/>
          <w:sz w:val="24"/>
          <w:szCs w:val="24"/>
          <w:u w:val="single"/>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本办法对确定进入谈判环节的供应商提供的施工响应文件评审、谈判等活动进行规定。</w:t>
      </w:r>
    </w:p>
    <w:p>
      <w:pPr>
        <w:pStyle w:val="2"/>
        <w:keepNext w:val="0"/>
        <w:keepLines w:val="0"/>
        <w:pageBreakBefore w:val="0"/>
        <w:widowControl w:val="0"/>
        <w:kinsoku/>
        <w:wordWrap/>
        <w:overflowPunct/>
        <w:topLinePunct w:val="0"/>
        <w:bidi w:val="0"/>
        <w:spacing w:before="0" w:after="0" w:line="360" w:lineRule="auto"/>
        <w:ind w:firstLine="472" w:firstLineChars="196"/>
        <w:textAlignment w:val="auto"/>
        <w:outlineLvl w:val="9"/>
        <w:rPr>
          <w:rFonts w:hint="eastAsia" w:ascii="宋体" w:hAnsi="宋体" w:eastAsia="宋体" w:cs="宋体"/>
          <w:sz w:val="24"/>
          <w:szCs w:val="24"/>
        </w:rPr>
      </w:pPr>
    </w:p>
    <w:p>
      <w:pPr>
        <w:pStyle w:val="2"/>
        <w:keepNext w:val="0"/>
        <w:keepLines w:val="0"/>
        <w:pageBreakBefore w:val="0"/>
        <w:widowControl w:val="0"/>
        <w:kinsoku/>
        <w:wordWrap/>
        <w:overflowPunct/>
        <w:topLinePunct w:val="0"/>
        <w:bidi w:val="0"/>
        <w:spacing w:before="0" w:after="0" w:line="360" w:lineRule="auto"/>
        <w:ind w:firstLine="472" w:firstLineChars="196"/>
        <w:textAlignment w:val="auto"/>
        <w:rPr>
          <w:rFonts w:hint="eastAsia" w:ascii="宋体" w:hAnsi="宋体" w:eastAsia="宋体" w:cs="宋体"/>
          <w:sz w:val="24"/>
          <w:szCs w:val="24"/>
        </w:rPr>
      </w:pPr>
      <w:r>
        <w:rPr>
          <w:rFonts w:hint="eastAsia" w:ascii="宋体" w:hAnsi="宋体" w:eastAsia="宋体" w:cs="宋体"/>
          <w:sz w:val="24"/>
          <w:szCs w:val="24"/>
        </w:rPr>
        <w:t>1.总则</w:t>
      </w:r>
    </w:p>
    <w:p>
      <w:pPr>
        <w:pStyle w:val="2"/>
        <w:keepNext w:val="0"/>
        <w:keepLines w:val="0"/>
        <w:pageBreakBefore w:val="0"/>
        <w:widowControl w:val="0"/>
        <w:kinsoku/>
        <w:wordWrap/>
        <w:overflowPunct/>
        <w:topLinePunct w:val="0"/>
        <w:bidi w:val="0"/>
        <w:spacing w:before="0" w:after="0" w:line="360" w:lineRule="auto"/>
        <w:ind w:firstLine="470" w:firstLineChars="196"/>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1.1 根据《中华人民共和国政府采购法》、《中华人民共和国政府采购法实施条例》、《四川省政府采购竞争性谈判管理暂行办法》等法律制度，结合本采购项目特点制定本次谈判采购评审方法。</w:t>
      </w:r>
    </w:p>
    <w:p>
      <w:pPr>
        <w:pStyle w:val="2"/>
        <w:keepNext w:val="0"/>
        <w:keepLines w:val="0"/>
        <w:pageBreakBefore w:val="0"/>
        <w:widowControl w:val="0"/>
        <w:kinsoku/>
        <w:wordWrap/>
        <w:overflowPunct/>
        <w:topLinePunct w:val="0"/>
        <w:bidi w:val="0"/>
        <w:spacing w:before="0" w:after="0" w:line="360" w:lineRule="auto"/>
        <w:ind w:firstLine="470" w:firstLineChars="196"/>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1.2 谈判工作由采购代理机构负责组织，具体谈判由采购代理机构依法组建的谈判小组负责。</w:t>
      </w:r>
    </w:p>
    <w:p>
      <w:pPr>
        <w:pStyle w:val="2"/>
        <w:keepNext w:val="0"/>
        <w:keepLines w:val="0"/>
        <w:pageBreakBefore w:val="0"/>
        <w:widowControl w:val="0"/>
        <w:kinsoku/>
        <w:wordWrap/>
        <w:overflowPunct/>
        <w:topLinePunct w:val="0"/>
        <w:bidi w:val="0"/>
        <w:spacing w:before="0" w:after="0" w:line="360" w:lineRule="auto"/>
        <w:ind w:firstLine="470" w:firstLineChars="196"/>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1.3 谈判工作应遵循公平、公正、科学及择优的原则，并以相同的谈判程序和标准对待所有的供应商。</w:t>
      </w:r>
    </w:p>
    <w:p>
      <w:pPr>
        <w:pStyle w:val="2"/>
        <w:keepNext w:val="0"/>
        <w:keepLines w:val="0"/>
        <w:pageBreakBefore w:val="0"/>
        <w:widowControl w:val="0"/>
        <w:kinsoku/>
        <w:wordWrap/>
        <w:overflowPunct/>
        <w:topLinePunct w:val="0"/>
        <w:bidi w:val="0"/>
        <w:spacing w:before="0" w:after="0" w:line="360" w:lineRule="auto"/>
        <w:ind w:firstLine="470" w:firstLineChars="196"/>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1.4 谈判小组按照谈判文件规定的谈判程序进行评审，并独立履行下列职责：</w:t>
      </w:r>
    </w:p>
    <w:p>
      <w:pPr>
        <w:pStyle w:val="2"/>
        <w:keepNext w:val="0"/>
        <w:keepLines w:val="0"/>
        <w:pageBreakBefore w:val="0"/>
        <w:widowControl w:val="0"/>
        <w:kinsoku/>
        <w:wordWrap/>
        <w:overflowPunct/>
        <w:topLinePunct w:val="0"/>
        <w:bidi w:val="0"/>
        <w:spacing w:before="0" w:after="0" w:line="360" w:lineRule="auto"/>
        <w:ind w:firstLine="470" w:firstLineChars="196"/>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（一）熟悉和理解谈判文件，确定谈判文件内容是否违反国家有关强制性规定或者谈判文件存在歧义、重大缺陷，根据需要书面要求采购人、采购代理机构对谈判文件作出解释；</w:t>
      </w:r>
    </w:p>
    <w:p>
      <w:pPr>
        <w:pStyle w:val="2"/>
        <w:keepNext w:val="0"/>
        <w:keepLines w:val="0"/>
        <w:pageBreakBefore w:val="0"/>
        <w:widowControl w:val="0"/>
        <w:kinsoku/>
        <w:wordWrap/>
        <w:overflowPunct/>
        <w:topLinePunct w:val="0"/>
        <w:bidi w:val="0"/>
        <w:spacing w:before="0" w:after="0" w:line="360" w:lineRule="auto"/>
        <w:ind w:firstLine="470" w:firstLineChars="196"/>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（二）审查供应商响应文件是否满足谈判文件要求，并作出公正评价；</w:t>
      </w:r>
    </w:p>
    <w:p>
      <w:pPr>
        <w:pStyle w:val="2"/>
        <w:keepNext w:val="0"/>
        <w:keepLines w:val="0"/>
        <w:pageBreakBefore w:val="0"/>
        <w:widowControl w:val="0"/>
        <w:kinsoku/>
        <w:wordWrap/>
        <w:overflowPunct/>
        <w:topLinePunct w:val="0"/>
        <w:bidi w:val="0"/>
        <w:spacing w:before="0" w:after="0" w:line="360" w:lineRule="auto"/>
        <w:ind w:firstLine="470" w:firstLineChars="196"/>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（三）根据需要要求供应商对响应文件中含义不明确、同类问题表述不一致或者有明显文字和计算错误的内容等作出必要的澄清、说明或者更正；</w:t>
      </w:r>
    </w:p>
    <w:p>
      <w:pPr>
        <w:pStyle w:val="2"/>
        <w:keepNext w:val="0"/>
        <w:keepLines w:val="0"/>
        <w:pageBreakBefore w:val="0"/>
        <w:widowControl w:val="0"/>
        <w:kinsoku/>
        <w:wordWrap/>
        <w:overflowPunct/>
        <w:topLinePunct w:val="0"/>
        <w:bidi w:val="0"/>
        <w:spacing w:before="0" w:after="0" w:line="360" w:lineRule="auto"/>
        <w:ind w:firstLine="470" w:firstLineChars="196"/>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（四）推荐成交供应商，或者受采购人委托确定成交供应商；</w:t>
      </w:r>
    </w:p>
    <w:p>
      <w:pPr>
        <w:pStyle w:val="2"/>
        <w:keepNext w:val="0"/>
        <w:keepLines w:val="0"/>
        <w:pageBreakBefore w:val="0"/>
        <w:widowControl w:val="0"/>
        <w:kinsoku/>
        <w:wordWrap/>
        <w:overflowPunct/>
        <w:topLinePunct w:val="0"/>
        <w:bidi w:val="0"/>
        <w:spacing w:before="0" w:after="0" w:line="360" w:lineRule="auto"/>
        <w:ind w:firstLine="470" w:firstLineChars="196"/>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（五）起草评审报告并进行签署；</w:t>
      </w:r>
    </w:p>
    <w:p>
      <w:pPr>
        <w:pStyle w:val="2"/>
        <w:keepNext w:val="0"/>
        <w:keepLines w:val="0"/>
        <w:pageBreakBefore w:val="0"/>
        <w:widowControl w:val="0"/>
        <w:kinsoku/>
        <w:wordWrap/>
        <w:overflowPunct/>
        <w:topLinePunct w:val="0"/>
        <w:bidi w:val="0"/>
        <w:spacing w:before="0" w:after="0" w:line="360" w:lineRule="auto"/>
        <w:ind w:firstLine="470" w:firstLineChars="196"/>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（六）向采购人、采购代理机构、财政部门或者其他监督部门报告非法干预评审工作的行为；</w:t>
      </w:r>
    </w:p>
    <w:p>
      <w:pPr>
        <w:pStyle w:val="2"/>
        <w:keepNext w:val="0"/>
        <w:keepLines w:val="0"/>
        <w:pageBreakBefore w:val="0"/>
        <w:widowControl w:val="0"/>
        <w:kinsoku/>
        <w:wordWrap/>
        <w:overflowPunct/>
        <w:topLinePunct w:val="0"/>
        <w:bidi w:val="0"/>
        <w:spacing w:before="0" w:after="0" w:line="360" w:lineRule="auto"/>
        <w:ind w:firstLine="470" w:firstLineChars="196"/>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（七）法律、法规和规章规定的其他职责。</w:t>
      </w:r>
    </w:p>
    <w:p>
      <w:pPr>
        <w:pStyle w:val="2"/>
        <w:keepNext w:val="0"/>
        <w:keepLines w:val="0"/>
        <w:pageBreakBefore w:val="0"/>
        <w:widowControl w:val="0"/>
        <w:kinsoku/>
        <w:wordWrap/>
        <w:overflowPunct/>
        <w:topLinePunct w:val="0"/>
        <w:bidi w:val="0"/>
        <w:spacing w:before="0" w:after="0" w:line="360" w:lineRule="auto"/>
        <w:ind w:firstLine="470" w:firstLineChars="196"/>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1.5谈判过程独立、保密。供应商非法干预谈判过程的，其响应文件作无效处理。</w:t>
      </w:r>
    </w:p>
    <w:p>
      <w:pPr>
        <w:keepNext w:val="0"/>
        <w:keepLines w:val="0"/>
        <w:pageBreakBefore w:val="0"/>
        <w:widowControl w:val="0"/>
        <w:kinsoku/>
        <w:wordWrap/>
        <w:overflowPunct/>
        <w:topLinePunct w:val="0"/>
        <w:bidi w:val="0"/>
        <w:spacing w:line="360" w:lineRule="auto"/>
        <w:ind w:firstLine="413"/>
        <w:textAlignment w:val="auto"/>
        <w:rPr>
          <w:rFonts w:hint="eastAsia" w:ascii="宋体" w:hAnsi="宋体" w:eastAsia="宋体" w:cs="宋体"/>
          <w:sz w:val="24"/>
          <w:szCs w:val="24"/>
        </w:rPr>
      </w:pPr>
    </w:p>
    <w:p>
      <w:pPr>
        <w:pStyle w:val="2"/>
        <w:keepNext w:val="0"/>
        <w:keepLines w:val="0"/>
        <w:pageBreakBefore w:val="0"/>
        <w:widowControl w:val="0"/>
        <w:kinsoku/>
        <w:wordWrap/>
        <w:overflowPunct/>
        <w:topLinePunct w:val="0"/>
        <w:bidi w:val="0"/>
        <w:spacing w:before="0" w:after="0" w:line="360" w:lineRule="auto"/>
        <w:ind w:firstLine="472" w:firstLineChars="196"/>
        <w:textAlignment w:val="auto"/>
        <w:rPr>
          <w:rFonts w:hint="eastAsia" w:ascii="宋体" w:hAnsi="宋体" w:eastAsia="宋体" w:cs="宋体"/>
          <w:sz w:val="24"/>
          <w:szCs w:val="24"/>
        </w:rPr>
      </w:pPr>
      <w:r>
        <w:rPr>
          <w:rFonts w:hint="eastAsia" w:ascii="宋体" w:hAnsi="宋体" w:eastAsia="宋体" w:cs="宋体"/>
          <w:sz w:val="24"/>
          <w:szCs w:val="24"/>
        </w:rPr>
        <w:t>2.谈判程序</w:t>
      </w:r>
    </w:p>
    <w:p>
      <w:pPr>
        <w:pStyle w:val="2"/>
        <w:keepNext w:val="0"/>
        <w:keepLines w:val="0"/>
        <w:pageBreakBefore w:val="0"/>
        <w:widowControl w:val="0"/>
        <w:kinsoku/>
        <w:wordWrap/>
        <w:overflowPunct/>
        <w:topLinePunct w:val="0"/>
        <w:bidi w:val="0"/>
        <w:spacing w:before="0" w:after="0" w:line="360" w:lineRule="auto"/>
        <w:ind w:firstLine="470" w:firstLineChars="196"/>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2.1审查谈判文件和停止评审。</w:t>
      </w:r>
    </w:p>
    <w:p>
      <w:pPr>
        <w:pStyle w:val="2"/>
        <w:keepNext w:val="0"/>
        <w:keepLines w:val="0"/>
        <w:pageBreakBefore w:val="0"/>
        <w:widowControl w:val="0"/>
        <w:kinsoku/>
        <w:wordWrap/>
        <w:overflowPunct/>
        <w:topLinePunct w:val="0"/>
        <w:bidi w:val="0"/>
        <w:spacing w:before="0" w:after="0" w:line="360" w:lineRule="auto"/>
        <w:ind w:firstLine="470" w:firstLineChars="196"/>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2.1.1 谈判小组正式评审前，应</w:t>
      </w:r>
      <w:r>
        <w:rPr>
          <w:rFonts w:hint="eastAsia" w:ascii="宋体" w:hAnsi="宋体" w:eastAsia="宋体" w:cs="宋体"/>
          <w:b w:val="0"/>
          <w:bCs w:val="0"/>
          <w:color w:val="000000" w:themeColor="text1"/>
          <w:sz w:val="24"/>
          <w:szCs w:val="24"/>
          <w14:textFill>
            <w14:solidFill>
              <w14:schemeClr w14:val="tx1"/>
            </w14:solidFill>
          </w14:textFill>
        </w:rPr>
        <w:t>当对谈判文件进行熟悉和理解，内容主要包括谈判文件中供应商资格条件要求、采购项目技术、服务和商务要求、谈判办法</w:t>
      </w:r>
      <w:r>
        <w:rPr>
          <w:rFonts w:hint="eastAsia" w:ascii="宋体" w:hAnsi="宋体" w:eastAsia="宋体" w:cs="宋体"/>
          <w:b w:val="0"/>
          <w:bCs w:val="0"/>
          <w:sz w:val="24"/>
          <w:szCs w:val="24"/>
        </w:rPr>
        <w:t>和标准、政府采购政策要求以及政府采购合同主要条款等。</w:t>
      </w:r>
    </w:p>
    <w:p>
      <w:pPr>
        <w:pStyle w:val="2"/>
        <w:keepNext w:val="0"/>
        <w:keepLines w:val="0"/>
        <w:pageBreakBefore w:val="0"/>
        <w:widowControl w:val="0"/>
        <w:kinsoku/>
        <w:wordWrap/>
        <w:overflowPunct/>
        <w:topLinePunct w:val="0"/>
        <w:bidi w:val="0"/>
        <w:spacing w:before="0" w:after="0" w:line="360" w:lineRule="auto"/>
        <w:ind w:firstLine="470" w:firstLineChars="196"/>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2.1.2 本谈判文件有下列情形之一的，谈判小组应当停止评审：</w:t>
      </w:r>
    </w:p>
    <w:p>
      <w:pPr>
        <w:pStyle w:val="2"/>
        <w:keepNext w:val="0"/>
        <w:keepLines w:val="0"/>
        <w:pageBreakBefore w:val="0"/>
        <w:widowControl w:val="0"/>
        <w:kinsoku/>
        <w:wordWrap/>
        <w:overflowPunct/>
        <w:topLinePunct w:val="0"/>
        <w:bidi w:val="0"/>
        <w:spacing w:before="0" w:after="0" w:line="360" w:lineRule="auto"/>
        <w:ind w:firstLine="470" w:firstLineChars="196"/>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（1）谈判文件的规定存在歧义、重大缺陷，导致评审无法进行的；</w:t>
      </w:r>
    </w:p>
    <w:p>
      <w:pPr>
        <w:pStyle w:val="2"/>
        <w:keepNext w:val="0"/>
        <w:keepLines w:val="0"/>
        <w:pageBreakBefore w:val="0"/>
        <w:widowControl w:val="0"/>
        <w:kinsoku/>
        <w:wordWrap/>
        <w:overflowPunct/>
        <w:topLinePunct w:val="0"/>
        <w:bidi w:val="0"/>
        <w:spacing w:before="0" w:after="0" w:line="360" w:lineRule="auto"/>
        <w:ind w:firstLine="470" w:firstLineChars="196"/>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（2）谈判文件明显以不合理条件对供应商实行差别待遇或者歧视待遇的；</w:t>
      </w:r>
    </w:p>
    <w:p>
      <w:pPr>
        <w:pStyle w:val="2"/>
        <w:keepNext w:val="0"/>
        <w:keepLines w:val="0"/>
        <w:pageBreakBefore w:val="0"/>
        <w:widowControl w:val="0"/>
        <w:kinsoku/>
        <w:wordWrap/>
        <w:overflowPunct/>
        <w:topLinePunct w:val="0"/>
        <w:bidi w:val="0"/>
        <w:spacing w:before="0" w:after="0" w:line="360" w:lineRule="auto"/>
        <w:ind w:firstLine="470" w:firstLineChars="196"/>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（3）采购项目属于国家规定的优先、强制采购范围，但是谈判文件未依法体现优先、强制采购相关规定的；</w:t>
      </w:r>
    </w:p>
    <w:p>
      <w:pPr>
        <w:pStyle w:val="2"/>
        <w:keepNext w:val="0"/>
        <w:keepLines w:val="0"/>
        <w:pageBreakBefore w:val="0"/>
        <w:widowControl w:val="0"/>
        <w:kinsoku/>
        <w:wordWrap/>
        <w:overflowPunct/>
        <w:topLinePunct w:val="0"/>
        <w:bidi w:val="0"/>
        <w:spacing w:before="0" w:after="0" w:line="360" w:lineRule="auto"/>
        <w:ind w:firstLine="470" w:firstLineChars="196"/>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（4）采购项目属于政府采购促进中小企业发展的范围，但是谈判文件未依法体现促进中小企业发展相关规定的；</w:t>
      </w:r>
    </w:p>
    <w:p>
      <w:pPr>
        <w:pStyle w:val="2"/>
        <w:keepNext w:val="0"/>
        <w:keepLines w:val="0"/>
        <w:pageBreakBefore w:val="0"/>
        <w:widowControl w:val="0"/>
        <w:kinsoku/>
        <w:wordWrap/>
        <w:overflowPunct/>
        <w:topLinePunct w:val="0"/>
        <w:bidi w:val="0"/>
        <w:spacing w:before="0" w:after="0" w:line="360" w:lineRule="auto"/>
        <w:ind w:firstLine="470" w:firstLineChars="196"/>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（5）谈判文件载明的成交原则不合法的；</w:t>
      </w:r>
    </w:p>
    <w:p>
      <w:pPr>
        <w:pStyle w:val="2"/>
        <w:keepNext w:val="0"/>
        <w:keepLines w:val="0"/>
        <w:pageBreakBefore w:val="0"/>
        <w:widowControl w:val="0"/>
        <w:kinsoku/>
        <w:wordWrap/>
        <w:overflowPunct/>
        <w:topLinePunct w:val="0"/>
        <w:bidi w:val="0"/>
        <w:spacing w:before="0" w:after="0" w:line="360" w:lineRule="auto"/>
        <w:ind w:firstLine="470" w:firstLineChars="196"/>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（6）谈判文件有违反国家其他有关强制性规定的情形。</w:t>
      </w:r>
    </w:p>
    <w:p>
      <w:pPr>
        <w:pStyle w:val="2"/>
        <w:keepNext w:val="0"/>
        <w:keepLines w:val="0"/>
        <w:pageBreakBefore w:val="0"/>
        <w:widowControl w:val="0"/>
        <w:kinsoku/>
        <w:wordWrap/>
        <w:overflowPunct/>
        <w:topLinePunct w:val="0"/>
        <w:bidi w:val="0"/>
        <w:spacing w:before="0" w:after="0" w:line="360" w:lineRule="auto"/>
        <w:ind w:firstLine="470" w:firstLineChars="196"/>
        <w:textAlignment w:val="auto"/>
        <w:rPr>
          <w:rFonts w:hint="eastAsia" w:ascii="宋体" w:hAnsi="宋体" w:eastAsia="宋体" w:cs="宋体"/>
          <w:b w:val="0"/>
          <w:bCs w:val="0"/>
          <w:sz w:val="24"/>
          <w:szCs w:val="24"/>
          <w:highlight w:val="yellow"/>
        </w:rPr>
      </w:pPr>
      <w:r>
        <w:rPr>
          <w:rFonts w:hint="eastAsia" w:ascii="宋体" w:hAnsi="宋体" w:eastAsia="宋体" w:cs="宋体"/>
          <w:b w:val="0"/>
          <w:bCs w:val="0"/>
          <w:sz w:val="24"/>
          <w:szCs w:val="24"/>
        </w:rPr>
        <w:t>2.1.3 出现本条2.1.2规定应当停止评审情形的，谈判小组应当向采购组织单位书面书面说明情况。除2.1.2规定的情形外，谈判小组不得以任何方式和理由停止评审。</w:t>
      </w:r>
    </w:p>
    <w:p>
      <w:pPr>
        <w:pStyle w:val="21"/>
        <w:keepNext w:val="0"/>
        <w:keepLines w:val="0"/>
        <w:pageBreakBefore w:val="0"/>
        <w:widowControl w:val="0"/>
        <w:kinsoku/>
        <w:wordWrap/>
        <w:overflowPunct/>
        <w:topLinePunct w:val="0"/>
        <w:bidi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2.2  </w:t>
      </w:r>
      <w:r>
        <w:rPr>
          <w:rFonts w:hint="eastAsia" w:ascii="宋体" w:hAnsi="宋体" w:eastAsia="宋体" w:cs="宋体"/>
          <w:sz w:val="24"/>
          <w:szCs w:val="24"/>
          <w:lang w:val="zh-CN"/>
        </w:rPr>
        <w:t>有效性、完整性和响应程度审查</w:t>
      </w:r>
    </w:p>
    <w:p>
      <w:pPr>
        <w:pStyle w:val="21"/>
        <w:keepNext w:val="0"/>
        <w:keepLines w:val="0"/>
        <w:pageBreakBefore w:val="0"/>
        <w:widowControl w:val="0"/>
        <w:kinsoku/>
        <w:wordWrap/>
        <w:overflowPunct/>
        <w:topLinePunct w:val="0"/>
        <w:bidi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2.2.1 谈判前，</w:t>
      </w:r>
      <w:r>
        <w:rPr>
          <w:rFonts w:hint="eastAsia" w:ascii="宋体" w:hAnsi="宋体" w:eastAsia="宋体" w:cs="宋体"/>
          <w:sz w:val="24"/>
          <w:szCs w:val="24"/>
          <w:lang w:val="zh-CN"/>
        </w:rPr>
        <w:t>谈判小组对供应商首次递交的响应文件进行审查，审查中发现供应商首次响应文件有下列情况之一的，应按照无效响应文件处理：</w:t>
      </w:r>
    </w:p>
    <w:p>
      <w:pPr>
        <w:pStyle w:val="21"/>
        <w:keepNext w:val="0"/>
        <w:keepLines w:val="0"/>
        <w:pageBreakBefore w:val="0"/>
        <w:widowControl w:val="0"/>
        <w:kinsoku/>
        <w:wordWrap/>
        <w:overflowPunct/>
        <w:topLinePunct w:val="0"/>
        <w:bidi w:val="0"/>
        <w:snapToGrid w:val="0"/>
        <w:spacing w:line="360" w:lineRule="auto"/>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w:t>
      </w:r>
      <w:r>
        <w:rPr>
          <w:rFonts w:hint="eastAsia" w:ascii="宋体" w:hAnsi="宋体" w:eastAsia="宋体" w:cs="宋体"/>
          <w:sz w:val="24"/>
          <w:szCs w:val="24"/>
        </w:rPr>
        <w:t>1</w:t>
      </w:r>
      <w:r>
        <w:rPr>
          <w:rFonts w:hint="eastAsia" w:ascii="宋体" w:hAnsi="宋体" w:eastAsia="宋体" w:cs="宋体"/>
          <w:sz w:val="24"/>
          <w:szCs w:val="24"/>
          <w:lang w:val="zh-CN"/>
        </w:rPr>
        <w:t>）响应文件的语言、报价货币、知识产权、响应文件有效期不符合采购文件的规定，影响谈判小组评判的；</w:t>
      </w:r>
    </w:p>
    <w:p>
      <w:pPr>
        <w:pStyle w:val="21"/>
        <w:keepNext w:val="0"/>
        <w:keepLines w:val="0"/>
        <w:pageBreakBefore w:val="0"/>
        <w:widowControl w:val="0"/>
        <w:kinsoku/>
        <w:wordWrap/>
        <w:overflowPunct/>
        <w:topLinePunct w:val="0"/>
        <w:bidi w:val="0"/>
        <w:snapToGrid w:val="0"/>
        <w:spacing w:line="360" w:lineRule="auto"/>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（2）响应文件中未附已标价工程量清单；</w:t>
      </w:r>
    </w:p>
    <w:p>
      <w:pPr>
        <w:pStyle w:val="21"/>
        <w:keepNext w:val="0"/>
        <w:keepLines w:val="0"/>
        <w:pageBreakBefore w:val="0"/>
        <w:widowControl w:val="0"/>
        <w:kinsoku/>
        <w:wordWrap/>
        <w:overflowPunct/>
        <w:topLinePunct w:val="0"/>
        <w:bidi w:val="0"/>
        <w:snapToGrid w:val="0"/>
        <w:spacing w:line="360" w:lineRule="auto"/>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（3）响应文件不能完全响应采购文件的实质性要求的；</w:t>
      </w:r>
    </w:p>
    <w:p>
      <w:pPr>
        <w:pStyle w:val="21"/>
        <w:keepNext w:val="0"/>
        <w:keepLines w:val="0"/>
        <w:pageBreakBefore w:val="0"/>
        <w:widowControl w:val="0"/>
        <w:kinsoku/>
        <w:wordWrap/>
        <w:overflowPunct/>
        <w:topLinePunct w:val="0"/>
        <w:bidi w:val="0"/>
        <w:snapToGrid w:val="0"/>
        <w:spacing w:line="360" w:lineRule="auto"/>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2.2.2 谈判小组对响应文件签署、盖章等进行审查过程中，有下列情形的，谈判小组应当评定为不影响整个响应文件有效性和采购活动公平竞争，并通过响应文件的有效性审查：</w:t>
      </w:r>
    </w:p>
    <w:p>
      <w:pPr>
        <w:pStyle w:val="21"/>
        <w:keepNext w:val="0"/>
        <w:keepLines w:val="0"/>
        <w:pageBreakBefore w:val="0"/>
        <w:widowControl w:val="0"/>
        <w:kinsoku/>
        <w:wordWrap/>
        <w:overflowPunct/>
        <w:topLinePunct w:val="0"/>
        <w:bidi w:val="0"/>
        <w:snapToGrid w:val="0"/>
        <w:spacing w:line="360" w:lineRule="auto"/>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 xml:space="preserve"> （</w:t>
      </w:r>
      <w:r>
        <w:rPr>
          <w:rFonts w:hint="eastAsia" w:ascii="宋体" w:hAnsi="宋体" w:eastAsia="宋体" w:cs="宋体"/>
          <w:sz w:val="24"/>
          <w:szCs w:val="24"/>
        </w:rPr>
        <w:t>1</w:t>
      </w:r>
      <w:r>
        <w:rPr>
          <w:rFonts w:hint="eastAsia" w:ascii="宋体" w:hAnsi="宋体" w:eastAsia="宋体" w:cs="宋体"/>
          <w:sz w:val="24"/>
          <w:szCs w:val="24"/>
          <w:lang w:val="zh-CN"/>
        </w:rPr>
        <w:t>）响应文件存在个别地方（总数不能超过2个）没有法定代表人/单位负责人签字，但有法定代表人/单位负责人的私人印章或者有效授权代理人签字的；</w:t>
      </w:r>
    </w:p>
    <w:p>
      <w:pPr>
        <w:pStyle w:val="21"/>
        <w:keepNext w:val="0"/>
        <w:keepLines w:val="0"/>
        <w:pageBreakBefore w:val="0"/>
        <w:widowControl w:val="0"/>
        <w:kinsoku/>
        <w:wordWrap/>
        <w:overflowPunct/>
        <w:topLinePunct w:val="0"/>
        <w:bidi w:val="0"/>
        <w:snapToGrid w:val="0"/>
        <w:spacing w:line="360" w:lineRule="auto"/>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 xml:space="preserve"> （</w:t>
      </w:r>
      <w:r>
        <w:rPr>
          <w:rFonts w:hint="eastAsia" w:ascii="宋体" w:hAnsi="宋体" w:eastAsia="宋体" w:cs="宋体"/>
          <w:sz w:val="24"/>
          <w:szCs w:val="24"/>
        </w:rPr>
        <w:t>2</w:t>
      </w:r>
      <w:r>
        <w:rPr>
          <w:rFonts w:hint="eastAsia" w:ascii="宋体" w:hAnsi="宋体" w:eastAsia="宋体" w:cs="宋体"/>
          <w:sz w:val="24"/>
          <w:szCs w:val="24"/>
          <w:lang w:val="zh-CN"/>
        </w:rPr>
        <w:t>）响应文件除采购文件明确要求加盖单位(法人)公章的以外，其他地方以相关专用章加盖的；</w:t>
      </w:r>
    </w:p>
    <w:p>
      <w:pPr>
        <w:pStyle w:val="21"/>
        <w:keepNext w:val="0"/>
        <w:keepLines w:val="0"/>
        <w:pageBreakBefore w:val="0"/>
        <w:widowControl w:val="0"/>
        <w:kinsoku/>
        <w:wordWrap/>
        <w:overflowPunct/>
        <w:topLinePunct w:val="0"/>
        <w:bidi w:val="0"/>
        <w:snapToGrid w:val="0"/>
        <w:spacing w:line="360" w:lineRule="auto"/>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 xml:space="preserve"> （</w:t>
      </w:r>
      <w:r>
        <w:rPr>
          <w:rFonts w:hint="eastAsia" w:ascii="宋体" w:hAnsi="宋体" w:eastAsia="宋体" w:cs="宋体"/>
          <w:sz w:val="24"/>
          <w:szCs w:val="24"/>
        </w:rPr>
        <w:t>3</w:t>
      </w:r>
      <w:r>
        <w:rPr>
          <w:rFonts w:hint="eastAsia" w:ascii="宋体" w:hAnsi="宋体" w:eastAsia="宋体" w:cs="宋体"/>
          <w:sz w:val="24"/>
          <w:szCs w:val="24"/>
          <w:lang w:val="zh-CN"/>
        </w:rPr>
        <w:t>）以骑缝章的形式代替响应文件内容逐页盖章的（但是骑缝章模糊不清，印章名称无法辨认的除外）。</w:t>
      </w:r>
    </w:p>
    <w:p>
      <w:pPr>
        <w:pStyle w:val="21"/>
        <w:keepNext w:val="0"/>
        <w:keepLines w:val="0"/>
        <w:pageBreakBefore w:val="0"/>
        <w:widowControl w:val="0"/>
        <w:kinsoku/>
        <w:wordWrap/>
        <w:overflowPunct/>
        <w:topLinePunct w:val="0"/>
        <w:bidi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2.2.3 谈判小组</w:t>
      </w:r>
      <w:r>
        <w:rPr>
          <w:rFonts w:hint="eastAsia" w:ascii="宋体" w:hAnsi="宋体" w:eastAsia="宋体" w:cs="宋体"/>
          <w:sz w:val="24"/>
          <w:szCs w:val="24"/>
          <w:lang w:val="zh-CN"/>
        </w:rPr>
        <w:t>对所有响应文件的有效性、完整性和响应程度进行审查</w:t>
      </w:r>
      <w:r>
        <w:rPr>
          <w:rFonts w:hint="eastAsia" w:ascii="宋体" w:hAnsi="宋体" w:eastAsia="宋体" w:cs="宋体"/>
          <w:sz w:val="24"/>
          <w:szCs w:val="24"/>
        </w:rPr>
        <w:t>后，向采购</w:t>
      </w:r>
      <w:r>
        <w:rPr>
          <w:rFonts w:hint="eastAsia" w:ascii="宋体" w:hAnsi="宋体" w:eastAsia="宋体" w:cs="宋体"/>
          <w:sz w:val="24"/>
          <w:szCs w:val="24"/>
          <w:lang w:val="zh-CN"/>
        </w:rPr>
        <w:t>代理机构</w:t>
      </w:r>
      <w:r>
        <w:rPr>
          <w:rFonts w:hint="eastAsia" w:ascii="宋体" w:hAnsi="宋体" w:eastAsia="宋体" w:cs="宋体"/>
          <w:sz w:val="24"/>
          <w:szCs w:val="24"/>
        </w:rPr>
        <w:t>出具</w:t>
      </w:r>
      <w:r>
        <w:rPr>
          <w:rFonts w:hint="eastAsia" w:ascii="宋体" w:hAnsi="宋体" w:eastAsia="宋体" w:cs="宋体"/>
          <w:sz w:val="24"/>
          <w:szCs w:val="24"/>
          <w:lang w:val="zh-CN"/>
        </w:rPr>
        <w:t>有效性、完整性和响应程度</w:t>
      </w:r>
      <w:r>
        <w:rPr>
          <w:rFonts w:hint="eastAsia" w:ascii="宋体" w:hAnsi="宋体" w:eastAsia="宋体" w:cs="宋体"/>
          <w:sz w:val="24"/>
          <w:szCs w:val="24"/>
        </w:rPr>
        <w:t>审查报告，确定继续谈判的供应商名单。没有通过</w:t>
      </w:r>
      <w:r>
        <w:rPr>
          <w:rFonts w:hint="eastAsia" w:ascii="宋体" w:hAnsi="宋体" w:eastAsia="宋体" w:cs="宋体"/>
          <w:sz w:val="24"/>
          <w:szCs w:val="24"/>
          <w:lang w:val="zh-CN"/>
        </w:rPr>
        <w:t>有效性、完整性和响应程度</w:t>
      </w:r>
      <w:r>
        <w:rPr>
          <w:rFonts w:hint="eastAsia" w:ascii="宋体" w:hAnsi="宋体" w:eastAsia="宋体" w:cs="宋体"/>
          <w:sz w:val="24"/>
          <w:szCs w:val="24"/>
        </w:rPr>
        <w:t>审查的供应商，谈判小组应在</w:t>
      </w:r>
      <w:r>
        <w:rPr>
          <w:rFonts w:hint="eastAsia" w:ascii="宋体" w:hAnsi="宋体" w:eastAsia="宋体" w:cs="宋体"/>
          <w:sz w:val="24"/>
          <w:szCs w:val="24"/>
          <w:lang w:val="zh-CN"/>
        </w:rPr>
        <w:t>有效性、完整性和响应程度</w:t>
      </w:r>
      <w:r>
        <w:rPr>
          <w:rFonts w:hint="eastAsia" w:ascii="宋体" w:hAnsi="宋体" w:eastAsia="宋体" w:cs="宋体"/>
          <w:sz w:val="24"/>
          <w:szCs w:val="24"/>
        </w:rPr>
        <w:t>审查报告中说明原因。</w:t>
      </w:r>
    </w:p>
    <w:p>
      <w:pPr>
        <w:pStyle w:val="21"/>
        <w:keepNext w:val="0"/>
        <w:keepLines w:val="0"/>
        <w:pageBreakBefore w:val="0"/>
        <w:widowControl w:val="0"/>
        <w:kinsoku/>
        <w:wordWrap/>
        <w:overflowPunct/>
        <w:topLinePunct w:val="0"/>
        <w:bidi w:val="0"/>
        <w:snapToGrid w:val="0"/>
        <w:spacing w:line="360" w:lineRule="auto"/>
        <w:ind w:firstLine="480" w:firstLineChars="200"/>
        <w:textAlignment w:val="auto"/>
        <w:rPr>
          <w:rFonts w:hint="eastAsia" w:ascii="宋体" w:hAnsi="宋体" w:eastAsia="宋体" w:cs="宋体"/>
          <w:sz w:val="24"/>
          <w:szCs w:val="24"/>
        </w:rPr>
      </w:pPr>
    </w:p>
    <w:p>
      <w:pPr>
        <w:pStyle w:val="2"/>
        <w:keepNext w:val="0"/>
        <w:keepLines w:val="0"/>
        <w:pageBreakBefore w:val="0"/>
        <w:widowControl w:val="0"/>
        <w:kinsoku/>
        <w:wordWrap/>
        <w:overflowPunct/>
        <w:topLinePunct w:val="0"/>
        <w:bidi w:val="0"/>
        <w:spacing w:before="0" w:after="0" w:line="360" w:lineRule="auto"/>
        <w:ind w:firstLine="470" w:firstLineChars="196"/>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2.3谈判。</w:t>
      </w:r>
    </w:p>
    <w:p>
      <w:pPr>
        <w:pStyle w:val="2"/>
        <w:keepNext w:val="0"/>
        <w:keepLines w:val="0"/>
        <w:pageBreakBefore w:val="0"/>
        <w:widowControl w:val="0"/>
        <w:kinsoku/>
        <w:wordWrap/>
        <w:overflowPunct/>
        <w:topLinePunct w:val="0"/>
        <w:bidi w:val="0"/>
        <w:spacing w:before="0" w:after="0" w:line="360" w:lineRule="auto"/>
        <w:ind w:firstLine="470" w:firstLineChars="196"/>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2.3.1谈判小组所有成员集中与单一供应商分别进行一轮或多轮谈判，并给予所有参加谈判的供应商平等的谈判机会。谈判顺序以签到顺序确定。谈判过程中，谈判小组可以根据谈判情况调整谈判轮次。</w:t>
      </w:r>
    </w:p>
    <w:p>
      <w:pPr>
        <w:pStyle w:val="2"/>
        <w:keepNext w:val="0"/>
        <w:keepLines w:val="0"/>
        <w:pageBreakBefore w:val="0"/>
        <w:widowControl w:val="0"/>
        <w:kinsoku/>
        <w:wordWrap/>
        <w:overflowPunct/>
        <w:topLinePunct w:val="0"/>
        <w:bidi w:val="0"/>
        <w:spacing w:before="0" w:after="0" w:line="360" w:lineRule="auto"/>
        <w:ind w:firstLine="470" w:firstLineChars="196"/>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2.3.2每轮谈判开始前，谈判小组应根据谈判文件的规定，并结合各供应商的响应文件拟定谈判内容。</w:t>
      </w:r>
    </w:p>
    <w:p>
      <w:pPr>
        <w:pStyle w:val="2"/>
        <w:keepNext w:val="0"/>
        <w:keepLines w:val="0"/>
        <w:pageBreakBefore w:val="0"/>
        <w:widowControl w:val="0"/>
        <w:kinsoku/>
        <w:wordWrap/>
        <w:overflowPunct/>
        <w:topLinePunct w:val="0"/>
        <w:bidi w:val="0"/>
        <w:spacing w:before="0" w:after="0" w:line="360" w:lineRule="auto"/>
        <w:ind w:firstLine="470" w:firstLineChars="196"/>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2.3.3在谈判过程中，谈判小组可以根据谈判文件和谈判情况实质性变动谈判文件的技术、服务要求以及合同草案条款，但不得变动谈判文件中的其他内容。实质性变动的内容，须经采购人代表书面确认。</w:t>
      </w:r>
    </w:p>
    <w:p>
      <w:pPr>
        <w:pStyle w:val="2"/>
        <w:keepNext w:val="0"/>
        <w:keepLines w:val="0"/>
        <w:pageBreakBefore w:val="0"/>
        <w:widowControl w:val="0"/>
        <w:kinsoku/>
        <w:wordWrap/>
        <w:overflowPunct/>
        <w:topLinePunct w:val="0"/>
        <w:bidi w:val="0"/>
        <w:spacing w:before="0" w:after="0" w:line="360" w:lineRule="auto"/>
        <w:ind w:firstLine="470" w:firstLineChars="196"/>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2.3.4对谈判文件作出的实质性变动是谈判文件的有效组成部分，谈判小组应当及时以书面形式同时通知所有参加谈判的供应商。</w:t>
      </w:r>
    </w:p>
    <w:p>
      <w:pPr>
        <w:pStyle w:val="2"/>
        <w:keepNext w:val="0"/>
        <w:keepLines w:val="0"/>
        <w:pageBreakBefore w:val="0"/>
        <w:widowControl w:val="0"/>
        <w:kinsoku/>
        <w:wordWrap/>
        <w:overflowPunct/>
        <w:topLinePunct w:val="0"/>
        <w:bidi w:val="0"/>
        <w:spacing w:before="0" w:after="0" w:line="360" w:lineRule="auto"/>
        <w:ind w:firstLine="470" w:firstLineChars="196"/>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2.3.5谈判过程中，谈判文件变动的，供应商应当按照谈判文件的变动情况和谈判小组的要求重新提交响应文件，并由其法定代表人/主要负责人/本人或其授权代表签字（注：供应商为法人的，应当由其法定代表人或者授权代表签字确认；供应商为其他组织的，应当由其主要负责人或者授权代表签字确认；供应商为自然人的，应当由其本人或者授权代表签字确认）或者加盖公章。</w:t>
      </w:r>
    </w:p>
    <w:p>
      <w:pPr>
        <w:pStyle w:val="21"/>
        <w:keepNext w:val="0"/>
        <w:keepLines w:val="0"/>
        <w:pageBreakBefore w:val="0"/>
        <w:widowControl w:val="0"/>
        <w:kinsoku/>
        <w:wordWrap/>
        <w:overflowPunct/>
        <w:topLinePunct w:val="0"/>
        <w:bidi w:val="0"/>
        <w:snapToGrid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lang w:val="zh-CN"/>
        </w:rPr>
        <w:t>2.3.6 经</w:t>
      </w:r>
      <w:r>
        <w:rPr>
          <w:rFonts w:hint="eastAsia" w:ascii="宋体" w:hAnsi="宋体" w:eastAsia="宋体" w:cs="宋体"/>
          <w:color w:val="000000" w:themeColor="text1"/>
          <w:sz w:val="24"/>
          <w:szCs w:val="24"/>
          <w:lang w:val="zh-CN"/>
          <w14:textFill>
            <w14:solidFill>
              <w14:schemeClr w14:val="tx1"/>
            </w14:solidFill>
          </w14:textFill>
        </w:rPr>
        <w:t xml:space="preserve">最终谈判后，响应文件仍有下列情况之一的，应按照无效响应文件处理： </w:t>
      </w:r>
    </w:p>
    <w:p>
      <w:pPr>
        <w:pStyle w:val="21"/>
        <w:keepNext w:val="0"/>
        <w:keepLines w:val="0"/>
        <w:pageBreakBefore w:val="0"/>
        <w:widowControl w:val="0"/>
        <w:kinsoku/>
        <w:wordWrap/>
        <w:overflowPunct/>
        <w:topLinePunct w:val="0"/>
        <w:bidi w:val="0"/>
        <w:snapToGrid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eastAsia="宋体" w:cs="宋体"/>
          <w:color w:val="000000" w:themeColor="text1"/>
          <w:sz w:val="24"/>
          <w:szCs w:val="24"/>
          <w:lang w:val="zh-CN"/>
          <w14:textFill>
            <w14:solidFill>
              <w14:schemeClr w14:val="tx1"/>
            </w14:solidFill>
          </w14:textFill>
        </w:rPr>
        <w:t>响应文件仍不能完全响应采购文件的实质性要求的；</w:t>
      </w:r>
    </w:p>
    <w:p>
      <w:pPr>
        <w:pStyle w:val="21"/>
        <w:keepNext w:val="0"/>
        <w:keepLines w:val="0"/>
        <w:pageBreakBefore w:val="0"/>
        <w:widowControl w:val="0"/>
        <w:kinsoku/>
        <w:wordWrap/>
        <w:overflowPunct/>
        <w:topLinePunct w:val="0"/>
        <w:bidi w:val="0"/>
        <w:snapToGrid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（2）响应文件中仍有规定的其他无效响应情形的。</w:t>
      </w:r>
    </w:p>
    <w:p>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sz w:val="24"/>
          <w:szCs w:val="24"/>
        </w:rPr>
      </w:pPr>
    </w:p>
    <w:p>
      <w:pPr>
        <w:pStyle w:val="2"/>
        <w:keepNext w:val="0"/>
        <w:keepLines w:val="0"/>
        <w:pageBreakBefore w:val="0"/>
        <w:widowControl w:val="0"/>
        <w:kinsoku/>
        <w:wordWrap/>
        <w:overflowPunct/>
        <w:topLinePunct w:val="0"/>
        <w:bidi w:val="0"/>
        <w:spacing w:before="0" w:after="0" w:line="360" w:lineRule="auto"/>
        <w:ind w:firstLine="470" w:firstLineChars="196"/>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2.3.7谈判过程中，谈判的任何一方不得透露与谈判有关的其他供应商的技术资料、价格和其他信息。</w:t>
      </w:r>
    </w:p>
    <w:p>
      <w:pPr>
        <w:pStyle w:val="2"/>
        <w:keepNext w:val="0"/>
        <w:keepLines w:val="0"/>
        <w:pageBreakBefore w:val="0"/>
        <w:widowControl w:val="0"/>
        <w:kinsoku/>
        <w:wordWrap/>
        <w:overflowPunct/>
        <w:topLinePunct w:val="0"/>
        <w:bidi w:val="0"/>
        <w:spacing w:before="0" w:after="0" w:line="360" w:lineRule="auto"/>
        <w:ind w:firstLine="470" w:firstLineChars="196"/>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2.3.8谈判过程中，谈判小组发现或者知晓供应商存在违法、违纪行为的，谈判小组应当将该供应商响应文件作无效处理，不允许其提交最后报价。</w:t>
      </w:r>
    </w:p>
    <w:p>
      <w:pPr>
        <w:pStyle w:val="2"/>
        <w:keepNext w:val="0"/>
        <w:keepLines w:val="0"/>
        <w:pageBreakBefore w:val="0"/>
        <w:widowControl w:val="0"/>
        <w:kinsoku/>
        <w:wordWrap/>
        <w:overflowPunct/>
        <w:topLinePunct w:val="0"/>
        <w:bidi w:val="0"/>
        <w:spacing w:before="0" w:after="0" w:line="360" w:lineRule="auto"/>
        <w:ind w:firstLine="470" w:firstLineChars="196"/>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2.3.9谈判完成后，谈判小组应出具谈判情况记录表，谈判情况记录表需包含谈判内容、谈判意见、实质性变动内容等。</w:t>
      </w:r>
    </w:p>
    <w:p>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bidi w:val="0"/>
        <w:spacing w:line="360" w:lineRule="auto"/>
        <w:ind w:firstLine="480" w:firstLineChars="200"/>
        <w:textAlignment w:val="auto"/>
        <w:rPr>
          <w:ins w:id="1" w:author="ts" w:date="2018-05-17T10:56:00Z"/>
          <w:rFonts w:hint="eastAsia" w:ascii="宋体" w:hAnsi="宋体" w:eastAsia="宋体" w:cs="宋体"/>
          <w:sz w:val="24"/>
          <w:szCs w:val="24"/>
        </w:rPr>
      </w:pPr>
      <w:r>
        <w:rPr>
          <w:rFonts w:hint="eastAsia" w:ascii="宋体" w:hAnsi="宋体" w:eastAsia="宋体" w:cs="宋体"/>
          <w:sz w:val="24"/>
          <w:szCs w:val="24"/>
        </w:rPr>
        <w:t>2.4报价</w:t>
      </w:r>
    </w:p>
    <w:p>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rPr>
        <w:t>2.4.1除首次响应文件中的报价以外，供应商报价采用现场报价。现场报价前，谈判小组应对供应商首次响应文件中的报价（</w:t>
      </w:r>
      <w:r>
        <w:rPr>
          <w:rFonts w:hint="eastAsia" w:ascii="宋体" w:hAnsi="宋体" w:eastAsia="宋体" w:cs="宋体"/>
          <w:sz w:val="24"/>
          <w:szCs w:val="24"/>
          <w:lang w:val="zh-CN"/>
        </w:rPr>
        <w:t>已标价工程量清单</w:t>
      </w:r>
      <w:r>
        <w:rPr>
          <w:rFonts w:hint="eastAsia" w:ascii="宋体" w:hAnsi="宋体" w:eastAsia="宋体" w:cs="宋体"/>
          <w:sz w:val="24"/>
          <w:szCs w:val="24"/>
        </w:rPr>
        <w:t>）进行评审：</w:t>
      </w:r>
    </w:p>
    <w:p>
      <w:pPr>
        <w:pStyle w:val="21"/>
        <w:keepNext w:val="0"/>
        <w:keepLines w:val="0"/>
        <w:pageBreakBefore w:val="0"/>
        <w:widowControl w:val="0"/>
        <w:kinsoku/>
        <w:wordWrap/>
        <w:overflowPunct/>
        <w:topLinePunct w:val="0"/>
        <w:bidi w:val="0"/>
        <w:snapToGrid w:val="0"/>
        <w:spacing w:line="360" w:lineRule="auto"/>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（1）谈判小组对供应商已标价工程量清单进行算术性复核，如果出现下列不一致的，按以下原则进行修正：</w:t>
      </w:r>
    </w:p>
    <w:p>
      <w:pPr>
        <w:pStyle w:val="21"/>
        <w:keepNext w:val="0"/>
        <w:keepLines w:val="0"/>
        <w:pageBreakBefore w:val="0"/>
        <w:widowControl w:val="0"/>
        <w:kinsoku/>
        <w:wordWrap/>
        <w:overflowPunct/>
        <w:topLinePunct w:val="0"/>
        <w:bidi w:val="0"/>
        <w:snapToGrid w:val="0"/>
        <w:spacing w:line="360" w:lineRule="auto"/>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总价金额与依据单价（或费率）计算出的结果不一致的，以单价（或费率）为准修正总价，但单价（或费率）小数点有明显错误的除外（包括但不限于工程量清单、单位工程汇总表、单项工程汇总表、投标报价汇总表）。</w:t>
      </w:r>
    </w:p>
    <w:p>
      <w:pPr>
        <w:pStyle w:val="21"/>
        <w:keepNext w:val="0"/>
        <w:keepLines w:val="0"/>
        <w:pageBreakBefore w:val="0"/>
        <w:widowControl w:val="0"/>
        <w:kinsoku/>
        <w:wordWrap/>
        <w:overflowPunct/>
        <w:topLinePunct w:val="0"/>
        <w:bidi w:val="0"/>
        <w:snapToGrid w:val="0"/>
        <w:spacing w:line="360" w:lineRule="auto"/>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修正后的报价经供应商确认后产生约束力，供应商不确认的，其响应文件作为无效处理。供应商确认采取书面且加盖单位公章或者供应商授权代表签字的方式。</w:t>
      </w:r>
    </w:p>
    <w:p>
      <w:pPr>
        <w:pStyle w:val="21"/>
        <w:keepNext w:val="0"/>
        <w:keepLines w:val="0"/>
        <w:pageBreakBefore w:val="0"/>
        <w:widowControl w:val="0"/>
        <w:kinsoku/>
        <w:wordWrap/>
        <w:overflowPunct/>
        <w:topLinePunct w:val="0"/>
        <w:bidi w:val="0"/>
        <w:snapToGrid w:val="0"/>
        <w:spacing w:line="360" w:lineRule="auto"/>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不得未经澄清、说明或者更正，直接将供应商响应文件作为无效处理。</w:t>
      </w:r>
    </w:p>
    <w:p>
      <w:pPr>
        <w:pStyle w:val="21"/>
        <w:keepNext w:val="0"/>
        <w:keepLines w:val="0"/>
        <w:pageBreakBefore w:val="0"/>
        <w:widowControl w:val="0"/>
        <w:kinsoku/>
        <w:wordWrap/>
        <w:overflowPunct/>
        <w:topLinePunct w:val="0"/>
        <w:bidi w:val="0"/>
        <w:snapToGrid w:val="0"/>
        <w:spacing w:line="360" w:lineRule="auto"/>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（2）谈判小组对供应商已标价工程量清单的项目单价进行评审，对明显不合理的单价（如明显偏高或偏低）项目,应在评审报告中记录，提醒采购人在签订合同时注意，并在合同履行过程中加强风险防范。</w:t>
      </w:r>
    </w:p>
    <w:p>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2.4.2已标价工程量清单评审结束后，谈判小组应当要求所有实质性响应的供应商在规定时间内提交最后报价（通常为最后报价），提交最后报价的供应商不得少于3家。谈判小组认为供应商最后报价明显低于成本价，按</w:t>
      </w:r>
      <w:r>
        <w:rPr>
          <w:rFonts w:hint="eastAsia" w:ascii="宋体" w:hAnsi="宋体" w:eastAsia="宋体" w:cs="宋体"/>
          <w:sz w:val="24"/>
          <w:szCs w:val="24"/>
          <w:lang w:val="zh-CN"/>
        </w:rPr>
        <w:t>“第二章 供应商须知附表”</w:t>
      </w:r>
      <w:r>
        <w:rPr>
          <w:rFonts w:hint="eastAsia" w:ascii="宋体" w:hAnsi="宋体" w:eastAsia="宋体" w:cs="宋体"/>
          <w:sz w:val="24"/>
          <w:szCs w:val="24"/>
        </w:rPr>
        <w:t>执行。</w:t>
      </w:r>
    </w:p>
    <w:p>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2.4.3参与报价的供应商按谈判小组要求进行报价。最后报价超过竞争性谈判文件规定的政府采购预算（或最高限价）或者相关报价不符合采购文件其他的报价规定的，应按照无效响应文件处理。供应商现场报价大写金额和小写金额不一致的，以大写金额为准，但大写金额文字存在错误的，应当先对大写金额的文字错误进行澄清、说明或者更正，再行修正。修正后的报价经供应商确认后产生约束力，供应商不确认的，其响应文件作为无效处理。</w:t>
      </w:r>
    </w:p>
    <w:p>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2.4.4供应商报价应当由法定代表人/主要负责人/本人或其授权代表签字确认（注：供应商为法人的，应当由其法定代表人或者授权代表签字确认；供应商为其他组织的，应当由其主要负责人或者授权代表签字确认；供应商为自然人的，应当由其本人或者授权代表签字确认）或加盖公章。报价是供应商响应文件的有效组成部分。</w:t>
      </w:r>
    </w:p>
    <w:p>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2.4.5采购人在谈判文件中直接确定了采购项目采购价格的，供应商的报价应当按照谈判文件中确定了的采购项目采购价格进行报价，不得增加或者减少，否则其报价无效，其响应文件将作为无效处理。</w:t>
      </w:r>
    </w:p>
    <w:p>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2.4.6 谈判小组应当将供应商的最后报价进行本文件规定的价格扣除和对失信供应商的价格加成后进行排序。</w:t>
      </w:r>
    </w:p>
    <w:p>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2.5谈判小组复核。供应商最后报价结束后，谈判小组应当进行评审复核，对拟推荐为成交候选供应商的、报价最低的、供应商响应文件作无效处理的重点复核。</w:t>
      </w:r>
    </w:p>
    <w:p>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2.6 推荐成交候选供应商。谈判小组应当根据报价低到高顺序推荐3家以上成交候选供应商，并编写谈判报告。最后报价相同的，成交候选供应商并列，由采购人随机抽签确定成交供应商。</w:t>
      </w:r>
    </w:p>
    <w:p>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2.7编写谈判报告。谈判小组推荐成交候选供应商后，应向采购代理机构出具谈判报告。谈判报告应当包括以下主要内容：</w:t>
      </w:r>
    </w:p>
    <w:p>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（1）邀请供应商参加采购活动的具体方式和相关情况；</w:t>
      </w:r>
    </w:p>
    <w:p>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（2）响应文件开启日期和地点；</w:t>
      </w:r>
    </w:p>
    <w:p>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（3）获取谈判文件的供应商名单和谈判小组成员名单；</w:t>
      </w:r>
    </w:p>
    <w:p>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（4）评审情况记录和说明，包括对供应商的资格审查情况、供应商响应文件审查情况、谈判情况、报价情况等；</w:t>
      </w:r>
    </w:p>
    <w:p>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（5）提出的成交候选供应商的排序名单。</w:t>
      </w:r>
    </w:p>
    <w:p>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谈判报告应当由谈判小组全体人员签字认可。谈判小组成员对谈判报告有异议的，谈判小组按照少数服从多数的原则推荐成交候选供应商，采购程序继续进行。对谈判报告有异议的谈判小组成员，应当在报告上签署不同意见并说明理由，由谈判小组书面记录相关情况。谈判小组成员拒绝在报告上签字又不书面说明其不同意见和理由的，视为同意谈判报告。</w:t>
      </w:r>
    </w:p>
    <w:p>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2.8谈判异议处理规则。在谈判过程中，谈判小组成员对响应文件是否符合谈判文件规定存在争议的，应当以少数服从多数的原则处理，但不违背谈判文件规定。有不同意见的谈判小组成员认为认定过程和结果不符合法律法规或者谈判文件规定的，应当在谈判报告中予以反映。</w:t>
      </w:r>
    </w:p>
    <w:p>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2.9供应商澄清、说明</w:t>
      </w:r>
    </w:p>
    <w:p>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2.9.1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2.9.2谈判小组要求供应商澄清、说明或者更正响应文件应当以书面形式作出。供应商的澄清、说明或者更正应当由法定代表人/主要负责人/本人或其授权代表签字（</w:t>
      </w:r>
      <w:r>
        <w:rPr>
          <w:rFonts w:hint="eastAsia" w:ascii="宋体" w:hAnsi="宋体" w:eastAsia="宋体" w:cs="宋体"/>
          <w:b/>
          <w:bCs/>
          <w:sz w:val="24"/>
          <w:szCs w:val="24"/>
        </w:rPr>
        <w:t>注：</w:t>
      </w:r>
      <w:r>
        <w:rPr>
          <w:rFonts w:hint="eastAsia" w:ascii="宋体" w:hAnsi="宋体" w:eastAsia="宋体" w:cs="宋体"/>
          <w:sz w:val="24"/>
          <w:szCs w:val="24"/>
        </w:rPr>
        <w:t>供应商为法人的，应当由其法定代表人或者授权代表签字确认；供应商为其他组织的，应当由其主要负责人或者授权代表签字确认；供应商为自然人的，应当由其本人或者授权代表签字确认）或者加盖公章。</w:t>
      </w:r>
    </w:p>
    <w:p>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2.10终止谈判采购活动。</w:t>
      </w:r>
    </w:p>
    <w:p>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出现下列情形之一的，采购人或者采购代理机构应当终止竞争性谈判采购活动，发布项目终止公告并说明原因，重新开展采购活动：</w:t>
      </w:r>
    </w:p>
    <w:p>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（1）因情况变化，不再符合规定的竞争性谈判采购方式适用情形的；</w:t>
      </w:r>
    </w:p>
    <w:p>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（2）出现影响采购公正的违法、违规行为的；</w:t>
      </w:r>
    </w:p>
    <w:p>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（3）在采购过程中符合要求的供应商或者最后报价未超过采购预算的供应商不足3家的。</w:t>
      </w:r>
    </w:p>
    <w:p>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rPr>
        <w:t>2.11</w:t>
      </w:r>
      <w:r>
        <w:rPr>
          <w:rFonts w:hint="eastAsia" w:ascii="宋体" w:hAnsi="宋体" w:eastAsia="宋体" w:cs="宋体"/>
          <w:color w:val="000000" w:themeColor="text1"/>
          <w:sz w:val="24"/>
          <w:szCs w:val="24"/>
          <w14:textFill>
            <w14:solidFill>
              <w14:schemeClr w14:val="tx1"/>
            </w14:solidFill>
          </w14:textFill>
        </w:rPr>
        <w:t>谈判活动结束后，发现资格预审过程中资格性审查认定错误的，谈判结果无效，重新开展采购活动。但是，经过所有参加采购活动的供应商书面认可，同意重新实行资格性审查的，可以直接重新实行资格性审查，并重新按照规定要求进行谈判评审。</w:t>
      </w:r>
    </w:p>
    <w:bookmarkEnd w:id="117"/>
    <w:bookmarkEnd w:id="118"/>
    <w:bookmarkEnd w:id="119"/>
    <w:bookmarkEnd w:id="120"/>
    <w:p>
      <w:pPr>
        <w:keepNext w:val="0"/>
        <w:keepLines w:val="0"/>
        <w:pageBreakBefore w:val="0"/>
        <w:widowControl w:val="0"/>
        <w:tabs>
          <w:tab w:val="left" w:pos="851"/>
        </w:tabs>
        <w:kinsoku/>
        <w:wordWrap/>
        <w:overflowPunct/>
        <w:topLinePunct w:val="0"/>
        <w:bidi w:val="0"/>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3.谈判纪律及注意事项</w:t>
      </w:r>
    </w:p>
    <w:p>
      <w:pPr>
        <w:keepNext w:val="0"/>
        <w:keepLines w:val="0"/>
        <w:pageBreakBefore w:val="0"/>
        <w:widowControl w:val="0"/>
        <w:tabs>
          <w:tab w:val="left" w:pos="851"/>
        </w:tabs>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3.1谈判小组内部讨论的情况和意见必须保密，任何人不得以任何形式透露给供应商或与供应商有关的单位或个人。</w:t>
      </w:r>
    </w:p>
    <w:p>
      <w:pPr>
        <w:keepNext w:val="0"/>
        <w:keepLines w:val="0"/>
        <w:pageBreakBefore w:val="0"/>
        <w:widowControl w:val="0"/>
        <w:tabs>
          <w:tab w:val="left" w:pos="851"/>
        </w:tabs>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3.2在谈判过程中，供应商不得以任何形式对谈判小组成员进行旨在影响谈判结果的私下接触，否则将取消其参与谈判的资格。</w:t>
      </w:r>
    </w:p>
    <w:p>
      <w:pPr>
        <w:keepNext w:val="0"/>
        <w:keepLines w:val="0"/>
        <w:pageBreakBefore w:val="0"/>
        <w:widowControl w:val="0"/>
        <w:tabs>
          <w:tab w:val="left" w:pos="851"/>
        </w:tabs>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3.3对各供应商的商业秘密，谈判小组成员应予以保密，不得泄露给其他供应商。</w:t>
      </w:r>
    </w:p>
    <w:p>
      <w:pPr>
        <w:keepNext w:val="0"/>
        <w:keepLines w:val="0"/>
        <w:pageBreakBefore w:val="0"/>
        <w:widowControl w:val="0"/>
        <w:tabs>
          <w:tab w:val="left" w:pos="851"/>
        </w:tabs>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3.4 谈判小组独立评判，推荐成交候选人，并写出书面报告。</w:t>
      </w:r>
    </w:p>
    <w:p>
      <w:pPr>
        <w:keepNext w:val="0"/>
        <w:keepLines w:val="0"/>
        <w:pageBreakBefore w:val="0"/>
        <w:widowControl w:val="0"/>
        <w:tabs>
          <w:tab w:val="left" w:pos="851"/>
        </w:tabs>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3.5 谈判小组可根据需要对供应商进行实地考察。</w:t>
      </w:r>
    </w:p>
    <w:p>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p>
    <w:p>
      <w:pPr>
        <w:keepNext w:val="0"/>
        <w:keepLines w:val="0"/>
        <w:pageBreakBefore w:val="0"/>
        <w:widowControl w:val="0"/>
        <w:tabs>
          <w:tab w:val="left" w:pos="7665"/>
        </w:tabs>
        <w:kinsoku/>
        <w:wordWrap/>
        <w:overflowPunct/>
        <w:topLinePunct w:val="0"/>
        <w:bidi w:val="0"/>
        <w:spacing w:line="360" w:lineRule="auto"/>
        <w:ind w:firstLine="480" w:firstLineChars="200"/>
        <w:textAlignment w:val="auto"/>
        <w:rPr>
          <w:rFonts w:hint="eastAsia" w:ascii="宋体" w:hAnsi="宋体" w:eastAsia="宋体" w:cs="宋体"/>
          <w:b/>
          <w:bCs/>
          <w:sz w:val="24"/>
          <w:szCs w:val="24"/>
        </w:rPr>
      </w:pPr>
      <w:r>
        <w:rPr>
          <w:rFonts w:hint="eastAsia" w:ascii="宋体" w:hAnsi="宋体" w:eastAsia="宋体" w:cs="宋体"/>
          <w:sz w:val="24"/>
          <w:szCs w:val="24"/>
        </w:rPr>
        <w:t>4.</w:t>
      </w:r>
      <w:bookmarkEnd w:id="121"/>
      <w:r>
        <w:rPr>
          <w:rFonts w:hint="eastAsia" w:ascii="宋体" w:hAnsi="宋体" w:eastAsia="宋体" w:cs="宋体"/>
          <w:b/>
          <w:bCs/>
          <w:sz w:val="24"/>
          <w:szCs w:val="24"/>
        </w:rPr>
        <w:t>谈判小组在政府采购活动中承担以下义务：</w:t>
      </w:r>
    </w:p>
    <w:p>
      <w:pPr>
        <w:pStyle w:val="81"/>
        <w:keepNext w:val="0"/>
        <w:keepLines w:val="0"/>
        <w:pageBreakBefore w:val="0"/>
        <w:widowControl w:val="0"/>
        <w:numPr>
          <w:ilvl w:val="0"/>
          <w:numId w:val="9"/>
        </w:numPr>
        <w:tabs>
          <w:tab w:val="left" w:pos="7665"/>
        </w:tabs>
        <w:kinsoku/>
        <w:wordWrap/>
        <w:overflowPunct/>
        <w:topLinePunct w:val="0"/>
        <w:bidi w:val="0"/>
        <w:spacing w:line="360" w:lineRule="auto"/>
        <w:ind w:left="0" w:firstLine="567" w:firstLineChars="0"/>
        <w:textAlignment w:val="auto"/>
        <w:rPr>
          <w:rFonts w:hint="eastAsia" w:ascii="宋体" w:hAnsi="宋体" w:eastAsia="宋体" w:cs="宋体"/>
          <w:sz w:val="24"/>
          <w:szCs w:val="24"/>
        </w:rPr>
      </w:pPr>
      <w:r>
        <w:rPr>
          <w:rFonts w:hint="eastAsia" w:ascii="宋体" w:hAnsi="宋体" w:eastAsia="宋体" w:cs="宋体"/>
          <w:sz w:val="24"/>
          <w:szCs w:val="24"/>
        </w:rPr>
        <w:t>遵守评审工作纪律；</w:t>
      </w:r>
    </w:p>
    <w:p>
      <w:pPr>
        <w:pStyle w:val="81"/>
        <w:keepNext w:val="0"/>
        <w:keepLines w:val="0"/>
        <w:pageBreakBefore w:val="0"/>
        <w:widowControl w:val="0"/>
        <w:numPr>
          <w:ilvl w:val="0"/>
          <w:numId w:val="9"/>
        </w:numPr>
        <w:tabs>
          <w:tab w:val="left" w:pos="7665"/>
        </w:tabs>
        <w:kinsoku/>
        <w:wordWrap/>
        <w:overflowPunct/>
        <w:topLinePunct w:val="0"/>
        <w:bidi w:val="0"/>
        <w:spacing w:line="360" w:lineRule="auto"/>
        <w:ind w:left="0" w:firstLine="567" w:firstLineChars="0"/>
        <w:textAlignment w:val="auto"/>
        <w:rPr>
          <w:rFonts w:hint="eastAsia" w:ascii="宋体" w:hAnsi="宋体" w:eastAsia="宋体" w:cs="宋体"/>
          <w:sz w:val="24"/>
          <w:szCs w:val="24"/>
        </w:rPr>
      </w:pPr>
      <w:r>
        <w:rPr>
          <w:rFonts w:hint="eastAsia" w:ascii="宋体" w:hAnsi="宋体" w:eastAsia="宋体" w:cs="宋体"/>
          <w:sz w:val="24"/>
          <w:szCs w:val="24"/>
        </w:rPr>
        <w:t>按照客观、公正、审慎的原则，根据谈判文件规定的评审程序、评审方法和评审标准进行独立评审；</w:t>
      </w:r>
    </w:p>
    <w:p>
      <w:pPr>
        <w:pStyle w:val="81"/>
        <w:keepNext w:val="0"/>
        <w:keepLines w:val="0"/>
        <w:pageBreakBefore w:val="0"/>
        <w:widowControl w:val="0"/>
        <w:numPr>
          <w:ilvl w:val="0"/>
          <w:numId w:val="9"/>
        </w:numPr>
        <w:tabs>
          <w:tab w:val="left" w:pos="7665"/>
        </w:tabs>
        <w:kinsoku/>
        <w:wordWrap/>
        <w:overflowPunct/>
        <w:topLinePunct w:val="0"/>
        <w:bidi w:val="0"/>
        <w:spacing w:line="360" w:lineRule="auto"/>
        <w:ind w:left="0" w:firstLine="567" w:firstLineChars="0"/>
        <w:textAlignment w:val="auto"/>
        <w:rPr>
          <w:rFonts w:hint="eastAsia" w:ascii="宋体" w:hAnsi="宋体" w:eastAsia="宋体" w:cs="宋体"/>
          <w:sz w:val="24"/>
          <w:szCs w:val="24"/>
        </w:rPr>
      </w:pPr>
      <w:r>
        <w:rPr>
          <w:rFonts w:hint="eastAsia" w:ascii="宋体" w:hAnsi="宋体" w:eastAsia="宋体" w:cs="宋体"/>
          <w:sz w:val="24"/>
          <w:szCs w:val="24"/>
        </w:rPr>
        <w:t>不得泄露评审文件、评审情况和在评审过程中获悉的商业秘密；</w:t>
      </w:r>
    </w:p>
    <w:p>
      <w:pPr>
        <w:pStyle w:val="81"/>
        <w:keepNext w:val="0"/>
        <w:keepLines w:val="0"/>
        <w:pageBreakBefore w:val="0"/>
        <w:widowControl w:val="0"/>
        <w:numPr>
          <w:ilvl w:val="0"/>
          <w:numId w:val="9"/>
        </w:numPr>
        <w:tabs>
          <w:tab w:val="left" w:pos="7665"/>
        </w:tabs>
        <w:kinsoku/>
        <w:wordWrap/>
        <w:overflowPunct/>
        <w:topLinePunct w:val="0"/>
        <w:bidi w:val="0"/>
        <w:spacing w:line="360" w:lineRule="auto"/>
        <w:ind w:left="0" w:firstLine="567" w:firstLineChars="0"/>
        <w:textAlignment w:val="auto"/>
        <w:rPr>
          <w:rFonts w:hint="eastAsia" w:ascii="宋体" w:hAnsi="宋体" w:eastAsia="宋体" w:cs="宋体"/>
          <w:sz w:val="24"/>
          <w:szCs w:val="24"/>
        </w:rPr>
      </w:pPr>
      <w:r>
        <w:rPr>
          <w:rFonts w:hint="eastAsia" w:ascii="宋体" w:hAnsi="宋体" w:eastAsia="宋体" w:cs="宋体"/>
          <w:sz w:val="24"/>
          <w:szCs w:val="24"/>
        </w:rPr>
        <w:t>及时向财政部门报告评审过程中发现的采购人、采购代理机构向评审专家做倾向性、误导性的解释或者说明，以及供应商行贿、提供虚假材料或者串通等违法行为；</w:t>
      </w:r>
    </w:p>
    <w:p>
      <w:pPr>
        <w:pStyle w:val="81"/>
        <w:keepNext w:val="0"/>
        <w:keepLines w:val="0"/>
        <w:pageBreakBefore w:val="0"/>
        <w:widowControl w:val="0"/>
        <w:numPr>
          <w:ilvl w:val="0"/>
          <w:numId w:val="9"/>
        </w:numPr>
        <w:tabs>
          <w:tab w:val="left" w:pos="7665"/>
        </w:tabs>
        <w:kinsoku/>
        <w:wordWrap/>
        <w:overflowPunct/>
        <w:topLinePunct w:val="0"/>
        <w:bidi w:val="0"/>
        <w:spacing w:line="360" w:lineRule="auto"/>
        <w:ind w:left="0" w:firstLine="567" w:firstLineChars="0"/>
        <w:textAlignment w:val="auto"/>
        <w:rPr>
          <w:rFonts w:hint="eastAsia" w:ascii="宋体" w:hAnsi="宋体" w:eastAsia="宋体" w:cs="宋体"/>
          <w:sz w:val="24"/>
          <w:szCs w:val="24"/>
        </w:rPr>
      </w:pPr>
      <w:r>
        <w:rPr>
          <w:rFonts w:hint="eastAsia" w:ascii="宋体" w:hAnsi="宋体" w:eastAsia="宋体" w:cs="宋体"/>
          <w:sz w:val="24"/>
          <w:szCs w:val="24"/>
        </w:rPr>
        <w:t>发现谈判文件内容违反国家有关强制性规定或者谈判文件存在歧义、重大缺陷导致评审工作无法进行时，停止评审并向采购人或者采购代理机构书面说明情况；</w:t>
      </w:r>
    </w:p>
    <w:p>
      <w:pPr>
        <w:pStyle w:val="81"/>
        <w:keepNext w:val="0"/>
        <w:keepLines w:val="0"/>
        <w:pageBreakBefore w:val="0"/>
        <w:widowControl w:val="0"/>
        <w:numPr>
          <w:ilvl w:val="0"/>
          <w:numId w:val="9"/>
        </w:numPr>
        <w:tabs>
          <w:tab w:val="left" w:pos="7665"/>
        </w:tabs>
        <w:kinsoku/>
        <w:wordWrap/>
        <w:overflowPunct/>
        <w:topLinePunct w:val="0"/>
        <w:bidi w:val="0"/>
        <w:spacing w:line="360" w:lineRule="auto"/>
        <w:ind w:left="0" w:firstLine="567" w:firstLineChars="0"/>
        <w:textAlignment w:val="auto"/>
        <w:rPr>
          <w:rFonts w:hint="eastAsia" w:ascii="宋体" w:hAnsi="宋体" w:eastAsia="宋体" w:cs="宋体"/>
          <w:sz w:val="24"/>
          <w:szCs w:val="24"/>
        </w:rPr>
      </w:pPr>
      <w:r>
        <w:rPr>
          <w:rFonts w:hint="eastAsia" w:ascii="宋体" w:hAnsi="宋体" w:eastAsia="宋体" w:cs="宋体"/>
          <w:sz w:val="24"/>
          <w:szCs w:val="24"/>
        </w:rPr>
        <w:t>及时向财政、监察等部门举报在评审过程中受到非法干预的情况；</w:t>
      </w:r>
    </w:p>
    <w:p>
      <w:pPr>
        <w:pStyle w:val="81"/>
        <w:keepNext w:val="0"/>
        <w:keepLines w:val="0"/>
        <w:pageBreakBefore w:val="0"/>
        <w:widowControl w:val="0"/>
        <w:numPr>
          <w:ilvl w:val="0"/>
          <w:numId w:val="9"/>
        </w:numPr>
        <w:tabs>
          <w:tab w:val="left" w:pos="7665"/>
        </w:tabs>
        <w:kinsoku/>
        <w:wordWrap/>
        <w:overflowPunct/>
        <w:topLinePunct w:val="0"/>
        <w:bidi w:val="0"/>
        <w:spacing w:line="360" w:lineRule="auto"/>
        <w:ind w:left="0" w:firstLine="567" w:firstLineChars="0"/>
        <w:textAlignment w:val="auto"/>
        <w:rPr>
          <w:rFonts w:hint="eastAsia" w:ascii="宋体" w:hAnsi="宋体" w:eastAsia="宋体" w:cs="宋体"/>
          <w:sz w:val="24"/>
          <w:szCs w:val="24"/>
        </w:rPr>
      </w:pPr>
      <w:r>
        <w:rPr>
          <w:rFonts w:hint="eastAsia" w:ascii="宋体" w:hAnsi="宋体" w:eastAsia="宋体" w:cs="宋体"/>
          <w:sz w:val="24"/>
          <w:szCs w:val="24"/>
        </w:rPr>
        <w:t>配合答复处理供应商的询问、质疑和投诉等事项；</w:t>
      </w:r>
    </w:p>
    <w:p>
      <w:pPr>
        <w:pStyle w:val="81"/>
        <w:keepNext w:val="0"/>
        <w:keepLines w:val="0"/>
        <w:pageBreakBefore w:val="0"/>
        <w:widowControl w:val="0"/>
        <w:numPr>
          <w:ilvl w:val="0"/>
          <w:numId w:val="9"/>
        </w:numPr>
        <w:tabs>
          <w:tab w:val="left" w:pos="7665"/>
        </w:tabs>
        <w:kinsoku/>
        <w:wordWrap/>
        <w:overflowPunct/>
        <w:topLinePunct w:val="0"/>
        <w:bidi w:val="0"/>
        <w:spacing w:line="360" w:lineRule="auto"/>
        <w:ind w:left="0" w:firstLine="567" w:firstLineChars="0"/>
        <w:textAlignment w:val="auto"/>
        <w:rPr>
          <w:rFonts w:hint="eastAsia" w:ascii="宋体" w:hAnsi="宋体" w:eastAsia="宋体" w:cs="宋体"/>
          <w:sz w:val="24"/>
          <w:szCs w:val="24"/>
        </w:rPr>
      </w:pPr>
      <w:r>
        <w:rPr>
          <w:rFonts w:hint="eastAsia" w:ascii="宋体" w:hAnsi="宋体" w:eastAsia="宋体" w:cs="宋体"/>
          <w:sz w:val="24"/>
          <w:szCs w:val="24"/>
        </w:rPr>
        <w:t>法律、法规和规章规定的其他义务。</w:t>
      </w:r>
    </w:p>
    <w:p>
      <w:pPr>
        <w:keepNext w:val="0"/>
        <w:keepLines w:val="0"/>
        <w:pageBreakBefore w:val="0"/>
        <w:widowControl w:val="0"/>
        <w:tabs>
          <w:tab w:val="left" w:pos="7665"/>
        </w:tabs>
        <w:kinsoku/>
        <w:wordWrap/>
        <w:overflowPunct/>
        <w:topLinePunct w:val="0"/>
        <w:bidi w:val="0"/>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5.评审专家在政府采购活动中应当遵守以下工作纪律：</w:t>
      </w:r>
    </w:p>
    <w:p>
      <w:pPr>
        <w:pStyle w:val="81"/>
        <w:keepNext w:val="0"/>
        <w:keepLines w:val="0"/>
        <w:pageBreakBefore w:val="0"/>
        <w:widowControl w:val="0"/>
        <w:numPr>
          <w:ilvl w:val="0"/>
          <w:numId w:val="10"/>
        </w:numPr>
        <w:tabs>
          <w:tab w:val="left" w:pos="7665"/>
        </w:tabs>
        <w:kinsoku/>
        <w:wordWrap/>
        <w:overflowPunct/>
        <w:topLinePunct w:val="0"/>
        <w:bidi w:val="0"/>
        <w:spacing w:line="360" w:lineRule="auto"/>
        <w:ind w:left="0" w:firstLine="567" w:firstLineChars="0"/>
        <w:textAlignment w:val="auto"/>
        <w:rPr>
          <w:rFonts w:hint="eastAsia" w:ascii="宋体" w:hAnsi="宋体" w:eastAsia="宋体" w:cs="宋体"/>
          <w:sz w:val="24"/>
          <w:szCs w:val="24"/>
        </w:rPr>
      </w:pPr>
      <w:r>
        <w:rPr>
          <w:rFonts w:hint="eastAsia" w:ascii="宋体" w:hAnsi="宋体" w:eastAsia="宋体" w:cs="宋体"/>
          <w:sz w:val="24"/>
          <w:szCs w:val="24"/>
        </w:rPr>
        <w:t>不得参加与自己有《中华人民共和国政府采购法实施条例》第九条规定的利害关系的政府采购项目的评审活动。发现参加了与自己有利害关系的评审活动，须主动提出回避，退出评审；</w:t>
      </w:r>
    </w:p>
    <w:p>
      <w:pPr>
        <w:pStyle w:val="81"/>
        <w:keepNext w:val="0"/>
        <w:keepLines w:val="0"/>
        <w:pageBreakBefore w:val="0"/>
        <w:widowControl w:val="0"/>
        <w:numPr>
          <w:ilvl w:val="0"/>
          <w:numId w:val="10"/>
        </w:numPr>
        <w:tabs>
          <w:tab w:val="left" w:pos="7665"/>
        </w:tabs>
        <w:kinsoku/>
        <w:wordWrap/>
        <w:overflowPunct/>
        <w:topLinePunct w:val="0"/>
        <w:bidi w:val="0"/>
        <w:spacing w:line="360" w:lineRule="auto"/>
        <w:ind w:left="0" w:firstLine="567" w:firstLineChars="0"/>
        <w:textAlignment w:val="auto"/>
        <w:rPr>
          <w:rFonts w:hint="eastAsia" w:ascii="宋体" w:hAnsi="宋体" w:eastAsia="宋体" w:cs="宋体"/>
          <w:sz w:val="24"/>
          <w:szCs w:val="24"/>
        </w:rPr>
      </w:pPr>
      <w:r>
        <w:rPr>
          <w:rFonts w:hint="eastAsia" w:ascii="宋体" w:hAnsi="宋体" w:eastAsia="宋体" w:cs="宋体"/>
          <w:sz w:val="24"/>
          <w:szCs w:val="24"/>
        </w:rPr>
        <w:t>评审前，应当将通讯工具或者相关电子设备交由采购代理机构统一保管；</w:t>
      </w:r>
    </w:p>
    <w:p>
      <w:pPr>
        <w:pStyle w:val="81"/>
        <w:keepNext w:val="0"/>
        <w:keepLines w:val="0"/>
        <w:pageBreakBefore w:val="0"/>
        <w:widowControl w:val="0"/>
        <w:numPr>
          <w:ilvl w:val="0"/>
          <w:numId w:val="10"/>
        </w:numPr>
        <w:tabs>
          <w:tab w:val="left" w:pos="7665"/>
        </w:tabs>
        <w:kinsoku/>
        <w:wordWrap/>
        <w:overflowPunct/>
        <w:topLinePunct w:val="0"/>
        <w:bidi w:val="0"/>
        <w:spacing w:line="360" w:lineRule="auto"/>
        <w:ind w:left="0" w:firstLine="567" w:firstLineChars="0"/>
        <w:textAlignment w:val="auto"/>
        <w:rPr>
          <w:rFonts w:hint="eastAsia" w:ascii="宋体" w:hAnsi="宋体" w:eastAsia="宋体" w:cs="宋体"/>
          <w:sz w:val="24"/>
          <w:szCs w:val="24"/>
        </w:rPr>
      </w:pPr>
      <w:r>
        <w:rPr>
          <w:rFonts w:hint="eastAsia" w:ascii="宋体" w:hAnsi="宋体" w:eastAsia="宋体" w:cs="宋体"/>
          <w:sz w:val="24"/>
          <w:szCs w:val="24"/>
        </w:rPr>
        <w:t>评审过程中，不得与外界联系，因发生不可预见情况，确实需要与外界联系的，应当在监督人员监督之下办理；</w:t>
      </w:r>
    </w:p>
    <w:p>
      <w:pPr>
        <w:pStyle w:val="81"/>
        <w:keepNext w:val="0"/>
        <w:keepLines w:val="0"/>
        <w:pageBreakBefore w:val="0"/>
        <w:widowControl w:val="0"/>
        <w:numPr>
          <w:ilvl w:val="0"/>
          <w:numId w:val="10"/>
        </w:numPr>
        <w:tabs>
          <w:tab w:val="left" w:pos="7665"/>
        </w:tabs>
        <w:kinsoku/>
        <w:wordWrap/>
        <w:overflowPunct/>
        <w:topLinePunct w:val="0"/>
        <w:bidi w:val="0"/>
        <w:spacing w:line="360" w:lineRule="auto"/>
        <w:ind w:left="0" w:firstLine="567" w:firstLineChars="0"/>
        <w:textAlignment w:val="auto"/>
        <w:rPr>
          <w:rFonts w:hint="eastAsia" w:ascii="宋体" w:hAnsi="宋体" w:eastAsia="宋体" w:cs="宋体"/>
          <w:sz w:val="24"/>
          <w:szCs w:val="24"/>
        </w:rPr>
      </w:pPr>
      <w:r>
        <w:rPr>
          <w:rFonts w:hint="eastAsia" w:ascii="宋体" w:hAnsi="宋体" w:eastAsia="宋体" w:cs="宋体"/>
          <w:sz w:val="24"/>
          <w:szCs w:val="24"/>
        </w:rPr>
        <w:t>评审过程中，不得发表影响评审公正的倾向性、歧视性言论，不得征询或者接受采购人的倾向性意见，不得明示或暗示供应商在澄清时表达与其响应文件原义不同的意见，不得以谈判文件没有规定的评审方法和标准作为评审的依据，不得修改或者细化评审程序、评审方法、评审因素和评审标准，不得违规撰写评审意见，不得拒绝对自己的评审意见签字确认；</w:t>
      </w:r>
    </w:p>
    <w:p>
      <w:pPr>
        <w:pStyle w:val="81"/>
        <w:keepNext w:val="0"/>
        <w:keepLines w:val="0"/>
        <w:pageBreakBefore w:val="0"/>
        <w:widowControl w:val="0"/>
        <w:numPr>
          <w:ilvl w:val="0"/>
          <w:numId w:val="10"/>
        </w:numPr>
        <w:tabs>
          <w:tab w:val="left" w:pos="7665"/>
        </w:tabs>
        <w:kinsoku/>
        <w:wordWrap/>
        <w:overflowPunct/>
        <w:topLinePunct w:val="0"/>
        <w:bidi w:val="0"/>
        <w:spacing w:line="360" w:lineRule="auto"/>
        <w:ind w:left="0" w:firstLine="567" w:firstLineChars="0"/>
        <w:textAlignment w:val="auto"/>
        <w:rPr>
          <w:rFonts w:hint="eastAsia" w:ascii="宋体" w:hAnsi="宋体" w:eastAsia="宋体" w:cs="宋体"/>
          <w:sz w:val="24"/>
          <w:szCs w:val="24"/>
        </w:rPr>
      </w:pPr>
      <w:r>
        <w:rPr>
          <w:rFonts w:hint="eastAsia" w:ascii="宋体" w:hAnsi="宋体" w:eastAsia="宋体" w:cs="宋体"/>
          <w:sz w:val="24"/>
          <w:szCs w:val="24"/>
        </w:rPr>
        <w:t>在评审过程中和评审结束后，不得记录、复制或带走任何评审资料，不得向外界透露评审内容；</w:t>
      </w:r>
    </w:p>
    <w:p>
      <w:pPr>
        <w:pStyle w:val="81"/>
        <w:keepNext w:val="0"/>
        <w:keepLines w:val="0"/>
        <w:pageBreakBefore w:val="0"/>
        <w:widowControl w:val="0"/>
        <w:numPr>
          <w:ilvl w:val="0"/>
          <w:numId w:val="10"/>
        </w:numPr>
        <w:tabs>
          <w:tab w:val="left" w:pos="7665"/>
        </w:tabs>
        <w:kinsoku/>
        <w:wordWrap/>
        <w:overflowPunct/>
        <w:topLinePunct w:val="0"/>
        <w:bidi w:val="0"/>
        <w:spacing w:line="360" w:lineRule="auto"/>
        <w:ind w:left="0" w:firstLine="567" w:firstLineChars="0"/>
        <w:textAlignment w:val="auto"/>
        <w:rPr>
          <w:rFonts w:hint="eastAsia" w:ascii="宋体" w:hAnsi="宋体" w:eastAsia="宋体" w:cs="宋体"/>
          <w:sz w:val="24"/>
          <w:szCs w:val="24"/>
        </w:rPr>
      </w:pPr>
      <w:r>
        <w:rPr>
          <w:rFonts w:hint="eastAsia" w:ascii="宋体" w:hAnsi="宋体" w:eastAsia="宋体" w:cs="宋体"/>
          <w:sz w:val="24"/>
          <w:szCs w:val="24"/>
        </w:rPr>
        <w:t>评审现场服从采购代理机构工作人员的管理，接受现场监督人员的合法监督；</w:t>
      </w:r>
    </w:p>
    <w:p>
      <w:pPr>
        <w:pStyle w:val="81"/>
        <w:keepNext w:val="0"/>
        <w:keepLines w:val="0"/>
        <w:pageBreakBefore w:val="0"/>
        <w:widowControl w:val="0"/>
        <w:numPr>
          <w:ilvl w:val="0"/>
          <w:numId w:val="10"/>
        </w:numPr>
        <w:tabs>
          <w:tab w:val="left" w:pos="7665"/>
        </w:tabs>
        <w:kinsoku/>
        <w:wordWrap/>
        <w:overflowPunct/>
        <w:topLinePunct w:val="0"/>
        <w:bidi w:val="0"/>
        <w:spacing w:line="360" w:lineRule="auto"/>
        <w:ind w:left="0" w:firstLine="567" w:firstLineChars="0"/>
        <w:textAlignment w:val="auto"/>
        <w:rPr>
          <w:rFonts w:hint="eastAsia" w:ascii="宋体" w:hAnsi="宋体" w:eastAsia="宋体" w:cs="宋体"/>
          <w:sz w:val="24"/>
          <w:szCs w:val="24"/>
        </w:rPr>
      </w:pPr>
      <w:r>
        <w:rPr>
          <w:rFonts w:hint="eastAsia" w:ascii="宋体" w:hAnsi="宋体" w:eastAsia="宋体" w:cs="宋体"/>
          <w:sz w:val="24"/>
          <w:szCs w:val="24"/>
        </w:rPr>
        <w:t>遵守有关廉洁自律规定，不得私下接触供应商，不得收受供应商及有关业务单位和个人的财物或好处，不得接受采购代理机构的请托。</w:t>
      </w:r>
    </w:p>
    <w:p>
      <w:pPr>
        <w:pStyle w:val="37"/>
        <w:keepNext w:val="0"/>
        <w:keepLines w:val="0"/>
        <w:pageBreakBefore w:val="0"/>
        <w:widowControl w:val="0"/>
        <w:kinsoku/>
        <w:wordWrap/>
        <w:overflowPunct/>
        <w:topLinePunct w:val="0"/>
        <w:bidi w:val="0"/>
        <w:spacing w:line="360" w:lineRule="auto"/>
        <w:textAlignment w:val="auto"/>
        <w:outlineLvl w:val="9"/>
        <w:rPr>
          <w:rFonts w:hint="eastAsia" w:ascii="宋体" w:hAnsi="宋体" w:eastAsia="宋体" w:cs="宋体"/>
          <w:sz w:val="24"/>
          <w:szCs w:val="24"/>
        </w:rPr>
      </w:pPr>
      <w:bookmarkStart w:id="122" w:name="_Toc509579148"/>
    </w:p>
    <w:p>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sz w:val="24"/>
          <w:szCs w:val="24"/>
        </w:rPr>
      </w:pPr>
    </w:p>
    <w:bookmarkEnd w:id="97"/>
    <w:bookmarkEnd w:id="98"/>
    <w:bookmarkEnd w:id="99"/>
    <w:bookmarkEnd w:id="122"/>
    <w:p>
      <w:pPr>
        <w:pStyle w:val="37"/>
        <w:rPr>
          <w:rFonts w:hint="eastAsia" w:ascii="宋体" w:hAnsi="宋体" w:eastAsia="宋体" w:cs="宋体"/>
        </w:rPr>
      </w:pPr>
      <w:bookmarkStart w:id="123" w:name="_Toc23639"/>
      <w:bookmarkStart w:id="124" w:name="_Toc69478559"/>
      <w:bookmarkStart w:id="125" w:name="_Toc31426"/>
      <w:r>
        <w:rPr>
          <w:rFonts w:hint="eastAsia" w:ascii="宋体" w:hAnsi="宋体" w:eastAsia="宋体" w:cs="宋体"/>
        </w:rPr>
        <w:t>第七章 政府采购合同（草案）</w:t>
      </w:r>
      <w:bookmarkEnd w:id="123"/>
      <w:bookmarkEnd w:id="124"/>
    </w:p>
    <w:p>
      <w:pPr>
        <w:pStyle w:val="73"/>
        <w:keepNext/>
        <w:keepLines/>
        <w:spacing w:before="120" w:after="120" w:line="560" w:lineRule="exact"/>
        <w:ind w:firstLine="361" w:firstLineChars="150"/>
        <w:outlineLvl w:val="3"/>
        <w:rPr>
          <w:rFonts w:hint="eastAsia" w:ascii="宋体" w:hAnsi="宋体" w:eastAsia="宋体" w:cs="宋体"/>
          <w:b/>
        </w:rPr>
      </w:pPr>
    </w:p>
    <w:p>
      <w:pPr>
        <w:pStyle w:val="73"/>
        <w:keepNext/>
        <w:keepLines/>
        <w:spacing w:before="120" w:after="120" w:line="560" w:lineRule="exact"/>
        <w:ind w:firstLine="361" w:firstLineChars="150"/>
        <w:outlineLvl w:val="3"/>
        <w:rPr>
          <w:rFonts w:hint="eastAsia" w:ascii="宋体" w:hAnsi="宋体" w:eastAsia="宋体" w:cs="宋体"/>
          <w:b/>
        </w:rPr>
      </w:pPr>
      <w:r>
        <w:rPr>
          <w:rFonts w:hint="eastAsia" w:ascii="宋体" w:hAnsi="宋体" w:eastAsia="宋体" w:cs="宋体"/>
          <w:b/>
        </w:rPr>
        <w:t>（说明：由采购人依据项目具体需求，并按照《中华人民共和国民法典》及《政府采购需求管理办法》（财库〔2021〕22号）等相关规定制定。可以采用行业标准合同范本。建议明确暂列金使用情形，以及暂列金等未实际发生的，不计入结算金额。）</w:t>
      </w:r>
    </w:p>
    <w:p>
      <w:pPr>
        <w:pStyle w:val="73"/>
        <w:keepNext/>
        <w:keepLines/>
        <w:spacing w:before="120" w:after="120" w:line="560" w:lineRule="exact"/>
        <w:ind w:firstLine="360" w:firstLineChars="150"/>
        <w:outlineLvl w:val="3"/>
        <w:rPr>
          <w:rFonts w:hint="eastAsia" w:ascii="宋体" w:hAnsi="宋体" w:eastAsia="宋体" w:cs="宋体"/>
        </w:rPr>
      </w:pPr>
      <w:r>
        <w:rPr>
          <w:rFonts w:hint="eastAsia" w:ascii="宋体" w:hAnsi="宋体" w:eastAsia="宋体" w:cs="宋体"/>
        </w:rPr>
        <w:t>根据《中华人民共和国政府采购法》、《中华人民共和国民法典》、《中华人民共和国建筑法》及XXX采购项目（项目编号：XXX）的谈判文件、乙方的响应文件及成交通知书，甲、乙双方同意签订本合同。</w:t>
      </w:r>
    </w:p>
    <w:p>
      <w:pPr>
        <w:pStyle w:val="73"/>
        <w:keepNext/>
        <w:keepLines/>
        <w:spacing w:before="120" w:after="120" w:line="560" w:lineRule="exact"/>
        <w:ind w:firstLine="480"/>
        <w:outlineLvl w:val="3"/>
        <w:rPr>
          <w:rFonts w:hint="eastAsia" w:ascii="宋体" w:hAnsi="宋体" w:eastAsia="宋体" w:cs="宋体"/>
          <w:b/>
          <w:bCs/>
        </w:rPr>
      </w:pPr>
      <w:bookmarkStart w:id="126" w:name="_Toc351203481"/>
      <w:r>
        <w:rPr>
          <w:rFonts w:hint="eastAsia" w:ascii="宋体" w:hAnsi="宋体" w:eastAsia="宋体" w:cs="宋体"/>
        </w:rPr>
        <w:t>一、工程概况</w:t>
      </w:r>
      <w:bookmarkEnd w:id="126"/>
    </w:p>
    <w:p>
      <w:pPr>
        <w:pStyle w:val="178"/>
        <w:tabs>
          <w:tab w:val="left" w:pos="2568"/>
        </w:tabs>
        <w:spacing w:line="560" w:lineRule="exact"/>
        <w:ind w:firstLine="470" w:firstLineChars="196"/>
        <w:rPr>
          <w:rFonts w:hint="eastAsia" w:ascii="宋体" w:hAnsi="宋体" w:eastAsia="宋体" w:cs="宋体"/>
          <w:u w:val="single"/>
        </w:rPr>
      </w:pPr>
      <w:r>
        <w:rPr>
          <w:rFonts w:hint="eastAsia" w:ascii="宋体" w:hAnsi="宋体" w:eastAsia="宋体" w:cs="宋体"/>
          <w:sz w:val="24"/>
          <w:szCs w:val="24"/>
          <w:lang w:val="en-US" w:eastAsia="zh-CN" w:bidi="ar-SA"/>
        </w:rPr>
        <w:t>1.工程名称：</w:t>
      </w:r>
      <w:r>
        <w:rPr>
          <w:rFonts w:hint="eastAsia" w:ascii="宋体" w:hAnsi="宋体" w:eastAsia="宋体" w:cs="宋体"/>
          <w:sz w:val="24"/>
          <w:szCs w:val="24"/>
          <w:u w:val="single"/>
          <w:lang w:val="en-US" w:eastAsia="zh-CN" w:bidi="ar-SA"/>
        </w:rPr>
        <w:t xml:space="preserve"> </w:t>
      </w:r>
      <w:r>
        <w:rPr>
          <w:rFonts w:hint="eastAsia" w:ascii="宋体" w:hAnsi="宋体" w:eastAsia="宋体" w:cs="宋体"/>
          <w:sz w:val="24"/>
          <w:szCs w:val="24"/>
          <w:u w:val="single"/>
          <w:lang w:val="en-US" w:eastAsia="zh-CN" w:bidi="ar-SA"/>
        </w:rPr>
        <w:tab/>
      </w:r>
      <w:r>
        <w:rPr>
          <w:rFonts w:hint="eastAsia" w:ascii="宋体" w:hAnsi="宋体" w:eastAsia="宋体" w:cs="宋体"/>
          <w:sz w:val="24"/>
          <w:szCs w:val="24"/>
          <w:u w:val="single"/>
          <w:lang w:val="en-US" w:eastAsia="zh-CN" w:bidi="ar-SA"/>
        </w:rPr>
        <w:t xml:space="preserve">                           </w:t>
      </w:r>
    </w:p>
    <w:p>
      <w:pPr>
        <w:pStyle w:val="178"/>
        <w:tabs>
          <w:tab w:val="left" w:pos="2568"/>
        </w:tabs>
        <w:spacing w:line="560" w:lineRule="exact"/>
        <w:ind w:firstLine="470" w:firstLineChars="196"/>
        <w:rPr>
          <w:rFonts w:hint="eastAsia" w:ascii="宋体" w:hAnsi="宋体" w:eastAsia="宋体" w:cs="宋体"/>
        </w:rPr>
      </w:pPr>
      <w:r>
        <w:rPr>
          <w:rFonts w:hint="eastAsia" w:ascii="宋体" w:hAnsi="宋体" w:eastAsia="宋体" w:cs="宋体"/>
          <w:sz w:val="24"/>
          <w:szCs w:val="24"/>
          <w:lang w:val="en-US" w:eastAsia="zh-CN" w:bidi="ar-SA"/>
        </w:rPr>
        <w:t>2.工程地点：</w:t>
      </w:r>
      <w:r>
        <w:rPr>
          <w:rFonts w:hint="eastAsia" w:ascii="宋体" w:hAnsi="宋体" w:eastAsia="宋体" w:cs="宋体"/>
          <w:sz w:val="24"/>
          <w:szCs w:val="24"/>
          <w:u w:val="single"/>
          <w:lang w:val="en-US" w:eastAsia="zh-CN" w:bidi="ar-SA"/>
        </w:rPr>
        <w:t xml:space="preserve"> </w:t>
      </w:r>
      <w:r>
        <w:rPr>
          <w:rFonts w:hint="eastAsia" w:ascii="宋体" w:hAnsi="宋体" w:eastAsia="宋体" w:cs="宋体"/>
          <w:sz w:val="24"/>
          <w:szCs w:val="24"/>
          <w:u w:val="single"/>
          <w:lang w:val="en-US" w:eastAsia="zh-CN" w:bidi="ar-SA"/>
        </w:rPr>
        <w:tab/>
      </w:r>
      <w:r>
        <w:rPr>
          <w:rFonts w:hint="eastAsia" w:ascii="宋体" w:hAnsi="宋体" w:eastAsia="宋体" w:cs="宋体"/>
          <w:sz w:val="24"/>
          <w:szCs w:val="24"/>
          <w:u w:val="single"/>
          <w:lang w:val="en-US" w:eastAsia="zh-CN" w:bidi="ar-SA"/>
        </w:rPr>
        <w:t xml:space="preserve">                           </w:t>
      </w:r>
    </w:p>
    <w:p>
      <w:pPr>
        <w:pStyle w:val="178"/>
        <w:tabs>
          <w:tab w:val="left" w:pos="2568"/>
        </w:tabs>
        <w:spacing w:line="560" w:lineRule="exact"/>
        <w:ind w:firstLine="470" w:firstLineChars="196"/>
        <w:rPr>
          <w:rFonts w:hint="eastAsia" w:ascii="宋体" w:hAnsi="宋体" w:eastAsia="宋体" w:cs="宋体"/>
        </w:rPr>
      </w:pPr>
      <w:r>
        <w:rPr>
          <w:rFonts w:hint="eastAsia" w:ascii="宋体" w:hAnsi="宋体" w:eastAsia="宋体" w:cs="宋体"/>
          <w:sz w:val="24"/>
          <w:szCs w:val="24"/>
          <w:lang w:val="en-US" w:eastAsia="zh-CN" w:bidi="ar-SA"/>
        </w:rPr>
        <w:t>3.项目编号：</w:t>
      </w:r>
      <w:r>
        <w:rPr>
          <w:rFonts w:hint="eastAsia" w:ascii="宋体" w:hAnsi="宋体" w:eastAsia="宋体" w:cs="宋体"/>
          <w:sz w:val="24"/>
          <w:szCs w:val="24"/>
          <w:u w:val="single"/>
          <w:lang w:val="en-US" w:eastAsia="zh-CN" w:bidi="ar-SA"/>
        </w:rPr>
        <w:t xml:space="preserve"> </w:t>
      </w:r>
      <w:r>
        <w:rPr>
          <w:rFonts w:hint="eastAsia" w:ascii="宋体" w:hAnsi="宋体" w:eastAsia="宋体" w:cs="宋体"/>
          <w:sz w:val="24"/>
          <w:szCs w:val="24"/>
          <w:u w:val="single"/>
          <w:lang w:val="en-US" w:eastAsia="zh-CN" w:bidi="ar-SA"/>
        </w:rPr>
        <w:tab/>
      </w:r>
      <w:r>
        <w:rPr>
          <w:rFonts w:hint="eastAsia" w:ascii="宋体" w:hAnsi="宋体" w:eastAsia="宋体" w:cs="宋体"/>
          <w:sz w:val="24"/>
          <w:szCs w:val="24"/>
          <w:u w:val="single"/>
          <w:lang w:val="en-US" w:eastAsia="zh-CN" w:bidi="ar-SA"/>
        </w:rPr>
        <w:t xml:space="preserve">                          </w:t>
      </w:r>
    </w:p>
    <w:p>
      <w:pPr>
        <w:pStyle w:val="178"/>
        <w:tabs>
          <w:tab w:val="left" w:pos="2568"/>
        </w:tabs>
        <w:spacing w:line="560" w:lineRule="exact"/>
        <w:ind w:firstLine="470" w:firstLineChars="196"/>
        <w:rPr>
          <w:rFonts w:hint="eastAsia" w:ascii="宋体" w:hAnsi="宋体" w:eastAsia="宋体" w:cs="宋体"/>
        </w:rPr>
      </w:pPr>
      <w:r>
        <w:rPr>
          <w:rFonts w:hint="eastAsia" w:ascii="宋体" w:hAnsi="宋体" w:eastAsia="宋体" w:cs="宋体"/>
          <w:sz w:val="24"/>
          <w:szCs w:val="24"/>
          <w:lang w:val="en-US" w:eastAsia="zh-CN" w:bidi="ar-SA"/>
        </w:rPr>
        <w:t>4.工程内容及规模：</w:t>
      </w:r>
      <w:r>
        <w:rPr>
          <w:rFonts w:hint="eastAsia" w:ascii="宋体" w:hAnsi="宋体" w:eastAsia="宋体" w:cs="宋体"/>
          <w:sz w:val="24"/>
          <w:szCs w:val="24"/>
          <w:u w:val="single"/>
          <w:lang w:val="en-US" w:eastAsia="zh-CN" w:bidi="ar-SA"/>
        </w:rPr>
        <w:t xml:space="preserve"> </w:t>
      </w:r>
      <w:r>
        <w:rPr>
          <w:rFonts w:hint="eastAsia" w:ascii="宋体" w:hAnsi="宋体" w:eastAsia="宋体" w:cs="宋体"/>
          <w:sz w:val="24"/>
          <w:szCs w:val="24"/>
          <w:u w:val="single"/>
          <w:lang w:val="en-US" w:eastAsia="zh-CN" w:bidi="ar-SA"/>
        </w:rPr>
        <w:tab/>
      </w:r>
      <w:r>
        <w:rPr>
          <w:rFonts w:hint="eastAsia" w:ascii="宋体" w:hAnsi="宋体" w:eastAsia="宋体" w:cs="宋体"/>
          <w:sz w:val="24"/>
          <w:szCs w:val="24"/>
          <w:u w:val="single"/>
          <w:lang w:val="en-US" w:eastAsia="zh-CN" w:bidi="ar-SA"/>
        </w:rPr>
        <w:t xml:space="preserve">                           </w:t>
      </w:r>
    </w:p>
    <w:p>
      <w:pPr>
        <w:pStyle w:val="178"/>
        <w:tabs>
          <w:tab w:val="left" w:pos="2568"/>
        </w:tabs>
        <w:spacing w:line="560" w:lineRule="exact"/>
        <w:ind w:firstLine="470" w:firstLineChars="196"/>
        <w:rPr>
          <w:rFonts w:hint="eastAsia" w:ascii="宋体" w:hAnsi="宋体" w:eastAsia="宋体" w:cs="宋体"/>
        </w:rPr>
      </w:pPr>
      <w:r>
        <w:rPr>
          <w:rFonts w:hint="eastAsia" w:ascii="宋体" w:hAnsi="宋体" w:eastAsia="宋体" w:cs="宋体"/>
          <w:sz w:val="24"/>
          <w:szCs w:val="24"/>
        </w:rPr>
        <w:t>5.工程承包范围：</w:t>
      </w: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u w:val="single"/>
        </w:rPr>
        <w:t xml:space="preserve">                           </w:t>
      </w:r>
    </w:p>
    <w:p>
      <w:pPr>
        <w:pStyle w:val="178"/>
        <w:keepNext/>
        <w:keepLines/>
        <w:tabs>
          <w:tab w:val="left" w:pos="2568"/>
        </w:tabs>
        <w:spacing w:before="120" w:after="120" w:line="560" w:lineRule="exact"/>
        <w:ind w:firstLine="470" w:firstLineChars="196"/>
        <w:outlineLvl w:val="3"/>
        <w:rPr>
          <w:rFonts w:hint="eastAsia" w:ascii="宋体" w:hAnsi="宋体" w:eastAsia="宋体" w:cs="宋体"/>
        </w:rPr>
      </w:pPr>
      <w:bookmarkStart w:id="127" w:name="_Toc351203482"/>
      <w:r>
        <w:rPr>
          <w:rFonts w:hint="eastAsia" w:ascii="宋体" w:hAnsi="宋体" w:eastAsia="宋体" w:cs="宋体"/>
          <w:sz w:val="24"/>
          <w:szCs w:val="24"/>
          <w:lang w:val="en-US" w:eastAsia="zh-CN" w:bidi="ar-SA"/>
        </w:rPr>
        <w:t>二、合同工期</w:t>
      </w:r>
      <w:bookmarkEnd w:id="127"/>
    </w:p>
    <w:p>
      <w:pPr>
        <w:spacing w:line="560" w:lineRule="exact"/>
        <w:ind w:firstLine="459"/>
        <w:rPr>
          <w:rFonts w:hint="eastAsia" w:ascii="宋体" w:hAnsi="宋体" w:eastAsia="宋体" w:cs="宋体"/>
        </w:rPr>
      </w:pPr>
      <w:r>
        <w:rPr>
          <w:rFonts w:hint="eastAsia" w:ascii="宋体" w:hAnsi="宋体" w:eastAsia="宋体" w:cs="宋体"/>
        </w:rPr>
        <w:t>计划开工日期：X年X月X日</w:t>
      </w:r>
    </w:p>
    <w:p>
      <w:pPr>
        <w:spacing w:line="560" w:lineRule="exact"/>
        <w:ind w:firstLine="459"/>
        <w:rPr>
          <w:rFonts w:hint="eastAsia" w:ascii="宋体" w:hAnsi="宋体" w:eastAsia="宋体" w:cs="宋体"/>
        </w:rPr>
      </w:pPr>
      <w:r>
        <w:rPr>
          <w:rFonts w:hint="eastAsia" w:ascii="宋体" w:hAnsi="宋体" w:eastAsia="宋体" w:cs="宋体"/>
        </w:rPr>
        <w:t>计划竣工日期：X年X月X日</w:t>
      </w:r>
    </w:p>
    <w:p>
      <w:pPr>
        <w:pStyle w:val="158"/>
        <w:spacing w:line="560" w:lineRule="exact"/>
        <w:ind w:firstLine="459"/>
        <w:rPr>
          <w:rFonts w:hint="eastAsia" w:ascii="宋体" w:hAnsi="宋体" w:eastAsia="宋体" w:cs="宋体"/>
        </w:rPr>
      </w:pPr>
      <w:r>
        <w:rPr>
          <w:rFonts w:hint="eastAsia" w:ascii="宋体" w:hAnsi="宋体" w:eastAsia="宋体" w:cs="宋体"/>
        </w:rPr>
        <w:t>工期总日历天数：X天。工期总日历天数与根据前述计划开竣工日期计算的工期天数不一致的，以工期总日历天数为准。</w:t>
      </w:r>
    </w:p>
    <w:p>
      <w:pPr>
        <w:spacing w:line="560" w:lineRule="exact"/>
        <w:ind w:firstLine="459"/>
        <w:rPr>
          <w:rFonts w:hint="eastAsia" w:ascii="宋体" w:hAnsi="宋体" w:eastAsia="宋体" w:cs="宋体"/>
        </w:rPr>
      </w:pPr>
      <w:bookmarkStart w:id="128" w:name="_Toc351203483"/>
      <w:r>
        <w:rPr>
          <w:rFonts w:hint="eastAsia" w:ascii="宋体" w:hAnsi="宋体" w:eastAsia="宋体" w:cs="宋体"/>
        </w:rPr>
        <w:t>三、质量标准</w:t>
      </w:r>
      <w:bookmarkEnd w:id="128"/>
      <w:r>
        <w:rPr>
          <w:rFonts w:hint="eastAsia" w:ascii="宋体" w:hAnsi="宋体" w:eastAsia="宋体" w:cs="宋体"/>
        </w:rPr>
        <w:t>和规范</w:t>
      </w:r>
    </w:p>
    <w:p>
      <w:pPr>
        <w:spacing w:line="560" w:lineRule="exact"/>
        <w:ind w:firstLine="459"/>
        <w:rPr>
          <w:rFonts w:hint="eastAsia" w:ascii="宋体" w:hAnsi="宋体" w:eastAsia="宋体" w:cs="宋体"/>
        </w:rPr>
      </w:pPr>
      <w:r>
        <w:rPr>
          <w:rFonts w:hint="eastAsia" w:ascii="宋体" w:hAnsi="宋体" w:eastAsia="宋体" w:cs="宋体"/>
        </w:rPr>
        <w:t xml:space="preserve">1.该工程质量符合标准: </w:t>
      </w:r>
      <w:r>
        <w:rPr>
          <w:rFonts w:hint="eastAsia" w:ascii="宋体" w:hAnsi="宋体" w:eastAsia="宋体" w:cs="宋体"/>
        </w:rPr>
        <w:tab/>
      </w:r>
      <w:r>
        <w:rPr>
          <w:rFonts w:hint="eastAsia" w:ascii="宋体" w:hAnsi="宋体" w:eastAsia="宋体" w:cs="宋体"/>
        </w:rPr>
        <w:t xml:space="preserve"> </w:t>
      </w:r>
      <w:r>
        <w:rPr>
          <w:rFonts w:hint="eastAsia" w:ascii="宋体" w:hAnsi="宋体" w:eastAsia="宋体" w:cs="宋体"/>
        </w:rPr>
        <w:tab/>
      </w:r>
      <w:r>
        <w:rPr>
          <w:rFonts w:hint="eastAsia" w:ascii="宋体" w:hAnsi="宋体" w:eastAsia="宋体" w:cs="宋体"/>
        </w:rPr>
        <w:t xml:space="preserve"> </w:t>
      </w:r>
      <w:r>
        <w:rPr>
          <w:rFonts w:hint="eastAsia" w:ascii="宋体" w:hAnsi="宋体" w:eastAsia="宋体" w:cs="宋体"/>
        </w:rPr>
        <w:tab/>
      </w:r>
      <w:r>
        <w:rPr>
          <w:rFonts w:hint="eastAsia" w:ascii="宋体" w:hAnsi="宋体" w:eastAsia="宋体" w:cs="宋体"/>
        </w:rPr>
        <w:t>。</w:t>
      </w:r>
    </w:p>
    <w:p>
      <w:pPr>
        <w:pStyle w:val="158"/>
        <w:spacing w:line="560" w:lineRule="exact"/>
        <w:ind w:firstLine="480" w:firstLineChars="200"/>
        <w:rPr>
          <w:rFonts w:hint="eastAsia" w:ascii="宋体" w:hAnsi="宋体" w:eastAsia="宋体" w:cs="宋体"/>
          <w:color w:val="auto"/>
          <w:kern w:val="2"/>
          <w:szCs w:val="24"/>
        </w:rPr>
      </w:pPr>
      <w:r>
        <w:rPr>
          <w:rFonts w:hint="eastAsia" w:ascii="宋体" w:hAnsi="宋体" w:eastAsia="宋体" w:cs="宋体"/>
        </w:rPr>
        <w:t>2.</w:t>
      </w:r>
      <w:r>
        <w:rPr>
          <w:rFonts w:hint="eastAsia" w:ascii="宋体" w:hAnsi="宋体" w:eastAsia="宋体" w:cs="宋体"/>
          <w:color w:val="auto"/>
          <w:kern w:val="2"/>
          <w:szCs w:val="24"/>
        </w:rPr>
        <w:t>采购</w:t>
      </w:r>
      <w:r>
        <w:rPr>
          <w:rFonts w:hint="eastAsia" w:ascii="宋体" w:hAnsi="宋体" w:eastAsia="宋体" w:cs="宋体"/>
        </w:rPr>
        <w:t>人对工程的技术标准和功能要求的特殊要求：                  。</w:t>
      </w:r>
    </w:p>
    <w:p>
      <w:pPr>
        <w:pStyle w:val="158"/>
        <w:keepNext/>
        <w:keepLines/>
        <w:spacing w:before="120" w:after="120" w:line="560" w:lineRule="exact"/>
        <w:ind w:firstLine="480" w:firstLineChars="200"/>
        <w:outlineLvl w:val="3"/>
        <w:rPr>
          <w:rFonts w:hint="eastAsia" w:ascii="宋体" w:hAnsi="宋体" w:eastAsia="宋体" w:cs="宋体"/>
          <w:b/>
          <w:bCs/>
        </w:rPr>
      </w:pPr>
      <w:bookmarkStart w:id="129" w:name="_Toc351203484"/>
      <w:r>
        <w:rPr>
          <w:rFonts w:hint="eastAsia" w:ascii="宋体" w:hAnsi="宋体" w:eastAsia="宋体" w:cs="宋体"/>
          <w:color w:val="auto"/>
          <w:kern w:val="2"/>
          <w:szCs w:val="24"/>
        </w:rPr>
        <w:t>四、签约合同价与合同价格形式</w:t>
      </w:r>
      <w:bookmarkEnd w:id="129"/>
      <w:r>
        <w:rPr>
          <w:rFonts w:hint="eastAsia" w:ascii="宋体" w:hAnsi="宋体" w:eastAsia="宋体" w:cs="宋体"/>
          <w:color w:val="auto"/>
          <w:kern w:val="2"/>
          <w:szCs w:val="24"/>
        </w:rPr>
        <w:tab/>
      </w:r>
    </w:p>
    <w:p>
      <w:pPr>
        <w:spacing w:line="560" w:lineRule="exact"/>
        <w:ind w:firstLine="420" w:firstLineChars="200"/>
        <w:rPr>
          <w:rFonts w:hint="eastAsia" w:ascii="宋体" w:hAnsi="宋体" w:eastAsia="宋体" w:cs="宋体"/>
        </w:rPr>
      </w:pPr>
      <w:r>
        <w:rPr>
          <w:rFonts w:hint="eastAsia" w:ascii="宋体" w:hAnsi="宋体" w:eastAsia="宋体" w:cs="宋体"/>
        </w:rPr>
        <w:t xml:space="preserve">1.签约合同价为人民币（大写）：      </w:t>
      </w:r>
      <w:r>
        <w:rPr>
          <w:rFonts w:hint="eastAsia" w:ascii="宋体" w:hAnsi="宋体" w:eastAsia="宋体" w:cs="宋体"/>
        </w:rPr>
        <w:tab/>
      </w:r>
      <w:r>
        <w:rPr>
          <w:rFonts w:hint="eastAsia" w:ascii="宋体" w:hAnsi="宋体" w:eastAsia="宋体" w:cs="宋体"/>
        </w:rPr>
        <w:t xml:space="preserve">元（小写金额：      </w:t>
      </w:r>
      <w:r>
        <w:rPr>
          <w:rFonts w:hint="eastAsia" w:ascii="宋体" w:hAnsi="宋体" w:eastAsia="宋体" w:cs="宋体"/>
        </w:rPr>
        <w:tab/>
      </w:r>
      <w:r>
        <w:rPr>
          <w:rFonts w:hint="eastAsia" w:ascii="宋体" w:hAnsi="宋体" w:eastAsia="宋体" w:cs="宋体"/>
        </w:rPr>
        <w:t>)；</w:t>
      </w:r>
    </w:p>
    <w:p>
      <w:pPr>
        <w:spacing w:line="560" w:lineRule="exact"/>
        <w:ind w:firstLine="420" w:firstLineChars="200"/>
        <w:rPr>
          <w:rFonts w:hint="eastAsia" w:ascii="宋体" w:hAnsi="宋体" w:eastAsia="宋体" w:cs="宋体"/>
        </w:rPr>
      </w:pPr>
      <w:r>
        <w:rPr>
          <w:rFonts w:hint="eastAsia" w:ascii="宋体" w:hAnsi="宋体" w:eastAsia="宋体" w:cs="宋体"/>
        </w:rPr>
        <w:t>其中：</w:t>
      </w:r>
    </w:p>
    <w:p>
      <w:pPr>
        <w:spacing w:line="560" w:lineRule="exact"/>
        <w:ind w:firstLine="420" w:firstLineChars="200"/>
        <w:rPr>
          <w:rFonts w:hint="eastAsia" w:ascii="宋体" w:hAnsi="宋体" w:eastAsia="宋体" w:cs="宋体"/>
        </w:rPr>
      </w:pPr>
      <w:r>
        <w:rPr>
          <w:rFonts w:hint="eastAsia" w:ascii="宋体" w:hAnsi="宋体" w:eastAsia="宋体" w:cs="宋体"/>
        </w:rPr>
        <w:t>（1）安全文明施工费：</w:t>
      </w:r>
    </w:p>
    <w:p>
      <w:pPr>
        <w:spacing w:line="560" w:lineRule="exact"/>
        <w:ind w:firstLine="945" w:firstLineChars="450"/>
        <w:rPr>
          <w:rFonts w:hint="eastAsia" w:ascii="宋体" w:hAnsi="宋体" w:eastAsia="宋体" w:cs="宋体"/>
        </w:rPr>
      </w:pPr>
      <w:r>
        <w:rPr>
          <w:rFonts w:hint="eastAsia" w:ascii="宋体" w:hAnsi="宋体" w:eastAsia="宋体" w:cs="宋体"/>
        </w:rPr>
        <w:t xml:space="preserve">人民币（大写）：      </w:t>
      </w:r>
      <w:r>
        <w:rPr>
          <w:rFonts w:hint="eastAsia" w:ascii="宋体" w:hAnsi="宋体" w:eastAsia="宋体" w:cs="宋体"/>
        </w:rPr>
        <w:tab/>
      </w:r>
      <w:r>
        <w:rPr>
          <w:rFonts w:hint="eastAsia" w:ascii="宋体" w:hAnsi="宋体" w:eastAsia="宋体" w:cs="宋体"/>
        </w:rPr>
        <w:t xml:space="preserve"> (¥元)；</w:t>
      </w:r>
    </w:p>
    <w:p>
      <w:pPr>
        <w:spacing w:line="560" w:lineRule="exact"/>
        <w:ind w:firstLine="420" w:firstLineChars="200"/>
        <w:rPr>
          <w:rFonts w:hint="eastAsia" w:ascii="宋体" w:hAnsi="宋体" w:eastAsia="宋体" w:cs="宋体"/>
        </w:rPr>
      </w:pPr>
      <w:r>
        <w:rPr>
          <w:rFonts w:hint="eastAsia" w:ascii="宋体" w:hAnsi="宋体" w:eastAsia="宋体" w:cs="宋体"/>
        </w:rPr>
        <w:t>（2）材料和工程设备暂估价金额：</w:t>
      </w:r>
    </w:p>
    <w:p>
      <w:pPr>
        <w:spacing w:line="560" w:lineRule="exact"/>
        <w:ind w:firstLine="945" w:firstLineChars="450"/>
        <w:rPr>
          <w:rFonts w:hint="eastAsia" w:ascii="宋体" w:hAnsi="宋体" w:eastAsia="宋体" w:cs="宋体"/>
        </w:rPr>
      </w:pPr>
      <w:r>
        <w:rPr>
          <w:rFonts w:hint="eastAsia" w:ascii="宋体" w:hAnsi="宋体" w:eastAsia="宋体" w:cs="宋体"/>
        </w:rPr>
        <w:t xml:space="preserve">人民币（大写）：       </w:t>
      </w:r>
      <w:r>
        <w:rPr>
          <w:rFonts w:hint="eastAsia" w:ascii="宋体" w:hAnsi="宋体" w:eastAsia="宋体" w:cs="宋体"/>
        </w:rPr>
        <w:tab/>
      </w:r>
      <w:r>
        <w:rPr>
          <w:rFonts w:hint="eastAsia" w:ascii="宋体" w:hAnsi="宋体" w:eastAsia="宋体" w:cs="宋体"/>
        </w:rPr>
        <w:t>(¥元)；</w:t>
      </w:r>
    </w:p>
    <w:p>
      <w:pPr>
        <w:spacing w:line="560" w:lineRule="exact"/>
        <w:ind w:firstLine="420" w:firstLineChars="200"/>
        <w:rPr>
          <w:rFonts w:hint="eastAsia" w:ascii="宋体" w:hAnsi="宋体" w:eastAsia="宋体" w:cs="宋体"/>
        </w:rPr>
      </w:pPr>
      <w:r>
        <w:rPr>
          <w:rFonts w:hint="eastAsia" w:ascii="宋体" w:hAnsi="宋体" w:eastAsia="宋体" w:cs="宋体"/>
        </w:rPr>
        <w:t>（3）专业工程暂估价金额：</w:t>
      </w:r>
    </w:p>
    <w:p>
      <w:pPr>
        <w:spacing w:line="560" w:lineRule="exact"/>
        <w:ind w:firstLine="945" w:firstLineChars="450"/>
        <w:rPr>
          <w:rFonts w:hint="eastAsia" w:ascii="宋体" w:hAnsi="宋体" w:eastAsia="宋体" w:cs="宋体"/>
        </w:rPr>
      </w:pPr>
      <w:r>
        <w:rPr>
          <w:rFonts w:hint="eastAsia" w:ascii="宋体" w:hAnsi="宋体" w:eastAsia="宋体" w:cs="宋体"/>
        </w:rPr>
        <w:t xml:space="preserve">人民币（大写）：      </w:t>
      </w:r>
      <w:r>
        <w:rPr>
          <w:rFonts w:hint="eastAsia" w:ascii="宋体" w:hAnsi="宋体" w:eastAsia="宋体" w:cs="宋体"/>
        </w:rPr>
        <w:tab/>
      </w:r>
      <w:r>
        <w:rPr>
          <w:rFonts w:hint="eastAsia" w:ascii="宋体" w:hAnsi="宋体" w:eastAsia="宋体" w:cs="宋体"/>
        </w:rPr>
        <w:t xml:space="preserve"> (¥元)；</w:t>
      </w:r>
    </w:p>
    <w:p>
      <w:pPr>
        <w:spacing w:line="560" w:lineRule="exact"/>
        <w:ind w:firstLine="420" w:firstLineChars="200"/>
        <w:rPr>
          <w:rFonts w:hint="eastAsia" w:ascii="宋体" w:hAnsi="宋体" w:eastAsia="宋体" w:cs="宋体"/>
        </w:rPr>
      </w:pPr>
      <w:r>
        <w:rPr>
          <w:rFonts w:hint="eastAsia" w:ascii="宋体" w:hAnsi="宋体" w:eastAsia="宋体" w:cs="宋体"/>
        </w:rPr>
        <w:t>（4）暂列金额：</w:t>
      </w:r>
    </w:p>
    <w:p>
      <w:pPr>
        <w:spacing w:line="560" w:lineRule="exact"/>
        <w:ind w:firstLine="945" w:firstLineChars="450"/>
        <w:rPr>
          <w:rFonts w:hint="eastAsia" w:ascii="宋体" w:hAnsi="宋体" w:eastAsia="宋体" w:cs="宋体"/>
        </w:rPr>
      </w:pPr>
      <w:r>
        <w:rPr>
          <w:rFonts w:hint="eastAsia" w:ascii="宋体" w:hAnsi="宋体" w:eastAsia="宋体" w:cs="宋体"/>
        </w:rPr>
        <w:t xml:space="preserve">人民币（大写）：      </w:t>
      </w:r>
      <w:r>
        <w:rPr>
          <w:rFonts w:hint="eastAsia" w:ascii="宋体" w:hAnsi="宋体" w:eastAsia="宋体" w:cs="宋体"/>
        </w:rPr>
        <w:tab/>
      </w:r>
      <w:r>
        <w:rPr>
          <w:rFonts w:hint="eastAsia" w:ascii="宋体" w:hAnsi="宋体" w:eastAsia="宋体" w:cs="宋体"/>
        </w:rPr>
        <w:t xml:space="preserve"> (¥元)。</w:t>
      </w:r>
    </w:p>
    <w:p>
      <w:pPr>
        <w:pStyle w:val="158"/>
        <w:spacing w:line="560" w:lineRule="exact"/>
        <w:ind w:firstLine="480" w:firstLineChars="200"/>
        <w:rPr>
          <w:rFonts w:hint="eastAsia" w:ascii="宋体" w:hAnsi="宋体" w:eastAsia="宋体" w:cs="宋体"/>
        </w:rPr>
      </w:pPr>
      <w:r>
        <w:rPr>
          <w:rFonts w:hint="eastAsia" w:ascii="宋体" w:hAnsi="宋体" w:eastAsia="宋体" w:cs="宋体"/>
        </w:rPr>
        <w:t xml:space="preserve">2.合同价格形式：      </w:t>
      </w:r>
      <w:r>
        <w:rPr>
          <w:rFonts w:hint="eastAsia" w:ascii="宋体" w:hAnsi="宋体" w:eastAsia="宋体" w:cs="宋体"/>
        </w:rPr>
        <w:tab/>
      </w:r>
      <w:r>
        <w:rPr>
          <w:rFonts w:hint="eastAsia" w:ascii="宋体" w:hAnsi="宋体" w:eastAsia="宋体" w:cs="宋体"/>
        </w:rPr>
        <w:t>。</w:t>
      </w:r>
    </w:p>
    <w:p>
      <w:pPr>
        <w:pStyle w:val="158"/>
        <w:spacing w:line="560" w:lineRule="exact"/>
        <w:ind w:firstLine="480" w:firstLineChars="200"/>
        <w:rPr>
          <w:rFonts w:hint="eastAsia" w:ascii="宋体" w:hAnsi="宋体" w:eastAsia="宋体" w:cs="宋体"/>
        </w:rPr>
      </w:pPr>
      <w:r>
        <w:rPr>
          <w:rFonts w:hint="eastAsia" w:ascii="宋体" w:hAnsi="宋体" w:eastAsia="宋体" w:cs="宋体"/>
        </w:rPr>
        <w:t>3.付款进度安排及资金支付方式：</w:t>
      </w:r>
    </w:p>
    <w:p>
      <w:pPr>
        <w:spacing w:line="560" w:lineRule="exact"/>
        <w:ind w:firstLine="420" w:firstLineChars="200"/>
        <w:rPr>
          <w:rFonts w:hint="eastAsia" w:ascii="宋体" w:hAnsi="宋体" w:eastAsia="宋体" w:cs="宋体"/>
        </w:rPr>
      </w:pPr>
      <w:bookmarkStart w:id="130" w:name="_Toc351203485"/>
      <w:r>
        <w:rPr>
          <w:rFonts w:hint="eastAsia" w:ascii="宋体" w:hAnsi="宋体" w:eastAsia="宋体" w:cs="宋体"/>
        </w:rPr>
        <w:t>五、</w:t>
      </w:r>
      <w:bookmarkEnd w:id="130"/>
      <w:r>
        <w:rPr>
          <w:rFonts w:hint="eastAsia" w:ascii="宋体" w:hAnsi="宋体" w:eastAsia="宋体" w:cs="宋体"/>
        </w:rPr>
        <w:t>项目经理</w:t>
      </w:r>
    </w:p>
    <w:p>
      <w:pPr>
        <w:pStyle w:val="158"/>
        <w:spacing w:line="560" w:lineRule="exact"/>
        <w:ind w:firstLine="480" w:firstLineChars="200"/>
        <w:rPr>
          <w:rFonts w:hint="eastAsia" w:ascii="宋体" w:hAnsi="宋体" w:eastAsia="宋体" w:cs="宋体"/>
        </w:rPr>
      </w:pPr>
      <w:r>
        <w:rPr>
          <w:rFonts w:hint="eastAsia" w:ascii="宋体" w:hAnsi="宋体" w:eastAsia="宋体" w:cs="宋体"/>
        </w:rPr>
        <w:t xml:space="preserve">    姓名：   ；身份证号： ；证书号：   </w:t>
      </w:r>
      <w:r>
        <w:rPr>
          <w:rFonts w:hint="eastAsia" w:ascii="宋体" w:hAnsi="宋体" w:eastAsia="宋体" w:cs="宋体"/>
        </w:rPr>
        <w:tab/>
      </w:r>
      <w:r>
        <w:rPr>
          <w:rFonts w:hint="eastAsia" w:ascii="宋体" w:hAnsi="宋体" w:eastAsia="宋体" w:cs="宋体"/>
        </w:rPr>
        <w:t>。</w:t>
      </w:r>
    </w:p>
    <w:p>
      <w:pPr>
        <w:spacing w:line="560" w:lineRule="exact"/>
        <w:ind w:firstLine="420" w:firstLineChars="200"/>
        <w:rPr>
          <w:rFonts w:hint="eastAsia" w:ascii="宋体" w:hAnsi="宋体" w:eastAsia="宋体" w:cs="宋体"/>
        </w:rPr>
      </w:pPr>
      <w:bookmarkStart w:id="131" w:name="_Toc351203486"/>
      <w:r>
        <w:rPr>
          <w:rFonts w:hint="eastAsia" w:ascii="宋体" w:hAnsi="宋体" w:eastAsia="宋体" w:cs="宋体"/>
        </w:rPr>
        <w:t>六、合同文件构成</w:t>
      </w:r>
      <w:bookmarkEnd w:id="131"/>
    </w:p>
    <w:p>
      <w:pPr>
        <w:spacing w:line="560" w:lineRule="exact"/>
        <w:ind w:firstLine="420" w:firstLineChars="200"/>
        <w:rPr>
          <w:rFonts w:hint="eastAsia" w:ascii="宋体" w:hAnsi="宋体" w:eastAsia="宋体" w:cs="宋体"/>
        </w:rPr>
      </w:pPr>
      <w:r>
        <w:rPr>
          <w:rFonts w:hint="eastAsia" w:ascii="宋体" w:hAnsi="宋体" w:eastAsia="宋体" w:cs="宋体"/>
        </w:rPr>
        <w:t>本协议书与下列文件一起构成合同文件：</w:t>
      </w:r>
    </w:p>
    <w:p>
      <w:pPr>
        <w:autoSpaceDE w:val="0"/>
        <w:autoSpaceDN w:val="0"/>
        <w:adjustRightInd w:val="0"/>
        <w:spacing w:line="560" w:lineRule="exact"/>
        <w:ind w:firstLine="420" w:firstLineChars="200"/>
        <w:rPr>
          <w:rFonts w:hint="eastAsia" w:ascii="宋体" w:hAnsi="宋体" w:eastAsia="宋体" w:cs="宋体"/>
        </w:rPr>
      </w:pPr>
      <w:r>
        <w:rPr>
          <w:rFonts w:hint="eastAsia" w:ascii="宋体" w:hAnsi="宋体" w:eastAsia="宋体" w:cs="宋体"/>
        </w:rPr>
        <w:t>（1）成交通知书；</w:t>
      </w:r>
    </w:p>
    <w:p>
      <w:pPr>
        <w:autoSpaceDE w:val="0"/>
        <w:autoSpaceDN w:val="0"/>
        <w:adjustRightInd w:val="0"/>
        <w:spacing w:line="560" w:lineRule="exact"/>
        <w:ind w:firstLine="420" w:firstLineChars="200"/>
        <w:rPr>
          <w:rFonts w:hint="eastAsia" w:ascii="宋体" w:hAnsi="宋体" w:eastAsia="宋体" w:cs="宋体"/>
        </w:rPr>
      </w:pPr>
      <w:r>
        <w:rPr>
          <w:rFonts w:hint="eastAsia" w:ascii="宋体" w:hAnsi="宋体" w:eastAsia="宋体" w:cs="宋体"/>
        </w:rPr>
        <w:t>（2）专用合同条款及其附件；</w:t>
      </w:r>
    </w:p>
    <w:p>
      <w:pPr>
        <w:autoSpaceDE w:val="0"/>
        <w:autoSpaceDN w:val="0"/>
        <w:adjustRightInd w:val="0"/>
        <w:spacing w:line="560" w:lineRule="exact"/>
        <w:ind w:firstLine="420" w:firstLineChars="200"/>
        <w:rPr>
          <w:rFonts w:hint="eastAsia" w:ascii="宋体" w:hAnsi="宋体" w:eastAsia="宋体" w:cs="宋体"/>
        </w:rPr>
      </w:pPr>
      <w:r>
        <w:rPr>
          <w:rFonts w:hint="eastAsia" w:ascii="宋体" w:hAnsi="宋体" w:eastAsia="宋体" w:cs="宋体"/>
        </w:rPr>
        <w:t>（3）通用合同条款；</w:t>
      </w:r>
    </w:p>
    <w:p>
      <w:pPr>
        <w:autoSpaceDE w:val="0"/>
        <w:autoSpaceDN w:val="0"/>
        <w:adjustRightInd w:val="0"/>
        <w:spacing w:line="560" w:lineRule="exact"/>
        <w:ind w:firstLine="420" w:firstLineChars="200"/>
        <w:rPr>
          <w:rFonts w:hint="eastAsia" w:ascii="宋体" w:hAnsi="宋体" w:eastAsia="宋体" w:cs="宋体"/>
        </w:rPr>
      </w:pPr>
      <w:r>
        <w:rPr>
          <w:rFonts w:hint="eastAsia" w:ascii="宋体" w:hAnsi="宋体" w:eastAsia="宋体" w:cs="宋体"/>
        </w:rPr>
        <w:t>（4）谈判文件；</w:t>
      </w:r>
    </w:p>
    <w:p>
      <w:pPr>
        <w:autoSpaceDE w:val="0"/>
        <w:autoSpaceDN w:val="0"/>
        <w:adjustRightInd w:val="0"/>
        <w:spacing w:line="560" w:lineRule="exact"/>
        <w:ind w:firstLine="420" w:firstLineChars="200"/>
        <w:rPr>
          <w:rFonts w:hint="eastAsia" w:ascii="宋体" w:hAnsi="宋体" w:eastAsia="宋体" w:cs="宋体"/>
        </w:rPr>
      </w:pPr>
      <w:r>
        <w:rPr>
          <w:rFonts w:hint="eastAsia" w:ascii="宋体" w:hAnsi="宋体" w:eastAsia="宋体" w:cs="宋体"/>
        </w:rPr>
        <w:t>（5）响应文件：</w:t>
      </w:r>
    </w:p>
    <w:p>
      <w:pPr>
        <w:autoSpaceDE w:val="0"/>
        <w:autoSpaceDN w:val="0"/>
        <w:adjustRightInd w:val="0"/>
        <w:spacing w:line="560" w:lineRule="exact"/>
        <w:ind w:firstLine="420" w:firstLineChars="200"/>
        <w:rPr>
          <w:rFonts w:hint="eastAsia" w:ascii="宋体" w:hAnsi="宋体" w:eastAsia="宋体" w:cs="宋体"/>
        </w:rPr>
      </w:pPr>
      <w:r>
        <w:rPr>
          <w:rFonts w:hint="eastAsia" w:ascii="宋体" w:hAnsi="宋体" w:eastAsia="宋体" w:cs="宋体"/>
        </w:rPr>
        <w:t>（6）评审报告；</w:t>
      </w:r>
    </w:p>
    <w:p>
      <w:pPr>
        <w:autoSpaceDE w:val="0"/>
        <w:autoSpaceDN w:val="0"/>
        <w:adjustRightInd w:val="0"/>
        <w:spacing w:line="560" w:lineRule="exact"/>
        <w:ind w:firstLine="420" w:firstLineChars="200"/>
        <w:rPr>
          <w:rFonts w:hint="eastAsia" w:ascii="宋体" w:hAnsi="宋体" w:eastAsia="宋体" w:cs="宋体"/>
        </w:rPr>
      </w:pPr>
      <w:r>
        <w:rPr>
          <w:rFonts w:hint="eastAsia" w:ascii="宋体" w:hAnsi="宋体" w:eastAsia="宋体" w:cs="宋体"/>
        </w:rPr>
        <w:t>（7）技术标准和要求；</w:t>
      </w:r>
    </w:p>
    <w:p>
      <w:pPr>
        <w:autoSpaceDE w:val="0"/>
        <w:autoSpaceDN w:val="0"/>
        <w:adjustRightInd w:val="0"/>
        <w:spacing w:line="560" w:lineRule="exact"/>
        <w:ind w:firstLine="420" w:firstLineChars="200"/>
        <w:rPr>
          <w:rFonts w:hint="eastAsia" w:ascii="宋体" w:hAnsi="宋体" w:eastAsia="宋体" w:cs="宋体"/>
        </w:rPr>
      </w:pPr>
      <w:r>
        <w:rPr>
          <w:rFonts w:hint="eastAsia" w:ascii="宋体" w:hAnsi="宋体" w:eastAsia="宋体" w:cs="宋体"/>
        </w:rPr>
        <w:t>（8）图纸；</w:t>
      </w:r>
    </w:p>
    <w:p>
      <w:pPr>
        <w:autoSpaceDE w:val="0"/>
        <w:autoSpaceDN w:val="0"/>
        <w:adjustRightInd w:val="0"/>
        <w:spacing w:line="560" w:lineRule="exact"/>
        <w:ind w:firstLine="420" w:firstLineChars="200"/>
        <w:rPr>
          <w:rFonts w:hint="eastAsia" w:ascii="宋体" w:hAnsi="宋体" w:eastAsia="宋体" w:cs="宋体"/>
        </w:rPr>
      </w:pPr>
      <w:r>
        <w:rPr>
          <w:rFonts w:hint="eastAsia" w:ascii="宋体" w:hAnsi="宋体" w:eastAsia="宋体" w:cs="宋体"/>
        </w:rPr>
        <w:t>（9）已标价工程量清单或预算书；</w:t>
      </w:r>
    </w:p>
    <w:p>
      <w:pPr>
        <w:autoSpaceDE w:val="0"/>
        <w:autoSpaceDN w:val="0"/>
        <w:adjustRightInd w:val="0"/>
        <w:spacing w:line="560" w:lineRule="exact"/>
        <w:ind w:firstLine="420" w:firstLineChars="200"/>
        <w:rPr>
          <w:rFonts w:hint="eastAsia" w:ascii="宋体" w:hAnsi="宋体" w:eastAsia="宋体" w:cs="宋体"/>
        </w:rPr>
      </w:pPr>
      <w:r>
        <w:rPr>
          <w:rFonts w:hint="eastAsia" w:ascii="宋体" w:hAnsi="宋体" w:eastAsia="宋体" w:cs="宋体"/>
        </w:rPr>
        <w:t>（10）其他合同文件。</w:t>
      </w:r>
    </w:p>
    <w:p>
      <w:pPr>
        <w:autoSpaceDE w:val="0"/>
        <w:autoSpaceDN w:val="0"/>
        <w:adjustRightInd w:val="0"/>
        <w:spacing w:line="560" w:lineRule="exact"/>
        <w:ind w:firstLine="420" w:firstLineChars="200"/>
        <w:rPr>
          <w:rFonts w:hint="eastAsia" w:ascii="宋体" w:hAnsi="宋体" w:eastAsia="宋体" w:cs="宋体"/>
        </w:rPr>
      </w:pPr>
      <w:r>
        <w:rPr>
          <w:rFonts w:hint="eastAsia" w:ascii="宋体" w:hAnsi="宋体" w:eastAsia="宋体" w:cs="宋体"/>
        </w:rPr>
        <w:t>在合同订立及履行过程中形成的与合同有关的文件均构成合同文件组成部分。</w:t>
      </w:r>
    </w:p>
    <w:p>
      <w:pPr>
        <w:pStyle w:val="158"/>
        <w:spacing w:line="560" w:lineRule="exact"/>
        <w:ind w:firstLine="480" w:firstLineChars="200"/>
        <w:rPr>
          <w:rFonts w:hint="eastAsia" w:ascii="宋体" w:hAnsi="宋体" w:eastAsia="宋体" w:cs="宋体"/>
        </w:rPr>
      </w:pPr>
      <w:r>
        <w:rPr>
          <w:rFonts w:hint="eastAsia" w:ascii="宋体" w:hAnsi="宋体" w:eastAsia="宋体" w:cs="宋体"/>
        </w:rPr>
        <w:t>上述各项合同文件包括合同当事人就该项合同文件所作出的补充和修改，属于同一类内容的文件，应以最新签署的为准。专用合同条款及其附件须经合同当事人签字或盖章。</w:t>
      </w:r>
    </w:p>
    <w:p>
      <w:pPr>
        <w:autoSpaceDE w:val="0"/>
        <w:autoSpaceDN w:val="0"/>
        <w:adjustRightInd w:val="0"/>
        <w:spacing w:line="560" w:lineRule="exact"/>
        <w:ind w:firstLine="420" w:firstLineChars="200"/>
        <w:rPr>
          <w:rFonts w:hint="eastAsia" w:ascii="宋体" w:hAnsi="宋体" w:eastAsia="宋体" w:cs="宋体"/>
        </w:rPr>
      </w:pPr>
      <w:bookmarkStart w:id="132" w:name="_Toc351203487"/>
      <w:r>
        <w:rPr>
          <w:rFonts w:hint="eastAsia" w:ascii="宋体" w:hAnsi="宋体" w:eastAsia="宋体" w:cs="宋体"/>
        </w:rPr>
        <w:t>七、承诺</w:t>
      </w:r>
      <w:bookmarkEnd w:id="132"/>
    </w:p>
    <w:p>
      <w:pPr>
        <w:spacing w:line="560" w:lineRule="exact"/>
        <w:ind w:firstLine="420" w:firstLineChars="200"/>
        <w:rPr>
          <w:rFonts w:hint="eastAsia" w:ascii="宋体" w:hAnsi="宋体" w:eastAsia="宋体" w:cs="宋体"/>
        </w:rPr>
      </w:pPr>
      <w:r>
        <w:rPr>
          <w:rFonts w:hint="eastAsia" w:ascii="宋体" w:hAnsi="宋体" w:eastAsia="宋体" w:cs="宋体"/>
        </w:rPr>
        <w:t>1.甲方承诺按照法律规定履行项目审批手续、筹集工程建设资金并按照合同约定的期限和方式支付合同价款。</w:t>
      </w:r>
    </w:p>
    <w:p>
      <w:pPr>
        <w:spacing w:line="560" w:lineRule="exact"/>
        <w:ind w:firstLine="420" w:firstLineChars="200"/>
        <w:rPr>
          <w:rFonts w:hint="eastAsia" w:ascii="宋体" w:hAnsi="宋体" w:eastAsia="宋体" w:cs="宋体"/>
        </w:rPr>
      </w:pPr>
      <w:r>
        <w:rPr>
          <w:rFonts w:hint="eastAsia" w:ascii="宋体" w:hAnsi="宋体" w:eastAsia="宋体" w:cs="宋体"/>
        </w:rPr>
        <w:t>2.乙方承诺按照法律规定及合同约定组织完成工程施工，确保工程质量和安全，不进行转包及违法分包，并在缺陷责任期及保修期内承担相应的工程维修责任。</w:t>
      </w:r>
    </w:p>
    <w:p>
      <w:pPr>
        <w:spacing w:line="560" w:lineRule="exact"/>
        <w:ind w:firstLine="420" w:firstLineChars="200"/>
        <w:rPr>
          <w:rFonts w:hint="eastAsia" w:ascii="宋体" w:hAnsi="宋体" w:eastAsia="宋体" w:cs="宋体"/>
        </w:rPr>
      </w:pPr>
      <w:bookmarkStart w:id="133" w:name="_Toc351203489"/>
      <w:r>
        <w:rPr>
          <w:rFonts w:hint="eastAsia" w:ascii="宋体" w:hAnsi="宋体" w:eastAsia="宋体" w:cs="宋体"/>
        </w:rPr>
        <w:t>八、验收、交付标准和方法：</w:t>
      </w:r>
    </w:p>
    <w:p>
      <w:pPr>
        <w:spacing w:line="560" w:lineRule="exact"/>
        <w:ind w:firstLine="420" w:firstLineChars="200"/>
        <w:rPr>
          <w:rFonts w:hint="eastAsia" w:ascii="宋体" w:hAnsi="宋体" w:eastAsia="宋体" w:cs="宋体"/>
        </w:rPr>
      </w:pPr>
      <w:r>
        <w:rPr>
          <w:rFonts w:hint="eastAsia" w:ascii="宋体" w:hAnsi="宋体" w:eastAsia="宋体" w:cs="宋体"/>
        </w:rPr>
        <w:t>九、质量保修范围和保修期：</w:t>
      </w:r>
    </w:p>
    <w:p>
      <w:pPr>
        <w:spacing w:line="560" w:lineRule="exact"/>
        <w:ind w:firstLine="420" w:firstLineChars="200"/>
        <w:rPr>
          <w:rFonts w:hint="eastAsia" w:ascii="宋体" w:hAnsi="宋体" w:eastAsia="宋体" w:cs="宋体"/>
        </w:rPr>
      </w:pPr>
      <w:r>
        <w:rPr>
          <w:rFonts w:hint="eastAsia" w:ascii="宋体" w:hAnsi="宋体" w:eastAsia="宋体" w:cs="宋体"/>
        </w:rPr>
        <w:t>十、违约责任：</w:t>
      </w:r>
    </w:p>
    <w:p>
      <w:pPr>
        <w:spacing w:line="560" w:lineRule="exact"/>
        <w:ind w:firstLine="420" w:firstLineChars="200"/>
        <w:rPr>
          <w:rFonts w:hint="eastAsia" w:ascii="宋体" w:hAnsi="宋体" w:eastAsia="宋体" w:cs="宋体"/>
        </w:rPr>
      </w:pPr>
      <w:r>
        <w:rPr>
          <w:rFonts w:hint="eastAsia" w:ascii="宋体" w:hAnsi="宋体" w:eastAsia="宋体" w:cs="宋体"/>
        </w:rPr>
        <w:t>十一、解决争议的方法：</w:t>
      </w:r>
    </w:p>
    <w:p>
      <w:pPr>
        <w:spacing w:line="560" w:lineRule="exact"/>
        <w:ind w:firstLine="420" w:firstLineChars="200"/>
        <w:rPr>
          <w:rFonts w:hint="eastAsia" w:ascii="宋体" w:hAnsi="宋体" w:eastAsia="宋体" w:cs="宋体"/>
        </w:rPr>
      </w:pPr>
      <w:r>
        <w:rPr>
          <w:rFonts w:hint="eastAsia" w:ascii="宋体" w:hAnsi="宋体" w:eastAsia="宋体" w:cs="宋体"/>
        </w:rPr>
        <w:t>十二、签订时间</w:t>
      </w:r>
      <w:bookmarkEnd w:id="133"/>
    </w:p>
    <w:p>
      <w:pPr>
        <w:pStyle w:val="158"/>
        <w:spacing w:line="560" w:lineRule="exact"/>
        <w:ind w:firstLine="480" w:firstLineChars="200"/>
        <w:rPr>
          <w:rFonts w:hint="eastAsia" w:ascii="宋体" w:hAnsi="宋体" w:eastAsia="宋体" w:cs="宋体"/>
        </w:rPr>
      </w:pPr>
      <w:r>
        <w:rPr>
          <w:rFonts w:hint="eastAsia" w:ascii="宋体" w:hAnsi="宋体" w:eastAsia="宋体" w:cs="宋体"/>
        </w:rPr>
        <w:t>本合同于XX年XX月XX日签订。</w:t>
      </w:r>
    </w:p>
    <w:p>
      <w:pPr>
        <w:spacing w:line="560" w:lineRule="exact"/>
        <w:ind w:firstLine="420" w:firstLineChars="200"/>
        <w:rPr>
          <w:rFonts w:hint="eastAsia" w:ascii="宋体" w:hAnsi="宋体" w:eastAsia="宋体" w:cs="宋体"/>
        </w:rPr>
      </w:pPr>
      <w:bookmarkStart w:id="134" w:name="_Toc351203490"/>
      <w:r>
        <w:rPr>
          <w:rFonts w:hint="eastAsia" w:ascii="宋体" w:hAnsi="宋体" w:eastAsia="宋体" w:cs="宋体"/>
        </w:rPr>
        <w:t>十三、签订地点</w:t>
      </w:r>
      <w:bookmarkEnd w:id="134"/>
    </w:p>
    <w:p>
      <w:pPr>
        <w:pStyle w:val="158"/>
        <w:spacing w:line="560" w:lineRule="exact"/>
        <w:ind w:firstLine="480" w:firstLineChars="200"/>
        <w:rPr>
          <w:rFonts w:hint="eastAsia" w:ascii="宋体" w:hAnsi="宋体" w:eastAsia="宋体" w:cs="宋体"/>
        </w:rPr>
      </w:pPr>
      <w:r>
        <w:rPr>
          <w:rFonts w:hint="eastAsia" w:ascii="宋体" w:hAnsi="宋体" w:eastAsia="宋体" w:cs="宋体"/>
        </w:rPr>
        <w:t>本合同在XXX签订。</w:t>
      </w:r>
    </w:p>
    <w:p>
      <w:pPr>
        <w:spacing w:line="560" w:lineRule="exact"/>
        <w:ind w:firstLine="420" w:firstLineChars="200"/>
        <w:rPr>
          <w:rFonts w:hint="eastAsia" w:ascii="宋体" w:hAnsi="宋体" w:eastAsia="宋体" w:cs="宋体"/>
        </w:rPr>
      </w:pPr>
      <w:bookmarkStart w:id="135" w:name="_Toc351203491"/>
      <w:r>
        <w:rPr>
          <w:rFonts w:hint="eastAsia" w:ascii="宋体" w:hAnsi="宋体" w:eastAsia="宋体" w:cs="宋体"/>
        </w:rPr>
        <w:t>十四、补充协议</w:t>
      </w:r>
      <w:bookmarkEnd w:id="135"/>
    </w:p>
    <w:p>
      <w:pPr>
        <w:pStyle w:val="158"/>
        <w:spacing w:line="560" w:lineRule="exact"/>
        <w:ind w:firstLine="480" w:firstLineChars="200"/>
        <w:rPr>
          <w:rFonts w:hint="eastAsia" w:ascii="宋体" w:hAnsi="宋体" w:eastAsia="宋体" w:cs="宋体"/>
          <w:b/>
          <w:bCs/>
        </w:rPr>
      </w:pPr>
      <w:r>
        <w:rPr>
          <w:rFonts w:hint="eastAsia" w:ascii="宋体" w:hAnsi="宋体" w:eastAsia="宋体" w:cs="宋体"/>
        </w:rPr>
        <w:t>合同未尽事宜，合同当事人另行签订补充协议，补充协议是合同的组成部分。</w:t>
      </w:r>
    </w:p>
    <w:p>
      <w:pPr>
        <w:spacing w:line="560" w:lineRule="exact"/>
        <w:ind w:firstLine="420" w:firstLineChars="200"/>
        <w:rPr>
          <w:rFonts w:hint="eastAsia" w:ascii="宋体" w:hAnsi="宋体" w:eastAsia="宋体" w:cs="宋体"/>
        </w:rPr>
      </w:pPr>
      <w:bookmarkStart w:id="136" w:name="_Toc351203492"/>
      <w:r>
        <w:rPr>
          <w:rFonts w:hint="eastAsia" w:ascii="宋体" w:hAnsi="宋体" w:eastAsia="宋体" w:cs="宋体"/>
        </w:rPr>
        <w:t>十五、合同生效</w:t>
      </w:r>
      <w:bookmarkEnd w:id="136"/>
    </w:p>
    <w:p>
      <w:pPr>
        <w:pStyle w:val="158"/>
        <w:spacing w:line="560" w:lineRule="exact"/>
        <w:ind w:firstLine="480" w:firstLineChars="200"/>
        <w:rPr>
          <w:rFonts w:hint="eastAsia" w:ascii="宋体" w:hAnsi="宋体" w:eastAsia="宋体" w:cs="宋体"/>
        </w:rPr>
      </w:pPr>
      <w:r>
        <w:rPr>
          <w:rFonts w:hint="eastAsia" w:ascii="宋体" w:hAnsi="宋体" w:eastAsia="宋体" w:cs="宋体"/>
        </w:rPr>
        <w:t>本合同自XX生效。</w:t>
      </w:r>
    </w:p>
    <w:p>
      <w:pPr>
        <w:spacing w:line="560" w:lineRule="exact"/>
        <w:ind w:firstLine="420" w:firstLineChars="200"/>
        <w:rPr>
          <w:rFonts w:hint="eastAsia" w:ascii="宋体" w:hAnsi="宋体" w:eastAsia="宋体" w:cs="宋体"/>
        </w:rPr>
      </w:pPr>
      <w:bookmarkStart w:id="137" w:name="_Toc351203493"/>
      <w:r>
        <w:rPr>
          <w:rFonts w:hint="eastAsia" w:ascii="宋体" w:hAnsi="宋体" w:eastAsia="宋体" w:cs="宋体"/>
        </w:rPr>
        <w:t>十六、合同份数</w:t>
      </w:r>
      <w:bookmarkEnd w:id="137"/>
    </w:p>
    <w:p>
      <w:pPr>
        <w:spacing w:line="560" w:lineRule="exact"/>
        <w:ind w:firstLine="420" w:firstLineChars="200"/>
        <w:rPr>
          <w:rFonts w:hint="eastAsia" w:ascii="宋体" w:hAnsi="宋体" w:eastAsia="宋体" w:cs="宋体"/>
        </w:rPr>
      </w:pPr>
      <w:r>
        <w:rPr>
          <w:rFonts w:hint="eastAsia" w:ascii="宋体" w:hAnsi="宋体" w:eastAsia="宋体" w:cs="宋体"/>
        </w:rPr>
        <w:t>本合同一式XX份，均具有同等法律效力，发包人执XX份，承包人执XX份。</w:t>
      </w:r>
    </w:p>
    <w:p>
      <w:pPr>
        <w:widowControl w:val="0"/>
        <w:spacing w:before="240" w:after="60"/>
        <w:jc w:val="center"/>
        <w:outlineLvl w:val="0"/>
        <w:rPr>
          <w:rFonts w:hint="eastAsia" w:ascii="宋体" w:hAnsi="宋体" w:eastAsia="宋体" w:cs="宋体"/>
          <w:b/>
          <w:bCs/>
          <w:kern w:val="2"/>
          <w:sz w:val="32"/>
          <w:szCs w:val="32"/>
          <w:lang w:val="en-US" w:eastAsia="zh-CN" w:bidi="ar-SA"/>
        </w:rPr>
      </w:pPr>
      <w:bookmarkStart w:id="138" w:name="_Toc8699"/>
      <w:r>
        <w:rPr>
          <w:rFonts w:hint="eastAsia" w:ascii="宋体" w:hAnsi="宋体" w:eastAsia="宋体" w:cs="宋体"/>
          <w:b/>
          <w:bCs/>
          <w:kern w:val="2"/>
          <w:sz w:val="32"/>
          <w:szCs w:val="32"/>
          <w:lang w:val="en-US" w:eastAsia="zh-CN" w:bidi="ar-SA"/>
        </w:rPr>
        <w:t>第八章  工程量清单和图纸</w:t>
      </w:r>
      <w:bookmarkEnd w:id="125"/>
      <w:bookmarkEnd w:id="138"/>
    </w:p>
    <w:p>
      <w:pPr>
        <w:outlineLvl w:val="9"/>
        <w:rPr>
          <w:rFonts w:hint="eastAsia" w:ascii="宋体" w:hAnsi="宋体" w:eastAsia="宋体" w:cs="宋体"/>
        </w:rPr>
      </w:pPr>
    </w:p>
    <w:p>
      <w:pPr>
        <w:rPr>
          <w:rFonts w:hint="eastAsia" w:ascii="宋体" w:hAnsi="宋体" w:eastAsia="宋体" w:cs="宋体"/>
          <w:sz w:val="24"/>
          <w:szCs w:val="24"/>
        </w:rPr>
      </w:pPr>
      <w:r>
        <w:rPr>
          <w:rFonts w:hint="eastAsia" w:ascii="宋体" w:hAnsi="宋体" w:eastAsia="宋体" w:cs="宋体"/>
          <w:sz w:val="24"/>
          <w:szCs w:val="24"/>
        </w:rPr>
        <w:t>另册。</w:t>
      </w:r>
    </w:p>
    <w:p>
      <w:pPr>
        <w:rPr>
          <w:rFonts w:hint="eastAsia" w:ascii="宋体" w:hAnsi="宋体" w:eastAsia="宋体" w:cs="宋体"/>
        </w:rPr>
      </w:pPr>
    </w:p>
    <w:p>
      <w:pPr>
        <w:rPr>
          <w:rFonts w:hint="eastAsia" w:ascii="宋体" w:hAnsi="宋体" w:eastAsia="宋体" w:cs="宋体"/>
        </w:rPr>
      </w:pPr>
    </w:p>
    <w:p>
      <w:pPr>
        <w:spacing w:line="360" w:lineRule="auto"/>
        <w:ind w:firstLine="480" w:firstLineChars="200"/>
        <w:rPr>
          <w:rFonts w:hint="eastAsia" w:ascii="宋体" w:hAnsi="宋体" w:eastAsia="宋体" w:cs="宋体"/>
          <w:sz w:val="24"/>
          <w:szCs w:val="24"/>
        </w:rPr>
      </w:pPr>
    </w:p>
    <w:bookmarkEnd w:id="60"/>
    <w:p>
      <w:pPr>
        <w:rPr>
          <w:rFonts w:hint="eastAsia" w:ascii="宋体" w:hAnsi="宋体" w:eastAsia="宋体" w:cs="宋体"/>
          <w:b/>
          <w:color w:val="000000"/>
          <w:sz w:val="72"/>
        </w:rPr>
      </w:pPr>
    </w:p>
    <w:p>
      <w:pPr>
        <w:spacing w:line="300" w:lineRule="auto"/>
        <w:jc w:val="center"/>
        <w:rPr>
          <w:rFonts w:hint="eastAsia" w:ascii="宋体" w:hAnsi="宋体" w:eastAsia="宋体" w:cs="宋体"/>
          <w:b/>
          <w:color w:val="000000"/>
          <w:sz w:val="32"/>
          <w:u w:val="single"/>
        </w:rPr>
      </w:pPr>
    </w:p>
    <w:p>
      <w:pPr>
        <w:pStyle w:val="7"/>
        <w:tabs>
          <w:tab w:val="left" w:pos="4341"/>
        </w:tabs>
        <w:outlineLvl w:val="9"/>
        <w:rPr>
          <w:rFonts w:hint="eastAsia" w:ascii="宋体" w:hAnsi="宋体" w:eastAsia="宋体" w:cs="宋体"/>
          <w:sz w:val="32"/>
          <w:szCs w:val="32"/>
        </w:rPr>
      </w:pPr>
    </w:p>
    <w:p>
      <w:pPr>
        <w:rPr>
          <w:rFonts w:hint="eastAsia" w:ascii="宋体" w:hAnsi="宋体" w:eastAsia="宋体" w:cs="宋体"/>
        </w:rPr>
      </w:pPr>
    </w:p>
    <w:sectPr>
      <w:headerReference r:id="rId12" w:type="default"/>
      <w:footerReference r:id="rId13" w:type="default"/>
      <w:pgSz w:w="11907" w:h="16840"/>
      <w:pgMar w:top="1134" w:right="1418" w:bottom="1134" w:left="1418" w:header="851" w:footer="992" w:gutter="0"/>
      <w:pgNumType w:fmt="numberInDash"/>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Cambria">
    <w:panose1 w:val="02040503050406030204"/>
    <w:charset w:val="00"/>
    <w:family w:val="roman"/>
    <w:pitch w:val="default"/>
    <w:sig w:usb0="E00002FF" w:usb1="400004FF" w:usb2="00000000" w:usb3="00000000" w:csb0="2000019F" w:csb1="00000000"/>
  </w:font>
  <w:font w:name="Tms Rmn">
    <w:altName w:val="Segoe Print"/>
    <w:panose1 w:val="02020603040505020304"/>
    <w:charset w:val="00"/>
    <w:family w:val="roman"/>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楷体à.ā">
    <w:altName w:val="黑体"/>
    <w:panose1 w:val="00000000000000000000"/>
    <w:charset w:val="86"/>
    <w:family w:val="modern"/>
    <w:pitch w:val="default"/>
    <w:sig w:usb0="00000000" w:usb1="00000000" w:usb2="00000010" w:usb3="00000000" w:csb0="00040000" w:csb1="00000000"/>
  </w:font>
  <w:font w:name="新宋体">
    <w:panose1 w:val="02010609030101010101"/>
    <w:charset w:val="86"/>
    <w:family w:val="auto"/>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right="311" w:rightChars="148"/>
      <w:jc w:val="right"/>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1</w:t>
    </w:r>
    <w:r>
      <w:rPr>
        <w:rFonts w:ascii="宋体" w:hAnsi="宋体"/>
        <w:sz w:val="28"/>
        <w:szCs w:val="28"/>
      </w:rPr>
      <w:fldChar w:fldCharType="end"/>
    </w:r>
    <w:r>
      <w:rPr>
        <w:rFonts w:hint="eastAsia" w:ascii="宋体" w:hAnsi="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282" w:firstLineChars="101"/>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16</w:t>
    </w:r>
    <w:r>
      <w:rPr>
        <w:rFonts w:ascii="宋体" w:hAnsi="宋体"/>
        <w:sz w:val="28"/>
        <w:szCs w:val="28"/>
      </w:rPr>
      <w:fldChar w:fldCharType="end"/>
    </w:r>
    <w:r>
      <w:rPr>
        <w:rFonts w:hint="eastAsia" w:ascii="宋体" w:hAnsi="宋体"/>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RqoqKrgEAAEsD&#10;AAAOAAAAAAAAAAEAIAAAAB4BAABkcnMvZTJvRG9jLnhtbFBLBQYAAAAABgAGAFkBAAA+BQAAAAA=&#10;">
              <v:fill on="f" focussize="0,0"/>
              <v:stroke on="f"/>
              <v:imagedata o:title=""/>
              <o:lock v:ext="edit" aspectratio="f"/>
              <v:textbox inset="0mm,0mm,0mm,0mm" style="mso-fit-shape-to-text:t;">
                <w:txbxContent>
                  <w:p>
                    <w:pPr>
                      <w:pStyle w:val="2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jc w:val="center"/>
      <w:rPr>
        <w:rFonts w:ascii="Times New Roman" w:hAnsi="Times New Roman" w:eastAsia="宋体" w:cs="Times New Roman"/>
        <w:kern w:val="2"/>
        <w:sz w:val="18"/>
        <w:szCs w:val="18"/>
        <w:lang w:val="en-US" w:eastAsia="zh-CN" w:bidi="ar-SA"/>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rPr>
                              <w:rFonts w:ascii="宋体" w:hAnsi="宋体" w:eastAsia="宋体" w:cs="宋体"/>
                              <w:sz w:val="24"/>
                              <w:szCs w:val="24"/>
                              <w:lang w:val="en-US" w:eastAsia="zh-CN" w:bidi="ar-SA"/>
                            </w:rPr>
                            <w:id w:val="1306604065"/>
                          </w:sdtPr>
                          <w:sdtEndPr>
                            <w:rPr>
                              <w:rFonts w:ascii="Times New Roman" w:hAnsi="Times New Roman" w:eastAsia="宋体" w:cs="Times New Roman"/>
                              <w:kern w:val="2"/>
                              <w:sz w:val="18"/>
                              <w:szCs w:val="18"/>
                              <w:lang w:val="en-US" w:eastAsia="zh-CN" w:bidi="ar-SA"/>
                            </w:rPr>
                          </w:sdtEndPr>
                          <w:sdtContent>
                            <w:p>
                              <w:pPr>
                                <w:widowControl w:val="0"/>
                                <w:tabs>
                                  <w:tab w:val="center" w:pos="4153"/>
                                  <w:tab w:val="right" w:pos="8306"/>
                                </w:tabs>
                                <w:snapToGrid w:val="0"/>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w:fldChar w:fldCharType="begin"/>
                              </w:r>
                              <w:r>
                                <w:rPr>
                                  <w:rFonts w:ascii="Times New Roman" w:hAnsi="Times New Roman" w:eastAsia="宋体" w:cs="Times New Roman"/>
                                  <w:kern w:val="2"/>
                                  <w:sz w:val="18"/>
                                  <w:szCs w:val="18"/>
                                  <w:lang w:val="en-US" w:eastAsia="zh-CN" w:bidi="ar-SA"/>
                                </w:rPr>
                                <w:instrText xml:space="preserve"> PAGE </w:instrText>
                              </w:r>
                              <w:r>
                                <w:rPr>
                                  <w:rFonts w:ascii="Times New Roman" w:hAnsi="Times New Roman" w:eastAsia="宋体" w:cs="Times New Roman"/>
                                  <w:kern w:val="2"/>
                                  <w:sz w:val="18"/>
                                  <w:szCs w:val="18"/>
                                  <w:lang w:val="en-US" w:eastAsia="zh-CN" w:bidi="ar-SA"/>
                                </w:rPr>
                                <w:fldChar w:fldCharType="separate"/>
                              </w:r>
                              <w:r>
                                <w:rPr>
                                  <w:rFonts w:ascii="Times New Roman" w:hAnsi="Times New Roman" w:eastAsia="宋体" w:cs="Times New Roman"/>
                                  <w:kern w:val="2"/>
                                  <w:sz w:val="18"/>
                                  <w:szCs w:val="18"/>
                                  <w:lang w:val="en-US" w:eastAsia="zh-CN" w:bidi="ar-SA"/>
                                </w:rPr>
                                <w:t>33</w:t>
                              </w:r>
                              <w:r>
                                <w:rPr>
                                  <w:rFonts w:ascii="Times New Roman" w:hAnsi="Times New Roman" w:eastAsia="宋体" w:cs="Times New Roman"/>
                                  <w:kern w:val="2"/>
                                  <w:sz w:val="18"/>
                                  <w:szCs w:val="18"/>
                                  <w:lang w:val="en-US" w:eastAsia="zh-CN" w:bidi="ar-SA"/>
                                </w:rPr>
                                <w:fldChar w:fldCharType="end"/>
                              </w:r>
                            </w:p>
                          </w:sdtContent>
                        </w:sdt>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sdt>
                    <w:sdtPr>
                      <w:rPr>
                        <w:rFonts w:ascii="宋体" w:hAnsi="宋体" w:eastAsia="宋体" w:cs="宋体"/>
                        <w:sz w:val="24"/>
                        <w:szCs w:val="24"/>
                        <w:lang w:val="en-US" w:eastAsia="zh-CN" w:bidi="ar-SA"/>
                      </w:rPr>
                      <w:id w:val="1306604065"/>
                    </w:sdtPr>
                    <w:sdtEndPr>
                      <w:rPr>
                        <w:rFonts w:ascii="Times New Roman" w:hAnsi="Times New Roman" w:eastAsia="宋体" w:cs="Times New Roman"/>
                        <w:kern w:val="2"/>
                        <w:sz w:val="18"/>
                        <w:szCs w:val="18"/>
                        <w:lang w:val="en-US" w:eastAsia="zh-CN" w:bidi="ar-SA"/>
                      </w:rPr>
                    </w:sdtEndPr>
                    <w:sdtContent>
                      <w:p>
                        <w:pPr>
                          <w:widowControl w:val="0"/>
                          <w:tabs>
                            <w:tab w:val="center" w:pos="4153"/>
                            <w:tab w:val="right" w:pos="8306"/>
                          </w:tabs>
                          <w:snapToGrid w:val="0"/>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w:fldChar w:fldCharType="begin"/>
                        </w:r>
                        <w:r>
                          <w:rPr>
                            <w:rFonts w:ascii="Times New Roman" w:hAnsi="Times New Roman" w:eastAsia="宋体" w:cs="Times New Roman"/>
                            <w:kern w:val="2"/>
                            <w:sz w:val="18"/>
                            <w:szCs w:val="18"/>
                            <w:lang w:val="en-US" w:eastAsia="zh-CN" w:bidi="ar-SA"/>
                          </w:rPr>
                          <w:instrText xml:space="preserve"> PAGE </w:instrText>
                        </w:r>
                        <w:r>
                          <w:rPr>
                            <w:rFonts w:ascii="Times New Roman" w:hAnsi="Times New Roman" w:eastAsia="宋体" w:cs="Times New Roman"/>
                            <w:kern w:val="2"/>
                            <w:sz w:val="18"/>
                            <w:szCs w:val="18"/>
                            <w:lang w:val="en-US" w:eastAsia="zh-CN" w:bidi="ar-SA"/>
                          </w:rPr>
                          <w:fldChar w:fldCharType="separate"/>
                        </w:r>
                        <w:r>
                          <w:rPr>
                            <w:rFonts w:ascii="Times New Roman" w:hAnsi="Times New Roman" w:eastAsia="宋体" w:cs="Times New Roman"/>
                            <w:kern w:val="2"/>
                            <w:sz w:val="18"/>
                            <w:szCs w:val="18"/>
                            <w:lang w:val="en-US" w:eastAsia="zh-CN" w:bidi="ar-SA"/>
                          </w:rPr>
                          <w:t>33</w:t>
                        </w:r>
                        <w:r>
                          <w:rPr>
                            <w:rFonts w:ascii="Times New Roman" w:hAnsi="Times New Roman" w:eastAsia="宋体" w:cs="Times New Roman"/>
                            <w:kern w:val="2"/>
                            <w:sz w:val="18"/>
                            <w:szCs w:val="18"/>
                            <w:lang w:val="en-US" w:eastAsia="zh-CN" w:bidi="ar-SA"/>
                          </w:rPr>
                          <w:fldChar w:fldCharType="end"/>
                        </w:r>
                      </w:p>
                    </w:sdtContent>
                  </w:sdt>
                </w:txbxContent>
              </v:textbox>
            </v:shape>
          </w:pict>
        </mc:Fallback>
      </mc:AlternateContent>
    </w:r>
  </w:p>
  <w:p>
    <w:pPr>
      <w:widowControl w:val="0"/>
      <w:tabs>
        <w:tab w:val="center" w:pos="4153"/>
        <w:tab w:val="right" w:pos="8306"/>
      </w:tabs>
      <w:snapToGrid w:val="0"/>
      <w:jc w:val="center"/>
      <w:rPr>
        <w:rFonts w:ascii="宋体" w:hAnsi="Times New Roman" w:eastAsia="宋体" w:cs="Times New Roman"/>
        <w:kern w:val="2"/>
        <w:sz w:val="28"/>
        <w:szCs w:val="28"/>
        <w:lang w:val="en-US" w:eastAsia="zh-CN" w:bidi="ar-SA"/>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宋体" w:hAnsi="宋体" w:eastAsia="宋体" w:cs="宋体"/>
        <w:sz w:val="24"/>
        <w:szCs w:val="24"/>
        <w:lang w:val="en-US" w:eastAsia="zh-CN" w:bidi="ar-SA"/>
      </w:rPr>
      <w:id w:val="1306604066"/>
    </w:sdtPr>
    <w:sdtEndPr>
      <w:rPr>
        <w:rFonts w:ascii="Times New Roman" w:hAnsi="Times New Roman" w:eastAsia="宋体" w:cs="Times New Roman"/>
        <w:kern w:val="2"/>
        <w:sz w:val="18"/>
        <w:szCs w:val="18"/>
        <w:lang w:val="en-US" w:eastAsia="zh-CN" w:bidi="ar-SA"/>
      </w:rPr>
    </w:sdtEndPr>
    <w:sdtContent>
      <w:p>
        <w:pPr>
          <w:framePr w:wrap="around" w:vAnchor="text" w:hAnchor="margin" w:xAlign="center" w:y="1"/>
          <w:widowControl w:val="0"/>
          <w:tabs>
            <w:tab w:val="center" w:pos="4153"/>
            <w:tab w:val="right" w:pos="8306"/>
          </w:tabs>
          <w:snapToGrid w:val="0"/>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w:fldChar w:fldCharType="begin"/>
        </w:r>
        <w:r>
          <w:rPr>
            <w:rFonts w:ascii="Times New Roman" w:hAnsi="Times New Roman" w:eastAsia="宋体" w:cs="Times New Roman"/>
            <w:kern w:val="2"/>
            <w:sz w:val="18"/>
            <w:szCs w:val="18"/>
            <w:lang w:val="en-US" w:eastAsia="zh-CN" w:bidi="ar-SA"/>
          </w:rPr>
          <w:instrText xml:space="preserve"> PAGE </w:instrText>
        </w:r>
        <w:r>
          <w:rPr>
            <w:rFonts w:ascii="Times New Roman" w:hAnsi="Times New Roman" w:eastAsia="宋体" w:cs="Times New Roman"/>
            <w:kern w:val="2"/>
            <w:sz w:val="18"/>
            <w:szCs w:val="18"/>
            <w:lang w:val="en-US" w:eastAsia="zh-CN" w:bidi="ar-SA"/>
          </w:rPr>
          <w:fldChar w:fldCharType="end"/>
        </w:r>
      </w:p>
    </w:sdtContent>
  </w:sdt>
  <w:p>
    <w:pPr>
      <w:widowControl w:val="0"/>
      <w:tabs>
        <w:tab w:val="center" w:pos="4153"/>
        <w:tab w:val="right" w:pos="8306"/>
      </w:tabs>
      <w:snapToGrid w:val="0"/>
      <w:rPr>
        <w:rFonts w:ascii="Times New Roman" w:hAnsi="Times New Roman" w:eastAsia="宋体" w:cs="Times New Roman"/>
        <w:kern w:val="2"/>
        <w:sz w:val="18"/>
        <w:szCs w:val="18"/>
        <w:lang w:val="en-US" w:eastAsia="zh-CN" w:bidi="ar-SA"/>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6"/>
                            <w:jc w:val="center"/>
                          </w:pPr>
                          <w:r>
                            <w:fldChar w:fldCharType="begin"/>
                          </w:r>
                          <w:r>
                            <w:instrText xml:space="preserve"> PAGE   \* MERGEFORMAT </w:instrText>
                          </w:r>
                          <w:r>
                            <w:fldChar w:fldCharType="separate"/>
                          </w:r>
                          <w:r>
                            <w:rPr>
                              <w:lang w:val="zh-CN"/>
                            </w:rPr>
                            <w:t>-</w:t>
                          </w:r>
                          <w:r>
                            <w:t xml:space="preserve"> 62 -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26"/>
                      <w:jc w:val="center"/>
                    </w:pPr>
                    <w:r>
                      <w:fldChar w:fldCharType="begin"/>
                    </w:r>
                    <w:r>
                      <w:instrText xml:space="preserve"> PAGE   \* MERGEFORMAT </w:instrText>
                    </w:r>
                    <w:r>
                      <w:fldChar w:fldCharType="separate"/>
                    </w:r>
                    <w:r>
                      <w:rPr>
                        <w:lang w:val="zh-CN"/>
                      </w:rPr>
                      <w:t>-</w:t>
                    </w:r>
                    <w:r>
                      <w:t xml:space="preserve"> 62 -</w:t>
                    </w:r>
                    <w:r>
                      <w:fldChar w:fldCharType="end"/>
                    </w:r>
                  </w:p>
                </w:txbxContent>
              </v:textbox>
            </v:shape>
          </w:pict>
        </mc:Fallback>
      </mc:AlternateContent>
    </w:r>
  </w:p>
  <w:p>
    <w:pPr>
      <w:pStyle w:val="26"/>
      <w:rPr>
        <w:rFonts w:ascii="宋体"/>
        <w:sz w:val="28"/>
        <w:szCs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none" w:color="auto" w:sz="0" w:space="0"/>
      </w:pBdr>
      <w:snapToGrid w:val="0"/>
      <w:spacing w:line="240" w:lineRule="auto"/>
      <w:ind w:left="180" w:hanging="180" w:hangingChars="100"/>
      <w:jc w:val="center"/>
      <w:rPr>
        <w:rFonts w:ascii="等线" w:hAnsi="等线" w:eastAsia="等线" w:cs="Times New Roman"/>
        <w:color w:val="0D0D0D"/>
        <w:kern w:val="2"/>
        <w:sz w:val="18"/>
        <w:szCs w:val="18"/>
        <w:lang w:val="en-US" w:eastAsia="zh-CN" w:bidi="ar-SA"/>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none" w:color="auto" w:sz="0" w:space="0"/>
      </w:pBdr>
      <w:tabs>
        <w:tab w:val="center" w:pos="4153"/>
        <w:tab w:val="right" w:pos="8306"/>
      </w:tabs>
      <w:snapToGrid w:val="0"/>
      <w:jc w:val="center"/>
      <w:rPr>
        <w:rFonts w:ascii="Times New Roman" w:hAnsi="Times New Roman" w:eastAsia="宋体" w:cs="Times New Roman"/>
        <w:kern w:val="2"/>
        <w:sz w:val="18"/>
        <w:szCs w:val="18"/>
        <w:lang w:val="en-US" w:eastAsia="zh-CN" w:bidi="ar-SA"/>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980254"/>
    <w:multiLevelType w:val="singleLevel"/>
    <w:tmpl w:val="88980254"/>
    <w:lvl w:ilvl="0" w:tentative="0">
      <w:start w:val="1"/>
      <w:numFmt w:val="chineseCounting"/>
      <w:suff w:val="nothing"/>
      <w:lvlText w:val="%1、"/>
      <w:lvlJc w:val="left"/>
      <w:rPr>
        <w:rFonts w:hint="eastAsia"/>
      </w:rPr>
    </w:lvl>
  </w:abstractNum>
  <w:abstractNum w:abstractNumId="1">
    <w:nsid w:val="8ACF737A"/>
    <w:multiLevelType w:val="singleLevel"/>
    <w:tmpl w:val="8ACF737A"/>
    <w:lvl w:ilvl="0" w:tentative="0">
      <w:start w:val="1"/>
      <w:numFmt w:val="decimal"/>
      <w:suff w:val="nothing"/>
      <w:lvlText w:val="%1、"/>
      <w:lvlJc w:val="left"/>
    </w:lvl>
  </w:abstractNum>
  <w:abstractNum w:abstractNumId="2">
    <w:nsid w:val="A3C8873C"/>
    <w:multiLevelType w:val="singleLevel"/>
    <w:tmpl w:val="A3C8873C"/>
    <w:lvl w:ilvl="0" w:tentative="0">
      <w:start w:val="3"/>
      <w:numFmt w:val="chineseCounting"/>
      <w:suff w:val="space"/>
      <w:lvlText w:val="第%1章"/>
      <w:lvlJc w:val="left"/>
      <w:rPr>
        <w:rFonts w:hint="eastAsia"/>
      </w:rPr>
    </w:lvl>
  </w:abstractNum>
  <w:abstractNum w:abstractNumId="3">
    <w:nsid w:val="D50EA306"/>
    <w:multiLevelType w:val="singleLevel"/>
    <w:tmpl w:val="D50EA306"/>
    <w:lvl w:ilvl="0" w:tentative="0">
      <w:start w:val="3"/>
      <w:numFmt w:val="decimal"/>
      <w:lvlText w:val="%1."/>
      <w:lvlJc w:val="left"/>
      <w:pPr>
        <w:tabs>
          <w:tab w:val="left" w:pos="312"/>
        </w:tabs>
      </w:pPr>
    </w:lvl>
  </w:abstractNum>
  <w:abstractNum w:abstractNumId="4">
    <w:nsid w:val="E0E95325"/>
    <w:multiLevelType w:val="singleLevel"/>
    <w:tmpl w:val="E0E95325"/>
    <w:lvl w:ilvl="0" w:tentative="0">
      <w:start w:val="6"/>
      <w:numFmt w:val="chineseCounting"/>
      <w:suff w:val="nothing"/>
      <w:lvlText w:val="%1、"/>
      <w:lvlJc w:val="left"/>
      <w:rPr>
        <w:rFonts w:hint="eastAsia"/>
      </w:rPr>
    </w:lvl>
  </w:abstractNum>
  <w:abstractNum w:abstractNumId="5">
    <w:nsid w:val="00000003"/>
    <w:multiLevelType w:val="multilevel"/>
    <w:tmpl w:val="0000000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56C33A13"/>
    <w:multiLevelType w:val="multilevel"/>
    <w:tmpl w:val="56C33A13"/>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5890E3AA"/>
    <w:multiLevelType w:val="singleLevel"/>
    <w:tmpl w:val="5890E3AA"/>
    <w:lvl w:ilvl="0" w:tentative="0">
      <w:start w:val="5"/>
      <w:numFmt w:val="chineseCounting"/>
      <w:suff w:val="nothing"/>
      <w:lvlText w:val="%1、"/>
      <w:lvlJc w:val="left"/>
      <w:pPr>
        <w:ind w:left="525" w:leftChars="0" w:firstLine="0" w:firstLineChars="0"/>
      </w:pPr>
      <w:rPr>
        <w:rFonts w:hint="eastAsia"/>
      </w:rPr>
    </w:lvl>
  </w:abstractNum>
  <w:abstractNum w:abstractNumId="8">
    <w:nsid w:val="750E7C1E"/>
    <w:multiLevelType w:val="multilevel"/>
    <w:tmpl w:val="750E7C1E"/>
    <w:lvl w:ilvl="0" w:tentative="0">
      <w:start w:val="1"/>
      <w:numFmt w:val="decimal"/>
      <w:suff w:val="space"/>
      <w:lvlText w:val="4.%1"/>
      <w:lvlJc w:val="left"/>
      <w:pPr>
        <w:ind w:left="1130" w:hanging="420"/>
      </w:pPr>
      <w:rPr>
        <w:rFonts w:hint="default"/>
        <w:b w:val="0"/>
        <w:bCs w:val="0"/>
        <w:color w:val="auto"/>
      </w:rPr>
    </w:lvl>
    <w:lvl w:ilvl="1" w:tentative="0">
      <w:start w:val="1"/>
      <w:numFmt w:val="japaneseCounting"/>
      <w:lvlText w:val="（%2）"/>
      <w:lvlJc w:val="left"/>
      <w:pPr>
        <w:ind w:left="1850" w:hanging="720"/>
      </w:pPr>
      <w:rPr>
        <w:rFonts w:hint="default"/>
      </w:rPr>
    </w:lvl>
    <w:lvl w:ilvl="2" w:tentative="0">
      <w:start w:val="1"/>
      <w:numFmt w:val="lowerRoman"/>
      <w:lvlText w:val="%3."/>
      <w:lvlJc w:val="right"/>
      <w:pPr>
        <w:ind w:left="1970" w:hanging="420"/>
      </w:pPr>
    </w:lvl>
    <w:lvl w:ilvl="3" w:tentative="0">
      <w:start w:val="1"/>
      <w:numFmt w:val="decimal"/>
      <w:lvlText w:val="%4."/>
      <w:lvlJc w:val="left"/>
      <w:pPr>
        <w:ind w:left="2390" w:hanging="420"/>
      </w:pPr>
    </w:lvl>
    <w:lvl w:ilvl="4" w:tentative="0">
      <w:start w:val="1"/>
      <w:numFmt w:val="lowerLetter"/>
      <w:lvlText w:val="%5)"/>
      <w:lvlJc w:val="left"/>
      <w:pPr>
        <w:ind w:left="2810" w:hanging="420"/>
      </w:pPr>
    </w:lvl>
    <w:lvl w:ilvl="5" w:tentative="0">
      <w:start w:val="1"/>
      <w:numFmt w:val="lowerRoman"/>
      <w:lvlText w:val="%6."/>
      <w:lvlJc w:val="right"/>
      <w:pPr>
        <w:ind w:left="3230" w:hanging="420"/>
      </w:pPr>
    </w:lvl>
    <w:lvl w:ilvl="6" w:tentative="0">
      <w:start w:val="1"/>
      <w:numFmt w:val="decimal"/>
      <w:lvlText w:val="%7."/>
      <w:lvlJc w:val="left"/>
      <w:pPr>
        <w:ind w:left="3650" w:hanging="420"/>
      </w:pPr>
    </w:lvl>
    <w:lvl w:ilvl="7" w:tentative="0">
      <w:start w:val="1"/>
      <w:numFmt w:val="lowerLetter"/>
      <w:lvlText w:val="%8)"/>
      <w:lvlJc w:val="left"/>
      <w:pPr>
        <w:ind w:left="4070" w:hanging="420"/>
      </w:pPr>
    </w:lvl>
    <w:lvl w:ilvl="8" w:tentative="0">
      <w:start w:val="1"/>
      <w:numFmt w:val="lowerRoman"/>
      <w:lvlText w:val="%9."/>
      <w:lvlJc w:val="right"/>
      <w:pPr>
        <w:ind w:left="4490" w:hanging="420"/>
      </w:pPr>
    </w:lvl>
  </w:abstractNum>
  <w:abstractNum w:abstractNumId="9">
    <w:nsid w:val="7B7F0ECB"/>
    <w:multiLevelType w:val="multilevel"/>
    <w:tmpl w:val="7B7F0ECB"/>
    <w:lvl w:ilvl="0" w:tentative="0">
      <w:start w:val="1"/>
      <w:numFmt w:val="decimal"/>
      <w:suff w:val="space"/>
      <w:lvlText w:val="5.%1"/>
      <w:lvlJc w:val="left"/>
      <w:pPr>
        <w:ind w:left="900" w:hanging="420"/>
      </w:pPr>
      <w:rPr>
        <w:rFonts w:hint="default"/>
        <w:b w:val="0"/>
        <w:bCs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7"/>
  </w:num>
  <w:num w:numId="2">
    <w:abstractNumId w:val="3"/>
  </w:num>
  <w:num w:numId="3">
    <w:abstractNumId w:val="6"/>
  </w:num>
  <w:num w:numId="4">
    <w:abstractNumId w:val="2"/>
  </w:num>
  <w:num w:numId="5">
    <w:abstractNumId w:val="4"/>
  </w:num>
  <w:num w:numId="6">
    <w:abstractNumId w:val="1"/>
  </w:num>
  <w:num w:numId="7">
    <w:abstractNumId w:val="0"/>
  </w:num>
  <w:num w:numId="8">
    <w:abstractNumId w:val="5"/>
  </w:num>
  <w:num w:numId="9">
    <w:abstractNumId w:val="8"/>
  </w:num>
  <w:num w:numId="10">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ts">
    <w15:presenceInfo w15:providerId="None" w15:userId="t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70"/>
  <w:embedSystemFonts/>
  <w:bordersDoNotSurroundHeader w:val="0"/>
  <w:bordersDoNotSurroundFooter w:val="0"/>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layout v:ext="edit">
      <o:idmap v:ext="edit" data="60"/>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3CF"/>
    <w:rsid w:val="000002C9"/>
    <w:rsid w:val="00001BA6"/>
    <w:rsid w:val="0000280D"/>
    <w:rsid w:val="000045B2"/>
    <w:rsid w:val="00005366"/>
    <w:rsid w:val="00005ED2"/>
    <w:rsid w:val="00006B0C"/>
    <w:rsid w:val="00006B76"/>
    <w:rsid w:val="00007C75"/>
    <w:rsid w:val="00010700"/>
    <w:rsid w:val="000115B5"/>
    <w:rsid w:val="000118D6"/>
    <w:rsid w:val="00011D5F"/>
    <w:rsid w:val="0001383C"/>
    <w:rsid w:val="000142E9"/>
    <w:rsid w:val="0001445E"/>
    <w:rsid w:val="00024AAB"/>
    <w:rsid w:val="00025453"/>
    <w:rsid w:val="00026573"/>
    <w:rsid w:val="00027650"/>
    <w:rsid w:val="000320FB"/>
    <w:rsid w:val="0003490D"/>
    <w:rsid w:val="000350DB"/>
    <w:rsid w:val="000352C0"/>
    <w:rsid w:val="000353EC"/>
    <w:rsid w:val="00036A7C"/>
    <w:rsid w:val="000438EF"/>
    <w:rsid w:val="00043BB1"/>
    <w:rsid w:val="00043DEF"/>
    <w:rsid w:val="000445CD"/>
    <w:rsid w:val="00044D30"/>
    <w:rsid w:val="00044D4C"/>
    <w:rsid w:val="00045F05"/>
    <w:rsid w:val="00047A99"/>
    <w:rsid w:val="00047C44"/>
    <w:rsid w:val="00052ECD"/>
    <w:rsid w:val="00055FDE"/>
    <w:rsid w:val="00056AF4"/>
    <w:rsid w:val="0005711D"/>
    <w:rsid w:val="00057788"/>
    <w:rsid w:val="00060D1B"/>
    <w:rsid w:val="000618F1"/>
    <w:rsid w:val="00063229"/>
    <w:rsid w:val="00065A79"/>
    <w:rsid w:val="00065B86"/>
    <w:rsid w:val="0007080C"/>
    <w:rsid w:val="00075C45"/>
    <w:rsid w:val="00076B9A"/>
    <w:rsid w:val="000771C9"/>
    <w:rsid w:val="000805C3"/>
    <w:rsid w:val="00080D90"/>
    <w:rsid w:val="00080EF8"/>
    <w:rsid w:val="00084B9B"/>
    <w:rsid w:val="00085618"/>
    <w:rsid w:val="00085C54"/>
    <w:rsid w:val="00087BB4"/>
    <w:rsid w:val="00090C38"/>
    <w:rsid w:val="00090C4E"/>
    <w:rsid w:val="00093573"/>
    <w:rsid w:val="000944EF"/>
    <w:rsid w:val="00097C46"/>
    <w:rsid w:val="000A08BB"/>
    <w:rsid w:val="000A12BE"/>
    <w:rsid w:val="000A2570"/>
    <w:rsid w:val="000A3539"/>
    <w:rsid w:val="000A4C23"/>
    <w:rsid w:val="000B079C"/>
    <w:rsid w:val="000B46DC"/>
    <w:rsid w:val="000B507A"/>
    <w:rsid w:val="000B6A3F"/>
    <w:rsid w:val="000B6DB6"/>
    <w:rsid w:val="000B718E"/>
    <w:rsid w:val="000B7A9E"/>
    <w:rsid w:val="000B7D6B"/>
    <w:rsid w:val="000C10A0"/>
    <w:rsid w:val="000C166E"/>
    <w:rsid w:val="000C1FF6"/>
    <w:rsid w:val="000C339F"/>
    <w:rsid w:val="000C4C4B"/>
    <w:rsid w:val="000C6181"/>
    <w:rsid w:val="000C65F1"/>
    <w:rsid w:val="000C6E82"/>
    <w:rsid w:val="000C7291"/>
    <w:rsid w:val="000C7D3F"/>
    <w:rsid w:val="000D0B1C"/>
    <w:rsid w:val="000D3DE4"/>
    <w:rsid w:val="000D5CC4"/>
    <w:rsid w:val="000E170E"/>
    <w:rsid w:val="000E1C7E"/>
    <w:rsid w:val="000E5C3A"/>
    <w:rsid w:val="000F46B1"/>
    <w:rsid w:val="000F5193"/>
    <w:rsid w:val="000F6146"/>
    <w:rsid w:val="000F6963"/>
    <w:rsid w:val="000F6D0A"/>
    <w:rsid w:val="0010372F"/>
    <w:rsid w:val="00103EF3"/>
    <w:rsid w:val="00104100"/>
    <w:rsid w:val="0010456F"/>
    <w:rsid w:val="0010465A"/>
    <w:rsid w:val="00110935"/>
    <w:rsid w:val="00114F40"/>
    <w:rsid w:val="0011501C"/>
    <w:rsid w:val="0011531A"/>
    <w:rsid w:val="00115D72"/>
    <w:rsid w:val="001205C1"/>
    <w:rsid w:val="00122204"/>
    <w:rsid w:val="00122ABF"/>
    <w:rsid w:val="00123C23"/>
    <w:rsid w:val="00124308"/>
    <w:rsid w:val="001258F3"/>
    <w:rsid w:val="00125BDF"/>
    <w:rsid w:val="00125C11"/>
    <w:rsid w:val="00134E24"/>
    <w:rsid w:val="00135774"/>
    <w:rsid w:val="0013646E"/>
    <w:rsid w:val="00136E45"/>
    <w:rsid w:val="00137AD4"/>
    <w:rsid w:val="001406BA"/>
    <w:rsid w:val="001430BB"/>
    <w:rsid w:val="00143782"/>
    <w:rsid w:val="0014617C"/>
    <w:rsid w:val="00146917"/>
    <w:rsid w:val="001471E1"/>
    <w:rsid w:val="00154637"/>
    <w:rsid w:val="001562CC"/>
    <w:rsid w:val="001604D0"/>
    <w:rsid w:val="00161605"/>
    <w:rsid w:val="001619E0"/>
    <w:rsid w:val="00163CFF"/>
    <w:rsid w:val="00163DCD"/>
    <w:rsid w:val="00164D5B"/>
    <w:rsid w:val="001673A2"/>
    <w:rsid w:val="00167967"/>
    <w:rsid w:val="00170D1A"/>
    <w:rsid w:val="00171519"/>
    <w:rsid w:val="00172CFD"/>
    <w:rsid w:val="00177983"/>
    <w:rsid w:val="00180C7B"/>
    <w:rsid w:val="0018155B"/>
    <w:rsid w:val="001830FA"/>
    <w:rsid w:val="0018628A"/>
    <w:rsid w:val="00186F46"/>
    <w:rsid w:val="00186F9A"/>
    <w:rsid w:val="001870EF"/>
    <w:rsid w:val="001903C6"/>
    <w:rsid w:val="001908E4"/>
    <w:rsid w:val="0019108A"/>
    <w:rsid w:val="001917C3"/>
    <w:rsid w:val="001921F2"/>
    <w:rsid w:val="0019526D"/>
    <w:rsid w:val="00195CCF"/>
    <w:rsid w:val="00197003"/>
    <w:rsid w:val="00197F6D"/>
    <w:rsid w:val="001A3E74"/>
    <w:rsid w:val="001A4537"/>
    <w:rsid w:val="001A5C81"/>
    <w:rsid w:val="001A60FF"/>
    <w:rsid w:val="001A644E"/>
    <w:rsid w:val="001B0DDC"/>
    <w:rsid w:val="001B21E6"/>
    <w:rsid w:val="001B3A88"/>
    <w:rsid w:val="001B5643"/>
    <w:rsid w:val="001B7F01"/>
    <w:rsid w:val="001C00B8"/>
    <w:rsid w:val="001C25E2"/>
    <w:rsid w:val="001C5CD0"/>
    <w:rsid w:val="001C765F"/>
    <w:rsid w:val="001C7906"/>
    <w:rsid w:val="001C7AFA"/>
    <w:rsid w:val="001D0047"/>
    <w:rsid w:val="001D1EC9"/>
    <w:rsid w:val="001D21A7"/>
    <w:rsid w:val="001D3D83"/>
    <w:rsid w:val="001D4AFE"/>
    <w:rsid w:val="001D6B0D"/>
    <w:rsid w:val="001D7434"/>
    <w:rsid w:val="001D7D77"/>
    <w:rsid w:val="001E10B6"/>
    <w:rsid w:val="001E3951"/>
    <w:rsid w:val="001E4F12"/>
    <w:rsid w:val="001E5231"/>
    <w:rsid w:val="001E58A7"/>
    <w:rsid w:val="001E78D3"/>
    <w:rsid w:val="001E7E2D"/>
    <w:rsid w:val="001F0C43"/>
    <w:rsid w:val="001F4A11"/>
    <w:rsid w:val="001F4B4F"/>
    <w:rsid w:val="001F50A2"/>
    <w:rsid w:val="001F5C93"/>
    <w:rsid w:val="002006F5"/>
    <w:rsid w:val="002009C2"/>
    <w:rsid w:val="00201B60"/>
    <w:rsid w:val="00203961"/>
    <w:rsid w:val="002043D9"/>
    <w:rsid w:val="002045CB"/>
    <w:rsid w:val="00206470"/>
    <w:rsid w:val="00215A5B"/>
    <w:rsid w:val="00216F84"/>
    <w:rsid w:val="00217462"/>
    <w:rsid w:val="00217A2B"/>
    <w:rsid w:val="002308E0"/>
    <w:rsid w:val="00231731"/>
    <w:rsid w:val="002319FD"/>
    <w:rsid w:val="002341E5"/>
    <w:rsid w:val="00234840"/>
    <w:rsid w:val="00235948"/>
    <w:rsid w:val="00240ACF"/>
    <w:rsid w:val="00241FB1"/>
    <w:rsid w:val="00243EFE"/>
    <w:rsid w:val="002501A9"/>
    <w:rsid w:val="00251126"/>
    <w:rsid w:val="0025237B"/>
    <w:rsid w:val="00254D85"/>
    <w:rsid w:val="00255520"/>
    <w:rsid w:val="0025607A"/>
    <w:rsid w:val="00266A70"/>
    <w:rsid w:val="002671EC"/>
    <w:rsid w:val="0026792F"/>
    <w:rsid w:val="00270166"/>
    <w:rsid w:val="0027469A"/>
    <w:rsid w:val="00276BDB"/>
    <w:rsid w:val="00277FC7"/>
    <w:rsid w:val="00281F04"/>
    <w:rsid w:val="002836B8"/>
    <w:rsid w:val="002879B4"/>
    <w:rsid w:val="00287FEF"/>
    <w:rsid w:val="00292EB2"/>
    <w:rsid w:val="00293672"/>
    <w:rsid w:val="00294D41"/>
    <w:rsid w:val="002951C3"/>
    <w:rsid w:val="00297E22"/>
    <w:rsid w:val="002A1CE0"/>
    <w:rsid w:val="002A1E25"/>
    <w:rsid w:val="002A20DF"/>
    <w:rsid w:val="002A3BD4"/>
    <w:rsid w:val="002A70BB"/>
    <w:rsid w:val="002B36FC"/>
    <w:rsid w:val="002B4916"/>
    <w:rsid w:val="002B4EC1"/>
    <w:rsid w:val="002B5DA8"/>
    <w:rsid w:val="002B78F0"/>
    <w:rsid w:val="002C0F32"/>
    <w:rsid w:val="002C2FC5"/>
    <w:rsid w:val="002C4B42"/>
    <w:rsid w:val="002C5839"/>
    <w:rsid w:val="002C593F"/>
    <w:rsid w:val="002C5C0C"/>
    <w:rsid w:val="002C6271"/>
    <w:rsid w:val="002C7030"/>
    <w:rsid w:val="002D1422"/>
    <w:rsid w:val="002D2264"/>
    <w:rsid w:val="002D402A"/>
    <w:rsid w:val="002D4948"/>
    <w:rsid w:val="002D60CA"/>
    <w:rsid w:val="002E08D9"/>
    <w:rsid w:val="002E47D1"/>
    <w:rsid w:val="002E4CEA"/>
    <w:rsid w:val="002E7B61"/>
    <w:rsid w:val="002F0009"/>
    <w:rsid w:val="002F42E7"/>
    <w:rsid w:val="002F59B1"/>
    <w:rsid w:val="0030072D"/>
    <w:rsid w:val="00303F64"/>
    <w:rsid w:val="00304070"/>
    <w:rsid w:val="00304BB6"/>
    <w:rsid w:val="003053DE"/>
    <w:rsid w:val="003106B2"/>
    <w:rsid w:val="00311633"/>
    <w:rsid w:val="00311C50"/>
    <w:rsid w:val="00311C55"/>
    <w:rsid w:val="0031394A"/>
    <w:rsid w:val="00313A80"/>
    <w:rsid w:val="003153A8"/>
    <w:rsid w:val="00315D8B"/>
    <w:rsid w:val="003178CB"/>
    <w:rsid w:val="00317B78"/>
    <w:rsid w:val="00317D06"/>
    <w:rsid w:val="0032672E"/>
    <w:rsid w:val="00327C0C"/>
    <w:rsid w:val="003303C0"/>
    <w:rsid w:val="0033168C"/>
    <w:rsid w:val="00332C92"/>
    <w:rsid w:val="00334212"/>
    <w:rsid w:val="003361D1"/>
    <w:rsid w:val="0033631C"/>
    <w:rsid w:val="0033766F"/>
    <w:rsid w:val="0034009A"/>
    <w:rsid w:val="0034034E"/>
    <w:rsid w:val="003417F8"/>
    <w:rsid w:val="00342009"/>
    <w:rsid w:val="003426D7"/>
    <w:rsid w:val="00344A9F"/>
    <w:rsid w:val="0034663D"/>
    <w:rsid w:val="003469FF"/>
    <w:rsid w:val="00346BEF"/>
    <w:rsid w:val="00346C0D"/>
    <w:rsid w:val="00346C9C"/>
    <w:rsid w:val="003502EC"/>
    <w:rsid w:val="00355F0C"/>
    <w:rsid w:val="003562B1"/>
    <w:rsid w:val="003579D0"/>
    <w:rsid w:val="00360133"/>
    <w:rsid w:val="00361AB0"/>
    <w:rsid w:val="00364CD9"/>
    <w:rsid w:val="00366093"/>
    <w:rsid w:val="0037038E"/>
    <w:rsid w:val="00374B12"/>
    <w:rsid w:val="00375AFF"/>
    <w:rsid w:val="003803E0"/>
    <w:rsid w:val="0038308D"/>
    <w:rsid w:val="00383128"/>
    <w:rsid w:val="0038506C"/>
    <w:rsid w:val="00386286"/>
    <w:rsid w:val="00391056"/>
    <w:rsid w:val="00391C6E"/>
    <w:rsid w:val="003946BC"/>
    <w:rsid w:val="00394768"/>
    <w:rsid w:val="003964FD"/>
    <w:rsid w:val="003A0191"/>
    <w:rsid w:val="003A1458"/>
    <w:rsid w:val="003A2B58"/>
    <w:rsid w:val="003A3EBE"/>
    <w:rsid w:val="003A3ED5"/>
    <w:rsid w:val="003A63F4"/>
    <w:rsid w:val="003A6752"/>
    <w:rsid w:val="003B2363"/>
    <w:rsid w:val="003B2462"/>
    <w:rsid w:val="003B5A53"/>
    <w:rsid w:val="003B7E82"/>
    <w:rsid w:val="003C0005"/>
    <w:rsid w:val="003C0916"/>
    <w:rsid w:val="003C179C"/>
    <w:rsid w:val="003C25EA"/>
    <w:rsid w:val="003C3544"/>
    <w:rsid w:val="003C46EC"/>
    <w:rsid w:val="003C4E7E"/>
    <w:rsid w:val="003C4FA1"/>
    <w:rsid w:val="003D07F1"/>
    <w:rsid w:val="003D111B"/>
    <w:rsid w:val="003D1341"/>
    <w:rsid w:val="003D18C4"/>
    <w:rsid w:val="003D224D"/>
    <w:rsid w:val="003D378F"/>
    <w:rsid w:val="003D6413"/>
    <w:rsid w:val="003D698E"/>
    <w:rsid w:val="003D6A42"/>
    <w:rsid w:val="003D7A30"/>
    <w:rsid w:val="003E25E3"/>
    <w:rsid w:val="003E2D6F"/>
    <w:rsid w:val="003E6232"/>
    <w:rsid w:val="003F3B66"/>
    <w:rsid w:val="003F6E87"/>
    <w:rsid w:val="003F71D0"/>
    <w:rsid w:val="003F7D73"/>
    <w:rsid w:val="00400623"/>
    <w:rsid w:val="0040095C"/>
    <w:rsid w:val="00400ADA"/>
    <w:rsid w:val="004014E2"/>
    <w:rsid w:val="00402669"/>
    <w:rsid w:val="00402CD6"/>
    <w:rsid w:val="00404536"/>
    <w:rsid w:val="004061B6"/>
    <w:rsid w:val="00410CCB"/>
    <w:rsid w:val="00414634"/>
    <w:rsid w:val="004150DE"/>
    <w:rsid w:val="00417AD7"/>
    <w:rsid w:val="00420CCD"/>
    <w:rsid w:val="004213B7"/>
    <w:rsid w:val="00425BFC"/>
    <w:rsid w:val="00426A9B"/>
    <w:rsid w:val="0042738A"/>
    <w:rsid w:val="0042738C"/>
    <w:rsid w:val="00430C54"/>
    <w:rsid w:val="004324C7"/>
    <w:rsid w:val="00434105"/>
    <w:rsid w:val="004348E7"/>
    <w:rsid w:val="004363C4"/>
    <w:rsid w:val="00437E7E"/>
    <w:rsid w:val="00437F74"/>
    <w:rsid w:val="004429D7"/>
    <w:rsid w:val="00442AA5"/>
    <w:rsid w:val="00442FCA"/>
    <w:rsid w:val="00443672"/>
    <w:rsid w:val="004467BC"/>
    <w:rsid w:val="00446D90"/>
    <w:rsid w:val="00454CC8"/>
    <w:rsid w:val="00456B96"/>
    <w:rsid w:val="004648A2"/>
    <w:rsid w:val="00464AAC"/>
    <w:rsid w:val="00465791"/>
    <w:rsid w:val="00471382"/>
    <w:rsid w:val="00471CDE"/>
    <w:rsid w:val="00472E4C"/>
    <w:rsid w:val="004738F5"/>
    <w:rsid w:val="00474A4C"/>
    <w:rsid w:val="00475776"/>
    <w:rsid w:val="004761FA"/>
    <w:rsid w:val="00476AD1"/>
    <w:rsid w:val="0047791E"/>
    <w:rsid w:val="00477FF6"/>
    <w:rsid w:val="004803C2"/>
    <w:rsid w:val="00481777"/>
    <w:rsid w:val="00481AF0"/>
    <w:rsid w:val="004824AC"/>
    <w:rsid w:val="00482521"/>
    <w:rsid w:val="00482650"/>
    <w:rsid w:val="00482974"/>
    <w:rsid w:val="00485DC9"/>
    <w:rsid w:val="0048681D"/>
    <w:rsid w:val="00486B78"/>
    <w:rsid w:val="0049059C"/>
    <w:rsid w:val="00490C59"/>
    <w:rsid w:val="00491ECD"/>
    <w:rsid w:val="00492D02"/>
    <w:rsid w:val="00493269"/>
    <w:rsid w:val="004944FE"/>
    <w:rsid w:val="004948F7"/>
    <w:rsid w:val="004951B2"/>
    <w:rsid w:val="00495EAC"/>
    <w:rsid w:val="004963CF"/>
    <w:rsid w:val="00496D41"/>
    <w:rsid w:val="004A02C0"/>
    <w:rsid w:val="004A14C7"/>
    <w:rsid w:val="004A1EFE"/>
    <w:rsid w:val="004A2209"/>
    <w:rsid w:val="004A2E20"/>
    <w:rsid w:val="004A6A55"/>
    <w:rsid w:val="004A6CFC"/>
    <w:rsid w:val="004B0B86"/>
    <w:rsid w:val="004B1667"/>
    <w:rsid w:val="004B2429"/>
    <w:rsid w:val="004B30A8"/>
    <w:rsid w:val="004B477A"/>
    <w:rsid w:val="004B5F2C"/>
    <w:rsid w:val="004B5F7C"/>
    <w:rsid w:val="004C121E"/>
    <w:rsid w:val="004C1809"/>
    <w:rsid w:val="004C267B"/>
    <w:rsid w:val="004C31F7"/>
    <w:rsid w:val="004C41D4"/>
    <w:rsid w:val="004C5269"/>
    <w:rsid w:val="004C5693"/>
    <w:rsid w:val="004C572D"/>
    <w:rsid w:val="004C67A5"/>
    <w:rsid w:val="004D027A"/>
    <w:rsid w:val="004D3E29"/>
    <w:rsid w:val="004D6377"/>
    <w:rsid w:val="004D7A52"/>
    <w:rsid w:val="004E03AD"/>
    <w:rsid w:val="004E12DB"/>
    <w:rsid w:val="004E1559"/>
    <w:rsid w:val="004E2ED0"/>
    <w:rsid w:val="004E3F87"/>
    <w:rsid w:val="004E4275"/>
    <w:rsid w:val="004E4EBD"/>
    <w:rsid w:val="004E502D"/>
    <w:rsid w:val="004F012B"/>
    <w:rsid w:val="004F04C5"/>
    <w:rsid w:val="004F28B3"/>
    <w:rsid w:val="004F2C27"/>
    <w:rsid w:val="004F2D9F"/>
    <w:rsid w:val="004F7AA1"/>
    <w:rsid w:val="004F7EC8"/>
    <w:rsid w:val="00500ADA"/>
    <w:rsid w:val="005011F1"/>
    <w:rsid w:val="0050422D"/>
    <w:rsid w:val="005045AA"/>
    <w:rsid w:val="0050632B"/>
    <w:rsid w:val="00506B36"/>
    <w:rsid w:val="00511247"/>
    <w:rsid w:val="0051476C"/>
    <w:rsid w:val="005170A5"/>
    <w:rsid w:val="00521C81"/>
    <w:rsid w:val="00522F23"/>
    <w:rsid w:val="00523BB1"/>
    <w:rsid w:val="00525235"/>
    <w:rsid w:val="005257E2"/>
    <w:rsid w:val="00525ABD"/>
    <w:rsid w:val="00526EC5"/>
    <w:rsid w:val="00527A5D"/>
    <w:rsid w:val="00530AC8"/>
    <w:rsid w:val="0053421C"/>
    <w:rsid w:val="00535B4B"/>
    <w:rsid w:val="00541304"/>
    <w:rsid w:val="00541DA0"/>
    <w:rsid w:val="00541E0D"/>
    <w:rsid w:val="00542BDD"/>
    <w:rsid w:val="00543B42"/>
    <w:rsid w:val="00544DE3"/>
    <w:rsid w:val="00545AC0"/>
    <w:rsid w:val="00550F27"/>
    <w:rsid w:val="0055230B"/>
    <w:rsid w:val="005540E8"/>
    <w:rsid w:val="00566338"/>
    <w:rsid w:val="00570A02"/>
    <w:rsid w:val="00572A76"/>
    <w:rsid w:val="00573ED4"/>
    <w:rsid w:val="00575D04"/>
    <w:rsid w:val="005766C7"/>
    <w:rsid w:val="00577A22"/>
    <w:rsid w:val="00582C84"/>
    <w:rsid w:val="005830B0"/>
    <w:rsid w:val="00584823"/>
    <w:rsid w:val="00584E64"/>
    <w:rsid w:val="00585158"/>
    <w:rsid w:val="0058612A"/>
    <w:rsid w:val="005901DD"/>
    <w:rsid w:val="005961C8"/>
    <w:rsid w:val="00596438"/>
    <w:rsid w:val="00597088"/>
    <w:rsid w:val="00597604"/>
    <w:rsid w:val="00597A44"/>
    <w:rsid w:val="005A1C32"/>
    <w:rsid w:val="005A2E43"/>
    <w:rsid w:val="005A45A5"/>
    <w:rsid w:val="005B0BF1"/>
    <w:rsid w:val="005B1814"/>
    <w:rsid w:val="005B21E3"/>
    <w:rsid w:val="005B7553"/>
    <w:rsid w:val="005B75E3"/>
    <w:rsid w:val="005C6DC1"/>
    <w:rsid w:val="005C7991"/>
    <w:rsid w:val="005C7994"/>
    <w:rsid w:val="005C7D0F"/>
    <w:rsid w:val="005D0CC2"/>
    <w:rsid w:val="005D0E49"/>
    <w:rsid w:val="005D1366"/>
    <w:rsid w:val="005D16BA"/>
    <w:rsid w:val="005D326A"/>
    <w:rsid w:val="005D455E"/>
    <w:rsid w:val="005D4DD4"/>
    <w:rsid w:val="005D5133"/>
    <w:rsid w:val="005D57B4"/>
    <w:rsid w:val="005D6829"/>
    <w:rsid w:val="005D74D1"/>
    <w:rsid w:val="005E1006"/>
    <w:rsid w:val="005E3748"/>
    <w:rsid w:val="005E3FE6"/>
    <w:rsid w:val="005E58C3"/>
    <w:rsid w:val="005F072A"/>
    <w:rsid w:val="005F082D"/>
    <w:rsid w:val="005F37DA"/>
    <w:rsid w:val="005F5360"/>
    <w:rsid w:val="005F5681"/>
    <w:rsid w:val="005F6C91"/>
    <w:rsid w:val="005F6EC5"/>
    <w:rsid w:val="00600009"/>
    <w:rsid w:val="00610785"/>
    <w:rsid w:val="0061107A"/>
    <w:rsid w:val="00611C56"/>
    <w:rsid w:val="0061340F"/>
    <w:rsid w:val="00614F72"/>
    <w:rsid w:val="006153EB"/>
    <w:rsid w:val="00616DD2"/>
    <w:rsid w:val="006172A2"/>
    <w:rsid w:val="00617F62"/>
    <w:rsid w:val="00620F31"/>
    <w:rsid w:val="006210B4"/>
    <w:rsid w:val="00622975"/>
    <w:rsid w:val="0062363E"/>
    <w:rsid w:val="006240F5"/>
    <w:rsid w:val="0062515F"/>
    <w:rsid w:val="00626F0F"/>
    <w:rsid w:val="0063150C"/>
    <w:rsid w:val="0063163D"/>
    <w:rsid w:val="00631927"/>
    <w:rsid w:val="00631994"/>
    <w:rsid w:val="006319C9"/>
    <w:rsid w:val="00632D7C"/>
    <w:rsid w:val="00635B24"/>
    <w:rsid w:val="00641535"/>
    <w:rsid w:val="006419A1"/>
    <w:rsid w:val="0064259D"/>
    <w:rsid w:val="00644966"/>
    <w:rsid w:val="00645411"/>
    <w:rsid w:val="00646734"/>
    <w:rsid w:val="00647B85"/>
    <w:rsid w:val="00653449"/>
    <w:rsid w:val="006547D5"/>
    <w:rsid w:val="00654A6A"/>
    <w:rsid w:val="0066294C"/>
    <w:rsid w:val="00665DC0"/>
    <w:rsid w:val="006662C3"/>
    <w:rsid w:val="006662D9"/>
    <w:rsid w:val="00666814"/>
    <w:rsid w:val="00666DF3"/>
    <w:rsid w:val="006716FE"/>
    <w:rsid w:val="006728B1"/>
    <w:rsid w:val="0067569A"/>
    <w:rsid w:val="00675FC0"/>
    <w:rsid w:val="00681B80"/>
    <w:rsid w:val="00684FDE"/>
    <w:rsid w:val="00685B07"/>
    <w:rsid w:val="006879C6"/>
    <w:rsid w:val="006908CB"/>
    <w:rsid w:val="00692BB8"/>
    <w:rsid w:val="00694B8F"/>
    <w:rsid w:val="00695FFE"/>
    <w:rsid w:val="006972E5"/>
    <w:rsid w:val="00697650"/>
    <w:rsid w:val="006A1D9C"/>
    <w:rsid w:val="006A3908"/>
    <w:rsid w:val="006A6924"/>
    <w:rsid w:val="006A697C"/>
    <w:rsid w:val="006A6BD0"/>
    <w:rsid w:val="006A6F9A"/>
    <w:rsid w:val="006A7684"/>
    <w:rsid w:val="006B4996"/>
    <w:rsid w:val="006B565C"/>
    <w:rsid w:val="006B6642"/>
    <w:rsid w:val="006B697F"/>
    <w:rsid w:val="006B71A8"/>
    <w:rsid w:val="006B729B"/>
    <w:rsid w:val="006B74C2"/>
    <w:rsid w:val="006C0437"/>
    <w:rsid w:val="006C091C"/>
    <w:rsid w:val="006C1DDB"/>
    <w:rsid w:val="006C1DE7"/>
    <w:rsid w:val="006C1F02"/>
    <w:rsid w:val="006C28E3"/>
    <w:rsid w:val="006C2925"/>
    <w:rsid w:val="006C4848"/>
    <w:rsid w:val="006C4E28"/>
    <w:rsid w:val="006C5032"/>
    <w:rsid w:val="006C6D59"/>
    <w:rsid w:val="006D45FF"/>
    <w:rsid w:val="006D4FB4"/>
    <w:rsid w:val="006D58EF"/>
    <w:rsid w:val="006D7D20"/>
    <w:rsid w:val="006E3F97"/>
    <w:rsid w:val="006E40BE"/>
    <w:rsid w:val="006F25AD"/>
    <w:rsid w:val="006F2F68"/>
    <w:rsid w:val="006F3CBC"/>
    <w:rsid w:val="006F6A85"/>
    <w:rsid w:val="006F7CB3"/>
    <w:rsid w:val="00700ADB"/>
    <w:rsid w:val="007024C5"/>
    <w:rsid w:val="00704ACE"/>
    <w:rsid w:val="00705EFB"/>
    <w:rsid w:val="00706FD2"/>
    <w:rsid w:val="00707171"/>
    <w:rsid w:val="00707B57"/>
    <w:rsid w:val="00707CC8"/>
    <w:rsid w:val="00710B43"/>
    <w:rsid w:val="00711B0C"/>
    <w:rsid w:val="00712414"/>
    <w:rsid w:val="007127D1"/>
    <w:rsid w:val="00712C9C"/>
    <w:rsid w:val="0071366D"/>
    <w:rsid w:val="00715490"/>
    <w:rsid w:val="00720397"/>
    <w:rsid w:val="007213C7"/>
    <w:rsid w:val="0072141B"/>
    <w:rsid w:val="00721509"/>
    <w:rsid w:val="00727C02"/>
    <w:rsid w:val="00731D8B"/>
    <w:rsid w:val="00732134"/>
    <w:rsid w:val="00732A31"/>
    <w:rsid w:val="00732BF6"/>
    <w:rsid w:val="0073305A"/>
    <w:rsid w:val="00733C18"/>
    <w:rsid w:val="00735E22"/>
    <w:rsid w:val="007365B6"/>
    <w:rsid w:val="00736664"/>
    <w:rsid w:val="00736BD5"/>
    <w:rsid w:val="00737F92"/>
    <w:rsid w:val="00740D48"/>
    <w:rsid w:val="00743808"/>
    <w:rsid w:val="00744571"/>
    <w:rsid w:val="00746CBE"/>
    <w:rsid w:val="007473CE"/>
    <w:rsid w:val="00747C22"/>
    <w:rsid w:val="00750071"/>
    <w:rsid w:val="0075300D"/>
    <w:rsid w:val="007534D5"/>
    <w:rsid w:val="007547FD"/>
    <w:rsid w:val="00754996"/>
    <w:rsid w:val="00754F74"/>
    <w:rsid w:val="00755173"/>
    <w:rsid w:val="007555E6"/>
    <w:rsid w:val="00755910"/>
    <w:rsid w:val="00755D75"/>
    <w:rsid w:val="0075776A"/>
    <w:rsid w:val="00760B0E"/>
    <w:rsid w:val="0076313E"/>
    <w:rsid w:val="00764985"/>
    <w:rsid w:val="00767158"/>
    <w:rsid w:val="007708D0"/>
    <w:rsid w:val="00771A68"/>
    <w:rsid w:val="00774F0B"/>
    <w:rsid w:val="00780942"/>
    <w:rsid w:val="007819CC"/>
    <w:rsid w:val="00787623"/>
    <w:rsid w:val="00787836"/>
    <w:rsid w:val="007916B0"/>
    <w:rsid w:val="00791FB7"/>
    <w:rsid w:val="00792255"/>
    <w:rsid w:val="00792C89"/>
    <w:rsid w:val="00797F2B"/>
    <w:rsid w:val="007A3BA9"/>
    <w:rsid w:val="007A7CC8"/>
    <w:rsid w:val="007B13FA"/>
    <w:rsid w:val="007B2D1C"/>
    <w:rsid w:val="007B3F84"/>
    <w:rsid w:val="007B600E"/>
    <w:rsid w:val="007B63C3"/>
    <w:rsid w:val="007B7199"/>
    <w:rsid w:val="007C12F0"/>
    <w:rsid w:val="007C4898"/>
    <w:rsid w:val="007C637A"/>
    <w:rsid w:val="007C7282"/>
    <w:rsid w:val="007D0CB1"/>
    <w:rsid w:val="007D24F1"/>
    <w:rsid w:val="007D2BB1"/>
    <w:rsid w:val="007D2D38"/>
    <w:rsid w:val="007D2E33"/>
    <w:rsid w:val="007D449D"/>
    <w:rsid w:val="007D5E44"/>
    <w:rsid w:val="007D606E"/>
    <w:rsid w:val="007D64CD"/>
    <w:rsid w:val="007E051E"/>
    <w:rsid w:val="007E4753"/>
    <w:rsid w:val="007E4A49"/>
    <w:rsid w:val="007E5DBE"/>
    <w:rsid w:val="007E7C4E"/>
    <w:rsid w:val="007E7CE0"/>
    <w:rsid w:val="007F1480"/>
    <w:rsid w:val="007F2519"/>
    <w:rsid w:val="007F303D"/>
    <w:rsid w:val="007F378A"/>
    <w:rsid w:val="007F7D23"/>
    <w:rsid w:val="00801DAA"/>
    <w:rsid w:val="008025CC"/>
    <w:rsid w:val="0080399C"/>
    <w:rsid w:val="00810E2C"/>
    <w:rsid w:val="00811B2B"/>
    <w:rsid w:val="00817B72"/>
    <w:rsid w:val="00821456"/>
    <w:rsid w:val="0082186F"/>
    <w:rsid w:val="00824C8A"/>
    <w:rsid w:val="00825FAC"/>
    <w:rsid w:val="008300F6"/>
    <w:rsid w:val="008307DA"/>
    <w:rsid w:val="00833196"/>
    <w:rsid w:val="00834A00"/>
    <w:rsid w:val="00834B80"/>
    <w:rsid w:val="00835FAA"/>
    <w:rsid w:val="008364B3"/>
    <w:rsid w:val="00841555"/>
    <w:rsid w:val="0084669E"/>
    <w:rsid w:val="008473C6"/>
    <w:rsid w:val="0085332F"/>
    <w:rsid w:val="008534FD"/>
    <w:rsid w:val="0086044D"/>
    <w:rsid w:val="00861A09"/>
    <w:rsid w:val="00861CCA"/>
    <w:rsid w:val="008626EA"/>
    <w:rsid w:val="00862A03"/>
    <w:rsid w:val="00862B91"/>
    <w:rsid w:val="00865C33"/>
    <w:rsid w:val="00867DBC"/>
    <w:rsid w:val="00867DBF"/>
    <w:rsid w:val="00871711"/>
    <w:rsid w:val="00872DAB"/>
    <w:rsid w:val="00872FAE"/>
    <w:rsid w:val="00873F7B"/>
    <w:rsid w:val="00874490"/>
    <w:rsid w:val="00876212"/>
    <w:rsid w:val="00880FBC"/>
    <w:rsid w:val="00883451"/>
    <w:rsid w:val="00883718"/>
    <w:rsid w:val="0088456C"/>
    <w:rsid w:val="00891D4F"/>
    <w:rsid w:val="00892F38"/>
    <w:rsid w:val="00893370"/>
    <w:rsid w:val="008A02D8"/>
    <w:rsid w:val="008A1654"/>
    <w:rsid w:val="008A514C"/>
    <w:rsid w:val="008A572D"/>
    <w:rsid w:val="008A7711"/>
    <w:rsid w:val="008B0633"/>
    <w:rsid w:val="008B17DE"/>
    <w:rsid w:val="008B235F"/>
    <w:rsid w:val="008B33EE"/>
    <w:rsid w:val="008B4D5C"/>
    <w:rsid w:val="008B53A7"/>
    <w:rsid w:val="008B6027"/>
    <w:rsid w:val="008C0F07"/>
    <w:rsid w:val="008C2D28"/>
    <w:rsid w:val="008C35B7"/>
    <w:rsid w:val="008C3B2B"/>
    <w:rsid w:val="008C3EC4"/>
    <w:rsid w:val="008C45CF"/>
    <w:rsid w:val="008C58C9"/>
    <w:rsid w:val="008D0544"/>
    <w:rsid w:val="008D20D2"/>
    <w:rsid w:val="008D30E0"/>
    <w:rsid w:val="008D3ED9"/>
    <w:rsid w:val="008D66A4"/>
    <w:rsid w:val="008D6DE8"/>
    <w:rsid w:val="008E1560"/>
    <w:rsid w:val="008E4CC4"/>
    <w:rsid w:val="008E5B79"/>
    <w:rsid w:val="008E66AA"/>
    <w:rsid w:val="008E6FB3"/>
    <w:rsid w:val="008E76F9"/>
    <w:rsid w:val="008E7B06"/>
    <w:rsid w:val="008F1968"/>
    <w:rsid w:val="008F3394"/>
    <w:rsid w:val="008F3C56"/>
    <w:rsid w:val="008F3EAE"/>
    <w:rsid w:val="009024CB"/>
    <w:rsid w:val="00902A91"/>
    <w:rsid w:val="00903C2D"/>
    <w:rsid w:val="00906F56"/>
    <w:rsid w:val="009104E4"/>
    <w:rsid w:val="00910DBE"/>
    <w:rsid w:val="009114CC"/>
    <w:rsid w:val="009138BA"/>
    <w:rsid w:val="00913CF5"/>
    <w:rsid w:val="00914B86"/>
    <w:rsid w:val="00916ABC"/>
    <w:rsid w:val="00917665"/>
    <w:rsid w:val="009203F9"/>
    <w:rsid w:val="00921CA4"/>
    <w:rsid w:val="00927194"/>
    <w:rsid w:val="00931770"/>
    <w:rsid w:val="0094011F"/>
    <w:rsid w:val="009401D9"/>
    <w:rsid w:val="00942784"/>
    <w:rsid w:val="00943C4E"/>
    <w:rsid w:val="00943E92"/>
    <w:rsid w:val="00943FC8"/>
    <w:rsid w:val="00946A45"/>
    <w:rsid w:val="009474C6"/>
    <w:rsid w:val="009474E7"/>
    <w:rsid w:val="00947E30"/>
    <w:rsid w:val="00951825"/>
    <w:rsid w:val="00956184"/>
    <w:rsid w:val="00957376"/>
    <w:rsid w:val="009576C4"/>
    <w:rsid w:val="009603F0"/>
    <w:rsid w:val="00965C41"/>
    <w:rsid w:val="00966CFD"/>
    <w:rsid w:val="00970EA2"/>
    <w:rsid w:val="00971C36"/>
    <w:rsid w:val="009738A3"/>
    <w:rsid w:val="00975661"/>
    <w:rsid w:val="00975EA1"/>
    <w:rsid w:val="00976D3F"/>
    <w:rsid w:val="00977185"/>
    <w:rsid w:val="00977A7F"/>
    <w:rsid w:val="0098092B"/>
    <w:rsid w:val="00981E9D"/>
    <w:rsid w:val="00982169"/>
    <w:rsid w:val="009837B6"/>
    <w:rsid w:val="00983C8D"/>
    <w:rsid w:val="00987329"/>
    <w:rsid w:val="009902C2"/>
    <w:rsid w:val="00993C92"/>
    <w:rsid w:val="00994156"/>
    <w:rsid w:val="00995C35"/>
    <w:rsid w:val="0099653B"/>
    <w:rsid w:val="009978DE"/>
    <w:rsid w:val="009A0547"/>
    <w:rsid w:val="009A525E"/>
    <w:rsid w:val="009A7CCD"/>
    <w:rsid w:val="009B2C44"/>
    <w:rsid w:val="009B547D"/>
    <w:rsid w:val="009B73D0"/>
    <w:rsid w:val="009C1E4D"/>
    <w:rsid w:val="009C2043"/>
    <w:rsid w:val="009C236C"/>
    <w:rsid w:val="009C3725"/>
    <w:rsid w:val="009C3A75"/>
    <w:rsid w:val="009C3AB8"/>
    <w:rsid w:val="009C4F72"/>
    <w:rsid w:val="009C5991"/>
    <w:rsid w:val="009C5AA8"/>
    <w:rsid w:val="009C5C44"/>
    <w:rsid w:val="009D000D"/>
    <w:rsid w:val="009D18F6"/>
    <w:rsid w:val="009D494D"/>
    <w:rsid w:val="009D7704"/>
    <w:rsid w:val="009D7ABD"/>
    <w:rsid w:val="009E0BDB"/>
    <w:rsid w:val="009E136E"/>
    <w:rsid w:val="009E28E0"/>
    <w:rsid w:val="009E2CCC"/>
    <w:rsid w:val="009E2E93"/>
    <w:rsid w:val="009E5399"/>
    <w:rsid w:val="009E5CCC"/>
    <w:rsid w:val="009E6747"/>
    <w:rsid w:val="009F18E5"/>
    <w:rsid w:val="009F4B45"/>
    <w:rsid w:val="009F75FC"/>
    <w:rsid w:val="00A002FC"/>
    <w:rsid w:val="00A00660"/>
    <w:rsid w:val="00A025A1"/>
    <w:rsid w:val="00A0377A"/>
    <w:rsid w:val="00A0484F"/>
    <w:rsid w:val="00A05154"/>
    <w:rsid w:val="00A12C0D"/>
    <w:rsid w:val="00A15330"/>
    <w:rsid w:val="00A15481"/>
    <w:rsid w:val="00A17B37"/>
    <w:rsid w:val="00A2276B"/>
    <w:rsid w:val="00A23670"/>
    <w:rsid w:val="00A25F5D"/>
    <w:rsid w:val="00A2775B"/>
    <w:rsid w:val="00A3195D"/>
    <w:rsid w:val="00A352D9"/>
    <w:rsid w:val="00A40144"/>
    <w:rsid w:val="00A42D96"/>
    <w:rsid w:val="00A43059"/>
    <w:rsid w:val="00A4627B"/>
    <w:rsid w:val="00A47A6E"/>
    <w:rsid w:val="00A5027D"/>
    <w:rsid w:val="00A50495"/>
    <w:rsid w:val="00A51FC4"/>
    <w:rsid w:val="00A52B39"/>
    <w:rsid w:val="00A546DC"/>
    <w:rsid w:val="00A55E23"/>
    <w:rsid w:val="00A571C4"/>
    <w:rsid w:val="00A574CF"/>
    <w:rsid w:val="00A5786D"/>
    <w:rsid w:val="00A60D54"/>
    <w:rsid w:val="00A630D2"/>
    <w:rsid w:val="00A63127"/>
    <w:rsid w:val="00A65878"/>
    <w:rsid w:val="00A66F38"/>
    <w:rsid w:val="00A7043C"/>
    <w:rsid w:val="00A70485"/>
    <w:rsid w:val="00A729E1"/>
    <w:rsid w:val="00A73908"/>
    <w:rsid w:val="00A772EB"/>
    <w:rsid w:val="00A77547"/>
    <w:rsid w:val="00A77660"/>
    <w:rsid w:val="00A80030"/>
    <w:rsid w:val="00A82B67"/>
    <w:rsid w:val="00A83BCA"/>
    <w:rsid w:val="00A84003"/>
    <w:rsid w:val="00A857D2"/>
    <w:rsid w:val="00A86CCD"/>
    <w:rsid w:val="00A879E0"/>
    <w:rsid w:val="00A90654"/>
    <w:rsid w:val="00A962F5"/>
    <w:rsid w:val="00A9695B"/>
    <w:rsid w:val="00AA55DC"/>
    <w:rsid w:val="00AA75B3"/>
    <w:rsid w:val="00AB0590"/>
    <w:rsid w:val="00AB0665"/>
    <w:rsid w:val="00AB2538"/>
    <w:rsid w:val="00AB467E"/>
    <w:rsid w:val="00AB6A10"/>
    <w:rsid w:val="00AB7B34"/>
    <w:rsid w:val="00AC180A"/>
    <w:rsid w:val="00AC1F11"/>
    <w:rsid w:val="00AC34BE"/>
    <w:rsid w:val="00AC6041"/>
    <w:rsid w:val="00AC61F4"/>
    <w:rsid w:val="00AC6A28"/>
    <w:rsid w:val="00AC6EF4"/>
    <w:rsid w:val="00AC700D"/>
    <w:rsid w:val="00AD0794"/>
    <w:rsid w:val="00AD2DAA"/>
    <w:rsid w:val="00AD3A82"/>
    <w:rsid w:val="00AD4502"/>
    <w:rsid w:val="00AD4C8E"/>
    <w:rsid w:val="00AD5082"/>
    <w:rsid w:val="00AD69FD"/>
    <w:rsid w:val="00AE0140"/>
    <w:rsid w:val="00AE0788"/>
    <w:rsid w:val="00AE1E2C"/>
    <w:rsid w:val="00AE25DA"/>
    <w:rsid w:val="00AE3590"/>
    <w:rsid w:val="00AE3A68"/>
    <w:rsid w:val="00AE415B"/>
    <w:rsid w:val="00AE5FEB"/>
    <w:rsid w:val="00AF0008"/>
    <w:rsid w:val="00AF0981"/>
    <w:rsid w:val="00AF5417"/>
    <w:rsid w:val="00AF5921"/>
    <w:rsid w:val="00AF62D3"/>
    <w:rsid w:val="00B004A7"/>
    <w:rsid w:val="00B00614"/>
    <w:rsid w:val="00B00BF5"/>
    <w:rsid w:val="00B00F61"/>
    <w:rsid w:val="00B01DE8"/>
    <w:rsid w:val="00B051BF"/>
    <w:rsid w:val="00B0665F"/>
    <w:rsid w:val="00B076D5"/>
    <w:rsid w:val="00B07D19"/>
    <w:rsid w:val="00B1082B"/>
    <w:rsid w:val="00B12650"/>
    <w:rsid w:val="00B135E0"/>
    <w:rsid w:val="00B15B19"/>
    <w:rsid w:val="00B2051B"/>
    <w:rsid w:val="00B20C2D"/>
    <w:rsid w:val="00B231E5"/>
    <w:rsid w:val="00B24FEC"/>
    <w:rsid w:val="00B254CC"/>
    <w:rsid w:val="00B2578C"/>
    <w:rsid w:val="00B25B01"/>
    <w:rsid w:val="00B2689D"/>
    <w:rsid w:val="00B30284"/>
    <w:rsid w:val="00B318C1"/>
    <w:rsid w:val="00B327FB"/>
    <w:rsid w:val="00B331B6"/>
    <w:rsid w:val="00B42991"/>
    <w:rsid w:val="00B4387F"/>
    <w:rsid w:val="00B43B12"/>
    <w:rsid w:val="00B4723E"/>
    <w:rsid w:val="00B55F8F"/>
    <w:rsid w:val="00B56D29"/>
    <w:rsid w:val="00B63B34"/>
    <w:rsid w:val="00B6621A"/>
    <w:rsid w:val="00B667B7"/>
    <w:rsid w:val="00B71E21"/>
    <w:rsid w:val="00B73BDF"/>
    <w:rsid w:val="00B74104"/>
    <w:rsid w:val="00B74603"/>
    <w:rsid w:val="00B75582"/>
    <w:rsid w:val="00B771AC"/>
    <w:rsid w:val="00B803EC"/>
    <w:rsid w:val="00B82BE7"/>
    <w:rsid w:val="00B832CC"/>
    <w:rsid w:val="00B86024"/>
    <w:rsid w:val="00B86570"/>
    <w:rsid w:val="00B8697A"/>
    <w:rsid w:val="00B8748E"/>
    <w:rsid w:val="00B91E16"/>
    <w:rsid w:val="00B9376C"/>
    <w:rsid w:val="00B94E7D"/>
    <w:rsid w:val="00B96371"/>
    <w:rsid w:val="00BA3236"/>
    <w:rsid w:val="00BA441B"/>
    <w:rsid w:val="00BA5AEA"/>
    <w:rsid w:val="00BA61C8"/>
    <w:rsid w:val="00BA7774"/>
    <w:rsid w:val="00BB14AA"/>
    <w:rsid w:val="00BB16A4"/>
    <w:rsid w:val="00BB4054"/>
    <w:rsid w:val="00BB405C"/>
    <w:rsid w:val="00BB46B5"/>
    <w:rsid w:val="00BB7CDA"/>
    <w:rsid w:val="00BB7DD0"/>
    <w:rsid w:val="00BC0C9F"/>
    <w:rsid w:val="00BC24E5"/>
    <w:rsid w:val="00BC3250"/>
    <w:rsid w:val="00BC489C"/>
    <w:rsid w:val="00BC5035"/>
    <w:rsid w:val="00BC611C"/>
    <w:rsid w:val="00BC7955"/>
    <w:rsid w:val="00BD385F"/>
    <w:rsid w:val="00BE09E0"/>
    <w:rsid w:val="00BE6519"/>
    <w:rsid w:val="00BE70C8"/>
    <w:rsid w:val="00BF0491"/>
    <w:rsid w:val="00BF1657"/>
    <w:rsid w:val="00BF3168"/>
    <w:rsid w:val="00BF36D1"/>
    <w:rsid w:val="00BF762C"/>
    <w:rsid w:val="00BF7963"/>
    <w:rsid w:val="00C0298C"/>
    <w:rsid w:val="00C044C0"/>
    <w:rsid w:val="00C05306"/>
    <w:rsid w:val="00C06A67"/>
    <w:rsid w:val="00C07A57"/>
    <w:rsid w:val="00C10A88"/>
    <w:rsid w:val="00C1342B"/>
    <w:rsid w:val="00C138CA"/>
    <w:rsid w:val="00C15543"/>
    <w:rsid w:val="00C15785"/>
    <w:rsid w:val="00C15E75"/>
    <w:rsid w:val="00C16529"/>
    <w:rsid w:val="00C16C57"/>
    <w:rsid w:val="00C1754E"/>
    <w:rsid w:val="00C179F4"/>
    <w:rsid w:val="00C20F31"/>
    <w:rsid w:val="00C232F0"/>
    <w:rsid w:val="00C23C1F"/>
    <w:rsid w:val="00C2530E"/>
    <w:rsid w:val="00C25A91"/>
    <w:rsid w:val="00C25D05"/>
    <w:rsid w:val="00C25DF1"/>
    <w:rsid w:val="00C25E70"/>
    <w:rsid w:val="00C30144"/>
    <w:rsid w:val="00C30867"/>
    <w:rsid w:val="00C33A40"/>
    <w:rsid w:val="00C33B6B"/>
    <w:rsid w:val="00C35CAE"/>
    <w:rsid w:val="00C368A3"/>
    <w:rsid w:val="00C3723C"/>
    <w:rsid w:val="00C3733D"/>
    <w:rsid w:val="00C4080F"/>
    <w:rsid w:val="00C44539"/>
    <w:rsid w:val="00C50B1F"/>
    <w:rsid w:val="00C50BFC"/>
    <w:rsid w:val="00C51F92"/>
    <w:rsid w:val="00C52358"/>
    <w:rsid w:val="00C534CB"/>
    <w:rsid w:val="00C53947"/>
    <w:rsid w:val="00C557AF"/>
    <w:rsid w:val="00C56461"/>
    <w:rsid w:val="00C57C5E"/>
    <w:rsid w:val="00C628C1"/>
    <w:rsid w:val="00C629A7"/>
    <w:rsid w:val="00C62A58"/>
    <w:rsid w:val="00C633BA"/>
    <w:rsid w:val="00C6362A"/>
    <w:rsid w:val="00C6526C"/>
    <w:rsid w:val="00C654C8"/>
    <w:rsid w:val="00C658D1"/>
    <w:rsid w:val="00C6599F"/>
    <w:rsid w:val="00C6640E"/>
    <w:rsid w:val="00C67346"/>
    <w:rsid w:val="00C7578A"/>
    <w:rsid w:val="00C76600"/>
    <w:rsid w:val="00C812A6"/>
    <w:rsid w:val="00C835FF"/>
    <w:rsid w:val="00C83728"/>
    <w:rsid w:val="00C84808"/>
    <w:rsid w:val="00C85852"/>
    <w:rsid w:val="00C85AC4"/>
    <w:rsid w:val="00C873A5"/>
    <w:rsid w:val="00C878B0"/>
    <w:rsid w:val="00C87AC4"/>
    <w:rsid w:val="00C9313D"/>
    <w:rsid w:val="00C95B19"/>
    <w:rsid w:val="00C95D5E"/>
    <w:rsid w:val="00C9785D"/>
    <w:rsid w:val="00CA13F9"/>
    <w:rsid w:val="00CA3618"/>
    <w:rsid w:val="00CA3CC2"/>
    <w:rsid w:val="00CA69DA"/>
    <w:rsid w:val="00CB10E1"/>
    <w:rsid w:val="00CB2246"/>
    <w:rsid w:val="00CB28F9"/>
    <w:rsid w:val="00CB4FF8"/>
    <w:rsid w:val="00CB549B"/>
    <w:rsid w:val="00CC0153"/>
    <w:rsid w:val="00CC0833"/>
    <w:rsid w:val="00CC1C97"/>
    <w:rsid w:val="00CC251A"/>
    <w:rsid w:val="00CC2F37"/>
    <w:rsid w:val="00CC553D"/>
    <w:rsid w:val="00CC6F08"/>
    <w:rsid w:val="00CC7327"/>
    <w:rsid w:val="00CD0722"/>
    <w:rsid w:val="00CD2799"/>
    <w:rsid w:val="00CD3A30"/>
    <w:rsid w:val="00CD431D"/>
    <w:rsid w:val="00CD43B4"/>
    <w:rsid w:val="00CD5805"/>
    <w:rsid w:val="00CD613A"/>
    <w:rsid w:val="00CD6A22"/>
    <w:rsid w:val="00CD7023"/>
    <w:rsid w:val="00CD70DD"/>
    <w:rsid w:val="00CE4D89"/>
    <w:rsid w:val="00CE750A"/>
    <w:rsid w:val="00CF1405"/>
    <w:rsid w:val="00CF650A"/>
    <w:rsid w:val="00CF7D6D"/>
    <w:rsid w:val="00D03B29"/>
    <w:rsid w:val="00D04054"/>
    <w:rsid w:val="00D050F6"/>
    <w:rsid w:val="00D05CEA"/>
    <w:rsid w:val="00D06754"/>
    <w:rsid w:val="00D07170"/>
    <w:rsid w:val="00D078ED"/>
    <w:rsid w:val="00D11350"/>
    <w:rsid w:val="00D13D61"/>
    <w:rsid w:val="00D143FE"/>
    <w:rsid w:val="00D15676"/>
    <w:rsid w:val="00D23343"/>
    <w:rsid w:val="00D24495"/>
    <w:rsid w:val="00D24B29"/>
    <w:rsid w:val="00D25ABA"/>
    <w:rsid w:val="00D262EA"/>
    <w:rsid w:val="00D26901"/>
    <w:rsid w:val="00D27EE3"/>
    <w:rsid w:val="00D30127"/>
    <w:rsid w:val="00D346E7"/>
    <w:rsid w:val="00D35DBE"/>
    <w:rsid w:val="00D40D9B"/>
    <w:rsid w:val="00D41F1B"/>
    <w:rsid w:val="00D4329E"/>
    <w:rsid w:val="00D43929"/>
    <w:rsid w:val="00D45A7D"/>
    <w:rsid w:val="00D45C92"/>
    <w:rsid w:val="00D46D54"/>
    <w:rsid w:val="00D503F0"/>
    <w:rsid w:val="00D51A0D"/>
    <w:rsid w:val="00D52443"/>
    <w:rsid w:val="00D527F5"/>
    <w:rsid w:val="00D53C31"/>
    <w:rsid w:val="00D54C51"/>
    <w:rsid w:val="00D55C2A"/>
    <w:rsid w:val="00D57607"/>
    <w:rsid w:val="00D611D0"/>
    <w:rsid w:val="00D6236E"/>
    <w:rsid w:val="00D63A5A"/>
    <w:rsid w:val="00D63DBE"/>
    <w:rsid w:val="00D647ED"/>
    <w:rsid w:val="00D64C14"/>
    <w:rsid w:val="00D6617F"/>
    <w:rsid w:val="00D672C7"/>
    <w:rsid w:val="00D708B6"/>
    <w:rsid w:val="00D75594"/>
    <w:rsid w:val="00D764FC"/>
    <w:rsid w:val="00D7689F"/>
    <w:rsid w:val="00D77F36"/>
    <w:rsid w:val="00D80714"/>
    <w:rsid w:val="00D80B1F"/>
    <w:rsid w:val="00D86EB3"/>
    <w:rsid w:val="00D90211"/>
    <w:rsid w:val="00D90C2E"/>
    <w:rsid w:val="00D921D3"/>
    <w:rsid w:val="00D93E99"/>
    <w:rsid w:val="00D94C75"/>
    <w:rsid w:val="00D95626"/>
    <w:rsid w:val="00D9612B"/>
    <w:rsid w:val="00D96D8E"/>
    <w:rsid w:val="00D97AD3"/>
    <w:rsid w:val="00D97CEA"/>
    <w:rsid w:val="00DA035A"/>
    <w:rsid w:val="00DA5BF9"/>
    <w:rsid w:val="00DA5CF4"/>
    <w:rsid w:val="00DA7936"/>
    <w:rsid w:val="00DB003A"/>
    <w:rsid w:val="00DB29CF"/>
    <w:rsid w:val="00DB2B46"/>
    <w:rsid w:val="00DB4DCB"/>
    <w:rsid w:val="00DB61B3"/>
    <w:rsid w:val="00DB65B5"/>
    <w:rsid w:val="00DC1153"/>
    <w:rsid w:val="00DC5D97"/>
    <w:rsid w:val="00DC6ACC"/>
    <w:rsid w:val="00DC7825"/>
    <w:rsid w:val="00DD0E98"/>
    <w:rsid w:val="00DD180C"/>
    <w:rsid w:val="00DD1BF1"/>
    <w:rsid w:val="00DD1D69"/>
    <w:rsid w:val="00DD1FAD"/>
    <w:rsid w:val="00DD5184"/>
    <w:rsid w:val="00DE1257"/>
    <w:rsid w:val="00DE226B"/>
    <w:rsid w:val="00DE5202"/>
    <w:rsid w:val="00DE624E"/>
    <w:rsid w:val="00DE6917"/>
    <w:rsid w:val="00DF1419"/>
    <w:rsid w:val="00DF5879"/>
    <w:rsid w:val="00DF7115"/>
    <w:rsid w:val="00DF73ED"/>
    <w:rsid w:val="00E008EC"/>
    <w:rsid w:val="00E00A3C"/>
    <w:rsid w:val="00E01456"/>
    <w:rsid w:val="00E02538"/>
    <w:rsid w:val="00E0277D"/>
    <w:rsid w:val="00E039CA"/>
    <w:rsid w:val="00E06AF3"/>
    <w:rsid w:val="00E07F72"/>
    <w:rsid w:val="00E10726"/>
    <w:rsid w:val="00E12820"/>
    <w:rsid w:val="00E12A5C"/>
    <w:rsid w:val="00E13E96"/>
    <w:rsid w:val="00E16195"/>
    <w:rsid w:val="00E17605"/>
    <w:rsid w:val="00E202E8"/>
    <w:rsid w:val="00E25C3A"/>
    <w:rsid w:val="00E279B4"/>
    <w:rsid w:val="00E301C7"/>
    <w:rsid w:val="00E33E1F"/>
    <w:rsid w:val="00E346AD"/>
    <w:rsid w:val="00E3497A"/>
    <w:rsid w:val="00E34BE5"/>
    <w:rsid w:val="00E36393"/>
    <w:rsid w:val="00E44369"/>
    <w:rsid w:val="00E44EF9"/>
    <w:rsid w:val="00E45B0D"/>
    <w:rsid w:val="00E51901"/>
    <w:rsid w:val="00E52560"/>
    <w:rsid w:val="00E54AD1"/>
    <w:rsid w:val="00E550A3"/>
    <w:rsid w:val="00E55F03"/>
    <w:rsid w:val="00E56645"/>
    <w:rsid w:val="00E60426"/>
    <w:rsid w:val="00E618F6"/>
    <w:rsid w:val="00E61A3B"/>
    <w:rsid w:val="00E63DEF"/>
    <w:rsid w:val="00E64518"/>
    <w:rsid w:val="00E656CD"/>
    <w:rsid w:val="00E65BD5"/>
    <w:rsid w:val="00E65F92"/>
    <w:rsid w:val="00E70206"/>
    <w:rsid w:val="00E7245F"/>
    <w:rsid w:val="00E72532"/>
    <w:rsid w:val="00E73BBB"/>
    <w:rsid w:val="00E73F61"/>
    <w:rsid w:val="00E74B72"/>
    <w:rsid w:val="00E80B65"/>
    <w:rsid w:val="00E83C9F"/>
    <w:rsid w:val="00E858E2"/>
    <w:rsid w:val="00E92E8E"/>
    <w:rsid w:val="00E9319B"/>
    <w:rsid w:val="00E932A0"/>
    <w:rsid w:val="00E94C79"/>
    <w:rsid w:val="00E9697B"/>
    <w:rsid w:val="00EA0479"/>
    <w:rsid w:val="00EA2C26"/>
    <w:rsid w:val="00EB274C"/>
    <w:rsid w:val="00EB5E98"/>
    <w:rsid w:val="00EC0EEF"/>
    <w:rsid w:val="00EC3156"/>
    <w:rsid w:val="00EC47F0"/>
    <w:rsid w:val="00EC6D2A"/>
    <w:rsid w:val="00ED03BC"/>
    <w:rsid w:val="00ED0D53"/>
    <w:rsid w:val="00ED296B"/>
    <w:rsid w:val="00ED2A39"/>
    <w:rsid w:val="00ED3329"/>
    <w:rsid w:val="00ED4598"/>
    <w:rsid w:val="00ED46CD"/>
    <w:rsid w:val="00ED5F29"/>
    <w:rsid w:val="00ED6409"/>
    <w:rsid w:val="00ED6829"/>
    <w:rsid w:val="00ED691A"/>
    <w:rsid w:val="00ED7B71"/>
    <w:rsid w:val="00EE0913"/>
    <w:rsid w:val="00EE0E5A"/>
    <w:rsid w:val="00EE22F0"/>
    <w:rsid w:val="00EE355B"/>
    <w:rsid w:val="00EE5E27"/>
    <w:rsid w:val="00EE658B"/>
    <w:rsid w:val="00EE74A0"/>
    <w:rsid w:val="00EF1834"/>
    <w:rsid w:val="00EF1D97"/>
    <w:rsid w:val="00EF3703"/>
    <w:rsid w:val="00EF586F"/>
    <w:rsid w:val="00EF7B88"/>
    <w:rsid w:val="00F04713"/>
    <w:rsid w:val="00F076FA"/>
    <w:rsid w:val="00F07925"/>
    <w:rsid w:val="00F07CAC"/>
    <w:rsid w:val="00F104BE"/>
    <w:rsid w:val="00F114EC"/>
    <w:rsid w:val="00F11EA9"/>
    <w:rsid w:val="00F1337C"/>
    <w:rsid w:val="00F159B0"/>
    <w:rsid w:val="00F16FBF"/>
    <w:rsid w:val="00F20460"/>
    <w:rsid w:val="00F204C3"/>
    <w:rsid w:val="00F22017"/>
    <w:rsid w:val="00F31E7D"/>
    <w:rsid w:val="00F33309"/>
    <w:rsid w:val="00F33FA4"/>
    <w:rsid w:val="00F34ABE"/>
    <w:rsid w:val="00F3559C"/>
    <w:rsid w:val="00F36317"/>
    <w:rsid w:val="00F4065F"/>
    <w:rsid w:val="00F41AF1"/>
    <w:rsid w:val="00F42626"/>
    <w:rsid w:val="00F45DB0"/>
    <w:rsid w:val="00F461C1"/>
    <w:rsid w:val="00F46233"/>
    <w:rsid w:val="00F51D90"/>
    <w:rsid w:val="00F54065"/>
    <w:rsid w:val="00F5515B"/>
    <w:rsid w:val="00F55394"/>
    <w:rsid w:val="00F56E1B"/>
    <w:rsid w:val="00F5773B"/>
    <w:rsid w:val="00F600E9"/>
    <w:rsid w:val="00F60319"/>
    <w:rsid w:val="00F60CAD"/>
    <w:rsid w:val="00F60D7D"/>
    <w:rsid w:val="00F62199"/>
    <w:rsid w:val="00F674BC"/>
    <w:rsid w:val="00F700F8"/>
    <w:rsid w:val="00F719AF"/>
    <w:rsid w:val="00F76EAF"/>
    <w:rsid w:val="00F81DFB"/>
    <w:rsid w:val="00F81E67"/>
    <w:rsid w:val="00F825AA"/>
    <w:rsid w:val="00F82EFE"/>
    <w:rsid w:val="00F8320B"/>
    <w:rsid w:val="00F92851"/>
    <w:rsid w:val="00F95655"/>
    <w:rsid w:val="00F966CF"/>
    <w:rsid w:val="00FA5AF9"/>
    <w:rsid w:val="00FA60AD"/>
    <w:rsid w:val="00FB05A8"/>
    <w:rsid w:val="00FB18CB"/>
    <w:rsid w:val="00FB2577"/>
    <w:rsid w:val="00FB2B5D"/>
    <w:rsid w:val="00FB2B6F"/>
    <w:rsid w:val="00FB3FA4"/>
    <w:rsid w:val="00FB734A"/>
    <w:rsid w:val="00FB767A"/>
    <w:rsid w:val="00FB7783"/>
    <w:rsid w:val="00FC0326"/>
    <w:rsid w:val="00FC4068"/>
    <w:rsid w:val="00FC5915"/>
    <w:rsid w:val="00FC611F"/>
    <w:rsid w:val="00FC661C"/>
    <w:rsid w:val="00FC6C2D"/>
    <w:rsid w:val="00FC77E8"/>
    <w:rsid w:val="00FC7B11"/>
    <w:rsid w:val="00FD1F36"/>
    <w:rsid w:val="00FD3702"/>
    <w:rsid w:val="00FD3CF3"/>
    <w:rsid w:val="00FD663E"/>
    <w:rsid w:val="00FD702B"/>
    <w:rsid w:val="00FD7095"/>
    <w:rsid w:val="00FD7694"/>
    <w:rsid w:val="00FE07D9"/>
    <w:rsid w:val="00FE0FB5"/>
    <w:rsid w:val="00FE1E07"/>
    <w:rsid w:val="00FE2306"/>
    <w:rsid w:val="00FF09C8"/>
    <w:rsid w:val="00FF310E"/>
    <w:rsid w:val="00FF46B5"/>
    <w:rsid w:val="00FF732B"/>
    <w:rsid w:val="00FF7C1B"/>
    <w:rsid w:val="022A6B44"/>
    <w:rsid w:val="022D0E57"/>
    <w:rsid w:val="024B27ED"/>
    <w:rsid w:val="025A6742"/>
    <w:rsid w:val="02615B39"/>
    <w:rsid w:val="026D3C57"/>
    <w:rsid w:val="02A45E37"/>
    <w:rsid w:val="02C2352C"/>
    <w:rsid w:val="02D567AA"/>
    <w:rsid w:val="02D830DC"/>
    <w:rsid w:val="03337776"/>
    <w:rsid w:val="03384A04"/>
    <w:rsid w:val="035E7A18"/>
    <w:rsid w:val="038D457E"/>
    <w:rsid w:val="03B05003"/>
    <w:rsid w:val="03CA049D"/>
    <w:rsid w:val="04230835"/>
    <w:rsid w:val="0449403E"/>
    <w:rsid w:val="04543B32"/>
    <w:rsid w:val="04617FE4"/>
    <w:rsid w:val="04706619"/>
    <w:rsid w:val="049822A5"/>
    <w:rsid w:val="04CC3AD2"/>
    <w:rsid w:val="04E62C63"/>
    <w:rsid w:val="05015D85"/>
    <w:rsid w:val="051D7A15"/>
    <w:rsid w:val="05597BCD"/>
    <w:rsid w:val="05817EA9"/>
    <w:rsid w:val="058F773E"/>
    <w:rsid w:val="05CB7477"/>
    <w:rsid w:val="05DC548B"/>
    <w:rsid w:val="06140886"/>
    <w:rsid w:val="064E67EE"/>
    <w:rsid w:val="06561395"/>
    <w:rsid w:val="065C667D"/>
    <w:rsid w:val="06A76F70"/>
    <w:rsid w:val="07373C74"/>
    <w:rsid w:val="07490A3B"/>
    <w:rsid w:val="074F713D"/>
    <w:rsid w:val="075965E6"/>
    <w:rsid w:val="07681025"/>
    <w:rsid w:val="078A663C"/>
    <w:rsid w:val="07CC35E8"/>
    <w:rsid w:val="07D103E4"/>
    <w:rsid w:val="07E62752"/>
    <w:rsid w:val="082D5E51"/>
    <w:rsid w:val="085A3AA5"/>
    <w:rsid w:val="08793130"/>
    <w:rsid w:val="088B0AD0"/>
    <w:rsid w:val="0891662D"/>
    <w:rsid w:val="08D27FAB"/>
    <w:rsid w:val="08DA64FD"/>
    <w:rsid w:val="095837D1"/>
    <w:rsid w:val="099B0981"/>
    <w:rsid w:val="09E45569"/>
    <w:rsid w:val="09F777A5"/>
    <w:rsid w:val="0A22017C"/>
    <w:rsid w:val="0A3B6247"/>
    <w:rsid w:val="0A3E7865"/>
    <w:rsid w:val="0A4E03CB"/>
    <w:rsid w:val="0A5B0369"/>
    <w:rsid w:val="0A687B2F"/>
    <w:rsid w:val="0A750196"/>
    <w:rsid w:val="0A8F0227"/>
    <w:rsid w:val="0AC7120D"/>
    <w:rsid w:val="0ACD7BC5"/>
    <w:rsid w:val="0AD97B89"/>
    <w:rsid w:val="0ADA3B2F"/>
    <w:rsid w:val="0AE02514"/>
    <w:rsid w:val="0AED6844"/>
    <w:rsid w:val="0B704E7F"/>
    <w:rsid w:val="0B8346B2"/>
    <w:rsid w:val="0B997093"/>
    <w:rsid w:val="0BB94190"/>
    <w:rsid w:val="0BC83387"/>
    <w:rsid w:val="0BD267DC"/>
    <w:rsid w:val="0BE51BEF"/>
    <w:rsid w:val="0C05724F"/>
    <w:rsid w:val="0C06083B"/>
    <w:rsid w:val="0C201534"/>
    <w:rsid w:val="0C264A6F"/>
    <w:rsid w:val="0C2F46B8"/>
    <w:rsid w:val="0C3B1F34"/>
    <w:rsid w:val="0C956B8F"/>
    <w:rsid w:val="0C9F761B"/>
    <w:rsid w:val="0CCB1D49"/>
    <w:rsid w:val="0CEE1958"/>
    <w:rsid w:val="0D0420E3"/>
    <w:rsid w:val="0D23019B"/>
    <w:rsid w:val="0D250B73"/>
    <w:rsid w:val="0D595318"/>
    <w:rsid w:val="0D6E38C4"/>
    <w:rsid w:val="0D8E37A4"/>
    <w:rsid w:val="0DAD0793"/>
    <w:rsid w:val="0DB2181B"/>
    <w:rsid w:val="0E384967"/>
    <w:rsid w:val="0E405FCB"/>
    <w:rsid w:val="0E4E4508"/>
    <w:rsid w:val="0EA401A2"/>
    <w:rsid w:val="0EA933A8"/>
    <w:rsid w:val="0EBC2971"/>
    <w:rsid w:val="0EE004B9"/>
    <w:rsid w:val="0EEC11E2"/>
    <w:rsid w:val="0EF02143"/>
    <w:rsid w:val="0F006388"/>
    <w:rsid w:val="0F240B55"/>
    <w:rsid w:val="0F282826"/>
    <w:rsid w:val="0F287EBD"/>
    <w:rsid w:val="0F296323"/>
    <w:rsid w:val="0F2B6B02"/>
    <w:rsid w:val="0F4B0BE0"/>
    <w:rsid w:val="0F510586"/>
    <w:rsid w:val="0F826827"/>
    <w:rsid w:val="0F9A5175"/>
    <w:rsid w:val="0FAA2761"/>
    <w:rsid w:val="0FAF77A0"/>
    <w:rsid w:val="0FBD6A9F"/>
    <w:rsid w:val="0FD24FAC"/>
    <w:rsid w:val="0FE82C40"/>
    <w:rsid w:val="0FF9211B"/>
    <w:rsid w:val="10006F94"/>
    <w:rsid w:val="105754A3"/>
    <w:rsid w:val="10582D45"/>
    <w:rsid w:val="10887B72"/>
    <w:rsid w:val="10932492"/>
    <w:rsid w:val="109535C3"/>
    <w:rsid w:val="10965B0A"/>
    <w:rsid w:val="10A63412"/>
    <w:rsid w:val="10C30095"/>
    <w:rsid w:val="111574EB"/>
    <w:rsid w:val="112C6701"/>
    <w:rsid w:val="115D5E5E"/>
    <w:rsid w:val="118E1958"/>
    <w:rsid w:val="119D1743"/>
    <w:rsid w:val="11AC28A5"/>
    <w:rsid w:val="11AD4FAB"/>
    <w:rsid w:val="11B476BB"/>
    <w:rsid w:val="11BE402F"/>
    <w:rsid w:val="11BE44B9"/>
    <w:rsid w:val="11F03770"/>
    <w:rsid w:val="11F5602F"/>
    <w:rsid w:val="11FD21A0"/>
    <w:rsid w:val="12002296"/>
    <w:rsid w:val="123E19FC"/>
    <w:rsid w:val="126715C9"/>
    <w:rsid w:val="12902EA1"/>
    <w:rsid w:val="1299356B"/>
    <w:rsid w:val="13084591"/>
    <w:rsid w:val="13244BD3"/>
    <w:rsid w:val="133B4C77"/>
    <w:rsid w:val="13480EE0"/>
    <w:rsid w:val="13583B53"/>
    <w:rsid w:val="13B113C4"/>
    <w:rsid w:val="13BD5B83"/>
    <w:rsid w:val="14936B3D"/>
    <w:rsid w:val="14BA30F5"/>
    <w:rsid w:val="14C9509D"/>
    <w:rsid w:val="14CC20D1"/>
    <w:rsid w:val="150A0E20"/>
    <w:rsid w:val="151200B8"/>
    <w:rsid w:val="151C5BB6"/>
    <w:rsid w:val="15574A18"/>
    <w:rsid w:val="1567791C"/>
    <w:rsid w:val="1584427D"/>
    <w:rsid w:val="159F677A"/>
    <w:rsid w:val="15C0002E"/>
    <w:rsid w:val="15CA2987"/>
    <w:rsid w:val="15D109F3"/>
    <w:rsid w:val="15DD6646"/>
    <w:rsid w:val="15ED1989"/>
    <w:rsid w:val="15F930DD"/>
    <w:rsid w:val="161978EA"/>
    <w:rsid w:val="16324DA9"/>
    <w:rsid w:val="1660473C"/>
    <w:rsid w:val="16AC6AE1"/>
    <w:rsid w:val="16C9117E"/>
    <w:rsid w:val="16DC6FA9"/>
    <w:rsid w:val="16FE3B28"/>
    <w:rsid w:val="17403CB3"/>
    <w:rsid w:val="174110D7"/>
    <w:rsid w:val="177B1035"/>
    <w:rsid w:val="17814709"/>
    <w:rsid w:val="17AF64F1"/>
    <w:rsid w:val="17D94DBA"/>
    <w:rsid w:val="18A951BA"/>
    <w:rsid w:val="18EF49A0"/>
    <w:rsid w:val="18FD6143"/>
    <w:rsid w:val="1927719F"/>
    <w:rsid w:val="19373B72"/>
    <w:rsid w:val="19630494"/>
    <w:rsid w:val="197B42EC"/>
    <w:rsid w:val="19AA4935"/>
    <w:rsid w:val="19B77DE5"/>
    <w:rsid w:val="1A0261FA"/>
    <w:rsid w:val="1A1C388C"/>
    <w:rsid w:val="1A8B0292"/>
    <w:rsid w:val="1AB15EBA"/>
    <w:rsid w:val="1AC927A5"/>
    <w:rsid w:val="1B2A6E50"/>
    <w:rsid w:val="1B591EA9"/>
    <w:rsid w:val="1B666CB9"/>
    <w:rsid w:val="1BC05B5E"/>
    <w:rsid w:val="1BCE5D96"/>
    <w:rsid w:val="1BE54847"/>
    <w:rsid w:val="1C181CC3"/>
    <w:rsid w:val="1C3D54BC"/>
    <w:rsid w:val="1C5667E0"/>
    <w:rsid w:val="1C5842B0"/>
    <w:rsid w:val="1C5C039F"/>
    <w:rsid w:val="1C5F262E"/>
    <w:rsid w:val="1C711FC9"/>
    <w:rsid w:val="1CED78B2"/>
    <w:rsid w:val="1CFC46F2"/>
    <w:rsid w:val="1D4C5C35"/>
    <w:rsid w:val="1D746BC0"/>
    <w:rsid w:val="1DCD7D2A"/>
    <w:rsid w:val="1DEE041B"/>
    <w:rsid w:val="1E3A77DE"/>
    <w:rsid w:val="1E581D1C"/>
    <w:rsid w:val="1E6B7A32"/>
    <w:rsid w:val="1E764C23"/>
    <w:rsid w:val="1E783980"/>
    <w:rsid w:val="1E9C1C76"/>
    <w:rsid w:val="1EAE1635"/>
    <w:rsid w:val="1F103F1B"/>
    <w:rsid w:val="1F257D97"/>
    <w:rsid w:val="1F644015"/>
    <w:rsid w:val="1F7C3AA9"/>
    <w:rsid w:val="1FA8519B"/>
    <w:rsid w:val="1FE37C6F"/>
    <w:rsid w:val="20097B92"/>
    <w:rsid w:val="204A109F"/>
    <w:rsid w:val="204B6B40"/>
    <w:rsid w:val="206E087C"/>
    <w:rsid w:val="207C27FD"/>
    <w:rsid w:val="207F5C13"/>
    <w:rsid w:val="20DE513B"/>
    <w:rsid w:val="20DF77EF"/>
    <w:rsid w:val="20E30213"/>
    <w:rsid w:val="210D7BF5"/>
    <w:rsid w:val="21153713"/>
    <w:rsid w:val="218029A4"/>
    <w:rsid w:val="21901F23"/>
    <w:rsid w:val="21A65C9E"/>
    <w:rsid w:val="22286C0E"/>
    <w:rsid w:val="222C7FD2"/>
    <w:rsid w:val="2233253B"/>
    <w:rsid w:val="22962AA3"/>
    <w:rsid w:val="22AD4A81"/>
    <w:rsid w:val="22D26E2B"/>
    <w:rsid w:val="22E70912"/>
    <w:rsid w:val="22F96DEE"/>
    <w:rsid w:val="233E729B"/>
    <w:rsid w:val="23456BFA"/>
    <w:rsid w:val="236C0539"/>
    <w:rsid w:val="23D51129"/>
    <w:rsid w:val="23E5206A"/>
    <w:rsid w:val="23EE1769"/>
    <w:rsid w:val="23F300BC"/>
    <w:rsid w:val="242462D4"/>
    <w:rsid w:val="24446265"/>
    <w:rsid w:val="2486603D"/>
    <w:rsid w:val="24953B4A"/>
    <w:rsid w:val="24A23B36"/>
    <w:rsid w:val="24B8558D"/>
    <w:rsid w:val="24B914BD"/>
    <w:rsid w:val="24F60119"/>
    <w:rsid w:val="24FD677F"/>
    <w:rsid w:val="251C29DF"/>
    <w:rsid w:val="255D425D"/>
    <w:rsid w:val="256D5FCF"/>
    <w:rsid w:val="2570726C"/>
    <w:rsid w:val="258C0C61"/>
    <w:rsid w:val="25EA3926"/>
    <w:rsid w:val="25F36CEC"/>
    <w:rsid w:val="25FE1609"/>
    <w:rsid w:val="25FF23E0"/>
    <w:rsid w:val="26745668"/>
    <w:rsid w:val="26A47633"/>
    <w:rsid w:val="26BE4AE5"/>
    <w:rsid w:val="26ED40AB"/>
    <w:rsid w:val="26F67458"/>
    <w:rsid w:val="27336D07"/>
    <w:rsid w:val="27591EBC"/>
    <w:rsid w:val="276B1643"/>
    <w:rsid w:val="27F12EC9"/>
    <w:rsid w:val="27F4289A"/>
    <w:rsid w:val="28183C98"/>
    <w:rsid w:val="28263463"/>
    <w:rsid w:val="28505A02"/>
    <w:rsid w:val="2895433D"/>
    <w:rsid w:val="28A833DA"/>
    <w:rsid w:val="28E45DB1"/>
    <w:rsid w:val="28EE0C49"/>
    <w:rsid w:val="28EE785C"/>
    <w:rsid w:val="29452D47"/>
    <w:rsid w:val="29504CCE"/>
    <w:rsid w:val="295361F2"/>
    <w:rsid w:val="296C5BA6"/>
    <w:rsid w:val="298550B1"/>
    <w:rsid w:val="29966AAF"/>
    <w:rsid w:val="2A0B1BC5"/>
    <w:rsid w:val="2A383199"/>
    <w:rsid w:val="2A4B6D7F"/>
    <w:rsid w:val="2A6451FE"/>
    <w:rsid w:val="2AA109C6"/>
    <w:rsid w:val="2AE455AC"/>
    <w:rsid w:val="2B040DD7"/>
    <w:rsid w:val="2B0A3052"/>
    <w:rsid w:val="2B1337E4"/>
    <w:rsid w:val="2B184695"/>
    <w:rsid w:val="2B3B2EEC"/>
    <w:rsid w:val="2BE077AF"/>
    <w:rsid w:val="2BE148DE"/>
    <w:rsid w:val="2C144372"/>
    <w:rsid w:val="2C3039D6"/>
    <w:rsid w:val="2C5D0C5F"/>
    <w:rsid w:val="2C783060"/>
    <w:rsid w:val="2C993DBC"/>
    <w:rsid w:val="2C9E1090"/>
    <w:rsid w:val="2D4E3251"/>
    <w:rsid w:val="2D6128FB"/>
    <w:rsid w:val="2DEE2CC6"/>
    <w:rsid w:val="2DF42E65"/>
    <w:rsid w:val="2E227539"/>
    <w:rsid w:val="2E6F2C34"/>
    <w:rsid w:val="2E7C398D"/>
    <w:rsid w:val="2F446430"/>
    <w:rsid w:val="2F5A6298"/>
    <w:rsid w:val="2F6F32CE"/>
    <w:rsid w:val="2F873769"/>
    <w:rsid w:val="2F95324E"/>
    <w:rsid w:val="2FBB22D7"/>
    <w:rsid w:val="2FD5090B"/>
    <w:rsid w:val="2FDF0093"/>
    <w:rsid w:val="2FF50698"/>
    <w:rsid w:val="2FF84291"/>
    <w:rsid w:val="3049412F"/>
    <w:rsid w:val="30801CB1"/>
    <w:rsid w:val="30BE71E3"/>
    <w:rsid w:val="31157EC8"/>
    <w:rsid w:val="319E2E7C"/>
    <w:rsid w:val="31B20D06"/>
    <w:rsid w:val="31F6068D"/>
    <w:rsid w:val="3203581B"/>
    <w:rsid w:val="32177811"/>
    <w:rsid w:val="323853CE"/>
    <w:rsid w:val="324B65FA"/>
    <w:rsid w:val="325A2298"/>
    <w:rsid w:val="326C67DD"/>
    <w:rsid w:val="32A015FD"/>
    <w:rsid w:val="32A2346B"/>
    <w:rsid w:val="32EE4993"/>
    <w:rsid w:val="331D3FDF"/>
    <w:rsid w:val="33362BEC"/>
    <w:rsid w:val="334E0780"/>
    <w:rsid w:val="33501FBC"/>
    <w:rsid w:val="335B3062"/>
    <w:rsid w:val="33633A12"/>
    <w:rsid w:val="338E4354"/>
    <w:rsid w:val="33EB6E2A"/>
    <w:rsid w:val="33F7193A"/>
    <w:rsid w:val="34432352"/>
    <w:rsid w:val="34446B89"/>
    <w:rsid w:val="344A0E22"/>
    <w:rsid w:val="34604F2D"/>
    <w:rsid w:val="3466314D"/>
    <w:rsid w:val="34F94693"/>
    <w:rsid w:val="35301F43"/>
    <w:rsid w:val="35421C76"/>
    <w:rsid w:val="35597A34"/>
    <w:rsid w:val="35843044"/>
    <w:rsid w:val="3598586F"/>
    <w:rsid w:val="35B442A4"/>
    <w:rsid w:val="35C4496E"/>
    <w:rsid w:val="36171DCD"/>
    <w:rsid w:val="36200789"/>
    <w:rsid w:val="362347AA"/>
    <w:rsid w:val="36367260"/>
    <w:rsid w:val="363C2A77"/>
    <w:rsid w:val="368102E8"/>
    <w:rsid w:val="368909AA"/>
    <w:rsid w:val="3699407F"/>
    <w:rsid w:val="36BD5AF4"/>
    <w:rsid w:val="37092783"/>
    <w:rsid w:val="3719090A"/>
    <w:rsid w:val="37287F6E"/>
    <w:rsid w:val="37526447"/>
    <w:rsid w:val="37735AD0"/>
    <w:rsid w:val="3781779A"/>
    <w:rsid w:val="379D4F2E"/>
    <w:rsid w:val="37A17DB6"/>
    <w:rsid w:val="37A85A55"/>
    <w:rsid w:val="37B92F52"/>
    <w:rsid w:val="37EE36F0"/>
    <w:rsid w:val="38491935"/>
    <w:rsid w:val="3863754A"/>
    <w:rsid w:val="386523CF"/>
    <w:rsid w:val="388126D2"/>
    <w:rsid w:val="389B1070"/>
    <w:rsid w:val="38B16B03"/>
    <w:rsid w:val="38B4232E"/>
    <w:rsid w:val="38DC3AA0"/>
    <w:rsid w:val="39293B78"/>
    <w:rsid w:val="39391D38"/>
    <w:rsid w:val="396969CF"/>
    <w:rsid w:val="396A2D86"/>
    <w:rsid w:val="396F39ED"/>
    <w:rsid w:val="399A4517"/>
    <w:rsid w:val="39CD7CD8"/>
    <w:rsid w:val="39E118A5"/>
    <w:rsid w:val="39E61B7F"/>
    <w:rsid w:val="3A7171A2"/>
    <w:rsid w:val="3A833686"/>
    <w:rsid w:val="3ABD7CE0"/>
    <w:rsid w:val="3AD76AC1"/>
    <w:rsid w:val="3B21462F"/>
    <w:rsid w:val="3B534988"/>
    <w:rsid w:val="3B767A17"/>
    <w:rsid w:val="3B783C2E"/>
    <w:rsid w:val="3B9A0FF7"/>
    <w:rsid w:val="3BA8156E"/>
    <w:rsid w:val="3BA82703"/>
    <w:rsid w:val="3BAF214A"/>
    <w:rsid w:val="3BC375DC"/>
    <w:rsid w:val="3BF8573D"/>
    <w:rsid w:val="3C2215FA"/>
    <w:rsid w:val="3C3B517F"/>
    <w:rsid w:val="3CAF00F7"/>
    <w:rsid w:val="3CC24424"/>
    <w:rsid w:val="3CEA76CA"/>
    <w:rsid w:val="3D3E5894"/>
    <w:rsid w:val="3D691D46"/>
    <w:rsid w:val="3DB83A33"/>
    <w:rsid w:val="3DCA2662"/>
    <w:rsid w:val="3E05324F"/>
    <w:rsid w:val="3E074885"/>
    <w:rsid w:val="3E2E2EB4"/>
    <w:rsid w:val="3E790C91"/>
    <w:rsid w:val="3E8246A6"/>
    <w:rsid w:val="3E8B173B"/>
    <w:rsid w:val="3EC031C3"/>
    <w:rsid w:val="3F226224"/>
    <w:rsid w:val="3F303AD5"/>
    <w:rsid w:val="3F316538"/>
    <w:rsid w:val="3F412303"/>
    <w:rsid w:val="3F482D95"/>
    <w:rsid w:val="3F64093D"/>
    <w:rsid w:val="3F6524F2"/>
    <w:rsid w:val="3F713B37"/>
    <w:rsid w:val="3F8D0CF0"/>
    <w:rsid w:val="3FE04171"/>
    <w:rsid w:val="3FFC70E2"/>
    <w:rsid w:val="40264280"/>
    <w:rsid w:val="402B41A0"/>
    <w:rsid w:val="40564FD5"/>
    <w:rsid w:val="40704203"/>
    <w:rsid w:val="407B585F"/>
    <w:rsid w:val="40883789"/>
    <w:rsid w:val="40C01B43"/>
    <w:rsid w:val="40E70A2C"/>
    <w:rsid w:val="41077112"/>
    <w:rsid w:val="416E4CB9"/>
    <w:rsid w:val="41851F8A"/>
    <w:rsid w:val="418E3A13"/>
    <w:rsid w:val="419F46F9"/>
    <w:rsid w:val="41C608ED"/>
    <w:rsid w:val="41C91752"/>
    <w:rsid w:val="41FA30C8"/>
    <w:rsid w:val="420B78BB"/>
    <w:rsid w:val="422C27F9"/>
    <w:rsid w:val="424D19B7"/>
    <w:rsid w:val="426E0F7B"/>
    <w:rsid w:val="42CC5665"/>
    <w:rsid w:val="43226280"/>
    <w:rsid w:val="43265DA8"/>
    <w:rsid w:val="433B7BA8"/>
    <w:rsid w:val="436364D7"/>
    <w:rsid w:val="436655A1"/>
    <w:rsid w:val="43815082"/>
    <w:rsid w:val="43B3351F"/>
    <w:rsid w:val="43E8786D"/>
    <w:rsid w:val="43EB296A"/>
    <w:rsid w:val="43EC3E70"/>
    <w:rsid w:val="43FD3A4B"/>
    <w:rsid w:val="44144772"/>
    <w:rsid w:val="441D6645"/>
    <w:rsid w:val="445E0AB0"/>
    <w:rsid w:val="44B839CB"/>
    <w:rsid w:val="44CA2FB9"/>
    <w:rsid w:val="44CE042A"/>
    <w:rsid w:val="44DC79B9"/>
    <w:rsid w:val="44E505EB"/>
    <w:rsid w:val="44E719DF"/>
    <w:rsid w:val="44FC7B60"/>
    <w:rsid w:val="450039D9"/>
    <w:rsid w:val="45246E75"/>
    <w:rsid w:val="452A1DB9"/>
    <w:rsid w:val="45680A23"/>
    <w:rsid w:val="458A1C23"/>
    <w:rsid w:val="459C1100"/>
    <w:rsid w:val="45AC7000"/>
    <w:rsid w:val="45E87C5A"/>
    <w:rsid w:val="45EA6577"/>
    <w:rsid w:val="460520FC"/>
    <w:rsid w:val="46307DC1"/>
    <w:rsid w:val="46340F22"/>
    <w:rsid w:val="467C04C7"/>
    <w:rsid w:val="467C70F5"/>
    <w:rsid w:val="46832D69"/>
    <w:rsid w:val="46843829"/>
    <w:rsid w:val="468D167C"/>
    <w:rsid w:val="46EB2F39"/>
    <w:rsid w:val="47094209"/>
    <w:rsid w:val="47676CB1"/>
    <w:rsid w:val="478646BF"/>
    <w:rsid w:val="479F159F"/>
    <w:rsid w:val="47E046CB"/>
    <w:rsid w:val="480439F2"/>
    <w:rsid w:val="4816562C"/>
    <w:rsid w:val="482A003A"/>
    <w:rsid w:val="48374E20"/>
    <w:rsid w:val="488519CC"/>
    <w:rsid w:val="48950B80"/>
    <w:rsid w:val="48E96F9D"/>
    <w:rsid w:val="4901387E"/>
    <w:rsid w:val="49396A8E"/>
    <w:rsid w:val="49924FE8"/>
    <w:rsid w:val="49AB5AEB"/>
    <w:rsid w:val="49BE64C2"/>
    <w:rsid w:val="49C94685"/>
    <w:rsid w:val="49CD14FA"/>
    <w:rsid w:val="49E8136C"/>
    <w:rsid w:val="4A151CE6"/>
    <w:rsid w:val="4A624314"/>
    <w:rsid w:val="4A8307F0"/>
    <w:rsid w:val="4A9444CC"/>
    <w:rsid w:val="4AB3044F"/>
    <w:rsid w:val="4AB4557F"/>
    <w:rsid w:val="4AC555AE"/>
    <w:rsid w:val="4AE87D2C"/>
    <w:rsid w:val="4B037F17"/>
    <w:rsid w:val="4B0E0EE5"/>
    <w:rsid w:val="4B1545D4"/>
    <w:rsid w:val="4B804BC6"/>
    <w:rsid w:val="4B86572E"/>
    <w:rsid w:val="4BB8461D"/>
    <w:rsid w:val="4BF52322"/>
    <w:rsid w:val="4C035A5E"/>
    <w:rsid w:val="4C0D4A3C"/>
    <w:rsid w:val="4C120C81"/>
    <w:rsid w:val="4C401CD9"/>
    <w:rsid w:val="4C5E2892"/>
    <w:rsid w:val="4C645984"/>
    <w:rsid w:val="4C730A43"/>
    <w:rsid w:val="4C7A2190"/>
    <w:rsid w:val="4CDD6530"/>
    <w:rsid w:val="4CEC1585"/>
    <w:rsid w:val="4CFE1C37"/>
    <w:rsid w:val="4D061771"/>
    <w:rsid w:val="4D1A07DA"/>
    <w:rsid w:val="4D1B3FC9"/>
    <w:rsid w:val="4D2F13CA"/>
    <w:rsid w:val="4D457729"/>
    <w:rsid w:val="4D7625D4"/>
    <w:rsid w:val="4DA345A0"/>
    <w:rsid w:val="4DD14647"/>
    <w:rsid w:val="4DDA3342"/>
    <w:rsid w:val="4DF45BB8"/>
    <w:rsid w:val="4E215132"/>
    <w:rsid w:val="4E2476CC"/>
    <w:rsid w:val="4E355D54"/>
    <w:rsid w:val="4E370D61"/>
    <w:rsid w:val="4E4E046C"/>
    <w:rsid w:val="4E6B00D2"/>
    <w:rsid w:val="4EAD5FDD"/>
    <w:rsid w:val="4EE221B4"/>
    <w:rsid w:val="4EED483C"/>
    <w:rsid w:val="4F0F63BA"/>
    <w:rsid w:val="4F261BCE"/>
    <w:rsid w:val="4F2F44B3"/>
    <w:rsid w:val="4F391D7E"/>
    <w:rsid w:val="4F6269A3"/>
    <w:rsid w:val="4F954BB3"/>
    <w:rsid w:val="4F9C3A61"/>
    <w:rsid w:val="4FAB5260"/>
    <w:rsid w:val="4FC32A0B"/>
    <w:rsid w:val="4FEA67F5"/>
    <w:rsid w:val="4FF6142C"/>
    <w:rsid w:val="500C2A2C"/>
    <w:rsid w:val="501C5AD4"/>
    <w:rsid w:val="504510A9"/>
    <w:rsid w:val="50614390"/>
    <w:rsid w:val="50A25322"/>
    <w:rsid w:val="50AD3A44"/>
    <w:rsid w:val="50B3404E"/>
    <w:rsid w:val="50BC4BD5"/>
    <w:rsid w:val="50BF43E4"/>
    <w:rsid w:val="50CD0DA3"/>
    <w:rsid w:val="50E174FF"/>
    <w:rsid w:val="50FA4F82"/>
    <w:rsid w:val="512A7C5F"/>
    <w:rsid w:val="51522AB1"/>
    <w:rsid w:val="515463E2"/>
    <w:rsid w:val="51882EF2"/>
    <w:rsid w:val="51AB4F00"/>
    <w:rsid w:val="51D412F7"/>
    <w:rsid w:val="51EC5505"/>
    <w:rsid w:val="51FC3AEB"/>
    <w:rsid w:val="51FF3FDD"/>
    <w:rsid w:val="520F0FF7"/>
    <w:rsid w:val="52141D50"/>
    <w:rsid w:val="521B71ED"/>
    <w:rsid w:val="522021AA"/>
    <w:rsid w:val="523A096D"/>
    <w:rsid w:val="524F3589"/>
    <w:rsid w:val="525D058D"/>
    <w:rsid w:val="52CF3349"/>
    <w:rsid w:val="532B24C8"/>
    <w:rsid w:val="535327C3"/>
    <w:rsid w:val="53BA7632"/>
    <w:rsid w:val="5463295C"/>
    <w:rsid w:val="546A0959"/>
    <w:rsid w:val="548A242C"/>
    <w:rsid w:val="54AF6C68"/>
    <w:rsid w:val="54E04071"/>
    <w:rsid w:val="54FF77E1"/>
    <w:rsid w:val="55061F68"/>
    <w:rsid w:val="55125438"/>
    <w:rsid w:val="551A591F"/>
    <w:rsid w:val="5578566D"/>
    <w:rsid w:val="55A11DD4"/>
    <w:rsid w:val="55CC6640"/>
    <w:rsid w:val="55D87635"/>
    <w:rsid w:val="55DE31FF"/>
    <w:rsid w:val="56767A30"/>
    <w:rsid w:val="569A3BA1"/>
    <w:rsid w:val="56B24A6E"/>
    <w:rsid w:val="56B977B7"/>
    <w:rsid w:val="56C50912"/>
    <w:rsid w:val="56CF0C3B"/>
    <w:rsid w:val="572F561D"/>
    <w:rsid w:val="57826FAF"/>
    <w:rsid w:val="57E0762B"/>
    <w:rsid w:val="580A5CD6"/>
    <w:rsid w:val="581B5470"/>
    <w:rsid w:val="582E61B5"/>
    <w:rsid w:val="5836265D"/>
    <w:rsid w:val="5853416C"/>
    <w:rsid w:val="58656038"/>
    <w:rsid w:val="58B41D2E"/>
    <w:rsid w:val="58C44875"/>
    <w:rsid w:val="58CD1E56"/>
    <w:rsid w:val="58CF34D7"/>
    <w:rsid w:val="58D63A97"/>
    <w:rsid w:val="58EC037B"/>
    <w:rsid w:val="59170E9D"/>
    <w:rsid w:val="593A24DD"/>
    <w:rsid w:val="59B817D3"/>
    <w:rsid w:val="59DF2AB9"/>
    <w:rsid w:val="59F73975"/>
    <w:rsid w:val="59FC3E7E"/>
    <w:rsid w:val="5A10783C"/>
    <w:rsid w:val="5A355AF9"/>
    <w:rsid w:val="5A407DB3"/>
    <w:rsid w:val="5A737FD9"/>
    <w:rsid w:val="5A973508"/>
    <w:rsid w:val="5A974DCD"/>
    <w:rsid w:val="5A9D56F8"/>
    <w:rsid w:val="5AA41775"/>
    <w:rsid w:val="5AC15F0B"/>
    <w:rsid w:val="5AD87916"/>
    <w:rsid w:val="5B2C0293"/>
    <w:rsid w:val="5B5106A0"/>
    <w:rsid w:val="5B5433BE"/>
    <w:rsid w:val="5B6C325D"/>
    <w:rsid w:val="5B72401E"/>
    <w:rsid w:val="5BD45078"/>
    <w:rsid w:val="5CC51EBD"/>
    <w:rsid w:val="5CE418CA"/>
    <w:rsid w:val="5D032CF0"/>
    <w:rsid w:val="5D1A11A7"/>
    <w:rsid w:val="5D2D3C8C"/>
    <w:rsid w:val="5D320547"/>
    <w:rsid w:val="5D7C3782"/>
    <w:rsid w:val="5DD05332"/>
    <w:rsid w:val="5DF02410"/>
    <w:rsid w:val="5E4401FC"/>
    <w:rsid w:val="5E866211"/>
    <w:rsid w:val="5E9276D9"/>
    <w:rsid w:val="5EE932CF"/>
    <w:rsid w:val="5F2340FE"/>
    <w:rsid w:val="5F326794"/>
    <w:rsid w:val="5FB777A8"/>
    <w:rsid w:val="5FCF67B9"/>
    <w:rsid w:val="5FE94181"/>
    <w:rsid w:val="5FFC573D"/>
    <w:rsid w:val="60243B99"/>
    <w:rsid w:val="606B2625"/>
    <w:rsid w:val="606D20BD"/>
    <w:rsid w:val="607D18ED"/>
    <w:rsid w:val="60825213"/>
    <w:rsid w:val="60B020A1"/>
    <w:rsid w:val="60E000B5"/>
    <w:rsid w:val="60F86C0B"/>
    <w:rsid w:val="61285964"/>
    <w:rsid w:val="613D06D2"/>
    <w:rsid w:val="614340C4"/>
    <w:rsid w:val="61945AC4"/>
    <w:rsid w:val="61EC0CF5"/>
    <w:rsid w:val="61FB17B3"/>
    <w:rsid w:val="62154A21"/>
    <w:rsid w:val="62190D6E"/>
    <w:rsid w:val="621F1E7D"/>
    <w:rsid w:val="62277A9E"/>
    <w:rsid w:val="62605AD2"/>
    <w:rsid w:val="626966E7"/>
    <w:rsid w:val="626D05A3"/>
    <w:rsid w:val="62A11689"/>
    <w:rsid w:val="62C22617"/>
    <w:rsid w:val="62EC1FFF"/>
    <w:rsid w:val="62ED1CCF"/>
    <w:rsid w:val="63AC54C5"/>
    <w:rsid w:val="63C21199"/>
    <w:rsid w:val="63CA1543"/>
    <w:rsid w:val="63D57948"/>
    <w:rsid w:val="642A1DDA"/>
    <w:rsid w:val="644F482F"/>
    <w:rsid w:val="64571012"/>
    <w:rsid w:val="64796633"/>
    <w:rsid w:val="648137B4"/>
    <w:rsid w:val="648278F9"/>
    <w:rsid w:val="649071C1"/>
    <w:rsid w:val="64986111"/>
    <w:rsid w:val="64A713D5"/>
    <w:rsid w:val="64A77F6C"/>
    <w:rsid w:val="64CE5F5C"/>
    <w:rsid w:val="650B3397"/>
    <w:rsid w:val="65163CFB"/>
    <w:rsid w:val="651A4401"/>
    <w:rsid w:val="657378D9"/>
    <w:rsid w:val="65921C03"/>
    <w:rsid w:val="65AE43D9"/>
    <w:rsid w:val="667554EF"/>
    <w:rsid w:val="66BF0025"/>
    <w:rsid w:val="66C274E7"/>
    <w:rsid w:val="66EF1AF1"/>
    <w:rsid w:val="66EF772C"/>
    <w:rsid w:val="67301646"/>
    <w:rsid w:val="676E6041"/>
    <w:rsid w:val="677F48EC"/>
    <w:rsid w:val="67D05DF9"/>
    <w:rsid w:val="681D48E0"/>
    <w:rsid w:val="68241307"/>
    <w:rsid w:val="685819D5"/>
    <w:rsid w:val="687F33D0"/>
    <w:rsid w:val="68804463"/>
    <w:rsid w:val="688165E1"/>
    <w:rsid w:val="68A8308F"/>
    <w:rsid w:val="68DF3420"/>
    <w:rsid w:val="68FB21ED"/>
    <w:rsid w:val="692F1ABD"/>
    <w:rsid w:val="69382E3A"/>
    <w:rsid w:val="694243BB"/>
    <w:rsid w:val="698C33DA"/>
    <w:rsid w:val="69DA6E2A"/>
    <w:rsid w:val="69E00178"/>
    <w:rsid w:val="6A05343A"/>
    <w:rsid w:val="6A074A03"/>
    <w:rsid w:val="6A442D9C"/>
    <w:rsid w:val="6A8A69D8"/>
    <w:rsid w:val="6A911F04"/>
    <w:rsid w:val="6AB41AC0"/>
    <w:rsid w:val="6ABB2F18"/>
    <w:rsid w:val="6AC658C8"/>
    <w:rsid w:val="6AFE1A35"/>
    <w:rsid w:val="6B6848F1"/>
    <w:rsid w:val="6B8267D6"/>
    <w:rsid w:val="6B9D58AB"/>
    <w:rsid w:val="6BAB461B"/>
    <w:rsid w:val="6BCD1E91"/>
    <w:rsid w:val="6BD51F48"/>
    <w:rsid w:val="6BE778F3"/>
    <w:rsid w:val="6C764A7A"/>
    <w:rsid w:val="6C7837BE"/>
    <w:rsid w:val="6C944EF0"/>
    <w:rsid w:val="6CE63DB7"/>
    <w:rsid w:val="6CEA3635"/>
    <w:rsid w:val="6CF41E8A"/>
    <w:rsid w:val="6D036310"/>
    <w:rsid w:val="6D1F4B77"/>
    <w:rsid w:val="6D2048DC"/>
    <w:rsid w:val="6D330398"/>
    <w:rsid w:val="6D4E7629"/>
    <w:rsid w:val="6D7119FD"/>
    <w:rsid w:val="6D757634"/>
    <w:rsid w:val="6DAE0B34"/>
    <w:rsid w:val="6DB330A4"/>
    <w:rsid w:val="6DCD5B68"/>
    <w:rsid w:val="6DEB5FC5"/>
    <w:rsid w:val="6DFE3CF1"/>
    <w:rsid w:val="6E45745A"/>
    <w:rsid w:val="6E4A7228"/>
    <w:rsid w:val="6E7302FF"/>
    <w:rsid w:val="6E7B47AE"/>
    <w:rsid w:val="6E812D4D"/>
    <w:rsid w:val="6EBA0F75"/>
    <w:rsid w:val="6EC65A71"/>
    <w:rsid w:val="6EC9618D"/>
    <w:rsid w:val="6EDC1070"/>
    <w:rsid w:val="6F1873B5"/>
    <w:rsid w:val="6F7D2E3C"/>
    <w:rsid w:val="6F87409D"/>
    <w:rsid w:val="6F8B2138"/>
    <w:rsid w:val="6FA0727C"/>
    <w:rsid w:val="6FB51F6A"/>
    <w:rsid w:val="6FBE5C09"/>
    <w:rsid w:val="6FD72368"/>
    <w:rsid w:val="6FEC1C62"/>
    <w:rsid w:val="6FF831A5"/>
    <w:rsid w:val="700D35E7"/>
    <w:rsid w:val="70382F31"/>
    <w:rsid w:val="7049108E"/>
    <w:rsid w:val="70552959"/>
    <w:rsid w:val="706D12CD"/>
    <w:rsid w:val="7082794A"/>
    <w:rsid w:val="710111BA"/>
    <w:rsid w:val="7106173E"/>
    <w:rsid w:val="710976D5"/>
    <w:rsid w:val="711A3651"/>
    <w:rsid w:val="711A40F9"/>
    <w:rsid w:val="71881496"/>
    <w:rsid w:val="71884E42"/>
    <w:rsid w:val="71BB54A7"/>
    <w:rsid w:val="71ED2A6A"/>
    <w:rsid w:val="722069AF"/>
    <w:rsid w:val="72426DD9"/>
    <w:rsid w:val="72563CF6"/>
    <w:rsid w:val="726F3EAF"/>
    <w:rsid w:val="72890BC7"/>
    <w:rsid w:val="72906654"/>
    <w:rsid w:val="72995597"/>
    <w:rsid w:val="729E0C14"/>
    <w:rsid w:val="72C423ED"/>
    <w:rsid w:val="732C16B5"/>
    <w:rsid w:val="7333149D"/>
    <w:rsid w:val="733F68A5"/>
    <w:rsid w:val="734008AD"/>
    <w:rsid w:val="735B1C23"/>
    <w:rsid w:val="73674464"/>
    <w:rsid w:val="73AD3324"/>
    <w:rsid w:val="73E20D43"/>
    <w:rsid w:val="74043857"/>
    <w:rsid w:val="74053888"/>
    <w:rsid w:val="7483616F"/>
    <w:rsid w:val="74902D27"/>
    <w:rsid w:val="74AB1451"/>
    <w:rsid w:val="74B81E0A"/>
    <w:rsid w:val="75005D66"/>
    <w:rsid w:val="752C567E"/>
    <w:rsid w:val="754B0603"/>
    <w:rsid w:val="7566309B"/>
    <w:rsid w:val="75915277"/>
    <w:rsid w:val="759B38C7"/>
    <w:rsid w:val="75A20C91"/>
    <w:rsid w:val="75AF4DA0"/>
    <w:rsid w:val="75B377AC"/>
    <w:rsid w:val="76196531"/>
    <w:rsid w:val="761F656F"/>
    <w:rsid w:val="76732792"/>
    <w:rsid w:val="7676008E"/>
    <w:rsid w:val="76A2506B"/>
    <w:rsid w:val="76B87BBD"/>
    <w:rsid w:val="76C06B0A"/>
    <w:rsid w:val="76CA186C"/>
    <w:rsid w:val="76DF29A5"/>
    <w:rsid w:val="77481D6B"/>
    <w:rsid w:val="77686062"/>
    <w:rsid w:val="7770453C"/>
    <w:rsid w:val="77F553AB"/>
    <w:rsid w:val="78185EBF"/>
    <w:rsid w:val="782623ED"/>
    <w:rsid w:val="783D309F"/>
    <w:rsid w:val="786F7ED1"/>
    <w:rsid w:val="78A50045"/>
    <w:rsid w:val="78C91B18"/>
    <w:rsid w:val="791106E0"/>
    <w:rsid w:val="796D48BA"/>
    <w:rsid w:val="797D76FE"/>
    <w:rsid w:val="7A567F6D"/>
    <w:rsid w:val="7A5B20B1"/>
    <w:rsid w:val="7A6F003B"/>
    <w:rsid w:val="7AB10305"/>
    <w:rsid w:val="7ABE3511"/>
    <w:rsid w:val="7ACD4BEA"/>
    <w:rsid w:val="7ACE0F22"/>
    <w:rsid w:val="7AE922C4"/>
    <w:rsid w:val="7B1E1784"/>
    <w:rsid w:val="7B4E0BD3"/>
    <w:rsid w:val="7B914407"/>
    <w:rsid w:val="7C194D69"/>
    <w:rsid w:val="7C3132A4"/>
    <w:rsid w:val="7C4D68A6"/>
    <w:rsid w:val="7C574912"/>
    <w:rsid w:val="7C5A61E5"/>
    <w:rsid w:val="7CBE6C5E"/>
    <w:rsid w:val="7D3842F6"/>
    <w:rsid w:val="7D3F5DF1"/>
    <w:rsid w:val="7D545651"/>
    <w:rsid w:val="7D76057F"/>
    <w:rsid w:val="7DA35B43"/>
    <w:rsid w:val="7DCF214D"/>
    <w:rsid w:val="7E9A7622"/>
    <w:rsid w:val="7EAD1BFF"/>
    <w:rsid w:val="7EF62399"/>
    <w:rsid w:val="7EF72C04"/>
    <w:rsid w:val="7F0377C9"/>
    <w:rsid w:val="7F3965FF"/>
    <w:rsid w:val="7F6E0651"/>
    <w:rsid w:val="7F900DFB"/>
    <w:rsid w:val="7F977921"/>
    <w:rsid w:val="7FC22457"/>
    <w:rsid w:val="7FE4642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等线" w:hAnsi="等线" w:eastAsia="等线"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0"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qFormat="1" w:unhideWhenUsed="0" w:uiPriority="99" w:name="index 4"/>
    <w:lsdException w:uiPriority="99" w:name="index 5" w:locked="1"/>
    <w:lsdException w:uiPriority="99" w:name="index 6" w:locked="1"/>
    <w:lsdException w:qFormat="1" w:unhideWhenUsed="0" w:uiPriority="99" w:name="index 7"/>
    <w:lsdException w:uiPriority="99" w:name="index 8" w:locked="1"/>
    <w:lsdException w:uiPriority="99" w:name="index 9" w:locked="1"/>
    <w:lsdException w:qFormat="1" w:unhideWhenUsed="0" w:uiPriority="99" w:name="toc 1"/>
    <w:lsdException w:qFormat="1" w:unhideWhenUsed="0" w:uiPriority="99"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qFormat="1" w:unhideWhenUsed="0" w:uiPriority="99" w:semiHidden="0" w:name="Normal Indent"/>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uiPriority="99" w:name="Salutation" w:locked="1"/>
    <w:lsdException w:qFormat="1" w:unhideWhenUsed="0" w:uiPriority="99" w:semiHidden="0" w:name="Date"/>
    <w:lsdException w:qFormat="1" w:unhideWhenUsed="0" w:uiPriority="99" w:semiHidden="0"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qFormat="1" w:unhideWhenUsed="0" w:uiPriority="99" w:semiHidden="0" w:name="Body Text Indent 2"/>
    <w:lsdException w:qFormat="1" w:unhideWhenUsed="0" w:uiPriority="99" w:semiHidden="0" w:name="Body Text Indent 3"/>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99" w:semiHidden="0" w:name="Emphasis"/>
    <w:lsdException w:qFormat="1" w:unhideWhenUsed="0" w:uiPriority="99" w:name="Document Map"/>
    <w:lsdException w:qFormat="1" w:unhideWhenUsed="0" w:uiPriority="0" w:semiHidden="0" w:name="Plain Text"/>
    <w:lsdException w:uiPriority="99" w:name="E-mail Signature" w:locked="1"/>
    <w:lsdException w:qFormat="1" w:unhideWhenUsed="0" w:uiPriority="0"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99" w:semiHidden="0" w:name="Quote"/>
    <w:lsdException w:qFormat="1" w:unhideWhenUsed="0" w:uiPriority="99"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48"/>
    <w:qFormat/>
    <w:uiPriority w:val="99"/>
    <w:pPr>
      <w:keepNext/>
      <w:keepLines/>
      <w:spacing w:before="340" w:after="330" w:line="578" w:lineRule="auto"/>
      <w:outlineLvl w:val="0"/>
    </w:pPr>
    <w:rPr>
      <w:b/>
      <w:bCs/>
      <w:kern w:val="44"/>
      <w:sz w:val="44"/>
      <w:szCs w:val="44"/>
    </w:rPr>
  </w:style>
  <w:style w:type="paragraph" w:styleId="2">
    <w:name w:val="heading 2"/>
    <w:basedOn w:val="1"/>
    <w:next w:val="1"/>
    <w:link w:val="68"/>
    <w:qFormat/>
    <w:uiPriority w:val="99"/>
    <w:pPr>
      <w:keepNext/>
      <w:keepLines/>
      <w:spacing w:before="260" w:after="260" w:line="416" w:lineRule="auto"/>
      <w:outlineLvl w:val="1"/>
    </w:pPr>
    <w:rPr>
      <w:rFonts w:ascii="Arial" w:hAnsi="Arial" w:eastAsia="黑体" w:cs="Arial"/>
      <w:b/>
      <w:bCs/>
      <w:sz w:val="32"/>
      <w:szCs w:val="32"/>
    </w:rPr>
  </w:style>
  <w:style w:type="paragraph" w:styleId="4">
    <w:name w:val="heading 3"/>
    <w:basedOn w:val="1"/>
    <w:next w:val="1"/>
    <w:link w:val="50"/>
    <w:qFormat/>
    <w:uiPriority w:val="0"/>
    <w:pPr>
      <w:keepNext/>
      <w:keepLines/>
      <w:spacing w:before="260" w:after="260" w:line="416" w:lineRule="auto"/>
      <w:outlineLvl w:val="2"/>
    </w:pPr>
    <w:rPr>
      <w:b/>
      <w:bCs/>
      <w:sz w:val="32"/>
      <w:szCs w:val="32"/>
    </w:rPr>
  </w:style>
  <w:style w:type="paragraph" w:styleId="5">
    <w:name w:val="heading 4"/>
    <w:basedOn w:val="1"/>
    <w:next w:val="1"/>
    <w:link w:val="51"/>
    <w:qFormat/>
    <w:uiPriority w:val="99"/>
    <w:pPr>
      <w:keepNext/>
      <w:keepLines/>
      <w:spacing w:before="280" w:after="290" w:line="372" w:lineRule="auto"/>
      <w:outlineLvl w:val="3"/>
    </w:pPr>
    <w:rPr>
      <w:rFonts w:ascii="Arial" w:hAnsi="Arial" w:eastAsia="黑体" w:cs="Arial"/>
      <w:b/>
      <w:bCs/>
      <w:sz w:val="28"/>
      <w:szCs w:val="28"/>
    </w:rPr>
  </w:style>
  <w:style w:type="paragraph" w:styleId="6">
    <w:name w:val="heading 5"/>
    <w:basedOn w:val="1"/>
    <w:next w:val="1"/>
    <w:link w:val="52"/>
    <w:qFormat/>
    <w:uiPriority w:val="99"/>
    <w:pPr>
      <w:keepNext/>
      <w:keepLines/>
      <w:spacing w:before="280" w:after="290" w:line="372" w:lineRule="auto"/>
      <w:outlineLvl w:val="4"/>
    </w:pPr>
    <w:rPr>
      <w:b/>
      <w:bCs/>
      <w:sz w:val="28"/>
      <w:szCs w:val="28"/>
    </w:rPr>
  </w:style>
  <w:style w:type="paragraph" w:styleId="7">
    <w:name w:val="heading 6"/>
    <w:basedOn w:val="1"/>
    <w:next w:val="1"/>
    <w:link w:val="53"/>
    <w:qFormat/>
    <w:uiPriority w:val="99"/>
    <w:pPr>
      <w:keepNext/>
      <w:keepLines/>
      <w:spacing w:before="240" w:after="64" w:line="317" w:lineRule="auto"/>
      <w:outlineLvl w:val="5"/>
    </w:pPr>
    <w:rPr>
      <w:rFonts w:ascii="Cambria" w:hAnsi="Cambria" w:cs="Cambria"/>
      <w:b/>
      <w:bCs/>
      <w:sz w:val="24"/>
      <w:szCs w:val="24"/>
    </w:rPr>
  </w:style>
  <w:style w:type="paragraph" w:styleId="8">
    <w:name w:val="heading 7"/>
    <w:basedOn w:val="1"/>
    <w:next w:val="1"/>
    <w:link w:val="54"/>
    <w:qFormat/>
    <w:uiPriority w:val="99"/>
    <w:pPr>
      <w:keepNext/>
      <w:keepLines/>
      <w:spacing w:before="240" w:after="64" w:line="317" w:lineRule="auto"/>
      <w:outlineLvl w:val="6"/>
    </w:pPr>
    <w:rPr>
      <w:rFonts w:ascii="Calibri" w:hAnsi="Calibri" w:cs="Calibri"/>
      <w:b/>
      <w:bCs/>
      <w:sz w:val="24"/>
      <w:szCs w:val="24"/>
    </w:rPr>
  </w:style>
  <w:style w:type="paragraph" w:styleId="9">
    <w:name w:val="heading 8"/>
    <w:basedOn w:val="1"/>
    <w:next w:val="1"/>
    <w:link w:val="55"/>
    <w:qFormat/>
    <w:uiPriority w:val="99"/>
    <w:pPr>
      <w:keepNext/>
      <w:keepLines/>
      <w:spacing w:before="240" w:after="64" w:line="317" w:lineRule="auto"/>
      <w:outlineLvl w:val="7"/>
    </w:pPr>
    <w:rPr>
      <w:rFonts w:ascii="Cambria" w:hAnsi="Cambria" w:cs="Cambria"/>
      <w:sz w:val="24"/>
      <w:szCs w:val="24"/>
    </w:rPr>
  </w:style>
  <w:style w:type="paragraph" w:styleId="10">
    <w:name w:val="heading 9"/>
    <w:basedOn w:val="1"/>
    <w:next w:val="1"/>
    <w:link w:val="56"/>
    <w:qFormat/>
    <w:uiPriority w:val="99"/>
    <w:pPr>
      <w:keepNext/>
      <w:keepLines/>
      <w:spacing w:before="240" w:after="64" w:line="317" w:lineRule="auto"/>
      <w:outlineLvl w:val="8"/>
    </w:pPr>
    <w:rPr>
      <w:rFonts w:ascii="Cambria" w:hAnsi="Cambria" w:cs="Cambria"/>
    </w:rPr>
  </w:style>
  <w:style w:type="character" w:default="1" w:styleId="42">
    <w:name w:val="Default Paragraph Font"/>
    <w:semiHidden/>
    <w:unhideWhenUsed/>
    <w:qFormat/>
    <w:uiPriority w:val="1"/>
  </w:style>
  <w:style w:type="table" w:default="1" w:styleId="40">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semiHidden/>
    <w:qFormat/>
    <w:uiPriority w:val="99"/>
    <w:pPr>
      <w:ind w:left="2520" w:leftChars="1200"/>
    </w:pPr>
    <w:rPr>
      <w:rFonts w:ascii="Calibri" w:hAnsi="Calibri" w:cs="Calibri"/>
    </w:rPr>
  </w:style>
  <w:style w:type="paragraph" w:styleId="12">
    <w:name w:val="Normal Indent"/>
    <w:basedOn w:val="1"/>
    <w:link w:val="75"/>
    <w:qFormat/>
    <w:uiPriority w:val="99"/>
    <w:pPr>
      <w:ind w:firstLine="420" w:firstLineChars="200"/>
    </w:pPr>
    <w:rPr>
      <w:kern w:val="0"/>
      <w:sz w:val="24"/>
      <w:szCs w:val="24"/>
    </w:rPr>
  </w:style>
  <w:style w:type="paragraph" w:styleId="13">
    <w:name w:val="caption"/>
    <w:basedOn w:val="1"/>
    <w:next w:val="1"/>
    <w:qFormat/>
    <w:uiPriority w:val="99"/>
    <w:pPr>
      <w:ind w:firstLine="6290" w:firstLineChars="2282"/>
    </w:pPr>
    <w:rPr>
      <w:b/>
      <w:bCs/>
      <w:color w:val="000080"/>
      <w:sz w:val="28"/>
      <w:szCs w:val="28"/>
    </w:rPr>
  </w:style>
  <w:style w:type="paragraph" w:styleId="14">
    <w:name w:val="Document Map"/>
    <w:basedOn w:val="1"/>
    <w:link w:val="59"/>
    <w:semiHidden/>
    <w:qFormat/>
    <w:uiPriority w:val="99"/>
    <w:rPr>
      <w:rFonts w:ascii="宋体" w:cs="宋体"/>
      <w:sz w:val="18"/>
      <w:szCs w:val="18"/>
    </w:rPr>
  </w:style>
  <w:style w:type="paragraph" w:styleId="15">
    <w:name w:val="annotation text"/>
    <w:basedOn w:val="1"/>
    <w:link w:val="57"/>
    <w:semiHidden/>
    <w:qFormat/>
    <w:uiPriority w:val="99"/>
    <w:pPr>
      <w:jc w:val="left"/>
    </w:pPr>
    <w:rPr>
      <w:rFonts w:ascii="Calibri" w:hAnsi="Calibri" w:cs="Calibri"/>
      <w:sz w:val="18"/>
      <w:szCs w:val="18"/>
    </w:rPr>
  </w:style>
  <w:style w:type="paragraph" w:styleId="16">
    <w:name w:val="Body Text"/>
    <w:basedOn w:val="1"/>
    <w:next w:val="1"/>
    <w:link w:val="60"/>
    <w:qFormat/>
    <w:uiPriority w:val="99"/>
    <w:pPr>
      <w:spacing w:after="120"/>
    </w:pPr>
  </w:style>
  <w:style w:type="paragraph" w:styleId="17">
    <w:name w:val="Body Text Indent"/>
    <w:basedOn w:val="1"/>
    <w:link w:val="61"/>
    <w:qFormat/>
    <w:uiPriority w:val="99"/>
    <w:pPr>
      <w:ind w:firstLine="630"/>
    </w:pPr>
    <w:rPr>
      <w:sz w:val="32"/>
      <w:szCs w:val="32"/>
    </w:rPr>
  </w:style>
  <w:style w:type="paragraph" w:styleId="18">
    <w:name w:val="index 4"/>
    <w:basedOn w:val="1"/>
    <w:next w:val="1"/>
    <w:semiHidden/>
    <w:qFormat/>
    <w:uiPriority w:val="99"/>
    <w:pPr>
      <w:ind w:left="600" w:leftChars="600"/>
    </w:pPr>
  </w:style>
  <w:style w:type="paragraph" w:styleId="19">
    <w:name w:val="toc 5"/>
    <w:basedOn w:val="1"/>
    <w:next w:val="1"/>
    <w:semiHidden/>
    <w:qFormat/>
    <w:uiPriority w:val="99"/>
    <w:pPr>
      <w:tabs>
        <w:tab w:val="right" w:leader="dot" w:pos="8296"/>
      </w:tabs>
      <w:ind w:left="1050" w:leftChars="500"/>
    </w:pPr>
    <w:rPr>
      <w:rFonts w:ascii="Calibri" w:hAnsi="Calibri" w:cs="Calibri"/>
    </w:rPr>
  </w:style>
  <w:style w:type="paragraph" w:styleId="20">
    <w:name w:val="toc 3"/>
    <w:basedOn w:val="1"/>
    <w:next w:val="1"/>
    <w:semiHidden/>
    <w:qFormat/>
    <w:uiPriority w:val="99"/>
    <w:pPr>
      <w:ind w:left="840" w:leftChars="400"/>
    </w:pPr>
  </w:style>
  <w:style w:type="paragraph" w:styleId="21">
    <w:name w:val="Plain Text"/>
    <w:basedOn w:val="1"/>
    <w:link w:val="62"/>
    <w:qFormat/>
    <w:uiPriority w:val="0"/>
    <w:pPr>
      <w:autoSpaceDE w:val="0"/>
      <w:autoSpaceDN w:val="0"/>
      <w:adjustRightInd w:val="0"/>
    </w:pPr>
    <w:rPr>
      <w:rFonts w:ascii="宋体" w:hAnsi="Tms Rmn" w:cs="宋体"/>
    </w:rPr>
  </w:style>
  <w:style w:type="paragraph" w:styleId="22">
    <w:name w:val="toc 8"/>
    <w:basedOn w:val="1"/>
    <w:next w:val="1"/>
    <w:semiHidden/>
    <w:qFormat/>
    <w:uiPriority w:val="99"/>
    <w:pPr>
      <w:ind w:left="2940" w:leftChars="1400"/>
    </w:pPr>
    <w:rPr>
      <w:rFonts w:ascii="Calibri" w:hAnsi="Calibri" w:cs="Calibri"/>
    </w:rPr>
  </w:style>
  <w:style w:type="paragraph" w:styleId="23">
    <w:name w:val="Date"/>
    <w:basedOn w:val="1"/>
    <w:next w:val="1"/>
    <w:link w:val="98"/>
    <w:qFormat/>
    <w:uiPriority w:val="99"/>
  </w:style>
  <w:style w:type="paragraph" w:styleId="24">
    <w:name w:val="Body Text Indent 2"/>
    <w:basedOn w:val="1"/>
    <w:link w:val="63"/>
    <w:qFormat/>
    <w:uiPriority w:val="99"/>
    <w:pPr>
      <w:spacing w:after="120" w:line="480" w:lineRule="auto"/>
      <w:ind w:left="420" w:leftChars="200"/>
    </w:pPr>
  </w:style>
  <w:style w:type="paragraph" w:styleId="25">
    <w:name w:val="Balloon Text"/>
    <w:basedOn w:val="1"/>
    <w:link w:val="64"/>
    <w:semiHidden/>
    <w:qFormat/>
    <w:uiPriority w:val="99"/>
    <w:rPr>
      <w:sz w:val="18"/>
      <w:szCs w:val="18"/>
    </w:rPr>
  </w:style>
  <w:style w:type="paragraph" w:styleId="26">
    <w:name w:val="footer"/>
    <w:basedOn w:val="1"/>
    <w:link w:val="65"/>
    <w:qFormat/>
    <w:uiPriority w:val="99"/>
    <w:pPr>
      <w:tabs>
        <w:tab w:val="center" w:pos="4153"/>
        <w:tab w:val="right" w:pos="8306"/>
      </w:tabs>
      <w:snapToGrid w:val="0"/>
      <w:jc w:val="left"/>
    </w:pPr>
    <w:rPr>
      <w:sz w:val="18"/>
      <w:szCs w:val="18"/>
    </w:rPr>
  </w:style>
  <w:style w:type="paragraph" w:styleId="27">
    <w:name w:val="header"/>
    <w:basedOn w:val="1"/>
    <w:link w:val="66"/>
    <w:qFormat/>
    <w:uiPriority w:val="99"/>
    <w:pPr>
      <w:pBdr>
        <w:bottom w:val="single" w:color="auto" w:sz="6" w:space="1"/>
      </w:pBdr>
      <w:tabs>
        <w:tab w:val="center" w:pos="4153"/>
        <w:tab w:val="right" w:pos="8306"/>
      </w:tabs>
      <w:snapToGrid w:val="0"/>
      <w:jc w:val="center"/>
    </w:pPr>
    <w:rPr>
      <w:sz w:val="18"/>
      <w:szCs w:val="18"/>
    </w:rPr>
  </w:style>
  <w:style w:type="paragraph" w:styleId="28">
    <w:name w:val="toc 1"/>
    <w:basedOn w:val="1"/>
    <w:next w:val="1"/>
    <w:semiHidden/>
    <w:qFormat/>
    <w:uiPriority w:val="99"/>
    <w:pPr>
      <w:spacing w:line="480" w:lineRule="auto"/>
    </w:pPr>
    <w:rPr>
      <w:sz w:val="24"/>
      <w:szCs w:val="24"/>
    </w:rPr>
  </w:style>
  <w:style w:type="paragraph" w:styleId="29">
    <w:name w:val="toc 4"/>
    <w:basedOn w:val="1"/>
    <w:next w:val="1"/>
    <w:semiHidden/>
    <w:qFormat/>
    <w:uiPriority w:val="99"/>
    <w:pPr>
      <w:tabs>
        <w:tab w:val="left" w:pos="1890"/>
        <w:tab w:val="right" w:leader="dot" w:pos="8296"/>
      </w:tabs>
      <w:ind w:left="630" w:leftChars="300"/>
    </w:pPr>
    <w:rPr>
      <w:rFonts w:ascii="Calibri" w:hAnsi="Calibri" w:cs="Calibri"/>
    </w:rPr>
  </w:style>
  <w:style w:type="paragraph" w:styleId="30">
    <w:name w:val="Subtitle"/>
    <w:basedOn w:val="1"/>
    <w:next w:val="1"/>
    <w:link w:val="144"/>
    <w:qFormat/>
    <w:uiPriority w:val="99"/>
    <w:pPr>
      <w:spacing w:before="240" w:after="60" w:line="312" w:lineRule="auto"/>
      <w:jc w:val="center"/>
      <w:outlineLvl w:val="1"/>
    </w:pPr>
    <w:rPr>
      <w:rFonts w:ascii="Cambria" w:hAnsi="Cambria" w:cs="Cambria"/>
      <w:b/>
      <w:bCs/>
      <w:kern w:val="28"/>
      <w:sz w:val="32"/>
      <w:szCs w:val="32"/>
    </w:rPr>
  </w:style>
  <w:style w:type="paragraph" w:styleId="31">
    <w:name w:val="toc 6"/>
    <w:basedOn w:val="1"/>
    <w:next w:val="1"/>
    <w:semiHidden/>
    <w:qFormat/>
    <w:uiPriority w:val="99"/>
    <w:pPr>
      <w:ind w:left="2100" w:leftChars="1000"/>
    </w:pPr>
    <w:rPr>
      <w:rFonts w:ascii="Calibri" w:hAnsi="Calibri" w:cs="Calibri"/>
    </w:rPr>
  </w:style>
  <w:style w:type="paragraph" w:styleId="32">
    <w:name w:val="Body Text Indent 3"/>
    <w:basedOn w:val="1"/>
    <w:link w:val="67"/>
    <w:qFormat/>
    <w:uiPriority w:val="99"/>
    <w:pPr>
      <w:spacing w:after="120"/>
      <w:ind w:left="420" w:leftChars="200"/>
    </w:pPr>
    <w:rPr>
      <w:sz w:val="16"/>
      <w:szCs w:val="16"/>
    </w:rPr>
  </w:style>
  <w:style w:type="paragraph" w:styleId="33">
    <w:name w:val="index 7"/>
    <w:basedOn w:val="1"/>
    <w:next w:val="1"/>
    <w:semiHidden/>
    <w:qFormat/>
    <w:uiPriority w:val="99"/>
    <w:pPr>
      <w:ind w:left="1200" w:leftChars="1200"/>
    </w:pPr>
  </w:style>
  <w:style w:type="paragraph" w:styleId="34">
    <w:name w:val="toc 2"/>
    <w:basedOn w:val="1"/>
    <w:next w:val="1"/>
    <w:semiHidden/>
    <w:qFormat/>
    <w:uiPriority w:val="99"/>
    <w:pPr>
      <w:ind w:left="420" w:leftChars="200"/>
    </w:pPr>
  </w:style>
  <w:style w:type="paragraph" w:styleId="35">
    <w:name w:val="toc 9"/>
    <w:basedOn w:val="1"/>
    <w:next w:val="1"/>
    <w:semiHidden/>
    <w:qFormat/>
    <w:uiPriority w:val="99"/>
    <w:pPr>
      <w:ind w:left="3360" w:leftChars="1600"/>
    </w:pPr>
    <w:rPr>
      <w:rFonts w:ascii="Calibri" w:hAnsi="Calibri" w:cs="Calibri"/>
    </w:rPr>
  </w:style>
  <w:style w:type="paragraph" w:styleId="36">
    <w:name w:val="Normal (Web)"/>
    <w:basedOn w:val="1"/>
    <w:link w:val="157"/>
    <w:qFormat/>
    <w:uiPriority w:val="0"/>
    <w:pPr>
      <w:widowControl/>
      <w:spacing w:before="100" w:beforeAutospacing="1" w:after="100" w:afterAutospacing="1"/>
      <w:jc w:val="left"/>
    </w:pPr>
    <w:rPr>
      <w:rFonts w:ascii="宋体" w:hAnsi="宋体"/>
      <w:kern w:val="0"/>
      <w:sz w:val="18"/>
      <w:szCs w:val="18"/>
    </w:rPr>
  </w:style>
  <w:style w:type="paragraph" w:styleId="37">
    <w:name w:val="Title"/>
    <w:basedOn w:val="1"/>
    <w:next w:val="1"/>
    <w:link w:val="99"/>
    <w:qFormat/>
    <w:uiPriority w:val="99"/>
    <w:pPr>
      <w:spacing w:before="240" w:after="60"/>
      <w:jc w:val="center"/>
      <w:outlineLvl w:val="0"/>
    </w:pPr>
    <w:rPr>
      <w:rFonts w:ascii="Cambria" w:hAnsi="Cambria" w:cs="Cambria"/>
      <w:b/>
      <w:bCs/>
      <w:sz w:val="32"/>
      <w:szCs w:val="32"/>
    </w:rPr>
  </w:style>
  <w:style w:type="paragraph" w:styleId="38">
    <w:name w:val="annotation subject"/>
    <w:basedOn w:val="15"/>
    <w:next w:val="15"/>
    <w:link w:val="58"/>
    <w:semiHidden/>
    <w:qFormat/>
    <w:uiPriority w:val="99"/>
    <w:rPr>
      <w:b/>
      <w:bCs/>
      <w:sz w:val="21"/>
      <w:szCs w:val="21"/>
    </w:rPr>
  </w:style>
  <w:style w:type="paragraph" w:styleId="39">
    <w:name w:val="Body Text First Indent"/>
    <w:basedOn w:val="16"/>
    <w:qFormat/>
    <w:locked/>
    <w:uiPriority w:val="99"/>
    <w:pPr>
      <w:widowControl w:val="0"/>
      <w:spacing w:after="120" w:line="240" w:lineRule="auto"/>
      <w:ind w:firstLine="420" w:firstLineChars="100"/>
    </w:pPr>
  </w:style>
  <w:style w:type="table" w:styleId="41">
    <w:name w:val="Table Grid"/>
    <w:basedOn w:val="40"/>
    <w:qFormat/>
    <w:uiPriority w:val="9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3">
    <w:name w:val="Strong"/>
    <w:basedOn w:val="42"/>
    <w:qFormat/>
    <w:uiPriority w:val="99"/>
    <w:rPr>
      <w:b/>
      <w:bCs/>
    </w:rPr>
  </w:style>
  <w:style w:type="character" w:styleId="44">
    <w:name w:val="page number"/>
    <w:basedOn w:val="42"/>
    <w:qFormat/>
    <w:uiPriority w:val="99"/>
  </w:style>
  <w:style w:type="character" w:styleId="45">
    <w:name w:val="Emphasis"/>
    <w:basedOn w:val="42"/>
    <w:qFormat/>
    <w:uiPriority w:val="99"/>
    <w:rPr>
      <w:i/>
      <w:iCs/>
    </w:rPr>
  </w:style>
  <w:style w:type="character" w:styleId="46">
    <w:name w:val="Hyperlink"/>
    <w:basedOn w:val="42"/>
    <w:qFormat/>
    <w:uiPriority w:val="99"/>
    <w:rPr>
      <w:color w:val="0000FF"/>
      <w:u w:val="single"/>
    </w:rPr>
  </w:style>
  <w:style w:type="character" w:styleId="47">
    <w:name w:val="annotation reference"/>
    <w:basedOn w:val="42"/>
    <w:semiHidden/>
    <w:qFormat/>
    <w:uiPriority w:val="99"/>
    <w:rPr>
      <w:sz w:val="21"/>
      <w:szCs w:val="21"/>
    </w:rPr>
  </w:style>
  <w:style w:type="character" w:customStyle="1" w:styleId="48">
    <w:name w:val="标题 1 Char"/>
    <w:basedOn w:val="42"/>
    <w:link w:val="3"/>
    <w:qFormat/>
    <w:locked/>
    <w:uiPriority w:val="99"/>
    <w:rPr>
      <w:rFonts w:ascii="Times New Roman" w:hAnsi="Times New Roman" w:eastAsia="宋体" w:cs="Times New Roman"/>
      <w:b/>
      <w:bCs/>
      <w:kern w:val="44"/>
      <w:sz w:val="44"/>
      <w:szCs w:val="44"/>
    </w:rPr>
  </w:style>
  <w:style w:type="character" w:customStyle="1" w:styleId="49">
    <w:name w:val="Heading 2 Char"/>
    <w:basedOn w:val="42"/>
    <w:link w:val="2"/>
    <w:semiHidden/>
    <w:qFormat/>
    <w:locked/>
    <w:uiPriority w:val="99"/>
    <w:rPr>
      <w:rFonts w:ascii="Cambria" w:hAnsi="Cambria" w:eastAsia="宋体" w:cs="Cambria"/>
      <w:b/>
      <w:bCs/>
      <w:sz w:val="32"/>
      <w:szCs w:val="32"/>
    </w:rPr>
  </w:style>
  <w:style w:type="character" w:customStyle="1" w:styleId="50">
    <w:name w:val="标题 3 Char"/>
    <w:basedOn w:val="42"/>
    <w:link w:val="4"/>
    <w:qFormat/>
    <w:locked/>
    <w:uiPriority w:val="0"/>
    <w:rPr>
      <w:rFonts w:ascii="Times New Roman" w:hAnsi="Times New Roman" w:eastAsia="宋体" w:cs="Times New Roman"/>
      <w:b/>
      <w:bCs/>
      <w:sz w:val="32"/>
      <w:szCs w:val="32"/>
    </w:rPr>
  </w:style>
  <w:style w:type="character" w:customStyle="1" w:styleId="51">
    <w:name w:val="标题 4 Char"/>
    <w:basedOn w:val="42"/>
    <w:link w:val="5"/>
    <w:qFormat/>
    <w:locked/>
    <w:uiPriority w:val="99"/>
    <w:rPr>
      <w:rFonts w:ascii="Arial" w:hAnsi="Arial" w:eastAsia="黑体" w:cs="Arial"/>
      <w:b/>
      <w:bCs/>
      <w:kern w:val="2"/>
      <w:sz w:val="28"/>
      <w:szCs w:val="28"/>
    </w:rPr>
  </w:style>
  <w:style w:type="character" w:customStyle="1" w:styleId="52">
    <w:name w:val="标题 5 Char"/>
    <w:basedOn w:val="42"/>
    <w:link w:val="6"/>
    <w:qFormat/>
    <w:locked/>
    <w:uiPriority w:val="99"/>
    <w:rPr>
      <w:rFonts w:ascii="Times New Roman" w:hAnsi="Times New Roman" w:eastAsia="宋体" w:cs="Times New Roman"/>
      <w:b/>
      <w:bCs/>
      <w:kern w:val="2"/>
      <w:sz w:val="28"/>
      <w:szCs w:val="28"/>
    </w:rPr>
  </w:style>
  <w:style w:type="character" w:customStyle="1" w:styleId="53">
    <w:name w:val="标题 6 Char"/>
    <w:basedOn w:val="42"/>
    <w:link w:val="7"/>
    <w:qFormat/>
    <w:locked/>
    <w:uiPriority w:val="99"/>
    <w:rPr>
      <w:rFonts w:ascii="Cambria" w:hAnsi="Cambria" w:eastAsia="宋体" w:cs="Cambria"/>
      <w:b/>
      <w:bCs/>
      <w:kern w:val="2"/>
      <w:sz w:val="24"/>
      <w:szCs w:val="24"/>
    </w:rPr>
  </w:style>
  <w:style w:type="character" w:customStyle="1" w:styleId="54">
    <w:name w:val="标题 7 Char"/>
    <w:basedOn w:val="42"/>
    <w:link w:val="8"/>
    <w:qFormat/>
    <w:locked/>
    <w:uiPriority w:val="99"/>
    <w:rPr>
      <w:rFonts w:ascii="Calibri" w:hAnsi="Calibri" w:eastAsia="宋体" w:cs="Calibri"/>
      <w:b/>
      <w:bCs/>
      <w:kern w:val="2"/>
      <w:sz w:val="24"/>
      <w:szCs w:val="24"/>
    </w:rPr>
  </w:style>
  <w:style w:type="character" w:customStyle="1" w:styleId="55">
    <w:name w:val="标题 8 Char"/>
    <w:basedOn w:val="42"/>
    <w:link w:val="9"/>
    <w:qFormat/>
    <w:locked/>
    <w:uiPriority w:val="99"/>
    <w:rPr>
      <w:rFonts w:ascii="Cambria" w:hAnsi="Cambria" w:eastAsia="宋体" w:cs="Cambria"/>
      <w:kern w:val="2"/>
      <w:sz w:val="24"/>
      <w:szCs w:val="24"/>
    </w:rPr>
  </w:style>
  <w:style w:type="character" w:customStyle="1" w:styleId="56">
    <w:name w:val="标题 9 Char"/>
    <w:basedOn w:val="42"/>
    <w:link w:val="10"/>
    <w:qFormat/>
    <w:locked/>
    <w:uiPriority w:val="99"/>
    <w:rPr>
      <w:rFonts w:ascii="Cambria" w:hAnsi="Cambria" w:eastAsia="宋体" w:cs="Cambria"/>
      <w:kern w:val="2"/>
      <w:sz w:val="21"/>
      <w:szCs w:val="21"/>
    </w:rPr>
  </w:style>
  <w:style w:type="character" w:customStyle="1" w:styleId="57">
    <w:name w:val="批注文字 Char1"/>
    <w:basedOn w:val="42"/>
    <w:link w:val="15"/>
    <w:qFormat/>
    <w:locked/>
    <w:uiPriority w:val="99"/>
    <w:rPr>
      <w:rFonts w:ascii="Times New Roman" w:hAnsi="Times New Roman" w:eastAsia="宋体" w:cs="Times New Roman"/>
      <w:sz w:val="24"/>
      <w:szCs w:val="24"/>
    </w:rPr>
  </w:style>
  <w:style w:type="character" w:customStyle="1" w:styleId="58">
    <w:name w:val="批注主题 Char"/>
    <w:basedOn w:val="57"/>
    <w:link w:val="38"/>
    <w:qFormat/>
    <w:locked/>
    <w:uiPriority w:val="99"/>
    <w:rPr>
      <w:b/>
      <w:bCs/>
    </w:rPr>
  </w:style>
  <w:style w:type="character" w:customStyle="1" w:styleId="59">
    <w:name w:val="文档结构图 Char"/>
    <w:basedOn w:val="42"/>
    <w:link w:val="14"/>
    <w:qFormat/>
    <w:locked/>
    <w:uiPriority w:val="99"/>
    <w:rPr>
      <w:rFonts w:ascii="宋体" w:hAnsi="Times New Roman" w:eastAsia="宋体" w:cs="宋体"/>
      <w:sz w:val="18"/>
      <w:szCs w:val="18"/>
    </w:rPr>
  </w:style>
  <w:style w:type="character" w:customStyle="1" w:styleId="60">
    <w:name w:val="正文文本 Char"/>
    <w:basedOn w:val="42"/>
    <w:link w:val="16"/>
    <w:qFormat/>
    <w:locked/>
    <w:uiPriority w:val="99"/>
    <w:rPr>
      <w:rFonts w:ascii="Times New Roman" w:hAnsi="Times New Roman" w:eastAsia="宋体" w:cs="Times New Roman"/>
      <w:sz w:val="24"/>
      <w:szCs w:val="24"/>
    </w:rPr>
  </w:style>
  <w:style w:type="character" w:customStyle="1" w:styleId="61">
    <w:name w:val="正文文本缩进 Char"/>
    <w:basedOn w:val="42"/>
    <w:link w:val="17"/>
    <w:qFormat/>
    <w:locked/>
    <w:uiPriority w:val="99"/>
    <w:rPr>
      <w:rFonts w:ascii="Times New Roman" w:hAnsi="Times New Roman" w:eastAsia="宋体" w:cs="Times New Roman"/>
      <w:sz w:val="20"/>
      <w:szCs w:val="20"/>
    </w:rPr>
  </w:style>
  <w:style w:type="character" w:customStyle="1" w:styleId="62">
    <w:name w:val="纯文本 Char1"/>
    <w:basedOn w:val="42"/>
    <w:link w:val="21"/>
    <w:qFormat/>
    <w:locked/>
    <w:uiPriority w:val="99"/>
    <w:rPr>
      <w:rFonts w:ascii="宋体" w:hAnsi="Courier New" w:eastAsia="宋体" w:cs="宋体"/>
      <w:sz w:val="21"/>
      <w:szCs w:val="21"/>
    </w:rPr>
  </w:style>
  <w:style w:type="character" w:customStyle="1" w:styleId="63">
    <w:name w:val="正文文本缩进 2 Char"/>
    <w:basedOn w:val="42"/>
    <w:link w:val="24"/>
    <w:qFormat/>
    <w:locked/>
    <w:uiPriority w:val="99"/>
    <w:rPr>
      <w:rFonts w:ascii="Times New Roman" w:hAnsi="Times New Roman" w:eastAsia="宋体" w:cs="Times New Roman"/>
      <w:sz w:val="24"/>
      <w:szCs w:val="24"/>
    </w:rPr>
  </w:style>
  <w:style w:type="character" w:customStyle="1" w:styleId="64">
    <w:name w:val="批注框文本 Char"/>
    <w:basedOn w:val="42"/>
    <w:link w:val="25"/>
    <w:qFormat/>
    <w:locked/>
    <w:uiPriority w:val="99"/>
    <w:rPr>
      <w:rFonts w:ascii="Times New Roman" w:hAnsi="Times New Roman" w:eastAsia="宋体" w:cs="Times New Roman"/>
      <w:sz w:val="18"/>
      <w:szCs w:val="18"/>
    </w:rPr>
  </w:style>
  <w:style w:type="character" w:customStyle="1" w:styleId="65">
    <w:name w:val="页脚 Char"/>
    <w:basedOn w:val="42"/>
    <w:link w:val="26"/>
    <w:qFormat/>
    <w:locked/>
    <w:uiPriority w:val="99"/>
    <w:rPr>
      <w:sz w:val="18"/>
      <w:szCs w:val="18"/>
    </w:rPr>
  </w:style>
  <w:style w:type="character" w:customStyle="1" w:styleId="66">
    <w:name w:val="页眉 Char"/>
    <w:basedOn w:val="42"/>
    <w:link w:val="27"/>
    <w:qFormat/>
    <w:locked/>
    <w:uiPriority w:val="99"/>
    <w:rPr>
      <w:sz w:val="18"/>
      <w:szCs w:val="18"/>
    </w:rPr>
  </w:style>
  <w:style w:type="character" w:customStyle="1" w:styleId="67">
    <w:name w:val="正文文本缩进 3 Char"/>
    <w:basedOn w:val="42"/>
    <w:link w:val="32"/>
    <w:qFormat/>
    <w:locked/>
    <w:uiPriority w:val="99"/>
    <w:rPr>
      <w:rFonts w:ascii="Times New Roman" w:hAnsi="Times New Roman" w:eastAsia="宋体" w:cs="Times New Roman"/>
      <w:sz w:val="16"/>
      <w:szCs w:val="16"/>
    </w:rPr>
  </w:style>
  <w:style w:type="character" w:customStyle="1" w:styleId="68">
    <w:name w:val="标题 2 Char"/>
    <w:basedOn w:val="42"/>
    <w:link w:val="2"/>
    <w:qFormat/>
    <w:locked/>
    <w:uiPriority w:val="99"/>
    <w:rPr>
      <w:rFonts w:ascii="Arial" w:hAnsi="Arial" w:eastAsia="黑体" w:cs="Arial"/>
      <w:b/>
      <w:bCs/>
      <w:sz w:val="32"/>
      <w:szCs w:val="32"/>
    </w:rPr>
  </w:style>
  <w:style w:type="paragraph" w:customStyle="1" w:styleId="69">
    <w:name w:val="正文首行缩进两字符"/>
    <w:basedOn w:val="1"/>
    <w:next w:val="1"/>
    <w:qFormat/>
    <w:uiPriority w:val="99"/>
    <w:pPr>
      <w:spacing w:line="360" w:lineRule="auto"/>
      <w:ind w:firstLine="200" w:firstLineChars="200"/>
    </w:pPr>
  </w:style>
  <w:style w:type="paragraph" w:customStyle="1" w:styleId="70">
    <w:name w:val="正文1"/>
    <w:qFormat/>
    <w:uiPriority w:val="99"/>
    <w:pPr>
      <w:widowControl w:val="0"/>
      <w:adjustRightInd w:val="0"/>
      <w:spacing w:line="312" w:lineRule="atLeast"/>
      <w:jc w:val="both"/>
      <w:textAlignment w:val="baseline"/>
    </w:pPr>
    <w:rPr>
      <w:rFonts w:ascii="宋体" w:hAnsi="Times New Roman" w:eastAsia="宋体" w:cs="宋体"/>
      <w:sz w:val="34"/>
      <w:szCs w:val="34"/>
      <w:lang w:val="en-US" w:eastAsia="zh-CN" w:bidi="ar-SA"/>
    </w:rPr>
  </w:style>
  <w:style w:type="paragraph" w:customStyle="1" w:styleId="71">
    <w:name w:val="样式"/>
    <w:qFormat/>
    <w:uiPriority w:val="99"/>
    <w:pPr>
      <w:widowControl w:val="0"/>
      <w:autoSpaceDE w:val="0"/>
      <w:autoSpaceDN w:val="0"/>
      <w:adjustRightInd w:val="0"/>
    </w:pPr>
    <w:rPr>
      <w:rFonts w:ascii="宋体" w:hAnsi="宋体" w:eastAsia="宋体" w:cs="宋体"/>
      <w:sz w:val="24"/>
      <w:szCs w:val="24"/>
      <w:lang w:val="en-US" w:eastAsia="zh-CN" w:bidi="ar-SA"/>
    </w:rPr>
  </w:style>
  <w:style w:type="paragraph" w:customStyle="1" w:styleId="72">
    <w:name w:val="表格"/>
    <w:basedOn w:val="1"/>
    <w:qFormat/>
    <w:uiPriority w:val="99"/>
    <w:pPr>
      <w:spacing w:line="400" w:lineRule="exact"/>
    </w:pPr>
    <w:rPr>
      <w:sz w:val="24"/>
      <w:szCs w:val="24"/>
    </w:rPr>
  </w:style>
  <w:style w:type="paragraph" w:customStyle="1" w:styleId="73">
    <w:name w:val="样式 首行缩进:  2 字符"/>
    <w:basedOn w:val="1"/>
    <w:qFormat/>
    <w:uiPriority w:val="99"/>
    <w:pPr>
      <w:spacing w:line="400" w:lineRule="exact"/>
      <w:ind w:firstLine="200" w:firstLineChars="200"/>
    </w:pPr>
    <w:rPr>
      <w:sz w:val="24"/>
      <w:szCs w:val="24"/>
    </w:rPr>
  </w:style>
  <w:style w:type="character" w:customStyle="1" w:styleId="74">
    <w:name w:val="（符号）邀请函中一、"/>
    <w:basedOn w:val="42"/>
    <w:qFormat/>
    <w:uiPriority w:val="99"/>
    <w:rPr>
      <w:rFonts w:ascii="黑体" w:hAnsi="黑体" w:eastAsia="黑体" w:cs="黑体"/>
      <w:b/>
      <w:bCs/>
      <w:sz w:val="24"/>
      <w:szCs w:val="24"/>
    </w:rPr>
  </w:style>
  <w:style w:type="character" w:customStyle="1" w:styleId="75">
    <w:name w:val="正文缩进 Char"/>
    <w:link w:val="12"/>
    <w:qFormat/>
    <w:locked/>
    <w:uiPriority w:val="99"/>
    <w:rPr>
      <w:rFonts w:ascii="Times New Roman" w:hAnsi="Times New Roman" w:eastAsia="宋体" w:cs="Times New Roman"/>
      <w:sz w:val="24"/>
      <w:szCs w:val="24"/>
    </w:rPr>
  </w:style>
  <w:style w:type="character" w:customStyle="1" w:styleId="76">
    <w:name w:val="Char Char9"/>
    <w:qFormat/>
    <w:uiPriority w:val="99"/>
    <w:rPr>
      <w:kern w:val="2"/>
      <w:sz w:val="21"/>
      <w:szCs w:val="21"/>
    </w:rPr>
  </w:style>
  <w:style w:type="character" w:customStyle="1" w:styleId="77">
    <w:name w:val="批注文字 Char"/>
    <w:qFormat/>
    <w:uiPriority w:val="99"/>
    <w:rPr>
      <w:sz w:val="18"/>
      <w:szCs w:val="18"/>
    </w:rPr>
  </w:style>
  <w:style w:type="character" w:customStyle="1" w:styleId="78">
    <w:name w:val="纯文本 Char"/>
    <w:qFormat/>
    <w:uiPriority w:val="0"/>
    <w:rPr>
      <w:rFonts w:ascii="宋体" w:hAnsi="Tms Rmn" w:eastAsia="宋体" w:cs="宋体"/>
    </w:rPr>
  </w:style>
  <w:style w:type="paragraph" w:customStyle="1" w:styleId="79">
    <w:name w:val="GW-正文"/>
    <w:basedOn w:val="1"/>
    <w:link w:val="80"/>
    <w:qFormat/>
    <w:uiPriority w:val="99"/>
    <w:pPr>
      <w:spacing w:line="360" w:lineRule="auto"/>
      <w:ind w:firstLine="200" w:firstLineChars="200"/>
    </w:pPr>
    <w:rPr>
      <w:rFonts w:eastAsia="仿宋_GB2312"/>
      <w:kern w:val="0"/>
      <w:sz w:val="24"/>
      <w:szCs w:val="24"/>
    </w:rPr>
  </w:style>
  <w:style w:type="character" w:customStyle="1" w:styleId="80">
    <w:name w:val="GW-正文 Char"/>
    <w:link w:val="79"/>
    <w:qFormat/>
    <w:locked/>
    <w:uiPriority w:val="99"/>
    <w:rPr>
      <w:rFonts w:ascii="Times New Roman" w:hAnsi="Times New Roman" w:eastAsia="仿宋_GB2312" w:cs="Times New Roman"/>
      <w:sz w:val="24"/>
      <w:szCs w:val="24"/>
    </w:rPr>
  </w:style>
  <w:style w:type="paragraph" w:styleId="81">
    <w:name w:val="List Paragraph"/>
    <w:basedOn w:val="1"/>
    <w:link w:val="82"/>
    <w:qFormat/>
    <w:uiPriority w:val="99"/>
    <w:pPr>
      <w:ind w:firstLine="420" w:firstLineChars="200"/>
    </w:pPr>
    <w:rPr>
      <w:kern w:val="0"/>
      <w:sz w:val="24"/>
      <w:szCs w:val="24"/>
    </w:rPr>
  </w:style>
  <w:style w:type="character" w:customStyle="1" w:styleId="82">
    <w:name w:val="列出段落 Char"/>
    <w:link w:val="81"/>
    <w:qFormat/>
    <w:locked/>
    <w:uiPriority w:val="99"/>
    <w:rPr>
      <w:rFonts w:ascii="Times New Roman" w:hAnsi="Times New Roman" w:eastAsia="宋体" w:cs="Times New Roman"/>
      <w:sz w:val="24"/>
      <w:szCs w:val="24"/>
    </w:rPr>
  </w:style>
  <w:style w:type="paragraph" w:customStyle="1" w:styleId="83">
    <w:name w:val="Char Char Char Char Char Char Char Char Char Char Char Char Char Char1 Char Char Char Char"/>
    <w:basedOn w:val="1"/>
    <w:qFormat/>
    <w:uiPriority w:val="99"/>
  </w:style>
  <w:style w:type="paragraph" w:customStyle="1" w:styleId="84">
    <w:name w:val="修订1"/>
    <w:hidden/>
    <w:semiHidden/>
    <w:qFormat/>
    <w:uiPriority w:val="99"/>
    <w:rPr>
      <w:rFonts w:ascii="Times New Roman" w:hAnsi="Times New Roman" w:eastAsia="宋体" w:cs="Times New Roman"/>
      <w:kern w:val="2"/>
      <w:sz w:val="21"/>
      <w:szCs w:val="21"/>
      <w:lang w:val="en-US" w:eastAsia="zh-CN" w:bidi="ar-SA"/>
    </w:rPr>
  </w:style>
  <w:style w:type="character" w:customStyle="1" w:styleId="85">
    <w:name w:val="font31"/>
    <w:basedOn w:val="42"/>
    <w:qFormat/>
    <w:uiPriority w:val="99"/>
    <w:rPr>
      <w:rFonts w:ascii="宋体" w:hAnsi="宋体" w:eastAsia="宋体" w:cs="宋体"/>
      <w:color w:val="000000"/>
      <w:sz w:val="21"/>
      <w:szCs w:val="21"/>
      <w:u w:val="none"/>
    </w:rPr>
  </w:style>
  <w:style w:type="character" w:customStyle="1" w:styleId="86">
    <w:name w:val="正文缩进 Char1"/>
    <w:qFormat/>
    <w:locked/>
    <w:uiPriority w:val="99"/>
    <w:rPr>
      <w:rFonts w:eastAsia="宋体"/>
      <w:kern w:val="2"/>
      <w:sz w:val="24"/>
      <w:szCs w:val="24"/>
      <w:lang w:val="en-US" w:eastAsia="zh-CN"/>
    </w:rPr>
  </w:style>
  <w:style w:type="paragraph" w:customStyle="1" w:styleId="87">
    <w:name w:val="Plain Text1"/>
    <w:basedOn w:val="1"/>
    <w:qFormat/>
    <w:uiPriority w:val="99"/>
    <w:pPr>
      <w:adjustRightInd w:val="0"/>
      <w:jc w:val="left"/>
      <w:textAlignment w:val="baseline"/>
    </w:pPr>
    <w:rPr>
      <w:rFonts w:ascii="宋体" w:hAnsi="Courier New" w:cs="宋体"/>
      <w:sz w:val="24"/>
      <w:szCs w:val="24"/>
    </w:rPr>
  </w:style>
  <w:style w:type="character" w:customStyle="1" w:styleId="88">
    <w:name w:val="Char Char3"/>
    <w:qFormat/>
    <w:uiPriority w:val="99"/>
    <w:rPr>
      <w:rFonts w:ascii="Arial" w:hAnsi="Arial" w:eastAsia="黑体" w:cs="Arial"/>
      <w:b/>
      <w:bCs/>
      <w:kern w:val="2"/>
      <w:sz w:val="32"/>
      <w:szCs w:val="32"/>
      <w:lang w:val="en-US" w:eastAsia="zh-CN"/>
    </w:rPr>
  </w:style>
  <w:style w:type="character" w:customStyle="1" w:styleId="89">
    <w:name w:val="Char Char Char"/>
    <w:link w:val="90"/>
    <w:qFormat/>
    <w:locked/>
    <w:uiPriority w:val="99"/>
    <w:rPr>
      <w:rFonts w:ascii="Arial" w:hAnsi="Arial" w:eastAsia="黑体" w:cs="Arial"/>
      <w:b/>
      <w:bCs/>
      <w:kern w:val="2"/>
      <w:sz w:val="32"/>
      <w:szCs w:val="32"/>
    </w:rPr>
  </w:style>
  <w:style w:type="paragraph" w:customStyle="1" w:styleId="90">
    <w:name w:val="Char"/>
    <w:basedOn w:val="1"/>
    <w:link w:val="89"/>
    <w:qFormat/>
    <w:uiPriority w:val="99"/>
    <w:rPr>
      <w:rFonts w:ascii="Arial" w:hAnsi="Arial" w:eastAsia="黑体"/>
      <w:b/>
      <w:bCs/>
      <w:sz w:val="32"/>
      <w:szCs w:val="32"/>
    </w:rPr>
  </w:style>
  <w:style w:type="character" w:customStyle="1" w:styleId="91">
    <w:name w:val="无间距字符"/>
    <w:link w:val="92"/>
    <w:qFormat/>
    <w:locked/>
    <w:uiPriority w:val="99"/>
    <w:rPr>
      <w:rFonts w:cs="Calibri"/>
      <w:sz w:val="22"/>
      <w:szCs w:val="22"/>
      <w:lang w:val="en-US" w:eastAsia="zh-CN" w:bidi="ar-SA"/>
    </w:rPr>
  </w:style>
  <w:style w:type="paragraph" w:customStyle="1" w:styleId="92">
    <w:name w:val="无间距"/>
    <w:link w:val="91"/>
    <w:qFormat/>
    <w:uiPriority w:val="99"/>
    <w:rPr>
      <w:rFonts w:ascii="Calibri" w:hAnsi="Calibri" w:eastAsia="宋体" w:cs="Calibri"/>
      <w:sz w:val="22"/>
      <w:szCs w:val="22"/>
      <w:lang w:val="en-US" w:eastAsia="zh-CN" w:bidi="ar-SA"/>
    </w:rPr>
  </w:style>
  <w:style w:type="character" w:customStyle="1" w:styleId="93">
    <w:name w:val="Title Char"/>
    <w:qFormat/>
    <w:locked/>
    <w:uiPriority w:val="99"/>
    <w:rPr>
      <w:rFonts w:ascii="Cambria" w:hAnsi="Cambria" w:cs="Cambria"/>
      <w:b/>
      <w:bCs/>
      <w:kern w:val="2"/>
      <w:sz w:val="32"/>
      <w:szCs w:val="32"/>
    </w:rPr>
  </w:style>
  <w:style w:type="character" w:customStyle="1" w:styleId="94">
    <w:name w:val="tdrownotice1"/>
    <w:qFormat/>
    <w:uiPriority w:val="99"/>
    <w:rPr>
      <w:sz w:val="22"/>
      <w:szCs w:val="22"/>
    </w:rPr>
  </w:style>
  <w:style w:type="character" w:customStyle="1" w:styleId="95">
    <w:name w:val="页眉 Char1"/>
    <w:basedOn w:val="42"/>
    <w:semiHidden/>
    <w:qFormat/>
    <w:uiPriority w:val="99"/>
    <w:rPr>
      <w:kern w:val="2"/>
      <w:sz w:val="18"/>
      <w:szCs w:val="18"/>
    </w:rPr>
  </w:style>
  <w:style w:type="character" w:customStyle="1" w:styleId="96">
    <w:name w:val="正文文本缩进 Char1"/>
    <w:basedOn w:val="42"/>
    <w:semiHidden/>
    <w:qFormat/>
    <w:uiPriority w:val="99"/>
    <w:rPr>
      <w:kern w:val="2"/>
      <w:sz w:val="21"/>
      <w:szCs w:val="21"/>
    </w:rPr>
  </w:style>
  <w:style w:type="character" w:customStyle="1" w:styleId="97">
    <w:name w:val="批注主题 Char1"/>
    <w:basedOn w:val="57"/>
    <w:qFormat/>
    <w:uiPriority w:val="99"/>
    <w:rPr>
      <w:b/>
      <w:bCs/>
      <w:kern w:val="2"/>
    </w:rPr>
  </w:style>
  <w:style w:type="character" w:customStyle="1" w:styleId="98">
    <w:name w:val="日期 Char"/>
    <w:basedOn w:val="42"/>
    <w:link w:val="23"/>
    <w:qFormat/>
    <w:locked/>
    <w:uiPriority w:val="99"/>
    <w:rPr>
      <w:rFonts w:ascii="Times New Roman" w:hAnsi="Times New Roman" w:eastAsia="宋体" w:cs="Times New Roman"/>
      <w:kern w:val="2"/>
      <w:sz w:val="21"/>
      <w:szCs w:val="21"/>
    </w:rPr>
  </w:style>
  <w:style w:type="character" w:customStyle="1" w:styleId="99">
    <w:name w:val="标题 Char"/>
    <w:basedOn w:val="42"/>
    <w:link w:val="37"/>
    <w:qFormat/>
    <w:locked/>
    <w:uiPriority w:val="99"/>
    <w:rPr>
      <w:rFonts w:ascii="Cambria" w:hAnsi="Cambria" w:cs="Cambria"/>
      <w:b/>
      <w:bCs/>
      <w:sz w:val="32"/>
      <w:szCs w:val="32"/>
    </w:rPr>
  </w:style>
  <w:style w:type="character" w:customStyle="1" w:styleId="100">
    <w:name w:val="标题 Char1"/>
    <w:basedOn w:val="42"/>
    <w:qFormat/>
    <w:uiPriority w:val="99"/>
    <w:rPr>
      <w:rFonts w:ascii="Cambria" w:hAnsi="Cambria" w:eastAsia="宋体" w:cs="Cambria"/>
      <w:b/>
      <w:bCs/>
      <w:kern w:val="2"/>
      <w:sz w:val="32"/>
      <w:szCs w:val="32"/>
    </w:rPr>
  </w:style>
  <w:style w:type="character" w:customStyle="1" w:styleId="101">
    <w:name w:val="页脚 Char1"/>
    <w:basedOn w:val="42"/>
    <w:semiHidden/>
    <w:qFormat/>
    <w:uiPriority w:val="99"/>
    <w:rPr>
      <w:kern w:val="2"/>
      <w:sz w:val="18"/>
      <w:szCs w:val="18"/>
    </w:rPr>
  </w:style>
  <w:style w:type="paragraph" w:customStyle="1" w:styleId="102">
    <w:name w:val="Char1"/>
    <w:basedOn w:val="1"/>
    <w:qFormat/>
    <w:uiPriority w:val="99"/>
  </w:style>
  <w:style w:type="paragraph" w:customStyle="1" w:styleId="103">
    <w:name w:val="样式 标题 2 + Times New Roman 四号 非加粗 段前: 5 磅 段后: 0 磅 行距: 固定值 20..."/>
    <w:basedOn w:val="2"/>
    <w:qFormat/>
    <w:uiPriority w:val="99"/>
    <w:pPr>
      <w:spacing w:before="100" w:after="0" w:line="400" w:lineRule="exact"/>
    </w:pPr>
    <w:rPr>
      <w:rFonts w:ascii="Times New Roman" w:hAnsi="Times New Roman" w:cs="Times New Roman"/>
      <w:b w:val="0"/>
      <w:bCs w:val="0"/>
      <w:sz w:val="28"/>
      <w:szCs w:val="28"/>
    </w:rPr>
  </w:style>
  <w:style w:type="paragraph" w:customStyle="1" w:styleId="104">
    <w:name w:val="样式 首行缩进:  2 字符1"/>
    <w:basedOn w:val="1"/>
    <w:qFormat/>
    <w:uiPriority w:val="99"/>
    <w:pPr>
      <w:spacing w:line="400" w:lineRule="exact"/>
      <w:ind w:firstLine="200" w:firstLineChars="200"/>
    </w:pPr>
    <w:rPr>
      <w:sz w:val="24"/>
      <w:szCs w:val="24"/>
    </w:rPr>
  </w:style>
  <w:style w:type="paragraph" w:customStyle="1" w:styleId="105">
    <w:name w:val="Char2"/>
    <w:basedOn w:val="1"/>
    <w:qFormat/>
    <w:uiPriority w:val="99"/>
  </w:style>
  <w:style w:type="paragraph" w:customStyle="1" w:styleId="106">
    <w:name w:val="Char Char Char Char Char Char Char"/>
    <w:basedOn w:val="1"/>
    <w:qFormat/>
    <w:uiPriority w:val="99"/>
  </w:style>
  <w:style w:type="paragraph" w:customStyle="1" w:styleId="107">
    <w:name w:val="bf.1"/>
    <w:basedOn w:val="12"/>
    <w:qFormat/>
    <w:uiPriority w:val="99"/>
    <w:pPr>
      <w:autoSpaceDE w:val="0"/>
      <w:autoSpaceDN w:val="0"/>
      <w:adjustRightInd w:val="0"/>
      <w:spacing w:before="50" w:after="100" w:line="500" w:lineRule="exact"/>
      <w:ind w:firstLine="0" w:firstLineChars="0"/>
    </w:pPr>
    <w:rPr>
      <w:rFonts w:ascii="仿宋_GB2312" w:hAnsi="宋体" w:eastAsia="仿宋_GB2312" w:cs="仿宋_GB2312"/>
      <w:color w:val="000000"/>
    </w:rPr>
  </w:style>
  <w:style w:type="paragraph" w:customStyle="1" w:styleId="108">
    <w:name w:val="第一章"/>
    <w:basedOn w:val="1"/>
    <w:next w:val="1"/>
    <w:qFormat/>
    <w:uiPriority w:val="99"/>
    <w:pPr>
      <w:tabs>
        <w:tab w:val="left" w:pos="0"/>
      </w:tabs>
      <w:spacing w:line="360" w:lineRule="auto"/>
      <w:ind w:hanging="500" w:hangingChars="500"/>
    </w:pPr>
    <w:rPr>
      <w:rFonts w:eastAsia="黑体"/>
      <w:sz w:val="44"/>
      <w:szCs w:val="44"/>
    </w:rPr>
  </w:style>
  <w:style w:type="paragraph" w:customStyle="1" w:styleId="109">
    <w:name w:val="blockquote"/>
    <w:basedOn w:val="1"/>
    <w:qFormat/>
    <w:uiPriority w:val="99"/>
    <w:pPr>
      <w:widowControl/>
      <w:spacing w:before="100" w:beforeAutospacing="1" w:after="100" w:afterAutospacing="1"/>
    </w:pPr>
    <w:rPr>
      <w:rFonts w:ascii="宋体" w:hAnsi="宋体" w:cs="宋体"/>
      <w:kern w:val="0"/>
      <w:sz w:val="24"/>
      <w:szCs w:val="24"/>
    </w:rPr>
  </w:style>
  <w:style w:type="paragraph" w:customStyle="1" w:styleId="110">
    <w:name w:val="样式1"/>
    <w:basedOn w:val="3"/>
    <w:qFormat/>
    <w:uiPriority w:val="0"/>
    <w:pPr>
      <w:spacing w:line="576" w:lineRule="auto"/>
    </w:pPr>
  </w:style>
  <w:style w:type="paragraph" w:customStyle="1" w:styleId="111">
    <w:name w:val="Char Char1 Char"/>
    <w:basedOn w:val="1"/>
    <w:qFormat/>
    <w:uiPriority w:val="99"/>
  </w:style>
  <w:style w:type="paragraph" w:customStyle="1" w:styleId="112">
    <w:name w:val="Char Char Char Char"/>
    <w:basedOn w:val="1"/>
    <w:qFormat/>
    <w:uiPriority w:val="99"/>
  </w:style>
  <w:style w:type="paragraph" w:customStyle="1" w:styleId="113">
    <w:name w:val="样式3"/>
    <w:basedOn w:val="3"/>
    <w:qFormat/>
    <w:uiPriority w:val="99"/>
    <w:pPr>
      <w:spacing w:line="576" w:lineRule="auto"/>
    </w:pPr>
  </w:style>
  <w:style w:type="paragraph" w:customStyle="1" w:styleId="114">
    <w:name w:val="p0"/>
    <w:basedOn w:val="1"/>
    <w:qFormat/>
    <w:uiPriority w:val="99"/>
    <w:pPr>
      <w:widowControl/>
    </w:pPr>
    <w:rPr>
      <w:kern w:val="0"/>
    </w:rPr>
  </w:style>
  <w:style w:type="paragraph" w:customStyle="1" w:styleId="115">
    <w:name w:val="Char Char Char Char Char Char Char Char Char Char Char Char Char"/>
    <w:basedOn w:val="1"/>
    <w:qFormat/>
    <w:uiPriority w:val="99"/>
    <w:pPr>
      <w:widowControl/>
      <w:spacing w:after="160" w:line="240" w:lineRule="exact"/>
      <w:jc w:val="left"/>
    </w:pPr>
  </w:style>
  <w:style w:type="paragraph" w:customStyle="1" w:styleId="116">
    <w:name w:val="样式2"/>
    <w:basedOn w:val="1"/>
    <w:qFormat/>
    <w:uiPriority w:val="99"/>
    <w:pPr>
      <w:ind w:firstLine="420" w:firstLineChars="150"/>
    </w:pPr>
    <w:rPr>
      <w:sz w:val="24"/>
      <w:szCs w:val="24"/>
      <w:lang w:val="en-GB"/>
    </w:rPr>
  </w:style>
  <w:style w:type="paragraph" w:customStyle="1" w:styleId="117">
    <w:name w:val="Blockquote"/>
    <w:basedOn w:val="1"/>
    <w:qFormat/>
    <w:uiPriority w:val="99"/>
    <w:pPr>
      <w:autoSpaceDE w:val="0"/>
      <w:autoSpaceDN w:val="0"/>
      <w:adjustRightInd w:val="0"/>
      <w:spacing w:before="100" w:after="100"/>
      <w:ind w:left="360"/>
    </w:pPr>
    <w:rPr>
      <w:kern w:val="0"/>
      <w:sz w:val="24"/>
      <w:szCs w:val="24"/>
    </w:rPr>
  </w:style>
  <w:style w:type="paragraph" w:customStyle="1" w:styleId="118">
    <w:name w:val="Char1 Char Char Char"/>
    <w:basedOn w:val="1"/>
    <w:qFormat/>
    <w:uiPriority w:val="99"/>
  </w:style>
  <w:style w:type="character" w:customStyle="1" w:styleId="119">
    <w:name w:val="正文文本 Char1"/>
    <w:qFormat/>
    <w:uiPriority w:val="99"/>
    <w:rPr>
      <w:kern w:val="2"/>
      <w:sz w:val="22"/>
      <w:szCs w:val="22"/>
    </w:rPr>
  </w:style>
  <w:style w:type="character" w:customStyle="1" w:styleId="120">
    <w:name w:val="Intense Quote Char"/>
    <w:qFormat/>
    <w:locked/>
    <w:uiPriority w:val="99"/>
    <w:rPr>
      <w:b/>
      <w:bCs/>
      <w:i/>
      <w:iCs/>
      <w:color w:val="4F81BD"/>
      <w:kern w:val="2"/>
      <w:sz w:val="22"/>
      <w:szCs w:val="22"/>
    </w:rPr>
  </w:style>
  <w:style w:type="character" w:customStyle="1" w:styleId="121">
    <w:name w:val="不明显强调1"/>
    <w:basedOn w:val="42"/>
    <w:qFormat/>
    <w:uiPriority w:val="99"/>
    <w:rPr>
      <w:i/>
      <w:iCs/>
      <w:color w:val="808080"/>
    </w:rPr>
  </w:style>
  <w:style w:type="character" w:customStyle="1" w:styleId="122">
    <w:name w:val="标题4 Char Char"/>
    <w:link w:val="123"/>
    <w:qFormat/>
    <w:locked/>
    <w:uiPriority w:val="99"/>
    <w:rPr>
      <w:rFonts w:ascii="Arial" w:hAnsi="Arial" w:cs="Arial"/>
      <w:b/>
      <w:bCs/>
      <w:sz w:val="32"/>
      <w:szCs w:val="32"/>
    </w:rPr>
  </w:style>
  <w:style w:type="paragraph" w:customStyle="1" w:styleId="123">
    <w:name w:val="标题4"/>
    <w:basedOn w:val="2"/>
    <w:next w:val="18"/>
    <w:link w:val="122"/>
    <w:qFormat/>
    <w:uiPriority w:val="99"/>
    <w:pPr>
      <w:spacing w:line="413" w:lineRule="auto"/>
    </w:pPr>
    <w:rPr>
      <w:rFonts w:eastAsia="宋体" w:cs="Times New Roman"/>
      <w:kern w:val="0"/>
    </w:rPr>
  </w:style>
  <w:style w:type="character" w:customStyle="1" w:styleId="124">
    <w:name w:val="标题5 Char Char"/>
    <w:link w:val="125"/>
    <w:qFormat/>
    <w:locked/>
    <w:uiPriority w:val="99"/>
    <w:rPr>
      <w:rFonts w:ascii="Arial" w:hAnsi="Arial" w:cs="Arial"/>
      <w:b/>
      <w:bCs/>
      <w:sz w:val="32"/>
      <w:szCs w:val="32"/>
    </w:rPr>
  </w:style>
  <w:style w:type="paragraph" w:customStyle="1" w:styleId="125">
    <w:name w:val="标题5"/>
    <w:basedOn w:val="4"/>
    <w:link w:val="124"/>
    <w:qFormat/>
    <w:uiPriority w:val="99"/>
    <w:pPr>
      <w:spacing w:line="413" w:lineRule="auto"/>
    </w:pPr>
    <w:rPr>
      <w:rFonts w:ascii="Arial" w:hAnsi="Arial"/>
      <w:kern w:val="0"/>
    </w:rPr>
  </w:style>
  <w:style w:type="character" w:customStyle="1" w:styleId="126">
    <w:name w:val="明显参考1"/>
    <w:basedOn w:val="42"/>
    <w:qFormat/>
    <w:uiPriority w:val="99"/>
    <w:rPr>
      <w:b/>
      <w:bCs/>
      <w:smallCaps/>
      <w:color w:val="auto"/>
      <w:spacing w:val="5"/>
      <w:u w:val="single"/>
    </w:rPr>
  </w:style>
  <w:style w:type="character" w:customStyle="1" w:styleId="127">
    <w:name w:val="书籍标题1"/>
    <w:basedOn w:val="42"/>
    <w:qFormat/>
    <w:uiPriority w:val="99"/>
    <w:rPr>
      <w:b/>
      <w:bCs/>
      <w:smallCaps/>
      <w:spacing w:val="5"/>
    </w:rPr>
  </w:style>
  <w:style w:type="character" w:customStyle="1" w:styleId="128">
    <w:name w:val="批注框文本 Char1"/>
    <w:qFormat/>
    <w:uiPriority w:val="99"/>
    <w:rPr>
      <w:kern w:val="2"/>
      <w:sz w:val="18"/>
      <w:szCs w:val="18"/>
    </w:rPr>
  </w:style>
  <w:style w:type="character" w:customStyle="1" w:styleId="129">
    <w:name w:val="Quote Char"/>
    <w:qFormat/>
    <w:locked/>
    <w:uiPriority w:val="99"/>
    <w:rPr>
      <w:i/>
      <w:iCs/>
      <w:color w:val="000000"/>
      <w:kern w:val="2"/>
      <w:sz w:val="22"/>
      <w:szCs w:val="22"/>
    </w:rPr>
  </w:style>
  <w:style w:type="character" w:customStyle="1" w:styleId="130">
    <w:name w:val="日期 Char1"/>
    <w:qFormat/>
    <w:uiPriority w:val="99"/>
    <w:rPr>
      <w:kern w:val="2"/>
      <w:sz w:val="22"/>
      <w:szCs w:val="22"/>
    </w:rPr>
  </w:style>
  <w:style w:type="character" w:customStyle="1" w:styleId="131">
    <w:name w:val="明显强调1"/>
    <w:basedOn w:val="42"/>
    <w:qFormat/>
    <w:uiPriority w:val="99"/>
    <w:rPr>
      <w:b/>
      <w:bCs/>
      <w:i/>
      <w:iCs/>
      <w:color w:val="4F81BD"/>
    </w:rPr>
  </w:style>
  <w:style w:type="character" w:customStyle="1" w:styleId="132">
    <w:name w:val="textcontents"/>
    <w:qFormat/>
    <w:uiPriority w:val="99"/>
  </w:style>
  <w:style w:type="character" w:customStyle="1" w:styleId="133">
    <w:name w:val="不明显参考1"/>
    <w:basedOn w:val="42"/>
    <w:qFormat/>
    <w:uiPriority w:val="99"/>
    <w:rPr>
      <w:smallCaps/>
      <w:color w:val="auto"/>
      <w:u w:val="single"/>
    </w:rPr>
  </w:style>
  <w:style w:type="character" w:customStyle="1" w:styleId="134">
    <w:name w:val="批注文字 Char Char"/>
    <w:qFormat/>
    <w:uiPriority w:val="99"/>
    <w:rPr>
      <w:rFonts w:ascii="宋体" w:hAnsi="Times New Roman" w:eastAsia="宋体" w:cs="宋体"/>
      <w:sz w:val="20"/>
      <w:szCs w:val="20"/>
    </w:rPr>
  </w:style>
  <w:style w:type="character" w:customStyle="1" w:styleId="135">
    <w:name w:val="Subtitle Char"/>
    <w:qFormat/>
    <w:locked/>
    <w:uiPriority w:val="99"/>
    <w:rPr>
      <w:rFonts w:ascii="Cambria" w:hAnsi="Cambria" w:cs="Cambria"/>
      <w:b/>
      <w:bCs/>
      <w:kern w:val="28"/>
      <w:sz w:val="32"/>
      <w:szCs w:val="32"/>
    </w:rPr>
  </w:style>
  <w:style w:type="character" w:customStyle="1" w:styleId="136">
    <w:name w:val="文档结构图 Char1"/>
    <w:qFormat/>
    <w:uiPriority w:val="99"/>
    <w:rPr>
      <w:rFonts w:ascii="宋体" w:cs="宋体"/>
      <w:kern w:val="2"/>
      <w:sz w:val="18"/>
      <w:szCs w:val="18"/>
    </w:rPr>
  </w:style>
  <w:style w:type="paragraph" w:customStyle="1" w:styleId="137">
    <w:name w:val="修订2"/>
    <w:qFormat/>
    <w:uiPriority w:val="99"/>
    <w:rPr>
      <w:rFonts w:ascii="Times New Roman" w:hAnsi="Times New Roman" w:eastAsia="宋体" w:cs="Times New Roman"/>
      <w:kern w:val="2"/>
      <w:sz w:val="21"/>
      <w:szCs w:val="21"/>
      <w:lang w:val="en-US" w:eastAsia="zh-CN" w:bidi="ar-SA"/>
    </w:rPr>
  </w:style>
  <w:style w:type="character" w:customStyle="1" w:styleId="138">
    <w:name w:val="批注框文本 Char2"/>
    <w:semiHidden/>
    <w:qFormat/>
    <w:uiPriority w:val="99"/>
    <w:rPr>
      <w:kern w:val="2"/>
      <w:sz w:val="18"/>
      <w:szCs w:val="18"/>
    </w:rPr>
  </w:style>
  <w:style w:type="character" w:customStyle="1" w:styleId="139">
    <w:name w:val="批注主题 Char2"/>
    <w:semiHidden/>
    <w:qFormat/>
    <w:uiPriority w:val="99"/>
    <w:rPr>
      <w:b/>
      <w:bCs/>
      <w:kern w:val="2"/>
      <w:sz w:val="22"/>
      <w:szCs w:val="22"/>
    </w:rPr>
  </w:style>
  <w:style w:type="character" w:customStyle="1" w:styleId="140">
    <w:name w:val="文档结构图 Char2"/>
    <w:semiHidden/>
    <w:qFormat/>
    <w:uiPriority w:val="99"/>
    <w:rPr>
      <w:rFonts w:ascii="宋体" w:cs="宋体"/>
      <w:kern w:val="2"/>
      <w:sz w:val="18"/>
      <w:szCs w:val="18"/>
    </w:rPr>
  </w:style>
  <w:style w:type="character" w:customStyle="1" w:styleId="141">
    <w:name w:val="日期 Char2"/>
    <w:semiHidden/>
    <w:qFormat/>
    <w:uiPriority w:val="99"/>
    <w:rPr>
      <w:kern w:val="2"/>
      <w:sz w:val="22"/>
      <w:szCs w:val="22"/>
    </w:rPr>
  </w:style>
  <w:style w:type="character" w:customStyle="1" w:styleId="142">
    <w:name w:val="正文文本 Char2"/>
    <w:basedOn w:val="42"/>
    <w:semiHidden/>
    <w:qFormat/>
    <w:uiPriority w:val="99"/>
    <w:rPr>
      <w:kern w:val="2"/>
      <w:sz w:val="21"/>
      <w:szCs w:val="21"/>
    </w:rPr>
  </w:style>
  <w:style w:type="paragraph" w:customStyle="1" w:styleId="143">
    <w:name w:val="TOC 标题1"/>
    <w:basedOn w:val="3"/>
    <w:next w:val="1"/>
    <w:qFormat/>
    <w:uiPriority w:val="99"/>
    <w:pPr>
      <w:spacing w:line="576" w:lineRule="auto"/>
      <w:outlineLvl w:val="9"/>
    </w:pPr>
    <w:rPr>
      <w:rFonts w:ascii="Calibri" w:hAnsi="Calibri" w:cs="Calibri"/>
    </w:rPr>
  </w:style>
  <w:style w:type="character" w:customStyle="1" w:styleId="144">
    <w:name w:val="副标题 Char"/>
    <w:basedOn w:val="42"/>
    <w:link w:val="30"/>
    <w:qFormat/>
    <w:locked/>
    <w:uiPriority w:val="99"/>
    <w:rPr>
      <w:rFonts w:ascii="Cambria" w:hAnsi="Cambria" w:cs="Cambria"/>
      <w:b/>
      <w:bCs/>
      <w:kern w:val="28"/>
      <w:sz w:val="32"/>
      <w:szCs w:val="32"/>
    </w:rPr>
  </w:style>
  <w:style w:type="character" w:customStyle="1" w:styleId="145">
    <w:name w:val="副标题 Char1"/>
    <w:basedOn w:val="42"/>
    <w:qFormat/>
    <w:uiPriority w:val="99"/>
    <w:rPr>
      <w:rFonts w:ascii="Cambria" w:hAnsi="Cambria" w:eastAsia="宋体" w:cs="Cambria"/>
      <w:b/>
      <w:bCs/>
      <w:kern w:val="28"/>
      <w:sz w:val="32"/>
      <w:szCs w:val="32"/>
    </w:rPr>
  </w:style>
  <w:style w:type="paragraph" w:styleId="146">
    <w:name w:val="Intense Quote"/>
    <w:basedOn w:val="1"/>
    <w:next w:val="1"/>
    <w:link w:val="147"/>
    <w:qFormat/>
    <w:uiPriority w:val="99"/>
    <w:pPr>
      <w:pBdr>
        <w:bottom w:val="single" w:color="4F81BD" w:sz="4" w:space="4"/>
      </w:pBdr>
      <w:spacing w:before="200" w:after="280"/>
      <w:ind w:left="936" w:right="936"/>
    </w:pPr>
    <w:rPr>
      <w:rFonts w:ascii="Calibri" w:hAnsi="Calibri" w:cs="Calibri"/>
      <w:b/>
      <w:bCs/>
      <w:i/>
      <w:iCs/>
      <w:color w:val="4F81BD"/>
      <w:sz w:val="22"/>
      <w:szCs w:val="22"/>
    </w:rPr>
  </w:style>
  <w:style w:type="character" w:customStyle="1" w:styleId="147">
    <w:name w:val="明显引用 Char"/>
    <w:basedOn w:val="42"/>
    <w:link w:val="146"/>
    <w:qFormat/>
    <w:locked/>
    <w:uiPriority w:val="99"/>
    <w:rPr>
      <w:rFonts w:ascii="Times New Roman" w:hAnsi="Times New Roman" w:cs="Times New Roman"/>
      <w:b/>
      <w:bCs/>
      <w:i/>
      <w:iCs/>
      <w:color w:val="4F81BD"/>
      <w:sz w:val="21"/>
      <w:szCs w:val="21"/>
    </w:rPr>
  </w:style>
  <w:style w:type="character" w:customStyle="1" w:styleId="148">
    <w:name w:val="明显引用 Char1"/>
    <w:basedOn w:val="42"/>
    <w:qFormat/>
    <w:uiPriority w:val="99"/>
    <w:rPr>
      <w:rFonts w:ascii="Times New Roman" w:hAnsi="Times New Roman" w:eastAsia="宋体" w:cs="Times New Roman"/>
      <w:b/>
      <w:bCs/>
      <w:i/>
      <w:iCs/>
      <w:color w:val="4F81BD"/>
      <w:kern w:val="2"/>
      <w:sz w:val="24"/>
      <w:szCs w:val="24"/>
    </w:rPr>
  </w:style>
  <w:style w:type="paragraph" w:customStyle="1" w:styleId="149">
    <w:name w:val="样式 标题 3 + (中文) 黑体 小四 非加粗 段前: 7.8 磅 段后: 0 磅 行距: 固定值 20 磅"/>
    <w:basedOn w:val="4"/>
    <w:qFormat/>
    <w:uiPriority w:val="99"/>
    <w:pPr>
      <w:spacing w:before="0" w:after="0" w:line="400" w:lineRule="exact"/>
    </w:pPr>
    <w:rPr>
      <w:rFonts w:eastAsia="黑体"/>
      <w:b w:val="0"/>
      <w:bCs w:val="0"/>
      <w:sz w:val="24"/>
      <w:szCs w:val="24"/>
    </w:rPr>
  </w:style>
  <w:style w:type="paragraph" w:customStyle="1" w:styleId="150">
    <w:name w:val="空半行"/>
    <w:basedOn w:val="1"/>
    <w:qFormat/>
    <w:uiPriority w:val="99"/>
    <w:pPr>
      <w:adjustRightInd w:val="0"/>
      <w:spacing w:line="120" w:lineRule="exact"/>
      <w:textAlignment w:val="baseline"/>
    </w:pPr>
    <w:rPr>
      <w:rFonts w:eastAsia="仿宋_GB2312"/>
      <w:color w:val="FFFFFF"/>
      <w:kern w:val="0"/>
      <w:sz w:val="30"/>
      <w:szCs w:val="30"/>
    </w:rPr>
  </w:style>
  <w:style w:type="paragraph" w:styleId="151">
    <w:name w:val="No Spacing"/>
    <w:qFormat/>
    <w:uiPriority w:val="99"/>
    <w:pPr>
      <w:widowControl w:val="0"/>
      <w:jc w:val="both"/>
    </w:pPr>
    <w:rPr>
      <w:rFonts w:ascii="Calibri" w:hAnsi="Calibri" w:eastAsia="宋体" w:cs="Calibri"/>
      <w:kern w:val="2"/>
      <w:sz w:val="21"/>
      <w:szCs w:val="21"/>
      <w:lang w:val="en-US" w:eastAsia="zh-CN" w:bidi="ar-SA"/>
    </w:rPr>
  </w:style>
  <w:style w:type="paragraph" w:styleId="152">
    <w:name w:val="Quote"/>
    <w:basedOn w:val="1"/>
    <w:next w:val="1"/>
    <w:link w:val="153"/>
    <w:qFormat/>
    <w:uiPriority w:val="99"/>
    <w:rPr>
      <w:rFonts w:ascii="Calibri" w:hAnsi="Calibri" w:cs="Calibri"/>
      <w:i/>
      <w:iCs/>
      <w:color w:val="000000"/>
      <w:sz w:val="22"/>
      <w:szCs w:val="22"/>
    </w:rPr>
  </w:style>
  <w:style w:type="character" w:customStyle="1" w:styleId="153">
    <w:name w:val="引用 Char"/>
    <w:basedOn w:val="42"/>
    <w:link w:val="152"/>
    <w:qFormat/>
    <w:locked/>
    <w:uiPriority w:val="99"/>
    <w:rPr>
      <w:rFonts w:ascii="Times New Roman" w:hAnsi="Times New Roman" w:cs="Times New Roman"/>
      <w:i/>
      <w:iCs/>
      <w:color w:val="000000"/>
      <w:sz w:val="21"/>
      <w:szCs w:val="21"/>
    </w:rPr>
  </w:style>
  <w:style w:type="character" w:customStyle="1" w:styleId="154">
    <w:name w:val="引用 Char1"/>
    <w:basedOn w:val="42"/>
    <w:qFormat/>
    <w:uiPriority w:val="99"/>
    <w:rPr>
      <w:rFonts w:ascii="Times New Roman" w:hAnsi="Times New Roman" w:eastAsia="宋体" w:cs="Times New Roman"/>
      <w:i/>
      <w:iCs/>
      <w:color w:val="000000"/>
      <w:kern w:val="2"/>
      <w:sz w:val="24"/>
      <w:szCs w:val="24"/>
    </w:rPr>
  </w:style>
  <w:style w:type="paragraph" w:customStyle="1" w:styleId="155">
    <w:name w:val="flNote"/>
    <w:basedOn w:val="1"/>
    <w:qFormat/>
    <w:uiPriority w:val="99"/>
    <w:pPr>
      <w:adjustRightInd w:val="0"/>
      <w:spacing w:before="320" w:after="160" w:line="360" w:lineRule="atLeast"/>
      <w:jc w:val="center"/>
      <w:textAlignment w:val="baseline"/>
    </w:pPr>
    <w:rPr>
      <w:rFonts w:ascii="Arial" w:eastAsia="黑体" w:cs="Arial"/>
      <w:kern w:val="0"/>
      <w:sz w:val="30"/>
      <w:szCs w:val="30"/>
    </w:rPr>
  </w:style>
  <w:style w:type="paragraph" w:customStyle="1" w:styleId="156">
    <w:name w:val="CD正文"/>
    <w:basedOn w:val="1"/>
    <w:qFormat/>
    <w:uiPriority w:val="99"/>
    <w:pPr>
      <w:spacing w:line="360" w:lineRule="auto"/>
      <w:ind w:firstLine="493"/>
    </w:pPr>
    <w:rPr>
      <w:sz w:val="30"/>
      <w:szCs w:val="30"/>
    </w:rPr>
  </w:style>
  <w:style w:type="character" w:customStyle="1" w:styleId="157">
    <w:name w:val="普通(网站) Char"/>
    <w:link w:val="36"/>
    <w:qFormat/>
    <w:uiPriority w:val="0"/>
    <w:rPr>
      <w:rFonts w:ascii="宋体" w:hAnsi="宋体" w:cs="宋体"/>
      <w:sz w:val="18"/>
      <w:szCs w:val="18"/>
    </w:rPr>
  </w:style>
  <w:style w:type="paragraph" w:customStyle="1" w:styleId="158">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159">
    <w:name w:val="CM72"/>
    <w:basedOn w:val="158"/>
    <w:next w:val="158"/>
    <w:qFormat/>
    <w:uiPriority w:val="0"/>
    <w:rPr>
      <w:color w:val="auto"/>
      <w:szCs w:val="24"/>
    </w:rPr>
  </w:style>
  <w:style w:type="paragraph" w:customStyle="1" w:styleId="160">
    <w:name w:val="CM95"/>
    <w:basedOn w:val="158"/>
    <w:next w:val="158"/>
    <w:qFormat/>
    <w:uiPriority w:val="0"/>
    <w:pPr>
      <w:spacing w:after="115"/>
    </w:pPr>
    <w:rPr>
      <w:color w:val="auto"/>
      <w:szCs w:val="24"/>
    </w:rPr>
  </w:style>
  <w:style w:type="paragraph" w:customStyle="1" w:styleId="161">
    <w:name w:val="CM29"/>
    <w:basedOn w:val="158"/>
    <w:next w:val="158"/>
    <w:qFormat/>
    <w:uiPriority w:val="0"/>
    <w:pPr>
      <w:spacing w:line="400" w:lineRule="atLeast"/>
    </w:pPr>
    <w:rPr>
      <w:color w:val="auto"/>
      <w:szCs w:val="24"/>
    </w:rPr>
  </w:style>
  <w:style w:type="paragraph" w:customStyle="1" w:styleId="162">
    <w:name w:val="CM62"/>
    <w:basedOn w:val="1"/>
    <w:next w:val="1"/>
    <w:qFormat/>
    <w:uiPriority w:val="0"/>
    <w:pPr>
      <w:autoSpaceDE w:val="0"/>
      <w:autoSpaceDN w:val="0"/>
      <w:adjustRightInd w:val="0"/>
      <w:spacing w:line="400" w:lineRule="atLeast"/>
      <w:jc w:val="left"/>
    </w:pPr>
    <w:rPr>
      <w:rFonts w:ascii="宋体" w:hAnsi="宋体" w:cs="宋体"/>
      <w:kern w:val="0"/>
      <w:sz w:val="24"/>
      <w:szCs w:val="22"/>
      <w:lang w:val="zh-CN" w:bidi="zh-CN"/>
    </w:rPr>
  </w:style>
  <w:style w:type="paragraph" w:customStyle="1" w:styleId="163">
    <w:name w:val="CM19"/>
    <w:basedOn w:val="158"/>
    <w:next w:val="158"/>
    <w:qFormat/>
    <w:uiPriority w:val="0"/>
    <w:pPr>
      <w:spacing w:line="398" w:lineRule="atLeast"/>
    </w:pPr>
    <w:rPr>
      <w:color w:val="auto"/>
      <w:szCs w:val="24"/>
    </w:rPr>
  </w:style>
  <w:style w:type="paragraph" w:customStyle="1" w:styleId="164">
    <w:name w:val="CM4"/>
    <w:basedOn w:val="158"/>
    <w:next w:val="158"/>
    <w:qFormat/>
    <w:uiPriority w:val="0"/>
    <w:rPr>
      <w:color w:val="auto"/>
      <w:szCs w:val="24"/>
    </w:rPr>
  </w:style>
  <w:style w:type="paragraph" w:customStyle="1" w:styleId="165">
    <w:name w:val="CM91"/>
    <w:basedOn w:val="158"/>
    <w:next w:val="158"/>
    <w:qFormat/>
    <w:uiPriority w:val="0"/>
    <w:pPr>
      <w:spacing w:after="160"/>
    </w:pPr>
    <w:rPr>
      <w:color w:val="auto"/>
      <w:szCs w:val="24"/>
    </w:rPr>
  </w:style>
  <w:style w:type="paragraph" w:customStyle="1" w:styleId="166">
    <w:name w:val="CM23"/>
    <w:basedOn w:val="158"/>
    <w:next w:val="158"/>
    <w:qFormat/>
    <w:uiPriority w:val="0"/>
    <w:pPr>
      <w:spacing w:line="398" w:lineRule="atLeast"/>
    </w:pPr>
    <w:rPr>
      <w:color w:val="auto"/>
      <w:szCs w:val="24"/>
    </w:rPr>
  </w:style>
  <w:style w:type="paragraph" w:customStyle="1" w:styleId="167">
    <w:name w:val="CM26"/>
    <w:basedOn w:val="1"/>
    <w:next w:val="1"/>
    <w:qFormat/>
    <w:uiPriority w:val="0"/>
    <w:pPr>
      <w:autoSpaceDE w:val="0"/>
      <w:autoSpaceDN w:val="0"/>
      <w:adjustRightInd w:val="0"/>
      <w:spacing w:line="400" w:lineRule="atLeast"/>
      <w:jc w:val="left"/>
    </w:pPr>
    <w:rPr>
      <w:rFonts w:ascii="宋体"/>
      <w:kern w:val="0"/>
      <w:sz w:val="24"/>
      <w:szCs w:val="24"/>
    </w:rPr>
  </w:style>
  <w:style w:type="paragraph" w:customStyle="1" w:styleId="168">
    <w:name w:val="CM34"/>
    <w:basedOn w:val="158"/>
    <w:next w:val="158"/>
    <w:qFormat/>
    <w:uiPriority w:val="0"/>
    <w:pPr>
      <w:spacing w:line="398" w:lineRule="atLeast"/>
    </w:pPr>
    <w:rPr>
      <w:color w:val="auto"/>
      <w:szCs w:val="24"/>
    </w:rPr>
  </w:style>
  <w:style w:type="paragraph" w:customStyle="1" w:styleId="169">
    <w:name w:val="CM28"/>
    <w:basedOn w:val="158"/>
    <w:next w:val="158"/>
    <w:qFormat/>
    <w:uiPriority w:val="0"/>
    <w:rPr>
      <w:color w:val="auto"/>
      <w:szCs w:val="24"/>
    </w:rPr>
  </w:style>
  <w:style w:type="paragraph" w:customStyle="1" w:styleId="170">
    <w:name w:val="UserStyle_367"/>
    <w:qFormat/>
    <w:uiPriority w:val="0"/>
    <w:pPr>
      <w:spacing w:line="312" w:lineRule="atLeast"/>
      <w:jc w:val="both"/>
      <w:textAlignment w:val="baseline"/>
    </w:pPr>
    <w:rPr>
      <w:rFonts w:ascii="宋体" w:hAnsi="Times New Roman" w:eastAsia="宋体" w:cs="Times New Roman"/>
      <w:sz w:val="34"/>
      <w:szCs w:val="22"/>
      <w:lang w:val="en-US" w:eastAsia="zh-CN" w:bidi="ar-SA"/>
    </w:rPr>
  </w:style>
  <w:style w:type="character" w:customStyle="1" w:styleId="171">
    <w:name w:val="NormalCharacter"/>
    <w:qFormat/>
    <w:uiPriority w:val="0"/>
    <w:rPr>
      <w:sz w:val="24"/>
      <w:szCs w:val="24"/>
      <w:lang w:val="en-US" w:eastAsia="zh-CN" w:bidi="ar-SA"/>
    </w:rPr>
  </w:style>
  <w:style w:type="paragraph" w:customStyle="1" w:styleId="172">
    <w:name w:val="UserStyle_420"/>
    <w:qFormat/>
    <w:uiPriority w:val="0"/>
    <w:pPr>
      <w:widowControl/>
      <w:jc w:val="both"/>
      <w:textAlignment w:val="baseline"/>
    </w:pPr>
    <w:rPr>
      <w:rFonts w:ascii="宋体" w:hAnsi="Times New Roman" w:eastAsia="宋体" w:cs="Times New Roman"/>
      <w:kern w:val="0"/>
      <w:sz w:val="34"/>
      <w:lang w:val="en-US" w:eastAsia="zh-CN" w:bidi="ar-SA"/>
    </w:rPr>
  </w:style>
  <w:style w:type="paragraph" w:customStyle="1" w:styleId="173">
    <w:name w:val="UserStyle_236"/>
    <w:qFormat/>
    <w:uiPriority w:val="0"/>
    <w:pPr>
      <w:textAlignment w:val="baseline"/>
    </w:pPr>
    <w:rPr>
      <w:rFonts w:ascii="楷体à.ā" w:hAnsi="Times New Roman" w:eastAsia="楷体à.ā" w:cs="Times New Roman"/>
      <w:color w:val="000000"/>
      <w:sz w:val="24"/>
      <w:lang w:val="en-US" w:eastAsia="zh-CN" w:bidi="ar-SA"/>
    </w:rPr>
  </w:style>
  <w:style w:type="paragraph" w:customStyle="1" w:styleId="174">
    <w:name w:val="BodyText"/>
    <w:next w:val="1"/>
    <w:qFormat/>
    <w:uiPriority w:val="0"/>
    <w:pPr>
      <w:widowControl/>
      <w:spacing w:line="360" w:lineRule="auto"/>
      <w:jc w:val="both"/>
      <w:textAlignment w:val="baseline"/>
    </w:pPr>
    <w:rPr>
      <w:rFonts w:ascii="宋体" w:hAnsi="Times New Roman" w:eastAsia="宋体" w:cs="Times New Roman"/>
      <w:color w:val="FF0000"/>
      <w:kern w:val="2"/>
      <w:sz w:val="21"/>
      <w:lang w:val="en-US" w:eastAsia="zh-CN" w:bidi="ar-SA"/>
    </w:rPr>
  </w:style>
  <w:style w:type="paragraph" w:customStyle="1" w:styleId="175">
    <w:name w:val="WPSOffice手动目录 1"/>
    <w:qFormat/>
    <w:uiPriority w:val="0"/>
    <w:pPr>
      <w:ind w:leftChars="0"/>
    </w:pPr>
    <w:rPr>
      <w:rFonts w:ascii="Times New Roman" w:hAnsi="Times New Roman" w:eastAsia="宋体" w:cs="Times New Roman"/>
      <w:sz w:val="20"/>
      <w:szCs w:val="20"/>
    </w:rPr>
  </w:style>
  <w:style w:type="paragraph" w:customStyle="1" w:styleId="176">
    <w:name w:val="列表段落1"/>
    <w:basedOn w:val="1"/>
    <w:qFormat/>
    <w:uiPriority w:val="34"/>
    <w:pPr>
      <w:ind w:firstLine="420" w:firstLineChars="200"/>
    </w:pPr>
  </w:style>
  <w:style w:type="paragraph" w:customStyle="1" w:styleId="177">
    <w:name w:val="_Style 1"/>
    <w:basedOn w:val="1"/>
    <w:qFormat/>
    <w:uiPriority w:val="99"/>
    <w:pPr>
      <w:ind w:firstLine="420" w:firstLineChars="200"/>
    </w:pPr>
    <w:rPr>
      <w:rFonts w:ascii="Calibri" w:hAnsi="Calibri" w:cs="宋体"/>
      <w:szCs w:val="21"/>
    </w:rPr>
  </w:style>
  <w:style w:type="paragraph" w:customStyle="1" w:styleId="178">
    <w:name w:val="Body text|1"/>
    <w:basedOn w:val="1"/>
    <w:qFormat/>
    <w:uiPriority w:val="0"/>
    <w:pPr>
      <w:widowControl w:val="0"/>
      <w:spacing w:line="406" w:lineRule="auto"/>
      <w:ind w:firstLine="240"/>
      <w:jc w:val="both"/>
    </w:pPr>
    <w:rPr>
      <w:kern w:val="2"/>
      <w:sz w:val="10"/>
      <w:szCs w:val="10"/>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microsoft.com/office/2011/relationships/people" Target="people.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E0D05ED-870E-4BEE-A8F8-CDFB36CE9D74}">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8725</Words>
  <Characters>49738</Characters>
  <Lines>1</Lines>
  <Paragraphs>1</Paragraphs>
  <TotalTime>4</TotalTime>
  <ScaleCrop>false</ScaleCrop>
  <LinksUpToDate>false</LinksUpToDate>
  <CharactersWithSpaces>58347</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2020-07-13T04:53:00Z</dcterms:created>
  <dc:creator>刘春阳</dc:creator>
  <cp:lastModifiedBy>未定义</cp:lastModifiedBy>
  <cp:lastPrinted>2021-09-06T01:41:00Z</cp:lastPrinted>
  <dcterms:modified xsi:type="dcterms:W3CDTF">2021-10-11T05:23:46Z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D8D4683624514C90B05EA769A7678DCA</vt:lpwstr>
  </property>
</Properties>
</file>