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rPr>
        <w:t>项目编号：</w:t>
      </w:r>
      <w:r>
        <w:rPr>
          <w:rFonts w:hint="eastAsia" w:ascii="仿宋_GB2312" w:hAnsi="仿宋_GB2312" w:eastAsia="仿宋_GB2312" w:cs="仿宋_GB2312"/>
          <w:b/>
          <w:sz w:val="30"/>
          <w:szCs w:val="30"/>
          <w:lang w:eastAsia="zh-CN"/>
        </w:rPr>
        <w:t>编号与省网邀请书一致</w:t>
      </w:r>
    </w:p>
    <w:p>
      <w:pPr>
        <w:adjustRightInd w:val="0"/>
        <w:snapToGrid w:val="0"/>
        <w:jc w:val="center"/>
        <w:rPr>
          <w:rFonts w:hint="eastAsia" w:ascii="仿宋_GB2312" w:hAnsi="仿宋_GB2312" w:eastAsia="仿宋_GB2312"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rFonts w:hint="eastAsia" w:ascii="仿宋_GB2312" w:hAnsi="仿宋_GB2312" w:eastAsia="仿宋_GB2312" w:cs="仿宋_GB2312"/>
          <w:b/>
          <w:sz w:val="30"/>
          <w:szCs w:val="30"/>
          <w:lang w:eastAsia="zh-CN"/>
        </w:rPr>
        <w:t>乐山市市中区农业农村局产业提质增效绿色发展工程</w:t>
      </w:r>
    </w:p>
    <w:p>
      <w:pPr>
        <w:pStyle w:val="2"/>
        <w:rPr>
          <w:rFonts w:hint="eastAsia" w:ascii="仿宋_GB2312" w:hAnsi="仿宋_GB2312" w:eastAsia="仿宋_GB2312" w:cs="仿宋_GB2312"/>
          <w:b/>
          <w:sz w:val="30"/>
          <w:szCs w:val="30"/>
        </w:rPr>
      </w:pPr>
    </w:p>
    <w:p>
      <w:pPr>
        <w:rPr>
          <w:rFonts w:hint="eastAsia" w:ascii="仿宋_GB2312" w:hAnsi="仿宋_GB2312" w:eastAsia="仿宋_GB2312" w:cs="仿宋_GB2312"/>
          <w:b/>
          <w:sz w:val="30"/>
          <w:szCs w:val="30"/>
        </w:rPr>
      </w:pPr>
    </w:p>
    <w:p>
      <w:pPr>
        <w:pStyle w:val="2"/>
        <w:rPr>
          <w:rFonts w:hint="eastAsia"/>
        </w:rPr>
      </w:pP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spacing w:line="360" w:lineRule="auto"/>
        <w:jc w:val="center"/>
        <w:rPr>
          <w:rFonts w:ascii="仿宋_GB2312" w:hAnsi="仿宋_GB2312" w:eastAsia="仿宋_GB2312" w:cs="仿宋_GB2312"/>
          <w:b/>
          <w:sz w:val="32"/>
          <w:szCs w:val="32"/>
        </w:rPr>
      </w:pP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乐山市市中区农业农村局</w:t>
      </w:r>
    </w:p>
    <w:p>
      <w:pPr>
        <w:spacing w:line="30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ascii="仿宋_GB2312" w:hAnsi="仿宋_GB2312" w:eastAsia="仿宋_GB2312" w:cs="仿宋_GB2312"/>
          <w:b/>
          <w:sz w:val="32"/>
          <w:szCs w:val="32"/>
          <w:lang w:val="zh-CN"/>
        </w:rPr>
      </w:pPr>
      <w:bookmarkStart w:id="2" w:name="PO_年份小写_1"/>
    </w:p>
    <w:p>
      <w:pPr>
        <w:pStyle w:val="2"/>
        <w:rPr>
          <w:lang w:val="zh-CN"/>
        </w:rPr>
      </w:pP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lang w:val="zh-CN"/>
        </w:rPr>
        <w:t>月</w:t>
      </w:r>
    </w:p>
    <w:p>
      <w:pPr>
        <w:pStyle w:val="4"/>
        <w:keepNext w:val="0"/>
        <w:keepLines w:val="0"/>
        <w:spacing w:line="360" w:lineRule="auto"/>
        <w:jc w:val="center"/>
        <w:rPr>
          <w:rFonts w:ascii="仿宋_GB2312" w:hAnsi="仿宋_GB2312" w:eastAsia="仿宋_GB2312" w:cs="仿宋_GB2312"/>
        </w:rPr>
      </w:pPr>
      <w:r>
        <w:rPr>
          <w:rFonts w:hint="eastAsia" w:ascii="仿宋_GB2312" w:hAnsi="仿宋_GB2312" w:eastAsia="仿宋_GB2312" w:cs="仿宋_GB2312"/>
          <w:sz w:val="36"/>
          <w:szCs w:val="36"/>
        </w:rPr>
        <w:t>目    录</w:t>
      </w:r>
    </w:p>
    <w:p>
      <w:pPr>
        <w:pStyle w:val="13"/>
        <w:tabs>
          <w:tab w:val="right" w:leader="dot" w:pos="8313"/>
        </w:tabs>
      </w:pPr>
      <w:r>
        <w:rPr>
          <w:rStyle w:val="19"/>
          <w:rFonts w:hint="eastAsia"/>
          <w:color w:val="auto"/>
        </w:rPr>
        <w:fldChar w:fldCharType="begin"/>
      </w:r>
      <w:r>
        <w:rPr>
          <w:rStyle w:val="19"/>
          <w:rFonts w:hint="eastAsia" w:ascii="仿宋_GB2312" w:hAnsi="仿宋_GB2312" w:eastAsia="仿宋_GB2312" w:cs="仿宋_GB2312"/>
          <w:caps/>
          <w:color w:val="auto"/>
        </w:rPr>
        <w:instrText xml:space="preserve">TOC \h \z \t "标题,1"</w:instrText>
      </w:r>
      <w:r>
        <w:rPr>
          <w:rStyle w:val="19"/>
          <w:rFonts w:hint="eastAsia"/>
          <w:color w:val="auto"/>
        </w:rPr>
        <w:fldChar w:fldCharType="separate"/>
      </w:r>
      <w:r>
        <w:fldChar w:fldCharType="begin"/>
      </w:r>
      <w:r>
        <w:instrText xml:space="preserve"> HYPERLINK \l "_Toc7855" </w:instrText>
      </w:r>
      <w: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fldChar w:fldCharType="end"/>
      </w:r>
    </w:p>
    <w:p>
      <w:pPr>
        <w:pStyle w:val="13"/>
        <w:tabs>
          <w:tab w:val="right" w:leader="dot" w:pos="8313"/>
        </w:tabs>
      </w:pPr>
      <w:r>
        <w:fldChar w:fldCharType="begin"/>
      </w:r>
      <w:r>
        <w:instrText xml:space="preserve"> HYPERLINK \l "_Toc16904" </w:instrText>
      </w:r>
      <w: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fldChar w:fldCharType="end"/>
      </w:r>
    </w:p>
    <w:p>
      <w:pPr>
        <w:pStyle w:val="13"/>
        <w:tabs>
          <w:tab w:val="right" w:leader="dot" w:pos="8313"/>
        </w:tabs>
      </w:pPr>
      <w:r>
        <w:fldChar w:fldCharType="begin"/>
      </w:r>
      <w:r>
        <w:instrText xml:space="preserve"> HYPERLINK \l "_Toc1343" </w:instrText>
      </w:r>
      <w:r>
        <w:fldChar w:fldCharType="separate"/>
      </w:r>
      <w:r>
        <w:rPr>
          <w:rFonts w:hint="eastAsia" w:ascii="仿宋_GB2312" w:hAnsi="仿宋_GB2312" w:eastAsia="仿宋_GB2312" w:cs="仿宋_GB2312"/>
        </w:rPr>
        <w:t>第三章  采购项目技术、服务及其他商务要求</w:t>
      </w:r>
      <w:r>
        <w:tab/>
      </w:r>
      <w:r>
        <w:fldChar w:fldCharType="begin"/>
      </w:r>
      <w:r>
        <w:instrText xml:space="preserve"> PAGEREF _Toc1343 \h </w:instrText>
      </w:r>
      <w:r>
        <w:fldChar w:fldCharType="separate"/>
      </w:r>
      <w:r>
        <w:t>17</w:t>
      </w:r>
      <w:r>
        <w:fldChar w:fldCharType="end"/>
      </w:r>
      <w:r>
        <w:fldChar w:fldCharType="end"/>
      </w:r>
    </w:p>
    <w:p>
      <w:pPr>
        <w:pStyle w:val="13"/>
        <w:tabs>
          <w:tab w:val="right" w:leader="dot" w:pos="8313"/>
        </w:tabs>
      </w:pPr>
      <w:r>
        <w:fldChar w:fldCharType="begin"/>
      </w:r>
      <w:r>
        <w:instrText xml:space="preserve"> HYPERLINK \l "_Toc17346" </w:instrText>
      </w:r>
      <w:r>
        <w:fldChar w:fldCharType="separate"/>
      </w:r>
      <w:r>
        <w:rPr>
          <w:rFonts w:hint="eastAsia" w:ascii="仿宋_GB2312" w:hAnsi="仿宋_GB2312" w:eastAsia="仿宋_GB2312" w:cs="仿宋_GB2312"/>
        </w:rPr>
        <w:t>第四章  谈判内容、谈判过程中可实质性变动的内容</w:t>
      </w:r>
      <w:r>
        <w:tab/>
      </w:r>
      <w:r>
        <w:fldChar w:fldCharType="begin"/>
      </w:r>
      <w:r>
        <w:instrText xml:space="preserve"> PAGEREF _Toc17346 \h </w:instrText>
      </w:r>
      <w:r>
        <w:fldChar w:fldCharType="separate"/>
      </w:r>
      <w:r>
        <w:t>18</w:t>
      </w:r>
      <w:r>
        <w:fldChar w:fldCharType="end"/>
      </w:r>
      <w:r>
        <w:fldChar w:fldCharType="end"/>
      </w:r>
    </w:p>
    <w:p>
      <w:pPr>
        <w:pStyle w:val="13"/>
        <w:tabs>
          <w:tab w:val="right" w:leader="dot" w:pos="8313"/>
        </w:tabs>
      </w:pPr>
      <w:r>
        <w:fldChar w:fldCharType="begin"/>
      </w:r>
      <w:r>
        <w:instrText xml:space="preserve"> HYPERLINK \l "_Toc32758" </w:instrText>
      </w:r>
      <w:r>
        <w:fldChar w:fldCharType="separate"/>
      </w:r>
      <w:r>
        <w:rPr>
          <w:rFonts w:hint="eastAsia" w:ascii="仿宋_GB2312" w:hAnsi="仿宋_GB2312" w:eastAsia="仿宋_GB2312" w:cs="仿宋_GB2312"/>
        </w:rPr>
        <w:t>第五章  响应文件格式</w:t>
      </w:r>
      <w:r>
        <w:tab/>
      </w:r>
      <w:r>
        <w:fldChar w:fldCharType="begin"/>
      </w:r>
      <w:r>
        <w:instrText xml:space="preserve"> PAGEREF _Toc32758 \h </w:instrText>
      </w:r>
      <w:r>
        <w:fldChar w:fldCharType="separate"/>
      </w:r>
      <w:r>
        <w:t>19</w:t>
      </w:r>
      <w:r>
        <w:fldChar w:fldCharType="end"/>
      </w:r>
      <w:r>
        <w:fldChar w:fldCharType="end"/>
      </w:r>
    </w:p>
    <w:p>
      <w:pPr>
        <w:pStyle w:val="13"/>
        <w:tabs>
          <w:tab w:val="right" w:leader="dot" w:pos="8313"/>
        </w:tabs>
      </w:pPr>
      <w:r>
        <w:fldChar w:fldCharType="begin"/>
      </w:r>
      <w:r>
        <w:instrText xml:space="preserve"> HYPERLINK \l "_Toc29588" </w:instrText>
      </w:r>
      <w:r>
        <w:fldChar w:fldCharType="separate"/>
      </w:r>
      <w:r>
        <w:rPr>
          <w:rFonts w:hint="eastAsia" w:ascii="仿宋_GB2312" w:hAnsi="仿宋_GB2312" w:eastAsia="仿宋_GB2312" w:cs="仿宋_GB2312"/>
        </w:rPr>
        <w:t>第六章  评审方法</w:t>
      </w:r>
      <w:r>
        <w:tab/>
      </w:r>
      <w:r>
        <w:fldChar w:fldCharType="begin"/>
      </w:r>
      <w:r>
        <w:instrText xml:space="preserve"> PAGEREF _Toc29588 \h </w:instrText>
      </w:r>
      <w:r>
        <w:fldChar w:fldCharType="separate"/>
      </w:r>
      <w:r>
        <w:t>38</w:t>
      </w:r>
      <w:r>
        <w:fldChar w:fldCharType="end"/>
      </w:r>
      <w:r>
        <w:fldChar w:fldCharType="end"/>
      </w:r>
    </w:p>
    <w:p>
      <w:pPr>
        <w:pStyle w:val="13"/>
        <w:tabs>
          <w:tab w:val="right" w:leader="dot" w:pos="8313"/>
        </w:tabs>
      </w:pPr>
      <w:r>
        <w:fldChar w:fldCharType="begin"/>
      </w:r>
      <w:r>
        <w:instrText xml:space="preserve"> HYPERLINK \l "_Toc12735" </w:instrText>
      </w:r>
      <w:r>
        <w:fldChar w:fldCharType="separate"/>
      </w:r>
      <w:r>
        <w:rPr>
          <w:rFonts w:hint="eastAsia" w:ascii="仿宋_GB2312" w:hAnsi="仿宋_GB2312" w:eastAsia="仿宋_GB2312" w:cs="仿宋_GB2312"/>
        </w:rPr>
        <w:t>第七章  政府采购合同（草案）</w:t>
      </w:r>
      <w:r>
        <w:tab/>
      </w:r>
      <w:r>
        <w:fldChar w:fldCharType="begin"/>
      </w:r>
      <w:r>
        <w:instrText xml:space="preserve"> PAGEREF _Toc12735 \h </w:instrText>
      </w:r>
      <w:r>
        <w:fldChar w:fldCharType="separate"/>
      </w:r>
      <w:r>
        <w:t>45</w:t>
      </w:r>
      <w:r>
        <w:fldChar w:fldCharType="end"/>
      </w:r>
      <w:r>
        <w:fldChar w:fldCharType="end"/>
      </w:r>
    </w:p>
    <w:p>
      <w:pPr>
        <w:pStyle w:val="13"/>
        <w:tabs>
          <w:tab w:val="right" w:leader="dot" w:pos="8313"/>
        </w:tabs>
      </w:pPr>
      <w:r>
        <w:fldChar w:fldCharType="begin"/>
      </w:r>
      <w:r>
        <w:instrText xml:space="preserve"> HYPERLINK \l "_Toc14107" </w:instrText>
      </w:r>
      <w:r>
        <w:fldChar w:fldCharType="separate"/>
      </w:r>
      <w:r>
        <w:rPr>
          <w:rFonts w:hint="eastAsia" w:ascii="仿宋_GB2312" w:hAnsi="仿宋_GB2312" w:eastAsia="仿宋_GB2312" w:cs="仿宋_GB2312"/>
        </w:rPr>
        <w:t>第八章  工程量清单和图纸</w:t>
      </w:r>
      <w:r>
        <w:tab/>
      </w:r>
      <w:r>
        <w:fldChar w:fldCharType="begin"/>
      </w:r>
      <w:r>
        <w:instrText xml:space="preserve"> PAGEREF _Toc14107 \h </w:instrText>
      </w:r>
      <w:r>
        <w:fldChar w:fldCharType="separate"/>
      </w:r>
      <w:r>
        <w:t>74</w:t>
      </w:r>
      <w:r>
        <w:fldChar w:fldCharType="end"/>
      </w:r>
      <w:r>
        <w:fldChar w:fldCharType="end"/>
      </w:r>
    </w:p>
    <w:p>
      <w:pPr>
        <w:pStyle w:val="13"/>
        <w:tabs>
          <w:tab w:val="right" w:leader="dot" w:pos="9345"/>
        </w:tabs>
        <w:ind w:right="-105" w:rightChars="-50"/>
        <w:jc w:val="left"/>
        <w:rPr>
          <w:rFonts w:ascii="仿宋_GB2312" w:hAnsi="仿宋_GB2312" w:eastAsia="仿宋_GB2312" w:cs="仿宋_GB2312"/>
        </w:rPr>
      </w:pPr>
      <w:r>
        <w:rPr>
          <w:rFonts w:hint="eastAsia" w:ascii="仿宋_GB2312" w:hAnsi="仿宋_GB2312" w:eastAsia="仿宋_GB2312" w:cs="仿宋_GB2312"/>
          <w:caps/>
        </w:rPr>
        <w:fldChar w:fldCharType="end"/>
      </w: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pPr>
    </w:p>
    <w:p>
      <w:pPr>
        <w:widowControl/>
        <w:spacing w:line="360" w:lineRule="auto"/>
        <w:jc w:val="left"/>
        <w:rPr>
          <w:rFonts w:ascii="仿宋_GB2312" w:hAnsi="仿宋_GB2312" w:eastAsia="仿宋_GB2312" w:cs="仿宋_GB2312"/>
          <w:sz w:val="24"/>
          <w:szCs w:val="24"/>
        </w:rPr>
      </w:pPr>
    </w:p>
    <w:p>
      <w:pPr>
        <w:pStyle w:val="2"/>
      </w:pPr>
    </w:p>
    <w:p/>
    <w:p>
      <w:pPr>
        <w:pStyle w:val="2"/>
        <w:rPr>
          <w:rFonts w:hint="eastAsia"/>
        </w:rPr>
      </w:pPr>
    </w:p>
    <w:p>
      <w:pPr>
        <w:pStyle w:val="15"/>
        <w:spacing w:before="0" w:after="0" w:line="360" w:lineRule="auto"/>
        <w:rPr>
          <w:rFonts w:ascii="仿宋_GB2312" w:hAnsi="仿宋_GB2312" w:eastAsia="仿宋_GB2312" w:cs="仿宋_GB2312"/>
        </w:rPr>
      </w:pPr>
      <w:bookmarkStart w:id="3" w:name="_Toc509579140"/>
      <w:bookmarkStart w:id="4" w:name="_Toc7855"/>
      <w:r>
        <w:rPr>
          <w:rFonts w:hint="eastAsia" w:ascii="仿宋_GB2312" w:hAnsi="仿宋_GB2312" w:eastAsia="仿宋_GB2312" w:cs="仿宋_GB2312"/>
        </w:rPr>
        <w:t>第一章  谈判邀请</w:t>
      </w:r>
      <w:bookmarkEnd w:id="3"/>
      <w:bookmarkEnd w:id="4"/>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乐山市市中区农业农村局</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乐山市市中区农业农村局产业提质增效绿色发展工程</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的供应商参加本项目的竞争性谈判。</w:t>
      </w:r>
      <w:bookmarkEnd w:id="7"/>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1.项目编号：</w:t>
      </w:r>
      <w:r>
        <w:rPr>
          <w:rFonts w:hint="eastAsia" w:ascii="仿宋_GB2312" w:hAnsi="仿宋_GB2312" w:eastAsia="仿宋_GB2312" w:cs="仿宋_GB2312"/>
          <w:sz w:val="24"/>
          <w:szCs w:val="24"/>
          <w:lang w:eastAsia="zh-CN"/>
        </w:rPr>
        <w:t>编号与省网邀请书一致</w:t>
      </w:r>
      <w:r>
        <w:rPr>
          <w:rFonts w:hint="eastAsia" w:ascii="仿宋_GB2312" w:hAnsi="仿宋_GB2312" w:eastAsia="仿宋_GB2312" w:cs="仿宋_GB2312"/>
          <w:lang w:val="zh-CN"/>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rFonts w:hint="eastAsia" w:ascii="仿宋_GB2312" w:hAnsi="仿宋_GB2312" w:eastAsia="仿宋_GB2312" w:cs="仿宋_GB2312"/>
          <w:sz w:val="24"/>
          <w:szCs w:val="24"/>
          <w:u w:val="single"/>
          <w:lang w:eastAsia="zh-CN"/>
        </w:rPr>
        <w:t>乐山市市中区农业农村局产业提质增效绿色发展工程</w:t>
      </w:r>
      <w:r>
        <w:rPr>
          <w:rFonts w:hint="eastAsia" w:ascii="仿宋_GB2312" w:hAnsi="仿宋_GB2312" w:eastAsia="仿宋_GB2312" w:cs="仿宋_GB2312"/>
          <w:lang w:val="zh-CN"/>
        </w:rPr>
        <w:t>。</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spacing w:line="360" w:lineRule="auto"/>
        <w:ind w:right="31" w:rightChars="15"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lang w:val="zh-CN"/>
        </w:rPr>
        <w:t>。</w:t>
      </w:r>
      <w:bookmarkEnd w:id="8"/>
    </w:p>
    <w:p>
      <w:pPr>
        <w:numPr>
          <w:ilvl w:val="0"/>
          <w:numId w:val="1"/>
        </w:num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采购项目简介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根据《四川省发展和改革委员会、四川省财政厅关于印发四川省 2020 年洪涝灾害恢复重建实施方案的通知》（川发改西部〔2020〕613 号）、《四川省财政厅四川省农业农村厅关于下达 2021 年省级财政现代农业发展工程共同财政事权转移支付资金的通知》（川财农〔2021〕18 号）和《四川省省级财政现代农业发展工程共同财政事权转移支付资金管理办法》（川财农〔2019〕176号）精神，根据川财农〔2019〕176 号要求，省级财政现代农业发展工程共同财政事权转移支付资金主要用于现代农业“10+3”产业体系建设，并为支持产业提质增效绿色发展。本项目灾后修复任务为300亩，</w:t>
      </w:r>
      <w:r>
        <w:rPr>
          <w:rFonts w:hint="eastAsia" w:ascii="仿宋_GB2312" w:hAnsi="仿宋_GB2312" w:eastAsia="仿宋_GB2312" w:cs="仿宋_GB2312"/>
          <w:sz w:val="24"/>
          <w:szCs w:val="24"/>
          <w:lang w:eastAsia="zh-CN"/>
        </w:rPr>
        <w:t>包括（</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）土地平整：田面平整100亩，复垦面积100亩，田埂护坡291米；（</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）土壤改良：培肥地力300 亩，采购商品有机肥60t。</w:t>
      </w:r>
    </w:p>
    <w:p>
      <w:pPr>
        <w:numPr>
          <w:ilvl w:val="0"/>
          <w:numId w:val="2"/>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numPr>
          <w:ilvl w:val="0"/>
          <w:numId w:val="2"/>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color w:val="FF0000"/>
          <w:sz w:val="24"/>
          <w:szCs w:val="24"/>
        </w:rPr>
        <w:t>供应商资格条件：</w:t>
      </w:r>
      <w:r>
        <w:rPr>
          <w:rFonts w:hint="eastAsia" w:ascii="仿宋_GB2312" w:hAnsi="仿宋_GB2312" w:eastAsia="仿宋_GB2312" w:cs="仿宋_GB2312"/>
          <w:b/>
          <w:bCs/>
          <w:sz w:val="24"/>
          <w:szCs w:val="24"/>
        </w:rPr>
        <w:t>在四川省财政厅政府采购供应商库系统被随机抽中的供应商（供应商响应文件中须提供四川省财政厅政府采购供应商库发出的邀请书并加盖公章，否则做无效处理）。</w:t>
      </w:r>
    </w:p>
    <w:p>
      <w:pPr>
        <w:numPr>
          <w:ilvl w:val="0"/>
          <w:numId w:val="2"/>
        </w:num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12</w:t>
      </w:r>
      <w:r>
        <w:rPr>
          <w:rFonts w:hint="eastAsia" w:ascii="仿宋_GB2312" w:hAnsi="仿宋_GB2312" w:eastAsia="仿宋_GB2312" w:cs="仿宋_GB2312"/>
          <w:b/>
          <w:bCs/>
          <w:color w:val="FF0000"/>
          <w:sz w:val="24"/>
        </w:rPr>
        <w:t>日</w:t>
      </w:r>
      <w:r>
        <w:rPr>
          <w:rFonts w:hint="eastAsia" w:ascii="仿宋_GB2312" w:hAnsi="仿宋_GB2312" w:eastAsia="仿宋_GB2312" w:cs="仿宋_GB2312"/>
          <w:b/>
          <w:bCs/>
          <w:color w:val="FF0000"/>
          <w:sz w:val="24"/>
          <w:lang w:val="en-US" w:eastAsia="zh-CN"/>
        </w:rPr>
        <w:t>17</w:t>
      </w:r>
      <w:r>
        <w:rPr>
          <w:rFonts w:hint="eastAsia" w:ascii="仿宋_GB2312" w:hAnsi="仿宋_GB2312" w:eastAsia="仿宋_GB2312" w:cs="仿宋_GB2312"/>
          <w:b/>
          <w:bCs/>
          <w:color w:val="FF0000"/>
          <w:sz w:val="24"/>
        </w:rPr>
        <w:t>时</w:t>
      </w:r>
      <w:r>
        <w:rPr>
          <w:rFonts w:hint="eastAsia" w:ascii="仿宋_GB2312" w:hAnsi="仿宋_GB2312" w:eastAsia="仿宋_GB2312" w:cs="仿宋_GB2312"/>
          <w:b/>
          <w:bCs/>
          <w:color w:val="FF0000"/>
          <w:sz w:val="24"/>
          <w:lang w:val="en-US" w:eastAsia="zh-CN"/>
        </w:rPr>
        <w:t>00</w:t>
      </w:r>
      <w:r>
        <w:rPr>
          <w:rFonts w:hint="eastAsia" w:ascii="仿宋_GB2312" w:hAnsi="仿宋_GB2312" w:eastAsia="仿宋_GB2312" w:cs="仿宋_GB2312"/>
          <w:b/>
          <w:bCs/>
          <w:color w:val="FF0000"/>
          <w:sz w:val="24"/>
        </w:rPr>
        <w:t>分</w:t>
      </w:r>
      <w:r>
        <w:rPr>
          <w:rFonts w:hint="eastAsia" w:ascii="仿宋_GB2312" w:hAnsi="仿宋_GB2312" w:eastAsia="仿宋_GB2312" w:cs="仿宋_GB2312"/>
          <w:sz w:val="24"/>
        </w:rPr>
        <w:t>（北京时间）。</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fldChar w:fldCharType="begin"/>
      </w:r>
      <w: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fldChar w:fldCharType="separate"/>
      </w:r>
      <w:r>
        <w:rPr>
          <w:rStyle w:val="19"/>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9"/>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firstLine="900" w:firstLineChars="375"/>
        <w:jc w:val="left"/>
        <w:rPr>
          <w:rFonts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乐山市政府采购云平台客服热线：400-881-7190）</w:t>
      </w:r>
    </w:p>
    <w:p>
      <w:pPr>
        <w:spacing w:line="360" w:lineRule="auto"/>
        <w:ind w:firstLine="482" w:firstLineChars="200"/>
        <w:rPr>
          <w:rFonts w:ascii="仿宋_GB2312" w:hAnsi="仿宋_GB2312" w:eastAsia="仿宋_GB2312" w:cs="仿宋_GB2312"/>
          <w:sz w:val="24"/>
          <w:szCs w:val="24"/>
          <w14:textFill>
            <w14:gradFill>
              <w14:gsLst>
                <w14:gs w14:pos="0">
                  <w14:srgbClr w14:val="007BD3"/>
                </w14:gs>
                <w14:gs w14:pos="100000">
                  <w14:srgbClr w14:val="034373"/>
                </w14:gs>
              </w14:gsLst>
              <w14:lin w14:ang="0" w14:scaled="0"/>
            </w14:gradFill>
          </w14:textFill>
        </w:rPr>
      </w:pPr>
      <w:r>
        <w:rPr>
          <w:rFonts w:hint="eastAsia" w:ascii="仿宋_GB2312" w:hAnsi="仿宋_GB2312" w:eastAsia="仿宋_GB2312" w:cs="仿宋_GB2312"/>
          <w:b/>
          <w:bCs/>
          <w:sz w:val="24"/>
          <w:szCs w:val="24"/>
        </w:rPr>
        <w:t>七、</w:t>
      </w:r>
      <w:r>
        <w:rPr>
          <w:rFonts w:hint="eastAsia" w:ascii="仿宋_GB2312" w:hAnsi="仿宋_GB2312" w:eastAsia="仿宋_GB2312" w:cs="仿宋_GB2312"/>
          <w:b/>
          <w:sz w:val="24"/>
          <w:szCs w:val="24"/>
        </w:rPr>
        <w:t>递交响应文件截止时间：</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16</w:t>
      </w:r>
      <w:r>
        <w:rPr>
          <w:rFonts w:hint="eastAsia" w:ascii="仿宋_GB2312" w:hAnsi="仿宋_GB2312" w:eastAsia="仿宋_GB2312" w:cs="仿宋_GB2312"/>
          <w:b/>
          <w:bCs/>
          <w:color w:val="FF0000"/>
          <w:sz w:val="24"/>
        </w:rPr>
        <w:t>日14：30</w:t>
      </w:r>
      <w:r>
        <w:rPr>
          <w:rFonts w:hint="eastAsia" w:ascii="仿宋_GB2312" w:hAnsi="仿宋_GB2312" w:eastAsia="仿宋_GB2312" w:cs="仿宋_GB2312"/>
          <w:b/>
          <w:color w:val="FF0000"/>
          <w:sz w:val="24"/>
          <w:szCs w:val="24"/>
        </w:rPr>
        <w:t>（北京时间）</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谈判时间：递交响应文件截止时间的同时。</w:t>
      </w:r>
    </w:p>
    <w:p>
      <w:pPr>
        <w:spacing w:line="360" w:lineRule="auto"/>
        <w:ind w:firstLine="480" w:firstLineChars="200"/>
        <w:rPr>
          <w:rFonts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rPr>
        <w:t>注：1、响应文件必须在递交响应文件截止时间前送达谈判地点。逾期送达或没有密封的响应文件恕不接收。本次采购不接收邮寄的响应文件。</w:t>
      </w:r>
      <w:bookmarkEnd w:id="9"/>
    </w:p>
    <w:p>
      <w:pPr>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2、供应商不属于四川省政府采购供应商信息库中随机抽取的或者未按要求获取谈判的其响应文件将作无效处理。</w:t>
      </w:r>
    </w:p>
    <w:p>
      <w:pPr>
        <w:spacing w:line="360" w:lineRule="auto"/>
        <w:ind w:firstLine="489" w:firstLineChars="203"/>
        <w:rPr>
          <w:rFonts w:ascii="仿宋_GB2312" w:hAnsi="仿宋_GB2312" w:eastAsia="仿宋_GB2312" w:cs="仿宋_GB2312"/>
          <w:sz w:val="24"/>
          <w:szCs w:val="24"/>
        </w:rPr>
      </w:pPr>
      <w:r>
        <w:rPr>
          <w:rFonts w:hint="eastAsia" w:ascii="仿宋_GB2312" w:hAnsi="仿宋_GB2312" w:eastAsia="仿宋_GB2312" w:cs="仿宋_GB2312"/>
          <w:b/>
          <w:bCs/>
          <w:sz w:val="24"/>
          <w:szCs w:val="24"/>
        </w:rPr>
        <w:t>八、谈判地点：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20"/>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九、供应商信用融资：</w:t>
      </w:r>
    </w:p>
    <w:p>
      <w:pPr>
        <w:pStyle w:val="20"/>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20"/>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20"/>
        <w:ind w:firstLine="1190" w:firstLineChars="494"/>
        <w:rPr>
          <w:rFonts w:ascii="仿宋_GB2312" w:hAnsi="仿宋_GB2312" w:eastAsia="仿宋_GB2312" w:cs="仿宋_GB2312"/>
          <w:b/>
          <w:bCs/>
          <w:color w:val="FF0000"/>
          <w:sz w:val="24"/>
          <w:szCs w:val="24"/>
        </w:rPr>
      </w:pPr>
      <w:bookmarkStart w:id="10" w:name="_Toc213496267"/>
      <w:bookmarkStart w:id="11" w:name="_Toc213396945"/>
      <w:bookmarkStart w:id="12" w:name="_Toc509579141"/>
      <w:bookmarkStart w:id="13" w:name="_Toc213396759"/>
      <w:bookmarkStart w:id="14" w:name="_Toc213397009"/>
      <w:bookmarkStart w:id="15" w:name="_Toc217446031"/>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乐山市市中区农业农村局</w:t>
      </w:r>
    </w:p>
    <w:p>
      <w:pPr>
        <w:spacing w:line="360" w:lineRule="auto"/>
        <w:ind w:firstLine="1200" w:firstLineChars="500"/>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kern w:val="2"/>
          <w:sz w:val="24"/>
          <w:szCs w:val="24"/>
          <w:lang w:val="en-US" w:eastAsia="zh-CN" w:bidi="ar-SA"/>
        </w:rPr>
        <w:t>乐山市市中区红雀碗街118号</w:t>
      </w:r>
    </w:p>
    <w:p>
      <w:pPr>
        <w:spacing w:line="360" w:lineRule="auto"/>
        <w:ind w:firstLine="1200" w:firstLineChars="500"/>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eastAsia="zh-CN"/>
        </w:rPr>
        <w:t>邹贵华；</w:t>
      </w:r>
      <w:r>
        <w:rPr>
          <w:rFonts w:hint="eastAsia" w:ascii="仿宋_GB2312" w:hAnsi="仿宋_GB2312" w:eastAsia="仿宋_GB2312" w:cs="仿宋_GB2312"/>
          <w:color w:val="FF0000"/>
          <w:sz w:val="24"/>
          <w:szCs w:val="24"/>
        </w:rPr>
        <w:t>联系电话：</w:t>
      </w:r>
      <w:bookmarkStart w:id="926" w:name="_GoBack"/>
      <w:r>
        <w:rPr>
          <w:rFonts w:hint="eastAsia" w:ascii="仿宋_GB2312" w:hAnsi="仿宋_GB2312" w:eastAsia="仿宋_GB2312" w:cs="仿宋_GB2312"/>
          <w:color w:val="FF0000"/>
          <w:sz w:val="24"/>
          <w:lang w:val="en-US" w:eastAsia="zh-CN"/>
        </w:rPr>
        <w:t>18781311312</w:t>
      </w:r>
    </w:p>
    <w:bookmarkEnd w:id="926"/>
    <w:p>
      <w:pPr>
        <w:spacing w:line="360" w:lineRule="auto"/>
        <w:ind w:firstLine="1135" w:firstLineChars="47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乐山市市中区人民政府采购中心</w:t>
      </w:r>
      <w:r>
        <w:rPr>
          <w:rFonts w:hint="eastAsia" w:ascii="仿宋_GB2312" w:hAnsi="仿宋_GB2312" w:eastAsia="仿宋_GB2312" w:cs="仿宋_GB2312"/>
          <w:sz w:val="24"/>
          <w:szCs w:val="24"/>
          <w:lang w:val="zh-CN"/>
        </w:rPr>
        <w:t>。</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通讯地址：乐山市春华路南段422号3楼，邮编：</w:t>
      </w:r>
      <w:r>
        <w:rPr>
          <w:rFonts w:hint="eastAsia" w:ascii="仿宋_GB2312" w:hAnsi="仿宋_GB2312" w:eastAsia="仿宋_GB2312" w:cs="仿宋_GB2312"/>
          <w:sz w:val="24"/>
          <w:szCs w:val="24"/>
          <w:lang w:val="zh-CN"/>
        </w:rPr>
        <w:t>614000。</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联系人:李先生、徐先生0833-2192933 ；</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财政监督投诉电话：0833-2192245</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15"/>
        <w:rPr>
          <w:rFonts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4"/>
        <w:keepNext w:val="0"/>
        <w:keepLines w:val="0"/>
        <w:spacing w:line="240" w:lineRule="auto"/>
        <w:jc w:val="center"/>
        <w:rPr>
          <w:rFonts w:ascii="仿宋_GB2312" w:hAnsi="仿宋_GB2312" w:eastAsia="仿宋_GB2312" w:cs="仿宋_GB2312"/>
        </w:rPr>
      </w:pPr>
      <w:r>
        <w:rPr>
          <w:rFonts w:hint="eastAsia" w:ascii="仿宋_GB2312" w:hAnsi="仿宋_GB2312" w:eastAsia="仿宋_GB2312" w:cs="仿宋_GB2312"/>
        </w:rPr>
        <w:t>一、供应商须知附表</w:t>
      </w:r>
    </w:p>
    <w:tbl>
      <w:tblPr>
        <w:tblStyle w:val="16"/>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3" w:type="dxa"/>
            <w:tcBorders>
              <w:top w:val="single" w:color="auto" w:sz="18" w:space="0"/>
            </w:tcBorders>
            <w:vAlign w:val="center"/>
          </w:tcPr>
          <w:p>
            <w:pPr>
              <w:pStyle w:val="21"/>
              <w:spacing w:line="360" w:lineRule="auto"/>
              <w:ind w:left="9"/>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1"/>
              <w:spacing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w:t>
            </w:r>
          </w:p>
        </w:tc>
        <w:tc>
          <w:tcPr>
            <w:tcW w:w="2409" w:type="dxa"/>
            <w:tcBorders>
              <w:top w:val="single" w:color="auto" w:sz="4" w:space="0"/>
            </w:tcBorders>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1"/>
              <w:spacing w:line="360" w:lineRule="auto"/>
              <w:ind w:firstLine="211"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1861411.00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2</w:t>
            </w:r>
          </w:p>
        </w:tc>
        <w:tc>
          <w:tcPr>
            <w:tcW w:w="2409" w:type="dxa"/>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1"/>
              <w:spacing w:line="360" w:lineRule="auto"/>
              <w:ind w:firstLine="211" w:firstLineChars="100"/>
              <w:jc w:val="both"/>
              <w:rPr>
                <w:rFonts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1861411.00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1"/>
              <w:spacing w:line="360" w:lineRule="auto"/>
              <w:ind w:firstLine="210" w:firstLineChars="100"/>
              <w:jc w:val="both"/>
              <w:rPr>
                <w:rFonts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3</w:t>
            </w:r>
          </w:p>
        </w:tc>
        <w:tc>
          <w:tcPr>
            <w:tcW w:w="2409" w:type="dxa"/>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1"/>
              <w:spacing w:line="360" w:lineRule="auto"/>
              <w:ind w:firstLine="210" w:firstLineChars="100"/>
              <w:jc w:val="both"/>
              <w:rPr>
                <w:rFonts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4</w:t>
            </w:r>
          </w:p>
        </w:tc>
        <w:tc>
          <w:tcPr>
            <w:tcW w:w="2409" w:type="dxa"/>
            <w:vAlign w:val="center"/>
          </w:tcPr>
          <w:p>
            <w:pPr>
              <w:pStyle w:val="21"/>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1"/>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1"/>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5</w:t>
            </w:r>
          </w:p>
        </w:tc>
        <w:tc>
          <w:tcPr>
            <w:tcW w:w="2409" w:type="dxa"/>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ascii="仿宋_GB2312" w:hAnsi="仿宋_GB2312" w:eastAsia="仿宋_GB2312" w:cs="仿宋_GB2312"/>
              </w:rPr>
            </w:pPr>
            <w:bookmarkStart w:id="20" w:name="PO_默认文件内容_13"/>
            <w:r>
              <w:rPr>
                <w:rFonts w:hint="eastAsia" w:ascii="仿宋_GB2312" w:hAnsi="仿宋_GB2312" w:eastAsia="仿宋_GB2312" w:cs="仿宋_GB2312"/>
                <w:kern w:val="0"/>
                <w:lang w:val="zh-CN"/>
              </w:rPr>
              <w:t>本项目专门面向中小企业采购</w:t>
            </w:r>
            <w:r>
              <w:rPr>
                <w:rFonts w:hint="eastAsia" w:ascii="仿宋_GB2312" w:hAnsi="仿宋_GB2312" w:eastAsia="仿宋_GB2312" w:cs="仿宋_GB2312"/>
                <w:kern w:val="0"/>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6</w:t>
            </w:r>
          </w:p>
        </w:tc>
        <w:tc>
          <w:tcPr>
            <w:tcW w:w="2409" w:type="dxa"/>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1"/>
              <w:spacing w:line="360" w:lineRule="auto"/>
              <w:ind w:firstLine="420" w:firstLineChars="2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1"/>
              <w:numPr>
                <w:ilvl w:val="0"/>
                <w:numId w:val="3"/>
              </w:numPr>
              <w:spacing w:line="360" w:lineRule="auto"/>
              <w:ind w:firstLine="420" w:firstLineChars="200"/>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本项目采购的产品属于品目清单强制采购范围的产品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1"/>
              <w:spacing w:line="360" w:lineRule="auto"/>
              <w:jc w:val="both"/>
              <w:rPr>
                <w:rFonts w:ascii="仿宋_GB2312" w:hAnsi="仿宋_GB2312" w:eastAsia="仿宋_GB2312" w:cs="仿宋_GB2312"/>
                <w:b/>
                <w:bCs/>
                <w:color w:val="FF0000"/>
                <w:kern w:val="2"/>
                <w:sz w:val="21"/>
                <w:szCs w:val="21"/>
              </w:rPr>
            </w:pPr>
            <w:r>
              <w:rPr>
                <w:rStyle w:val="40"/>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1"/>
              <w:spacing w:line="360" w:lineRule="auto"/>
              <w:jc w:val="both"/>
              <w:rPr>
                <w:rFonts w:ascii="仿宋_GB2312" w:hAnsi="仿宋_GB2312" w:eastAsia="仿宋_GB2312" w:cs="仿宋_GB2312"/>
                <w:sz w:val="21"/>
                <w:szCs w:val="21"/>
                <w:lang w:val="zh-CN"/>
              </w:rPr>
            </w:pPr>
            <w:r>
              <w:rPr>
                <w:rStyle w:val="40"/>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供应商应当在响应文件中提供承诺书（格式详见第五章格式</w:t>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1"/>
              <w:spacing w:line="360" w:lineRule="auto"/>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本项目采购的产品属于品目清单优先采购范围的产品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1"/>
              <w:spacing w:line="360" w:lineRule="auto"/>
              <w:jc w:val="both"/>
              <w:rPr>
                <w:rFonts w:ascii="仿宋_GB2312" w:hAnsi="仿宋_GB2312" w:eastAsia="仿宋_GB2312" w:cs="仿宋_GB2312"/>
                <w:b/>
                <w:bCs/>
                <w:color w:val="FF0000"/>
                <w:kern w:val="2"/>
                <w:sz w:val="21"/>
                <w:szCs w:val="21"/>
              </w:rPr>
            </w:pPr>
            <w:r>
              <w:rPr>
                <w:rStyle w:val="40"/>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1"/>
              <w:spacing w:line="360" w:lineRule="auto"/>
              <w:jc w:val="both"/>
              <w:rPr>
                <w:rFonts w:ascii="仿宋_GB2312" w:hAnsi="仿宋_GB2312" w:eastAsia="仿宋_GB2312" w:cs="仿宋_GB2312"/>
                <w:kern w:val="2"/>
                <w:sz w:val="21"/>
                <w:szCs w:val="21"/>
                <w:lang w:val="zh-CN"/>
              </w:rPr>
            </w:pPr>
            <w:r>
              <w:rPr>
                <w:rStyle w:val="40"/>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kern w:val="2"/>
                <w:sz w:val="21"/>
                <w:szCs w:val="21"/>
                <w:lang w:val="zh-CN"/>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ascii="仿宋_GB2312" w:hAnsi="仿宋_GB2312" w:eastAsia="仿宋_GB2312" w:cs="仿宋_GB2312"/>
                <w:lang w:val="zh-CN"/>
              </w:rPr>
            </w:pPr>
            <w:r>
              <w:rPr>
                <w:rFonts w:hint="eastAsia" w:ascii="仿宋_GB2312" w:hAnsi="仿宋_GB2312" w:eastAsia="仿宋_GB2312" w:cs="仿宋_GB2312"/>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7</w:t>
            </w:r>
          </w:p>
        </w:tc>
        <w:tc>
          <w:tcPr>
            <w:tcW w:w="2409" w:type="dxa"/>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p>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1"/>
              <w:spacing w:line="360" w:lineRule="auto"/>
              <w:ind w:left="634" w:leftChars="102" w:hanging="420" w:hangingChars="200"/>
              <w:rPr>
                <w:rFonts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rPr>
              <w:t>金额：</w:t>
            </w:r>
            <w:r>
              <w:rPr>
                <w:rFonts w:hint="eastAsia" w:ascii="仿宋_GB2312" w:hAnsi="仿宋_GB2312" w:eastAsia="仿宋_GB2312" w:cs="仿宋_GB2312"/>
                <w:sz w:val="21"/>
                <w:szCs w:val="21"/>
                <w:lang w:val="zh-CN"/>
              </w:rPr>
              <w:t>采购合同总金额的5%。</w:t>
            </w:r>
          </w:p>
          <w:p>
            <w:pPr>
              <w:pStyle w:val="21"/>
              <w:spacing w:line="360" w:lineRule="auto"/>
              <w:ind w:firstLine="210" w:firstLineChars="100"/>
              <w:jc w:val="both"/>
              <w:rPr>
                <w:rFonts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8</w:t>
            </w:r>
          </w:p>
        </w:tc>
        <w:tc>
          <w:tcPr>
            <w:tcW w:w="2409" w:type="dxa"/>
            <w:vAlign w:val="center"/>
          </w:tcPr>
          <w:p>
            <w:pPr>
              <w:pStyle w:val="21"/>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1"/>
              <w:spacing w:line="360" w:lineRule="auto"/>
              <w:ind w:left="71" w:leftChars="34"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9</w:t>
            </w:r>
          </w:p>
        </w:tc>
        <w:tc>
          <w:tcPr>
            <w:tcW w:w="2409" w:type="dxa"/>
            <w:vAlign w:val="center"/>
          </w:tcPr>
          <w:p>
            <w:pPr>
              <w:pStyle w:val="21"/>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质疑</w:t>
            </w:r>
          </w:p>
        </w:tc>
        <w:tc>
          <w:tcPr>
            <w:tcW w:w="6084" w:type="dxa"/>
            <w:vAlign w:val="center"/>
          </w:tcPr>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rPr>
              <w:t>采购中心</w:t>
            </w:r>
            <w:r>
              <w:rPr>
                <w:rFonts w:hint="eastAsia" w:ascii="仿宋_GB2312" w:hAnsi="仿宋_GB2312" w:eastAsia="仿宋_GB2312" w:cs="仿宋_GB2312"/>
                <w:sz w:val="21"/>
                <w:szCs w:val="21"/>
                <w:lang w:val="zh-CN"/>
              </w:rPr>
              <w:t>负责答复。</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1"/>
              <w:spacing w:line="360" w:lineRule="auto"/>
              <w:ind w:firstLine="210" w:firstLineChars="100"/>
              <w:rPr>
                <w:rFonts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409" w:type="dxa"/>
            <w:vAlign w:val="center"/>
          </w:tcPr>
          <w:p>
            <w:pPr>
              <w:pStyle w:val="21"/>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1"/>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1"/>
              <w:spacing w:line="360" w:lineRule="auto"/>
              <w:ind w:left="634" w:leftChars="102" w:hanging="420" w:hanging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rPr>
              <w:t>张女士</w:t>
            </w:r>
          </w:p>
          <w:p>
            <w:pPr>
              <w:pStyle w:val="21"/>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5"/>
              <w:keepNext w:val="0"/>
              <w:keepLines w:val="0"/>
              <w:spacing w:before="0" w:after="0"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1"/>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1"/>
              <w:spacing w:line="360" w:lineRule="auto"/>
              <w:rPr>
                <w:rFonts w:ascii="仿宋_GB2312" w:hAnsi="仿宋_GB2312" w:eastAsia="仿宋_GB2312" w:cs="仿宋_GB2312"/>
                <w:bCs/>
                <w:sz w:val="21"/>
                <w:szCs w:val="21"/>
              </w:rPr>
            </w:pPr>
          </w:p>
          <w:p>
            <w:pPr>
              <w:pStyle w:val="21"/>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本项目符合本条规定的供应商是：</w:t>
            </w:r>
            <w:r>
              <w:rPr>
                <w:rFonts w:hint="eastAsia" w:ascii="仿宋_GB2312" w:hAnsi="仿宋_GB2312" w:eastAsia="仿宋_GB2312" w:cs="仿宋_GB2312"/>
                <w:b/>
                <w:bCs/>
                <w:color w:val="FF0000"/>
                <w:sz w:val="21"/>
                <w:szCs w:val="21"/>
              </w:rPr>
              <w:t>无</w:t>
            </w:r>
            <w:r>
              <w:rPr>
                <w:rFonts w:hint="eastAsia" w:ascii="仿宋_GB2312" w:hAnsi="仿宋_GB2312" w:eastAsia="仿宋_GB2312" w:cs="仿宋_GB2312"/>
                <w:sz w:val="21"/>
                <w:szCs w:val="21"/>
              </w:rPr>
              <w:t>。</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1"/>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1"/>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1"/>
              <w:spacing w:line="360" w:lineRule="auto"/>
              <w:ind w:right="230"/>
              <w:jc w:val="center"/>
              <w:rPr>
                <w:rFonts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1"/>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1"/>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1"/>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4"/>
              <w:spacing w:before="450" w:after="300" w:line="540" w:lineRule="atLeast"/>
              <w:jc w:val="center"/>
              <w:textAlignment w:val="baseline"/>
              <w:rPr>
                <w:rFonts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1"/>
              <w:spacing w:line="360" w:lineRule="auto"/>
              <w:ind w:left="96"/>
              <w:jc w:val="center"/>
              <w:rPr>
                <w:rFonts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1"/>
              <w:spacing w:line="360" w:lineRule="auto"/>
              <w:ind w:firstLine="630" w:firstLineChars="300"/>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供应商应当通过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信用中国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（www.creditchina.gov.cn）</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中国政府采购网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（www.ccgp.gov.cn）“</w:t>
            </w:r>
            <w:r>
              <w:rPr>
                <w:rFonts w:hint="eastAsia" w:ascii="仿宋_GB2312" w:hAnsi="仿宋_GB2312" w:eastAsia="仿宋_GB2312" w:cs="仿宋_GB2312"/>
                <w:sz w:val="21"/>
                <w:szCs w:val="21"/>
                <w:lang w:val="zh-CN"/>
              </w:rPr>
              <w:t>中国执行信息公开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"http://zxgk.court.gov.cn" </w:instrText>
            </w:r>
            <w:r>
              <w:fldChar w:fldCharType="separate"/>
            </w:r>
            <w:r>
              <w:rPr>
                <w:rFonts w:hint="eastAsia" w:ascii="仿宋_GB2312" w:hAnsi="仿宋_GB2312" w:eastAsia="仿宋_GB2312" w:cs="仿宋_GB2312"/>
                <w:sz w:val="21"/>
                <w:szCs w:val="21"/>
              </w:rPr>
              <w:t>http://zxgk.court.gov.cn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国家税务总局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"http://www.chinatax.gov.cn" </w:instrText>
            </w:r>
            <w:r>
              <w:fldChar w:fldCharType="separate"/>
            </w:r>
            <w:r>
              <w:rPr>
                <w:rFonts w:hint="eastAsia" w:ascii="仿宋_GB2312" w:hAnsi="仿宋_GB2312" w:eastAsia="仿宋_GB2312" w:cs="仿宋_GB2312"/>
                <w:sz w:val="21"/>
                <w:szCs w:val="21"/>
              </w:rPr>
              <w:t>http://www.chinatax.gov.cn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等渠道查询信用记录并</w:t>
            </w:r>
            <w:r>
              <w:rPr>
                <w:rFonts w:hint="eastAsia" w:ascii="仿宋_GB2312" w:hAnsi="仿宋_GB2312" w:eastAsia="仿宋_GB2312" w:cs="仿宋_GB2312"/>
                <w:b/>
                <w:bCs/>
                <w:color w:val="FF0000"/>
                <w:sz w:val="21"/>
                <w:szCs w:val="21"/>
              </w:rPr>
              <w:t>提供</w:t>
            </w:r>
            <w:r>
              <w:rPr>
                <w:rFonts w:hint="eastAsia" w:ascii="仿宋_GB2312" w:hAnsi="仿宋_GB2312" w:eastAsia="仿宋_GB2312" w:cs="仿宋_GB2312"/>
                <w:b/>
                <w:bCs/>
                <w:color w:val="FF0000"/>
                <w:sz w:val="21"/>
                <w:szCs w:val="21"/>
                <w:lang w:val="zh-CN"/>
              </w:rPr>
              <w:t>信用记录结果网页截图</w:t>
            </w:r>
            <w:r>
              <w:rPr>
                <w:rFonts w:hint="eastAsia" w:ascii="仿宋_GB2312" w:hAnsi="仿宋_GB2312" w:eastAsia="仿宋_GB2312" w:cs="仿宋_GB2312"/>
                <w:b/>
                <w:bCs/>
                <w:color w:val="FF0000"/>
                <w:sz w:val="21"/>
                <w:szCs w:val="21"/>
              </w:rPr>
              <w:t>（详见第五章 格式13）</w:t>
            </w:r>
            <w:r>
              <w:rPr>
                <w:rFonts w:hint="eastAsia" w:ascii="仿宋_GB2312" w:hAnsi="仿宋_GB2312" w:eastAsia="仿宋_GB2312" w:cs="仿宋_GB2312"/>
                <w:sz w:val="21"/>
                <w:szCs w:val="21"/>
                <w:lang w:val="zh-CN"/>
              </w:rPr>
              <w:t>。截至响应文件</w:t>
            </w:r>
            <w:r>
              <w:rPr>
                <w:rFonts w:hint="eastAsia" w:ascii="仿宋_GB2312" w:hAnsi="仿宋_GB2312" w:eastAsia="仿宋_GB2312" w:cs="仿宋_GB2312"/>
                <w:sz w:val="21"/>
                <w:szCs w:val="21"/>
                <w:lang w:val="en-US" w:eastAsia="zh-CN"/>
              </w:rPr>
              <w:t>获取</w:t>
            </w:r>
            <w:r>
              <w:rPr>
                <w:rFonts w:hint="eastAsia" w:ascii="仿宋_GB2312" w:hAnsi="仿宋_GB2312" w:eastAsia="仿宋_GB2312" w:cs="仿宋_GB2312"/>
                <w:sz w:val="21"/>
                <w:szCs w:val="21"/>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ascii="仿宋_GB2312" w:hAnsi="仿宋_GB2312" w:eastAsia="仿宋_GB2312" w:cs="仿宋_GB2312"/>
          <w:b/>
          <w:bCs/>
          <w:sz w:val="32"/>
          <w:szCs w:val="32"/>
        </w:rPr>
      </w:pPr>
    </w:p>
    <w:p>
      <w:pPr>
        <w:pStyle w:val="4"/>
        <w:keepNext w:val="0"/>
        <w:keepLines w:val="0"/>
        <w:spacing w:before="0" w:after="0" w:line="360" w:lineRule="auto"/>
        <w:jc w:val="center"/>
        <w:rPr>
          <w:rFonts w:ascii="仿宋_GB2312" w:hAnsi="仿宋_GB2312" w:eastAsia="仿宋_GB2312" w:cs="仿宋_GB2312"/>
        </w:rPr>
      </w:pPr>
      <w:bookmarkStart w:id="23" w:name="_Toc77400779"/>
      <w:bookmarkStart w:id="24" w:name="_Toc89075875"/>
      <w:bookmarkStart w:id="25" w:name="_Toc217446038"/>
      <w:bookmarkStart w:id="26" w:name="_Toc183582209"/>
      <w:bookmarkStart w:id="27" w:name="_Toc183682346"/>
      <w:bookmarkStart w:id="28" w:name="_Toc183682368"/>
      <w:bookmarkStart w:id="29" w:name="_Toc89075878"/>
      <w:bookmarkStart w:id="30" w:name="_Toc77400782"/>
      <w:bookmarkStart w:id="31" w:name="_Toc183582231"/>
      <w:bookmarkStart w:id="32" w:name="_Toc217446056"/>
      <w:bookmarkStart w:id="33" w:name="PO_默认文件内容_26"/>
    </w:p>
    <w:p>
      <w:pPr>
        <w:pStyle w:val="4"/>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5"/>
        <w:keepNext w:val="0"/>
        <w:keepLines w:val="0"/>
        <w:spacing w:before="0" w:after="0" w:line="360" w:lineRule="auto"/>
        <w:ind w:firstLine="482" w:firstLineChars="200"/>
        <w:rPr>
          <w:rFonts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5"/>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rPr>
        <w:t>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自身未能及时知晓澄清或更正内容造成的后果自行承担。</w:t>
      </w:r>
    </w:p>
    <w:p>
      <w:pPr>
        <w:pStyle w:val="5"/>
        <w:keepNext w:val="0"/>
        <w:keepLines w:val="0"/>
        <w:spacing w:before="0" w:after="0" w:line="360" w:lineRule="auto"/>
        <w:ind w:firstLine="482" w:firstLineChars="200"/>
        <w:rPr>
          <w:rFonts w:ascii="仿宋_GB2312" w:hAnsi="仿宋_GB2312" w:eastAsia="仿宋_GB2312" w:cs="仿宋_GB2312"/>
          <w:sz w:val="24"/>
          <w:szCs w:val="24"/>
        </w:rPr>
      </w:pPr>
      <w:bookmarkStart w:id="38" w:name="_Toc208848971"/>
      <w:bookmarkStart w:id="39" w:name="_Toc217446041"/>
      <w:r>
        <w:rPr>
          <w:rFonts w:hint="eastAsia" w:ascii="仿宋_GB2312" w:hAnsi="仿宋_GB2312" w:eastAsia="仿宋_GB2312" w:cs="仿宋_GB2312"/>
          <w:sz w:val="24"/>
          <w:szCs w:val="24"/>
        </w:rPr>
        <w:t>3.答疑会和现场考察</w:t>
      </w:r>
      <w:bookmarkEnd w:id="38"/>
      <w:bookmarkEnd w:id="39"/>
    </w:p>
    <w:bookmarkEnd w:id="34"/>
    <w:p>
      <w:pPr>
        <w:rPr>
          <w:rFonts w:ascii="仿宋_GB2312" w:hAnsi="仿宋_GB2312" w:eastAsia="仿宋_GB2312" w:cs="仿宋_GB2312"/>
        </w:rPr>
      </w:pPr>
      <w:bookmarkStart w:id="40" w:name="_Toc183682351"/>
      <w:bookmarkStart w:id="41" w:name="_Toc89075876"/>
      <w:bookmarkStart w:id="42" w:name="_Toc77400780"/>
      <w:bookmarkStart w:id="43" w:name="_Toc217446042"/>
      <w:bookmarkStart w:id="44" w:name="_Toc183582214"/>
      <w:r>
        <w:rPr>
          <w:rFonts w:hint="eastAsia" w:ascii="仿宋_GB2312" w:hAnsi="仿宋_GB2312" w:eastAsia="仿宋_GB2312" w:cs="仿宋_GB2312"/>
        </w:rPr>
        <w:t xml:space="preserve">    本项目不组织答疑会和现场考察。</w:t>
      </w:r>
    </w:p>
    <w:p>
      <w:pPr>
        <w:pStyle w:val="4"/>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183682352"/>
      <w:bookmarkStart w:id="46" w:name="_Toc183582215"/>
      <w:bookmarkStart w:id="47" w:name="_Toc217446043"/>
    </w:p>
    <w:p>
      <w:pPr>
        <w:pStyle w:val="5"/>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5"/>
        <w:keepNext w:val="0"/>
        <w:keepLines w:val="0"/>
        <w:spacing w:before="0" w:after="0" w:line="360" w:lineRule="auto"/>
        <w:ind w:firstLine="482" w:firstLineChars="200"/>
        <w:rPr>
          <w:rFonts w:ascii="仿宋_GB2312" w:hAnsi="仿宋_GB2312" w:eastAsia="仿宋_GB2312" w:cs="仿宋_GB2312"/>
          <w:sz w:val="24"/>
          <w:szCs w:val="24"/>
        </w:rPr>
      </w:pPr>
      <w:bookmarkStart w:id="48" w:name="_Toc217446044"/>
      <w:bookmarkStart w:id="49" w:name="_Toc183582216"/>
      <w:bookmarkStart w:id="50" w:name="_Toc183682353"/>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p>
    <w:p>
      <w:pPr>
        <w:spacing w:line="360" w:lineRule="auto"/>
        <w:ind w:firstLine="422"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若供应商的最后报价只有一个总价，则最终工程量清单项目单价按最终总报价与首轮总报价的变化幅度进行同比例下浮后，进行结算。</w:t>
      </w:r>
    </w:p>
    <w:p>
      <w:pPr>
        <w:pStyle w:val="39"/>
        <w:spacing w:line="36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4.响应文件的编制和签署</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4.1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w:t>
      </w:r>
      <w:r>
        <w:rPr>
          <w:rFonts w:hint="eastAsia" w:ascii="仿宋_GB2312" w:hAnsi="仿宋_GB2312" w:eastAsia="仿宋_GB2312" w:cs="仿宋_GB2312"/>
          <w:b/>
          <w:bCs/>
          <w:color w:val="FF0000"/>
        </w:rPr>
        <w:t>正本1份、副本2份</w:t>
      </w:r>
      <w:r>
        <w:rPr>
          <w:rFonts w:hint="eastAsia" w:ascii="仿宋_GB2312" w:hAnsi="仿宋_GB2312" w:eastAsia="仿宋_GB2312" w:cs="仿宋_GB2312"/>
        </w:rPr>
        <w:t>，并在其封面上清楚地标明响应文件、采购项目名称、采购项目编号、包件号及名称（若有）、供应商名称以及“正本”或“副本”字样。若正本和副本有不一致的内容，以正本书面响应文件为准。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4.2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4.3响应文件的打印和书写应清楚工整，任何行间插字、涂改或增删，必须由供应商的法定代表人/单位负责人或其授权代表签字并盖供应商公章。</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4.5响应文件正本和副本需要逐页编目编码。</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4.6要求提供纸质响应文件的，响应文件正本和副本应当采用胶装方式装订成册，不得散装或者合页装订。</w:t>
      </w:r>
    </w:p>
    <w:p>
      <w:pPr>
        <w:tabs>
          <w:tab w:val="left" w:pos="1080"/>
        </w:tabs>
        <w:spacing w:line="360" w:lineRule="auto"/>
        <w:ind w:firstLine="403" w:firstLineChars="192"/>
        <w:rPr>
          <w:rFonts w:ascii="仿宋_GB2312" w:hAnsi="仿宋_GB2312" w:eastAsia="仿宋_GB2312" w:cs="仿宋_GB2312"/>
          <w:color w:val="FF0000"/>
        </w:rPr>
      </w:pPr>
      <w:r>
        <w:rPr>
          <w:rFonts w:hint="eastAsia" w:ascii="仿宋_GB2312" w:hAnsi="仿宋_GB2312" w:eastAsia="仿宋_GB2312" w:cs="仿宋_GB2312"/>
        </w:rPr>
        <w:t>4.7</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响应文件应按谈判文件的要求签署、盖章.</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4.8提供纸质响应文件的，响应文件统一用A4幅面纸印制，除另有规定外。</w:t>
      </w:r>
    </w:p>
    <w:p>
      <w:pPr>
        <w:tabs>
          <w:tab w:val="left" w:pos="1080"/>
        </w:tabs>
        <w:spacing w:line="360" w:lineRule="auto"/>
        <w:ind w:firstLine="463" w:firstLineChars="192"/>
        <w:rPr>
          <w:rFonts w:ascii="仿宋_GB2312" w:hAnsi="仿宋_GB2312" w:eastAsia="仿宋_GB2312" w:cs="仿宋_GB2312"/>
          <w:b/>
          <w:bCs/>
          <w:sz w:val="24"/>
          <w:szCs w:val="24"/>
        </w:rPr>
      </w:pPr>
      <w:bookmarkStart w:id="52" w:name="_Toc183682363"/>
      <w:bookmarkStart w:id="53" w:name="_Toc77400781"/>
      <w:bookmarkStart w:id="54" w:name="_Toc183582226"/>
      <w:bookmarkStart w:id="55" w:name="_Toc217446053"/>
      <w:bookmarkStart w:id="56" w:name="_Toc89075877"/>
      <w:r>
        <w:rPr>
          <w:rFonts w:hint="eastAsia" w:ascii="仿宋_GB2312" w:hAnsi="仿宋_GB2312" w:eastAsia="仿宋_GB2312" w:cs="仿宋_GB2312"/>
          <w:b/>
          <w:bCs/>
          <w:sz w:val="24"/>
          <w:szCs w:val="24"/>
        </w:rPr>
        <w:t>5.响应文件的密封和标注（不属于本项目谈判小组评审范畴，由采购人、采购代理机构在接收响应文件时及时处理）</w:t>
      </w:r>
    </w:p>
    <w:p>
      <w:pPr>
        <w:tabs>
          <w:tab w:val="left" w:pos="1080"/>
        </w:tabs>
        <w:spacing w:line="360" w:lineRule="auto"/>
        <w:ind w:firstLine="403" w:firstLineChars="192"/>
        <w:rPr>
          <w:rFonts w:ascii="仿宋_GB2312" w:hAnsi="仿宋_GB2312" w:eastAsia="仿宋_GB2312" w:cs="仿宋_GB2312"/>
          <w:color w:val="0070C0"/>
        </w:rPr>
      </w:pPr>
      <w:r>
        <w:rPr>
          <w:rFonts w:hint="eastAsia" w:ascii="仿宋_GB2312" w:hAnsi="仿宋_GB2312" w:eastAsia="仿宋_GB2312" w:cs="仿宋_GB2312"/>
        </w:rPr>
        <w:t>5.1</w:t>
      </w:r>
      <w:r>
        <w:rPr>
          <w:rFonts w:hint="eastAsia" w:ascii="仿宋_GB2312" w:hAnsi="仿宋_GB2312" w:eastAsia="仿宋_GB2312" w:cs="仿宋_GB2312"/>
          <w:color w:val="0070C0"/>
        </w:rPr>
        <w:t xml:space="preserve"> </w:t>
      </w:r>
      <w:r>
        <w:rPr>
          <w:rFonts w:hint="eastAsia" w:ascii="仿宋_GB2312" w:hAnsi="仿宋_GB2312" w:eastAsia="仿宋_GB2312" w:cs="仿宋_GB2312"/>
        </w:rPr>
        <w:t>响应文件可以单独密封包装，也可以所有响应文件密封包装在一个密封袋内。</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5.2 响应文件最外层应清楚地标明采购项目名称、采购项目编号、包件号及名称（若有）、供应商名称。</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5.3 所有外层密封袋的封口处应粘贴牢固。</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5.4 未密封的响应文件，采购人、采购代理机构将拒收或者在时间允许的范围内，要求供应商密封完善后接收。</w:t>
      </w:r>
    </w:p>
    <w:p>
      <w:pPr>
        <w:tabs>
          <w:tab w:val="left" w:pos="1080"/>
        </w:tabs>
        <w:spacing w:line="360" w:lineRule="auto"/>
        <w:ind w:firstLine="463" w:firstLineChars="19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6.响应文件的递交</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6.1 响应文件应于递交响应文件截止时间前送达指定地点，采购代理机构拒绝接收截止时间后送达的响应文件。</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6.2 本次采购不接收邮寄的响应文件。</w:t>
      </w:r>
    </w:p>
    <w:bookmarkEnd w:id="52"/>
    <w:bookmarkEnd w:id="53"/>
    <w:bookmarkEnd w:id="54"/>
    <w:bookmarkEnd w:id="55"/>
    <w:bookmarkEnd w:id="56"/>
    <w:p>
      <w:pPr>
        <w:tabs>
          <w:tab w:val="left" w:pos="1080"/>
        </w:tabs>
        <w:spacing w:line="360" w:lineRule="auto"/>
        <w:ind w:firstLine="463" w:firstLineChars="192"/>
        <w:rPr>
          <w:rFonts w:ascii="仿宋_GB2312" w:hAnsi="仿宋_GB2312" w:eastAsia="仿宋_GB2312" w:cs="仿宋_GB2312"/>
          <w:b/>
          <w:bCs/>
          <w:sz w:val="24"/>
          <w:szCs w:val="24"/>
          <w:highlight w:val="yellow"/>
        </w:rPr>
      </w:pPr>
      <w:bookmarkStart w:id="57" w:name="_Toc183682365"/>
      <w:bookmarkStart w:id="58" w:name="_Toc183582228"/>
      <w:bookmarkStart w:id="59" w:name="_Toc217446055"/>
      <w:r>
        <w:rPr>
          <w:rFonts w:hint="eastAsia" w:ascii="仿宋_GB2312" w:hAnsi="仿宋_GB2312" w:eastAsia="仿宋_GB2312" w:cs="仿宋_GB2312"/>
          <w:b/>
          <w:bCs/>
          <w:sz w:val="24"/>
          <w:szCs w:val="24"/>
        </w:rPr>
        <w:t>7.响应文件的修改和撤回</w:t>
      </w:r>
    </w:p>
    <w:p>
      <w:pPr>
        <w:pStyle w:val="8"/>
        <w:spacing w:line="36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7.1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7.3供应商不得在递交截止时间起至响应文件有效期期满前撤销其响应文件，否则将认定其响应文件有效期的承诺为虚假承诺，并依法追究其法律责任。</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7.4供应商对其提交的响应文件的真实性、合法性承担法律责任。</w:t>
      </w:r>
      <w:bookmarkEnd w:id="57"/>
      <w:bookmarkEnd w:id="58"/>
      <w:bookmarkEnd w:id="59"/>
    </w:p>
    <w:p>
      <w:pPr>
        <w:pStyle w:val="4"/>
        <w:keepNext w:val="0"/>
        <w:keepLines w:val="0"/>
        <w:spacing w:before="0" w:after="0" w:line="360" w:lineRule="auto"/>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谈判小组的组建及其评审工作按照有关法律制度和本文件第六章的规定进行。</w:t>
      </w:r>
    </w:p>
    <w:p>
      <w:pPr>
        <w:spacing w:line="360" w:lineRule="auto"/>
        <w:ind w:firstLine="480"/>
        <w:jc w:val="center"/>
        <w:rPr>
          <w:rFonts w:ascii="仿宋_GB2312" w:hAnsi="仿宋_GB2312" w:eastAsia="仿宋_GB2312" w:cs="仿宋_GB2312"/>
          <w:b/>
          <w:bCs/>
          <w:sz w:val="32"/>
          <w:szCs w:val="32"/>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4"/>
        <w:keepNext w:val="0"/>
        <w:keepLines w:val="0"/>
        <w:spacing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1.确定成交供应商</w:t>
      </w:r>
    </w:p>
    <w:p>
      <w:pPr>
        <w:pStyle w:val="4"/>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1.1本项目授权谈判小组按谈判小组推荐的成交候选供应商顺序直接确定成交供应商。</w:t>
      </w:r>
    </w:p>
    <w:p>
      <w:pPr>
        <w:pStyle w:val="4"/>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1.2成交候选供应商并列的，采购人代表将采取随机抽取的方式现场确定成交供应商。</w:t>
      </w:r>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2.成交结果</w:t>
      </w:r>
    </w:p>
    <w:p>
      <w:pPr>
        <w:pStyle w:val="4"/>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2.1采购代理机构及时发出成交通知书并发布成交结果公告。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2.2成交供应商应当及时领取成交通知书。本项目需要交纳履约保证金的，成交供应商应当及时向采购人交纳。</w:t>
      </w:r>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3.成交通知书</w:t>
      </w:r>
    </w:p>
    <w:p>
      <w:pPr>
        <w:pStyle w:val="4"/>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3.1成交通知书为签订政府采购合同的依据之一，是合同的有效组成部分。</w:t>
      </w:r>
    </w:p>
    <w:p>
      <w:pPr>
        <w:pStyle w:val="4"/>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4"/>
        <w:keepNext w:val="0"/>
        <w:keepLines w:val="0"/>
        <w:spacing w:before="0" w:after="0" w:line="360" w:lineRule="auto"/>
        <w:ind w:firstLine="472" w:firstLineChars="196"/>
        <w:rPr>
          <w:rFonts w:ascii="仿宋_GB2312" w:hAnsi="仿宋_GB2312" w:eastAsia="仿宋_GB2312" w:cs="仿宋_GB2312"/>
          <w:sz w:val="24"/>
          <w:szCs w:val="24"/>
        </w:rPr>
      </w:pPr>
      <w:bookmarkStart w:id="60" w:name="_Toc101174151"/>
      <w:bookmarkStart w:id="61" w:name="_Toc209847069"/>
      <w:bookmarkStart w:id="62" w:name="_Toc101250646"/>
      <w:bookmarkStart w:id="63" w:name="_Toc430773927"/>
      <w:bookmarkStart w:id="64" w:name="_Toc101338364"/>
      <w:r>
        <w:rPr>
          <w:rFonts w:hint="eastAsia" w:ascii="仿宋_GB2312" w:hAnsi="仿宋_GB2312" w:eastAsia="仿宋_GB2312" w:cs="仿宋_GB2312"/>
          <w:sz w:val="24"/>
          <w:szCs w:val="24"/>
        </w:rPr>
        <w:t>1.签订合同</w:t>
      </w:r>
      <w:bookmarkEnd w:id="60"/>
      <w:bookmarkEnd w:id="61"/>
      <w:bookmarkEnd w:id="62"/>
      <w:bookmarkEnd w:id="63"/>
      <w:bookmarkEnd w:id="64"/>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成交供应商因不可抗力原因不能履行采购合同或放弃成交的，采购人可以与后一位序的成交候选供应商签订采购合同，依此类推。</w:t>
      </w:r>
    </w:p>
    <w:p>
      <w:pPr>
        <w:spacing w:line="360" w:lineRule="auto"/>
        <w:ind w:firstLine="420" w:firstLineChars="200"/>
        <w:rPr>
          <w:rFonts w:ascii="仿宋_GB2312" w:hAnsi="仿宋_GB2312" w:eastAsia="仿宋_GB2312" w:cs="仿宋_GB2312"/>
          <w:lang w:val="zh-CN"/>
        </w:rPr>
      </w:pPr>
      <w:r>
        <w:rPr>
          <w:rFonts w:hint="eastAsia" w:ascii="仿宋_GB2312" w:hAnsi="仿宋_GB2312" w:eastAsia="仿宋_GB2312" w:cs="仿宋_GB2312"/>
        </w:rPr>
        <w:t>1.4</w:t>
      </w:r>
      <w:r>
        <w:rPr>
          <w:rFonts w:hint="eastAsia" w:ascii="仿宋_GB2312" w:hAnsi="仿宋_GB2312" w:eastAsia="仿宋_GB2312" w:cs="仿宋_GB2312"/>
          <w:lang w:val="zh-CN"/>
        </w:rPr>
        <w:t>竞争性谈判文件、成交供应商提交的响应</w:t>
      </w:r>
      <w:r>
        <w:rPr>
          <w:rFonts w:hint="eastAsia" w:ascii="仿宋_GB2312" w:hAnsi="仿宋_GB2312" w:eastAsia="仿宋_GB2312" w:cs="仿宋_GB2312"/>
        </w:rPr>
        <w:t>文件</w:t>
      </w:r>
      <w:r>
        <w:rPr>
          <w:rFonts w:hint="eastAsia" w:ascii="仿宋_GB2312" w:hAnsi="仿宋_GB2312" w:eastAsia="仿宋_GB2312" w:cs="仿宋_GB2312"/>
          <w:lang w:val="zh-CN"/>
        </w:rPr>
        <w:t>及双方确认的澄清文件、谈判中的最后报价、成交供应商承诺书、成交通知书等均称为有法律约束力的合同组成内容。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验收方式、验收时间、验收程序、验收内容、验收标准等事项，按主管部门要求及合同约定执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4"/>
        <w:keepNext w:val="0"/>
        <w:keepLines w:val="0"/>
        <w:spacing w:before="0" w:after="0" w:line="360" w:lineRule="auto"/>
        <w:jc w:val="center"/>
        <w:rPr>
          <w:rFonts w:ascii="仿宋_GB2312" w:hAnsi="仿宋_GB2312" w:eastAsia="仿宋_GB2312" w:cs="仿宋_GB2312"/>
        </w:rPr>
      </w:pPr>
    </w:p>
    <w:p>
      <w:pPr>
        <w:pStyle w:val="4"/>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1"/>
        <w:spacing w:line="360" w:lineRule="auto"/>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1"/>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1"/>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1"/>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1"/>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1"/>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4.对各供应商的商业秘密，谈判小组成员应予以保密，不得泄露给其他供应商。</w:t>
      </w:r>
    </w:p>
    <w:p>
      <w:pPr>
        <w:tabs>
          <w:tab w:val="left" w:pos="851"/>
        </w:tabs>
        <w:spacing w:line="360" w:lineRule="auto"/>
        <w:rPr>
          <w:rFonts w:ascii="仿宋_GB2312" w:hAnsi="仿宋_GB2312" w:eastAsia="仿宋_GB2312" w:cs="仿宋_GB231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cs="仿宋_GB2312"/>
          <w:b/>
          <w:bCs/>
          <w:sz w:val="32"/>
          <w:szCs w:val="3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ascii="仿宋_GB2312" w:hAnsi="仿宋_GB2312" w:eastAsia="仿宋_GB2312" w:cs="仿宋_GB2312"/>
          <w:sz w:val="24"/>
          <w:szCs w:val="24"/>
        </w:rPr>
      </w:pPr>
    </w:p>
    <w:p>
      <w:pPr>
        <w:pStyle w:val="15"/>
        <w:rPr>
          <w:rFonts w:ascii="仿宋_GB2312" w:hAnsi="仿宋_GB2312" w:eastAsia="仿宋_GB2312" w:cs="仿宋_GB2312"/>
        </w:rPr>
      </w:pPr>
      <w:bookmarkStart w:id="65" w:name="_Toc509579144"/>
    </w:p>
    <w:p>
      <w:pPr>
        <w:pStyle w:val="15"/>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pStyle w:val="15"/>
        <w:rPr>
          <w:rFonts w:ascii="仿宋_GB2312" w:hAnsi="仿宋_GB2312" w:eastAsia="仿宋_GB2312" w:cs="仿宋_GB2312"/>
        </w:rPr>
      </w:pPr>
      <w:bookmarkStart w:id="66" w:name="_Toc1343"/>
      <w:r>
        <w:rPr>
          <w:rFonts w:hint="eastAsia" w:ascii="仿宋_GB2312" w:hAnsi="仿宋_GB2312" w:eastAsia="仿宋_GB2312" w:cs="仿宋_GB2312"/>
        </w:rPr>
        <w:t>第三章  采购项目技术、服务及其他商务要求</w:t>
      </w:r>
      <w:bookmarkEnd w:id="65"/>
      <w:bookmarkEnd w:id="66"/>
    </w:p>
    <w:p>
      <w:pPr>
        <w:pStyle w:val="4"/>
        <w:keepNext w:val="0"/>
        <w:keepLines w:val="0"/>
        <w:spacing w:before="0" w:after="0" w:line="360" w:lineRule="auto"/>
        <w:ind w:firstLine="590" w:firstLineChars="24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spacing w:line="360" w:lineRule="auto"/>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sz w:val="24"/>
        </w:rPr>
        <w:t>一、采购范围: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20"/>
        <w:ind w:firstLine="482"/>
        <w:rPr>
          <w:rFonts w:ascii="仿宋_GB2312" w:hAnsi="仿宋_GB2312" w:eastAsia="仿宋_GB2312" w:cs="仿宋_GB2312"/>
          <w:sz w:val="24"/>
        </w:rPr>
      </w:pPr>
      <w:r>
        <w:rPr>
          <w:rFonts w:hint="eastAsia" w:ascii="仿宋_GB2312" w:hAnsi="仿宋_GB2312" w:eastAsia="仿宋_GB2312" w:cs="仿宋_GB2312"/>
          <w:b/>
          <w:bCs/>
          <w:sz w:val="24"/>
          <w:szCs w:val="24"/>
        </w:rPr>
        <w:t>二、人员要求：</w:t>
      </w:r>
      <w:r>
        <w:rPr>
          <w:rFonts w:hint="eastAsia" w:ascii="仿宋_GB2312" w:hAnsi="仿宋_GB2312" w:eastAsia="仿宋_GB2312" w:cs="仿宋_GB2312"/>
          <w:sz w:val="24"/>
          <w:szCs w:val="24"/>
        </w:rPr>
        <w:t>项目经理：具备</w:t>
      </w:r>
      <w:r>
        <w:rPr>
          <w:rFonts w:hint="eastAsia" w:ascii="仿宋_GB2312" w:hAnsi="仿宋_GB2312" w:eastAsia="仿宋_GB2312" w:cs="仿宋_GB2312"/>
          <w:sz w:val="24"/>
          <w:szCs w:val="24"/>
          <w:lang w:eastAsia="zh-CN"/>
        </w:rPr>
        <w:t>水利水电</w:t>
      </w:r>
      <w:r>
        <w:rPr>
          <w:rFonts w:hint="eastAsia" w:ascii="仿宋_GB2312" w:hAnsi="仿宋_GB2312" w:eastAsia="仿宋_GB2312" w:cs="仿宋_GB2312"/>
          <w:sz w:val="24"/>
          <w:szCs w:val="24"/>
        </w:rPr>
        <w:t>工程专业二级或以上建造师执业资格；项目技术负责人具备</w:t>
      </w:r>
      <w:r>
        <w:rPr>
          <w:rFonts w:hint="eastAsia" w:ascii="仿宋_GB2312" w:hAnsi="仿宋_GB2312" w:eastAsia="仿宋_GB2312" w:cs="仿宋_GB2312"/>
          <w:sz w:val="24"/>
          <w:szCs w:val="24"/>
          <w:lang w:eastAsia="zh-CN"/>
        </w:rPr>
        <w:t>水利水电</w:t>
      </w:r>
      <w:r>
        <w:rPr>
          <w:rFonts w:hint="eastAsia" w:ascii="仿宋_GB2312" w:hAnsi="仿宋_GB2312" w:eastAsia="仿宋_GB2312" w:cs="仿宋_GB2312"/>
          <w:sz w:val="24"/>
          <w:szCs w:val="24"/>
        </w:rPr>
        <w:t>专业中级或以上职称。</w:t>
      </w:r>
    </w:p>
    <w:p>
      <w:pPr>
        <w:spacing w:line="360" w:lineRule="auto"/>
        <w:ind w:firstLine="241" w:firstLineChars="100"/>
        <w:jc w:val="left"/>
        <w:rPr>
          <w:rFonts w:ascii="仿宋_GB2312" w:hAnsi="仿宋_GB2312" w:eastAsia="仿宋_GB2312" w:cs="仿宋_GB2312"/>
          <w:b/>
          <w:sz w:val="24"/>
        </w:rPr>
      </w:pPr>
      <w:r>
        <w:rPr>
          <w:rFonts w:hint="eastAsia" w:ascii="仿宋_GB2312" w:hAnsi="仿宋_GB2312" w:eastAsia="仿宋_GB2312" w:cs="仿宋_GB2312"/>
          <w:b/>
          <w:sz w:val="24"/>
        </w:rPr>
        <w:t xml:space="preserve">  三、计划工期：</w:t>
      </w:r>
      <w:r>
        <w:rPr>
          <w:rFonts w:hint="eastAsia" w:ascii="仿宋_GB2312" w:hAnsi="仿宋_GB2312" w:eastAsia="仿宋_GB2312" w:cs="仿宋_GB2312"/>
          <w:b/>
          <w:color w:val="FF0000"/>
          <w:sz w:val="24"/>
        </w:rPr>
        <w:t>60</w:t>
      </w:r>
      <w:r>
        <w:rPr>
          <w:rFonts w:hint="eastAsia" w:ascii="仿宋_GB2312" w:hAnsi="仿宋_GB2312" w:eastAsia="仿宋_GB2312" w:cs="仿宋_GB2312"/>
          <w:b/>
          <w:bCs/>
          <w:color w:val="FF0000"/>
          <w:sz w:val="24"/>
        </w:rPr>
        <w:t>日历天。</w:t>
      </w:r>
    </w:p>
    <w:p>
      <w:pPr>
        <w:spacing w:line="360" w:lineRule="auto"/>
        <w:ind w:firstLine="482" w:firstLineChars="200"/>
        <w:jc w:val="left"/>
        <w:rPr>
          <w:rFonts w:ascii="仿宋_GB2312" w:hAnsi="仿宋_GB2312" w:eastAsia="仿宋_GB2312" w:cs="仿宋_GB2312"/>
          <w:b/>
          <w:sz w:val="24"/>
          <w:u w:val="single"/>
        </w:rPr>
      </w:pPr>
      <w:r>
        <w:rPr>
          <w:rFonts w:hint="eastAsia" w:ascii="仿宋_GB2312" w:hAnsi="仿宋_GB2312" w:eastAsia="仿宋_GB2312" w:cs="仿宋_GB2312"/>
          <w:b/>
          <w:sz w:val="24"/>
        </w:rPr>
        <w:t>四、质量要求：</w:t>
      </w:r>
      <w:r>
        <w:rPr>
          <w:rFonts w:hint="eastAsia" w:ascii="仿宋_GB2312" w:hAnsi="仿宋_GB2312" w:eastAsia="仿宋_GB2312" w:cs="仿宋_GB2312"/>
          <w:sz w:val="24"/>
        </w:rPr>
        <w:t>缺陷责任期2年。</w:t>
      </w:r>
      <w:r>
        <w:rPr>
          <w:rFonts w:hint="eastAsia" w:ascii="仿宋_GB2312" w:hAnsi="仿宋_GB2312" w:eastAsia="仿宋_GB2312" w:cs="仿宋_GB2312"/>
        </w:rPr>
        <w:t>供应商针对本项目的施工，必须达到国家及行业现行技术规范标准，符合国家及行业验收合格标准。</w:t>
      </w:r>
    </w:p>
    <w:p>
      <w:pPr>
        <w:pStyle w:val="24"/>
        <w:spacing w:line="360" w:lineRule="auto"/>
        <w:ind w:firstLine="482" w:firstLineChars="200"/>
        <w:jc w:val="both"/>
        <w:rPr>
          <w:rFonts w:hint="eastAsia" w:ascii="仿宋_GB2312" w:hAnsi="仿宋_GB2312" w:eastAsia="仿宋_GB2312" w:cs="仿宋_GB2312"/>
          <w:b/>
          <w:bCs/>
          <w:color w:val="FF0000"/>
          <w:kern w:val="2"/>
          <w:szCs w:val="24"/>
          <w:u w:val="single"/>
        </w:rPr>
      </w:pPr>
      <w:r>
        <w:rPr>
          <w:rFonts w:hint="eastAsia" w:ascii="仿宋_GB2312" w:hAnsi="仿宋_GB2312" w:eastAsia="仿宋_GB2312" w:cs="仿宋_GB2312"/>
          <w:b/>
        </w:rPr>
        <w:t>五、付款方式：</w:t>
      </w:r>
      <w:r>
        <w:rPr>
          <w:rFonts w:hint="eastAsia" w:ascii="仿宋_GB2312" w:hAnsi="仿宋_GB2312" w:eastAsia="仿宋_GB2312" w:cs="仿宋_GB2312"/>
          <w:b/>
          <w:bCs/>
          <w:color w:val="FF0000"/>
          <w:kern w:val="2"/>
          <w:szCs w:val="24"/>
          <w:u w:val="single"/>
        </w:rPr>
        <w:t>进度付款：监理签发开工令后施工单位进场7天支付合同价的</w:t>
      </w:r>
      <w:r>
        <w:rPr>
          <w:rFonts w:hint="eastAsia" w:ascii="仿宋_GB2312" w:hAnsi="仿宋_GB2312" w:eastAsia="仿宋_GB2312" w:cs="仿宋_GB2312"/>
          <w:b/>
          <w:bCs/>
          <w:color w:val="FF0000"/>
          <w:kern w:val="2"/>
          <w:szCs w:val="24"/>
          <w:u w:val="single"/>
          <w:lang w:val="en-US" w:eastAsia="zh-CN"/>
        </w:rPr>
        <w:t>20</w:t>
      </w:r>
      <w:r>
        <w:rPr>
          <w:rFonts w:hint="eastAsia" w:ascii="仿宋_GB2312" w:hAnsi="仿宋_GB2312" w:eastAsia="仿宋_GB2312" w:cs="仿宋_GB2312"/>
          <w:b/>
          <w:bCs/>
          <w:color w:val="FF0000"/>
          <w:kern w:val="2"/>
          <w:szCs w:val="24"/>
          <w:u w:val="single"/>
        </w:rPr>
        <w:t>%，工程</w:t>
      </w:r>
      <w:r>
        <w:rPr>
          <w:rFonts w:hint="eastAsia" w:ascii="仿宋_GB2312" w:hAnsi="仿宋_GB2312" w:eastAsia="仿宋_GB2312" w:cs="仿宋_GB2312"/>
          <w:b/>
          <w:bCs/>
          <w:color w:val="FF0000"/>
          <w:kern w:val="2"/>
          <w:szCs w:val="24"/>
          <w:u w:val="single"/>
          <w:lang w:eastAsia="zh-CN"/>
        </w:rPr>
        <w:t>完</w:t>
      </w:r>
      <w:r>
        <w:rPr>
          <w:rFonts w:hint="eastAsia" w:ascii="仿宋_GB2312" w:hAnsi="仿宋_GB2312" w:eastAsia="仿宋_GB2312" w:cs="仿宋_GB2312"/>
          <w:b/>
          <w:bCs/>
          <w:color w:val="FF0000"/>
          <w:kern w:val="2"/>
          <w:szCs w:val="24"/>
          <w:u w:val="single"/>
        </w:rPr>
        <w:t>工验收合格后支付至合同价的60%。按照相关规定办理结算后支付至结算价的97%，剩余3%缺陷责任期满后支付。</w:t>
      </w:r>
    </w:p>
    <w:p>
      <w:pPr>
        <w:pStyle w:val="24"/>
        <w:spacing w:line="360" w:lineRule="auto"/>
        <w:ind w:firstLine="482" w:firstLineChars="200"/>
        <w:jc w:val="both"/>
        <w:rPr>
          <w:rFonts w:hint="eastAsia" w:ascii="仿宋_GB2312" w:hAnsi="仿宋_GB2312" w:eastAsia="仿宋_GB2312" w:cs="仿宋_GB2312"/>
          <w:b/>
          <w:bCs/>
          <w:color w:val="FF0000"/>
          <w:kern w:val="2"/>
          <w:szCs w:val="24"/>
          <w:u w:val="single"/>
        </w:rPr>
      </w:pPr>
      <w:r>
        <w:rPr>
          <w:rFonts w:hint="eastAsia" w:ascii="仿宋_GB2312" w:hAnsi="仿宋_GB2312" w:eastAsia="仿宋_GB2312" w:cs="仿宋_GB2312"/>
          <w:b/>
          <w:bCs/>
          <w:color w:val="FF0000"/>
          <w:kern w:val="2"/>
          <w:szCs w:val="24"/>
          <w:u w:val="single"/>
          <w:lang w:eastAsia="zh-CN"/>
        </w:rPr>
        <w:t>项目</w:t>
      </w:r>
      <w:r>
        <w:rPr>
          <w:rFonts w:hint="eastAsia" w:ascii="仿宋_GB2312" w:hAnsi="仿宋_GB2312" w:eastAsia="仿宋_GB2312" w:cs="仿宋_GB2312"/>
          <w:b/>
          <w:bCs/>
          <w:color w:val="FF0000"/>
          <w:kern w:val="2"/>
          <w:szCs w:val="24"/>
          <w:u w:val="single"/>
        </w:rPr>
        <w:t>建设资金只能拨付给中标人在</w:t>
      </w:r>
      <w:r>
        <w:rPr>
          <w:rFonts w:hint="eastAsia" w:ascii="仿宋_GB2312" w:hAnsi="仿宋_GB2312" w:eastAsia="仿宋_GB2312" w:cs="仿宋_GB2312"/>
          <w:b/>
          <w:bCs/>
          <w:color w:val="FF0000"/>
          <w:kern w:val="2"/>
          <w:szCs w:val="24"/>
          <w:u w:val="single"/>
          <w:lang w:eastAsia="zh-CN"/>
        </w:rPr>
        <w:t>项目实施地开设</w:t>
      </w:r>
      <w:r>
        <w:rPr>
          <w:rFonts w:hint="eastAsia" w:ascii="仿宋_GB2312" w:hAnsi="仿宋_GB2312" w:eastAsia="仿宋_GB2312" w:cs="仿宋_GB2312"/>
          <w:b/>
          <w:bCs/>
          <w:color w:val="FF0000"/>
          <w:kern w:val="2"/>
          <w:szCs w:val="24"/>
          <w:u w:val="single"/>
        </w:rPr>
        <w:t>、留有</w:t>
      </w:r>
      <w:r>
        <w:rPr>
          <w:rFonts w:hint="eastAsia" w:ascii="仿宋_GB2312" w:hAnsi="仿宋_GB2312" w:eastAsia="仿宋_GB2312" w:cs="仿宋_GB2312"/>
          <w:b/>
          <w:bCs/>
          <w:color w:val="FF0000"/>
          <w:kern w:val="2"/>
          <w:szCs w:val="24"/>
          <w:u w:val="single"/>
          <w:lang w:eastAsia="zh-CN"/>
        </w:rPr>
        <w:t>响应文件</w:t>
      </w:r>
      <w:r>
        <w:rPr>
          <w:rFonts w:hint="eastAsia" w:ascii="仿宋_GB2312" w:hAnsi="仿宋_GB2312" w:eastAsia="仿宋_GB2312" w:cs="仿宋_GB2312"/>
          <w:b/>
          <w:bCs/>
          <w:color w:val="FF0000"/>
          <w:kern w:val="2"/>
          <w:szCs w:val="24"/>
          <w:u w:val="single"/>
        </w:rPr>
        <w:t>承诺的项目经理印鉴的企业法人账户。</w:t>
      </w:r>
    </w:p>
    <w:p>
      <w:pPr>
        <w:spacing w:line="360" w:lineRule="auto"/>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sz w:val="24"/>
        </w:rPr>
        <w:t>六、质量要求：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七、建设管理：</w:t>
      </w:r>
    </w:p>
    <w:p>
      <w:pPr>
        <w:spacing w:line="360" w:lineRule="auto"/>
        <w:ind w:firstLine="360" w:firstLineChars="15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本项目实行项目经理、项目总监、主要技术负责人等相关人员压证施工制度。项目单位应当在成交人提供响应文件承诺的上述人员的执业资格证书原件且成交人缴纳履约保证金和农民工工资保证金后才能签订合同，履约保证金待工程完工后才能退还。</w:t>
      </w:r>
    </w:p>
    <w:p>
      <w:pPr>
        <w:spacing w:line="360" w:lineRule="auto"/>
        <w:ind w:firstLine="361" w:firstLineChars="150"/>
        <w:rPr>
          <w:rFonts w:ascii="仿宋_GB2312" w:hAnsi="仿宋_GB2312" w:eastAsia="仿宋_GB2312" w:cs="仿宋_GB2312"/>
          <w:b/>
          <w:sz w:val="24"/>
        </w:rPr>
      </w:pPr>
      <w:r>
        <w:rPr>
          <w:rFonts w:hint="eastAsia" w:ascii="仿宋_GB2312" w:hAnsi="仿宋_GB2312" w:eastAsia="仿宋_GB2312" w:cs="仿宋_GB2312"/>
          <w:b/>
          <w:color w:val="000000"/>
          <w:sz w:val="24"/>
        </w:rPr>
        <w:t>八、工程量变更</w:t>
      </w:r>
      <w:r>
        <w:rPr>
          <w:rFonts w:hint="eastAsia" w:ascii="仿宋_GB2312" w:hAnsi="仿宋_GB2312" w:eastAsia="仿宋_GB2312" w:cs="仿宋_GB2312"/>
          <w:b/>
          <w:sz w:val="24"/>
        </w:rPr>
        <w:t>：</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1、因材料、工艺等变化，或因预算清单工程量与实际施工存在偏差造成整个工程量变更，变更程序按《乐山市市中区政府投资项目建设管理办法》（乐中府发[2020]9号）文件执行。</w:t>
      </w:r>
    </w:p>
    <w:p>
      <w:pPr>
        <w:spacing w:line="360" w:lineRule="auto"/>
        <w:ind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2、新增项工程以财政评审结果按最终报价与最高限价比例同比例下浮结算。</w:t>
      </w:r>
    </w:p>
    <w:p>
      <w:pPr>
        <w:spacing w:line="360" w:lineRule="auto"/>
        <w:ind w:firstLine="602" w:firstLineChars="250"/>
        <w:jc w:val="left"/>
        <w:rPr>
          <w:rFonts w:ascii="仿宋_GB2312" w:hAnsi="仿宋_GB2312" w:eastAsia="仿宋_GB2312" w:cs="仿宋_GB2312"/>
          <w:b/>
          <w:sz w:val="24"/>
        </w:rPr>
      </w:pPr>
      <w:r>
        <w:rPr>
          <w:rFonts w:hint="eastAsia" w:ascii="仿宋_GB2312" w:hAnsi="仿宋_GB2312" w:eastAsia="仿宋_GB2312" w:cs="仿宋_GB2312"/>
          <w:b/>
          <w:sz w:val="24"/>
        </w:rPr>
        <w:t>九、其他未尽事项：按</w:t>
      </w:r>
      <w:r>
        <w:rPr>
          <w:rFonts w:hint="eastAsia" w:ascii="仿宋_GB2312" w:hAnsi="仿宋_GB2312" w:eastAsia="仿宋_GB2312" w:cs="仿宋_GB2312"/>
          <w:b/>
          <w:sz w:val="24"/>
          <w:u w:val="single"/>
        </w:rPr>
        <w:t>《乐山市市中区政府投资项目建设管理办法》（乐中府发[2020]9号）</w:t>
      </w:r>
      <w:r>
        <w:rPr>
          <w:rFonts w:hint="eastAsia" w:ascii="仿宋_GB2312" w:hAnsi="仿宋_GB2312" w:eastAsia="仿宋_GB2312" w:cs="仿宋_GB2312"/>
          <w:b/>
          <w:sz w:val="24"/>
        </w:rPr>
        <w:t>文件执行。</w:t>
      </w:r>
    </w:p>
    <w:bookmarkEnd w:id="28"/>
    <w:bookmarkEnd w:id="29"/>
    <w:bookmarkEnd w:id="30"/>
    <w:bookmarkEnd w:id="31"/>
    <w:bookmarkEnd w:id="32"/>
    <w:p>
      <w:pPr>
        <w:pStyle w:val="15"/>
        <w:rPr>
          <w:rFonts w:ascii="仿宋_GB2312" w:hAnsi="仿宋_GB2312" w:eastAsia="仿宋_GB2312" w:cs="仿宋_GB2312"/>
        </w:rPr>
      </w:pPr>
      <w:bookmarkStart w:id="67" w:name="_Toc509579145"/>
      <w:bookmarkStart w:id="68" w:name="_Toc17346"/>
      <w:bookmarkStart w:id="69" w:name="_Toc183582232"/>
      <w:bookmarkStart w:id="70" w:name="_Toc217446057"/>
      <w:bookmarkStart w:id="71" w:name="_Toc183682369"/>
      <w:r>
        <w:rPr>
          <w:rFonts w:hint="eastAsia" w:ascii="仿宋_GB2312" w:hAnsi="仿宋_GB2312" w:eastAsia="仿宋_GB2312" w:cs="仿宋_GB2312"/>
        </w:rPr>
        <w:t>第四章  谈判内容、谈判过程中可实质性变动的内容</w:t>
      </w:r>
      <w:bookmarkEnd w:id="67"/>
      <w:bookmarkEnd w:id="68"/>
    </w:p>
    <w:p>
      <w:pPr>
        <w:tabs>
          <w:tab w:val="left" w:pos="7665"/>
        </w:tabs>
        <w:spacing w:line="360" w:lineRule="auto"/>
        <w:ind w:firstLine="480"/>
        <w:rPr>
          <w:rFonts w:ascii="仿宋_GB2312" w:hAnsi="仿宋_GB2312" w:eastAsia="仿宋_GB2312" w:cs="仿宋_GB2312"/>
          <w:sz w:val="24"/>
          <w:szCs w:val="24"/>
        </w:rPr>
      </w:pP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针对采购项目技术、服务及其他商务要求、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 xml:space="preserve">  注：工程量清单不属于谈判过程中可以实质性变动的内容。</w:t>
      </w:r>
    </w:p>
    <w:p>
      <w:pPr>
        <w:pStyle w:val="2"/>
        <w:spacing w:after="0" w:line="360" w:lineRule="auto"/>
        <w:rPr>
          <w:rFonts w:ascii="仿宋_GB2312" w:hAnsi="仿宋_GB2312" w:eastAsia="仿宋_GB2312" w:cs="仿宋_GB231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b/>
          <w:bCs/>
          <w:sz w:val="32"/>
          <w:szCs w:val="32"/>
        </w:rPr>
      </w:pPr>
    </w:p>
    <w:p>
      <w:pPr>
        <w:pStyle w:val="15"/>
        <w:jc w:val="both"/>
        <w:rPr>
          <w:rFonts w:ascii="仿宋_GB2312" w:hAnsi="仿宋_GB2312" w:eastAsia="仿宋_GB2312" w:cs="仿宋_GB2312"/>
        </w:rPr>
      </w:pPr>
      <w:bookmarkStart w:id="72" w:name="_Toc509579146"/>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
      <w:pPr>
        <w:rPr>
          <w:rFonts w:ascii="仿宋_GB2312" w:hAnsi="仿宋_GB2312" w:eastAsia="仿宋_GB2312" w:cs="仿宋_GB2312"/>
        </w:rPr>
      </w:pPr>
    </w:p>
    <w:p>
      <w:pPr>
        <w:rPr>
          <w:rFonts w:ascii="仿宋_GB2312" w:hAnsi="仿宋_GB2312" w:eastAsia="仿宋_GB2312" w:cs="仿宋_GB2312"/>
        </w:rPr>
      </w:pPr>
    </w:p>
    <w:p>
      <w:pPr>
        <w:pStyle w:val="15"/>
        <w:rPr>
          <w:rFonts w:ascii="仿宋_GB2312" w:hAnsi="仿宋_GB2312" w:eastAsia="仿宋_GB2312" w:cs="仿宋_GB2312"/>
        </w:rPr>
      </w:pPr>
      <w:bookmarkStart w:id="73" w:name="_Toc32758"/>
      <w:r>
        <w:rPr>
          <w:rFonts w:hint="eastAsia" w:ascii="仿宋_GB2312" w:hAnsi="仿宋_GB2312" w:eastAsia="仿宋_GB2312" w:cs="仿宋_GB2312"/>
        </w:rPr>
        <w:t>第五章  响应文件格式</w:t>
      </w:r>
      <w:bookmarkEnd w:id="72"/>
      <w:bookmarkEnd w:id="73"/>
    </w:p>
    <w:p>
      <w:pPr>
        <w:spacing w:line="360" w:lineRule="auto"/>
        <w:jc w:val="left"/>
        <w:rPr>
          <w:rFonts w:ascii="仿宋_GB2312" w:hAnsi="仿宋_GB2312" w:eastAsia="仿宋_GB2312" w:cs="仿宋_GB2312"/>
          <w:b/>
          <w:bCs/>
          <w:sz w:val="32"/>
          <w:szCs w:val="32"/>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“响应文件”格式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ascii="仿宋_GB2312" w:hAnsi="仿宋_GB2312" w:eastAsia="仿宋_GB2312" w:cs="仿宋_GB2312"/>
          <w:b/>
          <w:bCs/>
          <w:sz w:val="28"/>
          <w:szCs w:val="28"/>
        </w:rPr>
      </w:pPr>
    </w:p>
    <w:p>
      <w:pPr>
        <w:spacing w:line="360" w:lineRule="auto"/>
        <w:jc w:val="righ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乐山市市中区农业农村局产业提质增效绿色发展工程</w:t>
      </w:r>
      <w:r>
        <w:rPr>
          <w:rFonts w:hint="eastAsia" w:ascii="仿宋_GB2312" w:hAnsi="仿宋_GB2312" w:eastAsia="仿宋_GB2312" w:cs="仿宋_GB2312"/>
          <w:b/>
          <w:bCs/>
          <w:sz w:val="40"/>
          <w:szCs w:val="40"/>
          <w:u w:val="single"/>
        </w:rPr>
        <w:t>项目</w:t>
      </w:r>
    </w:p>
    <w:p>
      <w:pPr>
        <w:spacing w:line="360" w:lineRule="auto"/>
        <w:jc w:val="center"/>
        <w:rPr>
          <w:rFonts w:ascii="仿宋_GB2312" w:hAnsi="仿宋_GB2312" w:eastAsia="仿宋_GB2312" w:cs="仿宋_GB2312"/>
          <w:sz w:val="52"/>
          <w:szCs w:val="52"/>
        </w:rPr>
      </w:pPr>
    </w:p>
    <w:p>
      <w:pPr>
        <w:spacing w:line="360" w:lineRule="auto"/>
        <w:rPr>
          <w:rFonts w:ascii="仿宋_GB2312" w:hAnsi="仿宋_GB2312" w:eastAsia="仿宋_GB2312" w:cs="仿宋_GB2312"/>
          <w:b/>
          <w:bCs/>
          <w:sz w:val="52"/>
          <w:szCs w:val="52"/>
        </w:rPr>
      </w:pPr>
    </w:p>
    <w:p>
      <w:pPr>
        <w:spacing w:line="360" w:lineRule="auto"/>
        <w:rPr>
          <w:rFonts w:ascii="仿宋_GB2312" w:hAnsi="仿宋_GB2312" w:eastAsia="仿宋_GB2312" w:cs="仿宋_GB2312"/>
          <w:b/>
          <w:bCs/>
          <w:sz w:val="52"/>
          <w:szCs w:val="52"/>
        </w:rPr>
      </w:pP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52"/>
          <w:szCs w:val="52"/>
        </w:rPr>
        <w:t>响应文件</w:t>
      </w: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5"/>
        <w:tabs>
          <w:tab w:val="left" w:pos="709"/>
        </w:tabs>
        <w:jc w:val="center"/>
        <w:rPr>
          <w:rFonts w:ascii="仿宋_GB2312" w:hAnsi="仿宋_GB2312" w:eastAsia="仿宋_GB2312" w:cs="仿宋_GB2312"/>
        </w:rPr>
      </w:pPr>
      <w:r>
        <w:rPr>
          <w:rFonts w:hint="eastAsia" w:ascii="仿宋_GB2312" w:hAnsi="仿宋_GB2312" w:eastAsia="仿宋_GB2312" w:cs="仿宋_GB2312"/>
        </w:rPr>
        <w:t>一、法定代表人/负责人身份证明书（实质性要求）</w:t>
      </w:r>
    </w:p>
    <w:p>
      <w:pPr>
        <w:spacing w:line="360" w:lineRule="auto"/>
        <w:ind w:firstLine="411" w:firstLineChars="196"/>
        <w:outlineLvl w:val="1"/>
        <w:rPr>
          <w:rFonts w:ascii="仿宋_GB2312" w:hAnsi="仿宋_GB2312" w:eastAsia="仿宋_GB2312" w:cs="仿宋_GB2312"/>
        </w:rPr>
      </w:pP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399" w:firstLineChars="2095"/>
        <w:outlineLvl w:val="1"/>
        <w:rPr>
          <w:rFonts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360" w:lineRule="auto"/>
        <w:ind w:left="735" w:leftChars="150" w:hanging="420" w:hanging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ascii="仿宋_GB2312" w:hAnsi="仿宋_GB2312" w:eastAsia="仿宋_GB2312" w:cs="仿宋_GB2312"/>
          <w:b/>
          <w:bCs/>
        </w:rPr>
      </w:pPr>
    </w:p>
    <w:p>
      <w:pPr>
        <w:pStyle w:val="2"/>
        <w:rPr>
          <w:rFonts w:ascii="仿宋_GB2312" w:hAnsi="仿宋_GB2312" w:eastAsia="仿宋_GB2312" w:cs="仿宋_GB2312"/>
        </w:rPr>
      </w:pPr>
    </w:p>
    <w:p>
      <w:pPr>
        <w:spacing w:line="360" w:lineRule="auto"/>
        <w:outlineLvl w:val="1"/>
        <w:rPr>
          <w:rFonts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联系电话：</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电子邮箱：</w:t>
      </w: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ascii="仿宋_GB2312" w:hAnsi="仿宋_GB2312" w:eastAsia="仿宋_GB2312" w:cs="仿宋_GB2312"/>
          <w:b/>
          <w:bCs/>
        </w:rPr>
      </w:pPr>
    </w:p>
    <w:p>
      <w:pPr>
        <w:spacing w:line="360" w:lineRule="auto"/>
        <w:ind w:left="735" w:hanging="735" w:hangingChars="350"/>
        <w:rPr>
          <w:rFonts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ascii="仿宋_GB2312" w:hAnsi="仿宋_GB2312" w:eastAsia="仿宋_GB2312" w:cs="仿宋_GB2312"/>
          <w:b/>
          <w:bCs/>
        </w:rPr>
      </w:pPr>
      <w:r>
        <w:rPr>
          <w:rFonts w:hint="eastAsia" w:ascii="仿宋_GB2312" w:hAnsi="仿宋_GB2312" w:eastAsia="仿宋_GB2312" w:cs="仿宋_GB2312"/>
        </w:rPr>
        <w:t>2．身份证明材料包括居民身份证（包括正反两面）或护照（为外籍人士的，则提供护照）或户口本。</w:t>
      </w:r>
    </w:p>
    <w:p>
      <w:pPr>
        <w:spacing w:line="360" w:lineRule="auto"/>
        <w:ind w:firstLine="422" w:firstLineChars="200"/>
        <w:outlineLvl w:val="1"/>
        <w:rPr>
          <w:rFonts w:ascii="仿宋_GB2312" w:hAnsi="仿宋_GB2312" w:eastAsia="仿宋_GB2312" w:cs="仿宋_GB2312"/>
          <w:b/>
          <w:bCs/>
          <w:color w:val="FF0000"/>
        </w:rPr>
      </w:pPr>
      <w:r>
        <w:rPr>
          <w:rFonts w:hint="eastAsia" w:ascii="仿宋_GB2312" w:hAnsi="仿宋_GB2312" w:eastAsia="仿宋_GB2312" w:cs="仿宋_GB2312"/>
          <w:b/>
          <w:bCs/>
          <w:color w:val="FF0000"/>
        </w:rPr>
        <w:t>3、授权代表须提供本单位社保证明。</w:t>
      </w:r>
    </w:p>
    <w:p>
      <w:pPr>
        <w:pStyle w:val="2"/>
        <w:rPr>
          <w:rFonts w:ascii="仿宋_GB2312" w:hAnsi="仿宋_GB2312" w:eastAsia="仿宋_GB2312" w:cs="仿宋_GB2312"/>
        </w:rPr>
      </w:pPr>
    </w:p>
    <w:p>
      <w:pPr>
        <w:pStyle w:val="5"/>
        <w:tabs>
          <w:tab w:val="left" w:pos="709"/>
        </w:tabs>
        <w:jc w:val="cente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ascii="仿宋_GB2312" w:hAnsi="仿宋_GB2312" w:eastAsia="仿宋_GB2312" w:cs="仿宋_GB2312"/>
          <w:b/>
          <w:bCs/>
        </w:rPr>
      </w:pPr>
    </w:p>
    <w:p>
      <w:pPr>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ascii="仿宋_GB2312" w:hAnsi="仿宋_GB2312" w:eastAsia="仿宋_GB2312" w:cs="仿宋_GB2312"/>
          <w:u w:val="single"/>
        </w:rPr>
      </w:pPr>
    </w:p>
    <w:p>
      <w:pPr>
        <w:spacing w:line="360" w:lineRule="auto"/>
        <w:rPr>
          <w:rFonts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9"/>
        <w:numPr>
          <w:ilvl w:val="0"/>
          <w:numId w:val="4"/>
        </w:numPr>
        <w:tabs>
          <w:tab w:val="left" w:pos="227"/>
        </w:tabs>
        <w:spacing w:line="360" w:lineRule="auto"/>
        <w:ind w:firstLineChars="0"/>
        <w:rPr>
          <w:rFonts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9"/>
        <w:spacing w:line="360" w:lineRule="auto"/>
        <w:ind w:left="-44" w:leftChars="-21" w:firstLine="0" w:firstLineChars="0"/>
        <w:rPr>
          <w:rFonts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五、已标价工程量清单(实质性要求)</w:t>
      </w:r>
    </w:p>
    <w:p>
      <w:pPr>
        <w:spacing w:line="360" w:lineRule="auto"/>
        <w:jc w:val="center"/>
        <w:outlineLvl w:val="1"/>
        <w:rPr>
          <w:rFonts w:ascii="仿宋_GB2312" w:hAnsi="仿宋_GB2312" w:eastAsia="仿宋_GB2312" w:cs="仿宋_GB2312"/>
          <w:b/>
          <w:bCs/>
          <w:sz w:val="32"/>
          <w:szCs w:val="32"/>
        </w:rPr>
      </w:pP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ascii="仿宋_GB2312" w:hAnsi="仿宋_GB2312" w:eastAsia="仿宋_GB2312" w:cs="仿宋_GB2312"/>
        </w:rPr>
      </w:pPr>
    </w:p>
    <w:p>
      <w:pPr>
        <w:adjustRightInd w:val="0"/>
        <w:spacing w:line="360" w:lineRule="auto"/>
        <w:ind w:right="480" w:firstLine="4620" w:firstLineChars="2200"/>
        <w:rPr>
          <w:rFonts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ascii="仿宋_GB2312" w:hAnsi="仿宋_GB2312" w:eastAsia="仿宋_GB2312" w:cs="仿宋_GB2312"/>
        </w:rPr>
      </w:pPr>
    </w:p>
    <w:p>
      <w:pPr>
        <w:spacing w:before="100" w:beforeAutospacing="1" w:after="100" w:afterAutospacing="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ascii="仿宋_GB2312" w:hAnsi="仿宋_GB2312" w:eastAsia="仿宋_GB2312" w:cs="仿宋_GB2312"/>
          <w:b/>
          <w:bCs/>
          <w:sz w:val="28"/>
          <w:szCs w:val="28"/>
        </w:rPr>
      </w:pPr>
    </w:p>
    <w:p>
      <w:pPr>
        <w:pStyle w:val="2"/>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pStyle w:val="2"/>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ascii="仿宋_GB2312" w:hAnsi="仿宋_GB2312" w:eastAsia="仿宋_GB2312" w:cs="仿宋_GB2312"/>
          <w:b/>
          <w:bCs/>
          <w:spacing w:val="6"/>
        </w:rPr>
      </w:pP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ascii="仿宋_GB2312" w:hAnsi="仿宋_GB2312" w:eastAsia="仿宋_GB2312" w:cs="仿宋_GB2312"/>
          <w:spacing w:val="6"/>
        </w:rPr>
      </w:pPr>
    </w:p>
    <w:p>
      <w:pPr>
        <w:spacing w:line="360" w:lineRule="auto"/>
        <w:rPr>
          <w:rFonts w:ascii="仿宋_GB2312" w:hAnsi="仿宋_GB2312" w:eastAsia="仿宋_GB2312" w:cs="仿宋_GB2312"/>
          <w:spacing w:val="6"/>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cs="仿宋_GB2312"/>
        </w:rPr>
      </w:pPr>
    </w:p>
    <w:p>
      <w:pPr>
        <w:spacing w:line="360" w:lineRule="auto"/>
        <w:rPr>
          <w:rFonts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5"/>
        </w:num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tbl>
      <w:tblPr>
        <w:tblStyle w:val="16"/>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要求款项</w:t>
            </w:r>
          </w:p>
        </w:tc>
        <w:tc>
          <w:tcPr>
            <w:tcW w:w="265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一、采购范围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二、人员要求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三、计划工期</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七、建设管理</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八、工程量变更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九、其他未尽事项</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bl>
    <w:p>
      <w:pPr>
        <w:spacing w:line="360" w:lineRule="auto"/>
        <w:jc w:val="center"/>
        <w:rPr>
          <w:rFonts w:ascii="仿宋_GB2312" w:hAnsi="仿宋_GB2312" w:eastAsia="仿宋_GB2312" w:cs="仿宋_GB2312"/>
          <w:b/>
          <w:bCs/>
          <w:sz w:val="32"/>
          <w:szCs w:val="32"/>
        </w:rPr>
      </w:pPr>
    </w:p>
    <w:p>
      <w:pPr>
        <w:spacing w:line="360" w:lineRule="auto"/>
        <w:ind w:firstLine="422" w:firstLineChars="200"/>
        <w:rPr>
          <w:rFonts w:ascii="仿宋_GB2312" w:hAnsi="仿宋_GB2312" w:eastAsia="仿宋_GB2312" w:cs="仿宋_GB2312"/>
          <w:b/>
          <w:bCs/>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注：供应商必须根据谈判文件第三章要求据实逐条应答，共九大项，不得虚假陈述。</w:t>
      </w:r>
    </w:p>
    <w:p>
      <w:pPr>
        <w:spacing w:line="360" w:lineRule="auto"/>
        <w:ind w:firstLine="422" w:firstLineChars="200"/>
        <w:rPr>
          <w:rFonts w:ascii="仿宋_GB2312" w:hAnsi="仿宋_GB2312" w:eastAsia="仿宋_GB2312" w:cs="仿宋_GB2312"/>
          <w:b/>
          <w:bCs/>
        </w:rPr>
      </w:pPr>
    </w:p>
    <w:p>
      <w:pPr>
        <w:spacing w:line="360" w:lineRule="auto"/>
        <w:ind w:firstLine="422" w:firstLineChars="200"/>
        <w:rPr>
          <w:rFonts w:ascii="仿宋_GB2312" w:hAnsi="仿宋_GB2312" w:eastAsia="仿宋_GB2312" w:cs="仿宋_GB2312"/>
          <w:b/>
          <w:bCs/>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ascii="仿宋_GB2312" w:hAnsi="仿宋_GB2312" w:eastAsia="仿宋_GB2312" w:cs="仿宋_GB2312"/>
        </w:rPr>
      </w:pPr>
    </w:p>
    <w:tbl>
      <w:tblPr>
        <w:tblStyle w:val="16"/>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ind w:left="360"/>
        <w:jc w:val="center"/>
        <w:rPr>
          <w:rFonts w:ascii="仿宋_GB2312" w:hAnsi="仿宋_GB2312" w:eastAsia="仿宋_GB2312" w:cs="仿宋_GB2312"/>
        </w:rPr>
      </w:pPr>
    </w:p>
    <w:p>
      <w:pPr>
        <w:autoSpaceDE w:val="0"/>
        <w:autoSpaceDN w:val="0"/>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ascii="仿宋_GB2312" w:hAnsi="仿宋_GB2312" w:eastAsia="仿宋_GB2312" w:cs="仿宋_GB2312"/>
          <w:b/>
          <w:bCs/>
        </w:rPr>
      </w:pPr>
    </w:p>
    <w:tbl>
      <w:tblPr>
        <w:tblStyle w:val="16"/>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注：</w:t>
      </w:r>
    </w:p>
    <w:p>
      <w:pPr>
        <w:numPr>
          <w:ilvl w:val="0"/>
          <w:numId w:val="6"/>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以上人员须填写“（二）主要人员简历表”并附相应资格证书、身份证、社保缴纳证明材料复印件加盖鲜章。</w:t>
      </w:r>
    </w:p>
    <w:p>
      <w:pPr>
        <w:numPr>
          <w:ilvl w:val="0"/>
          <w:numId w:val="6"/>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ascii="仿宋_GB2312" w:hAnsi="仿宋_GB2312" w:eastAsia="仿宋_GB2312" w:cs="仿宋_GB2312"/>
        </w:rPr>
      </w:pPr>
    </w:p>
    <w:tbl>
      <w:tblPr>
        <w:tblStyle w:val="16"/>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pStyle w:val="26"/>
        <w:ind w:firstLine="551"/>
        <w:rPr>
          <w:rFonts w:ascii="仿宋_GB2312" w:hAnsi="仿宋_GB2312" w:eastAsia="仿宋_GB2312" w:cs="仿宋_GB2312"/>
          <w:sz w:val="24"/>
          <w:szCs w:val="24"/>
        </w:rPr>
      </w:pPr>
      <w:r>
        <w:rPr>
          <w:rFonts w:hint="eastAsia" w:ascii="仿宋_GB2312" w:hAnsi="仿宋_GB2312" w:eastAsia="仿宋_GB2312" w:cs="仿宋_GB2312"/>
        </w:rPr>
        <w:br w:type="page"/>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格式12</w:t>
      </w:r>
    </w:p>
    <w:p>
      <w:pPr>
        <w:pStyle w:val="4"/>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十二、强制、优先采购产品承诺函</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pStyle w:val="26"/>
        <w:ind w:firstLine="551"/>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格式13</w:t>
      </w:r>
    </w:p>
    <w:p>
      <w:pPr>
        <w:pStyle w:val="4"/>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十三、信用记录网页截图</w:t>
      </w:r>
    </w:p>
    <w:p>
      <w:pPr>
        <w:widowControl/>
        <w:spacing w:line="360" w:lineRule="auto"/>
        <w:ind w:firstLine="420" w:firstLineChars="200"/>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b/>
          <w:bCs/>
          <w:color w:val="FF0000"/>
          <w:lang w:val="zh-CN"/>
        </w:rPr>
        <w:t>信用记录结果网页截图。</w:t>
      </w:r>
    </w:p>
    <w:p>
      <w:pPr>
        <w:pStyle w:val="2"/>
        <w:spacing w:after="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spacing w:line="360" w:lineRule="auto"/>
        <w:ind w:firstLine="420" w:firstLineChars="200"/>
      </w:pPr>
      <w:r>
        <w:rPr>
          <w:rFonts w:hint="eastAsia" w:ascii="仿宋_GB2312" w:hAnsi="仿宋_GB2312" w:eastAsia="仿宋_GB2312" w:cs="仿宋_GB2312"/>
        </w:rPr>
        <w:t>3、“</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widowControl/>
        <w:spacing w:line="360" w:lineRule="auto"/>
        <w:ind w:firstLine="420" w:firstLineChars="200"/>
        <w:jc w:val="left"/>
        <w:rPr>
          <w:rFonts w:ascii="仿宋_GB2312" w:hAnsi="仿宋_GB2312" w:eastAsia="仿宋_GB2312" w:cs="仿宋_GB2312"/>
        </w:rPr>
      </w:pPr>
    </w:p>
    <w:p>
      <w:pPr>
        <w:widowControl/>
        <w:spacing w:line="360" w:lineRule="auto"/>
        <w:ind w:firstLine="420" w:firstLineChars="200"/>
        <w:jc w:val="left"/>
        <w:rPr>
          <w:rFonts w:ascii="仿宋_GB2312" w:hAnsi="仿宋_GB2312" w:eastAsia="仿宋_GB2312" w:cs="仿宋_GB2312"/>
          <w:lang w:val="zh-CN"/>
        </w:rPr>
      </w:pPr>
      <w:r>
        <w:rPr>
          <w:rFonts w:hint="eastAsia" w:ascii="仿宋_GB2312" w:hAnsi="仿宋_GB2312" w:eastAsia="仿宋_GB2312" w:cs="仿宋_GB2312"/>
        </w:rPr>
        <w:t>注：</w:t>
      </w:r>
      <w:r>
        <w:rPr>
          <w:rFonts w:hint="eastAsia" w:ascii="仿宋_GB2312" w:hAnsi="仿宋_GB2312" w:eastAsia="仿宋_GB2312" w:cs="仿宋_GB2312"/>
          <w:lang w:val="zh-CN"/>
        </w:rPr>
        <w:t>供应商应当通过</w:t>
      </w:r>
      <w:r>
        <w:rPr>
          <w:rFonts w:hint="eastAsia" w:ascii="仿宋_GB2312" w:hAnsi="仿宋_GB2312" w:eastAsia="仿宋_GB2312" w:cs="仿宋_GB2312"/>
        </w:rPr>
        <w:t>“</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中国政府采购网</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（www.ccgp.gov.cn）“</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等渠道查询信用记录。截至响应文件</w:t>
      </w:r>
      <w:r>
        <w:rPr>
          <w:rFonts w:hint="eastAsia" w:ascii="仿宋_GB2312" w:hAnsi="仿宋_GB2312" w:eastAsia="仿宋_GB2312" w:cs="仿宋_GB2312"/>
          <w:lang w:val="en-US" w:eastAsia="zh-CN"/>
        </w:rPr>
        <w:t>获取</w:t>
      </w:r>
      <w:r>
        <w:rPr>
          <w:rFonts w:hint="eastAsia" w:ascii="仿宋_GB2312" w:hAnsi="仿宋_GB2312" w:eastAsia="仿宋_GB2312" w:cs="仿宋_GB2312"/>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pStyle w:val="4"/>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十四、邀请书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获取文件成功</w:t>
      </w:r>
      <w:r>
        <w:rPr>
          <w:rFonts w:hint="eastAsia" w:ascii="仿宋_GB2312" w:hAnsi="仿宋_GB2312" w:eastAsia="仿宋_GB2312" w:cs="仿宋_GB2312"/>
        </w:rPr>
        <w:t>的页面截图（实质性要求）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注： </w:t>
      </w:r>
      <w:r>
        <w:rPr>
          <w:rFonts w:hint="eastAsia" w:ascii="仿宋_GB2312" w:hAnsi="仿宋_GB2312" w:eastAsia="仿宋_GB2312" w:cs="仿宋_GB2312"/>
          <w:lang w:val="en-US" w:eastAsia="zh-CN"/>
        </w:rPr>
        <w:t>1、</w:t>
      </w:r>
      <w:r>
        <w:rPr>
          <w:rFonts w:hint="eastAsia" w:ascii="仿宋_GB2312" w:hAnsi="仿宋_GB2312" w:eastAsia="仿宋_GB2312" w:cs="仿宋_GB2312"/>
        </w:rPr>
        <w:t>供应商须提供四川省财政厅政府采购供应商库发出的邀请书</w:t>
      </w:r>
      <w:r>
        <w:rPr>
          <w:rFonts w:hint="eastAsia" w:ascii="仿宋_GB2312" w:hAnsi="仿宋_GB2312" w:eastAsia="仿宋_GB2312" w:cs="仿宋_GB2312"/>
          <w:lang w:val="en-US" w:eastAsia="zh-CN"/>
        </w:rPr>
        <w:t>和已通过</w:t>
      </w:r>
      <w:r>
        <w:rPr>
          <w:rFonts w:hint="eastAsia" w:ascii="仿宋_GB2312" w:hAnsi="仿宋_GB2312" w:eastAsia="仿宋_GB2312" w:cs="仿宋_GB2312"/>
        </w:rPr>
        <w:t>政府采购云平台</w:t>
      </w:r>
      <w:r>
        <w:rPr>
          <w:rFonts w:hint="eastAsia" w:ascii="仿宋_GB2312" w:hAnsi="仿宋_GB2312" w:eastAsia="仿宋_GB2312" w:cs="仿宋_GB2312"/>
          <w:lang w:val="en-US" w:eastAsia="zh-CN"/>
        </w:rPr>
        <w:t>获取文件成功的页面截图</w:t>
      </w:r>
      <w:r>
        <w:rPr>
          <w:rFonts w:hint="eastAsia" w:ascii="仿宋_GB2312" w:hAnsi="仿宋_GB2312" w:eastAsia="仿宋_GB2312" w:cs="仿宋_GB2312"/>
        </w:rPr>
        <w:t>并加盖公章，否则做无效处理。</w:t>
      </w:r>
    </w:p>
    <w:p>
      <w:pPr>
        <w:spacing w:line="360" w:lineRule="auto"/>
        <w:ind w:firstLine="840" w:firstLineChars="400"/>
        <w:rPr>
          <w:rFonts w:hint="eastAsia" w:ascii="仿宋_GB2312" w:hAnsi="仿宋_GB2312" w:eastAsia="仿宋_GB2312" w:cs="仿宋_GB2312"/>
        </w:rPr>
      </w:pPr>
      <w:r>
        <w:rPr>
          <w:rFonts w:hint="eastAsia" w:ascii="仿宋_GB2312" w:hAnsi="仿宋_GB2312" w:eastAsia="仿宋_GB2312" w:cs="仿宋_GB2312"/>
          <w:lang w:val="en-US" w:eastAsia="zh-CN"/>
        </w:rPr>
        <w:t>2、获取文件成功的页面截图应包含</w:t>
      </w:r>
      <w:r>
        <w:rPr>
          <w:rFonts w:hint="eastAsia" w:ascii="仿宋_GB2312" w:hAnsi="仿宋_GB2312" w:eastAsia="仿宋_GB2312" w:cs="仿宋_GB2312"/>
          <w:b/>
          <w:bCs/>
          <w:color w:val="FF0000"/>
          <w:lang w:val="en-US" w:eastAsia="zh-CN"/>
        </w:rPr>
        <w:t>公司名称（页面右上角）</w:t>
      </w:r>
      <w:r>
        <w:rPr>
          <w:rFonts w:hint="eastAsia" w:ascii="仿宋_GB2312" w:hAnsi="仿宋_GB2312" w:eastAsia="仿宋_GB2312" w:cs="仿宋_GB2312"/>
          <w:lang w:val="en-US" w:eastAsia="zh-CN"/>
        </w:rPr>
        <w:t>、项目名称、采购人、采购组织机构、预算金额、</w:t>
      </w:r>
      <w:r>
        <w:rPr>
          <w:rFonts w:hint="eastAsia" w:ascii="仿宋_GB2312" w:hAnsi="仿宋_GB2312" w:eastAsia="仿宋_GB2312" w:cs="仿宋_GB2312"/>
          <w:b/>
          <w:bCs/>
          <w:color w:val="FF0000"/>
          <w:highlight w:val="none"/>
          <w:lang w:val="en-US" w:eastAsia="zh-CN"/>
        </w:rPr>
        <w:t>状态为已获取</w:t>
      </w:r>
      <w:r>
        <w:rPr>
          <w:rFonts w:hint="eastAsia" w:ascii="仿宋_GB2312" w:hAnsi="仿宋_GB2312" w:eastAsia="仿宋_GB2312" w:cs="仿宋_GB2312"/>
          <w:lang w:val="en-US" w:eastAsia="zh-CN"/>
        </w:rPr>
        <w:t>，</w:t>
      </w:r>
      <w:r>
        <w:rPr>
          <w:rFonts w:hint="eastAsia" w:ascii="仿宋_GB2312" w:hAnsi="仿宋_GB2312" w:eastAsia="仿宋_GB2312" w:cs="仿宋_GB2312"/>
        </w:rPr>
        <w:t>否则做无效处理。</w:t>
      </w:r>
    </w:p>
    <w:p>
      <w:pPr>
        <w:spacing w:line="360" w:lineRule="auto"/>
        <w:ind w:firstLine="960" w:firstLineChars="400"/>
        <w:rPr>
          <w:rFonts w:ascii="仿宋_GB2312" w:hAnsi="仿宋_GB2312" w:eastAsia="仿宋_GB2312" w:cs="仿宋_GB2312"/>
          <w:b/>
          <w:bCs/>
          <w:sz w:val="28"/>
          <w:szCs w:val="28"/>
        </w:rPr>
      </w:pP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格式15</w:t>
      </w:r>
    </w:p>
    <w:bookmarkEnd w:id="75"/>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十五、最后报价（实质性要求）</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乐山市市中区农业农村局产业提质增效绿色发展工程</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竞争性谈判文件，遵照有关规定，经研究上述竞争性谈判文件须知及其他有关文件后，我方愿以以下报价并按竞争性谈判文件的要求完成此项目</w:t>
      </w:r>
      <w:r>
        <w:rPr>
          <w:rFonts w:hint="eastAsia" w:ascii="仿宋_GB2312" w:hAnsi="仿宋_GB2312" w:eastAsia="仿宋_GB2312" w:cs="仿宋_GB2312"/>
          <w:color w:val="002060"/>
          <w:sz w:val="24"/>
          <w:szCs w:val="24"/>
        </w:rPr>
        <w:t>：</w:t>
      </w:r>
    </w:p>
    <w:p>
      <w:pPr>
        <w:spacing w:line="360" w:lineRule="auto"/>
        <w:ind w:firstLine="540" w:firstLineChars="225"/>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14:textFill>
            <w14:solidFill>
              <w14:schemeClr w14:val="tx1"/>
            </w14:solidFill>
          </w14:textFill>
        </w:rPr>
        <w:t>我方同意成交工程量清单单价按最终总报价与首轮总报价的变化幅度进行同比例下浮后，进行结算。</w:t>
      </w:r>
    </w:p>
    <w:p>
      <w:pPr>
        <w:spacing w:line="360" w:lineRule="auto"/>
        <w:ind w:firstLine="540"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6"/>
        <w:rPr>
          <w:rFonts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ascii="仿宋_GB2312" w:hAnsi="仿宋_GB2312" w:eastAsia="仿宋_GB2312" w:cs="仿宋_GB2312"/>
          <w:b/>
          <w:sz w:val="24"/>
          <w:szCs w:val="24"/>
          <w:u w:val="single"/>
        </w:rPr>
      </w:pPr>
    </w:p>
    <w:p>
      <w:pPr>
        <w:spacing w:line="360" w:lineRule="auto"/>
        <w:rPr>
          <w:rFonts w:ascii="仿宋_GB2312" w:hAnsi="仿宋_GB2312" w:eastAsia="仿宋_GB2312" w:cs="仿宋_GB2312"/>
          <w:b/>
          <w:sz w:val="24"/>
          <w:szCs w:val="24"/>
          <w:u w:val="single"/>
        </w:rPr>
      </w:pPr>
    </w:p>
    <w:p>
      <w:pPr>
        <w:pStyle w:val="26"/>
        <w:ind w:right="960" w:firstLine="3372" w:firstLineChars="1405"/>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6"/>
        <w:wordWrap w:val="0"/>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ascii="仿宋_GB2312" w:hAnsi="仿宋_GB2312" w:eastAsia="仿宋_GB2312" w:cs="仿宋_GB2312"/>
          <w:b/>
          <w:color w:val="FF0000"/>
          <w:sz w:val="24"/>
          <w:szCs w:val="24"/>
          <w:u w:val="single"/>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ascii="仿宋_GB2312" w:hAnsi="仿宋_GB2312" w:eastAsia="仿宋_GB2312" w:cs="仿宋_GB2312"/>
          <w:b/>
          <w:color w:val="FF0000"/>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b/>
          <w:color w:val="FF0000"/>
          <w:sz w:val="24"/>
          <w:szCs w:val="24"/>
        </w:rPr>
        <w:t>此表应由供应商自行准备单独密封提交。</w:t>
      </w:r>
      <w:r>
        <w:rPr>
          <w:rFonts w:hint="eastAsia" w:ascii="仿宋_GB2312" w:hAnsi="仿宋_GB2312" w:eastAsia="仿宋_GB2312" w:cs="仿宋_GB2312"/>
          <w:sz w:val="24"/>
          <w:szCs w:val="24"/>
        </w:rPr>
        <w:t>供应商可不在响应文件中填写并提供此表。供应商在响应文件中提交此表的，不影响其响应文件的有效性，最终报价以单独密封提交的为准。</w:t>
      </w:r>
    </w:p>
    <w:p>
      <w:pPr>
        <w:pStyle w:val="26"/>
        <w:rPr>
          <w:rFonts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color w:val="0070C0"/>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5"/>
        <w:rPr>
          <w:rFonts w:ascii="仿宋_GB2312" w:hAnsi="仿宋_GB2312" w:eastAsia="仿宋_GB2312" w:cs="仿宋_GB2312"/>
        </w:rPr>
      </w:pPr>
      <w:bookmarkStart w:id="76" w:name="_Toc509579147"/>
      <w:bookmarkStart w:id="77" w:name="_Toc29588"/>
      <w:r>
        <w:rPr>
          <w:rFonts w:hint="eastAsia" w:ascii="仿宋_GB2312" w:hAnsi="仿宋_GB2312" w:eastAsia="仿宋_GB2312" w:cs="仿宋_GB2312"/>
        </w:rPr>
        <w:t>第六章  评审方法</w:t>
      </w:r>
      <w:bookmarkEnd w:id="76"/>
      <w:bookmarkEnd w:id="77"/>
    </w:p>
    <w:p>
      <w:pPr>
        <w:spacing w:line="360" w:lineRule="auto"/>
        <w:ind w:firstLine="482" w:firstLineChars="200"/>
        <w:jc w:val="left"/>
        <w:rPr>
          <w:rFonts w:ascii="仿宋_GB2312" w:hAnsi="仿宋_GB2312" w:eastAsia="仿宋_GB2312" w:cs="仿宋_GB2312"/>
          <w:b/>
          <w:color w:val="000000"/>
          <w:kern w:val="0"/>
          <w:sz w:val="24"/>
          <w:u w:val="single"/>
        </w:rPr>
      </w:pPr>
      <w:bookmarkStart w:id="78" w:name="_Toc101174146"/>
      <w:bookmarkStart w:id="79" w:name="_Toc101338358"/>
      <w:bookmarkStart w:id="80" w:name="_Toc209847065"/>
      <w:bookmarkStart w:id="81" w:name="_Toc101250640"/>
      <w:bookmarkStart w:id="82" w:name="_Toc430773924"/>
    </w:p>
    <w:p>
      <w:pPr>
        <w:pStyle w:val="4"/>
        <w:keepNext w:val="0"/>
        <w:keepLines w:val="0"/>
        <w:spacing w:before="0" w:after="0" w:line="360" w:lineRule="auto"/>
        <w:ind w:firstLine="472" w:firstLineChars="196"/>
        <w:rPr>
          <w:rFonts w:ascii="仿宋_GB2312" w:hAnsi="仿宋_GB2312" w:eastAsia="仿宋_GB2312" w:cs="仿宋_GB2312"/>
          <w:sz w:val="24"/>
          <w:szCs w:val="24"/>
        </w:rPr>
      </w:pPr>
    </w:p>
    <w:p>
      <w:pPr>
        <w:pStyle w:val="4"/>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ascii="仿宋_GB2312" w:hAnsi="仿宋_GB2312" w:eastAsia="仿宋_GB2312" w:cs="仿宋_GB2312"/>
        </w:rPr>
      </w:pPr>
    </w:p>
    <w:p>
      <w:pPr>
        <w:pStyle w:val="4"/>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1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1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10"/>
        <w:snapToGrid w:val="0"/>
        <w:spacing w:line="360" w:lineRule="auto"/>
        <w:ind w:firstLine="480" w:firstLineChars="200"/>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rPr>
        <w:t>供应商不属于四川省政府采购供应商信息库中随机抽取的或者未按要求获取谈判</w:t>
      </w:r>
      <w:r>
        <w:rPr>
          <w:rFonts w:hint="eastAsia" w:ascii="仿宋_GB2312" w:hAnsi="仿宋_GB2312" w:eastAsia="仿宋_GB2312" w:cs="仿宋_GB2312"/>
          <w:b/>
          <w:bCs/>
          <w:color w:val="FF0000"/>
          <w:sz w:val="24"/>
          <w:szCs w:val="24"/>
          <w:lang w:val="en-US" w:eastAsia="zh-CN"/>
        </w:rPr>
        <w:t>文件</w:t>
      </w:r>
      <w:r>
        <w:rPr>
          <w:rFonts w:hint="eastAsia" w:ascii="仿宋_GB2312" w:hAnsi="仿宋_GB2312" w:eastAsia="仿宋_GB2312" w:cs="仿宋_GB2312"/>
          <w:b/>
          <w:bCs/>
          <w:color w:val="FF0000"/>
          <w:sz w:val="24"/>
          <w:szCs w:val="24"/>
        </w:rPr>
        <w:t>的；</w:t>
      </w:r>
      <w:r>
        <w:rPr>
          <w:rFonts w:hint="eastAsia" w:ascii="仿宋_GB2312" w:hAnsi="仿宋_GB2312" w:eastAsia="仿宋_GB2312" w:cs="仿宋_GB2312"/>
          <w:b/>
          <w:bCs/>
          <w:color w:val="FF0000"/>
          <w:sz w:val="24"/>
          <w:szCs w:val="24"/>
          <w:lang w:eastAsia="zh-CN"/>
        </w:rPr>
        <w:t>（</w:t>
      </w:r>
      <w:r>
        <w:rPr>
          <w:rFonts w:hint="eastAsia" w:ascii="仿宋_GB2312" w:hAnsi="仿宋_GB2312" w:eastAsia="仿宋_GB2312" w:cs="仿宋_GB2312"/>
          <w:b/>
          <w:bCs/>
          <w:color w:val="FF0000"/>
          <w:sz w:val="24"/>
          <w:szCs w:val="24"/>
          <w:lang w:val="en-US" w:eastAsia="zh-CN"/>
        </w:rPr>
        <w:t>按照第五章格式14要求审查</w:t>
      </w:r>
      <w:r>
        <w:rPr>
          <w:rFonts w:hint="eastAsia" w:ascii="仿宋_GB2312" w:hAnsi="仿宋_GB2312" w:eastAsia="仿宋_GB2312" w:cs="仿宋_GB2312"/>
          <w:b/>
          <w:bCs/>
          <w:color w:val="FF0000"/>
          <w:sz w:val="24"/>
          <w:szCs w:val="24"/>
          <w:lang w:eastAsia="zh-CN"/>
        </w:rPr>
        <w:t>）</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rPr>
        <w:t>谈判</w:t>
      </w:r>
      <w:r>
        <w:rPr>
          <w:rFonts w:hint="eastAsia" w:ascii="仿宋_GB2312" w:hAnsi="仿宋_GB2312" w:eastAsia="仿宋_GB2312" w:cs="仿宋_GB2312"/>
          <w:sz w:val="24"/>
          <w:szCs w:val="24"/>
          <w:lang w:val="zh-CN"/>
        </w:rPr>
        <w:t>文件的实质性要求的；</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1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10"/>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10"/>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10"/>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ascii="仿宋_GB2312" w:hAnsi="仿宋_GB2312" w:eastAsia="仿宋_GB2312" w:cs="仿宋_GB2312"/>
        </w:rPr>
      </w:pP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ascii="仿宋_GB2312" w:hAnsi="仿宋_GB2312" w:eastAsia="仿宋_GB2312" w:cs="仿宋_GB2312"/>
        </w:rPr>
      </w:pPr>
    </w:p>
    <w:p>
      <w:pPr>
        <w:spacing w:line="360" w:lineRule="auto"/>
        <w:rPr>
          <w:ins w:id="0" w:author="ts" w:date="2018-05-17T10:56:00Z"/>
          <w:rFonts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10"/>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ascii="仿宋_GB2312" w:hAnsi="仿宋_GB2312" w:eastAsia="仿宋_GB2312" w:cs="仿宋_GB2312"/>
          <w:sz w:val="24"/>
          <w:szCs w:val="24"/>
        </w:rPr>
      </w:pPr>
    </w:p>
    <w:p>
      <w:pPr>
        <w:tabs>
          <w:tab w:val="left" w:pos="7665"/>
        </w:tabs>
        <w:spacing w:line="360"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遵守评审工作纪律；</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3"/>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3"/>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3"/>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3"/>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3"/>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3"/>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3"/>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3"/>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5"/>
        <w:rPr>
          <w:rFonts w:ascii="仿宋_GB2312" w:hAnsi="仿宋_GB2312" w:eastAsia="仿宋_GB2312" w:cs="仿宋_GB2312"/>
        </w:rPr>
      </w:pPr>
      <w:bookmarkStart w:id="83" w:name="_Toc509579148"/>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5"/>
        <w:rPr>
          <w:rFonts w:ascii="仿宋_GB2312" w:hAnsi="仿宋_GB2312" w:eastAsia="仿宋_GB2312" w:cs="仿宋_GB2312"/>
        </w:rPr>
      </w:pPr>
      <w:bookmarkStart w:id="84" w:name="_Toc12735"/>
      <w:r>
        <w:rPr>
          <w:rFonts w:hint="eastAsia" w:ascii="仿宋_GB2312" w:hAnsi="仿宋_GB2312" w:eastAsia="仿宋_GB2312" w:cs="仿宋_GB2312"/>
        </w:rPr>
        <w:t>第七章  政府采购合同（草案）</w:t>
      </w:r>
      <w:bookmarkEnd w:id="83"/>
      <w:bookmarkEnd w:id="84"/>
    </w:p>
    <w:bookmarkEnd w:id="69"/>
    <w:bookmarkEnd w:id="70"/>
    <w:bookmarkEnd w:id="71"/>
    <w:p>
      <w:pPr>
        <w:spacing w:line="360" w:lineRule="auto"/>
        <w:ind w:firstLine="480" w:firstLineChars="200"/>
        <w:rPr>
          <w:rFonts w:ascii="仿宋_GB2312" w:hAnsi="仿宋_GB2312" w:eastAsia="仿宋_GB2312" w:cs="仿宋_GB2312"/>
          <w:sz w:val="24"/>
          <w:szCs w:val="24"/>
        </w:rPr>
      </w:pPr>
    </w:p>
    <w:bookmarkEnd w:id="33"/>
    <w:p>
      <w:pPr>
        <w:rPr>
          <w:rFonts w:ascii="仿宋_GB2312" w:hAnsi="仿宋_GB2312" w:eastAsia="仿宋_GB2312" w:cs="仿宋_GB2312"/>
          <w:kern w:val="0"/>
          <w:sz w:val="24"/>
          <w:szCs w:val="24"/>
        </w:rPr>
      </w:pPr>
    </w:p>
    <w:p>
      <w:pPr>
        <w:pStyle w:val="23"/>
        <w:tabs>
          <w:tab w:val="left" w:pos="7665"/>
        </w:tabs>
        <w:spacing w:line="360" w:lineRule="auto"/>
        <w:ind w:firstLine="480"/>
        <w:rPr>
          <w:rFonts w:ascii="仿宋_GB2312" w:hAnsi="仿宋_GB2312" w:eastAsia="仿宋_GB2312" w:cs="仿宋_GB2312"/>
        </w:rPr>
      </w:pPr>
      <w:r>
        <w:rPr>
          <w:rFonts w:hint="eastAsia" w:ascii="仿宋_GB2312" w:hAnsi="仿宋_GB2312" w:eastAsia="仿宋_GB2312" w:cs="仿宋_GB2312"/>
        </w:rPr>
        <w:t>备注：本章政府采购合同（草案）内容与“第五章  采购项目技术、服务、政府采购合同内容条款及其他商务要求”不一致的，以第五章要求为准。</w:t>
      </w:r>
    </w:p>
    <w:p>
      <w:pPr>
        <w:spacing w:line="300" w:lineRule="auto"/>
        <w:rPr>
          <w:rFonts w:ascii="仿宋_GB2312" w:hAnsi="仿宋_GB2312" w:eastAsia="仿宋_GB2312" w:cs="仿宋_GB2312"/>
          <w:b/>
          <w:color w:val="000000"/>
          <w:sz w:val="32"/>
          <w:u w:val="single"/>
        </w:rPr>
      </w:pPr>
    </w:p>
    <w:p>
      <w:pPr>
        <w:spacing w:line="300" w:lineRule="auto"/>
        <w:jc w:val="both"/>
        <w:rPr>
          <w:rFonts w:hint="eastAsia" w:eastAsia="宋体"/>
          <w:b/>
          <w:color w:val="000000"/>
          <w:sz w:val="32"/>
          <w:u w:val="single"/>
          <w:lang w:val="en-US" w:eastAsia="zh-CN"/>
        </w:rPr>
      </w:pPr>
    </w:p>
    <w:p>
      <w:pPr>
        <w:pStyle w:val="2"/>
        <w:rPr>
          <w:rFonts w:hint="eastAsia" w:eastAsia="宋体"/>
          <w:b/>
          <w:color w:val="000000"/>
          <w:sz w:val="32"/>
          <w:u w:val="single"/>
          <w:lang w:val="en-US" w:eastAsia="zh-CN"/>
        </w:rPr>
      </w:pPr>
    </w:p>
    <w:p>
      <w:pPr>
        <w:rPr>
          <w:rFonts w:hint="eastAsia" w:eastAsia="宋体"/>
          <w:b/>
          <w:color w:val="000000"/>
          <w:sz w:val="32"/>
          <w:u w:val="single"/>
          <w:lang w:val="en-US" w:eastAsia="zh-CN"/>
        </w:rPr>
      </w:pPr>
    </w:p>
    <w:p>
      <w:pPr>
        <w:pStyle w:val="2"/>
        <w:rPr>
          <w:rFonts w:hint="eastAsia" w:eastAsia="宋体"/>
          <w:b/>
          <w:color w:val="000000"/>
          <w:sz w:val="32"/>
          <w:u w:val="single"/>
          <w:lang w:val="en-US" w:eastAsia="zh-CN"/>
        </w:rPr>
      </w:pPr>
    </w:p>
    <w:p>
      <w:pPr>
        <w:rPr>
          <w:rFonts w:hint="eastAsia" w:eastAsia="宋体"/>
          <w:b/>
          <w:color w:val="000000"/>
          <w:sz w:val="32"/>
          <w:u w:val="single"/>
          <w:lang w:val="en-US" w:eastAsia="zh-CN"/>
        </w:rPr>
      </w:pPr>
    </w:p>
    <w:p>
      <w:pPr>
        <w:pStyle w:val="2"/>
        <w:rPr>
          <w:rFonts w:hint="eastAsia" w:eastAsia="宋体"/>
          <w:b/>
          <w:color w:val="000000"/>
          <w:sz w:val="32"/>
          <w:u w:val="single"/>
          <w:lang w:val="en-US" w:eastAsia="zh-CN"/>
        </w:rPr>
      </w:pPr>
    </w:p>
    <w:p>
      <w:pPr>
        <w:rPr>
          <w:rFonts w:hint="eastAsia" w:eastAsia="宋体"/>
          <w:b/>
          <w:color w:val="000000"/>
          <w:sz w:val="32"/>
          <w:u w:val="single"/>
          <w:lang w:val="en-US" w:eastAsia="zh-CN"/>
        </w:rPr>
      </w:pPr>
    </w:p>
    <w:p>
      <w:pPr>
        <w:pStyle w:val="2"/>
        <w:rPr>
          <w:rFonts w:hint="eastAsia" w:eastAsia="宋体"/>
          <w:b/>
          <w:color w:val="000000"/>
          <w:sz w:val="32"/>
          <w:u w:val="single"/>
          <w:lang w:val="en-US" w:eastAsia="zh-CN"/>
        </w:rPr>
      </w:pPr>
    </w:p>
    <w:p>
      <w:pPr>
        <w:rPr>
          <w:rFonts w:hint="eastAsia"/>
          <w:lang w:val="en-US" w:eastAsia="zh-CN"/>
        </w:rPr>
      </w:pPr>
    </w:p>
    <w:p>
      <w:pPr>
        <w:spacing w:line="360" w:lineRule="auto"/>
        <w:ind w:firstLine="480" w:firstLineChars="200"/>
        <w:rPr>
          <w:rFonts w:asciiTheme="majorEastAsia" w:hAnsiTheme="majorEastAsia" w:eastAsiaTheme="majorEastAsia"/>
          <w:sz w:val="24"/>
          <w:szCs w:val="24"/>
        </w:rPr>
      </w:pP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b/>
          <w:bCs/>
          <w:spacing w:val="40"/>
          <w:sz w:val="24"/>
          <w:szCs w:val="24"/>
        </w:rPr>
      </w:pPr>
      <w:bookmarkStart w:id="85" w:name="_Hlt101846155"/>
      <w:bookmarkEnd w:id="85"/>
      <w:r>
        <w:rPr>
          <w:rFonts w:hint="eastAsia" w:ascii="仿宋_GB2312" w:hAnsi="仿宋_GB2312" w:eastAsia="仿宋_GB2312" w:cs="仿宋_GB2312"/>
          <w:b/>
          <w:bCs/>
          <w:spacing w:val="40"/>
          <w:sz w:val="24"/>
          <w:szCs w:val="24"/>
        </w:rPr>
        <w:t>水利水电工程施工合同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b/>
          <w:w w:val="95"/>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b/>
          <w:bCs/>
          <w:spacing w:val="50"/>
          <w:sz w:val="24"/>
          <w:szCs w:val="24"/>
        </w:rPr>
      </w:pPr>
      <w:r>
        <w:rPr>
          <w:rFonts w:hint="eastAsia" w:ascii="仿宋_GB2312" w:hAnsi="仿宋_GB2312" w:eastAsia="仿宋_GB2312" w:cs="仿宋_GB2312"/>
          <w:b/>
          <w:bCs/>
          <w:spacing w:val="50"/>
          <w:sz w:val="24"/>
          <w:szCs w:val="24"/>
        </w:rPr>
        <w:t>中华人民共和国水利部</w:t>
      </w:r>
      <w:r>
        <w:rPr>
          <w:rFonts w:hint="eastAsia" w:ascii="仿宋_GB2312" w:hAnsi="仿宋_GB2312" w:eastAsia="仿宋_GB2312" w:cs="仿宋_GB2312"/>
          <w:b/>
          <w:bCs/>
          <w:spacing w:val="40"/>
          <w:sz w:val="24"/>
          <w:szCs w:val="24"/>
        </w:rPr>
        <w:t>制定</w:t>
      </w:r>
      <w:r>
        <w:rPr>
          <w:rFonts w:hint="eastAsia" w:ascii="仿宋_GB2312" w:hAnsi="仿宋_GB2312" w:eastAsia="仿宋_GB2312" w:cs="仿宋_GB2312"/>
          <w:b/>
          <w:bCs/>
          <w:spacing w:val="50"/>
          <w:sz w:val="24"/>
          <w:szCs w:val="24"/>
        </w:rPr>
        <w:t>（2009）版</w:t>
      </w: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二〇</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w:t>
      </w:r>
      <w:bookmarkStart w:id="86" w:name="_Toc324840955"/>
    </w:p>
    <w:p>
      <w:pPr>
        <w:pStyle w:val="3"/>
        <w:pageBreakBefore w:val="0"/>
        <w:kinsoku/>
        <w:wordWrap/>
        <w:overflowPunct/>
        <w:topLinePunct w:val="0"/>
        <w:bidi w:val="0"/>
        <w:spacing w:before="0" w:after="0" w:line="240" w:lineRule="auto"/>
        <w:jc w:val="center"/>
        <w:textAlignment w:val="auto"/>
        <w:rPr>
          <w:rFonts w:hint="eastAsia" w:ascii="仿宋_GB2312" w:hAnsi="仿宋_GB2312" w:eastAsia="仿宋_GB2312" w:cs="仿宋_GB2312"/>
          <w:sz w:val="24"/>
          <w:szCs w:val="24"/>
        </w:rPr>
        <w:sectPr>
          <w:footerReference r:id="rId9" w:type="first"/>
          <w:headerReference r:id="rId6" w:type="default"/>
          <w:footerReference r:id="rId7" w:type="default"/>
          <w:footerReference r:id="rId8" w:type="even"/>
          <w:pgSz w:w="11906" w:h="16838"/>
          <w:pgMar w:top="1440" w:right="1247" w:bottom="1440" w:left="1418" w:header="851" w:footer="992" w:gutter="0"/>
          <w:cols w:space="720" w:num="1"/>
          <w:titlePg/>
          <w:docGrid w:type="lines" w:linePitch="312" w:charSpace="0"/>
        </w:sectPr>
      </w:pPr>
    </w:p>
    <w:p>
      <w:pPr>
        <w:pStyle w:val="3"/>
        <w:pageBreakBefore w:val="0"/>
        <w:kinsoku/>
        <w:wordWrap/>
        <w:overflowPunct/>
        <w:topLinePunct w:val="0"/>
        <w:bidi w:val="0"/>
        <w:spacing w:before="0" w:after="0"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一、合同协议书</w:t>
      </w:r>
    </w:p>
    <w:p>
      <w:pPr>
        <w:pageBreakBefore w:val="0"/>
        <w:kinsoku/>
        <w:wordWrap/>
        <w:overflowPunct/>
        <w:topLinePunct w:val="0"/>
        <w:bidi w:val="0"/>
        <w:spacing w:line="240" w:lineRule="auto"/>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（以下简称“发包人”）为实施</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己接受</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（以下简称“承包人”）对该项目的投标。发包人和承包人共同达成如下协议。</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1．本协议书与下列文件一起构成合同文件：</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(l）中标通知书；</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(2）投标函及投标函附录；</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(3）专用合同条款；</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(4）通用合同条款；</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(5）技术标准和要求；</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(6）图纸；</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(7）己标价工程量清单；</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(8）其他合同文件。</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2．上述文件互相补充和解释，如有不明确或不一致之处，以合同约定次序在先者为准。</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3．签约合同价：人民币（大写）</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元（￥</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sz w:val="24"/>
          <w:szCs w:val="24"/>
        </w:rPr>
        <w:t>元，含白蚁防治费</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sz w:val="24"/>
          <w:szCs w:val="24"/>
        </w:rPr>
        <w:t>元）。</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4.本合同价款采用：</w:t>
      </w:r>
      <w:r>
        <w:rPr>
          <w:rFonts w:hint="eastAsia" w:ascii="仿宋_GB2312" w:hAnsi="仿宋_GB2312" w:eastAsia="仿宋_GB2312" w:cs="仿宋_GB2312"/>
          <w:b/>
          <w:bCs/>
          <w:sz w:val="24"/>
          <w:szCs w:val="24"/>
          <w:u w:val="single"/>
        </w:rPr>
        <w:t>固定综合单价法</w:t>
      </w:r>
      <w:r>
        <w:rPr>
          <w:rFonts w:hint="eastAsia" w:ascii="仿宋_GB2312" w:hAnsi="仿宋_GB2312" w:eastAsia="仿宋_GB2312" w:cs="仿宋_GB2312"/>
          <w:sz w:val="24"/>
          <w:szCs w:val="24"/>
        </w:rPr>
        <w:t>方式确定。</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5．承包人项目经理：</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sz w:val="24"/>
          <w:szCs w:val="24"/>
          <w:u w:val="single"/>
        </w:rPr>
        <w:t xml:space="preserve">   </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6．工程质量符合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国家现行规定的相关合格</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标准。</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7．承包人承诺按合同约定承担工程的实施、完成及缺陷修复。</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8．发包人承诺按合同约定的条件、时间和方式向承包人支付合同价款。</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9．承包人应按照监理人指示开工，工期为</w:t>
      </w:r>
      <w:r>
        <w:rPr>
          <w:rFonts w:hint="eastAsia" w:ascii="仿宋_GB2312" w:hAnsi="仿宋_GB2312" w:eastAsia="仿宋_GB2312" w:cs="仿宋_GB2312"/>
          <w:b/>
          <w:bCs/>
          <w:sz w:val="24"/>
          <w:szCs w:val="24"/>
          <w:u w:val="single"/>
        </w:rPr>
        <w:t xml:space="preserve">  个月</w:t>
      </w:r>
      <w:r>
        <w:rPr>
          <w:rFonts w:hint="eastAsia" w:ascii="仿宋_GB2312" w:hAnsi="仿宋_GB2312" w:eastAsia="仿宋_GB2312" w:cs="仿宋_GB2312"/>
          <w:sz w:val="24"/>
          <w:szCs w:val="24"/>
        </w:rPr>
        <w:t>。</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10．本协议书一式正本</w:t>
      </w:r>
      <w:r>
        <w:rPr>
          <w:rFonts w:hint="eastAsia" w:ascii="仿宋_GB2312" w:hAnsi="仿宋_GB2312" w:eastAsia="仿宋_GB2312" w:cs="仿宋_GB2312"/>
          <w:b/>
          <w:bCs/>
          <w:sz w:val="24"/>
          <w:szCs w:val="24"/>
          <w:u w:val="single"/>
        </w:rPr>
        <w:t>贰</w:t>
      </w:r>
      <w:r>
        <w:rPr>
          <w:rFonts w:hint="eastAsia" w:ascii="仿宋_GB2312" w:hAnsi="仿宋_GB2312" w:eastAsia="仿宋_GB2312" w:cs="仿宋_GB2312"/>
          <w:sz w:val="24"/>
          <w:szCs w:val="24"/>
        </w:rPr>
        <w:t>份，合同双方各执</w:t>
      </w:r>
      <w:r>
        <w:rPr>
          <w:rFonts w:hint="eastAsia" w:ascii="仿宋_GB2312" w:hAnsi="仿宋_GB2312" w:eastAsia="仿宋_GB2312" w:cs="仿宋_GB2312"/>
          <w:b/>
          <w:bCs/>
          <w:sz w:val="24"/>
          <w:szCs w:val="24"/>
          <w:u w:val="single"/>
        </w:rPr>
        <w:t>壹</w:t>
      </w:r>
      <w:r>
        <w:rPr>
          <w:rFonts w:hint="eastAsia" w:ascii="仿宋_GB2312" w:hAnsi="仿宋_GB2312" w:eastAsia="仿宋_GB2312" w:cs="仿宋_GB2312"/>
          <w:sz w:val="24"/>
          <w:szCs w:val="24"/>
        </w:rPr>
        <w:t>份；副本</w:t>
      </w:r>
      <w:r>
        <w:rPr>
          <w:rFonts w:hint="eastAsia" w:ascii="仿宋_GB2312" w:hAnsi="仿宋_GB2312" w:eastAsia="仿宋_GB2312" w:cs="仿宋_GB2312"/>
          <w:b/>
          <w:bCs/>
          <w:sz w:val="24"/>
          <w:szCs w:val="24"/>
          <w:u w:val="single"/>
        </w:rPr>
        <w:t>陆</w:t>
      </w:r>
      <w:r>
        <w:rPr>
          <w:rFonts w:hint="eastAsia" w:ascii="仿宋_GB2312" w:hAnsi="仿宋_GB2312" w:eastAsia="仿宋_GB2312" w:cs="仿宋_GB2312"/>
          <w:sz w:val="24"/>
          <w:szCs w:val="24"/>
        </w:rPr>
        <w:t>份，发包人</w:t>
      </w:r>
      <w:r>
        <w:rPr>
          <w:rFonts w:hint="eastAsia" w:ascii="仿宋_GB2312" w:hAnsi="仿宋_GB2312" w:eastAsia="仿宋_GB2312" w:cs="仿宋_GB2312"/>
          <w:b/>
          <w:bCs/>
          <w:sz w:val="24"/>
          <w:szCs w:val="24"/>
          <w:u w:val="single"/>
        </w:rPr>
        <w:t>伍</w:t>
      </w:r>
      <w:r>
        <w:rPr>
          <w:rFonts w:hint="eastAsia" w:ascii="仿宋_GB2312" w:hAnsi="仿宋_GB2312" w:eastAsia="仿宋_GB2312" w:cs="仿宋_GB2312"/>
          <w:sz w:val="24"/>
          <w:szCs w:val="24"/>
        </w:rPr>
        <w:t>份，承包人</w:t>
      </w:r>
      <w:r>
        <w:rPr>
          <w:rFonts w:hint="eastAsia" w:ascii="仿宋_GB2312" w:hAnsi="仿宋_GB2312" w:eastAsia="仿宋_GB2312" w:cs="仿宋_GB2312"/>
          <w:b/>
          <w:bCs/>
          <w:sz w:val="24"/>
          <w:szCs w:val="24"/>
          <w:u w:val="single"/>
        </w:rPr>
        <w:t>壹</w:t>
      </w:r>
      <w:r>
        <w:rPr>
          <w:rFonts w:hint="eastAsia" w:ascii="仿宋_GB2312" w:hAnsi="仿宋_GB2312" w:eastAsia="仿宋_GB2312" w:cs="仿宋_GB2312"/>
          <w:sz w:val="24"/>
          <w:szCs w:val="24"/>
        </w:rPr>
        <w:t>份。</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11．合同未尽事宜，双方另行签订补充协议。补充协议是合同的组成部分。</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发包人：</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承包人：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u w:val="single"/>
        </w:rPr>
        <w:t xml:space="preserve"> </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（盖单位章）                                （盖单位章）</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法定代表人：                          法定代表人：              </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或其委托代理人：                      或其委托代理人：          </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地址：                                地址：                                   </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                                电话：</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                            邮政编码：</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                            开户银行：</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账号：                                账号：</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签约地点：                            签约地点：</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签约时间：     年   月   日           签约时间：     年   月   日 </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Style w:val="3"/>
        <w:pageBreakBefore w:val="0"/>
        <w:kinsoku/>
        <w:wordWrap/>
        <w:overflowPunct/>
        <w:topLinePunct w:val="0"/>
        <w:bidi w:val="0"/>
        <w:spacing w:before="0" w:after="0"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二、合同条款</w:t>
      </w:r>
    </w:p>
    <w:p>
      <w:pPr>
        <w:pStyle w:val="4"/>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通用合同条款</w:t>
      </w:r>
      <w:bookmarkEnd w:id="86"/>
    </w:p>
    <w:p>
      <w:pPr>
        <w:pageBreakBefore w:val="0"/>
        <w:kinsoku/>
        <w:wordWrap/>
        <w:overflowPunct/>
        <w:topLinePunct w:val="0"/>
        <w:bidi w:val="0"/>
        <w:spacing w:line="240" w:lineRule="auto"/>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以下通用合同条款引自中华人民共和国水利部《水利水电工程标准施工招标文件》（2009版）通用合同条款，如有差别，以《水利水电工程标准施工招标文件》（2009版）为准。</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87" w:name="第04章合同条款及格式0101"/>
      <w:bookmarkEnd w:id="87"/>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　一般约定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本条全文引用《标准施工比选文件》(2007年版)相应条款，并补充以下内容：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　词语定义</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　合同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1.1.1.6　技术标准和要求：指构成合同文件组成部分的名为技术标准和要求(合同技术条款)的文件，包括合同双方当事人约定对其所作的修改或补充。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1.1.1.7　图纸：指列入合同的比选图纸、投标图纸和发包人按合同约定向承包人提供的施工图纸和其他图纸(包括配套说明和有关资料)。列入合同的比选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1.1.2　合同当事人和人员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1.1.2.3　承包人：指专用合同条款中指明并与发包人在合同协议书中签字的当事人。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1.1.2.5　分包人：指专用合同条款中指明的，从承包人处分包合同中某一部分工程，并与其签订分包合同的分包人。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1.1.3　工程和设备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1.1.3.10　永久占地：指发包人为建设本合同工程永久征用的场地。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1.1.3.11　临时占地：指发包人为建设本合同工程临时征用，承包人在完工后须按合同要求退还的场地。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1.1.4　日期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1.1.4.4　竣工日期：即合同工程完工日期，指第1.1.4.3目约定工期届满时的日期。实际完工日期以合同工程完工证书中写明的日期为准。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1.1.4.5　缺陷责任期：即工程质量保修期，指履行第19.2款约定的缺陷责任的期限，包括根据第19.3款约定所作的延长，具体期限由专用合同条款约定。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1.6　图纸和承包人文件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1.6.1　图纸的提供</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发包人应按技术标准和要求(合同技术条款)约定的期限和数量将施工图纸以及其他图纸(包括配套说明和有关资料)提供给承包人。由于发包人未按时提供图纸造成工期延误的，按第11.3款的约定办理。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1.6.2　承包人提供的文件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承包人提供的文件应按技术标准和要求(合同技术条款)约定的期限和数量提供给监理人。监理人应按技术标准和要求(合同技术条款)约定的期限批复承包人。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1.6.3　图纸的修改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　联络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1.7.2　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1.7.3　来往函件均应按合同约定的期限及时发出和答复，不得无故扣压和拖延，亦不得拒收。否则，由此造成的后果由责任方负责。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　专利技术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1.11.4　合同实施过程中，发包人要求承包人采用专利技术的，发包人应办理相应的使用手续，承包人应按发包人约定的条件使用，并承担使用专利技术的相关试验工作，所需费用由发包人承担。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88" w:name="第04章合同条款及格式0102"/>
      <w:bookmarkEnd w:id="88"/>
      <w:r>
        <w:rPr>
          <w:rFonts w:hint="eastAsia" w:ascii="仿宋_GB2312" w:hAnsi="仿宋_GB2312" w:eastAsia="仿宋_GB2312" w:cs="仿宋_GB2312"/>
          <w:b/>
          <w:sz w:val="24"/>
          <w:szCs w:val="24"/>
        </w:rPr>
        <w:t>2　发包人义务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　提供施工场地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2.3.1　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2.3.2　发包人提供的施工用地范围在专用合同条款中约定。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2.3.3　除专用合同条款另有约定外，发包人应按技术标准和要求(合同技术条款)的约定，向承包人提供施工场地内的工程地质图纸和报告，以及地下障碍物图纸等施工场地有关资料，并保证资料的真实、准确、完整。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2.7　组织竣工验收(组织法人验收)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发包人应按合同约定及时组织法人验收。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2.8　其他义务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其他义务在专用合同条款中补充约定。</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89" w:name="第04章合同条款及格式0103"/>
      <w:bookmarkEnd w:id="89"/>
      <w:r>
        <w:rPr>
          <w:rFonts w:hint="eastAsia" w:ascii="仿宋_GB2312" w:hAnsi="仿宋_GB2312" w:eastAsia="仿宋_GB2312" w:cs="仿宋_GB2312"/>
          <w:b/>
          <w:sz w:val="24"/>
          <w:szCs w:val="24"/>
        </w:rPr>
        <w:t>3　监理人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3.1　监理人的职责和权力</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3.1.1　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0" w:name="第04章合同条款及格式0104"/>
      <w:bookmarkEnd w:id="90"/>
      <w:r>
        <w:rPr>
          <w:rFonts w:hint="eastAsia" w:ascii="仿宋_GB2312" w:hAnsi="仿宋_GB2312" w:eastAsia="仿宋_GB2312" w:cs="仿宋_GB2312"/>
          <w:b/>
          <w:sz w:val="24"/>
          <w:szCs w:val="24"/>
        </w:rPr>
        <w:t>4　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4.1　承包人的一般义务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4.1.3　完成各项承包工作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承包人应按合同约定以及监理人根据第3.4款作出的指示，实施、完成全部工程，并修补工程中的任何缺陷。除第5.2款、第6.2款另有约定外，承包人应提供为完成合同工作所需的劳务、材料、施工设备、工程设备和其他物品，并按合同约定负责临时设施的设计、建造、运行、维护、管理和拆除。</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4.1.9　工程的维护和照管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除合同另有约定外，合同工程完工证书颁发前，承包人应负责照管和维护工程。合同工程完工证书颁发时尚有部分未完工程的，承包人还应负责该未完工程的照管和维护工作，直至完工后移交给发包人为止。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4.1.10　其他义务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其他义务在专用合同条款中补充约定。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4.2　履约担保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承包人应保证其履约担保在发包人颁发合同工程完工证书前一直有效。发包人应在合同工程完工证书颁发后28天内将履约担保退还给承包人。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4.3　分包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由指定分包人造成的与其分包工作有关的一切索赔、诉讼和损失赔偿由指定分包人直接对发包人负责，承包人不对此承担责任。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4.3.8　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4.3.9　除第4.3.7项规定的指定分包外，承包人对其分包项目的实施以及分包人的行为向发包人负全部责任。承包人应对分包项目的工程进度、质量、安全、计量和验收等实施监督和管理。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4.3.10　分包人应按专用合同条款的约定设立项目管理机构组织管理分包工程的施工活动。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4.11　不利物质条件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4.11.1　除专用合同条款另有约定外，不利物质条件是指在施工中遭遇不可预见的外界障碍或自然条件造成施工受阻。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4.11.2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1" w:name="第04章合同条款及格式0105"/>
      <w:bookmarkEnd w:id="91"/>
      <w:r>
        <w:rPr>
          <w:rFonts w:hint="eastAsia" w:ascii="仿宋_GB2312" w:hAnsi="仿宋_GB2312" w:eastAsia="仿宋_GB2312" w:cs="仿宋_GB2312"/>
          <w:b/>
          <w:sz w:val="24"/>
          <w:szCs w:val="24"/>
        </w:rPr>
        <w:t>5　材料和工程设备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5.1　承包人提供的材料和工程设备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5.1.1　除第5.2款约定由发包人提供的材料和工程设备外，承包人负责采购、运输和保管完成本合同工作所需的材料和工程设备。承包人应对其采购的材料和工程设备负责。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5.2　发包人提供的材料和工程设备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5.2.3　发包人应在材料和工程设备到货7天前通知承包人，承包人应会同监理人在约定的时间内，赴交货地点共同进行验收。发包人提供的材料和工程设备运至交货地点验收后，由承包人负责接收、卸货、运输和保管。</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2" w:name="第04章合同条款及格式0106"/>
      <w:bookmarkEnd w:id="92"/>
      <w:r>
        <w:rPr>
          <w:rFonts w:hint="eastAsia" w:ascii="仿宋_GB2312" w:hAnsi="仿宋_GB2312" w:eastAsia="仿宋_GB2312" w:cs="仿宋_GB2312"/>
          <w:b/>
          <w:sz w:val="24"/>
          <w:szCs w:val="24"/>
        </w:rPr>
        <w:t>6　施工设备和临时设施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3" w:name="第04章合同条款及格式0107"/>
      <w:bookmarkEnd w:id="93"/>
      <w:r>
        <w:rPr>
          <w:rFonts w:hint="eastAsia" w:ascii="仿宋_GB2312" w:hAnsi="仿宋_GB2312" w:eastAsia="仿宋_GB2312" w:cs="仿宋_GB2312"/>
          <w:b/>
          <w:sz w:val="24"/>
          <w:szCs w:val="24"/>
        </w:rPr>
        <w:t>7　交通运输</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7.1　道路通行权和场外设施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7.2　场内施工道路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7.2.1　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7.2.2　承包人修建的临时道路和交通设施，应免费提供发包人、监理人以及与本合同有关的其他承包人使用。</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4" w:name="第04章合同条款及格式0108"/>
      <w:bookmarkEnd w:id="94"/>
      <w:r>
        <w:rPr>
          <w:rFonts w:hint="eastAsia" w:ascii="仿宋_GB2312" w:hAnsi="仿宋_GB2312" w:eastAsia="仿宋_GB2312" w:cs="仿宋_GB2312"/>
          <w:b/>
          <w:sz w:val="24"/>
          <w:szCs w:val="24"/>
        </w:rPr>
        <w:t>8　测量放线</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8.1　施工控制网</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8.1.1　除专用合同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8.5　补充地质勘探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5" w:name="第04章合同条款及格式0109"/>
      <w:bookmarkEnd w:id="95"/>
      <w:r>
        <w:rPr>
          <w:rFonts w:hint="eastAsia" w:ascii="仿宋_GB2312" w:hAnsi="仿宋_GB2312" w:eastAsia="仿宋_GB2312" w:cs="仿宋_GB2312"/>
          <w:b/>
          <w:sz w:val="24"/>
          <w:szCs w:val="24"/>
        </w:rPr>
        <w:t>9　施工安全、治安保卫和环境保护</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9.1　发包人的施工安全责任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9.1.1　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9.1.4　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9.1.5　发包人按照已标价工程量清单所列金额和合同约定的计量支付规定，支付安全作业环境及安全施工措施所需费用。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9.1.6　发包人负责组织工程参建单位编制保证安全生产的措施方案。工程开工前，就落实保证安全生产的措施进行全面系统的布置，进一步明确承包人的安全生产责任。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9.1.7　发包人负责在拆除工程和爆破工程施工14天前向有关部门或机构报送相关备案资料。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　承包人的施工安全责任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9.2.1　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9.2.8　承包人已标价工程量清单应包含工程安全作业环境及安全施工措施所需费用。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9.2.9　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9.2.10　承包人应设立安全生产管理机构，施工现场应有专职安全生产管理人员。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9.2.11　承包人应负责对特种作业人员进行专门的安全作业培训，并保证特种作业人员持证上岗。</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9.2.12　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9.2.13　承包人在使用施工起重机械和整体提升脚手架、模板等自升式架设设施前，应组织有关单位进行验收。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9.5　事故处理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9.5.1　发包人负责组织参建单位制定本工程的质量与安全事故应急预案，建立质量与安全事故应急处置指挥部。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9.5.2　承包人应对施工现场易发生重大事故的部位、环节进行监控，配备救援器材、设备，并定期组织演练。</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9.5.3　工程开工前，承包人应根据本工程的特点制定施工现场施工质量与安全事故应急预案，并报发包人备案。</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9.5.4　施工过程中发生事故时，发包人、承包人应立即启动应急预案。</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9.5.5　事故调查处理由发包人按相关规定履行手续，承包人应配合。</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9.6　水土保持</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9.6.1　发包人应及时向承包人提供水土保持方案。</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9.6.2　承包人在施工过程中，应遵守有关水土保持的法律法规和规章，履行合同约定的水土保持义务，并对其违反法律和合同约定义务所造成的水土流失灾害、人身伤害和财产损失负责。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9.6.3　承包人的水土保持措施计划，应满足技术标准和要求(合同技术条款)约定的要求。</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9.7　文明工地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9.7.1　发包人应按专用合同条款的约定，负责建立创建文明建设工地的组织机构，制定创建文明建设工地的规划和办法。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9.7.2　承包人应按创建文明建设工地的规划和办法，履行职责，承担相应责任。所需费用应含在已标价工程量清单中。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9.8　防汛度汛</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9.8.1　发包人负责组织工程参建单位编制本工程的度汛方案和措施。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9.8.2　承包人应根据发包人编制的本工程度汛方案和措施，制定相应的度汛方案，报发包人批准后实施。</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6" w:name="第04章合同条款及格式0110"/>
      <w:bookmarkEnd w:id="96"/>
      <w:r>
        <w:rPr>
          <w:rFonts w:hint="eastAsia" w:ascii="仿宋_GB2312" w:hAnsi="仿宋_GB2312" w:eastAsia="仿宋_GB2312" w:cs="仿宋_GB2312"/>
          <w:b/>
          <w:sz w:val="24"/>
          <w:szCs w:val="24"/>
        </w:rPr>
        <w:t>10　进度计划</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10.1　合同进度计划</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10.2　合同进度计划的修订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10.3　单位工程进度计划</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监理人认为有必要时，承包人应按监理人指示的内容和期限，并根据合同进度计划的进度控制要求，编制单位工程进度计划，提交监理人审批。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10.4　提交资金流估算表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资金流估算表(参考格式)</w:t>
      </w:r>
    </w:p>
    <w:p>
      <w:pPr>
        <w:pageBreakBefore w:val="0"/>
        <w:kinsoku/>
        <w:wordWrap/>
        <w:overflowPunct/>
        <w:topLinePunct w:val="0"/>
        <w:bidi w:val="0"/>
        <w:spacing w:line="240" w:lineRule="auto"/>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金额单位</w:t>
      </w:r>
    </w:p>
    <w:tbl>
      <w:tblPr>
        <w:tblStyle w:val="1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26"/>
        <w:gridCol w:w="991"/>
        <w:gridCol w:w="1276"/>
        <w:gridCol w:w="1443"/>
        <w:gridCol w:w="934"/>
        <w:gridCol w:w="934"/>
        <w:gridCol w:w="800"/>
        <w:gridCol w:w="85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p>
        </w:tc>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月</w:t>
            </w:r>
          </w:p>
        </w:tc>
        <w:tc>
          <w:tcPr>
            <w:tcW w:w="991"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w:t>
            </w: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预付款</w:t>
            </w:r>
          </w:p>
        </w:tc>
        <w:tc>
          <w:tcPr>
            <w:tcW w:w="127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完成工作量付款</w:t>
            </w:r>
          </w:p>
        </w:tc>
        <w:tc>
          <w:tcPr>
            <w:tcW w:w="1443"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质量保证金扣留</w:t>
            </w: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材料款扣除</w:t>
            </w: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预付款扣还</w:t>
            </w:r>
          </w:p>
        </w:tc>
        <w:tc>
          <w:tcPr>
            <w:tcW w:w="80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85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应收款</w:t>
            </w:r>
          </w:p>
        </w:tc>
        <w:tc>
          <w:tcPr>
            <w:tcW w:w="992"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w:t>
            </w: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应收款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91"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127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1443"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80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85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92"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91"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127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1443"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80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85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92"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42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91"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1276"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1443"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34"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80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850"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c>
          <w:tcPr>
            <w:tcW w:w="992" w:type="dxa"/>
            <w:vAlign w:val="center"/>
          </w:tcPr>
          <w:p>
            <w:pPr>
              <w:pageBreakBefore w:val="0"/>
              <w:kinsoku/>
              <w:wordWrap/>
              <w:overflowPunct/>
              <w:topLinePunct w:val="0"/>
              <w:bidi w:val="0"/>
              <w:spacing w:line="240" w:lineRule="auto"/>
              <w:jc w:val="center"/>
              <w:textAlignment w:val="auto"/>
              <w:rPr>
                <w:rFonts w:hint="eastAsia" w:ascii="仿宋_GB2312" w:hAnsi="仿宋_GB2312" w:eastAsia="仿宋_GB2312" w:cs="仿宋_GB2312"/>
                <w:sz w:val="24"/>
                <w:szCs w:val="24"/>
              </w:rPr>
            </w:pPr>
          </w:p>
        </w:tc>
      </w:tr>
    </w:tbl>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7" w:name="第04章合同条款及格式0111"/>
      <w:bookmarkEnd w:id="97"/>
      <w:r>
        <w:rPr>
          <w:rFonts w:hint="eastAsia" w:ascii="仿宋_GB2312" w:hAnsi="仿宋_GB2312" w:eastAsia="仿宋_GB2312" w:cs="仿宋_GB2312"/>
          <w:b/>
          <w:sz w:val="24"/>
          <w:szCs w:val="24"/>
        </w:rPr>
        <w:t>11　开工和竣工(完工)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　开工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11.1.3　若发包人未能按合同约定向承包人提供开工的必要条件，承包人有权要求延长工期。监理人应在收到承包人的书面要求后，按第3.5款的约定，与合同双方商定或确定增加的费用和延长的工期。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11.1.4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11.2　竣工(完工)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承包人应在第1.1.4.3目约定的期限内完成合同工程。合同工程实际完工日期在合同工程完工证书中明确。</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11.4　异常恶劣的气候条件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11.4.1　当工程所在地发生危及施工安全的异常恶劣气候时，发包人和承包人应按本合同通用合同条款第12条的约定，及时采取暂停施工或部分暂停施工措施。异常恶劣气候条件解除后，承包人应及时安排复工。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11.4.2　异常恶劣气候条件造成的工期延误和工程损坏，应由发包人与承包人参照本合同通用合同条款第21.3款的约定协商处理。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11.4.3　本合同工程界定异常恶劣气候条件的范围在专用合同条款中约定。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11.6　工期提前</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发包人要求提前完工的，双方协商一致后应签订提前完工协议，协议内容包括：</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(1)提前的时间和修订后的进度计划；</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(2)承包人的赶工措施；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(3)发包人为赶工提供的条件；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(4)赶工费用(包括利润和奖金)。</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8" w:name="第04章合同条款及格式0112"/>
      <w:bookmarkEnd w:id="98"/>
      <w:r>
        <w:rPr>
          <w:rFonts w:hint="eastAsia" w:ascii="仿宋_GB2312" w:hAnsi="仿宋_GB2312" w:eastAsia="仿宋_GB2312" w:cs="仿宋_GB2312"/>
          <w:b/>
          <w:sz w:val="24"/>
          <w:szCs w:val="24"/>
        </w:rPr>
        <w:t>12　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12.2　发包人暂停施工的责任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由于发包人原因引起的暂停施工造成工期延误的，承包人有权要求发包人延长工期和(或)增加费用，并支付合理利润。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属于下列任何一种情况引起的暂停施工，均为发包人的责任：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(1)由于发包人违约引起的暂停施工；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(2)由于不可抗力的自然或社会因素引起的暂停施工；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(3)专用合同条款中约定的其他由于发包人原因引起的暂停施工。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99" w:name="第04章合同条款及格式0113"/>
      <w:bookmarkEnd w:id="99"/>
      <w:r>
        <w:rPr>
          <w:rFonts w:hint="eastAsia" w:ascii="仿宋_GB2312" w:hAnsi="仿宋_GB2312" w:eastAsia="仿宋_GB2312" w:cs="仿宋_GB2312"/>
          <w:b/>
          <w:sz w:val="24"/>
          <w:szCs w:val="24"/>
        </w:rPr>
        <w:t>13　工程质量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13.2　承包人的质量管理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13.2.1　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　质量评定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13.7.1　发包人应组织承包人进行工程项目划分，并确定单位工程、主要分部工程、重要隐蔽单元工程和关键部位单元工程。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13.7.2　工程实施过程中，单位工程、主要分部工程、重要隐蔽单元工程和关键部位单元工程的项目划分需要调整时，承包人应报发包人确认。</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13.7.3　承包人应在单元(工序)工程质量自评合格后，报监理人核定质量等级并签证认可。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13.7.4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13.7.5　承包人应在分部工程质量自评合格后，报监理人复核和发包人认定。发包人负责按有关规定完成分部工程质量结论报工程质量监督机构核备(核定)手续。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13.7.6　承包人应在单位工程质量自评合格后，报监理人复核和发包人认定。发包人负责按有关规定完成单位工程质量结论报工程质量监督机构核定手续。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13.7.7　除专用合同条款另有约定外，工程质量等级分为合格和优良，应分别达到约定的标准。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13.8　质量事故处理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13.8.1　发生质量事故时，承包人应及时向发包人和监理人报告。</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13.8.2　质量事故调查处理由发包人按相关规定履行手续，承包人应配合。</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13.8.3　承包人应对质量缺陷进行备案。发包人委托监理人对质量缺陷备案情况进行监督检查并履行相关手续。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13.8.4　除专用合同条款另有约定外，工程竣工验收时，发包人负责向竣工验收委员会汇报并提交历次质量缺陷处理的备案资料。</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0" w:name="第04章合同条款及格式0114"/>
      <w:bookmarkEnd w:id="100"/>
      <w:r>
        <w:rPr>
          <w:rFonts w:hint="eastAsia" w:ascii="仿宋_GB2312" w:hAnsi="仿宋_GB2312" w:eastAsia="仿宋_GB2312" w:cs="仿宋_GB2312"/>
          <w:b/>
          <w:sz w:val="24"/>
          <w:szCs w:val="24"/>
        </w:rPr>
        <w:t>14　试验和检验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14.1　材料、工程设备和工程的试验和检验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14.1.4　承包人应按相关规定和标准对水泥、钢材等原材料与中间产品质量进行检验，并报监理人复核。</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14.1.5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14.1.6　对专用合同条款约定的试块、试件及有关材料，监理人实行见证取样。见证取样资料由承包人制备，记录应真实齐全，监理人、承包人等参与见证取样人员均应在相关文件上签字。</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1" w:name="第04章合同条款及格式0115"/>
      <w:bookmarkEnd w:id="101"/>
      <w:r>
        <w:rPr>
          <w:rFonts w:hint="eastAsia" w:ascii="仿宋_GB2312" w:hAnsi="仿宋_GB2312" w:eastAsia="仿宋_GB2312" w:cs="仿宋_GB2312"/>
          <w:b/>
          <w:sz w:val="24"/>
          <w:szCs w:val="24"/>
        </w:rPr>
        <w:t>15　变更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15.1　变更的范围和内容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在履行合同中发生以下情形之一，应按照本款规定进行变更。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(1)取消合同中任何一项工作，但被取消的工作不能转由发包人或其他人实施；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(2)改变合同中任何一项工作的质量或其他特性；</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(3)改变合同工程的基线、标高、位置或尺寸；</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(4)改变合同中任何一项工作的施工时间或改变已批准的施工工艺或顺序；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(5)为完成工程需要追加的额外工作；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(6)增加或减少专用合同条款中约定的关键项目工程量超过其工程总量的一定数量百分比。</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上述第(1)～(6)目的变更内容引起工程施工组织和进度计划发生实质性变动和影响其原定的价格时，才予调整该项目的单价。第(6)目情形下单价调整方式在专用合同条款中约定。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15.8　暂估价</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15.8.1　发包人在工程量清单中给定暂估价的材料、工程设备和专业工程属于依法必须比选的范围并达到规定的规模标准的，若承包人不具备承担暂估价项目的能力或具备承担暂估价项目的能力但明确不参与投标的，由发包人和承包人组织比选；若承包人具备承担暂估价项目的能力且明确参与投标的，由发包人组织比选。暂估价项目中标金额与工程量清单中所列金额差以及相应的税金等其他费用列入合同价格。必须比选的暂估价项目比选组织形式、发包人和承包人组织比选时双方的权利义务关系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2" w:name="第04章合同条款及格式0116"/>
      <w:bookmarkEnd w:id="102"/>
      <w:r>
        <w:rPr>
          <w:rFonts w:hint="eastAsia" w:ascii="仿宋_GB2312" w:hAnsi="仿宋_GB2312" w:eastAsia="仿宋_GB2312" w:cs="仿宋_GB2312"/>
          <w:b/>
          <w:sz w:val="24"/>
          <w:szCs w:val="24"/>
        </w:rPr>
        <w:t>16　价格调整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16.1　物价波动引起的价格调整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由于物价波动原因引起合同价格需要调整的，其价格调整方式在专用合同条款中约定。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16.1.2　采用造价信息调整价格差额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工程造价信息的来源以及价格调整的项目和系数在专用合同条款中约定。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3" w:name="第04章合同条款及格式0117"/>
      <w:bookmarkEnd w:id="103"/>
      <w:r>
        <w:rPr>
          <w:rFonts w:hint="eastAsia" w:ascii="仿宋_GB2312" w:hAnsi="仿宋_GB2312" w:eastAsia="仿宋_GB2312" w:cs="仿宋_GB2312"/>
          <w:b/>
          <w:sz w:val="24"/>
          <w:szCs w:val="24"/>
        </w:rPr>
        <w:t>17　计量与支付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17.1　计量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17.1.2　计量方法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结算工程量应按工程量清单中约定的方法计量。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17.1.5　总价子目的计量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总价子目的分解和计量按照下述约定进行。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(1)总价子目的计量和支付应以总价为基础，不因第16.1款中的因素而进行调整。承包人实际完成的工程量，是进行工程目标管理和控制进度支付的依据。</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(3)监理人对承包人提交的上述资料进行复核，以确定分阶段实际完成的工程量和工程形象目标。对其有异议的，可要求承包人按第8.2款约定进行共同复核和抽样复测。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(4)除按照第15条约定的变更外，总价子目的工程量是承包人用于结算的最终工程量。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17.2　预付款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17.2.1　预付款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17.2.2　预付款保函(担保)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(1)承包人应在收到第一次工程预付款的同时向发包人提交工程预付款担保，担保金额应与第一次工程预付款金额相同，工程预付款担保在第一次工程预付款被发包人扣回前一直有效。</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(2)工程材料预付款的担保在专用合同条款中约定。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(3)预付款担保的担保金额可根据预付款扣回的金额相应递减。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17.2.3　预付款的扣回与还清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预付款在进度付款中扣回，扣回与还清办法在专用合同条款中约定。在颁发合同工程完工证书前，由于不可抗力或其他原因解除合同时，预付款尚未扣清的，尚未扣清的预付款余额应作为承包人的到期应付款。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17.4　质量保证金</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17.4.1　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17.4.2　合同工程完工证书颁发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17.5　竣工结算(完工结算)</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17.5.1　竣工(完工)付款申请单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(2)监理人对完工付款申请单有异议的，有权要求承包人进行修正和提供补充资料。经监理人和承包人协商后，由承包人向监理人提交修正后的完工付款申请单。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17.5.2　竣工(完工)付款证书及支付时间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(2)发包人应在监理人出具完工付款证书后的14天内，将应支付款支付给承包人。发包人不按期支付的，按第17.3.3(2)目的约定，将逾期付款违约金支付给承包人。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(3)承包人对发包人签认的完工付款证书有异议的，发包人可出具完工付款申请单中承包人已同意部分的临时付款证书。存在争议的部分，按第24条的约定办理。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(4)完工付款涉及政府投资资金的，按第17.3.3(4)目的约定办理。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17.6　最终结清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17.6.1　最终结清申请单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(1)工程质量保修责任终止证书签发后，承包人应按监理人批准的格式提交最终结清申请单。提交最终结清申请单的份数在专用合同条款中约定。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(2)发包人对最终结清申请单内容有异议的，有权要求承包人进行修正和提供补充资料，由承包人向监理人提交修正后的最终结清申请单。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17.7　竣工财务决算</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发包人负责编制本工程项目竣工财务决算，承包人应按专用合同条款的约定提供竣工财务决算编制所需的相关材料。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17.8　竣工审计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发包人负责完成本工程竣工审计手续，承包人应完成相关配合工作。</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4" w:name="第04章合同条款及格式0118"/>
      <w:bookmarkEnd w:id="104"/>
      <w:r>
        <w:rPr>
          <w:rFonts w:hint="eastAsia" w:ascii="仿宋_GB2312" w:hAnsi="仿宋_GB2312" w:eastAsia="仿宋_GB2312" w:cs="仿宋_GB2312"/>
          <w:b/>
          <w:sz w:val="24"/>
          <w:szCs w:val="24"/>
        </w:rPr>
        <w:t>18　竣工验收(验收)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18.1　验收工作分类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18.2　分部工程验收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18.2.1　分部工程具备验收条件时，承包人应向发包人提交验收申请报告，发包人应在收到验收申请报告之日起10个工作日内决定是否同意进行验收。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18.2.2　除专用合同条款另有约定外，监理人主持分部工程验收，承包人应派符合条件的代表参加验收工作组。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18.2.3　分部工程验收通过后，发包人向承包人发送分部工程验收鉴定书。承包人应及时完成分部工程验收鉴定书载明应由承包人处理的遗留问题。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18.3　单位工程验收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18.3.1　单位工程具备验收条件时，承包人应向发包人提交验收申请报告，发包人应在收到验收申请报告之日起10个工作日内决定是否同意进行验收。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18.3.2　发包人主持单位工程验收，承包人应派符合条件的代表参加验收工作组。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18.3.3　单位工程验收通过后，发包人向承包人发送单位工程验收鉴定书。承包人应及时完成单位工程验收鉴定书载明应由承包人处理的遗留问题。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18.3.4　需提前投入使用的单位工程在专用合同条款中明确。</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18.4　合同工程完工验收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18.4.1　合同工程具备验收条件时，承包人应向发包人提交验收申请报告，发包人应在收到验收申请报告之日起20个工作日内决定是否同意进行验收。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18.4.2　发包人主持合同工程完工验收，承包人应派代表参加验收工作组。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18.4.3　合同工程完工验收通过后，发包人向承包人发送合同工程完工验收鉴定书。承包人应及时完成合同工程完工验收鉴定书载明应由承包人处理的遗留问题。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18.4.4　合同工程完工验收通过后，发包人与承包人应在30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30个工作日内向承包人颁发合同工程完工证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18.5　阶段验收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18.5.1　工程建设具备阶段验收条件时，发包人负责提出阶段验收申请报告。承包人应派代表参加阶段验收，并作为被验收单位在验收鉴定书上签字。阶段验收的具体类别在专用合同条款中约定。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18.5.2　承包人应及时完成阶段验收鉴定书载明应由承包人处理的遗留问题。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18.6　专项验收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18.6.1　发包人负责提出专项验收申请报告。承包人应按专项验收的相关规定参加专项验收。专项验收的具体类别在专用合同条款中约定。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18.6.2　承包人应及时完成专项验收成果性文件载明应由承包人处理的遗留问题。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18.7　竣工验收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18.7.1　申请竣工验收前，发包人组织竣工验收自查，承包人应派代表参加。</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18.7.2　竣工验收分为竣工技术预验收和竣工验收两个阶段。发包人应通知承包人派代表参加技术预验收和竣工验收。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18.7.3　专用合同条款约定工程需要进行技术鉴定的，承包人应提交有关资料并完成配合工作。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18.7.4　竣工验收需要进行质量检测的，所需费用由发包人承担，但因承包人原因造成质量不合格的除外。</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18.7.5　工程质量保修期满以及竣工验收遗留问题和尾工处理完成并通过验收后，发包人负责将处理情况和验收成果报送竣工验收主持单位，申请领取工程竣工证书，并发送承包人。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18.8　施工期运行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18.8.1　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18.8.2　在施工期运行中发现工程或工程设备损坏或存在缺陷的，由承包人按第19.2款约定进行修复。</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18.9　试运行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18.9.1　除专用合同条款另有约定外，承包人应按规定进行工程及工程设备试运行，负责提供试运行所需的人员、器材和必要的条件，并承担全部试运行费用。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18.10　竣工(完工)清场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18.10.1　工程项目竣工(完工)清场的工作范围和内容在技术标准和要求(合同技术条款)中约定。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18.10.2　承包人未按监理人的要求恢复临时占地，或者场地清理未达到合同约定的，发包人有权委托其他人恢复或清理，所发生的金额从拟支付给承包人的款项中扣除。</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18.11　施工队伍的撤离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5" w:name="第04章合同条款及格式0119"/>
      <w:bookmarkEnd w:id="105"/>
      <w:r>
        <w:rPr>
          <w:rFonts w:hint="eastAsia" w:ascii="仿宋_GB2312" w:hAnsi="仿宋_GB2312" w:eastAsia="仿宋_GB2312" w:cs="仿宋_GB2312"/>
          <w:b/>
          <w:sz w:val="24"/>
          <w:szCs w:val="24"/>
        </w:rPr>
        <w:t>19　缺陷责任与保修责任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19.1　缺陷责任期(工程质量保修期)的起算时间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除专用合同条款另有约定外，缺陷责任期(工程质量保修期)从工程通过合同工程完工验收后开始计算。在合同工程完工验收前，已经发包人提前验收的单位工程或部分工程，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19.6　缺陷责任期终止证书(工程质量保修责任终止证书)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合同工程完工验收或投入使用验收后，发包人与承包人应办理工程交接手续，承包人应向发包人递交工程质量保修书。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缺陷责任期(工程质量保修期)满后30个工作日内，发包人应向承包人颁发工程质量保修责任终止证书，并退还剩余的质量保证金，但保修责任范围内的质量缺陷未处理完成的应除外。</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6" w:name="第04章合同条款及格式0120"/>
      <w:bookmarkEnd w:id="106"/>
      <w:r>
        <w:rPr>
          <w:rFonts w:hint="eastAsia" w:ascii="仿宋_GB2312" w:hAnsi="仿宋_GB2312" w:eastAsia="仿宋_GB2312" w:cs="仿宋_GB2312"/>
          <w:b/>
          <w:sz w:val="24"/>
          <w:szCs w:val="24"/>
        </w:rPr>
        <w:t>20　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20.6　对各项保险的一般要求</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20.6.4　保险金不足以补偿损失时，应由承包人和发包人各自负责补偿的范围和金额在专用合同条款中约定。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20.7　风险责任的转移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工程通过合同工程完工验收并移交给发包人后，原由承包人应承担的风险责任，以及保险的责任、权利和义务同时转移给发包人，但承包人在缺陷责任期(工程质量保修期)前造成损失和损坏情形除外。</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7" w:name="第04章合同条款及格式0121"/>
      <w:bookmarkEnd w:id="107"/>
      <w:r>
        <w:rPr>
          <w:rFonts w:hint="eastAsia" w:ascii="仿宋_GB2312" w:hAnsi="仿宋_GB2312" w:eastAsia="仿宋_GB2312" w:cs="仿宋_GB2312"/>
          <w:b/>
          <w:sz w:val="24"/>
          <w:szCs w:val="24"/>
        </w:rPr>
        <w:t>21　不可抗力</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8" w:name="第04章合同条款及格式0122"/>
      <w:bookmarkEnd w:id="108"/>
      <w:r>
        <w:rPr>
          <w:rFonts w:hint="eastAsia" w:ascii="仿宋_GB2312" w:hAnsi="仿宋_GB2312" w:eastAsia="仿宋_GB2312" w:cs="仿宋_GB2312"/>
          <w:b/>
          <w:sz w:val="24"/>
          <w:szCs w:val="24"/>
        </w:rPr>
        <w:t>22　违约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22.1　承包人违约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22.1.1　承包人违约的情形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在履行合同过程中发生的下列情况属承包人违约：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(1)承包人违反第1.8款或第4.3款的约定，私自将合同的全部或部分权利转让给其他人，或私自将合同的全部或部分义务转移给其他人；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(2)承包人违反第5.3款或第6.4款的约定，未经监理人批准，私自将已按合同约定进入施工场地的施工设备、临时设施或材料撤离施工场地；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(3)承包人违反第5.4款的约定使用了不合格材料或工程设备，工程质量达不到标准要求，又拒绝清除不合格工程；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(4)承包人未能按合同进度计划及时完成合同约定的工作，已造成或预期造成工期延误；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(5)承包人在缺陷责任期(工程质量保修期)内，未能对合同工程完工验收鉴定书所列的缺陷清单的内容或缺陷责任期(工程质量保修期)内发生的缺陷进行修复，而又拒绝按监理人指示再进行修补；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(6)承包人无法继续履行或明确表示不履行或实质上已停止履行合同；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(7)承包人不按合同约定履行义务的其他情况。</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09" w:name="第04章合同条款及格式0123"/>
      <w:bookmarkEnd w:id="109"/>
      <w:r>
        <w:rPr>
          <w:rFonts w:hint="eastAsia" w:ascii="仿宋_GB2312" w:hAnsi="仿宋_GB2312" w:eastAsia="仿宋_GB2312" w:cs="仿宋_GB2312"/>
          <w:b/>
          <w:sz w:val="24"/>
          <w:szCs w:val="24"/>
        </w:rPr>
        <w:t>23　索赔</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23.3　承包人提出索赔的期限</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23.3.1　承包人按第17.5款的约定接受了完工付款证书后，应被认为已无权再提出在合同工程完工证书颁发前所发生的任何索赔。</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23.3.2　承包人按第17.6款的约定提交的最终结清申请单中，只限于提出合同工程完工证书颁发后发生的索赔。提出索赔的期限自接受最终结清证书时终止。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23.4　发包人的索赔</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23.4.3　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p>
    <w:p>
      <w:pPr>
        <w:pageBreakBefore w:val="0"/>
        <w:kinsoku/>
        <w:wordWrap/>
        <w:overflowPunct/>
        <w:topLinePunct w:val="0"/>
        <w:bidi w:val="0"/>
        <w:spacing w:line="240" w:lineRule="auto"/>
        <w:textAlignment w:val="auto"/>
        <w:rPr>
          <w:rFonts w:hint="eastAsia" w:ascii="仿宋_GB2312" w:hAnsi="仿宋_GB2312" w:eastAsia="仿宋_GB2312" w:cs="仿宋_GB2312"/>
          <w:b/>
          <w:sz w:val="24"/>
          <w:szCs w:val="24"/>
        </w:rPr>
      </w:pPr>
      <w:bookmarkStart w:id="110" w:name="第04章合同条款及格式0124"/>
      <w:bookmarkEnd w:id="110"/>
      <w:r>
        <w:rPr>
          <w:rFonts w:hint="eastAsia" w:ascii="仿宋_GB2312" w:hAnsi="仿宋_GB2312" w:eastAsia="仿宋_GB2312" w:cs="仿宋_GB2312"/>
          <w:b/>
          <w:sz w:val="24"/>
          <w:szCs w:val="24"/>
        </w:rPr>
        <w:t>24　争议的解决</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本条全文引用《标准施工招标文件》(2007年版)相应条款，并补充以下内容：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24.4　仲裁</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24.4.1　若合同双方商定直接向仲裁机构申请仲裁，应签订仲裁协议并约定仲裁机构。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24.4.2　若合同双方未能达成仲裁协议，则本合同的仲裁条款无效，任一方均有权向人民法院提起诉讼。</w:t>
      </w:r>
    </w:p>
    <w:p>
      <w:pPr>
        <w:pStyle w:val="4"/>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专用合同条款</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11" w:name="第04章合同条款及格式0201"/>
      <w:bookmarkEnd w:id="111"/>
      <w:bookmarkStart w:id="112" w:name="_Toc324840956"/>
      <w:r>
        <w:rPr>
          <w:rFonts w:hint="eastAsia" w:ascii="仿宋_GB2312" w:hAnsi="仿宋_GB2312" w:eastAsia="仿宋_GB2312" w:cs="仿宋_GB2312"/>
          <w:sz w:val="24"/>
          <w:szCs w:val="24"/>
        </w:rPr>
        <w:t>1.词语定义（注：其他约定见通用合同条款）</w:t>
      </w:r>
      <w:bookmarkEnd w:id="112"/>
    </w:p>
    <w:p>
      <w:pPr>
        <w:pageBreakBefore w:val="0"/>
        <w:kinsoku/>
        <w:wordWrap/>
        <w:overflowPunct/>
        <w:topLinePunct w:val="0"/>
        <w:bidi w:val="0"/>
        <w:spacing w:line="240" w:lineRule="auto"/>
        <w:ind w:firstLine="412" w:firstLineChars="171"/>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1.1.4日期</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1.1.4.5缺陷责任期： </w:t>
      </w:r>
      <w:r>
        <w:rPr>
          <w:rFonts w:hint="eastAsia" w:ascii="仿宋_GB2312" w:hAnsi="仿宋_GB2312" w:eastAsia="仿宋_GB2312" w:cs="仿宋_GB2312"/>
          <w:sz w:val="24"/>
          <w:szCs w:val="24"/>
          <w:u w:val="single"/>
        </w:rPr>
        <w:t xml:space="preserve">24个月。 </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1.4合同文件的优先顺序：</w:t>
      </w:r>
      <w:r>
        <w:rPr>
          <w:rFonts w:hint="eastAsia" w:ascii="仿宋_GB2312" w:hAnsi="仿宋_GB2312" w:eastAsia="仿宋_GB2312" w:cs="仿宋_GB2312"/>
          <w:sz w:val="24"/>
          <w:szCs w:val="24"/>
          <w:u w:val="single"/>
        </w:rPr>
        <w:t xml:space="preserve">按通用条款。 </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1.5合同生效的条件：</w:t>
      </w:r>
      <w:r>
        <w:rPr>
          <w:rFonts w:hint="eastAsia" w:ascii="仿宋_GB2312" w:hAnsi="仿宋_GB2312" w:eastAsia="仿宋_GB2312" w:cs="仿宋_GB2312"/>
          <w:sz w:val="24"/>
          <w:szCs w:val="24"/>
          <w:u w:val="single"/>
        </w:rPr>
        <w:t xml:space="preserve">承包人按规定缴纳了履约保证金且双方签字盖章后 。 </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1.6图纸和承包人文件</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发包人提供图纸的期限、数量：</w:t>
      </w:r>
      <w:r>
        <w:rPr>
          <w:rFonts w:hint="eastAsia" w:ascii="仿宋_GB2312" w:hAnsi="仿宋_GB2312" w:eastAsia="仿宋_GB2312" w:cs="仿宋_GB2312"/>
          <w:sz w:val="24"/>
          <w:szCs w:val="24"/>
          <w:u w:val="single"/>
        </w:rPr>
        <w:t xml:space="preserve"> 进场前3天内提供1套完整的图纸，不足部分由承包人自行复制。</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1.7联络</w:t>
      </w:r>
    </w:p>
    <w:p>
      <w:pPr>
        <w:pageBreakBefore w:val="0"/>
        <w:kinsoku/>
        <w:wordWrap/>
        <w:overflowPunct/>
        <w:topLinePunct w:val="0"/>
        <w:bidi w:val="0"/>
        <w:spacing w:line="240" w:lineRule="auto"/>
        <w:ind w:firstLine="360" w:firstLineChars="15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联络送达的期限：</w:t>
      </w:r>
      <w:r>
        <w:rPr>
          <w:rFonts w:hint="eastAsia" w:ascii="仿宋_GB2312" w:hAnsi="仿宋_GB2312" w:eastAsia="仿宋_GB2312" w:cs="仿宋_GB2312"/>
          <w:sz w:val="24"/>
          <w:szCs w:val="24"/>
          <w:u w:val="single"/>
        </w:rPr>
        <w:t xml:space="preserve">24小时。 </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13" w:name="_Toc324840957"/>
      <w:r>
        <w:rPr>
          <w:rFonts w:hint="eastAsia" w:ascii="仿宋_GB2312" w:hAnsi="仿宋_GB2312" w:eastAsia="仿宋_GB2312" w:cs="仿宋_GB2312"/>
          <w:sz w:val="24"/>
          <w:szCs w:val="24"/>
        </w:rPr>
        <w:t>2.发包人义务（注：其他约定见通用合同条款）</w:t>
      </w:r>
      <w:bookmarkEnd w:id="113"/>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2.3提供施工场地</w:t>
      </w:r>
    </w:p>
    <w:p>
      <w:pPr>
        <w:pageBreakBefore w:val="0"/>
        <w:kinsoku/>
        <w:wordWrap/>
        <w:overflowPunct/>
        <w:topLinePunct w:val="0"/>
        <w:bidi w:val="0"/>
        <w:spacing w:line="240" w:lineRule="auto"/>
        <w:ind w:firstLine="616" w:firstLineChars="257"/>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删去本款全文，并代之以：</w:t>
      </w:r>
    </w:p>
    <w:p>
      <w:pPr>
        <w:pageBreakBefore w:val="0"/>
        <w:kinsoku/>
        <w:wordWrap/>
        <w:overflowPunct/>
        <w:topLinePunct w:val="0"/>
        <w:bidi w:val="0"/>
        <w:spacing w:line="240" w:lineRule="auto"/>
        <w:ind w:firstLine="616" w:firstLineChars="257"/>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发包人负责办理工地范围内的征地和移民，向承包人提供施工用地，提供的用地范围和期限在签订协议书时商定。承包人应在发包人指定的的征地范围内布置施工临时工程，范围不得超过。征地范围内原有设施的拆除、清理及场地平整，均由承包人负责</w:t>
      </w:r>
      <w:r>
        <w:rPr>
          <w:rFonts w:hint="eastAsia" w:ascii="仿宋_GB2312" w:hAnsi="仿宋_GB2312" w:eastAsia="仿宋_GB2312" w:cs="仿宋_GB2312"/>
          <w:color w:val="FF0000"/>
          <w:sz w:val="24"/>
          <w:szCs w:val="24"/>
          <w:u w:val="single"/>
        </w:rPr>
        <w:t>，</w:t>
      </w:r>
      <w:r>
        <w:rPr>
          <w:rFonts w:hint="eastAsia" w:ascii="仿宋_GB2312" w:hAnsi="仿宋_GB2312" w:eastAsia="仿宋_GB2312" w:cs="仿宋_GB2312"/>
          <w:sz w:val="24"/>
          <w:szCs w:val="24"/>
          <w:u w:val="single"/>
        </w:rPr>
        <w:t>所需的一切费用承包人在投标报价时已摊入工程单价中。由于承包人超出征地范围或用地措施不当造成的第三者索赔费用，由承包人承担。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2.8其他义务</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(1)发包人应履行合同约定的其他义务。</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(2)如承包人不按合同要求进行施工，发包人即可勒令承包人暂停施工，待整改完毕后报发包人验收并同意后方可复工，由此造成的损失由承包人负责。</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(3) 监督、检查工程质量、进度，负责工程进度款的支付、办理竣工结算等。</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(4)发包人指定     ／    为授权代表，与承包人代表、总监理工程师建立工作联系，同时负责对施工现场项目管理成员进行考勤。发包人更换授权代表时，必须提前7日通知承包人、监理人。</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14" w:name="_Toc324840958"/>
      <w:r>
        <w:rPr>
          <w:rFonts w:hint="eastAsia" w:ascii="仿宋_GB2312" w:hAnsi="仿宋_GB2312" w:eastAsia="仿宋_GB2312" w:cs="仿宋_GB2312"/>
          <w:sz w:val="24"/>
          <w:szCs w:val="24"/>
        </w:rPr>
        <w:t>3.监理人（注：其他约定见通用合同条款）</w:t>
      </w:r>
      <w:bookmarkEnd w:id="114"/>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3.1监理人的职责和权力</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3.1.1监理单位委派的项目总监理工程师</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姓名：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职务：</w:t>
      </w:r>
      <w:r>
        <w:rPr>
          <w:rFonts w:hint="eastAsia" w:ascii="仿宋_GB2312" w:hAnsi="仿宋_GB2312" w:eastAsia="仿宋_GB2312" w:cs="仿宋_GB2312"/>
          <w:sz w:val="24"/>
          <w:szCs w:val="24"/>
          <w:u w:val="single"/>
        </w:rPr>
        <w:t xml:space="preserve">                </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3.1.2须经发包人批准行使的权力：</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(1)变更合同的范围；</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(2)变更合同单价或合价或合同价格；</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(3)合同分包；</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(4)重大设计或技术方案的变更；</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(5)根据发布开工令、暂时停工或复工令；</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(6)影响工期、质量、合同价格等其他重大决定。</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15" w:name="_Toc324840959"/>
      <w:r>
        <w:rPr>
          <w:rFonts w:hint="eastAsia" w:ascii="仿宋_GB2312" w:hAnsi="仿宋_GB2312" w:eastAsia="仿宋_GB2312" w:cs="仿宋_GB2312"/>
          <w:sz w:val="24"/>
          <w:szCs w:val="24"/>
        </w:rPr>
        <w:t>4.承包人</w:t>
      </w:r>
      <w:bookmarkEnd w:id="115"/>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4.1承包人的一般义务（包括通用条款约定和专用合同条款的所有约定） </w:t>
      </w:r>
    </w:p>
    <w:p>
      <w:pPr>
        <w:pageBreakBefore w:val="0"/>
        <w:kinsoku/>
        <w:wordWrap/>
        <w:overflowPunct/>
        <w:topLinePunct w:val="0"/>
        <w:bidi w:val="0"/>
        <w:spacing w:line="240" w:lineRule="auto"/>
        <w:ind w:firstLine="410" w:firstLineChars="17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4.1.10其他义务（承包人应做但不仅限于如下工作）</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(1)承包人应履行合同约定的其他义务。</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shd w:val="pct10" w:color="auto" w:fill="FFFFFF"/>
        </w:rPr>
      </w:pPr>
      <w:r>
        <w:rPr>
          <w:rFonts w:hint="eastAsia" w:ascii="仿宋_GB2312" w:hAnsi="仿宋_GB2312" w:eastAsia="仿宋_GB2312" w:cs="仿宋_GB2312"/>
          <w:sz w:val="24"/>
          <w:szCs w:val="24"/>
          <w:u w:val="single"/>
        </w:rPr>
        <w:t>(2)施工场地清洁卫生的要求：承包人应保持施工现场整洁，及时清理场地，保证后续工作的进行。在签发交工证书时，承包人应全面清理现场，将所有本工程产生的垃圾和拆除各种临时设施后的弃料等全部清运出施工现场。</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(3)根据施工总进度安排，向发包人和监理工程师提供计划和报表：</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①开工前提供施工计划。</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②每月的20日报送本月工程进度完成报表，次月工程进度计划报表及各种工程报表；季末月20日报下季度进度计划和本季度工程进度完成报表（报表内容涵盖分包人承包内容）。</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③计划和报表提供六份。</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(4)已完安装工程成品保护的特殊要求及费用承担：承包人应采取措施对已完所有工程成品进行保护。若由于承包人原因造成已完工程成品损伤、损坏，承包人应承担赔偿责任。</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(5)向监理人提供切实可行的施工方案，并经监理人确认。</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(6)承包人的投标文件是以招标人所提供的资料和承包人自己察看和核实为依据的。承包人应对自己的解释或推论负责。</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(7)承包人的施工机械：承包人应使投标文件中所列的施工机械按时到达现场，不得拖延、缺短或任意更换。</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(8)承包人应向现场派驻为实施和完成本合同工程及其保修而需要的下述人员：</w:t>
      </w:r>
      <w:r>
        <w:rPr>
          <w:rFonts w:hint="eastAsia" w:ascii="仿宋_GB2312" w:hAnsi="仿宋_GB2312" w:eastAsia="仿宋_GB2312" w:cs="仿宋_GB2312"/>
          <w:b/>
          <w:sz w:val="24"/>
          <w:szCs w:val="24"/>
          <w:u w:val="single"/>
        </w:rPr>
        <w:t>1）按投标文件中承诺的项目经理、技术负责人、施工人员、质检人员、安检人员、材料人员和其他管理人员。</w:t>
      </w:r>
      <w:r>
        <w:rPr>
          <w:rFonts w:hint="eastAsia" w:ascii="仿宋_GB2312" w:hAnsi="仿宋_GB2312" w:eastAsia="仿宋_GB2312" w:cs="仿宋_GB2312"/>
          <w:sz w:val="24"/>
          <w:szCs w:val="24"/>
          <w:u w:val="single"/>
        </w:rPr>
        <w:t>2）其他满足本合同工程施工需要的具有相应资格的各类熟练技工、半熟练技工和普通工。</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尽管承包人已按投标文件中所列的数量派遣了上述各类人员，但若发包人或监理人认为这些人员仍不足以适应现场施工的需要并不能保证工程质量时，有权要求承包人继续增派或雇用这类人员，并书面通知承包人。承包人在接到上述通知后应立即执行发包人或监理人上述指示，不得无故拖延。</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(9)弥补损失或损害的责任：如果由于承包人原因，造成本工程或其组成部分，或将用于或安装在本工程中的材料、设备等发生损失或损害，承包人负责弥补并承担相应经济责任。</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(10)为确保工程现场的秩序，承包人的工人应统一着装。</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 xml:space="preserve">(11)承包人应服从监理人的协调管理，接受相关人员的质量监督管理。 </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(12)施工用水电费：承包人支付用水用电总表核定的所有费用。</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 xml:space="preserve"> (13)承包人应完成对发包人供应材料的所有采购管理和安装工作，具体包括提出材料供应计划、供应清单，材料运至现场验收合格后的装卸、场内运输、堆放、保管、维护保养、安装等工作。</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(14)现场作业和施工方法：承包人应对全部现场作业和施工方法的适用性、可靠性和安全性承担全部责任。</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 xml:space="preserve"> (15)文明施工（扬尘整治）按相关文件执行，此费用包含在投标报价中。</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(16)承包人应按发包人提供施工用地的范围和期限合理使用土地，若承包人需超出上述范围和期限时，事前应和发包人协助解决，承包人应承担由此发生的所有费用。</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4.2 履约担保 </w:t>
      </w:r>
    </w:p>
    <w:p>
      <w:pPr>
        <w:pageBreakBefore w:val="0"/>
        <w:tabs>
          <w:tab w:val="left" w:pos="5580"/>
        </w:tabs>
        <w:kinsoku/>
        <w:wordWrap/>
        <w:overflowPunct/>
        <w:topLinePunct w:val="0"/>
        <w:bidi w:val="0"/>
        <w:spacing w:line="240" w:lineRule="auto"/>
        <w:ind w:firstLine="590" w:firstLineChars="245"/>
        <w:textAlignment w:val="auto"/>
        <w:rPr>
          <w:rFonts w:hint="eastAsia" w:ascii="仿宋_GB2312" w:hAnsi="仿宋_GB2312" w:eastAsia="仿宋_GB2312" w:cs="仿宋_GB2312"/>
          <w:b/>
          <w:bCs/>
          <w:snapToGrid w:val="0"/>
          <w:sz w:val="24"/>
          <w:szCs w:val="24"/>
          <w:u w:val="single"/>
        </w:rPr>
      </w:pPr>
      <w:r>
        <w:rPr>
          <w:rFonts w:hint="eastAsia" w:ascii="仿宋_GB2312" w:hAnsi="仿宋_GB2312" w:eastAsia="仿宋_GB2312" w:cs="仿宋_GB2312"/>
          <w:b/>
          <w:bCs/>
          <w:snapToGrid w:val="0"/>
          <w:sz w:val="24"/>
          <w:szCs w:val="24"/>
          <w:u w:val="single"/>
        </w:rPr>
        <w:t>4.2.1 履约担保的形式为：</w:t>
      </w:r>
      <w:r>
        <w:rPr>
          <w:rFonts w:hint="eastAsia" w:ascii="仿宋_GB2312" w:hAnsi="仿宋_GB2312" w:eastAsia="仿宋_GB2312" w:cs="仿宋_GB2312"/>
          <w:color w:val="000000"/>
          <w:kern w:val="0"/>
          <w:sz w:val="24"/>
          <w:szCs w:val="24"/>
          <w:lang w:val="zh-CN"/>
        </w:rPr>
        <w:t>银行转账方式提交。</w:t>
      </w:r>
      <w:r>
        <w:rPr>
          <w:rFonts w:hint="eastAsia" w:ascii="仿宋_GB2312" w:hAnsi="仿宋_GB2312" w:eastAsia="仿宋_GB2312" w:cs="仿宋_GB2312"/>
          <w:color w:val="000000"/>
          <w:sz w:val="24"/>
          <w:szCs w:val="24"/>
          <w:lang w:val="zh-CN"/>
        </w:rPr>
        <w:t>（必须通过成交人的基本账户以银行转账方式向采购人缴纳）</w:t>
      </w:r>
      <w:r>
        <w:rPr>
          <w:rFonts w:hint="eastAsia" w:ascii="仿宋_GB2312" w:hAnsi="仿宋_GB2312" w:eastAsia="仿宋_GB2312" w:cs="仿宋_GB2312"/>
          <w:color w:val="000000"/>
          <w:sz w:val="24"/>
          <w:szCs w:val="24"/>
        </w:rPr>
        <w:t>或者提供有担保资格的担保机构出具的担保保函或者银行保函</w:t>
      </w:r>
      <w:r>
        <w:rPr>
          <w:rFonts w:hint="eastAsia" w:ascii="仿宋_GB2312" w:hAnsi="仿宋_GB2312" w:eastAsia="仿宋_GB2312" w:cs="仿宋_GB2312"/>
          <w:b/>
          <w:bCs/>
          <w:snapToGrid w:val="0"/>
          <w:sz w:val="24"/>
          <w:szCs w:val="24"/>
        </w:rPr>
        <w:t>。</w:t>
      </w:r>
    </w:p>
    <w:p>
      <w:pPr>
        <w:pageBreakBefore w:val="0"/>
        <w:tabs>
          <w:tab w:val="left" w:pos="5580"/>
        </w:tabs>
        <w:kinsoku/>
        <w:wordWrap/>
        <w:overflowPunct/>
        <w:topLinePunct w:val="0"/>
        <w:bidi w:val="0"/>
        <w:spacing w:line="240" w:lineRule="auto"/>
        <w:ind w:firstLine="590" w:firstLineChars="245"/>
        <w:textAlignment w:val="auto"/>
        <w:rPr>
          <w:rFonts w:hint="eastAsia" w:ascii="仿宋_GB2312" w:hAnsi="仿宋_GB2312" w:eastAsia="仿宋_GB2312" w:cs="仿宋_GB2312"/>
          <w:b/>
          <w:bCs/>
          <w:snapToGrid w:val="0"/>
          <w:sz w:val="24"/>
          <w:szCs w:val="24"/>
          <w:u w:val="single"/>
        </w:rPr>
      </w:pPr>
      <w:r>
        <w:rPr>
          <w:rFonts w:hint="eastAsia" w:ascii="仿宋_GB2312" w:hAnsi="仿宋_GB2312" w:eastAsia="仿宋_GB2312" w:cs="仿宋_GB2312"/>
          <w:b/>
          <w:bCs/>
          <w:snapToGrid w:val="0"/>
          <w:sz w:val="24"/>
          <w:szCs w:val="24"/>
          <w:u w:val="single"/>
        </w:rPr>
        <w:t>（1）履约保证金金额为中标价的</w:t>
      </w:r>
      <w:r>
        <w:rPr>
          <w:rFonts w:hint="eastAsia" w:ascii="仿宋_GB2312" w:hAnsi="仿宋_GB2312" w:eastAsia="仿宋_GB2312" w:cs="仿宋_GB2312"/>
          <w:b/>
          <w:bCs/>
          <w:snapToGrid w:val="0"/>
          <w:color w:val="FF0000"/>
          <w:sz w:val="24"/>
          <w:szCs w:val="24"/>
          <w:u w:val="single"/>
        </w:rPr>
        <w:t>10%</w:t>
      </w:r>
    </w:p>
    <w:p>
      <w:pPr>
        <w:pageBreakBefore w:val="0"/>
        <w:tabs>
          <w:tab w:val="left" w:pos="5580"/>
        </w:tabs>
        <w:kinsoku/>
        <w:wordWrap/>
        <w:overflowPunct/>
        <w:topLinePunct w:val="0"/>
        <w:bidi w:val="0"/>
        <w:spacing w:line="240" w:lineRule="auto"/>
        <w:ind w:firstLine="590" w:firstLineChars="245"/>
        <w:textAlignment w:val="auto"/>
        <w:rPr>
          <w:rFonts w:hint="eastAsia" w:ascii="仿宋_GB2312" w:hAnsi="仿宋_GB2312" w:eastAsia="仿宋_GB2312" w:cs="仿宋_GB2312"/>
          <w:color w:val="000000"/>
          <w:kern w:val="0"/>
          <w:sz w:val="24"/>
          <w:szCs w:val="24"/>
          <w:lang w:val="zh-CN"/>
        </w:rPr>
      </w:pPr>
      <w:r>
        <w:rPr>
          <w:rFonts w:hint="eastAsia" w:ascii="仿宋_GB2312" w:hAnsi="仿宋_GB2312" w:eastAsia="仿宋_GB2312" w:cs="仿宋_GB2312"/>
          <w:b/>
          <w:snapToGrid w:val="0"/>
          <w:sz w:val="24"/>
          <w:szCs w:val="24"/>
          <w:u w:val="single"/>
        </w:rPr>
        <w:t>（2）</w:t>
      </w:r>
      <w:r>
        <w:rPr>
          <w:rFonts w:hint="eastAsia" w:ascii="仿宋_GB2312" w:hAnsi="仿宋_GB2312" w:eastAsia="仿宋_GB2312" w:cs="仿宋_GB2312"/>
          <w:color w:val="000000"/>
          <w:kern w:val="0"/>
          <w:sz w:val="24"/>
          <w:szCs w:val="24"/>
          <w:lang w:val="zh-CN"/>
        </w:rPr>
        <w:t>民工工资支付担保金按《乐住建发【2019】100号》文件执行。</w:t>
      </w:r>
    </w:p>
    <w:p>
      <w:pPr>
        <w:pageBreakBefore w:val="0"/>
        <w:tabs>
          <w:tab w:val="left" w:pos="5580"/>
        </w:tabs>
        <w:kinsoku/>
        <w:wordWrap/>
        <w:overflowPunct/>
        <w:topLinePunct w:val="0"/>
        <w:bidi w:val="0"/>
        <w:spacing w:line="240" w:lineRule="auto"/>
        <w:ind w:firstLine="588" w:firstLineChars="245"/>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z w:val="24"/>
          <w:szCs w:val="24"/>
        </w:rPr>
        <w:t xml:space="preserve">4.2.2 </w:t>
      </w:r>
      <w:r>
        <w:rPr>
          <w:rFonts w:hint="eastAsia" w:ascii="仿宋_GB2312" w:hAnsi="仿宋_GB2312" w:eastAsia="仿宋_GB2312" w:cs="仿宋_GB2312"/>
          <w:sz w:val="24"/>
          <w:szCs w:val="24"/>
          <w:u w:val="single"/>
        </w:rPr>
        <w:t>承包人必须在签订合同前，通过承包人的基本账户以银行转账方式缴纳履约保证金、民工工资支付担保金</w:t>
      </w:r>
      <w:r>
        <w:rPr>
          <w:rFonts w:hint="eastAsia" w:ascii="仿宋_GB2312" w:hAnsi="仿宋_GB2312" w:eastAsia="仿宋_GB2312" w:cs="仿宋_GB2312"/>
          <w:color w:val="FF0000"/>
          <w:sz w:val="24"/>
          <w:szCs w:val="24"/>
        </w:rPr>
        <w:t>或者提供有担保资格的担保机构出具的担保保函或者银行保函</w:t>
      </w:r>
      <w:r>
        <w:rPr>
          <w:rFonts w:hint="eastAsia" w:ascii="仿宋_GB2312" w:hAnsi="仿宋_GB2312" w:eastAsia="仿宋_GB2312" w:cs="仿宋_GB2312"/>
          <w:b/>
          <w:bCs/>
          <w:snapToGrid w:val="0"/>
          <w:color w:val="FF0000"/>
          <w:sz w:val="24"/>
          <w:szCs w:val="24"/>
        </w:rPr>
        <w:t>。</w:t>
      </w:r>
    </w:p>
    <w:p>
      <w:pPr>
        <w:pageBreakBefore w:val="0"/>
        <w:numPr>
          <w:ilvl w:val="1"/>
          <w:numId w:val="0"/>
        </w:numPr>
        <w:tabs>
          <w:tab w:val="left" w:pos="360"/>
        </w:tabs>
        <w:kinsoku/>
        <w:wordWrap/>
        <w:overflowPunct/>
        <w:topLinePunct w:val="0"/>
        <w:bidi w:val="0"/>
        <w:adjustRightInd w:val="0"/>
        <w:spacing w:line="240" w:lineRule="auto"/>
        <w:ind w:firstLine="480" w:firstLineChars="200"/>
        <w:textAlignment w:val="auto"/>
        <w:rPr>
          <w:rFonts w:hint="eastAsia" w:ascii="仿宋_GB2312" w:hAnsi="仿宋_GB2312" w:eastAsia="仿宋_GB2312" w:cs="仿宋_GB2312"/>
          <w:snapToGrid w:val="0"/>
          <w:sz w:val="24"/>
          <w:szCs w:val="24"/>
          <w:u w:val="single"/>
        </w:rPr>
      </w:pPr>
      <w:r>
        <w:rPr>
          <w:rFonts w:hint="eastAsia" w:ascii="仿宋_GB2312" w:hAnsi="仿宋_GB2312" w:eastAsia="仿宋_GB2312" w:cs="仿宋_GB2312"/>
          <w:sz w:val="24"/>
          <w:szCs w:val="24"/>
        </w:rPr>
        <w:t xml:space="preserve"> 4.2.3</w:t>
      </w:r>
      <w:r>
        <w:rPr>
          <w:rFonts w:hint="eastAsia" w:ascii="仿宋_GB2312" w:hAnsi="仿宋_GB2312" w:eastAsia="仿宋_GB2312" w:cs="仿宋_GB2312"/>
          <w:snapToGrid w:val="0"/>
          <w:sz w:val="24"/>
          <w:szCs w:val="24"/>
        </w:rPr>
        <w:t>履约</w:t>
      </w:r>
      <w:r>
        <w:rPr>
          <w:rFonts w:hint="eastAsia" w:ascii="仿宋_GB2312" w:hAnsi="仿宋_GB2312" w:eastAsia="仿宋_GB2312" w:cs="仿宋_GB2312"/>
          <w:sz w:val="24"/>
          <w:szCs w:val="24"/>
        </w:rPr>
        <w:t>保证金及</w:t>
      </w:r>
      <w:r>
        <w:rPr>
          <w:rFonts w:hint="eastAsia" w:ascii="仿宋_GB2312" w:hAnsi="仿宋_GB2312" w:eastAsia="仿宋_GB2312" w:cs="仿宋_GB2312"/>
          <w:snapToGrid w:val="0"/>
          <w:sz w:val="24"/>
          <w:szCs w:val="24"/>
        </w:rPr>
        <w:t>民工工资支付担保金的退还时间：</w:t>
      </w:r>
      <w:r>
        <w:rPr>
          <w:rFonts w:hint="eastAsia" w:ascii="仿宋_GB2312" w:hAnsi="仿宋_GB2312" w:eastAsia="仿宋_GB2312" w:cs="仿宋_GB2312"/>
          <w:snapToGrid w:val="0"/>
          <w:sz w:val="24"/>
          <w:szCs w:val="24"/>
          <w:u w:val="single"/>
        </w:rPr>
        <w:t>发包人在工程接收证书颁发后28天内通过承包人的基本账户以银行转账方式无息全额退还。</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4.3转包</w:t>
      </w:r>
    </w:p>
    <w:p>
      <w:pPr>
        <w:pageBreakBefore w:val="0"/>
        <w:kinsoku/>
        <w:wordWrap/>
        <w:overflowPunct/>
        <w:topLinePunct w:val="0"/>
        <w:bidi w:val="0"/>
        <w:spacing w:line="240" w:lineRule="auto"/>
        <w:ind w:firstLine="352" w:firstLineChars="147"/>
        <w:textAlignment w:val="auto"/>
        <w:rPr>
          <w:rFonts w:hint="eastAsia" w:ascii="仿宋_GB2312" w:hAnsi="仿宋_GB2312" w:eastAsia="仿宋_GB2312" w:cs="仿宋_GB2312"/>
          <w:b/>
          <w:snapToGrid w:val="0"/>
          <w:sz w:val="24"/>
          <w:szCs w:val="24"/>
          <w:u w:val="single"/>
        </w:rPr>
      </w:pPr>
      <w:r>
        <w:rPr>
          <w:rFonts w:hint="eastAsia" w:ascii="仿宋_GB2312" w:hAnsi="仿宋_GB2312" w:eastAsia="仿宋_GB2312" w:cs="仿宋_GB2312"/>
          <w:sz w:val="24"/>
          <w:szCs w:val="24"/>
        </w:rPr>
        <w:t xml:space="preserve"> 4.3.1</w:t>
      </w:r>
      <w:r>
        <w:rPr>
          <w:rFonts w:hint="eastAsia" w:ascii="仿宋_GB2312" w:hAnsi="仿宋_GB2312" w:eastAsia="仿宋_GB2312" w:cs="仿宋_GB2312"/>
          <w:snapToGrid w:val="0"/>
          <w:sz w:val="24"/>
          <w:szCs w:val="24"/>
          <w:u w:val="single"/>
        </w:rPr>
        <w:t>承包人不得将其承包的全部工程转包给第三人，或将其承包的全部工程肢解后以分包的名义转包给第三人。若承包人将承包的全部工程或部分工程转包第三人的，按合同价款的10%处违约金，并上报省建设行政主管部门列入不良行为企业名单。</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4.3.2</w:t>
      </w:r>
      <w:r>
        <w:rPr>
          <w:rFonts w:hint="eastAsia" w:ascii="仿宋_GB2312" w:hAnsi="仿宋_GB2312" w:eastAsia="仿宋_GB2312" w:cs="仿宋_GB2312"/>
          <w:sz w:val="24"/>
          <w:szCs w:val="24"/>
          <w:u w:val="single"/>
        </w:rPr>
        <w:t>违约金可在履约保证金或工程进度款支付中扣除。</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4.4分包</w:t>
      </w:r>
    </w:p>
    <w:p>
      <w:pPr>
        <w:pageBreakBefore w:val="0"/>
        <w:kinsoku/>
        <w:wordWrap/>
        <w:overflowPunct/>
        <w:topLinePunct w:val="0"/>
        <w:bidi w:val="0"/>
        <w:adjustRightInd w:val="0"/>
        <w:spacing w:line="240" w:lineRule="auto"/>
        <w:ind w:firstLine="472" w:firstLineChars="196"/>
        <w:textAlignment w:val="auto"/>
        <w:rPr>
          <w:rFonts w:hint="eastAsia" w:ascii="仿宋_GB2312" w:hAnsi="仿宋_GB2312" w:eastAsia="仿宋_GB2312" w:cs="仿宋_GB2312"/>
          <w:b/>
          <w:snapToGrid w:val="0"/>
          <w:color w:val="FF0000"/>
          <w:sz w:val="24"/>
          <w:szCs w:val="24"/>
          <w:u w:val="single"/>
        </w:rPr>
      </w:pPr>
      <w:r>
        <w:rPr>
          <w:rFonts w:hint="eastAsia" w:ascii="仿宋_GB2312" w:hAnsi="仿宋_GB2312" w:eastAsia="仿宋_GB2312" w:cs="仿宋_GB2312"/>
          <w:b/>
          <w:snapToGrid w:val="0"/>
          <w:color w:val="FF0000"/>
          <w:sz w:val="24"/>
          <w:szCs w:val="24"/>
        </w:rPr>
        <w:t>4.4.1</w:t>
      </w:r>
      <w:r>
        <w:rPr>
          <w:rFonts w:hint="eastAsia" w:ascii="仿宋_GB2312" w:hAnsi="仿宋_GB2312" w:eastAsia="仿宋_GB2312" w:cs="仿宋_GB2312"/>
          <w:b/>
          <w:snapToGrid w:val="0"/>
          <w:color w:val="FF0000"/>
          <w:sz w:val="24"/>
          <w:szCs w:val="24"/>
          <w:u w:val="single"/>
        </w:rPr>
        <w:t>白蚁防治：由发包人在主管部门及相关部门的指导和监督下选择有相应资质的单位实行专业分包。</w:t>
      </w:r>
    </w:p>
    <w:p>
      <w:pPr>
        <w:pageBreakBefore w:val="0"/>
        <w:kinsoku/>
        <w:wordWrap/>
        <w:overflowPunct/>
        <w:topLinePunct w:val="0"/>
        <w:bidi w:val="0"/>
        <w:adjustRightInd w:val="0"/>
        <w:spacing w:line="240" w:lineRule="auto"/>
        <w:ind w:firstLine="470" w:firstLineChars="196"/>
        <w:textAlignment w:val="auto"/>
        <w:rPr>
          <w:rFonts w:hint="eastAsia" w:ascii="仿宋_GB2312" w:hAnsi="仿宋_GB2312" w:eastAsia="仿宋_GB2312" w:cs="仿宋_GB2312"/>
          <w:b/>
          <w:snapToGrid w:val="0"/>
          <w:sz w:val="24"/>
          <w:szCs w:val="24"/>
          <w:u w:val="single"/>
        </w:rPr>
      </w:pPr>
      <w:r>
        <w:rPr>
          <w:rFonts w:hint="eastAsia" w:ascii="仿宋_GB2312" w:hAnsi="仿宋_GB2312" w:eastAsia="仿宋_GB2312" w:cs="仿宋_GB2312"/>
          <w:snapToGrid w:val="0"/>
          <w:sz w:val="24"/>
          <w:szCs w:val="24"/>
        </w:rPr>
        <w:t>4.4.2承包人不得将其他承包的工程主体、关键性工作分包给第三人。若承包人将承包的工程或部</w:t>
      </w:r>
      <w:r>
        <w:rPr>
          <w:rFonts w:hint="eastAsia" w:ascii="仿宋_GB2312" w:hAnsi="仿宋_GB2312" w:eastAsia="仿宋_GB2312" w:cs="仿宋_GB2312"/>
          <w:snapToGrid w:val="0"/>
          <w:sz w:val="24"/>
          <w:szCs w:val="24"/>
          <w:u w:val="single"/>
        </w:rPr>
        <w:t>分工程分包给第三人的，按合同价款的10%处违约金，并上报省建设行政主管部门列入不良行为企业名单。</w:t>
      </w:r>
    </w:p>
    <w:p>
      <w:pPr>
        <w:pageBreakBefore w:val="0"/>
        <w:kinsoku/>
        <w:wordWrap/>
        <w:overflowPunct/>
        <w:topLinePunct w:val="0"/>
        <w:bidi w:val="0"/>
        <w:adjustRightInd w:val="0"/>
        <w:spacing w:line="240" w:lineRule="auto"/>
        <w:ind w:firstLine="470" w:firstLineChars="196"/>
        <w:textAlignment w:val="auto"/>
        <w:rPr>
          <w:rFonts w:hint="eastAsia" w:ascii="仿宋_GB2312" w:hAnsi="仿宋_GB2312" w:eastAsia="仿宋_GB2312" w:cs="仿宋_GB2312"/>
          <w:b/>
          <w:snapToGrid w:val="0"/>
          <w:sz w:val="24"/>
          <w:szCs w:val="24"/>
          <w:u w:val="single"/>
        </w:rPr>
      </w:pPr>
      <w:r>
        <w:rPr>
          <w:rFonts w:hint="eastAsia" w:ascii="仿宋_GB2312" w:hAnsi="仿宋_GB2312" w:eastAsia="仿宋_GB2312" w:cs="仿宋_GB2312"/>
          <w:sz w:val="24"/>
          <w:szCs w:val="24"/>
        </w:rPr>
        <w:t>4.4.3</w:t>
      </w:r>
      <w:r>
        <w:rPr>
          <w:rFonts w:hint="eastAsia" w:ascii="仿宋_GB2312" w:hAnsi="仿宋_GB2312" w:eastAsia="仿宋_GB2312" w:cs="仿宋_GB2312"/>
          <w:sz w:val="24"/>
          <w:szCs w:val="24"/>
          <w:u w:val="single"/>
        </w:rPr>
        <w:t>违约金可在履约保证金或工程进度款支付中扣除。</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4.5承包人项目经理</w:t>
      </w:r>
    </w:p>
    <w:p>
      <w:pPr>
        <w:pageBreakBefore w:val="0"/>
        <w:kinsoku/>
        <w:wordWrap/>
        <w:overflowPunct/>
        <w:topLinePunct w:val="0"/>
        <w:bidi w:val="0"/>
        <w:spacing w:line="240" w:lineRule="auto"/>
        <w:ind w:firstLine="410" w:firstLineChars="17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4.5.5</w:t>
      </w:r>
      <w:r>
        <w:rPr>
          <w:rFonts w:hint="eastAsia" w:ascii="仿宋_GB2312" w:hAnsi="仿宋_GB2312" w:eastAsia="仿宋_GB2312" w:cs="仿宋_GB2312"/>
          <w:sz w:val="24"/>
          <w:szCs w:val="24"/>
        </w:rPr>
        <w:t>承包人项目经理</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姓名：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职务：</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pageBreakBefore w:val="0"/>
        <w:kinsoku/>
        <w:wordWrap/>
        <w:overflowPunct/>
        <w:topLinePunct w:val="0"/>
        <w:bidi w:val="0"/>
        <w:spacing w:line="240" w:lineRule="auto"/>
        <w:ind w:firstLine="410"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b/>
          <w:sz w:val="24"/>
          <w:szCs w:val="24"/>
        </w:rPr>
        <w:t>4.5.6</w:t>
      </w:r>
      <w:r>
        <w:rPr>
          <w:rFonts w:hint="eastAsia" w:ascii="仿宋_GB2312" w:hAnsi="仿宋_GB2312" w:eastAsia="仿宋_GB2312" w:cs="仿宋_GB2312"/>
          <w:sz w:val="24"/>
          <w:szCs w:val="24"/>
          <w:u w:val="single"/>
        </w:rPr>
        <w:t>建设单位报建前，承包人不得更换项目经理、技术负责人和投标文件承诺的其他人员。工程开工后，未经发包人批准，承包人擅自更换项目经理或技术负责人，并且在监理工程师发出书面通知后7天内未见纠正，发包人可视承包人违约的严重程度报发包人及发包人批准采取下列措施之一：</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(1)擅自更换项目经理</w:t>
      </w:r>
      <w:bookmarkStart w:id="116" w:name="OLE_LINK2"/>
      <w:r>
        <w:rPr>
          <w:rFonts w:hint="eastAsia" w:ascii="仿宋_GB2312" w:hAnsi="仿宋_GB2312" w:eastAsia="仿宋_GB2312" w:cs="仿宋_GB2312"/>
          <w:sz w:val="24"/>
          <w:szCs w:val="24"/>
          <w:u w:val="single"/>
        </w:rPr>
        <w:t>的按合同价款5%处违约金；</w:t>
      </w:r>
    </w:p>
    <w:bookmarkEnd w:id="116"/>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(2)擅自更换技术负责人的按合同价款5%处违约金；</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(3)项目经理或技术负责人工作态度和责任心不能达到监理公司要求，需要更换时报发包人批准，承包人必须无条件更换并且按合同价款3%缴纳违约金；</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(4)若未经发包人同意更换项目经理或技术负责人的处承包人违约金￥10万元；</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以上违约金可在履约保证金或工程进度款支付中扣除。</w:t>
      </w:r>
    </w:p>
    <w:p>
      <w:pPr>
        <w:pageBreakBefore w:val="0"/>
        <w:kinsoku/>
        <w:wordWrap/>
        <w:overflowPunct/>
        <w:topLinePunct w:val="0"/>
        <w:bidi w:val="0"/>
        <w:spacing w:line="240" w:lineRule="auto"/>
        <w:ind w:firstLine="410"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b/>
          <w:sz w:val="24"/>
          <w:szCs w:val="24"/>
        </w:rPr>
        <w:t>4.5.7</w:t>
      </w:r>
      <w:r>
        <w:rPr>
          <w:rFonts w:hint="eastAsia" w:ascii="仿宋_GB2312" w:hAnsi="仿宋_GB2312" w:eastAsia="仿宋_GB2312" w:cs="仿宋_GB2312"/>
          <w:sz w:val="24"/>
          <w:szCs w:val="24"/>
          <w:u w:val="single"/>
        </w:rPr>
        <w:t xml:space="preserve">实行项目现场管理成员压证施工制度。项目业主须在承包人提供投标文件承诺的项目经理、技术负责人、施工员、质检员、安全员、材料员的执业资格证书原件后才能签订合同；项目经理、技术负责人的证书原件至合同标的主体工程完工后才能退还。 </w:t>
      </w:r>
    </w:p>
    <w:p>
      <w:pPr>
        <w:pageBreakBefore w:val="0"/>
        <w:kinsoku/>
        <w:wordWrap/>
        <w:overflowPunct/>
        <w:topLinePunct w:val="0"/>
        <w:bidi w:val="0"/>
        <w:spacing w:line="240" w:lineRule="auto"/>
        <w:ind w:firstLine="410"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b/>
          <w:sz w:val="24"/>
          <w:szCs w:val="24"/>
        </w:rPr>
        <w:t>4.5.8</w:t>
      </w:r>
      <w:r>
        <w:rPr>
          <w:rFonts w:hint="eastAsia" w:ascii="仿宋_GB2312" w:hAnsi="仿宋_GB2312" w:eastAsia="仿宋_GB2312" w:cs="仿宋_GB2312"/>
          <w:sz w:val="24"/>
          <w:szCs w:val="24"/>
          <w:u w:val="single"/>
        </w:rPr>
        <w:t>实行项目管理成员在岗制度。施工过程中，承包人派驻现场的项目经理、技术负责人、施工员、质检员、安全员、材料员等项目现场管理人员，必须坚守工地，履行职责。若项目经理、技术负责人擅自离岗或脱岗的，按1000元/天处违约金；若施工员、质检员、安全员、材料员擅自离岗或脱岗的，按500元/天处违约金。</w:t>
      </w:r>
    </w:p>
    <w:p>
      <w:pPr>
        <w:pageBreakBefore w:val="0"/>
        <w:kinsoku/>
        <w:wordWrap/>
        <w:overflowPunct/>
        <w:topLinePunct w:val="0"/>
        <w:bidi w:val="0"/>
        <w:spacing w:line="240" w:lineRule="auto"/>
        <w:ind w:firstLine="408" w:firstLineChars="17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以上违约金可在履约保证金或工程进度款支付中扣除。</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17" w:name="_Toc324840960"/>
      <w:r>
        <w:rPr>
          <w:rFonts w:hint="eastAsia" w:ascii="仿宋_GB2312" w:hAnsi="仿宋_GB2312" w:eastAsia="仿宋_GB2312" w:cs="仿宋_GB2312"/>
          <w:sz w:val="24"/>
          <w:szCs w:val="24"/>
        </w:rPr>
        <w:t>5.材料和工程设备</w:t>
      </w:r>
      <w:bookmarkEnd w:id="117"/>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5.1承包人提供的材料和工程设备</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5.1.1 承包人负责采购、运输和保管的材料、工程设备：</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(1)所有材料均应符合设计要求，承包人在采购材料设备前，其质量、品牌、价格需征得发包人书面签字认可，并按规定向监理人和发包人提供材质合格证书、检验合格证且材料样品封存后才能用于工程中。 </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(2)承包人采购的材料和工程设备与设计标准要求不符时，承包人应按监理人要求的时间运出施工场地，重新采购符合要求的产品，承包人承担由此发生的费用，由此延误的工期不予顺延。</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(3)除合同另有规定，用于临时工程或设施的材料和工程设备，由承包人自行提供。</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5.1.2 承包人报送监理人审批的时间：</w:t>
      </w:r>
      <w:r>
        <w:rPr>
          <w:rFonts w:hint="eastAsia" w:ascii="仿宋_GB2312" w:hAnsi="仿宋_GB2312" w:eastAsia="仿宋_GB2312" w:cs="仿宋_GB2312"/>
          <w:sz w:val="24"/>
          <w:szCs w:val="24"/>
          <w:u w:val="single"/>
        </w:rPr>
        <w:t>材料和工程设备到达24小时内。</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18" w:name="_Toc324840961"/>
      <w:r>
        <w:rPr>
          <w:rFonts w:hint="eastAsia" w:ascii="仿宋_GB2312" w:hAnsi="仿宋_GB2312" w:eastAsia="仿宋_GB2312" w:cs="仿宋_GB2312"/>
          <w:sz w:val="24"/>
          <w:szCs w:val="24"/>
        </w:rPr>
        <w:t>6.施工设备和临时设施</w:t>
      </w:r>
      <w:bookmarkEnd w:id="118"/>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6.2发包人提供的施工设备和临时设施</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（１）发包人提供的施工设备：不提供</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（２）发包人提供的临时设施：</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１）公路交通：发包人不提供进场公路及场内道路，进场公路及场内道路由承包人自行考虑，所需费用包含在投标报价中。发包人无条件协助承包人协调处理好进场道路的畅通。承包人应保证在工程施工完毕后，所使用过的道路全部恢复至施工前或更好，如发生费用则由承包人承担。</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２）地方建材：条石料及砂卵石料等地方建材均由承包人自行购买；土石回填料尽可能利用开挖料。</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３）施工供电、供水：</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①　供电：由承包人自行解决，所需费用包含在投标报价中。</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②　供水：生产及生活用水均由承包人自行解决，所需费用包含在投标报价中。</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（４）临时通讯：由承包人自行解决，所需费用包含在投标报价中。</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19" w:name="_Toc324840962"/>
      <w:r>
        <w:rPr>
          <w:rFonts w:hint="eastAsia" w:ascii="仿宋_GB2312" w:hAnsi="仿宋_GB2312" w:eastAsia="仿宋_GB2312" w:cs="仿宋_GB2312"/>
          <w:sz w:val="24"/>
          <w:szCs w:val="24"/>
        </w:rPr>
        <w:t>7.交通运输</w:t>
      </w:r>
      <w:bookmarkEnd w:id="119"/>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7.2场内施工道路</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7.2.1临时道路和交通设施的修建、维护、养护和管理人：</w:t>
      </w:r>
    </w:p>
    <w:p>
      <w:pPr>
        <w:pageBreakBefore w:val="0"/>
        <w:kinsoku/>
        <w:wordWrap/>
        <w:overflowPunct/>
        <w:topLinePunct w:val="0"/>
        <w:autoSpaceDE w:val="0"/>
        <w:autoSpaceDN w:val="0"/>
        <w:bidi w:val="0"/>
        <w:adjustRightInd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(1)临时道路和交通设施的修建、维护、养护和管理由承包人负责，所需费用包含在投标报价中。</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(2)承包人车辆行驶在其他承包人负责维护和管理的道路时，应严格按照道路和桥梁的限制荷载安全行驶，采取必要措施防止运渣车辆在道路上弃渣、漏渣，并服从道路维护人员的管理。</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7.2.2临时道路和交通设施相关费用的承担：</w:t>
      </w:r>
      <w:r>
        <w:rPr>
          <w:rFonts w:hint="eastAsia" w:ascii="仿宋_GB2312" w:hAnsi="仿宋_GB2312" w:eastAsia="仿宋_GB2312" w:cs="仿宋_GB2312"/>
          <w:sz w:val="24"/>
          <w:szCs w:val="24"/>
          <w:u w:val="single"/>
        </w:rPr>
        <w:t>承包人自行承担。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7.4超大件和超重件的运输</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道路和桥梁临时加固改造费用和其他有关费用的承担：</w:t>
      </w:r>
      <w:r>
        <w:rPr>
          <w:rFonts w:hint="eastAsia" w:ascii="仿宋_GB2312" w:hAnsi="仿宋_GB2312" w:eastAsia="仿宋_GB2312" w:cs="仿宋_GB2312"/>
          <w:sz w:val="24"/>
          <w:szCs w:val="24"/>
          <w:u w:val="single"/>
        </w:rPr>
        <w:t>承包人自行承担。</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0" w:name="_Toc324840963"/>
      <w:r>
        <w:rPr>
          <w:rFonts w:hint="eastAsia" w:ascii="仿宋_GB2312" w:hAnsi="仿宋_GB2312" w:eastAsia="仿宋_GB2312" w:cs="仿宋_GB2312"/>
          <w:sz w:val="24"/>
          <w:szCs w:val="24"/>
        </w:rPr>
        <w:t>8.测量放线</w:t>
      </w:r>
      <w:bookmarkEnd w:id="120"/>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8.1施工控制网</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8.1.1发包人提供测量基准点、基准线和水准点的期限：</w:t>
      </w:r>
      <w:r>
        <w:rPr>
          <w:rFonts w:hint="eastAsia" w:ascii="仿宋_GB2312" w:hAnsi="仿宋_GB2312" w:eastAsia="仿宋_GB2312" w:cs="仿宋_GB2312"/>
          <w:sz w:val="24"/>
          <w:szCs w:val="24"/>
          <w:u w:val="single"/>
        </w:rPr>
        <w:t>正式动工前一周内，由监理人联系地勘部门向承包人提供原始基准点、基准线和基准高程等书面资料。</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施工控制网的测设：</w:t>
      </w:r>
      <w:r>
        <w:rPr>
          <w:rFonts w:hint="eastAsia" w:ascii="仿宋_GB2312" w:hAnsi="仿宋_GB2312" w:eastAsia="仿宋_GB2312" w:cs="仿宋_GB2312"/>
          <w:sz w:val="24"/>
          <w:szCs w:val="24"/>
          <w:u w:val="single"/>
        </w:rPr>
        <w:t>承包人应根据国家测绘基准、测绘系统和工程测量技术规范，按上述基准点（线）以及合同工程精度要求，测设施工控制网。</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监理人审批施工控制网资料的期限：</w:t>
      </w:r>
      <w:r>
        <w:rPr>
          <w:rFonts w:hint="eastAsia" w:ascii="仿宋_GB2312" w:hAnsi="仿宋_GB2312" w:eastAsia="仿宋_GB2312" w:cs="仿宋_GB2312"/>
          <w:sz w:val="24"/>
          <w:szCs w:val="24"/>
          <w:u w:val="single"/>
        </w:rPr>
        <w:t>收到承包人提交的施工控制网后14天内。</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1" w:name="_Toc324840964"/>
      <w:r>
        <w:rPr>
          <w:rFonts w:hint="eastAsia" w:ascii="仿宋_GB2312" w:hAnsi="仿宋_GB2312" w:eastAsia="仿宋_GB2312" w:cs="仿宋_GB2312"/>
          <w:sz w:val="24"/>
          <w:szCs w:val="24"/>
        </w:rPr>
        <w:t>9.施工安全、治安保卫和环境保护</w:t>
      </w:r>
      <w:bookmarkEnd w:id="121"/>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9.3治安保卫</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9.3.1现场治安管理机构或联防组织的组建：</w:t>
      </w:r>
      <w:r>
        <w:rPr>
          <w:rFonts w:hint="eastAsia" w:ascii="仿宋_GB2312" w:hAnsi="仿宋_GB2312" w:eastAsia="仿宋_GB2312" w:cs="仿宋_GB2312"/>
          <w:sz w:val="24"/>
          <w:szCs w:val="24"/>
          <w:u w:val="single"/>
        </w:rPr>
        <w:t>由总承包方负责，费用包含在投标报价中。</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9.3.3施工场地治安管理计划和突发治安事件紧急预案的编制：</w:t>
      </w:r>
      <w:r>
        <w:rPr>
          <w:rFonts w:hint="eastAsia" w:ascii="仿宋_GB2312" w:hAnsi="仿宋_GB2312" w:eastAsia="仿宋_GB2312" w:cs="仿宋_GB2312"/>
          <w:sz w:val="24"/>
          <w:szCs w:val="24"/>
          <w:u w:val="single"/>
        </w:rPr>
        <w:t>由总承包方负责，费用包含在投标报价中。</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2" w:name="_Toc324840965"/>
      <w:r>
        <w:rPr>
          <w:rFonts w:hint="eastAsia" w:ascii="仿宋_GB2312" w:hAnsi="仿宋_GB2312" w:eastAsia="仿宋_GB2312" w:cs="仿宋_GB2312"/>
          <w:sz w:val="24"/>
          <w:szCs w:val="24"/>
        </w:rPr>
        <w:t>10.进度计划</w:t>
      </w:r>
      <w:bookmarkEnd w:id="122"/>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10.1合同进度计划</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承包人编制施工进度计划和施工方案的内容：</w:t>
      </w:r>
      <w:r>
        <w:rPr>
          <w:rFonts w:hint="eastAsia" w:ascii="仿宋_GB2312" w:hAnsi="仿宋_GB2312" w:eastAsia="仿宋_GB2312" w:cs="仿宋_GB2312"/>
          <w:sz w:val="24"/>
          <w:szCs w:val="24"/>
          <w:u w:val="single"/>
        </w:rPr>
        <w:t>应根据招标文件、投标文件、图纸和发包人的意见，提交一份完整而详细的施工方案和施工进度计划（合同进度计划），承包人必须更详细地描述并提交在投标文件中说明的施工方案和进度计划。施工方案应是详细地叙述承包人采用的设备、施工顺序、施工与生产的预期进度、材料与劳力的预期需求、充分保证施工质量的控制与检测方法、安全措施以及临时工程的详细项目等。施工进度计划应根据监理人的要求以时标网络图形式编制，并应包括每月预计完成的工作量和形象进度。此后，任何改变施工方案和施工进度计划的建议必须提交监理人批准。</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承包人报送施工进度计划和施工方案的期限：</w:t>
      </w:r>
      <w:r>
        <w:rPr>
          <w:rFonts w:hint="eastAsia" w:ascii="仿宋_GB2312" w:hAnsi="仿宋_GB2312" w:eastAsia="仿宋_GB2312" w:cs="仿宋_GB2312"/>
          <w:sz w:val="24"/>
          <w:szCs w:val="24"/>
          <w:u w:val="single"/>
        </w:rPr>
        <w:t>承包人在与发包人在施工图纸会审完毕后的5天内提交给监理人。</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监理人批复施工进度计划和施工方案的期限：</w:t>
      </w:r>
      <w:r>
        <w:rPr>
          <w:rFonts w:hint="eastAsia" w:ascii="仿宋_GB2312" w:hAnsi="仿宋_GB2312" w:eastAsia="仿宋_GB2312" w:cs="仿宋_GB2312"/>
          <w:sz w:val="24"/>
          <w:szCs w:val="24"/>
          <w:u w:val="single"/>
        </w:rPr>
        <w:t>监理人在收到该计划后的5天内审查同意或提出修改意见，报发包人审核，并经发包人批准。</w:t>
      </w:r>
      <w:r>
        <w:rPr>
          <w:rFonts w:hint="eastAsia" w:ascii="仿宋_GB2312" w:hAnsi="仿宋_GB2312" w:eastAsia="仿宋_GB2312" w:cs="仿宋_GB2312"/>
          <w:sz w:val="24"/>
          <w:szCs w:val="24"/>
        </w:rPr>
        <w:t xml:space="preserve">                                 </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3" w:name="_Toc324840966"/>
      <w:r>
        <w:rPr>
          <w:rFonts w:hint="eastAsia" w:ascii="仿宋_GB2312" w:hAnsi="仿宋_GB2312" w:eastAsia="仿宋_GB2312" w:cs="仿宋_GB2312"/>
          <w:sz w:val="24"/>
          <w:szCs w:val="24"/>
        </w:rPr>
        <w:t>11.开工和竣工</w:t>
      </w:r>
      <w:bookmarkEnd w:id="123"/>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11.4异常恶劣的气候条件</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异常恶劣的气候条件的范围：</w:t>
      </w:r>
      <w:r>
        <w:rPr>
          <w:rFonts w:hint="eastAsia" w:ascii="仿宋_GB2312" w:hAnsi="仿宋_GB2312" w:eastAsia="仿宋_GB2312" w:cs="仿宋_GB2312"/>
          <w:sz w:val="24"/>
          <w:szCs w:val="24"/>
          <w:u w:val="single"/>
        </w:rPr>
        <w:t>按国家相应规定执行。</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11.5承包人的工期延误</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若承包人的原因导致本合同的进度过慢，由监理人通知承包人采取必要措施，以便加快工程进度，确保工程能在合同规定的工期内竣工。承包人无权要求为采取这些措施而支付任何附加费用（由发包人原因引起的不在其列）。</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如果承包人在接到监理人通知后的7天内，未能采取加快工程进度的措施，致使实际工程进度进一步滞后，或承包人虽采取了一些措施，仍无法按工期交工时，发包人在向承包人发出书面警告通知7天后，发包人可终止对承包人的雇佣，也可将本合同工程中的一部分工作给其他承包人或指定分包人完成。在不解除合同规定的承包人责任和义务的同时，承包人应承担因此所增加的一切费用。</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(3)因承包人原因造成的逾期竣工违约金：如果承包人因自身原因未能按照合同协议书第8条规定的时间完成合同工程，则必须向发包人支付1万元/天的逾期竣工违约金。发包人可以从应付或到期应付给承包人的任何款项中扣除此违约金，但不排除其他扣款方法。扣除逾期竣工违约金，并不解除合同规定的承包人对完成本工程的义务和责任。</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11.6工期提前</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承包人提前工期：不予奖励。</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4" w:name="_Toc324840967"/>
      <w:r>
        <w:rPr>
          <w:rFonts w:hint="eastAsia" w:ascii="仿宋_GB2312" w:hAnsi="仿宋_GB2312" w:eastAsia="仿宋_GB2312" w:cs="仿宋_GB2312"/>
          <w:sz w:val="24"/>
          <w:szCs w:val="24"/>
        </w:rPr>
        <w:t>12.暂停施工</w:t>
      </w:r>
      <w:bookmarkEnd w:id="124"/>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12.1承包人暂停施工的责任</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承包人承担暂停施工责任的其他情形：</w:t>
      </w:r>
      <w:r>
        <w:rPr>
          <w:rFonts w:hint="eastAsia" w:ascii="仿宋_GB2312" w:hAnsi="仿宋_GB2312" w:eastAsia="仿宋_GB2312" w:cs="仿宋_GB2312"/>
          <w:sz w:val="24"/>
          <w:szCs w:val="24"/>
          <w:u w:val="single"/>
        </w:rPr>
        <w:t>由于承包人失误等引起的暂停施工；由于现场非异常恶劣气候条件引起的正常停工。</w:t>
      </w:r>
    </w:p>
    <w:p>
      <w:pPr>
        <w:pageBreakBefore w:val="0"/>
        <w:kinsoku/>
        <w:wordWrap/>
        <w:overflowPunct/>
        <w:topLinePunct w:val="0"/>
        <w:autoSpaceDE w:val="0"/>
        <w:autoSpaceDN w:val="0"/>
        <w:bidi w:val="0"/>
        <w:adjustRightInd w:val="0"/>
        <w:spacing w:line="240" w:lineRule="auto"/>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12.4.2</w:t>
      </w:r>
      <w:r>
        <w:rPr>
          <w:rFonts w:hint="eastAsia" w:ascii="仿宋_GB2312" w:hAnsi="仿宋_GB2312" w:eastAsia="仿宋_GB2312" w:cs="仿宋_GB2312"/>
          <w:sz w:val="24"/>
          <w:szCs w:val="24"/>
          <w:u w:val="single"/>
        </w:rPr>
        <w:t>因发包人原因无法按时复工的，监理人在与承包人协商并报经发包人批准后应确定：</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(a)根据规定承包人应得的延长工期；</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(b)因这种暂时停工给承包人的费用补偿。</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费用补偿标准经监理人签证、发包人核定签字后，按签证单上留在现场的设施、人员、机械的数量、时间进行补偿：</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(1)工日单价补偿：按定额人工单价的70%补偿；</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(2)机械台班单价补偿：以定额机械台班单价的60%补偿。</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5" w:name="_Toc304907407"/>
      <w:bookmarkStart w:id="126" w:name="_Toc324840970"/>
      <w:r>
        <w:rPr>
          <w:rFonts w:hint="eastAsia" w:ascii="仿宋_GB2312" w:hAnsi="仿宋_GB2312" w:eastAsia="仿宋_GB2312" w:cs="仿宋_GB2312"/>
          <w:sz w:val="24"/>
          <w:szCs w:val="24"/>
        </w:rPr>
        <w:t>13.工程质量</w:t>
      </w:r>
      <w:bookmarkEnd w:id="125"/>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13.1承包人的质量检查</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本条补充：承包人的质量检查和检验，检测单位须具有相应等级的水利工程质量检测资质。</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13.2 设备质量要求</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本条补充：购置的设备，其生产厂家需有水利部颁发的启闭机、水闸生产许可证或资质证书。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13.3工程隐蔽部位覆盖前的检查</w:t>
      </w:r>
    </w:p>
    <w:p>
      <w:pPr>
        <w:pageBreakBefore w:val="0"/>
        <w:kinsoku/>
        <w:wordWrap/>
        <w:overflowPunct/>
        <w:topLinePunct w:val="0"/>
        <w:bidi w:val="0"/>
        <w:spacing w:line="240" w:lineRule="auto"/>
        <w:ind w:firstLine="614" w:firstLineChars="255"/>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本条补充：“隐蔽工程在隐蔽前应通知乐山市市中区财政投资评审中心及相关部门到</w:t>
      </w:r>
      <w:r>
        <w:rPr>
          <w:rFonts w:hint="eastAsia" w:ascii="仿宋_GB2312" w:hAnsi="仿宋_GB2312" w:eastAsia="仿宋_GB2312" w:cs="仿宋_GB2312"/>
          <w:b/>
          <w:color w:val="FF0000"/>
          <w:sz w:val="24"/>
          <w:szCs w:val="24"/>
        </w:rPr>
        <w:t>现场确认</w:t>
      </w:r>
      <w:r>
        <w:rPr>
          <w:rFonts w:hint="eastAsia" w:ascii="仿宋_GB2312" w:hAnsi="仿宋_GB2312" w:eastAsia="仿宋_GB2312" w:cs="仿宋_GB2312"/>
          <w:b/>
          <w:sz w:val="24"/>
          <w:szCs w:val="24"/>
        </w:rPr>
        <w:t>。”</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7" w:name="_Toc304907408"/>
      <w:r>
        <w:rPr>
          <w:rFonts w:hint="eastAsia" w:ascii="仿宋_GB2312" w:hAnsi="仿宋_GB2312" w:eastAsia="仿宋_GB2312" w:cs="仿宋_GB2312"/>
          <w:sz w:val="24"/>
          <w:szCs w:val="24"/>
        </w:rPr>
        <w:t>14.试验和检验</w:t>
      </w:r>
      <w:bookmarkEnd w:id="127"/>
    </w:p>
    <w:p>
      <w:pPr>
        <w:pageBreakBefore w:val="0"/>
        <w:kinsoku/>
        <w:wordWrap/>
        <w:overflowPunct/>
        <w:topLinePunct w:val="0"/>
        <w:bidi w:val="0"/>
        <w:spacing w:line="240" w:lineRule="auto"/>
        <w:ind w:firstLine="590" w:firstLineChars="245"/>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b/>
          <w:sz w:val="24"/>
          <w:szCs w:val="24"/>
          <w:u w:val="single"/>
        </w:rPr>
        <w:t>14.1.7 发包人根据水利工程质量监督的要求，必要时委托有水利工程质量检测资质的单位对承包人已完成或正在进行施工的工程进行实体或原材料的抽检，承包人必须无条件的配合。如抽检的试验和检验结果证明该项材料、工程设备或工程的质量不符合合同要求的，由此增加的费用和（或）工期延误由承包人承担；如抽检的试验和检验结果证明该项材料、工程设备和工程符合合同要求且由此给承包人造成了损失的，由发包人承担由此增加的费用和（或）工期延误，并支付承包人合理利润。</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15.变更</w:t>
      </w:r>
      <w:bookmarkEnd w:id="126"/>
    </w:p>
    <w:p>
      <w:pPr>
        <w:pageBreakBefore w:val="0"/>
        <w:widowControl/>
        <w:kinsoku/>
        <w:wordWrap/>
        <w:overflowPunct/>
        <w:topLinePunct w:val="0"/>
        <w:bidi w:val="0"/>
        <w:snapToGrid w:val="0"/>
        <w:spacing w:line="240" w:lineRule="auto"/>
        <w:ind w:firstLine="480" w:firstLineChars="200"/>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sz w:val="24"/>
          <w:szCs w:val="24"/>
        </w:rPr>
        <w:t>15.1变更的范围和内容：</w:t>
      </w:r>
      <w:r>
        <w:rPr>
          <w:rFonts w:hint="eastAsia" w:ascii="仿宋_GB2312" w:hAnsi="仿宋_GB2312" w:eastAsia="仿宋_GB2312" w:cs="仿宋_GB2312"/>
          <w:b/>
          <w:sz w:val="24"/>
          <w:szCs w:val="24"/>
          <w:u w:val="single"/>
        </w:rPr>
        <w:t>该项目所涉及工程的变动或增加，一律按乐中府发</w:t>
      </w:r>
      <w:r>
        <w:rPr>
          <w:rFonts w:hint="eastAsia" w:ascii="仿宋_GB2312" w:hAnsi="仿宋_GB2312" w:eastAsia="仿宋_GB2312" w:cs="仿宋_GB2312"/>
          <w:b/>
          <w:color w:val="FF0000"/>
          <w:sz w:val="24"/>
          <w:szCs w:val="24"/>
          <w:u w:val="single"/>
        </w:rPr>
        <w:t>[</w:t>
      </w:r>
      <w:r>
        <w:rPr>
          <w:rFonts w:hint="eastAsia" w:ascii="仿宋_GB2312" w:hAnsi="仿宋_GB2312" w:eastAsia="仿宋_GB2312" w:cs="仿宋_GB2312"/>
          <w:b/>
          <w:color w:val="FF0000"/>
          <w:sz w:val="24"/>
          <w:szCs w:val="24"/>
          <w:u w:val="single"/>
          <w:lang w:val="en-US" w:eastAsia="zh-CN"/>
        </w:rPr>
        <w:t>2020</w:t>
      </w:r>
      <w:r>
        <w:rPr>
          <w:rFonts w:hint="eastAsia" w:ascii="仿宋_GB2312" w:hAnsi="仿宋_GB2312" w:eastAsia="仿宋_GB2312" w:cs="仿宋_GB2312"/>
          <w:b/>
          <w:color w:val="FF0000"/>
          <w:sz w:val="24"/>
          <w:szCs w:val="24"/>
          <w:u w:val="single"/>
        </w:rPr>
        <w:t>]</w:t>
      </w:r>
      <w:r>
        <w:rPr>
          <w:rFonts w:hint="eastAsia" w:ascii="仿宋_GB2312" w:hAnsi="仿宋_GB2312" w:eastAsia="仿宋_GB2312" w:cs="仿宋_GB2312"/>
          <w:b/>
          <w:color w:val="FF0000"/>
          <w:sz w:val="24"/>
          <w:szCs w:val="24"/>
          <w:u w:val="single"/>
          <w:lang w:val="en-US" w:eastAsia="zh-CN"/>
        </w:rPr>
        <w:t>9</w:t>
      </w:r>
      <w:r>
        <w:rPr>
          <w:rFonts w:hint="eastAsia" w:ascii="仿宋_GB2312" w:hAnsi="仿宋_GB2312" w:eastAsia="仿宋_GB2312" w:cs="仿宋_GB2312"/>
          <w:b/>
          <w:color w:val="FF0000"/>
          <w:sz w:val="24"/>
          <w:szCs w:val="24"/>
          <w:u w:val="single"/>
        </w:rPr>
        <w:t>号</w:t>
      </w:r>
      <w:r>
        <w:rPr>
          <w:rFonts w:hint="eastAsia" w:ascii="仿宋_GB2312" w:hAnsi="仿宋_GB2312" w:eastAsia="仿宋_GB2312" w:cs="仿宋_GB2312"/>
          <w:b/>
          <w:sz w:val="24"/>
          <w:szCs w:val="24"/>
          <w:u w:val="single"/>
        </w:rPr>
        <w:t>文件办理，本合同中其余条款凡与乐中府发</w:t>
      </w:r>
      <w:r>
        <w:rPr>
          <w:rFonts w:hint="eastAsia" w:ascii="仿宋_GB2312" w:hAnsi="仿宋_GB2312" w:eastAsia="仿宋_GB2312" w:cs="仿宋_GB2312"/>
          <w:b/>
          <w:color w:val="FF0000"/>
          <w:sz w:val="24"/>
          <w:szCs w:val="24"/>
          <w:u w:val="single"/>
        </w:rPr>
        <w:t xml:space="preserve"> [</w:t>
      </w:r>
      <w:r>
        <w:rPr>
          <w:rFonts w:hint="eastAsia" w:ascii="仿宋_GB2312" w:hAnsi="仿宋_GB2312" w:eastAsia="仿宋_GB2312" w:cs="仿宋_GB2312"/>
          <w:b/>
          <w:color w:val="FF0000"/>
          <w:sz w:val="24"/>
          <w:szCs w:val="24"/>
          <w:u w:val="single"/>
          <w:lang w:val="en-US" w:eastAsia="zh-CN"/>
        </w:rPr>
        <w:t>2020</w:t>
      </w:r>
      <w:r>
        <w:rPr>
          <w:rFonts w:hint="eastAsia" w:ascii="仿宋_GB2312" w:hAnsi="仿宋_GB2312" w:eastAsia="仿宋_GB2312" w:cs="仿宋_GB2312"/>
          <w:b/>
          <w:color w:val="FF0000"/>
          <w:sz w:val="24"/>
          <w:szCs w:val="24"/>
          <w:u w:val="single"/>
        </w:rPr>
        <w:t>]</w:t>
      </w:r>
      <w:r>
        <w:rPr>
          <w:rFonts w:hint="eastAsia" w:ascii="仿宋_GB2312" w:hAnsi="仿宋_GB2312" w:eastAsia="仿宋_GB2312" w:cs="仿宋_GB2312"/>
          <w:b/>
          <w:color w:val="FF0000"/>
          <w:sz w:val="24"/>
          <w:szCs w:val="24"/>
          <w:u w:val="single"/>
          <w:lang w:val="en-US" w:eastAsia="zh-CN"/>
        </w:rPr>
        <w:t>9</w:t>
      </w:r>
      <w:r>
        <w:rPr>
          <w:rFonts w:hint="eastAsia" w:ascii="仿宋_GB2312" w:hAnsi="仿宋_GB2312" w:eastAsia="仿宋_GB2312" w:cs="仿宋_GB2312"/>
          <w:b/>
          <w:color w:val="FF0000"/>
          <w:sz w:val="24"/>
          <w:szCs w:val="24"/>
          <w:u w:val="single"/>
        </w:rPr>
        <w:t>号文</w:t>
      </w:r>
      <w:r>
        <w:rPr>
          <w:rFonts w:hint="eastAsia" w:ascii="仿宋_GB2312" w:hAnsi="仿宋_GB2312" w:eastAsia="仿宋_GB2312" w:cs="仿宋_GB2312"/>
          <w:b/>
          <w:sz w:val="24"/>
          <w:szCs w:val="24"/>
          <w:u w:val="single"/>
        </w:rPr>
        <w:t>冲突的，在评审时按乐中府发</w:t>
      </w:r>
      <w:r>
        <w:rPr>
          <w:rFonts w:hint="eastAsia" w:ascii="仿宋_GB2312" w:hAnsi="仿宋_GB2312" w:eastAsia="仿宋_GB2312" w:cs="仿宋_GB2312"/>
          <w:b/>
          <w:color w:val="FF0000"/>
          <w:sz w:val="24"/>
          <w:szCs w:val="24"/>
          <w:u w:val="single"/>
        </w:rPr>
        <w:t>[</w:t>
      </w:r>
      <w:r>
        <w:rPr>
          <w:rFonts w:hint="eastAsia" w:ascii="仿宋_GB2312" w:hAnsi="仿宋_GB2312" w:eastAsia="仿宋_GB2312" w:cs="仿宋_GB2312"/>
          <w:b/>
          <w:color w:val="FF0000"/>
          <w:sz w:val="24"/>
          <w:szCs w:val="24"/>
          <w:u w:val="single"/>
          <w:lang w:val="en-US" w:eastAsia="zh-CN"/>
        </w:rPr>
        <w:t>2020</w:t>
      </w:r>
      <w:r>
        <w:rPr>
          <w:rFonts w:hint="eastAsia" w:ascii="仿宋_GB2312" w:hAnsi="仿宋_GB2312" w:eastAsia="仿宋_GB2312" w:cs="仿宋_GB2312"/>
          <w:b/>
          <w:color w:val="FF0000"/>
          <w:sz w:val="24"/>
          <w:szCs w:val="24"/>
          <w:u w:val="single"/>
        </w:rPr>
        <w:t>]</w:t>
      </w:r>
      <w:r>
        <w:rPr>
          <w:rFonts w:hint="eastAsia" w:ascii="仿宋_GB2312" w:hAnsi="仿宋_GB2312" w:eastAsia="仿宋_GB2312" w:cs="仿宋_GB2312"/>
          <w:b/>
          <w:color w:val="FF0000"/>
          <w:sz w:val="24"/>
          <w:szCs w:val="24"/>
          <w:u w:val="single"/>
          <w:lang w:val="en-US" w:eastAsia="zh-CN"/>
        </w:rPr>
        <w:t>9</w:t>
      </w:r>
      <w:r>
        <w:rPr>
          <w:rFonts w:hint="eastAsia" w:ascii="仿宋_GB2312" w:hAnsi="仿宋_GB2312" w:eastAsia="仿宋_GB2312" w:cs="仿宋_GB2312"/>
          <w:b/>
          <w:color w:val="FF0000"/>
          <w:sz w:val="24"/>
          <w:szCs w:val="24"/>
          <w:u w:val="single"/>
        </w:rPr>
        <w:t>号</w:t>
      </w:r>
      <w:r>
        <w:rPr>
          <w:rFonts w:hint="eastAsia" w:ascii="仿宋_GB2312" w:hAnsi="仿宋_GB2312" w:eastAsia="仿宋_GB2312" w:cs="仿宋_GB2312"/>
          <w:b/>
          <w:sz w:val="24"/>
          <w:szCs w:val="24"/>
          <w:u w:val="single"/>
        </w:rPr>
        <w:t>文的规定进行调整。</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15.3变更程序</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15.3.2变更估价</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承包人提交变更报价书的期限：</w:t>
      </w:r>
      <w:r>
        <w:rPr>
          <w:rFonts w:hint="eastAsia" w:ascii="仿宋_GB2312" w:hAnsi="仿宋_GB2312" w:eastAsia="仿宋_GB2312" w:cs="仿宋_GB2312"/>
          <w:sz w:val="24"/>
          <w:szCs w:val="24"/>
          <w:u w:val="single"/>
        </w:rPr>
        <w:t>发生变更事宜后14天内。</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监理人商定或确定变更价格的期限：</w:t>
      </w:r>
      <w:r>
        <w:rPr>
          <w:rFonts w:hint="eastAsia" w:ascii="仿宋_GB2312" w:hAnsi="仿宋_GB2312" w:eastAsia="仿宋_GB2312" w:cs="仿宋_GB2312"/>
          <w:sz w:val="24"/>
          <w:szCs w:val="24"/>
          <w:u w:val="single"/>
        </w:rPr>
        <w:t>收到承包人提交的变更报价书后14天内。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15.4变更的估价原则</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变更估价的原则：</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sz w:val="24"/>
          <w:szCs w:val="24"/>
        </w:rPr>
        <w:t>15.4.2</w:t>
      </w:r>
      <w:r>
        <w:rPr>
          <w:rFonts w:hint="eastAsia" w:ascii="仿宋_GB2312" w:hAnsi="仿宋_GB2312" w:eastAsia="仿宋_GB2312" w:cs="仿宋_GB2312"/>
          <w:sz w:val="24"/>
          <w:szCs w:val="24"/>
          <w:u w:val="single"/>
        </w:rPr>
        <w:t>若对分部分项工程量清单中的某项材料进行变更，则不引起该项综合单价中人工费、机械费及其他材料费等的变化，仅对综合单价中的该项材料费进行价差调整，材料的消耗量按承包人单价分析表中的耗量为准，但不得超出</w:t>
      </w:r>
      <w:r>
        <w:rPr>
          <w:rFonts w:hint="eastAsia" w:ascii="仿宋_GB2312" w:hAnsi="仿宋_GB2312" w:eastAsia="仿宋_GB2312" w:cs="仿宋_GB2312"/>
          <w:b/>
          <w:sz w:val="24"/>
          <w:szCs w:val="24"/>
          <w:u w:val="single"/>
        </w:rPr>
        <w:t>《四川省水利水电建筑工程预算定额》（2007年版）</w:t>
      </w:r>
      <w:r>
        <w:rPr>
          <w:rFonts w:hint="eastAsia" w:ascii="仿宋_GB2312" w:hAnsi="仿宋_GB2312" w:eastAsia="仿宋_GB2312" w:cs="仿宋_GB2312"/>
          <w:sz w:val="24"/>
          <w:szCs w:val="24"/>
          <w:u w:val="single"/>
        </w:rPr>
        <w:t>的规定耗量。若超出，则以</w:t>
      </w:r>
      <w:r>
        <w:rPr>
          <w:rFonts w:hint="eastAsia" w:ascii="仿宋_GB2312" w:hAnsi="仿宋_GB2312" w:eastAsia="仿宋_GB2312" w:cs="仿宋_GB2312"/>
          <w:b/>
          <w:sz w:val="24"/>
          <w:szCs w:val="24"/>
          <w:u w:val="single"/>
        </w:rPr>
        <w:t>《四川省水利水电工程预算定额》（2007年版）</w:t>
      </w:r>
      <w:r>
        <w:rPr>
          <w:rFonts w:hint="eastAsia" w:ascii="仿宋_GB2312" w:hAnsi="仿宋_GB2312" w:eastAsia="仿宋_GB2312" w:cs="仿宋_GB2312"/>
          <w:sz w:val="24"/>
          <w:szCs w:val="24"/>
          <w:u w:val="single"/>
        </w:rPr>
        <w:t>的规定耗量为准，若</w:t>
      </w:r>
      <w:r>
        <w:rPr>
          <w:rFonts w:hint="eastAsia" w:ascii="仿宋_GB2312" w:hAnsi="仿宋_GB2312" w:eastAsia="仿宋_GB2312" w:cs="仿宋_GB2312"/>
          <w:b/>
          <w:sz w:val="24"/>
          <w:szCs w:val="24"/>
          <w:u w:val="single"/>
        </w:rPr>
        <w:t>《四川省水利水电建筑工程预算定额》（2007年版）</w:t>
      </w:r>
      <w:r>
        <w:rPr>
          <w:rFonts w:hint="eastAsia" w:ascii="仿宋_GB2312" w:hAnsi="仿宋_GB2312" w:eastAsia="仿宋_GB2312" w:cs="仿宋_GB2312"/>
          <w:sz w:val="24"/>
          <w:szCs w:val="24"/>
          <w:u w:val="single"/>
        </w:rPr>
        <w:t>中无相应定额则参照</w:t>
      </w:r>
      <w:r>
        <w:rPr>
          <w:rFonts w:hint="eastAsia" w:ascii="仿宋_GB2312" w:hAnsi="仿宋_GB2312" w:eastAsia="仿宋_GB2312" w:cs="仿宋_GB2312"/>
          <w:b/>
          <w:sz w:val="24"/>
          <w:szCs w:val="24"/>
          <w:u w:val="single"/>
        </w:rPr>
        <w:t>2015年《四川省建设工程工程量清单计价定额》。</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15.4.3 </w:t>
      </w:r>
      <w:r>
        <w:rPr>
          <w:rFonts w:hint="eastAsia" w:ascii="仿宋_GB2312" w:hAnsi="仿宋_GB2312" w:eastAsia="仿宋_GB2312" w:cs="仿宋_GB2312"/>
          <w:b/>
          <w:sz w:val="24"/>
          <w:szCs w:val="24"/>
          <w:u w:val="single"/>
        </w:rPr>
        <w:t>已标价工程量清单中无适用或类似子目单价的核定原则：按《四川省水利水电建筑工程预算定额》（2007年版）的相关规定进行组价，若《四川省水利水电建筑工程预算定额》（2007年版）中无相应定额则参照2015年《四川省建设工程工程量清单计价定额》及相关规定进行组价，在组价后，并按中标价（扣除暂列金）与招标控制价（扣除暂列金）之间的下浮比例下浮后执行。</w:t>
      </w:r>
    </w:p>
    <w:p>
      <w:pPr>
        <w:pageBreakBefore w:val="0"/>
        <w:kinsoku/>
        <w:wordWrap/>
        <w:overflowPunct/>
        <w:topLinePunct w:val="0"/>
        <w:autoSpaceDE w:val="0"/>
        <w:autoSpaceDN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15.4.4 </w:t>
      </w:r>
      <w:r>
        <w:rPr>
          <w:rFonts w:hint="eastAsia" w:ascii="仿宋_GB2312" w:hAnsi="仿宋_GB2312" w:eastAsia="仿宋_GB2312" w:cs="仿宋_GB2312"/>
          <w:sz w:val="24"/>
          <w:szCs w:val="24"/>
          <w:u w:val="single"/>
        </w:rPr>
        <w:t>变更需要延长工期时，应按第10.2款和第11.3.1目的规定办理；若变更使合同工作量减少，监理人认为应予提前变更项目的工期时，由监理人和承包人协商确定，并抄送发包人。</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15.4.5 </w:t>
      </w:r>
      <w:r>
        <w:rPr>
          <w:rFonts w:hint="eastAsia" w:ascii="仿宋_GB2312" w:hAnsi="仿宋_GB2312" w:eastAsia="仿宋_GB2312" w:cs="仿宋_GB2312"/>
          <w:sz w:val="24"/>
          <w:szCs w:val="24"/>
          <w:u w:val="single"/>
        </w:rPr>
        <w:t>若取消某工程项目，则该项费用发包人有权不予支付。</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i/>
          <w:sz w:val="24"/>
          <w:szCs w:val="24"/>
          <w:u w:val="single"/>
        </w:rPr>
      </w:pPr>
      <w:r>
        <w:rPr>
          <w:rFonts w:hint="eastAsia" w:ascii="仿宋_GB2312" w:hAnsi="仿宋_GB2312" w:eastAsia="仿宋_GB2312" w:cs="仿宋_GB2312"/>
          <w:sz w:val="24"/>
          <w:szCs w:val="24"/>
        </w:rPr>
        <w:t>15.4.6</w:t>
      </w:r>
      <w:r>
        <w:rPr>
          <w:rFonts w:hint="eastAsia" w:ascii="仿宋_GB2312" w:hAnsi="仿宋_GB2312" w:eastAsia="仿宋_GB2312" w:cs="仿宋_GB2312"/>
          <w:sz w:val="24"/>
          <w:szCs w:val="24"/>
          <w:u w:val="single"/>
        </w:rPr>
        <w:t>确认增（减）的工程变更价款作为追加（减）合同价款与工程进度款同期支付。</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15.5承包人的合理化建议</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15.5.2对承包人提出合理化建议的奖励方法：</w:t>
      </w:r>
      <w:r>
        <w:rPr>
          <w:rFonts w:hint="eastAsia" w:ascii="仿宋_GB2312" w:hAnsi="仿宋_GB2312" w:eastAsia="仿宋_GB2312" w:cs="仿宋_GB2312"/>
          <w:sz w:val="24"/>
          <w:szCs w:val="24"/>
          <w:u w:val="single"/>
        </w:rPr>
        <w:t>另行协商。</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8" w:name="_Toc324840971"/>
      <w:r>
        <w:rPr>
          <w:rFonts w:hint="eastAsia" w:ascii="仿宋_GB2312" w:hAnsi="仿宋_GB2312" w:eastAsia="仿宋_GB2312" w:cs="仿宋_GB2312"/>
          <w:sz w:val="24"/>
          <w:szCs w:val="24"/>
        </w:rPr>
        <w:t>16.价格调整</w:t>
      </w:r>
      <w:bookmarkEnd w:id="128"/>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16.1物价波动引起的价格调整</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所有物价波动等因素引起的材料、人工等方面的价格变</w:t>
      </w:r>
      <w:r>
        <w:rPr>
          <w:rFonts w:hint="eastAsia" w:ascii="仿宋_GB2312" w:hAnsi="仿宋_GB2312" w:eastAsia="仿宋_GB2312" w:cs="仿宋_GB2312"/>
          <w:color w:val="FF0000"/>
          <w:sz w:val="24"/>
          <w:szCs w:val="24"/>
        </w:rPr>
        <w:t>化</w:t>
      </w:r>
      <w:r>
        <w:rPr>
          <w:rFonts w:hint="eastAsia" w:ascii="仿宋_GB2312" w:hAnsi="仿宋_GB2312" w:eastAsia="仿宋_GB2312" w:cs="仿宋_GB2312"/>
          <w:color w:val="FF0000"/>
          <w:sz w:val="24"/>
          <w:szCs w:val="24"/>
          <w:u w:val="single"/>
        </w:rPr>
        <w:t>不作调整</w:t>
      </w:r>
      <w:r>
        <w:rPr>
          <w:rFonts w:hint="eastAsia" w:ascii="仿宋_GB2312" w:hAnsi="仿宋_GB2312" w:eastAsia="仿宋_GB2312" w:cs="仿宋_GB2312"/>
          <w:color w:val="FF0000"/>
          <w:sz w:val="24"/>
          <w:szCs w:val="24"/>
        </w:rPr>
        <w:t>。</w:t>
      </w:r>
    </w:p>
    <w:p>
      <w:pPr>
        <w:pageBreakBefore w:val="0"/>
        <w:kinsoku/>
        <w:wordWrap/>
        <w:overflowPunct/>
        <w:topLinePunct w:val="0"/>
        <w:bidi w:val="0"/>
        <w:adjustRightInd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物价波动引起的价格调整方法：承包人的投标报价应充分考虑材料价格波动风险因素、市场因素和政策因素等所有价格风险因素。</w:t>
      </w:r>
      <w:r>
        <w:rPr>
          <w:rFonts w:hint="eastAsia" w:ascii="仿宋_GB2312" w:hAnsi="仿宋_GB2312" w:eastAsia="仿宋_GB2312" w:cs="仿宋_GB2312"/>
          <w:color w:val="FF0000"/>
          <w:sz w:val="24"/>
          <w:szCs w:val="24"/>
          <w:u w:val="single"/>
        </w:rPr>
        <w:t>本合同在实施过程中不调整合同单价。</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29" w:name="_Toc324840972"/>
      <w:r>
        <w:rPr>
          <w:rFonts w:hint="eastAsia" w:ascii="仿宋_GB2312" w:hAnsi="仿宋_GB2312" w:eastAsia="仿宋_GB2312" w:cs="仿宋_GB2312"/>
          <w:sz w:val="24"/>
          <w:szCs w:val="24"/>
        </w:rPr>
        <w:t>17. 计量与支付</w:t>
      </w:r>
      <w:bookmarkEnd w:id="129"/>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17.1计量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17.1.3计量周期</w:t>
      </w:r>
    </w:p>
    <w:p>
      <w:pPr>
        <w:pageBreakBefore w:val="0"/>
        <w:kinsoku/>
        <w:wordWrap/>
        <w:overflowPunct/>
        <w:topLinePunct w:val="0"/>
        <w:bidi w:val="0"/>
        <w:spacing w:line="240" w:lineRule="auto"/>
        <w:ind w:firstLine="435"/>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本合同的计量周期：</w:t>
      </w:r>
      <w:r>
        <w:rPr>
          <w:rFonts w:hint="eastAsia" w:ascii="仿宋_GB2312" w:hAnsi="仿宋_GB2312" w:eastAsia="仿宋_GB2312" w:cs="仿宋_GB2312"/>
          <w:sz w:val="24"/>
          <w:szCs w:val="24"/>
          <w:u w:val="single"/>
        </w:rPr>
        <w:t>每月20日前向工程师提交已完工程量报告。</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17.2 预付款</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17.2.1预付款</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sz w:val="24"/>
          <w:szCs w:val="24"/>
        </w:rPr>
        <w:t>预付款额度和预付方法：</w:t>
      </w:r>
      <w:r>
        <w:rPr>
          <w:rFonts w:hint="eastAsia" w:ascii="仿宋_GB2312" w:hAnsi="仿宋_GB2312" w:eastAsia="仿宋_GB2312" w:cs="仿宋_GB2312"/>
          <w:b/>
          <w:sz w:val="24"/>
          <w:szCs w:val="24"/>
          <w:u w:val="single"/>
        </w:rPr>
        <w:t>为预付备料款，在协议书签订后并进场后７天内支付合同金额的20％作为预付备料款（进场时间以监理发出的开工令时间为准）。</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17.2.2预付款保函：另行协商。</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17.2.3预付款的扣回与还清：</w:t>
      </w:r>
      <w:r>
        <w:rPr>
          <w:rFonts w:hint="eastAsia" w:ascii="仿宋_GB2312" w:hAnsi="仿宋_GB2312" w:eastAsia="仿宋_GB2312" w:cs="仿宋_GB2312"/>
          <w:sz w:val="24"/>
          <w:szCs w:val="24"/>
          <w:u w:val="single"/>
        </w:rPr>
        <w:t>/</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17.3 进度款</w:t>
      </w:r>
    </w:p>
    <w:p>
      <w:pPr>
        <w:pageBreakBefore w:val="0"/>
        <w:tabs>
          <w:tab w:val="left" w:pos="4046"/>
        </w:tabs>
        <w:kinsoku/>
        <w:wordWrap/>
        <w:overflowPunct/>
        <w:topLinePunct w:val="0"/>
        <w:bidi w:val="0"/>
        <w:spacing w:line="240" w:lineRule="auto"/>
        <w:ind w:firstLine="410" w:firstLineChars="171"/>
        <w:textAlignment w:val="auto"/>
        <w:rPr>
          <w:rFonts w:hint="eastAsia" w:ascii="仿宋_GB2312" w:hAnsi="仿宋_GB2312" w:eastAsia="仿宋_GB2312" w:cs="仿宋_GB2312"/>
          <w:snapToGrid w:val="0"/>
          <w:color w:val="FF0000"/>
          <w:sz w:val="24"/>
          <w:szCs w:val="24"/>
          <w:u w:val="single"/>
        </w:rPr>
      </w:pPr>
      <w:r>
        <w:rPr>
          <w:rFonts w:hint="eastAsia" w:ascii="仿宋_GB2312" w:hAnsi="仿宋_GB2312" w:eastAsia="仿宋_GB2312" w:cs="仿宋_GB2312"/>
          <w:sz w:val="24"/>
          <w:szCs w:val="24"/>
        </w:rPr>
        <w:t>17.3.1</w:t>
      </w:r>
      <w:r>
        <w:rPr>
          <w:rFonts w:hint="eastAsia" w:ascii="仿宋_GB2312" w:hAnsi="仿宋_GB2312" w:eastAsia="仿宋_GB2312" w:cs="仿宋_GB2312"/>
          <w:snapToGrid w:val="0"/>
          <w:color w:val="FF0000"/>
          <w:sz w:val="24"/>
          <w:szCs w:val="24"/>
          <w:u w:val="single"/>
        </w:rPr>
        <w:t>项目业主的建设资金只能拨付给承包人在乐山市市中区境内银行开设、留有投标文件承诺的项目经理印鉴的企业法人账户，否则发包人有权拒付。</w:t>
      </w:r>
    </w:p>
    <w:p>
      <w:pPr>
        <w:pageBreakBefore w:val="0"/>
        <w:tabs>
          <w:tab w:val="left" w:pos="4046"/>
        </w:tabs>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17.3.2付款周期：</w:t>
      </w:r>
      <w:r>
        <w:rPr>
          <w:rFonts w:hint="eastAsia" w:ascii="仿宋_GB2312" w:hAnsi="仿宋_GB2312" w:eastAsia="仿宋_GB2312" w:cs="仿宋_GB2312"/>
          <w:b/>
          <w:sz w:val="24"/>
          <w:szCs w:val="24"/>
          <w:u w:val="single"/>
        </w:rPr>
        <w:t>本工程在支付预付款后，预付款直接作为进度款，中途不扣回；工程</w:t>
      </w:r>
      <w:r>
        <w:rPr>
          <w:rFonts w:hint="eastAsia" w:ascii="仿宋_GB2312" w:hAnsi="仿宋_GB2312" w:eastAsia="仿宋_GB2312" w:cs="仿宋_GB2312"/>
          <w:b/>
          <w:color w:val="FF0000"/>
          <w:sz w:val="24"/>
          <w:szCs w:val="24"/>
          <w:highlight w:val="cyan"/>
          <w:u w:val="single"/>
        </w:rPr>
        <w:t>完工</w:t>
      </w:r>
      <w:r>
        <w:rPr>
          <w:rFonts w:hint="eastAsia" w:ascii="仿宋_GB2312" w:hAnsi="仿宋_GB2312" w:eastAsia="仿宋_GB2312" w:cs="仿宋_GB2312"/>
          <w:b/>
          <w:sz w:val="24"/>
          <w:szCs w:val="24"/>
          <w:u w:val="single"/>
        </w:rPr>
        <w:t>验收合格后支付工程合同价的40%；待结算评审完成后支付至审定总价的97%，其余3%的工程款作为质量保证金，待工程质保期完后支付。</w:t>
      </w:r>
    </w:p>
    <w:p>
      <w:pPr>
        <w:pageBreakBefore w:val="0"/>
        <w:kinsoku/>
        <w:wordWrap/>
        <w:overflowPunct/>
        <w:topLinePunct w:val="0"/>
        <w:bidi w:val="0"/>
        <w:spacing w:line="240" w:lineRule="auto"/>
        <w:ind w:firstLine="482" w:firstLineChars="200"/>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b/>
          <w:sz w:val="24"/>
          <w:szCs w:val="24"/>
          <w:u w:val="single"/>
        </w:rPr>
        <w:t>工程款支付均采用转帐方式支付（</w:t>
      </w:r>
      <w:r>
        <w:rPr>
          <w:rFonts w:hint="eastAsia" w:ascii="仿宋_GB2312" w:hAnsi="仿宋_GB2312" w:eastAsia="仿宋_GB2312" w:cs="仿宋_GB2312"/>
          <w:b/>
          <w:snapToGrid w:val="0"/>
          <w:sz w:val="24"/>
          <w:szCs w:val="24"/>
          <w:u w:val="single"/>
        </w:rPr>
        <w:t>资金只能拨付承包人在乐山市市中区境内银行开设、留有投标文件承诺的项目经理印鉴的企业法人账户）。</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17.3.3进度付款申请单</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进度付款申请单的内容：</w:t>
      </w:r>
      <w:r>
        <w:rPr>
          <w:rFonts w:hint="eastAsia" w:ascii="仿宋_GB2312" w:hAnsi="仿宋_GB2312" w:eastAsia="仿宋_GB2312" w:cs="仿宋_GB2312"/>
          <w:sz w:val="24"/>
          <w:szCs w:val="24"/>
          <w:u w:val="single"/>
        </w:rPr>
        <w:t>/</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17.4质量保证金</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color w:val="FF0000"/>
          <w:sz w:val="24"/>
          <w:szCs w:val="24"/>
          <w:u w:val="single"/>
        </w:rPr>
      </w:pPr>
      <w:r>
        <w:rPr>
          <w:rFonts w:hint="eastAsia" w:ascii="仿宋_GB2312" w:hAnsi="仿宋_GB2312" w:eastAsia="仿宋_GB2312" w:cs="仿宋_GB2312"/>
          <w:sz w:val="24"/>
          <w:szCs w:val="24"/>
        </w:rPr>
        <w:t>17.4.1质量保证金的金额或比例：</w:t>
      </w:r>
      <w:r>
        <w:rPr>
          <w:rFonts w:hint="eastAsia" w:ascii="仿宋_GB2312" w:hAnsi="仿宋_GB2312" w:eastAsia="仿宋_GB2312" w:cs="仿宋_GB2312"/>
          <w:color w:val="FF0000"/>
          <w:sz w:val="24"/>
          <w:szCs w:val="24"/>
          <w:u w:val="single"/>
        </w:rPr>
        <w:t>为审定结果的</w:t>
      </w:r>
      <w:r>
        <w:rPr>
          <w:rFonts w:hint="eastAsia" w:ascii="仿宋_GB2312" w:hAnsi="仿宋_GB2312" w:eastAsia="仿宋_GB2312" w:cs="仿宋_GB2312"/>
          <w:b/>
          <w:color w:val="FF0000"/>
          <w:sz w:val="24"/>
          <w:szCs w:val="24"/>
          <w:u w:val="single"/>
        </w:rPr>
        <w:t>3％</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质量保证金的扣留方法：</w:t>
      </w:r>
      <w:r>
        <w:rPr>
          <w:rFonts w:hint="eastAsia" w:ascii="仿宋_GB2312" w:hAnsi="仿宋_GB2312" w:eastAsia="仿宋_GB2312" w:cs="仿宋_GB2312"/>
          <w:sz w:val="24"/>
          <w:szCs w:val="24"/>
          <w:u w:val="single"/>
        </w:rPr>
        <w:t>在工程质量保修期满后一个月内一次性付清质量保证金。</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17.5竣工结算</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17.5.1竣工付款申请单</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竣工付款申请单的份数和提交期限：</w:t>
      </w:r>
      <w:r>
        <w:rPr>
          <w:rFonts w:hint="eastAsia" w:ascii="仿宋_GB2312" w:hAnsi="仿宋_GB2312" w:eastAsia="仿宋_GB2312" w:cs="仿宋_GB2312"/>
          <w:sz w:val="24"/>
          <w:szCs w:val="24"/>
          <w:u w:val="single"/>
        </w:rPr>
        <w:t>一式伍份，在工程竣工验收合格后45内提交竣工付款申请单；竣工验收后一个月内提交竣工资料一式四套，竣工图的制作费用由承包人承担，如竣工图与工程实际资料不符，发包人将处以1~5万的罚款。工程竣工并验收合格后，双方办理工程竣工结算。</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bookmarkStart w:id="130" w:name="_Toc104625820"/>
      <w:bookmarkStart w:id="131" w:name="_Toc105315378"/>
      <w:bookmarkStart w:id="132" w:name="_Toc104624798"/>
      <w:r>
        <w:rPr>
          <w:rFonts w:hint="eastAsia" w:ascii="仿宋_GB2312" w:hAnsi="仿宋_GB2312" w:eastAsia="仿宋_GB2312" w:cs="仿宋_GB2312"/>
          <w:sz w:val="24"/>
          <w:szCs w:val="24"/>
        </w:rPr>
        <w:t>17.5.3</w:t>
      </w:r>
      <w:r>
        <w:rPr>
          <w:rFonts w:hint="eastAsia" w:ascii="仿宋_GB2312" w:hAnsi="仿宋_GB2312" w:eastAsia="仿宋_GB2312" w:cs="仿宋_GB2312"/>
          <w:sz w:val="24"/>
          <w:szCs w:val="24"/>
          <w:u w:val="single"/>
        </w:rPr>
        <w:t>该项目经审计后，根据竣工审计结算结果，如果已支付工程价款未超过审定结果的97%，则发包人在一个月内支付工程价款至审定结果的97%；如果已支付工程价款已超过审定结果的97%，则承包人在15个工作日内退回余额。</w:t>
      </w:r>
      <w:bookmarkEnd w:id="130"/>
      <w:bookmarkEnd w:id="131"/>
      <w:bookmarkEnd w:id="132"/>
      <w:bookmarkStart w:id="133" w:name="_Toc104624799"/>
      <w:bookmarkStart w:id="134" w:name="_Toc104625821"/>
      <w:bookmarkStart w:id="135" w:name="_Toc105315379"/>
      <w:r>
        <w:rPr>
          <w:rFonts w:hint="eastAsia" w:ascii="仿宋_GB2312" w:hAnsi="仿宋_GB2312" w:eastAsia="仿宋_GB2312" w:cs="仿宋_GB2312"/>
          <w:sz w:val="24"/>
          <w:szCs w:val="24"/>
          <w:u w:val="single"/>
        </w:rPr>
        <w:t>按相关单位审定结果作为最终的结算依据。</w:t>
      </w:r>
      <w:bookmarkEnd w:id="133"/>
      <w:bookmarkEnd w:id="134"/>
      <w:bookmarkEnd w:id="135"/>
      <w:bookmarkStart w:id="136" w:name="_Toc105315380"/>
      <w:bookmarkStart w:id="137" w:name="_Toc100428383"/>
      <w:bookmarkStart w:id="138" w:name="_Toc104624800"/>
      <w:bookmarkStart w:id="139" w:name="_Toc104460185"/>
      <w:bookmarkStart w:id="140" w:name="_Toc100645218"/>
      <w:bookmarkStart w:id="141" w:name="_Toc100646834"/>
      <w:bookmarkStart w:id="142" w:name="_Toc100657429"/>
      <w:bookmarkStart w:id="143" w:name="_Toc104625822"/>
      <w:bookmarkStart w:id="144" w:name="_Toc100456499"/>
      <w:r>
        <w:rPr>
          <w:rFonts w:hint="eastAsia" w:ascii="仿宋_GB2312" w:hAnsi="仿宋_GB2312" w:eastAsia="仿宋_GB2312" w:cs="仿宋_GB2312"/>
          <w:sz w:val="24"/>
          <w:szCs w:val="24"/>
          <w:u w:val="single"/>
        </w:rPr>
        <w:t>无论何种情况，承包人均不得将该工程折价拍卖及任何形式的抵押。</w:t>
      </w:r>
      <w:bookmarkEnd w:id="136"/>
      <w:bookmarkEnd w:id="137"/>
      <w:bookmarkEnd w:id="138"/>
      <w:bookmarkEnd w:id="139"/>
      <w:bookmarkEnd w:id="140"/>
      <w:bookmarkEnd w:id="141"/>
      <w:bookmarkEnd w:id="142"/>
      <w:bookmarkEnd w:id="143"/>
      <w:bookmarkEnd w:id="144"/>
      <w:r>
        <w:rPr>
          <w:rFonts w:hint="eastAsia" w:ascii="仿宋_GB2312" w:hAnsi="仿宋_GB2312" w:eastAsia="仿宋_GB2312" w:cs="仿宋_GB2312"/>
          <w:sz w:val="24"/>
          <w:szCs w:val="24"/>
          <w:u w:val="single"/>
        </w:rPr>
        <w:t>办理工程结算的条件：承包人提交合格的竣工档案资料和合格的结算报告后方可计算发包人办理结算的时间。</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45" w:name="_Toc324840973"/>
      <w:r>
        <w:rPr>
          <w:rFonts w:hint="eastAsia" w:ascii="仿宋_GB2312" w:hAnsi="仿宋_GB2312" w:eastAsia="仿宋_GB2312" w:cs="仿宋_GB2312"/>
          <w:sz w:val="24"/>
          <w:szCs w:val="24"/>
        </w:rPr>
        <w:t>18.竣工验收</w:t>
      </w:r>
      <w:bookmarkEnd w:id="145"/>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18.9承包人提供竣工文件的约定：</w:t>
      </w:r>
      <w:r>
        <w:rPr>
          <w:rFonts w:hint="eastAsia" w:ascii="仿宋_GB2312" w:hAnsi="仿宋_GB2312" w:eastAsia="仿宋_GB2312" w:cs="仿宋_GB2312"/>
          <w:sz w:val="24"/>
          <w:szCs w:val="24"/>
          <w:u w:val="single"/>
        </w:rPr>
        <w:t>工程竣工验收前七天内提供竣工档案资料正本一套，副本一套；竣工档案资料的光盘两套；竣工档案资料需符合发包人要求，若达不到发包人要求，且承包人不进行整改的，则发包人发生进行档案资料整理的费用从承包人的结算款中扣除。</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按检验评定标准所需验收部位均应验收。隐蔽工程在隐蔽之前，应及时通知</w:t>
      </w:r>
      <w:r>
        <w:rPr>
          <w:rFonts w:hint="eastAsia" w:ascii="仿宋_GB2312" w:hAnsi="仿宋_GB2312" w:eastAsia="仿宋_GB2312" w:cs="仿宋_GB2312"/>
          <w:color w:val="FF0000"/>
          <w:sz w:val="24"/>
          <w:szCs w:val="24"/>
          <w:u w:val="single"/>
        </w:rPr>
        <w:t>区财评中心等相关单位</w:t>
      </w:r>
      <w:r>
        <w:rPr>
          <w:rFonts w:hint="eastAsia" w:ascii="仿宋_GB2312" w:hAnsi="仿宋_GB2312" w:eastAsia="仿宋_GB2312" w:cs="仿宋_GB2312"/>
          <w:sz w:val="24"/>
          <w:szCs w:val="24"/>
          <w:u w:val="single"/>
        </w:rPr>
        <w:t>到现场核实后才能隐蔽。承包人准备验收记录，验收合格，发包人派驻的现场负责人及监理工程师在验收记录上签字后，承包人方可进行隐蔽和继续施工。验收不合格，承包人在限定的时间内整改后重新验收。</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工程竣工后，承包人应在提交竣工验收报告的同时，向发包人递交竣工结算报告及完整的结算资料。承包人如未在规定时间内提供完整的工程竣工结算资料，发包人有权根据已有的资料报送乐山市市中区区财评中心及审计部门进行结算评审，由此造成的后果由承包人承担。</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46" w:name="_Toc324840974"/>
      <w:r>
        <w:rPr>
          <w:rFonts w:hint="eastAsia" w:ascii="仿宋_GB2312" w:hAnsi="仿宋_GB2312" w:eastAsia="仿宋_GB2312" w:cs="仿宋_GB2312"/>
          <w:sz w:val="24"/>
          <w:szCs w:val="24"/>
        </w:rPr>
        <w:t>19.缺陷责任与保修责任</w:t>
      </w:r>
      <w:bookmarkEnd w:id="14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19.7保修责任</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工程质量保修范围、期限和责任：</w:t>
      </w:r>
      <w:r>
        <w:rPr>
          <w:rFonts w:hint="eastAsia" w:ascii="仿宋_GB2312" w:hAnsi="仿宋_GB2312" w:eastAsia="仿宋_GB2312" w:cs="仿宋_GB2312"/>
          <w:sz w:val="24"/>
          <w:szCs w:val="24"/>
          <w:u w:val="single"/>
        </w:rPr>
        <w:t>承包人对其施工的全部工程内容及所使用的材料、设备负责质量保证及保修。</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color w:val="FF0000"/>
          <w:sz w:val="24"/>
          <w:szCs w:val="24"/>
          <w:u w:val="single"/>
        </w:rPr>
      </w:pPr>
      <w:r>
        <w:rPr>
          <w:rFonts w:hint="eastAsia" w:ascii="仿宋_GB2312" w:hAnsi="仿宋_GB2312" w:eastAsia="仿宋_GB2312" w:cs="仿宋_GB2312"/>
          <w:sz w:val="24"/>
          <w:szCs w:val="24"/>
        </w:rPr>
        <w:t>工程质量保修期限：</w:t>
      </w:r>
      <w:r>
        <w:rPr>
          <w:rFonts w:hint="eastAsia" w:ascii="仿宋_GB2312" w:hAnsi="仿宋_GB2312" w:eastAsia="仿宋_GB2312" w:cs="仿宋_GB2312"/>
          <w:color w:val="FF0000"/>
          <w:sz w:val="24"/>
          <w:szCs w:val="24"/>
          <w:u w:val="single"/>
        </w:rPr>
        <w:t>保修期限为2年</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工程质量保修责任：</w:t>
      </w:r>
      <w:r>
        <w:rPr>
          <w:rFonts w:hint="eastAsia" w:ascii="仿宋_GB2312" w:hAnsi="仿宋_GB2312" w:eastAsia="仿宋_GB2312" w:cs="仿宋_GB2312"/>
          <w:sz w:val="24"/>
          <w:szCs w:val="24"/>
          <w:u w:val="single"/>
        </w:rPr>
        <w:t>（1）属于保修范围的项目，承包人应当在接到保修通知之日起48小时内派人保修。（2）发生紧急抢修事故的，承包人在接到事故通知后，应当在接到通知起3小时内派人到达事故现场抢修。（3）若不能按上述时间到达，则每次按质量保修金的20%进行违约处罚。（4）对于涉及结构安全的质量问题，应当按照相关管理的规定，立即向当地建设行政主管部门报告，采取安全防范措施；由原设计单位或者具有相应资质等级的设计单位提出保修方案，承包人实施保修。（5）质量保修完成后，由发包人组织验收。（6）保修费用由造成质量缺陷的责任方承担。</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47" w:name="_Toc324840975"/>
      <w:r>
        <w:rPr>
          <w:rFonts w:hint="eastAsia" w:ascii="仿宋_GB2312" w:hAnsi="仿宋_GB2312" w:eastAsia="仿宋_GB2312" w:cs="仿宋_GB2312"/>
          <w:sz w:val="24"/>
          <w:szCs w:val="24"/>
        </w:rPr>
        <w:t>20.保险</w:t>
      </w:r>
      <w:bookmarkEnd w:id="147"/>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20.1工程保险</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(1)发包人投保内容：</w:t>
      </w:r>
      <w:r>
        <w:rPr>
          <w:rFonts w:hint="eastAsia" w:ascii="仿宋_GB2312" w:hAnsi="仿宋_GB2312" w:eastAsia="仿宋_GB2312" w:cs="仿宋_GB2312"/>
          <w:sz w:val="24"/>
          <w:szCs w:val="24"/>
          <w:u w:val="single"/>
        </w:rPr>
        <w:t xml:space="preserve">为施工场地内的自有人员的生命财产办理保险，支付保险费用，其保险均由承包人办理。  </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(2)承包人投保内容：</w:t>
      </w:r>
      <w:r>
        <w:rPr>
          <w:rFonts w:hint="eastAsia" w:ascii="仿宋_GB2312" w:hAnsi="仿宋_GB2312" w:eastAsia="仿宋_GB2312" w:cs="仿宋_GB2312"/>
          <w:sz w:val="24"/>
          <w:szCs w:val="24"/>
          <w:u w:val="single"/>
        </w:rPr>
        <w:t>负责办理建筑工程一切险及第三方责任险，办理运至施工场地内用于工程的材料和待安装设备的保险，并支付保险费用；承包人为从事危险作业的职工办理意外伤害保险，并为施工场地内自有人员及第三方人员的生命财产和施工机械设备办理保险，支付保险费用。</w:t>
      </w:r>
      <w:r>
        <w:rPr>
          <w:rFonts w:hint="eastAsia" w:ascii="仿宋_GB2312" w:hAnsi="仿宋_GB2312" w:eastAsia="仿宋_GB2312" w:cs="仿宋_GB2312"/>
          <w:b/>
          <w:sz w:val="24"/>
          <w:szCs w:val="24"/>
          <w:u w:val="single"/>
        </w:rPr>
        <w:t>所需费用摊销在投标报价中</w:t>
      </w:r>
      <w:r>
        <w:rPr>
          <w:rFonts w:hint="eastAsia" w:ascii="仿宋_GB2312" w:hAnsi="仿宋_GB2312" w:eastAsia="仿宋_GB2312" w:cs="仿宋_GB2312"/>
          <w:sz w:val="24"/>
          <w:szCs w:val="24"/>
          <w:u w:val="single"/>
        </w:rPr>
        <w:t>。承包人在收到中标通知书后的5个工作日内并在签订合同协议书之前，应向业主提交上述保险办理完毕的证明资料并将工程一切险及第三者责任险保单原件交发包人留存。</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48" w:name="_Toc324840976"/>
      <w:r>
        <w:rPr>
          <w:rFonts w:hint="eastAsia" w:ascii="仿宋_GB2312" w:hAnsi="仿宋_GB2312" w:eastAsia="仿宋_GB2312" w:cs="仿宋_GB2312"/>
          <w:sz w:val="24"/>
          <w:szCs w:val="24"/>
        </w:rPr>
        <w:t>21.不可抗力</w:t>
      </w:r>
      <w:bookmarkEnd w:id="148"/>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49" w:name="_Toc324840977"/>
      <w:r>
        <w:rPr>
          <w:rFonts w:hint="eastAsia" w:ascii="仿宋_GB2312" w:hAnsi="仿宋_GB2312" w:eastAsia="仿宋_GB2312" w:cs="仿宋_GB2312"/>
          <w:sz w:val="24"/>
          <w:szCs w:val="24"/>
        </w:rPr>
        <w:t>22.违约</w:t>
      </w:r>
      <w:bookmarkEnd w:id="149"/>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22.1 承包人违约</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(1)承包人若不按本合同及施工图纸规定选用材料或设备，则承包人必须按发包人的要求返工，每发生一次，发包人收取承包人工程总造价的0.5‰违约金。承包人在施工中发生品牌、产地变化不能满足合同要求时，应在使用一周前报告发包人且说明必须变化的原因，同时应确保变化后的材料或设备满足设计及规范的要求。若未报告或报告未批准而擅自改变材料或设备品牌产地的，则视为违约，发包人有权拒绝验收，承包人应无条件返工并缴纳0.5~5万元的违约金。且先交违约金后付进度款。</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承包人应严格按照有关部门关于安全文明施工、治理扬尘、环境保护等有关规定组织施工，在施工过程中确保安全生产，必须进行环境保护，减少噪声，控制扬尘和污水排放；建立入口登记制度，出入口设置冲洗设施、地面须进行硬化处理，专人对进出场车辆进行清洁处理，切实防止泥土等污染物带入道路污染路面；挂牌施工；施工人员正确佩戴安全防护用品；张贴施工标语，安民告示，禁止在现场打架斗殴；落实专人负责及时清除工地围墙外部的"牛皮癣"及"乱牵乱挂物品"，对打围设施定期维护、保洁；落实"门前三包"责任制，维护好工地周边的外部环境卫生秩序，确保无各类出摊占道现象；严禁占道堆放各类建筑材料及其他机具、设备，严禁在22时至次日6时进行产生环境噪声污染的建设施工，如有特殊情况应按照规定办理《夜间施工许可证》并采取必要的降噪措施；施工现场废弃物应随时清理，严禁乱倾乱倒；严格按照《食品卫生法》的规定进行食堂作业和管理，加强民工的管理和教育，妥善处理好民工就餐问题；严禁高空抛撒建筑垃圾，以防止尘土飞扬；所有清运建筑垃圾的车辆必须采取集装密封方式进行，对污染的道路要及时清扫并采取必要的除尘、降尘措施；撤离现场时要及时拆除临设，并对场地进行彻底清理；严格按照施工当地管理规定要求，落实其他相关管理责任。若有权部门每检查一次不合格导致罚款，发包人追加收取5000元以内的违约金。并先交违约金后支付工程进度款。</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(3)工程交付使用后，承包人施工的项目若出现质量问题，承包人承诺接通知后二十四小时内进行维修。如通知三次未按期维修或维修不彻底，发包人有权另行委托进行维修，由承包人承担维修费用，发包人直接从保修金中扣出。</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(4)承包人应实事求是的编制竣工图，如发现有弄虚作假者，发包人将视具体情况通报建设主管部门并向承包人收取10~20万元的违约金。</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(5)承包人应该实事求是编制工程结算资料(含进度款结算资料、竣工结算资料等)。</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(6)上述违约金承包人应及时交纳，否则从进度款或结算款中扣除。</w:t>
      </w:r>
    </w:p>
    <w:p>
      <w:pPr>
        <w:pageBreakBefore w:val="0"/>
        <w:kinsoku/>
        <w:wordWrap/>
        <w:overflowPunct/>
        <w:topLinePunct w:val="0"/>
        <w:bidi w:val="0"/>
        <w:spacing w:line="240" w:lineRule="auto"/>
        <w:ind w:firstLine="410" w:firstLineChars="171"/>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(7)因承包人原因发生质量事故、工程事故、安全事故，造成人身和财产损害的，承包人承担全部行政、民事、刑事责任，并承担损害赔偿责任。违反文明施工管理、卫生管理、扬尘污染防治管理等国家、省、市相关规定，造成后果的由承包人承担一切责任。</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50" w:name="_Toc324840978"/>
      <w:r>
        <w:rPr>
          <w:rFonts w:hint="eastAsia" w:ascii="仿宋_GB2312" w:hAnsi="仿宋_GB2312" w:eastAsia="仿宋_GB2312" w:cs="仿宋_GB2312"/>
          <w:sz w:val="24"/>
          <w:szCs w:val="24"/>
        </w:rPr>
        <w:t>24.争议的解决</w:t>
      </w:r>
      <w:bookmarkEnd w:id="150"/>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24.1争议的解决方式</w:t>
      </w:r>
    </w:p>
    <w:p>
      <w:pPr>
        <w:pageBreakBefore w:val="0"/>
        <w:kinsoku/>
        <w:wordWrap/>
        <w:overflowPunct/>
        <w:topLinePunct w:val="0"/>
        <w:bidi w:val="0"/>
        <w:spacing w:line="240" w:lineRule="auto"/>
        <w:ind w:firstLine="42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争议的解决方式：</w:t>
      </w:r>
      <w:r>
        <w:rPr>
          <w:rFonts w:hint="eastAsia" w:ascii="仿宋_GB2312" w:hAnsi="仿宋_GB2312" w:eastAsia="仿宋_GB2312" w:cs="仿宋_GB2312"/>
          <w:sz w:val="24"/>
          <w:szCs w:val="24"/>
          <w:u w:val="single"/>
        </w:rPr>
        <w:t>提交工程所在地 仲裁委员会申请仲裁。</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51" w:name="_Toc324840979"/>
      <w:r>
        <w:rPr>
          <w:rFonts w:hint="eastAsia" w:ascii="仿宋_GB2312" w:hAnsi="仿宋_GB2312" w:eastAsia="仿宋_GB2312" w:cs="仿宋_GB2312"/>
          <w:sz w:val="24"/>
          <w:szCs w:val="24"/>
        </w:rPr>
        <w:t>25.补充条款</w:t>
      </w:r>
      <w:bookmarkEnd w:id="151"/>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25.1</w:t>
      </w:r>
      <w:r>
        <w:rPr>
          <w:rFonts w:hint="eastAsia" w:ascii="仿宋_GB2312" w:hAnsi="仿宋_GB2312" w:eastAsia="仿宋_GB2312" w:cs="仿宋_GB2312"/>
          <w:sz w:val="24"/>
          <w:szCs w:val="24"/>
          <w:u w:val="single"/>
        </w:rPr>
        <w:t>工程开工后，未经行政主管部门批准，发包人不得同意承包人变更项目经理、主要技术负责人，以及其他现场管理人员。凡招标文件未明确可以分包的，发包人不得同意承包人进行任何形式的分包，更不得强迫承包人分包。承包人派驻施工现场的项目经理、主要技术负责人与投标文件承诺不符的，视同转包。</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25.2</w:t>
      </w:r>
      <w:r>
        <w:rPr>
          <w:rFonts w:hint="eastAsia" w:ascii="仿宋_GB2312" w:hAnsi="仿宋_GB2312" w:eastAsia="仿宋_GB2312" w:cs="仿宋_GB2312"/>
          <w:sz w:val="24"/>
          <w:szCs w:val="24"/>
          <w:u w:val="single"/>
        </w:rPr>
        <w:t>民工工资保障措施：如承包人未按时发放民工工资，将从承包人所缴纳的民工工资支付担保金中支付。</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25.3</w:t>
      </w:r>
      <w:r>
        <w:rPr>
          <w:rFonts w:hint="eastAsia" w:ascii="仿宋_GB2312" w:hAnsi="仿宋_GB2312" w:eastAsia="仿宋_GB2312" w:cs="仿宋_GB2312"/>
          <w:sz w:val="24"/>
          <w:szCs w:val="24"/>
          <w:u w:val="single"/>
        </w:rPr>
        <w:t>由于承包人原因，承包人施工工程发生质量事故的，承包人无条件返修，同时接受发包人或建设主管部门的相应处罚。根据造成损失的严重程度，发包人处违约金的具体标准如下：</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一般质量事故（直接经济损失在0.5～5万元或造成工程永久质量缺陷的）：处违约金1万元～10万元；</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严重质量事故（直接经济损失在5～10万元或影响使用功能或工程结构安全）：处违约金10万元～20万元；</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重大质量事故（工程报废或直接经济损失10万元以上或造成人员死亡或重伤3人以上）：处违约金20万元以上。</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以上违约金可在履约保证金或工程进度款支付中扣除。</w:t>
      </w:r>
    </w:p>
    <w:p>
      <w:pPr>
        <w:pageBreakBefore w:val="0"/>
        <w:kinsoku/>
        <w:wordWrap/>
        <w:overflowPunct/>
        <w:topLinePunct w:val="0"/>
        <w:bidi w:val="0"/>
        <w:adjustRightInd w:val="0"/>
        <w:snapToGrid w:val="0"/>
        <w:spacing w:line="240" w:lineRule="auto"/>
        <w:ind w:firstLine="412" w:firstLineChars="171"/>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b/>
          <w:sz w:val="24"/>
          <w:szCs w:val="24"/>
          <w:u w:val="single"/>
        </w:rPr>
        <w:t>25.4按照国务院279号令《建设工程质量管理条例》的规定，水利部属于国务院专业建设管理部门，水利工程建设中的附属工程（含房建）按水利工程建设管理规定执行。由于定额原因，本工程如果有参照《建设工程工程量清单计价规范》（GB50500-2018）和2015年《四川省建设工程工程量清单计价定额》及相关文件执行的情况，结合本水利项目的特殊性，结算时其取费费率按以下标准执行：</w:t>
      </w:r>
    </w:p>
    <w:p>
      <w:pPr>
        <w:pageBreakBefore w:val="0"/>
        <w:kinsoku/>
        <w:wordWrap/>
        <w:overflowPunct/>
        <w:topLinePunct w:val="0"/>
        <w:bidi w:val="0"/>
        <w:adjustRightInd w:val="0"/>
        <w:snapToGrid w:val="0"/>
        <w:spacing w:line="240" w:lineRule="auto"/>
        <w:ind w:firstLine="412" w:firstLineChars="171"/>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b/>
          <w:sz w:val="24"/>
          <w:szCs w:val="24"/>
          <w:u w:val="single"/>
        </w:rPr>
        <w:t>(1)安全文明施工费按基本费费率计取；</w:t>
      </w:r>
    </w:p>
    <w:p>
      <w:pPr>
        <w:pageBreakBefore w:val="0"/>
        <w:kinsoku/>
        <w:wordWrap/>
        <w:overflowPunct/>
        <w:topLinePunct w:val="0"/>
        <w:bidi w:val="0"/>
        <w:adjustRightInd w:val="0"/>
        <w:snapToGrid w:val="0"/>
        <w:spacing w:line="240" w:lineRule="auto"/>
        <w:ind w:firstLine="412" w:firstLineChars="171"/>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b/>
          <w:sz w:val="24"/>
          <w:szCs w:val="24"/>
          <w:u w:val="single"/>
        </w:rPr>
        <w:t>(2)规费按承包人持有的《四川省施工企业工程规费计取标准》中核定标准计取；当取费证中取费费率有取费范围时，按最低取费费率执行；</w:t>
      </w:r>
    </w:p>
    <w:p>
      <w:pPr>
        <w:pageBreakBefore w:val="0"/>
        <w:kinsoku/>
        <w:wordWrap/>
        <w:overflowPunct/>
        <w:topLinePunct w:val="0"/>
        <w:bidi w:val="0"/>
        <w:adjustRightInd w:val="0"/>
        <w:snapToGrid w:val="0"/>
        <w:spacing w:line="240" w:lineRule="auto"/>
        <w:ind w:firstLine="412" w:firstLineChars="171"/>
        <w:textAlignment w:val="auto"/>
        <w:rPr>
          <w:rFonts w:hint="eastAsia" w:ascii="仿宋_GB2312" w:hAnsi="仿宋_GB2312" w:eastAsia="仿宋_GB2312" w:cs="仿宋_GB2312"/>
          <w:b/>
          <w:sz w:val="24"/>
          <w:szCs w:val="24"/>
          <w:u w:val="single"/>
        </w:rPr>
      </w:pPr>
      <w:r>
        <w:rPr>
          <w:rFonts w:hint="eastAsia" w:ascii="仿宋_GB2312" w:hAnsi="仿宋_GB2312" w:eastAsia="仿宋_GB2312" w:cs="仿宋_GB2312"/>
          <w:b/>
          <w:sz w:val="24"/>
          <w:szCs w:val="24"/>
          <w:u w:val="single"/>
        </w:rPr>
        <w:t>(3)税金按四川省相关行业规定执行；</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25.5承包人必须在本工程出具完工验收合格证书后３０天内将与工程结算相关的所有资料提交评审部门进行结算评审，除不可抗力因素及非承包人原因造成逾期的以外，每逾期一天则扣除承包人逾期违约金５００元（计算逾期的起始时间为完工验收合格证书签署日期＋３０天）。</w:t>
      </w:r>
    </w:p>
    <w:p>
      <w:pPr>
        <w:pageBreakBefore w:val="0"/>
        <w:tabs>
          <w:tab w:val="left" w:pos="720"/>
        </w:tabs>
        <w:kinsoku/>
        <w:wordWrap/>
        <w:overflowPunct/>
        <w:topLinePunct w:val="0"/>
        <w:bidi w:val="0"/>
        <w:adjustRightInd w:val="0"/>
        <w:spacing w:line="240" w:lineRule="auto"/>
        <w:ind w:firstLine="472" w:firstLineChars="196"/>
        <w:textAlignment w:val="auto"/>
        <w:rPr>
          <w:rFonts w:hint="eastAsia" w:ascii="仿宋_GB2312" w:hAnsi="仿宋_GB2312" w:eastAsia="仿宋_GB2312" w:cs="仿宋_GB2312"/>
          <w:b/>
          <w:color w:val="FF0000"/>
          <w:sz w:val="24"/>
          <w:szCs w:val="24"/>
        </w:rPr>
      </w:pPr>
      <w:r>
        <w:rPr>
          <w:rFonts w:hint="eastAsia" w:ascii="仿宋_GB2312" w:hAnsi="仿宋_GB2312" w:eastAsia="仿宋_GB2312" w:cs="仿宋_GB2312"/>
          <w:b/>
          <w:color w:val="FF0000"/>
          <w:sz w:val="24"/>
          <w:szCs w:val="24"/>
        </w:rPr>
        <w:t>25.6白蚁防治由发包人在主管部门及相关部门的指导和监督下选择有相应资质的单位实行专业分包。总承包人必须服从发包人、监理人发出的与专业分包单位等有关各方之间相互协调、相互配合的工作指令，且不得要求增加额外的任何费用。总承包人除可以向专业分包单位（白蚁防治）收取总承包管理费（不超过分包价值的3%）或代扣代缴税金外，不得再向专业分包单位收取其他的任何费用。</w:t>
      </w:r>
    </w:p>
    <w:p>
      <w:pPr>
        <w:pageBreakBefore w:val="0"/>
        <w:kinsoku/>
        <w:wordWrap/>
        <w:overflowPunct/>
        <w:topLinePunct w:val="0"/>
        <w:bidi w:val="0"/>
        <w:spacing w:line="240" w:lineRule="auto"/>
        <w:ind w:firstLine="482" w:firstLineChars="200"/>
        <w:textAlignment w:val="auto"/>
        <w:rPr>
          <w:rFonts w:hint="eastAsia" w:ascii="仿宋_GB2312" w:hAnsi="仿宋_GB2312" w:eastAsia="仿宋_GB2312" w:cs="仿宋_GB2312"/>
          <w:b/>
          <w:sz w:val="24"/>
          <w:szCs w:val="24"/>
          <w:u w:val="single"/>
        </w:rPr>
      </w:pPr>
    </w:p>
    <w:p>
      <w:pPr>
        <w:pStyle w:val="4"/>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第三节《标准施工招标文件》(2007年版) 通用合同条款</w:t>
      </w:r>
    </w:p>
    <w:p>
      <w:pPr>
        <w:pageBreakBefore w:val="0"/>
        <w:kinsoku/>
        <w:wordWrap/>
        <w:overflowPunct/>
        <w:topLinePunct w:val="0"/>
        <w:bidi w:val="0"/>
        <w:spacing w:line="240" w:lineRule="auto"/>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以下通用合同条款引自《标准施工招标文件》(2007年版) 通用合同条款，如有差别，以《标准施工招标文件》(2007年版）为准。</w:t>
      </w:r>
    </w:p>
    <w:p>
      <w:pPr>
        <w:pageBreakBefore w:val="0"/>
        <w:kinsoku/>
        <w:wordWrap/>
        <w:overflowPunct/>
        <w:topLinePunct w:val="0"/>
        <w:bidi w:val="0"/>
        <w:spacing w:line="240" w:lineRule="auto"/>
        <w:ind w:firstLine="482" w:firstLineChars="200"/>
        <w:textAlignment w:val="auto"/>
        <w:rPr>
          <w:rFonts w:hint="eastAsia" w:ascii="仿宋_GB2312" w:hAnsi="仿宋_GB2312" w:eastAsia="仿宋_GB2312" w:cs="仿宋_GB2312"/>
          <w:b/>
          <w:sz w:val="24"/>
          <w:szCs w:val="24"/>
        </w:rPr>
      </w:pP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52" w:name="_Toc152045611"/>
      <w:bookmarkStart w:id="153" w:name="_Toc377114735"/>
      <w:bookmarkStart w:id="154" w:name="_Toc179632629"/>
      <w:bookmarkStart w:id="155" w:name="_Toc152042389"/>
      <w:bookmarkStart w:id="156" w:name="_Toc144974579"/>
      <w:r>
        <w:rPr>
          <w:rFonts w:hint="eastAsia" w:ascii="仿宋_GB2312" w:hAnsi="仿宋_GB2312" w:eastAsia="仿宋_GB2312" w:cs="仿宋_GB2312"/>
          <w:sz w:val="24"/>
          <w:szCs w:val="24"/>
        </w:rPr>
        <w:t>1. 一般约定</w:t>
      </w:r>
      <w:bookmarkEnd w:id="152"/>
      <w:bookmarkEnd w:id="153"/>
      <w:bookmarkEnd w:id="154"/>
      <w:bookmarkEnd w:id="155"/>
      <w:bookmarkEnd w:id="15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57" w:name="_Toc144974580"/>
      <w:bookmarkStart w:id="158" w:name="_Toc152045612"/>
      <w:bookmarkStart w:id="159" w:name="_Toc179632630"/>
      <w:bookmarkStart w:id="160" w:name="_Toc152042390"/>
      <w:bookmarkStart w:id="161" w:name="_Toc377114736"/>
      <w:r>
        <w:rPr>
          <w:rFonts w:hint="eastAsia" w:ascii="仿宋_GB2312" w:hAnsi="仿宋_GB2312" w:eastAsia="仿宋_GB2312" w:cs="仿宋_GB2312"/>
          <w:sz w:val="24"/>
          <w:szCs w:val="24"/>
        </w:rPr>
        <w:t xml:space="preserve">  1.1 词语定义</w:t>
      </w:r>
      <w:bookmarkEnd w:id="157"/>
      <w:bookmarkEnd w:id="158"/>
      <w:bookmarkEnd w:id="159"/>
      <w:bookmarkEnd w:id="160"/>
      <w:bookmarkEnd w:id="16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通用合同条款、专用合同条款中的下列词语应具有本款所赋予的含义。</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 合同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1.1.1.1 合同文件（或称合同）：指合同协议书、中标通知书、投标函及投标函附录、专用合同条款、通用合同条款、技术标准和要求、图纸、已标价工程量清单，以及其他合同文件。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1.1.1.2 合同协议书：指第1.5款所指的合同协议书。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1.1.1.3 中标通知书：指发包人通知承包人中标的函件。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1.1.1.4 投标函：指构成合同文件组成部分的由承包人填写并签署的投标函。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1.1.1.5 投标函附录：指附在投标函后构成合同文件的投标函附录。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1.1.1.6 技术标准和要求：指构成合同文件组成部分的名为技术标准和要求的文件，包括合同双方当事人约定对其所作的修改或补充。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1.1.1.7图纸：指包含在合同中的工程图纸，以及由发包人按合同约定提供的任何补充和修改的图纸，包括配套的说明。</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1.1.1.8 已标价工程量清单：指构成合同文件组成部分的由承包人按照规定的格式和要求填写并标明价格的工程量清单。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1.1.1.9 其他合同文件：指经合同双方当事人确认构成合同文件的其他文件。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 合同当事人和人员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1.1.2.1 合同当事人:指发包人和（或）承包人。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1.1.2.2 发包人：指专用合同条款中指明并与承包人在合同协议书中签字的当事人。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1.1.2.3 承包人：指与发包人签订合同协议书的当事人。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1.1.2.4 承包人项目经理：指承包人派驻施工场地的全权负责人。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1.1.2.5 分包人：指从承包人处分包合同中某一部分工程，并与其签订分包合同的分包人。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1.1.2.6 监理人：指在专用合同条款中指明的，受发包人委托对合同履行实施管理的法人或其他组织。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1.1.2.7 总监理工程师（总监）：指由监理人委派常驻施工场地对合同履行实施管理的全权负责人。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 工程和设备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1.1.3.1 工程：指永久工程和（或）临时工程。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1.1.3.2 永久工程：指按合同约定建造并移交给发包人的工程，包括工程设备。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1.1.3.3 临时工程：指为完成合同约定的永久工程所修建的各类临时性工程，不包括施工设备。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1.1.3.4 单位工程：指专用合同条款中指明特定范围的永久工程。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1.1.3.5 工程设备：指构成或计划构成永久工程一部分的机电设备、金属结构设备、仪器装置及其他类似的设备和装置。</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1.1.3.6 施工设备：指为完成合同约定的各项工作所需的设备、器具和其他物品，不包括临时工程和材料。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1.1.3.7 临时设施：指为完成合同约定的各项工作所服务的临时性生产和生活设施。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1.1.3.8 承包人设备：指承包人自带的施工设备。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1.1.3.9 施工场地（或称工地、现场）：指用于合同工程施工的场所，以及在合同中指定作为施工场地组成部分的其他场所，包括永久占地和临时占地。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1.1.3.10 永久占地：指专用合同条款中指明为实施合同工程需永久占用的土地。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1.1.3.11 临时占地：指专用合同条款中指明为实施合同工程需临时占用的土地。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 日期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1.1.4.1 开工通知：指监理人按第11.1款通知承包人开工的函件。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1.1.4.2 开工日期：指监理人按第11.1款发出的开工通知中写明的开工日期。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1.1.4.3工期：指承包人在投标函中承诺的完成合同工程所需的期限，包括按第11.3款、第11.4款和第11.6款约定所作的变更。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1.1.4.4 竣工日期：指第1.1.4.3目约定工期届满时的日期。实际竣工日期以工程接收证书中写明的日期为准。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1.1.4.5 缺陷责任期：指履行第19.2款约定的缺陷责任的期限，具体期限由专用合同条款约定，包括根据第19.3款约定所作的延长。</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1.1.4.6 基准日期：指投标截止时间前28天的日期。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1.1.4.7 天：除特别指明外，指日历天。合同中按天计算时间的，开始当天不计入，从次日开始计算。期限最后一天的截止时间为当天24:00。</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 合同价格和费用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1.1.5.1 签约合同价：指签定合同时合同协议书中写明的，包括了暂列金额、暂估价的合同总金额。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1.1.5.2 合同价格：指承包人按合同约定完成了包括缺陷责任期内的全部承包工作后，发包人应付给承包人的金额，包括在履行合同过程中按合同约定进行的变更和调整。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1.1.5.3 费用：指为履行合同所发生的或将要发生的所有合理开支，包括管理费和应分摊的其他费用，但不包括利润。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1.1.5.4 暂列金额：指已标价工程量清单中所列的暂列金额，用于在签订协议书时尚未确定或不可预见变更的施工及其所需材料、工程设备、服务等的金额，包括以计日工方式支付的金额。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1.1.5.5暂估价：指发包人在工程量清单中给定的用于支付必然发生但暂时不能确定价格的材料、设备以及专业工程的金额。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1.1.5.6 计日工：指对零星工作采取的一种计价方式，按合同中的计日工子目及其单价计价付款。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1.1.5.7 质量保证金（或称保留金）：指按第17.4.1项约定用于保证在缺陷责任期内履行缺陷修复义务的金额。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1.1.6 其他</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1.1.6.1 书面形式：指合同文件、信函、电报、传真等可以有形地表现所载内容的形式。</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62" w:name="_Toc152045613"/>
      <w:bookmarkStart w:id="163" w:name="_Toc152042391"/>
      <w:bookmarkStart w:id="164" w:name="_Toc144974581"/>
      <w:bookmarkStart w:id="165" w:name="_Toc179632631"/>
      <w:bookmarkStart w:id="166" w:name="_Toc377114737"/>
      <w:r>
        <w:rPr>
          <w:rFonts w:hint="eastAsia" w:ascii="仿宋_GB2312" w:hAnsi="仿宋_GB2312" w:eastAsia="仿宋_GB2312" w:cs="仿宋_GB2312"/>
          <w:sz w:val="24"/>
          <w:szCs w:val="24"/>
        </w:rPr>
        <w:t xml:space="preserve">  1.2 语言文字</w:t>
      </w:r>
      <w:bookmarkEnd w:id="162"/>
      <w:bookmarkEnd w:id="163"/>
      <w:bookmarkEnd w:id="164"/>
      <w:bookmarkEnd w:id="165"/>
      <w:bookmarkEnd w:id="166"/>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除专用术语外，合同使用的语言文字为中文。必要时专用术语应附有中文注释。</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67" w:name="_Toc179632632"/>
      <w:bookmarkStart w:id="168" w:name="_Toc144974582"/>
      <w:bookmarkStart w:id="169" w:name="_Toc152042392"/>
      <w:bookmarkStart w:id="170" w:name="_Toc377114738"/>
      <w:bookmarkStart w:id="171" w:name="_Toc152045614"/>
      <w:r>
        <w:rPr>
          <w:rFonts w:hint="eastAsia" w:ascii="仿宋_GB2312" w:hAnsi="仿宋_GB2312" w:eastAsia="仿宋_GB2312" w:cs="仿宋_GB2312"/>
          <w:sz w:val="24"/>
          <w:szCs w:val="24"/>
        </w:rPr>
        <w:t xml:space="preserve">  1.3 法律</w:t>
      </w:r>
      <w:bookmarkEnd w:id="167"/>
      <w:bookmarkEnd w:id="168"/>
      <w:bookmarkEnd w:id="169"/>
      <w:bookmarkEnd w:id="170"/>
      <w:bookmarkEnd w:id="171"/>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适用于合同的法律包括中华人民共和国法律、行政法规、部门规章，以及工程所在地的地方法规、自治条例、单行条例和地方政府规章。</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72" w:name="_Toc377114739"/>
      <w:bookmarkStart w:id="173" w:name="_Toc152045615"/>
      <w:bookmarkStart w:id="174" w:name="_Toc152042393"/>
      <w:bookmarkStart w:id="175" w:name="_Toc179632633"/>
      <w:bookmarkStart w:id="176" w:name="_Toc144974583"/>
      <w:r>
        <w:rPr>
          <w:rFonts w:hint="eastAsia" w:ascii="仿宋_GB2312" w:hAnsi="仿宋_GB2312" w:eastAsia="仿宋_GB2312" w:cs="仿宋_GB2312"/>
          <w:sz w:val="24"/>
          <w:szCs w:val="24"/>
        </w:rPr>
        <w:t xml:space="preserve">  1.4 合同文件的优先顺序</w:t>
      </w:r>
      <w:bookmarkEnd w:id="172"/>
      <w:bookmarkEnd w:id="173"/>
      <w:bookmarkEnd w:id="174"/>
      <w:bookmarkEnd w:id="175"/>
      <w:bookmarkEnd w:id="17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组成合同的各项文件应互相解释，互为说明。除专用合同条款另有约定外，解释合同文件的优先顺序如下：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（1）合同协议书；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（2）中标通知书；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（3）投标函及投标函附录；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（4）专用合同条款；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（5）通用合同条款；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（6）技术标准和要求；</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（7）图纸；</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（8）已标价工程量清单；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（9）其他合同文件。</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77" w:name="_Toc377114740"/>
      <w:bookmarkStart w:id="178" w:name="_Toc152042394"/>
      <w:bookmarkStart w:id="179" w:name="_Toc179632634"/>
      <w:bookmarkStart w:id="180" w:name="_Toc144974584"/>
      <w:bookmarkStart w:id="181" w:name="_Toc152045616"/>
      <w:r>
        <w:rPr>
          <w:rFonts w:hint="eastAsia" w:ascii="仿宋_GB2312" w:hAnsi="仿宋_GB2312" w:eastAsia="仿宋_GB2312" w:cs="仿宋_GB2312"/>
          <w:sz w:val="24"/>
          <w:szCs w:val="24"/>
        </w:rPr>
        <w:t xml:space="preserve">  1.5 合同协议书</w:t>
      </w:r>
      <w:bookmarkEnd w:id="177"/>
      <w:bookmarkEnd w:id="178"/>
      <w:bookmarkEnd w:id="179"/>
      <w:bookmarkEnd w:id="180"/>
      <w:bookmarkEnd w:id="18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承包人按中标通知书规定的时间与发包人签订合同协议书。除法律另有规定或合同另有约定外，发包人和承包人的法定代表人或其委托代理人在合同协议书上签字并盖单位章后，合同生效。</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82" w:name="_Toc377114741"/>
      <w:bookmarkStart w:id="183" w:name="_Toc152042395"/>
      <w:bookmarkStart w:id="184" w:name="_Toc144974585"/>
      <w:bookmarkStart w:id="185" w:name="_Toc152045617"/>
      <w:bookmarkStart w:id="186" w:name="_Toc179632635"/>
      <w:r>
        <w:rPr>
          <w:rFonts w:hint="eastAsia" w:ascii="仿宋_GB2312" w:hAnsi="仿宋_GB2312" w:eastAsia="仿宋_GB2312" w:cs="仿宋_GB2312"/>
          <w:sz w:val="24"/>
          <w:szCs w:val="24"/>
        </w:rPr>
        <w:t xml:space="preserve">  1.6 图纸和承包人文件</w:t>
      </w:r>
      <w:bookmarkEnd w:id="182"/>
      <w:bookmarkEnd w:id="183"/>
      <w:bookmarkEnd w:id="184"/>
      <w:bookmarkEnd w:id="185"/>
      <w:bookmarkEnd w:id="18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1.6.1图纸的提供</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除专用合同条款另有约定外，图纸应在合理的期限内按照合同约定的数量提供给承包人。由于发包人未按时提供图纸造成工期延误的，按第11.3款的约定办理。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1.6.2 承包人提供的文件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按专用合同条款约定由承包人提供的文件，包括部分工程的大样图、加工图等，承包人应按约定的数量和期限报送监理人。监理人应在专用合同条款约定的期限内批复。</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1.6.3 图纸的修改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1.6.4 图纸的错误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承包人发现发包人提供的图纸存在明显错误或疏忽，应及时通知监理人。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1.6.5 图纸和承包人文件的保管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监理人和承包人均应在施工场地各保存一套完整的包含第1.6.1项、第1.6.2项、第1.6.3项约定内容的图纸和承包人文件。</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87" w:name="_Toc179632636"/>
      <w:bookmarkStart w:id="188" w:name="_Toc377114742"/>
      <w:bookmarkStart w:id="189" w:name="_Toc152045618"/>
      <w:bookmarkStart w:id="190" w:name="_Toc152042396"/>
      <w:bookmarkStart w:id="191" w:name="_Toc144974586"/>
      <w:r>
        <w:rPr>
          <w:rFonts w:hint="eastAsia" w:ascii="仿宋_GB2312" w:hAnsi="仿宋_GB2312" w:eastAsia="仿宋_GB2312" w:cs="仿宋_GB2312"/>
          <w:sz w:val="24"/>
          <w:szCs w:val="24"/>
        </w:rPr>
        <w:t xml:space="preserve">  1.7 联络</w:t>
      </w:r>
      <w:bookmarkEnd w:id="187"/>
      <w:bookmarkEnd w:id="188"/>
      <w:bookmarkEnd w:id="189"/>
      <w:bookmarkEnd w:id="190"/>
      <w:bookmarkEnd w:id="19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1.7.1 与合同有关的通知、批准、证明、证书、指示、要求、请求、同意、意见、确定和决定等，均应采用书面形式。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1.7.2 第1.7.1项中的通知、批准、证明、证书、指示、要求、请求、同意、意见、确定和决定等来往函件，均应在合同约定的期限内送达指定地点和接收人，并办理签收手续。</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192" w:name="_Toc152045619"/>
      <w:bookmarkStart w:id="193" w:name="_Toc179632637"/>
      <w:bookmarkStart w:id="194" w:name="_Toc377114743"/>
      <w:bookmarkStart w:id="195" w:name="_Toc152042397"/>
      <w:bookmarkStart w:id="196" w:name="_Toc144974587"/>
      <w:bookmarkStart w:id="197" w:name="_Toc179632638"/>
      <w:bookmarkStart w:id="198" w:name="_Toc377114744"/>
      <w:bookmarkStart w:id="199" w:name="_Toc152042398"/>
      <w:bookmarkStart w:id="200" w:name="_Toc152045620"/>
      <w:bookmarkStart w:id="201" w:name="_Toc144974588"/>
      <w:r>
        <w:rPr>
          <w:rFonts w:hint="eastAsia" w:ascii="仿宋_GB2312" w:hAnsi="仿宋_GB2312" w:eastAsia="仿宋_GB2312" w:cs="仿宋_GB2312"/>
          <w:sz w:val="24"/>
          <w:szCs w:val="24"/>
        </w:rPr>
        <w:t xml:space="preserve">  1.8 转让</w:t>
      </w:r>
      <w:bookmarkEnd w:id="192"/>
      <w:bookmarkEnd w:id="193"/>
      <w:bookmarkEnd w:id="194"/>
      <w:bookmarkEnd w:id="195"/>
      <w:bookmarkEnd w:id="19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除合同另有约定外，未经对方当事人同意，一方当事人不得将合同权利全部或部分转让给第三人，也不得全部或部分转移合同义务。</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1.9 严禁贿赂</w:t>
      </w:r>
      <w:bookmarkEnd w:id="197"/>
      <w:bookmarkEnd w:id="198"/>
      <w:bookmarkEnd w:id="199"/>
      <w:bookmarkEnd w:id="200"/>
      <w:bookmarkEnd w:id="201"/>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合同双方当事人不得以贿赂或变相贿赂的方式，谋取不当利益或损害对方权益。因贿赂造成对方损失的，行为人应赔偿损失，并承担相应的法律责任。</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02" w:name="_Toc152042399"/>
      <w:bookmarkStart w:id="203" w:name="_Toc377114745"/>
      <w:bookmarkStart w:id="204" w:name="_Toc179632639"/>
      <w:bookmarkStart w:id="205" w:name="_Toc152045621"/>
      <w:bookmarkStart w:id="206" w:name="_Toc144974589"/>
      <w:r>
        <w:rPr>
          <w:rFonts w:hint="eastAsia" w:ascii="仿宋_GB2312" w:hAnsi="仿宋_GB2312" w:eastAsia="仿宋_GB2312" w:cs="仿宋_GB2312"/>
          <w:sz w:val="24"/>
          <w:szCs w:val="24"/>
        </w:rPr>
        <w:t xml:space="preserve">  1.10 化石、文物</w:t>
      </w:r>
      <w:bookmarkEnd w:id="202"/>
      <w:bookmarkEnd w:id="203"/>
      <w:bookmarkEnd w:id="204"/>
      <w:bookmarkEnd w:id="205"/>
      <w:bookmarkEnd w:id="20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1.10.2 承包人发现文物后不及时报告或隐瞒不报，致使文物丢失或损坏的，应赔偿损失，并承担相应的法律责任。</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07" w:name="_Toc377114746"/>
      <w:bookmarkStart w:id="208" w:name="_Toc152045622"/>
      <w:bookmarkStart w:id="209" w:name="_Toc179632640"/>
      <w:bookmarkStart w:id="210" w:name="_Toc152042400"/>
      <w:bookmarkStart w:id="211" w:name="_Toc144974590"/>
      <w:r>
        <w:rPr>
          <w:rFonts w:hint="eastAsia" w:ascii="仿宋_GB2312" w:hAnsi="仿宋_GB2312" w:eastAsia="仿宋_GB2312" w:cs="仿宋_GB2312"/>
          <w:sz w:val="24"/>
          <w:szCs w:val="24"/>
        </w:rPr>
        <w:t xml:space="preserve">  1.11 专利技术</w:t>
      </w:r>
      <w:bookmarkEnd w:id="207"/>
      <w:bookmarkEnd w:id="208"/>
      <w:bookmarkEnd w:id="209"/>
      <w:bookmarkEnd w:id="210"/>
      <w:bookmarkEnd w:id="21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1.11.1 承包人在使用任何材料、承包人设备、工程设备或采用施工工艺时，因侵犯专利权或其他知识产权所引起的责任，由承包人承担，但由于遵照发包人提供的设计或技术标准和要求引起的除外。</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1.11.2 承包人在投标文件中采用专利技术的，专利技术的使用费包含在投标报价内。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1.11.3 承包人的技术秘密和声明需要保密的资料和信息，发包人和监理人不得为合同以外的目的泄露给他人。</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12" w:name="_Toc152042401"/>
      <w:bookmarkStart w:id="213" w:name="_Toc152045623"/>
      <w:bookmarkStart w:id="214" w:name="_Toc377114747"/>
      <w:bookmarkStart w:id="215" w:name="_Toc144974591"/>
      <w:bookmarkStart w:id="216" w:name="_Toc179632641"/>
      <w:r>
        <w:rPr>
          <w:rFonts w:hint="eastAsia" w:ascii="仿宋_GB2312" w:hAnsi="仿宋_GB2312" w:eastAsia="仿宋_GB2312" w:cs="仿宋_GB2312"/>
          <w:sz w:val="24"/>
          <w:szCs w:val="24"/>
        </w:rPr>
        <w:t xml:space="preserve">  1.12 图纸和文件的保密</w:t>
      </w:r>
      <w:bookmarkEnd w:id="212"/>
      <w:bookmarkEnd w:id="213"/>
      <w:bookmarkEnd w:id="214"/>
      <w:bookmarkEnd w:id="215"/>
      <w:bookmarkEnd w:id="21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1.12.1 发包人提供的图纸和文件，未经发包人同意，承包人不得为合同以外的目的泄露给他人或公开发表与引用。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1.12.2 承包人提供的文件，未经承包人同意，发包人和监理人不得为合同以外的目的泄露给他人或公开发表与引用。</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17" w:name="_Toc152045624"/>
      <w:bookmarkStart w:id="218" w:name="_Toc179632642"/>
      <w:bookmarkStart w:id="219" w:name="_Toc144974592"/>
      <w:bookmarkStart w:id="220" w:name="_Toc377114748"/>
      <w:bookmarkStart w:id="221" w:name="_Toc152042402"/>
      <w:r>
        <w:rPr>
          <w:rFonts w:hint="eastAsia" w:ascii="仿宋_GB2312" w:hAnsi="仿宋_GB2312" w:eastAsia="仿宋_GB2312" w:cs="仿宋_GB2312"/>
          <w:sz w:val="24"/>
          <w:szCs w:val="24"/>
        </w:rPr>
        <w:t>2. 发包人义务</w:t>
      </w:r>
      <w:bookmarkEnd w:id="217"/>
      <w:bookmarkEnd w:id="218"/>
      <w:bookmarkEnd w:id="219"/>
      <w:bookmarkEnd w:id="220"/>
      <w:bookmarkEnd w:id="221"/>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22" w:name="_Toc179632643"/>
      <w:bookmarkStart w:id="223" w:name="_Toc152045625"/>
      <w:bookmarkStart w:id="224" w:name="_Toc152042403"/>
      <w:bookmarkStart w:id="225" w:name="_Toc144974593"/>
      <w:bookmarkStart w:id="226" w:name="_Toc377114749"/>
      <w:r>
        <w:rPr>
          <w:rFonts w:hint="eastAsia" w:ascii="仿宋_GB2312" w:hAnsi="仿宋_GB2312" w:eastAsia="仿宋_GB2312" w:cs="仿宋_GB2312"/>
          <w:sz w:val="24"/>
          <w:szCs w:val="24"/>
        </w:rPr>
        <w:t xml:space="preserve">  2.1 遵守法律</w:t>
      </w:r>
      <w:bookmarkEnd w:id="222"/>
      <w:bookmarkEnd w:id="223"/>
      <w:bookmarkEnd w:id="224"/>
      <w:bookmarkEnd w:id="225"/>
      <w:bookmarkEnd w:id="22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发包人在履行合同过程中应遵守法律，并保证承包人免于承担因发包人违反法律而引起的任何责任。</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27" w:name="_Toc377114750"/>
      <w:bookmarkStart w:id="228" w:name="_Toc152042404"/>
      <w:bookmarkStart w:id="229" w:name="_Toc144974594"/>
      <w:bookmarkStart w:id="230" w:name="_Toc179632644"/>
      <w:bookmarkStart w:id="231" w:name="_Toc152045626"/>
      <w:r>
        <w:rPr>
          <w:rFonts w:hint="eastAsia" w:ascii="仿宋_GB2312" w:hAnsi="仿宋_GB2312" w:eastAsia="仿宋_GB2312" w:cs="仿宋_GB2312"/>
          <w:sz w:val="24"/>
          <w:szCs w:val="24"/>
        </w:rPr>
        <w:t xml:space="preserve">  2.2 发出开工通知</w:t>
      </w:r>
      <w:bookmarkEnd w:id="227"/>
      <w:bookmarkEnd w:id="228"/>
      <w:bookmarkEnd w:id="229"/>
      <w:bookmarkEnd w:id="230"/>
      <w:bookmarkEnd w:id="23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发包人应委托监理人按第11.1款的约定向承包人发出开工通知。</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32" w:name="_Toc377114751"/>
      <w:bookmarkStart w:id="233" w:name="_Toc144974595"/>
      <w:bookmarkStart w:id="234" w:name="_Toc152042405"/>
      <w:bookmarkStart w:id="235" w:name="_Toc152045627"/>
      <w:bookmarkStart w:id="236" w:name="_Toc179632645"/>
      <w:r>
        <w:rPr>
          <w:rFonts w:hint="eastAsia" w:ascii="仿宋_GB2312" w:hAnsi="仿宋_GB2312" w:eastAsia="仿宋_GB2312" w:cs="仿宋_GB2312"/>
          <w:sz w:val="24"/>
          <w:szCs w:val="24"/>
        </w:rPr>
        <w:t xml:space="preserve">  2.3 提供施工场地</w:t>
      </w:r>
      <w:bookmarkEnd w:id="232"/>
      <w:bookmarkEnd w:id="233"/>
      <w:bookmarkEnd w:id="234"/>
      <w:bookmarkEnd w:id="235"/>
      <w:bookmarkEnd w:id="23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发包人应按专用合同条款约定向承包人提供施工场地，以及施工场地内地下管线和地下设施等有关资料，并保证资料的真实、准确、完整。</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37" w:name="_Toc152045628"/>
      <w:bookmarkStart w:id="238" w:name="_Toc377114752"/>
      <w:bookmarkStart w:id="239" w:name="_Toc152042406"/>
      <w:bookmarkStart w:id="240" w:name="_Toc144974596"/>
      <w:bookmarkStart w:id="241" w:name="_Toc179632646"/>
      <w:r>
        <w:rPr>
          <w:rFonts w:hint="eastAsia" w:ascii="仿宋_GB2312" w:hAnsi="仿宋_GB2312" w:eastAsia="仿宋_GB2312" w:cs="仿宋_GB2312"/>
          <w:sz w:val="24"/>
          <w:szCs w:val="24"/>
        </w:rPr>
        <w:t xml:space="preserve">  2.4 协助承包人办理证件和批件</w:t>
      </w:r>
      <w:bookmarkEnd w:id="237"/>
      <w:bookmarkEnd w:id="238"/>
      <w:bookmarkEnd w:id="239"/>
      <w:bookmarkEnd w:id="240"/>
      <w:bookmarkEnd w:id="24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发包人应协助承包人办理法律规定的有关施工证件和批件。</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42" w:name="_Toc179632647"/>
      <w:bookmarkStart w:id="243" w:name="_Toc377114753"/>
      <w:bookmarkStart w:id="244" w:name="_Toc144974597"/>
      <w:bookmarkStart w:id="245" w:name="_Toc152042407"/>
      <w:bookmarkStart w:id="246" w:name="_Toc152045629"/>
      <w:r>
        <w:rPr>
          <w:rFonts w:hint="eastAsia" w:ascii="仿宋_GB2312" w:hAnsi="仿宋_GB2312" w:eastAsia="仿宋_GB2312" w:cs="仿宋_GB2312"/>
          <w:sz w:val="24"/>
          <w:szCs w:val="24"/>
        </w:rPr>
        <w:t xml:space="preserve">  2.5 组织设计交底</w:t>
      </w:r>
      <w:bookmarkEnd w:id="242"/>
      <w:bookmarkEnd w:id="243"/>
      <w:bookmarkEnd w:id="244"/>
      <w:bookmarkEnd w:id="245"/>
      <w:bookmarkEnd w:id="24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发包人应根据合同进度计划，组织设计单位向承包人进行设计交底。</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47" w:name="_Toc152045630"/>
      <w:bookmarkStart w:id="248" w:name="_Toc377114754"/>
      <w:bookmarkStart w:id="249" w:name="_Toc179632648"/>
      <w:bookmarkStart w:id="250" w:name="_Toc152042408"/>
      <w:bookmarkStart w:id="251" w:name="_Toc144974598"/>
      <w:r>
        <w:rPr>
          <w:rFonts w:hint="eastAsia" w:ascii="仿宋_GB2312" w:hAnsi="仿宋_GB2312" w:eastAsia="仿宋_GB2312" w:cs="仿宋_GB2312"/>
          <w:sz w:val="24"/>
          <w:szCs w:val="24"/>
        </w:rPr>
        <w:t xml:space="preserve">  2.6 支付合同价款</w:t>
      </w:r>
      <w:bookmarkEnd w:id="247"/>
      <w:bookmarkEnd w:id="248"/>
      <w:bookmarkEnd w:id="249"/>
      <w:bookmarkEnd w:id="250"/>
      <w:bookmarkEnd w:id="25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发包人应按合同约定向承包人及时支付合同价款。</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52" w:name="_Toc152045631"/>
      <w:bookmarkStart w:id="253" w:name="_Toc179632649"/>
      <w:bookmarkStart w:id="254" w:name="_Toc144974599"/>
      <w:bookmarkStart w:id="255" w:name="_Toc152042409"/>
      <w:bookmarkStart w:id="256" w:name="_Toc377114755"/>
      <w:r>
        <w:rPr>
          <w:rFonts w:hint="eastAsia" w:ascii="仿宋_GB2312" w:hAnsi="仿宋_GB2312" w:eastAsia="仿宋_GB2312" w:cs="仿宋_GB2312"/>
          <w:sz w:val="24"/>
          <w:szCs w:val="24"/>
        </w:rPr>
        <w:t xml:space="preserve">  2.7 组织竣工验收</w:t>
      </w:r>
      <w:bookmarkEnd w:id="252"/>
      <w:bookmarkEnd w:id="253"/>
      <w:bookmarkEnd w:id="254"/>
      <w:bookmarkEnd w:id="255"/>
      <w:bookmarkEnd w:id="25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发包人应按合同约定及时组织竣工验收。</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57" w:name="_Toc152045632"/>
      <w:bookmarkStart w:id="258" w:name="_Toc152042410"/>
      <w:bookmarkStart w:id="259" w:name="_Toc144974600"/>
      <w:bookmarkStart w:id="260" w:name="_Toc179632650"/>
      <w:bookmarkStart w:id="261" w:name="_Toc377114756"/>
      <w:r>
        <w:rPr>
          <w:rFonts w:hint="eastAsia" w:ascii="仿宋_GB2312" w:hAnsi="仿宋_GB2312" w:eastAsia="仿宋_GB2312" w:cs="仿宋_GB2312"/>
          <w:sz w:val="24"/>
          <w:szCs w:val="24"/>
        </w:rPr>
        <w:t xml:space="preserve">  2.8 其他义务</w:t>
      </w:r>
      <w:bookmarkEnd w:id="257"/>
      <w:bookmarkEnd w:id="258"/>
      <w:bookmarkEnd w:id="259"/>
      <w:bookmarkEnd w:id="260"/>
      <w:bookmarkEnd w:id="26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发包人应履行合同约定的其他义务。</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62" w:name="_Toc377114757"/>
      <w:bookmarkStart w:id="263" w:name="_Toc152045633"/>
      <w:bookmarkStart w:id="264" w:name="_Toc144974601"/>
      <w:bookmarkStart w:id="265" w:name="_Toc179632651"/>
      <w:bookmarkStart w:id="266" w:name="_Toc152042411"/>
      <w:r>
        <w:rPr>
          <w:rFonts w:hint="eastAsia" w:ascii="仿宋_GB2312" w:hAnsi="仿宋_GB2312" w:eastAsia="仿宋_GB2312" w:cs="仿宋_GB2312"/>
          <w:sz w:val="24"/>
          <w:szCs w:val="24"/>
        </w:rPr>
        <w:t>3. 监理人</w:t>
      </w:r>
      <w:bookmarkEnd w:id="262"/>
      <w:bookmarkEnd w:id="263"/>
      <w:bookmarkEnd w:id="264"/>
      <w:bookmarkEnd w:id="265"/>
      <w:bookmarkEnd w:id="26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67" w:name="_Toc377114758"/>
      <w:bookmarkStart w:id="268" w:name="_Toc179632652"/>
      <w:bookmarkStart w:id="269" w:name="_Toc144974602"/>
      <w:bookmarkStart w:id="270" w:name="_Toc152042412"/>
      <w:bookmarkStart w:id="271" w:name="_Toc152045634"/>
      <w:r>
        <w:rPr>
          <w:rFonts w:hint="eastAsia" w:ascii="仿宋_GB2312" w:hAnsi="仿宋_GB2312" w:eastAsia="仿宋_GB2312" w:cs="仿宋_GB2312"/>
          <w:sz w:val="24"/>
          <w:szCs w:val="24"/>
        </w:rPr>
        <w:t xml:space="preserve">  3.1 监理人的职责和权力</w:t>
      </w:r>
      <w:bookmarkEnd w:id="267"/>
      <w:bookmarkEnd w:id="268"/>
      <w:bookmarkEnd w:id="269"/>
      <w:bookmarkEnd w:id="270"/>
      <w:bookmarkEnd w:id="27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3.1.1 监理人受发包人委托，享有合同约定的权力。监理人在行使某项权力前需要经发包人事先批准而通用合同条款没有指明的，应在专用合同条款中指明。</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3.1.2 监理人发出的任何指示应视为已得到发包人的批准，但监理人无权免除或变更合同约定的发包人和承包人的权利、义务和责任。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3.1.3 合同约定应由承包人承担的义务和责任，不因监理人对承包人提交文件的审查或批准，对工程、材料和设备的检查和检验，以及为实施监理作出的指示等职务行为而减轻或解除。</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72" w:name="_Toc144974603"/>
      <w:bookmarkStart w:id="273" w:name="_Toc152042413"/>
      <w:bookmarkStart w:id="274" w:name="_Toc179632653"/>
      <w:bookmarkStart w:id="275" w:name="_Toc377114759"/>
      <w:bookmarkStart w:id="276" w:name="_Toc152045635"/>
      <w:r>
        <w:rPr>
          <w:rFonts w:hint="eastAsia" w:ascii="仿宋_GB2312" w:hAnsi="仿宋_GB2312" w:eastAsia="仿宋_GB2312" w:cs="仿宋_GB2312"/>
          <w:sz w:val="24"/>
          <w:szCs w:val="24"/>
        </w:rPr>
        <w:t xml:space="preserve">  3.2 总监理工程师</w:t>
      </w:r>
      <w:bookmarkEnd w:id="272"/>
      <w:bookmarkEnd w:id="273"/>
      <w:bookmarkEnd w:id="274"/>
      <w:bookmarkEnd w:id="275"/>
      <w:bookmarkEnd w:id="27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发包人应在发出开工通知前将总监理工程师的任命通知承包人。总监理工程师更换时，应在调离14天前通知承包人。总监理工程师短期离开施工场地的，应委派代表代行其职责，并通知承包人。</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77" w:name="_Toc144974604"/>
      <w:bookmarkStart w:id="278" w:name="_Toc152042414"/>
      <w:bookmarkStart w:id="279" w:name="_Toc179632654"/>
      <w:bookmarkStart w:id="280" w:name="_Toc377114760"/>
      <w:bookmarkStart w:id="281" w:name="_Toc152045636"/>
      <w:r>
        <w:rPr>
          <w:rFonts w:hint="eastAsia" w:ascii="仿宋_GB2312" w:hAnsi="仿宋_GB2312" w:eastAsia="仿宋_GB2312" w:cs="仿宋_GB2312"/>
          <w:sz w:val="24"/>
          <w:szCs w:val="24"/>
        </w:rPr>
        <w:t xml:space="preserve">  3.3 监理人员</w:t>
      </w:r>
      <w:bookmarkEnd w:id="277"/>
      <w:bookmarkEnd w:id="278"/>
      <w:bookmarkEnd w:id="279"/>
      <w:bookmarkEnd w:id="280"/>
      <w:bookmarkEnd w:id="28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3.3.2 监理人员对承包人的任何工作、工程或其采用的材料和工程设备未在约定的或合理的期限内提出否定意见的，视为已获批准，但不影响监理人在以后拒绝该项工作、工程、材料或工程设备的权利。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3.3.3 承包人对总监理工程师授权的监理人员发出的指示有疑问的，可向总监理工程师提出书面异议，总监理工程师应在48小时内对该指示予以确认、更改或撤销。</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3.3.4 除专用合同条款另有约定外，总监理工程师不应将第3.5款约定应由总监理工程师作出确定的权力授权或委托给其他监理人员。</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82" w:name="_Toc152042415"/>
      <w:bookmarkStart w:id="283" w:name="_Toc152045637"/>
      <w:bookmarkStart w:id="284" w:name="_Toc377114761"/>
      <w:bookmarkStart w:id="285" w:name="_Toc144974605"/>
      <w:bookmarkStart w:id="286" w:name="_Toc179632655"/>
      <w:r>
        <w:rPr>
          <w:rFonts w:hint="eastAsia" w:ascii="仿宋_GB2312" w:hAnsi="仿宋_GB2312" w:eastAsia="仿宋_GB2312" w:cs="仿宋_GB2312"/>
          <w:sz w:val="24"/>
          <w:szCs w:val="24"/>
        </w:rPr>
        <w:t xml:space="preserve">  3.4 监理人的指示</w:t>
      </w:r>
      <w:bookmarkEnd w:id="282"/>
      <w:bookmarkEnd w:id="283"/>
      <w:bookmarkEnd w:id="284"/>
      <w:bookmarkEnd w:id="285"/>
      <w:bookmarkEnd w:id="28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3.4.1 监理人应按第3.1款的约定向承包人发出指示，监理人的指示应盖有监理人授权的施工场地机构章，并由总监理工程师或总监理工程师按第3.3.1项约定授权的监理人员签字。</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3.4.2 承包人收到监理人按第3.4.1项作出的指示后应遵照执行。指示构成变更的，应按第15条处理。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3.4.4 除合同另有约定外，承包人只从总监理工程师或按第3.3.1项被授权的监理人员处取得指示。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3.4.5 由于监理人未能按合同约定发出指示、指示延误或指示错误而导致承包人费用增加和（或）工期延误的，由发包人承担赔偿责任。 </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87" w:name="_Toc179632656"/>
      <w:bookmarkStart w:id="288" w:name="_Toc152045638"/>
      <w:bookmarkStart w:id="289" w:name="_Toc152042416"/>
      <w:bookmarkStart w:id="290" w:name="_Toc144974606"/>
      <w:bookmarkStart w:id="291" w:name="_Toc377114762"/>
      <w:r>
        <w:rPr>
          <w:rFonts w:hint="eastAsia" w:ascii="仿宋_GB2312" w:hAnsi="仿宋_GB2312" w:eastAsia="仿宋_GB2312" w:cs="仿宋_GB2312"/>
          <w:sz w:val="24"/>
          <w:szCs w:val="24"/>
        </w:rPr>
        <w:t xml:space="preserve">  3.5 商定或确定</w:t>
      </w:r>
      <w:bookmarkEnd w:id="287"/>
      <w:bookmarkEnd w:id="288"/>
      <w:bookmarkEnd w:id="289"/>
      <w:bookmarkEnd w:id="290"/>
      <w:bookmarkEnd w:id="29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3.5.1合同约定总监理工程师应按照本款对任何事项进行商定或确定时，总监理工程师应与合同当事人协商，尽量达成一致。不能达成一致的，总监理工程师应认真研究后审慎确定。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92" w:name="_Toc144974607"/>
      <w:bookmarkStart w:id="293" w:name="_Toc152045639"/>
      <w:bookmarkStart w:id="294" w:name="_Toc179632657"/>
      <w:bookmarkStart w:id="295" w:name="_Toc377114763"/>
      <w:bookmarkStart w:id="296" w:name="_Toc152042417"/>
      <w:r>
        <w:rPr>
          <w:rFonts w:hint="eastAsia" w:ascii="仿宋_GB2312" w:hAnsi="仿宋_GB2312" w:eastAsia="仿宋_GB2312" w:cs="仿宋_GB2312"/>
          <w:sz w:val="24"/>
          <w:szCs w:val="24"/>
        </w:rPr>
        <w:t>4. 承包人</w:t>
      </w:r>
      <w:bookmarkEnd w:id="292"/>
      <w:bookmarkEnd w:id="293"/>
      <w:bookmarkEnd w:id="294"/>
      <w:bookmarkEnd w:id="295"/>
      <w:bookmarkEnd w:id="29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297" w:name="_Toc144974608"/>
      <w:bookmarkStart w:id="298" w:name="_Toc377114764"/>
      <w:bookmarkStart w:id="299" w:name="_Toc152045640"/>
      <w:bookmarkStart w:id="300" w:name="_Toc152042418"/>
      <w:bookmarkStart w:id="301" w:name="_Toc179632658"/>
      <w:r>
        <w:rPr>
          <w:rFonts w:hint="eastAsia" w:ascii="仿宋_GB2312" w:hAnsi="仿宋_GB2312" w:eastAsia="仿宋_GB2312" w:cs="仿宋_GB2312"/>
          <w:sz w:val="24"/>
          <w:szCs w:val="24"/>
        </w:rPr>
        <w:t xml:space="preserve">  4.1 承包人的一般义务</w:t>
      </w:r>
      <w:bookmarkEnd w:id="297"/>
      <w:bookmarkEnd w:id="298"/>
      <w:bookmarkEnd w:id="299"/>
      <w:bookmarkEnd w:id="300"/>
      <w:bookmarkEnd w:id="30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4.1.1 遵守法律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承包人在履行合同过程中应遵守法律，并保证发包人免于承担因承包人违反法律而引起的任何责任。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4.1.2 依法纳税</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承包人应按有关法律规定纳税，应缴纳的税金包括在合同价格内。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4.1.3 完成各项承包工作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4.1.4 对施工作业和施工方法的完备性负责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承包人应按合同约定的工作内容和施工进度要求，编制施工组织设计和施工措施计划，并对所有施工作业和施工方法的完备性和安全可靠性负责。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4.1.5 保证工程施工和人员的安全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承包人应按第9.2款约定采取施工安全措施，确保工程及其人员、材料、设备和设施的安全，防止因工程施工造成的人身伤害和财产损失。</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4.1.6 负责施工场地及其周边环境与生态的保护工作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承包人应按照第9.4款约定负责施工场地及其周边环境与生态的保护工作。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4.1.7 避免施工对公众与他人的利益造成损害</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4.1.8 为他人提供方便</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承包人应按监理人的指示为他人在施工场地或附近实施与工程有关的其他各项工作提供可能的条件。除合同另有约定外，提供有关条件的内容和可能发生的费用，由监理人按第3.5款商定或确定。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4.1.9 工程的维护和照管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工程接收证书颁发前，承包人应负责照管和维护工程。工程接收证书颁发时尚有部分未竣工工程的，承包人还应负责该未竣工工程的照管和维护工作，直至竣工后移交给发包人为止。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4.1.10 其他义务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承包人应履行合同约定的其他义务。</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02" w:name="_Toc152045641"/>
      <w:bookmarkStart w:id="303" w:name="_Toc179632659"/>
      <w:bookmarkStart w:id="304" w:name="_Toc152042419"/>
      <w:bookmarkStart w:id="305" w:name="_Toc377114765"/>
      <w:bookmarkStart w:id="306" w:name="_Toc144974609"/>
      <w:r>
        <w:rPr>
          <w:rFonts w:hint="eastAsia" w:ascii="仿宋_GB2312" w:hAnsi="仿宋_GB2312" w:eastAsia="仿宋_GB2312" w:cs="仿宋_GB2312"/>
          <w:sz w:val="24"/>
          <w:szCs w:val="24"/>
        </w:rPr>
        <w:t xml:space="preserve">  4.2 履约担保</w:t>
      </w:r>
      <w:bookmarkEnd w:id="302"/>
      <w:bookmarkEnd w:id="303"/>
      <w:bookmarkEnd w:id="304"/>
      <w:bookmarkEnd w:id="305"/>
      <w:bookmarkEnd w:id="30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承包人应保证其履约担保在发包人颁发工程接收证书前一直有效。发包人应在工程接收证书颁发后28天内把履约担保退还给承包人。</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07" w:name="_Toc152042420"/>
      <w:bookmarkStart w:id="308" w:name="_Toc152045642"/>
      <w:bookmarkStart w:id="309" w:name="_Toc179632660"/>
      <w:bookmarkStart w:id="310" w:name="_Toc377114766"/>
      <w:bookmarkStart w:id="311" w:name="_Toc144974610"/>
      <w:r>
        <w:rPr>
          <w:rFonts w:hint="eastAsia" w:ascii="仿宋_GB2312" w:hAnsi="仿宋_GB2312" w:eastAsia="仿宋_GB2312" w:cs="仿宋_GB2312"/>
          <w:sz w:val="24"/>
          <w:szCs w:val="24"/>
        </w:rPr>
        <w:t xml:space="preserve">  4.3 分包</w:t>
      </w:r>
      <w:bookmarkEnd w:id="307"/>
      <w:bookmarkEnd w:id="308"/>
      <w:bookmarkEnd w:id="309"/>
      <w:bookmarkEnd w:id="310"/>
      <w:bookmarkEnd w:id="31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4.3.1 承包人不得将其承包的全部工程转包给第三人，或将其承包的全部工程肢解后以分包的名义转包给第三人。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4.3.2 承包人不得将工程主体、关键性工作分包给第三人。除专用合同条款另有约定外，未经发包人同意，承包人不得将工程的其他部分或工作分包给第三人。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4.3.3 分包人的资格能力应与其分包工程的标准和规模相适应。</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4.3.4 按投标函附录约定分包工程的，承包人应向发包人和监理人提交分包合同副本。</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4.3.5 承包人应与分包人就分包工程向发包人承担连带责任。</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12" w:name="_Toc152045643"/>
      <w:bookmarkStart w:id="313" w:name="_Toc152042421"/>
      <w:bookmarkStart w:id="314" w:name="_Toc144974611"/>
      <w:bookmarkStart w:id="315" w:name="_Toc377114767"/>
      <w:bookmarkStart w:id="316" w:name="_Toc179632661"/>
      <w:r>
        <w:rPr>
          <w:rFonts w:hint="eastAsia" w:ascii="仿宋_GB2312" w:hAnsi="仿宋_GB2312" w:eastAsia="仿宋_GB2312" w:cs="仿宋_GB2312"/>
          <w:sz w:val="24"/>
          <w:szCs w:val="24"/>
        </w:rPr>
        <w:t xml:space="preserve">  4.4 联合体</w:t>
      </w:r>
      <w:bookmarkEnd w:id="312"/>
      <w:bookmarkEnd w:id="313"/>
      <w:bookmarkEnd w:id="314"/>
      <w:bookmarkEnd w:id="315"/>
      <w:bookmarkEnd w:id="31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4.4.1 联合体各方应共同与发包人签订合同协议书。联合体各方应为履行合同承担连带责任。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4.4.2 联合体协议经发包人确认后作为合同附件。在履行合同过程中，未经发包人同意，不得修改联合体协议。</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4.4.3 联合体牵头人负责与发包人和监理人联系，并接受指示，负责组织联合体各成员全面履行合同。</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17" w:name="_Toc152042422"/>
      <w:bookmarkStart w:id="318" w:name="_Toc152045644"/>
      <w:bookmarkStart w:id="319" w:name="_Toc179632662"/>
      <w:bookmarkStart w:id="320" w:name="_Toc377114768"/>
      <w:bookmarkStart w:id="321" w:name="_Toc144974612"/>
      <w:r>
        <w:rPr>
          <w:rFonts w:hint="eastAsia" w:ascii="仿宋_GB2312" w:hAnsi="仿宋_GB2312" w:eastAsia="仿宋_GB2312" w:cs="仿宋_GB2312"/>
          <w:sz w:val="24"/>
          <w:szCs w:val="24"/>
        </w:rPr>
        <w:t xml:space="preserve">  4.5 承包人项目经理</w:t>
      </w:r>
      <w:bookmarkEnd w:id="317"/>
      <w:bookmarkEnd w:id="318"/>
      <w:bookmarkEnd w:id="319"/>
      <w:bookmarkEnd w:id="320"/>
      <w:bookmarkEnd w:id="32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4.5.3承包人为履行合同发出的一切函件均应盖有承包人授权的施工场地管理机构章，并由承包人项目经理或其授权代表签字。</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4.5.4 承包人项目经理可以授权其下属人员履行其某项职责，但事先应将这些人员的姓名和授权范围通知监理人。</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22" w:name="_Toc152042423"/>
      <w:bookmarkStart w:id="323" w:name="_Toc152045645"/>
      <w:bookmarkStart w:id="324" w:name="_Toc377114769"/>
      <w:bookmarkStart w:id="325" w:name="_Toc144974613"/>
      <w:bookmarkStart w:id="326" w:name="_Toc179632663"/>
      <w:r>
        <w:rPr>
          <w:rFonts w:hint="eastAsia" w:ascii="仿宋_GB2312" w:hAnsi="仿宋_GB2312" w:eastAsia="仿宋_GB2312" w:cs="仿宋_GB2312"/>
          <w:sz w:val="24"/>
          <w:szCs w:val="24"/>
        </w:rPr>
        <w:t xml:space="preserve">  4.6 承包人人员的管理</w:t>
      </w:r>
      <w:bookmarkEnd w:id="322"/>
      <w:bookmarkEnd w:id="323"/>
      <w:bookmarkEnd w:id="324"/>
      <w:bookmarkEnd w:id="325"/>
      <w:bookmarkEnd w:id="32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4.6.2 为完成合同约定的各项工作，承包人应向施工场地派遣或雇佣足够数量的下列人员：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（1）具有相应资格的专业技工和合格的普工；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（2）具有相应施工经验的技术人员；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（3）具有相应岗位资格的各级管理人员。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4.6.3 承包人安排在施工场地的主要管理人员和技术骨干应相对稳定。承包人更换主要管理人员和技术骨干时，应取得监理人的同意。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4.6.4 特殊岗位的工作人员均应持有相应的资格证明，监理人有权随时检查。监理人认为有必要时，可进行现场考核。</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27" w:name="_Toc144974614"/>
      <w:bookmarkStart w:id="328" w:name="_Toc179632664"/>
      <w:bookmarkStart w:id="329" w:name="_Toc152045646"/>
      <w:bookmarkStart w:id="330" w:name="_Toc152042424"/>
      <w:bookmarkStart w:id="331" w:name="_Toc377114770"/>
      <w:r>
        <w:rPr>
          <w:rFonts w:hint="eastAsia" w:ascii="仿宋_GB2312" w:hAnsi="仿宋_GB2312" w:eastAsia="仿宋_GB2312" w:cs="仿宋_GB2312"/>
          <w:sz w:val="24"/>
          <w:szCs w:val="24"/>
        </w:rPr>
        <w:t xml:space="preserve">  4.7 撤换承包人项目经理和其他人员</w:t>
      </w:r>
      <w:bookmarkEnd w:id="327"/>
      <w:bookmarkEnd w:id="328"/>
      <w:bookmarkEnd w:id="329"/>
      <w:bookmarkEnd w:id="330"/>
      <w:bookmarkEnd w:id="33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承包人应对其项目经理和其他人员进行有效管理。监理人要求撤换不能胜任本职工作、行为不端或玩忽职守的承包人项目经理和其他人员的，承包人应予以撤换。</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32" w:name="_Toc152042425"/>
      <w:bookmarkStart w:id="333" w:name="_Toc179632665"/>
      <w:bookmarkStart w:id="334" w:name="_Toc144974615"/>
      <w:bookmarkStart w:id="335" w:name="_Toc377114771"/>
      <w:bookmarkStart w:id="336" w:name="_Toc152045647"/>
      <w:r>
        <w:rPr>
          <w:rFonts w:hint="eastAsia" w:ascii="仿宋_GB2312" w:hAnsi="仿宋_GB2312" w:eastAsia="仿宋_GB2312" w:cs="仿宋_GB2312"/>
          <w:sz w:val="24"/>
          <w:szCs w:val="24"/>
        </w:rPr>
        <w:t xml:space="preserve">  4.8 保障承包人人员的合法权益</w:t>
      </w:r>
      <w:bookmarkEnd w:id="332"/>
      <w:bookmarkEnd w:id="333"/>
      <w:bookmarkEnd w:id="334"/>
      <w:bookmarkEnd w:id="335"/>
      <w:bookmarkEnd w:id="33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4.8.1 承包人应与其雇佣的人员签订劳动合同，并按时发放工资。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4.8.2 承包人应按劳动法的规定安排工作时间，保证其雇佣人员享有休息和休假的权利。因工程施工的特殊需要占用休假日或延长工作时间的，应不超过法律规定的限度，并按法律规定给予补休或付酬。</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4.8.3 承包人应为其雇佣人员提供必要的食宿条件，以及符合环境保护和卫生要求的生活环境，在远离城镇的施工场地，还应配备必要的伤病防治和急救的医务人员与医疗设施。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4.8.5 承包人应按有关法律规定和合同约定，为其雇佣人员办理保险。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4.8.6 承包人应负责处理其雇佣人员因工伤亡事故的善后事宜。</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37" w:name="_Toc377114772"/>
      <w:bookmarkStart w:id="338" w:name="_Toc144974616"/>
      <w:bookmarkStart w:id="339" w:name="_Toc152045648"/>
      <w:bookmarkStart w:id="340" w:name="_Toc152042426"/>
      <w:bookmarkStart w:id="341" w:name="_Toc179632666"/>
      <w:r>
        <w:rPr>
          <w:rFonts w:hint="eastAsia" w:ascii="仿宋_GB2312" w:hAnsi="仿宋_GB2312" w:eastAsia="仿宋_GB2312" w:cs="仿宋_GB2312"/>
          <w:sz w:val="24"/>
          <w:szCs w:val="24"/>
        </w:rPr>
        <w:t xml:space="preserve">  4.9 工程价款应专款专用</w:t>
      </w:r>
      <w:bookmarkEnd w:id="337"/>
      <w:bookmarkEnd w:id="338"/>
      <w:bookmarkEnd w:id="339"/>
      <w:bookmarkEnd w:id="340"/>
      <w:bookmarkEnd w:id="34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发包人按合同约定支付给承包人的各项价款应专用于合同工程。</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42" w:name="_Toc179632667"/>
      <w:bookmarkStart w:id="343" w:name="_Toc152042427"/>
      <w:bookmarkStart w:id="344" w:name="_Toc144974617"/>
      <w:bookmarkStart w:id="345" w:name="_Toc152045649"/>
      <w:bookmarkStart w:id="346" w:name="_Toc377114773"/>
      <w:r>
        <w:rPr>
          <w:rFonts w:hint="eastAsia" w:ascii="仿宋_GB2312" w:hAnsi="仿宋_GB2312" w:eastAsia="仿宋_GB2312" w:cs="仿宋_GB2312"/>
          <w:sz w:val="24"/>
          <w:szCs w:val="24"/>
        </w:rPr>
        <w:t xml:space="preserve">  4.10 承包人现场查勘</w:t>
      </w:r>
      <w:bookmarkEnd w:id="342"/>
      <w:bookmarkEnd w:id="343"/>
      <w:bookmarkEnd w:id="344"/>
      <w:bookmarkEnd w:id="345"/>
      <w:bookmarkEnd w:id="346"/>
      <w:r>
        <w:rPr>
          <w:rFonts w:hint="eastAsia" w:ascii="仿宋_GB2312" w:hAnsi="仿宋_GB2312" w:eastAsia="仿宋_GB2312" w:cs="仿宋_GB2312"/>
          <w:sz w:val="24"/>
          <w:szCs w:val="24"/>
        </w:rPr>
        <w:t xml:space="preserve">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4.10.1 发包人应将其持有的现场地质勘探资料、水文气象资料提供给承包人，并对其准确性负责。但承包人应对其阅读上述有关资料后所作出的解释和推断负责。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47" w:name="_Toc152045650"/>
      <w:bookmarkStart w:id="348" w:name="_Toc377114774"/>
      <w:bookmarkStart w:id="349" w:name="_Toc179632668"/>
      <w:bookmarkStart w:id="350" w:name="_Toc144974618"/>
      <w:bookmarkStart w:id="351" w:name="_Toc152042428"/>
      <w:r>
        <w:rPr>
          <w:rFonts w:hint="eastAsia" w:ascii="仿宋_GB2312" w:hAnsi="仿宋_GB2312" w:eastAsia="仿宋_GB2312" w:cs="仿宋_GB2312"/>
          <w:sz w:val="24"/>
          <w:szCs w:val="24"/>
        </w:rPr>
        <w:t xml:space="preserve">  4.11 不利物质条件</w:t>
      </w:r>
      <w:bookmarkEnd w:id="347"/>
      <w:bookmarkEnd w:id="348"/>
      <w:bookmarkEnd w:id="349"/>
      <w:bookmarkEnd w:id="350"/>
      <w:bookmarkEnd w:id="35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4.11.1 不利物质条件，除专用合同条款另有约定外，是指承包人在施工场地遇到的不可预见的自然物质条件、非自然的物质障碍和污染物，包括地下和水文条件，但不包括气候条件。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52" w:name="_Toc179632669"/>
      <w:bookmarkStart w:id="353" w:name="_Toc152042429"/>
      <w:bookmarkStart w:id="354" w:name="_Toc144974619"/>
      <w:bookmarkStart w:id="355" w:name="_Toc152045651"/>
      <w:bookmarkStart w:id="356" w:name="_Toc377114775"/>
      <w:r>
        <w:rPr>
          <w:rFonts w:hint="eastAsia" w:ascii="仿宋_GB2312" w:hAnsi="仿宋_GB2312" w:eastAsia="仿宋_GB2312" w:cs="仿宋_GB2312"/>
          <w:sz w:val="24"/>
          <w:szCs w:val="24"/>
        </w:rPr>
        <w:t>5. 材料和工程设备</w:t>
      </w:r>
      <w:bookmarkEnd w:id="352"/>
      <w:bookmarkEnd w:id="353"/>
      <w:bookmarkEnd w:id="354"/>
      <w:bookmarkEnd w:id="355"/>
      <w:bookmarkEnd w:id="35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57" w:name="_Toc152042430"/>
      <w:bookmarkStart w:id="358" w:name="_Toc377114776"/>
      <w:bookmarkStart w:id="359" w:name="_Toc144974620"/>
      <w:bookmarkStart w:id="360" w:name="_Toc179632670"/>
      <w:bookmarkStart w:id="361" w:name="_Toc152045652"/>
      <w:r>
        <w:rPr>
          <w:rFonts w:hint="eastAsia" w:ascii="仿宋_GB2312" w:hAnsi="仿宋_GB2312" w:eastAsia="仿宋_GB2312" w:cs="仿宋_GB2312"/>
          <w:sz w:val="24"/>
          <w:szCs w:val="24"/>
        </w:rPr>
        <w:t xml:space="preserve">  5.1 承包人提供的材料和工程设备</w:t>
      </w:r>
      <w:bookmarkEnd w:id="357"/>
      <w:bookmarkEnd w:id="358"/>
      <w:bookmarkEnd w:id="359"/>
      <w:bookmarkEnd w:id="360"/>
      <w:bookmarkEnd w:id="36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5.1.1 除专用合同条款另有约定外，承包人提供的材料和工程设备均由承包人负责采购、运输和保管。承包人应对其采购的材料和工程设备负责。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62" w:name="_Toc144974621"/>
      <w:bookmarkStart w:id="363" w:name="_Toc152045653"/>
      <w:bookmarkStart w:id="364" w:name="_Toc152042431"/>
      <w:bookmarkStart w:id="365" w:name="_Toc377114777"/>
      <w:bookmarkStart w:id="366" w:name="_Toc179632671"/>
      <w:r>
        <w:rPr>
          <w:rFonts w:hint="eastAsia" w:ascii="仿宋_GB2312" w:hAnsi="仿宋_GB2312" w:eastAsia="仿宋_GB2312" w:cs="仿宋_GB2312"/>
          <w:sz w:val="24"/>
          <w:szCs w:val="24"/>
        </w:rPr>
        <w:t xml:space="preserve">  5.2 发包人提供的材料和工程设备</w:t>
      </w:r>
      <w:bookmarkEnd w:id="362"/>
      <w:bookmarkEnd w:id="363"/>
      <w:bookmarkEnd w:id="364"/>
      <w:bookmarkEnd w:id="365"/>
      <w:bookmarkEnd w:id="36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5.2.1 发包人提供的材料和工程设备，应在专用合同条款中写明材料和工程设备的名称、规格、数量、价格、交货方式、交货地点和计划交货日期等。</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5.2.2 承包人应根据合同进度计划的安排，向监理人报送要求发包人交货的日期计划。发包人应按照监理人与合同双方当事人商定的交货日期，向承包人提交材料和工程设备。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5.2.4 发包人要求向承包人提前交货的，承包人不得拒绝，但发包人应承担承包人由此增加的费用。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5.2.5 承包人要求更改交货日期或地点的，应事先报请监理人批准。由于承包人要求更改交货时间或地点所增加的费用和（或）工期延误由承包人承担。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67" w:name="_Toc377114778"/>
      <w:bookmarkStart w:id="368" w:name="_Toc152045654"/>
      <w:bookmarkStart w:id="369" w:name="_Toc179632672"/>
      <w:bookmarkStart w:id="370" w:name="_Toc152042432"/>
      <w:bookmarkStart w:id="371" w:name="_Toc144974622"/>
      <w:r>
        <w:rPr>
          <w:rFonts w:hint="eastAsia" w:ascii="仿宋_GB2312" w:hAnsi="仿宋_GB2312" w:eastAsia="仿宋_GB2312" w:cs="仿宋_GB2312"/>
          <w:sz w:val="24"/>
          <w:szCs w:val="24"/>
        </w:rPr>
        <w:t xml:space="preserve">  5.3 材料和工程设备专用于合同工程</w:t>
      </w:r>
      <w:bookmarkEnd w:id="367"/>
      <w:bookmarkEnd w:id="368"/>
      <w:bookmarkEnd w:id="369"/>
      <w:bookmarkEnd w:id="370"/>
      <w:bookmarkEnd w:id="37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5.3.1运入施工场地的材料、工程设备，包括备品备件、安装专用工器具与随机资料，必须专用于合同工程，未经监理人同意，承包人不得运出施工场地或挪作他用。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72" w:name="_Toc144974623"/>
      <w:bookmarkStart w:id="373" w:name="_Toc377114779"/>
      <w:bookmarkStart w:id="374" w:name="_Toc152045655"/>
      <w:bookmarkStart w:id="375" w:name="_Toc179632673"/>
      <w:bookmarkStart w:id="376" w:name="_Toc152042433"/>
      <w:r>
        <w:rPr>
          <w:rFonts w:hint="eastAsia" w:ascii="仿宋_GB2312" w:hAnsi="仿宋_GB2312" w:eastAsia="仿宋_GB2312" w:cs="仿宋_GB2312"/>
          <w:sz w:val="24"/>
          <w:szCs w:val="24"/>
        </w:rPr>
        <w:t xml:space="preserve">  5.4 禁止使用不合格的材料和工程设备</w:t>
      </w:r>
      <w:bookmarkEnd w:id="372"/>
      <w:bookmarkEnd w:id="373"/>
      <w:bookmarkEnd w:id="374"/>
      <w:bookmarkEnd w:id="375"/>
      <w:bookmarkEnd w:id="37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5.4.1 监理人有权拒绝承包人提供的不合格材料或工程设备，并要求承包人立即进行更换。监理人应在更换后再次进行检查和检验，由此增加的费用和（或）工期延误由承包人承担。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5.4.2 监理人发现承包人使用了不合格的材料和工程设备，应即时发出指示要求承包人立即改正，并禁止在工程中继续使用不合格的材料和工程设备。</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5.4.3 发包人提供的材料或工程设备不符合合同要求的，承包人有权拒绝，并可要求发包人更换，由此增加的费用和（或）工期延误由发包人承担。</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77" w:name="_Toc152042434"/>
      <w:bookmarkStart w:id="378" w:name="_Toc152045656"/>
      <w:bookmarkStart w:id="379" w:name="_Toc377114780"/>
      <w:bookmarkStart w:id="380" w:name="_Toc144974624"/>
      <w:bookmarkStart w:id="381" w:name="_Toc179632674"/>
      <w:r>
        <w:rPr>
          <w:rFonts w:hint="eastAsia" w:ascii="仿宋_GB2312" w:hAnsi="仿宋_GB2312" w:eastAsia="仿宋_GB2312" w:cs="仿宋_GB2312"/>
          <w:sz w:val="24"/>
          <w:szCs w:val="24"/>
        </w:rPr>
        <w:t>6. 施工设备和临时设施</w:t>
      </w:r>
      <w:bookmarkEnd w:id="377"/>
      <w:bookmarkEnd w:id="378"/>
      <w:bookmarkEnd w:id="379"/>
      <w:bookmarkEnd w:id="380"/>
      <w:bookmarkEnd w:id="381"/>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82" w:name="_Toc179632675"/>
      <w:bookmarkStart w:id="383" w:name="_Toc152042435"/>
      <w:bookmarkStart w:id="384" w:name="_Toc377114781"/>
      <w:bookmarkStart w:id="385" w:name="_Toc144974625"/>
      <w:bookmarkStart w:id="386" w:name="_Toc152045657"/>
      <w:r>
        <w:rPr>
          <w:rFonts w:hint="eastAsia" w:ascii="仿宋_GB2312" w:hAnsi="仿宋_GB2312" w:eastAsia="仿宋_GB2312" w:cs="仿宋_GB2312"/>
          <w:sz w:val="24"/>
          <w:szCs w:val="24"/>
        </w:rPr>
        <w:t xml:space="preserve">  6.1 承包人提供的施工设备和临时设施</w:t>
      </w:r>
      <w:bookmarkEnd w:id="382"/>
      <w:bookmarkEnd w:id="383"/>
      <w:bookmarkEnd w:id="384"/>
      <w:bookmarkEnd w:id="385"/>
      <w:bookmarkEnd w:id="38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6.1.1 承包人应按合同进度计划的要求，及时配置施工设备和修建临时设施。进入施工场地的承包人设备需经监理人核查后才能投入使用。承包人更换合同约定的承包人设备的，应报监理人批准。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6.1.2除专用合同条款另有约定外，承包人应自行承担修建临时设施的费用，需要临时占地的，应由发包人办理申请手续并承担相应费用。</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87" w:name="_Toc377114782"/>
      <w:bookmarkStart w:id="388" w:name="_Toc144974626"/>
      <w:bookmarkStart w:id="389" w:name="_Toc179632676"/>
      <w:bookmarkStart w:id="390" w:name="_Toc152045658"/>
      <w:bookmarkStart w:id="391" w:name="_Toc152042436"/>
      <w:r>
        <w:rPr>
          <w:rFonts w:hint="eastAsia" w:ascii="仿宋_GB2312" w:hAnsi="仿宋_GB2312" w:eastAsia="仿宋_GB2312" w:cs="仿宋_GB2312"/>
          <w:sz w:val="24"/>
          <w:szCs w:val="24"/>
        </w:rPr>
        <w:t xml:space="preserve">  6.2 发包人提供的施工设备和临时设施</w:t>
      </w:r>
      <w:bookmarkEnd w:id="387"/>
      <w:bookmarkEnd w:id="388"/>
      <w:bookmarkEnd w:id="389"/>
      <w:bookmarkEnd w:id="390"/>
      <w:bookmarkEnd w:id="39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发包人提供的施工设备或临时设施在专用合同条款中约定。</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92" w:name="_Toc152045659"/>
      <w:bookmarkStart w:id="393" w:name="_Toc144974627"/>
      <w:bookmarkStart w:id="394" w:name="_Toc152042437"/>
      <w:bookmarkStart w:id="395" w:name="_Toc377114783"/>
      <w:bookmarkStart w:id="396" w:name="_Toc179632677"/>
      <w:r>
        <w:rPr>
          <w:rFonts w:hint="eastAsia" w:ascii="仿宋_GB2312" w:hAnsi="仿宋_GB2312" w:eastAsia="仿宋_GB2312" w:cs="仿宋_GB2312"/>
          <w:sz w:val="24"/>
          <w:szCs w:val="24"/>
        </w:rPr>
        <w:t xml:space="preserve">  6.3 要求承包人增加或更换施工设备</w:t>
      </w:r>
      <w:bookmarkEnd w:id="392"/>
      <w:bookmarkEnd w:id="393"/>
      <w:bookmarkEnd w:id="394"/>
      <w:bookmarkEnd w:id="395"/>
      <w:bookmarkEnd w:id="39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承包人使用的施工设备不能满足合同进度计划和（或）质量要求时，监理人有权要求承包人增加或更换施工设备，承包人应及时增加或更换，由此增加的费用和（或）工期延误由承包人承担。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397" w:name="_Toc179632678"/>
      <w:bookmarkStart w:id="398" w:name="_Toc144974628"/>
      <w:bookmarkStart w:id="399" w:name="_Toc152045660"/>
      <w:bookmarkStart w:id="400" w:name="_Toc152042438"/>
      <w:bookmarkStart w:id="401" w:name="_Toc377114784"/>
      <w:r>
        <w:rPr>
          <w:rFonts w:hint="eastAsia" w:ascii="仿宋_GB2312" w:hAnsi="仿宋_GB2312" w:eastAsia="仿宋_GB2312" w:cs="仿宋_GB2312"/>
          <w:sz w:val="24"/>
          <w:szCs w:val="24"/>
        </w:rPr>
        <w:t xml:space="preserve">  6.4 施工设备和临时设施专用于合同工程</w:t>
      </w:r>
      <w:bookmarkEnd w:id="397"/>
      <w:bookmarkEnd w:id="398"/>
      <w:bookmarkEnd w:id="399"/>
      <w:bookmarkEnd w:id="400"/>
      <w:bookmarkEnd w:id="40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6.4.1除合同另有约定外，运入施工场地的所有施工设备以及在施工场地建设的临时设施应专用于合同工程。未经监理人同意，不得将上述施工设备和临时设施中的任何部分运出施工场地或挪作他用。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6.4.2 经监理人同意，承包人可根据合同进度计划撤走闲置的施工设备。</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02" w:name="_Toc152045661"/>
      <w:bookmarkStart w:id="403" w:name="_Toc144974629"/>
      <w:bookmarkStart w:id="404" w:name="_Toc377114785"/>
      <w:bookmarkStart w:id="405" w:name="_Toc152042439"/>
      <w:bookmarkStart w:id="406" w:name="_Toc179632679"/>
      <w:r>
        <w:rPr>
          <w:rFonts w:hint="eastAsia" w:ascii="仿宋_GB2312" w:hAnsi="仿宋_GB2312" w:eastAsia="仿宋_GB2312" w:cs="仿宋_GB2312"/>
          <w:sz w:val="24"/>
          <w:szCs w:val="24"/>
        </w:rPr>
        <w:t>7. 交通运输</w:t>
      </w:r>
      <w:bookmarkEnd w:id="402"/>
      <w:bookmarkEnd w:id="403"/>
      <w:bookmarkEnd w:id="404"/>
      <w:bookmarkEnd w:id="405"/>
      <w:bookmarkEnd w:id="40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07" w:name="_Toc144974630"/>
      <w:bookmarkStart w:id="408" w:name="_Toc377114786"/>
      <w:bookmarkStart w:id="409" w:name="_Toc179632680"/>
      <w:bookmarkStart w:id="410" w:name="_Toc152042440"/>
      <w:bookmarkStart w:id="411" w:name="_Toc152045662"/>
      <w:r>
        <w:rPr>
          <w:rFonts w:hint="eastAsia" w:ascii="仿宋_GB2312" w:hAnsi="仿宋_GB2312" w:eastAsia="仿宋_GB2312" w:cs="仿宋_GB2312"/>
          <w:sz w:val="24"/>
          <w:szCs w:val="24"/>
        </w:rPr>
        <w:t xml:space="preserve">  7.1 道路通行权和场外设施</w:t>
      </w:r>
      <w:bookmarkEnd w:id="407"/>
      <w:bookmarkEnd w:id="408"/>
      <w:bookmarkEnd w:id="409"/>
      <w:bookmarkEnd w:id="410"/>
      <w:bookmarkEnd w:id="41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12" w:name="_Toc179632681"/>
      <w:bookmarkStart w:id="413" w:name="_Toc152045663"/>
      <w:bookmarkStart w:id="414" w:name="_Toc152042441"/>
      <w:bookmarkStart w:id="415" w:name="_Toc144974631"/>
      <w:bookmarkStart w:id="416" w:name="_Toc377114787"/>
      <w:r>
        <w:rPr>
          <w:rFonts w:hint="eastAsia" w:ascii="仿宋_GB2312" w:hAnsi="仿宋_GB2312" w:eastAsia="仿宋_GB2312" w:cs="仿宋_GB2312"/>
          <w:sz w:val="24"/>
          <w:szCs w:val="24"/>
        </w:rPr>
        <w:t xml:space="preserve">  7.2 场内施工道路</w:t>
      </w:r>
      <w:bookmarkEnd w:id="412"/>
      <w:bookmarkEnd w:id="413"/>
      <w:bookmarkEnd w:id="414"/>
      <w:bookmarkEnd w:id="415"/>
      <w:bookmarkEnd w:id="41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7.2.1 除专用合同条款另有约定外，承包人应负责修建、维修、养护和管理施工所需的临时道路和交通设施，包括维修、养护和管理发包人提供的道路和交通设施，并承担相应费用。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7.2.2 除专用合同条款另有约定外，承包人修建的临时道路和交通设施应免费提供发包人和监理人使用。</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17" w:name="_Toc179632682"/>
      <w:bookmarkStart w:id="418" w:name="_Toc377114788"/>
      <w:bookmarkStart w:id="419" w:name="_Toc152045664"/>
      <w:bookmarkStart w:id="420" w:name="_Toc152042442"/>
      <w:bookmarkStart w:id="421" w:name="_Toc144974632"/>
      <w:r>
        <w:rPr>
          <w:rFonts w:hint="eastAsia" w:ascii="仿宋_GB2312" w:hAnsi="仿宋_GB2312" w:eastAsia="仿宋_GB2312" w:cs="仿宋_GB2312"/>
          <w:sz w:val="24"/>
          <w:szCs w:val="24"/>
        </w:rPr>
        <w:t xml:space="preserve">  7.3 场外交通</w:t>
      </w:r>
      <w:bookmarkEnd w:id="417"/>
      <w:bookmarkEnd w:id="418"/>
      <w:bookmarkEnd w:id="419"/>
      <w:bookmarkEnd w:id="420"/>
      <w:bookmarkEnd w:id="42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7.3.1 承包人车辆外出行驶所需的场外公共道路的通行费、养路费和税款等由承包人承担。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7.3.2 承包人应遵守有关交通法规，严格按照道路和桥梁的限制荷重安全行驶，并服从交通管理部门的检查和监督。</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22" w:name="_Toc377114789"/>
      <w:bookmarkStart w:id="423" w:name="_Toc152042443"/>
      <w:bookmarkStart w:id="424" w:name="_Toc144974633"/>
      <w:bookmarkStart w:id="425" w:name="_Toc152045665"/>
      <w:bookmarkStart w:id="426" w:name="_Toc179632683"/>
      <w:r>
        <w:rPr>
          <w:rFonts w:hint="eastAsia" w:ascii="仿宋_GB2312" w:hAnsi="仿宋_GB2312" w:eastAsia="仿宋_GB2312" w:cs="仿宋_GB2312"/>
          <w:sz w:val="24"/>
          <w:szCs w:val="24"/>
        </w:rPr>
        <w:t xml:space="preserve">  7.4 超大件和超重件的运输</w:t>
      </w:r>
      <w:bookmarkEnd w:id="422"/>
      <w:bookmarkEnd w:id="423"/>
      <w:bookmarkEnd w:id="424"/>
      <w:bookmarkEnd w:id="425"/>
      <w:bookmarkEnd w:id="42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27" w:name="_Toc152042444"/>
      <w:bookmarkStart w:id="428" w:name="_Toc144974634"/>
      <w:bookmarkStart w:id="429" w:name="_Toc179632684"/>
      <w:bookmarkStart w:id="430" w:name="_Toc377114790"/>
      <w:bookmarkStart w:id="431" w:name="_Toc152045666"/>
      <w:r>
        <w:rPr>
          <w:rFonts w:hint="eastAsia" w:ascii="仿宋_GB2312" w:hAnsi="仿宋_GB2312" w:eastAsia="仿宋_GB2312" w:cs="仿宋_GB2312"/>
          <w:sz w:val="24"/>
          <w:szCs w:val="24"/>
        </w:rPr>
        <w:t xml:space="preserve">  7.5 道路和桥梁的损坏责任</w:t>
      </w:r>
      <w:bookmarkEnd w:id="427"/>
      <w:bookmarkEnd w:id="428"/>
      <w:bookmarkEnd w:id="429"/>
      <w:bookmarkEnd w:id="430"/>
      <w:bookmarkEnd w:id="43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因承包人运输造成施工场地内外公共道路和桥梁损坏的，由承包人承担修复损坏的全部费用和可能引起的赔偿。</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32" w:name="_Toc144974635"/>
      <w:bookmarkStart w:id="433" w:name="_Toc152045667"/>
      <w:bookmarkStart w:id="434" w:name="_Toc179632685"/>
      <w:bookmarkStart w:id="435" w:name="_Toc377114791"/>
      <w:bookmarkStart w:id="436" w:name="_Toc152042445"/>
      <w:r>
        <w:rPr>
          <w:rFonts w:hint="eastAsia" w:ascii="仿宋_GB2312" w:hAnsi="仿宋_GB2312" w:eastAsia="仿宋_GB2312" w:cs="仿宋_GB2312"/>
          <w:sz w:val="24"/>
          <w:szCs w:val="24"/>
        </w:rPr>
        <w:t xml:space="preserve">  7.6 水路和航空运输</w:t>
      </w:r>
      <w:bookmarkEnd w:id="432"/>
      <w:bookmarkEnd w:id="433"/>
      <w:bookmarkEnd w:id="434"/>
      <w:bookmarkEnd w:id="435"/>
      <w:bookmarkEnd w:id="43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本条上述各款的内容适用于水路运输和航空运输，其中“道路”一词的涵义包括河道、航线、船闸、机场、码头、堤防以及水路或航空运输中其他相似结构物；“车辆”一词的涵义包括船舶和飞机等。 </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37" w:name="_Toc179632686"/>
      <w:bookmarkStart w:id="438" w:name="_Toc377114792"/>
      <w:bookmarkStart w:id="439" w:name="_Toc144974636"/>
      <w:bookmarkStart w:id="440" w:name="_Toc152042446"/>
      <w:bookmarkStart w:id="441" w:name="_Toc152045668"/>
      <w:r>
        <w:rPr>
          <w:rFonts w:hint="eastAsia" w:ascii="仿宋_GB2312" w:hAnsi="仿宋_GB2312" w:eastAsia="仿宋_GB2312" w:cs="仿宋_GB2312"/>
          <w:sz w:val="24"/>
          <w:szCs w:val="24"/>
        </w:rPr>
        <w:t>8. 测量放线</w:t>
      </w:r>
      <w:bookmarkEnd w:id="437"/>
      <w:bookmarkEnd w:id="438"/>
      <w:bookmarkEnd w:id="439"/>
      <w:bookmarkEnd w:id="440"/>
      <w:bookmarkEnd w:id="441"/>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42" w:name="_Toc144974637"/>
      <w:bookmarkStart w:id="443" w:name="_Toc179632687"/>
      <w:bookmarkStart w:id="444" w:name="_Toc152042447"/>
      <w:bookmarkStart w:id="445" w:name="_Toc152045669"/>
      <w:bookmarkStart w:id="446" w:name="_Toc377114793"/>
      <w:r>
        <w:rPr>
          <w:rFonts w:hint="eastAsia" w:ascii="仿宋_GB2312" w:hAnsi="仿宋_GB2312" w:eastAsia="仿宋_GB2312" w:cs="仿宋_GB2312"/>
          <w:sz w:val="24"/>
          <w:szCs w:val="24"/>
        </w:rPr>
        <w:t xml:space="preserve">  8.1 施工控制网</w:t>
      </w:r>
      <w:bookmarkEnd w:id="442"/>
      <w:bookmarkEnd w:id="443"/>
      <w:bookmarkEnd w:id="444"/>
      <w:bookmarkEnd w:id="445"/>
      <w:bookmarkEnd w:id="44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8.1.2承包人应负责管理施工控制网点。施工控制网点丢失或损坏的，承包人应及时修复。承包人应承担施工控制网点的管理与修复费用，并在工程竣工后将施工控制网点移交发包人。</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47" w:name="_Toc179632688"/>
      <w:bookmarkStart w:id="448" w:name="_Toc152042448"/>
      <w:bookmarkStart w:id="449" w:name="_Toc144974638"/>
      <w:bookmarkStart w:id="450" w:name="_Toc377114794"/>
      <w:bookmarkStart w:id="451" w:name="_Toc152045670"/>
      <w:r>
        <w:rPr>
          <w:rFonts w:hint="eastAsia" w:ascii="仿宋_GB2312" w:hAnsi="仿宋_GB2312" w:eastAsia="仿宋_GB2312" w:cs="仿宋_GB2312"/>
          <w:sz w:val="24"/>
          <w:szCs w:val="24"/>
        </w:rPr>
        <w:t xml:space="preserve">  8.2 施工测量</w:t>
      </w:r>
      <w:bookmarkEnd w:id="447"/>
      <w:bookmarkEnd w:id="448"/>
      <w:bookmarkEnd w:id="449"/>
      <w:bookmarkEnd w:id="450"/>
      <w:bookmarkEnd w:id="45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8.2.1承包人应负责施工过程中的全部施工测量放线工作，并配置合格的人员、仪器、设备和其他物品。</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8.2.2监理人可以指示承包人进行抽样复测，当复测中发现错误或出现超过合同约定的误差时，承包人应按监理人指示进行修正或补测，并承担相应的复测费用。</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52" w:name="_Toc144974639"/>
      <w:bookmarkStart w:id="453" w:name="_Toc377114795"/>
      <w:bookmarkStart w:id="454" w:name="_Toc152045671"/>
      <w:bookmarkStart w:id="455" w:name="_Toc152042449"/>
      <w:bookmarkStart w:id="456" w:name="_Toc179632689"/>
      <w:r>
        <w:rPr>
          <w:rFonts w:hint="eastAsia" w:ascii="仿宋_GB2312" w:hAnsi="仿宋_GB2312" w:eastAsia="仿宋_GB2312" w:cs="仿宋_GB2312"/>
          <w:sz w:val="24"/>
          <w:szCs w:val="24"/>
        </w:rPr>
        <w:t xml:space="preserve">  8.3 基准资料错误的责任</w:t>
      </w:r>
      <w:bookmarkEnd w:id="452"/>
      <w:bookmarkEnd w:id="453"/>
      <w:bookmarkEnd w:id="454"/>
      <w:bookmarkEnd w:id="455"/>
      <w:bookmarkEnd w:id="45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57" w:name="_Toc144974640"/>
      <w:bookmarkStart w:id="458" w:name="_Toc152045672"/>
      <w:bookmarkStart w:id="459" w:name="_Toc152042450"/>
      <w:bookmarkStart w:id="460" w:name="_Toc179632690"/>
      <w:bookmarkStart w:id="461" w:name="_Toc377114796"/>
      <w:r>
        <w:rPr>
          <w:rFonts w:hint="eastAsia" w:ascii="仿宋_GB2312" w:hAnsi="仿宋_GB2312" w:eastAsia="仿宋_GB2312" w:cs="仿宋_GB2312"/>
          <w:sz w:val="24"/>
          <w:szCs w:val="24"/>
        </w:rPr>
        <w:t xml:space="preserve">  8.4 监理人使用施工控制网</w:t>
      </w:r>
      <w:bookmarkEnd w:id="457"/>
      <w:bookmarkEnd w:id="458"/>
      <w:bookmarkEnd w:id="459"/>
      <w:bookmarkEnd w:id="460"/>
      <w:bookmarkEnd w:id="46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监理人需要使用施工控制网的，承包人应提供必要的协助，发包人不再为此支付费用。</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62" w:name="_Toc377114797"/>
      <w:bookmarkStart w:id="463" w:name="_Toc179632691"/>
      <w:bookmarkStart w:id="464" w:name="_Toc152045673"/>
      <w:bookmarkStart w:id="465" w:name="_Toc152042451"/>
      <w:bookmarkStart w:id="466" w:name="_Toc144974641"/>
      <w:r>
        <w:rPr>
          <w:rFonts w:hint="eastAsia" w:ascii="仿宋_GB2312" w:hAnsi="仿宋_GB2312" w:eastAsia="仿宋_GB2312" w:cs="仿宋_GB2312"/>
          <w:sz w:val="24"/>
          <w:szCs w:val="24"/>
        </w:rPr>
        <w:t>9. 施工安全、治安保卫和环境保护</w:t>
      </w:r>
      <w:bookmarkEnd w:id="462"/>
      <w:bookmarkEnd w:id="463"/>
      <w:bookmarkEnd w:id="464"/>
      <w:bookmarkEnd w:id="465"/>
      <w:bookmarkEnd w:id="46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67" w:name="_Toc152042452"/>
      <w:bookmarkStart w:id="468" w:name="_Toc152045674"/>
      <w:bookmarkStart w:id="469" w:name="_Toc179632692"/>
      <w:bookmarkStart w:id="470" w:name="_Toc377114798"/>
      <w:bookmarkStart w:id="471" w:name="_Toc144974642"/>
      <w:r>
        <w:rPr>
          <w:rFonts w:hint="eastAsia" w:ascii="仿宋_GB2312" w:hAnsi="仿宋_GB2312" w:eastAsia="仿宋_GB2312" w:cs="仿宋_GB2312"/>
          <w:sz w:val="24"/>
          <w:szCs w:val="24"/>
        </w:rPr>
        <w:t xml:space="preserve">  9.1 发包人的施工安全责任</w:t>
      </w:r>
      <w:bookmarkEnd w:id="467"/>
      <w:bookmarkEnd w:id="468"/>
      <w:bookmarkEnd w:id="469"/>
      <w:bookmarkEnd w:id="470"/>
      <w:bookmarkEnd w:id="47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9.1.1 发包人应按合同约定履行安全职责，授权监理人按合同约定的安全工作内容监督、检查承包人安全工作的实施，组织承包人和有关单位进行安全检查。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9.1.2 发包人应对其现场机构雇佣的全部人员的工伤事故承担责任，但由于承包人原因造成发包人人员工伤的，应由承包人承担责任。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9.1.3 发包人应负责赔偿以下各种情况造成的第三者人身伤亡和财产损失：</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 工程或工程的任何部分对土地的占用所造成的第三者财产损失；</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 由于发包人原因在施工场地及其毗邻地带造成的第三者人身伤亡和财产损失。</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72" w:name="_Toc152045675"/>
      <w:bookmarkStart w:id="473" w:name="_Toc179632693"/>
      <w:bookmarkStart w:id="474" w:name="_Toc152042453"/>
      <w:bookmarkStart w:id="475" w:name="_Toc377114799"/>
      <w:bookmarkStart w:id="476" w:name="_Toc144974643"/>
      <w:r>
        <w:rPr>
          <w:rFonts w:hint="eastAsia" w:ascii="仿宋_GB2312" w:hAnsi="仿宋_GB2312" w:eastAsia="仿宋_GB2312" w:cs="仿宋_GB2312"/>
          <w:sz w:val="24"/>
          <w:szCs w:val="24"/>
        </w:rPr>
        <w:t xml:space="preserve">  9.2 承包人的施工安全责任</w:t>
      </w:r>
      <w:bookmarkEnd w:id="472"/>
      <w:bookmarkEnd w:id="473"/>
      <w:bookmarkEnd w:id="474"/>
      <w:bookmarkEnd w:id="475"/>
      <w:bookmarkEnd w:id="47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9.2.1 承包人应按合同约定履行安全职责,执行监理人有关安全工作的指示,并在专用合同条款约定的期限内，按合同约定的安全工作内容，编制施工安全措施计划报送监理人审批。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9.2.2 承包人应加强施工作业安全管理，特别应加强易燃、易爆材料、火工器材、有毒与腐蚀性材料和其他危险品的管理，以及对爆破作业和地下工程施工等危险作业的管理。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9.2.3 承包人应严格按照国家安全标准制定施工安全操作规程，配备必要的安全生产和劳动保护设施，加强对承包人人员的安全教育，并发放安全工作手册和劳动保护用具。</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9.2.4 承包人应按监理人的指示制定应对灾害的紧急预案，报送监理人审批。承包人还应按预案做好安全检查，配置必要的救助物资和器材，切实保护好有关人员的人身和财产安全。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9.2.5 合同约定的安全作业环境及安全施工措施所需费用应遵守有关规定，并包括在相关工作的合同价格中。因采取合同未约定的安全作业环境及安全施工措施增加的费用，由监理人按第3.5款商定或确定。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9.2.6 承包人应对其履行合同所雇佣的全部人员，包括分包人人员的工伤事故承担责任，但由于发包人原因造成承包人人员工伤事故的，应由发包人承担责任。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9.2.7 由于承包人原因在施工场地内及其毗邻地带造成的第三者人员伤亡和财产损失，由承包人负责赔偿。</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77" w:name="_Toc377114800"/>
      <w:bookmarkStart w:id="478" w:name="_Toc179632694"/>
      <w:bookmarkStart w:id="479" w:name="_Toc144974644"/>
      <w:bookmarkStart w:id="480" w:name="_Toc152042454"/>
      <w:bookmarkStart w:id="481" w:name="_Toc152045676"/>
      <w:r>
        <w:rPr>
          <w:rFonts w:hint="eastAsia" w:ascii="仿宋_GB2312" w:hAnsi="仿宋_GB2312" w:eastAsia="仿宋_GB2312" w:cs="仿宋_GB2312"/>
          <w:sz w:val="24"/>
          <w:szCs w:val="24"/>
        </w:rPr>
        <w:t xml:space="preserve">  9.3 治安保卫</w:t>
      </w:r>
      <w:bookmarkEnd w:id="477"/>
      <w:bookmarkEnd w:id="478"/>
      <w:bookmarkEnd w:id="479"/>
      <w:bookmarkEnd w:id="480"/>
      <w:bookmarkEnd w:id="48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9.3.1 除合同另有约定外，发包人应与当地公安部门协商，在现场建立治安管理机构或联防组织，统一管理施工场地的治安保卫事项，履行合同工程的治安保卫职责。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9.3.2 发包人和承包人除应协助现场治安管理机构或联防组织维护施工场地的社会治安外，还应做好包括生活区在内的各自管辖区的治安保卫工作。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82" w:name="_Toc152045677"/>
      <w:bookmarkStart w:id="483" w:name="_Toc152042455"/>
      <w:bookmarkStart w:id="484" w:name="_Toc144974645"/>
      <w:bookmarkStart w:id="485" w:name="_Toc377114801"/>
      <w:bookmarkStart w:id="486" w:name="_Toc179632695"/>
      <w:r>
        <w:rPr>
          <w:rFonts w:hint="eastAsia" w:ascii="仿宋_GB2312" w:hAnsi="仿宋_GB2312" w:eastAsia="仿宋_GB2312" w:cs="仿宋_GB2312"/>
          <w:sz w:val="24"/>
          <w:szCs w:val="24"/>
        </w:rPr>
        <w:t xml:space="preserve">  9.4 环境保护</w:t>
      </w:r>
      <w:bookmarkEnd w:id="482"/>
      <w:bookmarkEnd w:id="483"/>
      <w:bookmarkEnd w:id="484"/>
      <w:bookmarkEnd w:id="485"/>
      <w:bookmarkEnd w:id="48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9.4.1 承包人在施工过程中，应遵守有关环境保护的法律，履行合同约定的环境保护义务，并对违反法律和合同约定义务所造成的环境破坏、人身伤害和财产损失负责。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9.4.2 承包人应按合同约定的环保工作内容，编制施工环保措施计划，报送监理人审批。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9.4.4 承包人应按合同约定采取有效措施，对施工开挖的边坡及时进行支护,维护排水设施，并进行水土保护，避免因施工造成的地质灾害。</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9.4.5 承包人应按国家饮用水管理标准定期对饮用水源进行监测，防止施工活动污染饮用水源。</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9.4.6 承包人应按合同约定，加强对噪声、粉尘、废气、废水和废油的控制，努力降低噪声，控制粉尘和废气浓度，做好废水和废油的治理和排放。</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87" w:name="_Toc152045678"/>
      <w:bookmarkStart w:id="488" w:name="_Toc152042456"/>
      <w:bookmarkStart w:id="489" w:name="_Toc144974646"/>
      <w:bookmarkStart w:id="490" w:name="_Toc377114802"/>
      <w:bookmarkStart w:id="491" w:name="_Toc179632696"/>
      <w:r>
        <w:rPr>
          <w:rFonts w:hint="eastAsia" w:ascii="仿宋_GB2312" w:hAnsi="仿宋_GB2312" w:eastAsia="仿宋_GB2312" w:cs="仿宋_GB2312"/>
          <w:sz w:val="24"/>
          <w:szCs w:val="24"/>
        </w:rPr>
        <w:t xml:space="preserve">  9.5 事故处理</w:t>
      </w:r>
      <w:bookmarkEnd w:id="487"/>
      <w:bookmarkEnd w:id="488"/>
      <w:bookmarkEnd w:id="489"/>
      <w:bookmarkEnd w:id="490"/>
      <w:bookmarkEnd w:id="49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92" w:name="_Toc152042457"/>
      <w:bookmarkStart w:id="493" w:name="_Toc377114803"/>
      <w:bookmarkStart w:id="494" w:name="_Toc144974647"/>
      <w:bookmarkStart w:id="495" w:name="_Toc179632697"/>
      <w:bookmarkStart w:id="496" w:name="_Toc152045679"/>
      <w:r>
        <w:rPr>
          <w:rFonts w:hint="eastAsia" w:ascii="仿宋_GB2312" w:hAnsi="仿宋_GB2312" w:eastAsia="仿宋_GB2312" w:cs="仿宋_GB2312"/>
          <w:sz w:val="24"/>
          <w:szCs w:val="24"/>
        </w:rPr>
        <w:t>10. 进度计划</w:t>
      </w:r>
      <w:bookmarkEnd w:id="492"/>
      <w:bookmarkEnd w:id="493"/>
      <w:bookmarkEnd w:id="494"/>
      <w:bookmarkEnd w:id="495"/>
      <w:bookmarkEnd w:id="496"/>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497" w:name="_Toc152042458"/>
      <w:bookmarkStart w:id="498" w:name="_Toc144974648"/>
      <w:bookmarkStart w:id="499" w:name="_Toc152045680"/>
      <w:bookmarkStart w:id="500" w:name="_Toc377114804"/>
      <w:bookmarkStart w:id="501" w:name="_Toc179632698"/>
      <w:r>
        <w:rPr>
          <w:rFonts w:hint="eastAsia" w:ascii="仿宋_GB2312" w:hAnsi="仿宋_GB2312" w:eastAsia="仿宋_GB2312" w:cs="仿宋_GB2312"/>
          <w:sz w:val="24"/>
          <w:szCs w:val="24"/>
        </w:rPr>
        <w:t xml:space="preserve">  10.1 合同进度计划</w:t>
      </w:r>
      <w:bookmarkEnd w:id="497"/>
      <w:bookmarkEnd w:id="498"/>
      <w:bookmarkEnd w:id="499"/>
      <w:bookmarkEnd w:id="500"/>
      <w:bookmarkEnd w:id="50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02" w:name="_Toc179632699"/>
      <w:bookmarkStart w:id="503" w:name="_Toc152042459"/>
      <w:bookmarkStart w:id="504" w:name="_Toc144974649"/>
      <w:bookmarkStart w:id="505" w:name="_Toc152045681"/>
      <w:bookmarkStart w:id="506" w:name="_Toc377114805"/>
      <w:r>
        <w:rPr>
          <w:rFonts w:hint="eastAsia" w:ascii="仿宋_GB2312" w:hAnsi="仿宋_GB2312" w:eastAsia="仿宋_GB2312" w:cs="仿宋_GB2312"/>
          <w:sz w:val="24"/>
          <w:szCs w:val="24"/>
        </w:rPr>
        <w:t xml:space="preserve">  10.2 合同进度计划的修订</w:t>
      </w:r>
      <w:bookmarkEnd w:id="502"/>
      <w:bookmarkEnd w:id="503"/>
      <w:bookmarkEnd w:id="504"/>
      <w:bookmarkEnd w:id="505"/>
      <w:bookmarkEnd w:id="50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07" w:name="_Toc179632700"/>
      <w:bookmarkStart w:id="508" w:name="_Toc144974650"/>
      <w:bookmarkStart w:id="509" w:name="_Toc377114806"/>
      <w:bookmarkStart w:id="510" w:name="_Toc152042460"/>
      <w:bookmarkStart w:id="511" w:name="_Toc152045682"/>
      <w:r>
        <w:rPr>
          <w:rFonts w:hint="eastAsia" w:ascii="仿宋_GB2312" w:hAnsi="仿宋_GB2312" w:eastAsia="仿宋_GB2312" w:cs="仿宋_GB2312"/>
          <w:sz w:val="24"/>
          <w:szCs w:val="24"/>
        </w:rPr>
        <w:t>11. 开工和竣工</w:t>
      </w:r>
      <w:bookmarkEnd w:id="507"/>
      <w:bookmarkEnd w:id="508"/>
      <w:bookmarkEnd w:id="509"/>
      <w:bookmarkEnd w:id="510"/>
      <w:bookmarkEnd w:id="511"/>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12" w:name="_Toc377114807"/>
      <w:bookmarkStart w:id="513" w:name="_Toc179632701"/>
      <w:bookmarkStart w:id="514" w:name="_Toc152045683"/>
      <w:bookmarkStart w:id="515" w:name="_Toc152042461"/>
      <w:bookmarkStart w:id="516" w:name="_Toc144974651"/>
      <w:r>
        <w:rPr>
          <w:rFonts w:hint="eastAsia" w:ascii="仿宋_GB2312" w:hAnsi="仿宋_GB2312" w:eastAsia="仿宋_GB2312" w:cs="仿宋_GB2312"/>
          <w:sz w:val="24"/>
          <w:szCs w:val="24"/>
        </w:rPr>
        <w:t xml:space="preserve">  11.1 开工</w:t>
      </w:r>
      <w:bookmarkEnd w:id="512"/>
      <w:bookmarkEnd w:id="513"/>
      <w:bookmarkEnd w:id="514"/>
      <w:bookmarkEnd w:id="515"/>
      <w:bookmarkEnd w:id="51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11.1.1 监理人应在开工日期7天前向承包人发出开工通知。监理人在发出开工通知前应获得发包人同意。工期自监理人发出的开工通知中载明的开工日期起计算。承包人应在开工日期后尽快施工。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17" w:name="_Toc152045684"/>
      <w:bookmarkStart w:id="518" w:name="_Toc377114808"/>
      <w:bookmarkStart w:id="519" w:name="_Toc144974652"/>
      <w:bookmarkStart w:id="520" w:name="_Toc179632702"/>
      <w:bookmarkStart w:id="521" w:name="_Toc152042462"/>
      <w:r>
        <w:rPr>
          <w:rFonts w:hint="eastAsia" w:ascii="仿宋_GB2312" w:hAnsi="仿宋_GB2312" w:eastAsia="仿宋_GB2312" w:cs="仿宋_GB2312"/>
          <w:sz w:val="24"/>
          <w:szCs w:val="24"/>
        </w:rPr>
        <w:t xml:space="preserve">  11.2 竣工</w:t>
      </w:r>
      <w:bookmarkEnd w:id="517"/>
      <w:bookmarkEnd w:id="518"/>
      <w:bookmarkEnd w:id="519"/>
      <w:bookmarkEnd w:id="520"/>
      <w:bookmarkEnd w:id="521"/>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承包人应在第1.1.4.3目约定的期限内完成合同工程。实际竣工日期在接收证书中写明。</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22" w:name="_Toc144974653"/>
      <w:bookmarkStart w:id="523" w:name="_Toc179632703"/>
      <w:bookmarkStart w:id="524" w:name="_Toc152042463"/>
      <w:bookmarkStart w:id="525" w:name="_Toc377114809"/>
      <w:bookmarkStart w:id="526" w:name="_Toc152045685"/>
      <w:r>
        <w:rPr>
          <w:rFonts w:hint="eastAsia" w:ascii="仿宋_GB2312" w:hAnsi="仿宋_GB2312" w:eastAsia="仿宋_GB2312" w:cs="仿宋_GB2312"/>
          <w:sz w:val="24"/>
          <w:szCs w:val="24"/>
        </w:rPr>
        <w:t xml:space="preserve">  11.3 发包人的工期延误</w:t>
      </w:r>
      <w:bookmarkEnd w:id="522"/>
      <w:bookmarkEnd w:id="523"/>
      <w:bookmarkEnd w:id="524"/>
      <w:bookmarkEnd w:id="525"/>
      <w:bookmarkEnd w:id="52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在履行合同过程中，由于发包人的下列原因造成工期延误的，承包人有权要求发包人延长工期和（或）增加费用，并支付合理利润。需要修订合同进度计划的，按照第10.2款的约定办理。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（1）增加合同工作内容；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（2）改变合同中任何一项工作的质量要求或其他特性；</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（3）发包人迟延提供材料、工程设备或变更交货地点的；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（4）因发包人原因导致的暂停施工；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（5）提供图纸延误；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（6）未按合同约定及时支付预付款、进度款；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（7）发包人造成工期延误的其他原因。</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27" w:name="_Toc377114810"/>
      <w:bookmarkStart w:id="528" w:name="_Toc152045686"/>
      <w:bookmarkStart w:id="529" w:name="_Toc152042464"/>
      <w:bookmarkStart w:id="530" w:name="_Toc144974654"/>
      <w:bookmarkStart w:id="531" w:name="_Toc179632704"/>
      <w:r>
        <w:rPr>
          <w:rFonts w:hint="eastAsia" w:ascii="仿宋_GB2312" w:hAnsi="仿宋_GB2312" w:eastAsia="仿宋_GB2312" w:cs="仿宋_GB2312"/>
          <w:sz w:val="24"/>
          <w:szCs w:val="24"/>
        </w:rPr>
        <w:t xml:space="preserve">  11.4 异常恶劣的气候条件</w:t>
      </w:r>
      <w:bookmarkEnd w:id="527"/>
      <w:bookmarkEnd w:id="528"/>
      <w:bookmarkEnd w:id="529"/>
      <w:bookmarkEnd w:id="530"/>
      <w:bookmarkEnd w:id="531"/>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由于出现专用合同条款规定的异常恶劣气候的条件导致工期延误的，承包人有权要求发包人延长工期。</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32" w:name="_Toc377114811"/>
      <w:bookmarkStart w:id="533" w:name="_Toc179632705"/>
      <w:bookmarkStart w:id="534" w:name="_Toc152042465"/>
      <w:bookmarkStart w:id="535" w:name="_Toc152045687"/>
      <w:bookmarkStart w:id="536" w:name="_Toc144974655"/>
      <w:r>
        <w:rPr>
          <w:rFonts w:hint="eastAsia" w:ascii="仿宋_GB2312" w:hAnsi="仿宋_GB2312" w:eastAsia="仿宋_GB2312" w:cs="仿宋_GB2312"/>
          <w:sz w:val="24"/>
          <w:szCs w:val="24"/>
        </w:rPr>
        <w:t xml:space="preserve">  11.5 承包人的工期延误</w:t>
      </w:r>
      <w:bookmarkEnd w:id="532"/>
      <w:bookmarkEnd w:id="533"/>
      <w:bookmarkEnd w:id="534"/>
      <w:bookmarkEnd w:id="535"/>
      <w:bookmarkEnd w:id="536"/>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37" w:name="_Toc144974656"/>
      <w:bookmarkStart w:id="538" w:name="_Toc152042466"/>
      <w:bookmarkStart w:id="539" w:name="_Toc377114812"/>
      <w:bookmarkStart w:id="540" w:name="_Toc179632706"/>
      <w:bookmarkStart w:id="541" w:name="_Toc152045688"/>
      <w:r>
        <w:rPr>
          <w:rFonts w:hint="eastAsia" w:ascii="仿宋_GB2312" w:hAnsi="仿宋_GB2312" w:eastAsia="仿宋_GB2312" w:cs="仿宋_GB2312"/>
          <w:sz w:val="24"/>
          <w:szCs w:val="24"/>
        </w:rPr>
        <w:t xml:space="preserve">  11.6</w:t>
      </w:r>
      <w:bookmarkEnd w:id="537"/>
      <w:bookmarkStart w:id="542" w:name="_Toc144974657"/>
      <w:r>
        <w:rPr>
          <w:rFonts w:hint="eastAsia" w:ascii="仿宋_GB2312" w:hAnsi="仿宋_GB2312" w:eastAsia="仿宋_GB2312" w:cs="仿宋_GB2312"/>
          <w:sz w:val="24"/>
          <w:szCs w:val="24"/>
        </w:rPr>
        <w:t xml:space="preserve"> 工期提前</w:t>
      </w:r>
      <w:bookmarkEnd w:id="538"/>
      <w:bookmarkEnd w:id="539"/>
      <w:bookmarkEnd w:id="540"/>
      <w:bookmarkEnd w:id="541"/>
      <w:bookmarkEnd w:id="542"/>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43" w:name="_Toc152042467"/>
      <w:bookmarkStart w:id="544" w:name="_Toc377114813"/>
      <w:bookmarkStart w:id="545" w:name="_Toc152045689"/>
      <w:bookmarkStart w:id="546" w:name="_Toc179632707"/>
      <w:bookmarkStart w:id="547" w:name="_Toc144974658"/>
      <w:r>
        <w:rPr>
          <w:rFonts w:hint="eastAsia" w:ascii="仿宋_GB2312" w:hAnsi="仿宋_GB2312" w:eastAsia="仿宋_GB2312" w:cs="仿宋_GB2312"/>
          <w:sz w:val="24"/>
          <w:szCs w:val="24"/>
        </w:rPr>
        <w:t>12. 暂停施工</w:t>
      </w:r>
      <w:bookmarkEnd w:id="543"/>
      <w:bookmarkEnd w:id="544"/>
      <w:bookmarkEnd w:id="545"/>
      <w:bookmarkEnd w:id="546"/>
      <w:bookmarkEnd w:id="547"/>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48" w:name="_Toc179632708"/>
      <w:bookmarkStart w:id="549" w:name="_Toc152045690"/>
      <w:bookmarkStart w:id="550" w:name="_Toc144974659"/>
      <w:bookmarkStart w:id="551" w:name="_Toc377114814"/>
      <w:bookmarkStart w:id="552" w:name="_Toc152042468"/>
      <w:r>
        <w:rPr>
          <w:rFonts w:hint="eastAsia" w:ascii="仿宋_GB2312" w:hAnsi="仿宋_GB2312" w:eastAsia="仿宋_GB2312" w:cs="仿宋_GB2312"/>
          <w:sz w:val="24"/>
          <w:szCs w:val="24"/>
        </w:rPr>
        <w:t xml:space="preserve">  12.1 承包人暂停施工的责任</w:t>
      </w:r>
      <w:bookmarkEnd w:id="548"/>
      <w:bookmarkEnd w:id="549"/>
      <w:bookmarkEnd w:id="550"/>
      <w:bookmarkEnd w:id="551"/>
      <w:bookmarkEnd w:id="552"/>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因下列暂停施工增加的费用和（或）工期延误由承包人承担：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（1）承包人违约引起的暂停施工；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（2）由于承包人原因为工程合理施工和安全保障所必需的暂停施工；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（3）承包人擅自暂停施工；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（4）承包人其他原因引起的暂停施工；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（5）专用合同条款约定由承包人承担的其他暂停施工。</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53" w:name="_Toc144974660"/>
      <w:bookmarkStart w:id="554" w:name="_Toc377114815"/>
      <w:bookmarkStart w:id="555" w:name="_Toc152045691"/>
      <w:bookmarkStart w:id="556" w:name="_Toc179632709"/>
      <w:bookmarkStart w:id="557" w:name="_Toc152042469"/>
      <w:r>
        <w:rPr>
          <w:rFonts w:hint="eastAsia" w:ascii="仿宋_GB2312" w:hAnsi="仿宋_GB2312" w:eastAsia="仿宋_GB2312" w:cs="仿宋_GB2312"/>
          <w:sz w:val="24"/>
          <w:szCs w:val="24"/>
        </w:rPr>
        <w:t xml:space="preserve">  12.2 发包人暂停施工的责任</w:t>
      </w:r>
      <w:bookmarkEnd w:id="553"/>
      <w:bookmarkEnd w:id="554"/>
      <w:bookmarkEnd w:id="555"/>
      <w:bookmarkEnd w:id="556"/>
      <w:bookmarkEnd w:id="557"/>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由于发包人原因引起的暂停施工造成工期延误的，承包人有权要求发包人延长工期和（或）增加费用，并支付合理利润。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58" w:name="_Toc152042470"/>
      <w:bookmarkStart w:id="559" w:name="_Toc144974661"/>
      <w:bookmarkStart w:id="560" w:name="_Toc377114816"/>
      <w:bookmarkStart w:id="561" w:name="_Toc152045692"/>
      <w:bookmarkStart w:id="562" w:name="_Toc179632710"/>
      <w:r>
        <w:rPr>
          <w:rFonts w:hint="eastAsia" w:ascii="仿宋_GB2312" w:hAnsi="仿宋_GB2312" w:eastAsia="仿宋_GB2312" w:cs="仿宋_GB2312"/>
          <w:sz w:val="24"/>
          <w:szCs w:val="24"/>
        </w:rPr>
        <w:t xml:space="preserve">  12.3 监理人暂停施工指示</w:t>
      </w:r>
      <w:bookmarkEnd w:id="558"/>
      <w:bookmarkEnd w:id="559"/>
      <w:bookmarkEnd w:id="560"/>
      <w:bookmarkEnd w:id="561"/>
      <w:bookmarkEnd w:id="562"/>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12.3.1 监理人认为有必要时，可向承包人作出暂停施工的指示，承包人应按监理人指示暂停施工。不论由于何种原因引起的暂停施工，暂停施工期间承包人应负责妥善保护工程并提供安全保障。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63" w:name="_Toc152045693"/>
      <w:bookmarkStart w:id="564" w:name="_Toc377114817"/>
      <w:bookmarkStart w:id="565" w:name="_Toc144974662"/>
      <w:bookmarkStart w:id="566" w:name="_Toc179632711"/>
      <w:bookmarkStart w:id="567" w:name="_Toc152042471"/>
      <w:r>
        <w:rPr>
          <w:rFonts w:hint="eastAsia" w:ascii="仿宋_GB2312" w:hAnsi="仿宋_GB2312" w:eastAsia="仿宋_GB2312" w:cs="仿宋_GB2312"/>
          <w:sz w:val="24"/>
          <w:szCs w:val="24"/>
        </w:rPr>
        <w:t xml:space="preserve">  12.4 暂停施工后的复工</w:t>
      </w:r>
      <w:bookmarkEnd w:id="563"/>
      <w:bookmarkEnd w:id="564"/>
      <w:bookmarkEnd w:id="565"/>
      <w:bookmarkEnd w:id="566"/>
      <w:bookmarkEnd w:id="567"/>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12.4.1 暂停施工后，监理人应与发包人和承包人协商，采取有效措施积极消除暂停施工的影响。当工程具备复工条件时，监理人应立即向承包人发出复工通知。承包人收到复工通知后，应在监理人指定的期限内复工。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12.4.2 承包人无故拖延和拒绝复工的，由此增加的费用和工期延误由承包人承担；因发包人原因无法按时复工的，承包人有权要求发包人延长工期和（或）增加费用，并支付合理利润。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68" w:name="_Toc152045694"/>
      <w:bookmarkStart w:id="569" w:name="_Toc179632712"/>
      <w:bookmarkStart w:id="570" w:name="_Toc377114818"/>
      <w:bookmarkStart w:id="571" w:name="_Toc152042472"/>
      <w:bookmarkStart w:id="572" w:name="_Toc144974663"/>
      <w:r>
        <w:rPr>
          <w:rFonts w:hint="eastAsia" w:ascii="仿宋_GB2312" w:hAnsi="仿宋_GB2312" w:eastAsia="仿宋_GB2312" w:cs="仿宋_GB2312"/>
          <w:sz w:val="24"/>
          <w:szCs w:val="24"/>
        </w:rPr>
        <w:t xml:space="preserve">  12.5 暂停施工持续56天以上</w:t>
      </w:r>
      <w:bookmarkEnd w:id="568"/>
      <w:bookmarkEnd w:id="569"/>
      <w:bookmarkEnd w:id="570"/>
      <w:bookmarkEnd w:id="571"/>
      <w:bookmarkEnd w:id="572"/>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12.5.2 由于承包人责任引起的暂停施工，如承包人在收到监理人暂停施工指示后56天内不认真采取有效的复工措施，造成工期延误，可视为承包人违约，应按第22.1款的规定办理。</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73" w:name="_Toc179632713"/>
      <w:bookmarkStart w:id="574" w:name="_Toc144974664"/>
      <w:bookmarkStart w:id="575" w:name="_Toc152045695"/>
      <w:bookmarkStart w:id="576" w:name="_Toc152042473"/>
      <w:bookmarkStart w:id="577" w:name="_Toc377114819"/>
      <w:r>
        <w:rPr>
          <w:rFonts w:hint="eastAsia" w:ascii="仿宋_GB2312" w:hAnsi="仿宋_GB2312" w:eastAsia="仿宋_GB2312" w:cs="仿宋_GB2312"/>
          <w:sz w:val="24"/>
          <w:szCs w:val="24"/>
        </w:rPr>
        <w:t>13. 工程质量</w:t>
      </w:r>
      <w:bookmarkEnd w:id="573"/>
      <w:bookmarkEnd w:id="574"/>
      <w:bookmarkEnd w:id="575"/>
      <w:bookmarkEnd w:id="576"/>
      <w:bookmarkEnd w:id="577"/>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78" w:name="_Toc152042474"/>
      <w:bookmarkStart w:id="579" w:name="_Toc377114820"/>
      <w:bookmarkStart w:id="580" w:name="_Toc179632714"/>
      <w:bookmarkStart w:id="581" w:name="_Toc144974665"/>
      <w:bookmarkStart w:id="582" w:name="_Toc152045696"/>
      <w:r>
        <w:rPr>
          <w:rFonts w:hint="eastAsia" w:ascii="仿宋_GB2312" w:hAnsi="仿宋_GB2312" w:eastAsia="仿宋_GB2312" w:cs="仿宋_GB2312"/>
          <w:sz w:val="24"/>
          <w:szCs w:val="24"/>
        </w:rPr>
        <w:t xml:space="preserve">  13.1 工程质量要求</w:t>
      </w:r>
      <w:bookmarkEnd w:id="578"/>
      <w:bookmarkEnd w:id="579"/>
      <w:bookmarkEnd w:id="580"/>
      <w:bookmarkEnd w:id="581"/>
      <w:bookmarkEnd w:id="582"/>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13.1.1 工程质量验收按合同约定验收标准执行。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13.1.2 因承包人原因造成工程质量达不到合同约定验收标准的，监理人有权要求承包人返工直至符合合同要求为止，由此造成的费用增加和（或）工期延误由承包人承担。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13.1.3 因发包人原因造成工程质量达不到合同约定验收标准的，发包人应承担由于承包人返工造成的费用增加和（或）工期延误，并支付承包人合理利润。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83" w:name="_Toc377114821"/>
      <w:bookmarkStart w:id="584" w:name="_Toc152042475"/>
      <w:bookmarkStart w:id="585" w:name="_Toc152045697"/>
      <w:bookmarkStart w:id="586" w:name="_Toc144974666"/>
      <w:bookmarkStart w:id="587" w:name="_Toc179632715"/>
      <w:r>
        <w:rPr>
          <w:rFonts w:hint="eastAsia" w:ascii="仿宋_GB2312" w:hAnsi="仿宋_GB2312" w:eastAsia="仿宋_GB2312" w:cs="仿宋_GB2312"/>
          <w:sz w:val="24"/>
          <w:szCs w:val="24"/>
        </w:rPr>
        <w:t xml:space="preserve">  13.2 承包人的质量管理</w:t>
      </w:r>
      <w:bookmarkEnd w:id="583"/>
      <w:bookmarkEnd w:id="584"/>
      <w:bookmarkEnd w:id="585"/>
      <w:bookmarkEnd w:id="586"/>
      <w:bookmarkEnd w:id="587"/>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13.2.2 承包人应加强对施工人员的质量教育和技术培训，定期考核施工人员的劳动技能，严格执行规范和操作规程。</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88" w:name="_Toc377114822"/>
      <w:bookmarkStart w:id="589" w:name="_Toc152042476"/>
      <w:bookmarkStart w:id="590" w:name="_Toc152045698"/>
      <w:bookmarkStart w:id="591" w:name="_Toc179632716"/>
      <w:bookmarkStart w:id="592" w:name="_Toc144974667"/>
      <w:r>
        <w:rPr>
          <w:rFonts w:hint="eastAsia" w:ascii="仿宋_GB2312" w:hAnsi="仿宋_GB2312" w:eastAsia="仿宋_GB2312" w:cs="仿宋_GB2312"/>
          <w:sz w:val="24"/>
          <w:szCs w:val="24"/>
        </w:rPr>
        <w:t xml:space="preserve">  13.3 承包人的质量检查</w:t>
      </w:r>
      <w:bookmarkEnd w:id="588"/>
      <w:bookmarkEnd w:id="589"/>
      <w:bookmarkEnd w:id="590"/>
      <w:bookmarkEnd w:id="591"/>
      <w:bookmarkEnd w:id="592"/>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承包人应按合同约定对材料、工程设备以及工程的所有部位及其施工工艺进行全过程的质量检查和检验，并作详细记录，编制工程质量报表，报送监理人审查。</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93" w:name="_Toc152042477"/>
      <w:bookmarkStart w:id="594" w:name="_Toc179632717"/>
      <w:bookmarkStart w:id="595" w:name="_Toc152045699"/>
      <w:bookmarkStart w:id="596" w:name="_Toc144974668"/>
      <w:bookmarkStart w:id="597" w:name="_Toc377114823"/>
      <w:r>
        <w:rPr>
          <w:rFonts w:hint="eastAsia" w:ascii="仿宋_GB2312" w:hAnsi="仿宋_GB2312" w:eastAsia="仿宋_GB2312" w:cs="仿宋_GB2312"/>
          <w:sz w:val="24"/>
          <w:szCs w:val="24"/>
        </w:rPr>
        <w:t xml:space="preserve">  13.4 监理人的质量检查</w:t>
      </w:r>
      <w:bookmarkEnd w:id="593"/>
      <w:bookmarkEnd w:id="594"/>
      <w:bookmarkEnd w:id="595"/>
      <w:bookmarkEnd w:id="596"/>
      <w:bookmarkEnd w:id="597"/>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98" w:name="_Toc377114824"/>
      <w:r>
        <w:rPr>
          <w:rFonts w:hint="eastAsia" w:ascii="仿宋_GB2312" w:hAnsi="仿宋_GB2312" w:eastAsia="仿宋_GB2312" w:cs="仿宋_GB2312"/>
          <w:sz w:val="24"/>
          <w:szCs w:val="24"/>
        </w:rPr>
        <w:t xml:space="preserve">  13.5 工程隐蔽部位覆盖前的检查</w:t>
      </w:r>
      <w:bookmarkEnd w:id="598"/>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13.5.1 通知监理人检查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13.5.2 监理人未到场检查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监理人未按第13.5.1项约定的时间进行检查的，除监理人另有指示外，承包人可自行完成覆盖工作，并作相应记录报送监理人，监理人应签字确认。监理人事后对检查记录有疑问的，可按第13.5.3项的约定重新检查。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13.5.3 监理人重新检查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13.5.4 承包人私自覆盖</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承包人未通知监理人到场检查，私自将工程隐蔽部位覆盖的，监理人有权指示承包人钻孔探测或揭开检查，由此增加的费用和（或）工期延误由承包人承担。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599" w:name="_Toc179632719"/>
      <w:bookmarkStart w:id="600" w:name="_Toc377114825"/>
      <w:bookmarkStart w:id="601" w:name="_Toc152045701"/>
      <w:bookmarkStart w:id="602" w:name="_Toc152042479"/>
      <w:bookmarkStart w:id="603" w:name="_Toc144974670"/>
      <w:r>
        <w:rPr>
          <w:rFonts w:hint="eastAsia" w:ascii="仿宋_GB2312" w:hAnsi="仿宋_GB2312" w:eastAsia="仿宋_GB2312" w:cs="仿宋_GB2312"/>
          <w:sz w:val="24"/>
          <w:szCs w:val="24"/>
        </w:rPr>
        <w:t xml:space="preserve">  13.6 清除不合格工程</w:t>
      </w:r>
      <w:bookmarkEnd w:id="599"/>
      <w:bookmarkEnd w:id="600"/>
      <w:bookmarkEnd w:id="601"/>
      <w:bookmarkEnd w:id="602"/>
      <w:bookmarkEnd w:id="603"/>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13.6.2 由于发包人提供的材料或工程设备不合格造成的工程不合格，需要承包人采取措施补救的，发包人应承担由此增加的费用和（或）工期延误，并支付承包人合理利润。</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04" w:name="_Toc144974671"/>
      <w:bookmarkStart w:id="605" w:name="_Toc179632720"/>
      <w:bookmarkStart w:id="606" w:name="_Toc152045702"/>
      <w:bookmarkStart w:id="607" w:name="_Toc377114826"/>
      <w:bookmarkStart w:id="608" w:name="_Toc152042480"/>
      <w:r>
        <w:rPr>
          <w:rFonts w:hint="eastAsia" w:ascii="仿宋_GB2312" w:hAnsi="仿宋_GB2312" w:eastAsia="仿宋_GB2312" w:cs="仿宋_GB2312"/>
          <w:sz w:val="24"/>
          <w:szCs w:val="24"/>
        </w:rPr>
        <w:t>14. 试验和检验</w:t>
      </w:r>
      <w:bookmarkEnd w:id="604"/>
      <w:bookmarkEnd w:id="605"/>
      <w:bookmarkEnd w:id="606"/>
      <w:bookmarkEnd w:id="607"/>
      <w:bookmarkEnd w:id="608"/>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09" w:name="_Toc179632721"/>
      <w:bookmarkStart w:id="610" w:name="_Toc152042481"/>
      <w:bookmarkStart w:id="611" w:name="_Toc144974672"/>
      <w:bookmarkStart w:id="612" w:name="_Toc377114827"/>
      <w:bookmarkStart w:id="613" w:name="_Toc152045703"/>
      <w:r>
        <w:rPr>
          <w:rFonts w:hint="eastAsia" w:ascii="仿宋_GB2312" w:hAnsi="仿宋_GB2312" w:eastAsia="仿宋_GB2312" w:cs="仿宋_GB2312"/>
          <w:sz w:val="24"/>
          <w:szCs w:val="24"/>
        </w:rPr>
        <w:t xml:space="preserve">  14.1 材料、工程设备和工程的试验和检验</w:t>
      </w:r>
      <w:bookmarkEnd w:id="609"/>
      <w:bookmarkEnd w:id="610"/>
      <w:bookmarkEnd w:id="611"/>
      <w:bookmarkEnd w:id="612"/>
      <w:bookmarkEnd w:id="613"/>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14.1.2 监理人未按合同约定派员参加试验和检验的，除监理人另有指示外，承包人可自行试验和检验，并应立即将试验和检验结果报送监理人，监理人应签字确认。</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14" w:name="_Toc144974673"/>
      <w:bookmarkStart w:id="615" w:name="_Toc377114828"/>
      <w:bookmarkStart w:id="616" w:name="_Toc179632722"/>
      <w:bookmarkStart w:id="617" w:name="_Toc152042482"/>
      <w:bookmarkStart w:id="618" w:name="_Toc152045704"/>
      <w:r>
        <w:rPr>
          <w:rFonts w:hint="eastAsia" w:ascii="仿宋_GB2312" w:hAnsi="仿宋_GB2312" w:eastAsia="仿宋_GB2312" w:cs="仿宋_GB2312"/>
          <w:sz w:val="24"/>
          <w:szCs w:val="24"/>
        </w:rPr>
        <w:t xml:space="preserve">  14.2 现场材料试验</w:t>
      </w:r>
      <w:bookmarkEnd w:id="614"/>
      <w:bookmarkEnd w:id="615"/>
      <w:bookmarkEnd w:id="616"/>
      <w:bookmarkEnd w:id="617"/>
      <w:bookmarkEnd w:id="618"/>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14.2.1 承包人根据合同约定或监理人指示进行的现场材料试验，应由承包人提供试验场所、试验人员、试验设备器材以及其他必要的试验条件。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14.2.2 监理人在必要时可以使用承包人的试验场所、试验设备器材以及其他试验条件，进行以工程质量检查为目的的复核性材料试验，承包人应予以协助。</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19" w:name="_Toc179632723"/>
      <w:bookmarkStart w:id="620" w:name="_Toc144974674"/>
      <w:bookmarkStart w:id="621" w:name="_Toc152045705"/>
      <w:bookmarkStart w:id="622" w:name="_Toc377114829"/>
      <w:bookmarkStart w:id="623" w:name="_Toc152042483"/>
      <w:r>
        <w:rPr>
          <w:rFonts w:hint="eastAsia" w:ascii="仿宋_GB2312" w:hAnsi="仿宋_GB2312" w:eastAsia="仿宋_GB2312" w:cs="仿宋_GB2312"/>
          <w:sz w:val="24"/>
          <w:szCs w:val="24"/>
        </w:rPr>
        <w:t xml:space="preserve">  14.3 现场工艺试验</w:t>
      </w:r>
      <w:bookmarkEnd w:id="619"/>
      <w:bookmarkEnd w:id="620"/>
      <w:bookmarkEnd w:id="621"/>
      <w:bookmarkEnd w:id="622"/>
      <w:bookmarkEnd w:id="623"/>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承包人应按合同约定或监理人指示进行现场工艺试验。对大型的现场工艺试验，监理人认为必要时，应由承包人根据监理人提出的工艺试验要求，编制工艺试验措施计划，报送监理人审批。</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24" w:name="_Toc152042484"/>
      <w:bookmarkStart w:id="625" w:name="_Toc377114830"/>
      <w:bookmarkStart w:id="626" w:name="_Toc179632724"/>
      <w:bookmarkStart w:id="627" w:name="_Toc144974675"/>
      <w:bookmarkStart w:id="628" w:name="_Toc152045706"/>
      <w:r>
        <w:rPr>
          <w:rFonts w:hint="eastAsia" w:ascii="仿宋_GB2312" w:hAnsi="仿宋_GB2312" w:eastAsia="仿宋_GB2312" w:cs="仿宋_GB2312"/>
          <w:sz w:val="24"/>
          <w:szCs w:val="24"/>
        </w:rPr>
        <w:t>15. 变更</w:t>
      </w:r>
      <w:bookmarkEnd w:id="624"/>
      <w:bookmarkEnd w:id="625"/>
      <w:bookmarkEnd w:id="626"/>
      <w:bookmarkEnd w:id="627"/>
      <w:bookmarkEnd w:id="628"/>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29" w:name="_Toc152042485"/>
      <w:bookmarkStart w:id="630" w:name="_Toc144974676"/>
      <w:bookmarkStart w:id="631" w:name="_Toc179632725"/>
      <w:bookmarkStart w:id="632" w:name="_Toc377114831"/>
      <w:bookmarkStart w:id="633" w:name="_Toc152045707"/>
      <w:r>
        <w:rPr>
          <w:rFonts w:hint="eastAsia" w:ascii="仿宋_GB2312" w:hAnsi="仿宋_GB2312" w:eastAsia="仿宋_GB2312" w:cs="仿宋_GB2312"/>
          <w:sz w:val="24"/>
          <w:szCs w:val="24"/>
        </w:rPr>
        <w:t xml:space="preserve">  15.1 变更的范围和内容</w:t>
      </w:r>
      <w:bookmarkEnd w:id="629"/>
      <w:bookmarkEnd w:id="630"/>
      <w:bookmarkEnd w:id="631"/>
      <w:bookmarkEnd w:id="632"/>
      <w:bookmarkEnd w:id="633"/>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除专用合同条款另有约定外，在履行合同中发生以下情形之一，应按照本条规定进行变更。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（1）取消合同中任何一项工作，但被取消的工作不能转由发包人或其他人实施；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（2）改变合同中任何一项工作的质量或其他特性；</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（3）改变合同工程的基线、标高、位置或尺寸；</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（4）改变合同中任何一项工作的施工时间或改变已批准的施工工艺或顺序；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（5）为完成工程需要追加的额外工作。</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34" w:name="_Toc152042486"/>
      <w:bookmarkStart w:id="635" w:name="_Toc144974677"/>
      <w:bookmarkStart w:id="636" w:name="_Toc179632726"/>
      <w:bookmarkStart w:id="637" w:name="_Toc377114832"/>
      <w:bookmarkStart w:id="638" w:name="_Toc152045708"/>
      <w:r>
        <w:rPr>
          <w:rFonts w:hint="eastAsia" w:ascii="仿宋_GB2312" w:hAnsi="仿宋_GB2312" w:eastAsia="仿宋_GB2312" w:cs="仿宋_GB2312"/>
          <w:sz w:val="24"/>
          <w:szCs w:val="24"/>
        </w:rPr>
        <w:t xml:space="preserve">  15.2 变更权</w:t>
      </w:r>
      <w:bookmarkEnd w:id="634"/>
      <w:bookmarkEnd w:id="635"/>
      <w:bookmarkEnd w:id="636"/>
      <w:bookmarkEnd w:id="637"/>
      <w:bookmarkEnd w:id="638"/>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在履行合同过程中，经发包人同意，监理人可按第15.3款约定的变更程序向承包人作出变更指示，承包人应遵照执行。没有监理人的变更指示，承包人不得擅自变更。</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39" w:name="_Toc152042487"/>
      <w:bookmarkStart w:id="640" w:name="_Toc179632727"/>
      <w:bookmarkStart w:id="641" w:name="_Toc377114833"/>
      <w:bookmarkStart w:id="642" w:name="_Toc144974678"/>
      <w:bookmarkStart w:id="643" w:name="_Toc152045709"/>
      <w:r>
        <w:rPr>
          <w:rFonts w:hint="eastAsia" w:ascii="仿宋_GB2312" w:hAnsi="仿宋_GB2312" w:eastAsia="仿宋_GB2312" w:cs="仿宋_GB2312"/>
          <w:sz w:val="24"/>
          <w:szCs w:val="24"/>
        </w:rPr>
        <w:t xml:space="preserve">  15.3 变更程序</w:t>
      </w:r>
      <w:bookmarkEnd w:id="639"/>
      <w:bookmarkEnd w:id="640"/>
      <w:bookmarkEnd w:id="641"/>
      <w:bookmarkEnd w:id="642"/>
      <w:bookmarkEnd w:id="643"/>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15.3.1 变更的提出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（2）在合同履行过程中，发生第15.1款约定情形的，监理人应按照第15.3.3项约定向承包人发出变更指示。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（4）若承包人收到监理人的变更意向书后认为难以实施此项变更，应立即通知监理人，说明原因并附详细依据。监理人与承包人和发包人协商后确定撤销、改变或不改变原变更意向书。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15.3.2 变更估价</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（2）变更工作影响工期的，承包人应提出调整工期的具体细节。监理人认为有必要时，可要求承包人提交要求提前或延长工期的施工进度计划及相应施工措施等详细资料。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（3）除专用合同条款对期限另有约定外，监理人收到承包人变更报价书后的14天内，根据第15.4款约定的估价原则，按照第3.5款商定或确定变更价格。</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15.3.3 变更指示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（1）变更指示只能由监理人发出。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（2）变更指示应说明变更的目的、范围、变更内容以及变更的工程量及其进度和技术要求，并附有关图纸和文件。承包人收到变更指示后，应按变更指示进行变更工作。</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44" w:name="_Toc152045710"/>
      <w:bookmarkStart w:id="645" w:name="_Toc144974679"/>
      <w:bookmarkStart w:id="646" w:name="_Toc377114834"/>
      <w:bookmarkStart w:id="647" w:name="_Toc179632728"/>
      <w:bookmarkStart w:id="648" w:name="_Toc152042488"/>
      <w:r>
        <w:rPr>
          <w:rFonts w:hint="eastAsia" w:ascii="仿宋_GB2312" w:hAnsi="仿宋_GB2312" w:eastAsia="仿宋_GB2312" w:cs="仿宋_GB2312"/>
          <w:sz w:val="24"/>
          <w:szCs w:val="24"/>
        </w:rPr>
        <w:t xml:space="preserve">  15.4 变更的估价原则</w:t>
      </w:r>
      <w:bookmarkEnd w:id="644"/>
      <w:bookmarkEnd w:id="645"/>
      <w:bookmarkEnd w:id="646"/>
      <w:bookmarkEnd w:id="647"/>
      <w:bookmarkEnd w:id="648"/>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除专用合同条款另有约定外，因变更引起的价格调整按照本款约定处理。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15.4.1 已标价工程量清单中有适用于变更工作的子目的，采用该子目的单价。</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15.4.2 已标价工程量清单中无适用于变更工作的子目，但有类似子目的，可在合理范围内参照类似子目的单价，由监理人按第3.5款商定或确定变更工作的单价。</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15.4.3 已标价工程量清单中无适用或类似子目的单价，可按照成本加利润的原则，由监理人按第3.5款商定或确定变更工作的单价。</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49" w:name="_Toc152042489"/>
      <w:bookmarkStart w:id="650" w:name="_Toc179632729"/>
      <w:bookmarkStart w:id="651" w:name="_Toc377114835"/>
      <w:bookmarkStart w:id="652" w:name="_Toc152045711"/>
      <w:bookmarkStart w:id="653" w:name="_Toc144974680"/>
      <w:r>
        <w:rPr>
          <w:rFonts w:hint="eastAsia" w:ascii="仿宋_GB2312" w:hAnsi="仿宋_GB2312" w:eastAsia="仿宋_GB2312" w:cs="仿宋_GB2312"/>
          <w:sz w:val="24"/>
          <w:szCs w:val="24"/>
        </w:rPr>
        <w:t xml:space="preserve">  15.5 承包人的合理化建议</w:t>
      </w:r>
      <w:bookmarkEnd w:id="649"/>
      <w:bookmarkEnd w:id="650"/>
      <w:bookmarkEnd w:id="651"/>
      <w:bookmarkEnd w:id="652"/>
      <w:bookmarkEnd w:id="653"/>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15.5.2 承包人提出的合理化建议降低了合同价格、缩短了工期或者提高了工程经济效益的，发包人可按国家有关规定在专用合同条款中约定给予奖励。</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54" w:name="_Toc179632730"/>
      <w:bookmarkStart w:id="655" w:name="_Toc152042490"/>
      <w:bookmarkStart w:id="656" w:name="_Toc377114836"/>
      <w:bookmarkStart w:id="657" w:name="_Toc144974681"/>
      <w:bookmarkStart w:id="658" w:name="_Toc152045712"/>
      <w:r>
        <w:rPr>
          <w:rFonts w:hint="eastAsia" w:ascii="仿宋_GB2312" w:hAnsi="仿宋_GB2312" w:eastAsia="仿宋_GB2312" w:cs="仿宋_GB2312"/>
          <w:sz w:val="24"/>
          <w:szCs w:val="24"/>
        </w:rPr>
        <w:t xml:space="preserve">  15.6 暂列金额</w:t>
      </w:r>
      <w:bookmarkEnd w:id="654"/>
      <w:bookmarkEnd w:id="655"/>
      <w:bookmarkEnd w:id="656"/>
      <w:bookmarkEnd w:id="657"/>
      <w:bookmarkEnd w:id="658"/>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暂列金额只能按照监理人的指示使用，并对合同价格进行相应调整。</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59" w:name="_Toc152045713"/>
      <w:bookmarkStart w:id="660" w:name="_Toc377114837"/>
      <w:bookmarkStart w:id="661" w:name="_Toc179632731"/>
      <w:bookmarkStart w:id="662" w:name="_Toc152042491"/>
      <w:bookmarkStart w:id="663" w:name="_Toc144974682"/>
      <w:r>
        <w:rPr>
          <w:rFonts w:hint="eastAsia" w:ascii="仿宋_GB2312" w:hAnsi="仿宋_GB2312" w:eastAsia="仿宋_GB2312" w:cs="仿宋_GB2312"/>
          <w:sz w:val="24"/>
          <w:szCs w:val="24"/>
        </w:rPr>
        <w:t xml:space="preserve">  15.7 计日工</w:t>
      </w:r>
      <w:bookmarkEnd w:id="659"/>
      <w:bookmarkEnd w:id="660"/>
      <w:bookmarkEnd w:id="661"/>
      <w:bookmarkEnd w:id="662"/>
      <w:bookmarkEnd w:id="663"/>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15.7.1 发包人认为有必要时，由监理人通知承包人以计日工方式实施变更的零星工作。其价款按列入已标价工程量清单中的计日工计价子目及其单价进行计算。</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15.7.2 采用计日工计价的任何一项变更工作，应从暂列金额中支付，承包人应在该项变更的实施过程中，每天提交以下报表和有关凭证报送监理人审批：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（1）工作名称、内容和数量；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（2）投入该工作所有人员的姓名、工种、级别和耗用工时；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（3）投入该工作的材料类别和数量；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（4）投入该工作的施工设备型号、台数和耗用台时；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（5）监理人要求提交的其他资料和凭证。</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15.7.3 计日工由承包人汇总后，按第17.3.2项的约定列入进度付款申请单，由监理人复核并经发包人同意后列入进度付款。</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64" w:name="_Toc377114838"/>
      <w:bookmarkStart w:id="665" w:name="_Toc152042492"/>
      <w:bookmarkStart w:id="666" w:name="_Toc144974683"/>
      <w:bookmarkStart w:id="667" w:name="_Toc152045714"/>
      <w:bookmarkStart w:id="668" w:name="_Toc179632732"/>
      <w:r>
        <w:rPr>
          <w:rFonts w:hint="eastAsia" w:ascii="仿宋_GB2312" w:hAnsi="仿宋_GB2312" w:eastAsia="仿宋_GB2312" w:cs="仿宋_GB2312"/>
          <w:sz w:val="24"/>
          <w:szCs w:val="24"/>
        </w:rPr>
        <w:t xml:space="preserve">  15.8 暂估价</w:t>
      </w:r>
      <w:bookmarkEnd w:id="664"/>
      <w:bookmarkEnd w:id="665"/>
      <w:bookmarkEnd w:id="666"/>
      <w:bookmarkEnd w:id="667"/>
      <w:bookmarkEnd w:id="668"/>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69" w:name="_Toc179632733"/>
      <w:bookmarkStart w:id="670" w:name="_Toc152042493"/>
      <w:bookmarkStart w:id="671" w:name="_Toc144974684"/>
      <w:bookmarkStart w:id="672" w:name="_Toc377114839"/>
      <w:bookmarkStart w:id="673" w:name="_Toc152045715"/>
      <w:r>
        <w:rPr>
          <w:rFonts w:hint="eastAsia" w:ascii="仿宋_GB2312" w:hAnsi="仿宋_GB2312" w:eastAsia="仿宋_GB2312" w:cs="仿宋_GB2312"/>
          <w:sz w:val="24"/>
          <w:szCs w:val="24"/>
        </w:rPr>
        <w:t>16. 价格调整</w:t>
      </w:r>
      <w:bookmarkEnd w:id="669"/>
      <w:bookmarkEnd w:id="670"/>
      <w:bookmarkEnd w:id="671"/>
      <w:bookmarkEnd w:id="672"/>
      <w:bookmarkEnd w:id="673"/>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74" w:name="_Toc179632734"/>
      <w:bookmarkStart w:id="675" w:name="_Toc377114840"/>
      <w:bookmarkStart w:id="676" w:name="_Toc152045716"/>
      <w:bookmarkStart w:id="677" w:name="_Toc144974685"/>
      <w:bookmarkStart w:id="678" w:name="_Toc152042494"/>
      <w:r>
        <w:rPr>
          <w:rFonts w:hint="eastAsia" w:ascii="仿宋_GB2312" w:hAnsi="仿宋_GB2312" w:eastAsia="仿宋_GB2312" w:cs="仿宋_GB2312"/>
          <w:sz w:val="24"/>
          <w:szCs w:val="24"/>
        </w:rPr>
        <w:t xml:space="preserve">  16.1 物价波动引起的价格调整</w:t>
      </w:r>
      <w:bookmarkEnd w:id="674"/>
      <w:bookmarkEnd w:id="675"/>
      <w:bookmarkEnd w:id="676"/>
      <w:bookmarkEnd w:id="677"/>
      <w:bookmarkEnd w:id="678"/>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除专用合同条款另有约定外，因物价波动引起的价格调整按照本款约定处理。</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16.1.1 采用价格指数调整价格差额</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16.1.1.1 价格调整公式</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因人工、材料和设备等价格波动影响合同价格时，根据投标函附录中的价格指数和权重表约定的数据，按以下公式计算差额并调整合同价格。</w:t>
      </w:r>
    </w:p>
    <w:p>
      <w:pPr>
        <w:pageBreakBefore w:val="0"/>
        <w:kinsoku/>
        <w:wordWrap/>
        <w:overflowPunct/>
        <w:topLinePunct w:val="0"/>
        <w:autoSpaceDE w:val="0"/>
        <w:autoSpaceDN w:val="0"/>
        <w:bidi w:val="0"/>
        <w:adjustRightInd w:val="0"/>
        <w:spacing w:line="240" w:lineRule="auto"/>
        <w:ind w:right="249" w:firstLine="959" w:firstLineChars="398"/>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val="zh-CN"/>
        </w:rPr>
        <w:t xml:space="preserve">        </w:t>
      </w:r>
      <w:r>
        <w:rPr>
          <w:rFonts w:hint="eastAsia" w:ascii="仿宋_GB2312" w:hAnsi="仿宋_GB2312" w:eastAsia="仿宋_GB2312" w:cs="仿宋_GB2312"/>
          <w:position w:val="-34"/>
          <w:sz w:val="24"/>
          <w:szCs w:val="24"/>
        </w:rPr>
        <w:object>
          <v:shape id="_x0000_i1025" o:spt="75" type="#_x0000_t75" style="height:30pt;width:310.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p>
      <w:pPr>
        <w:pageBreakBefore w:val="0"/>
        <w:tabs>
          <w:tab w:val="left" w:pos="1260"/>
        </w:tabs>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式中： △P -- 需调整的价格差额；</w:t>
      </w:r>
    </w:p>
    <w:p>
      <w:pPr>
        <w:pageBreakBefore w:val="0"/>
        <w:tabs>
          <w:tab w:val="left" w:pos="1260"/>
        </w:tabs>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P</w:t>
      </w:r>
      <w:r>
        <w:rPr>
          <w:rFonts w:hint="eastAsia" w:ascii="仿宋_GB2312" w:hAnsi="仿宋_GB2312" w:eastAsia="仿宋_GB2312" w:cs="仿宋_GB2312"/>
          <w:sz w:val="24"/>
          <w:szCs w:val="24"/>
          <w:vertAlign w:val="subscript"/>
        </w:rPr>
        <w:t>0</w:t>
      </w:r>
      <w:r>
        <w:rPr>
          <w:rFonts w:hint="eastAsia" w:ascii="仿宋_GB2312" w:hAnsi="仿宋_GB2312" w:eastAsia="仿宋_GB2312" w:cs="仿宋_GB2312"/>
          <w:sz w:val="24"/>
          <w:szCs w:val="24"/>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pageBreakBefore w:val="0"/>
        <w:tabs>
          <w:tab w:val="left" w:pos="1260"/>
        </w:tabs>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bookmarkStart w:id="679" w:name="_Toc144974686"/>
      <w:bookmarkStart w:id="680" w:name="_Toc152042495"/>
      <w:r>
        <w:rPr>
          <w:rFonts w:hint="eastAsia" w:ascii="仿宋_GB2312" w:hAnsi="仿宋_GB2312" w:eastAsia="仿宋_GB2312" w:cs="仿宋_GB2312"/>
          <w:sz w:val="24"/>
          <w:szCs w:val="24"/>
        </w:rPr>
        <w:t>A -- 定值权重(即不调部分的权重)；</w:t>
      </w:r>
      <w:bookmarkEnd w:id="679"/>
      <w:bookmarkEnd w:id="680"/>
    </w:p>
    <w:p>
      <w:pPr>
        <w:pageBreakBefore w:val="0"/>
        <w:tabs>
          <w:tab w:val="left" w:pos="1260"/>
        </w:tabs>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B</w:t>
      </w:r>
      <w:r>
        <w:rPr>
          <w:rFonts w:hint="eastAsia" w:ascii="仿宋_GB2312" w:hAnsi="仿宋_GB2312" w:eastAsia="仿宋_GB2312" w:cs="仿宋_GB2312"/>
          <w:sz w:val="24"/>
          <w:szCs w:val="24"/>
          <w:vertAlign w:val="subscript"/>
        </w:rPr>
        <w:t>1</w:t>
      </w:r>
      <w:r>
        <w:rPr>
          <w:rFonts w:hint="eastAsia" w:ascii="仿宋_GB2312" w:hAnsi="仿宋_GB2312" w:eastAsia="仿宋_GB2312" w:cs="仿宋_GB2312"/>
          <w:sz w:val="24"/>
          <w:szCs w:val="24"/>
        </w:rPr>
        <w:t>; B</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 xml:space="preserve"> ;B</w:t>
      </w:r>
      <w:r>
        <w:rPr>
          <w:rFonts w:hint="eastAsia" w:ascii="仿宋_GB2312" w:hAnsi="仿宋_GB2312" w:eastAsia="仿宋_GB2312" w:cs="仿宋_GB2312"/>
          <w:sz w:val="24"/>
          <w:szCs w:val="24"/>
          <w:vertAlign w:val="subscript"/>
        </w:rPr>
        <w:t>3</w:t>
      </w:r>
      <w:r>
        <w:rPr>
          <w:rFonts w:hint="eastAsia" w:ascii="仿宋_GB2312" w:hAnsi="仿宋_GB2312" w:eastAsia="仿宋_GB2312" w:cs="仿宋_GB2312"/>
          <w:sz w:val="24"/>
          <w:szCs w:val="24"/>
        </w:rPr>
        <w:t>·····B</w:t>
      </w:r>
      <w:r>
        <w:rPr>
          <w:rFonts w:hint="eastAsia" w:ascii="仿宋_GB2312" w:hAnsi="仿宋_GB2312" w:eastAsia="仿宋_GB2312" w:cs="仿宋_GB2312"/>
          <w:sz w:val="24"/>
          <w:szCs w:val="24"/>
          <w:vertAlign w:val="subscript"/>
        </w:rPr>
        <w:t>n</w:t>
      </w:r>
      <w:r>
        <w:rPr>
          <w:rFonts w:hint="eastAsia" w:ascii="仿宋_GB2312" w:hAnsi="仿宋_GB2312" w:eastAsia="仿宋_GB2312" w:cs="仿宋_GB2312"/>
          <w:sz w:val="24"/>
          <w:szCs w:val="24"/>
        </w:rPr>
        <w:t xml:space="preserve"> -- 各可调因子的变值权重(即可调部分的权重)为各可调因子在投标函投标总报价中所占的比例；</w:t>
      </w:r>
    </w:p>
    <w:p>
      <w:pPr>
        <w:pageBreakBefore w:val="0"/>
        <w:tabs>
          <w:tab w:val="left" w:pos="1260"/>
        </w:tabs>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F</w:t>
      </w:r>
      <w:r>
        <w:rPr>
          <w:rFonts w:hint="eastAsia" w:ascii="仿宋_GB2312" w:hAnsi="仿宋_GB2312" w:eastAsia="仿宋_GB2312" w:cs="仿宋_GB2312"/>
          <w:sz w:val="24"/>
          <w:szCs w:val="24"/>
          <w:vertAlign w:val="subscript"/>
        </w:rPr>
        <w:t>t1</w:t>
      </w:r>
      <w:r>
        <w:rPr>
          <w:rFonts w:hint="eastAsia" w:ascii="仿宋_GB2312" w:hAnsi="仿宋_GB2312" w:eastAsia="仿宋_GB2312" w:cs="仿宋_GB2312"/>
          <w:sz w:val="24"/>
          <w:szCs w:val="24"/>
        </w:rPr>
        <w:t xml:space="preserve"> ;F</w:t>
      </w:r>
      <w:r>
        <w:rPr>
          <w:rFonts w:hint="eastAsia" w:ascii="仿宋_GB2312" w:hAnsi="仿宋_GB2312" w:eastAsia="仿宋_GB2312" w:cs="仿宋_GB2312"/>
          <w:sz w:val="24"/>
          <w:szCs w:val="24"/>
          <w:vertAlign w:val="subscript"/>
        </w:rPr>
        <w:t>t2</w:t>
      </w:r>
      <w:r>
        <w:rPr>
          <w:rFonts w:hint="eastAsia" w:ascii="仿宋_GB2312" w:hAnsi="仿宋_GB2312" w:eastAsia="仿宋_GB2312" w:cs="仿宋_GB2312"/>
          <w:sz w:val="24"/>
          <w:szCs w:val="24"/>
        </w:rPr>
        <w:t xml:space="preserve"> ;F</w:t>
      </w:r>
      <w:r>
        <w:rPr>
          <w:rFonts w:hint="eastAsia" w:ascii="仿宋_GB2312" w:hAnsi="仿宋_GB2312" w:eastAsia="仿宋_GB2312" w:cs="仿宋_GB2312"/>
          <w:sz w:val="24"/>
          <w:szCs w:val="24"/>
          <w:vertAlign w:val="subscript"/>
        </w:rPr>
        <w:t>t3</w:t>
      </w:r>
      <w:r>
        <w:rPr>
          <w:rFonts w:hint="eastAsia" w:ascii="仿宋_GB2312" w:hAnsi="仿宋_GB2312" w:eastAsia="仿宋_GB2312" w:cs="仿宋_GB2312"/>
          <w:sz w:val="24"/>
          <w:szCs w:val="24"/>
        </w:rPr>
        <w:t>·····F</w:t>
      </w:r>
      <w:r>
        <w:rPr>
          <w:rFonts w:hint="eastAsia" w:ascii="仿宋_GB2312" w:hAnsi="仿宋_GB2312" w:eastAsia="仿宋_GB2312" w:cs="仿宋_GB2312"/>
          <w:sz w:val="24"/>
          <w:szCs w:val="24"/>
          <w:vertAlign w:val="subscript"/>
        </w:rPr>
        <w:t>tn</w:t>
      </w:r>
      <w:r>
        <w:rPr>
          <w:rFonts w:hint="eastAsia" w:ascii="仿宋_GB2312" w:hAnsi="仿宋_GB2312" w:eastAsia="仿宋_GB2312" w:cs="仿宋_GB2312"/>
          <w:sz w:val="24"/>
          <w:szCs w:val="24"/>
        </w:rPr>
        <w:t xml:space="preserve"> -- 各可调因子的现行价格指数，指第17.3.3项、第17.5.2项和第17.6.2项约定的付款证书相关周期最后一天的前42天的各可调因子的价格指数；</w:t>
      </w:r>
    </w:p>
    <w:p>
      <w:pPr>
        <w:pageBreakBefore w:val="0"/>
        <w:tabs>
          <w:tab w:val="left" w:pos="1260"/>
        </w:tabs>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F</w:t>
      </w:r>
      <w:r>
        <w:rPr>
          <w:rFonts w:hint="eastAsia" w:ascii="仿宋_GB2312" w:hAnsi="仿宋_GB2312" w:eastAsia="仿宋_GB2312" w:cs="仿宋_GB2312"/>
          <w:sz w:val="24"/>
          <w:szCs w:val="24"/>
          <w:vertAlign w:val="subscript"/>
        </w:rPr>
        <w:t>o1</w:t>
      </w:r>
      <w:r>
        <w:rPr>
          <w:rFonts w:hint="eastAsia" w:ascii="仿宋_GB2312" w:hAnsi="仿宋_GB2312" w:eastAsia="仿宋_GB2312" w:cs="仿宋_GB2312"/>
          <w:sz w:val="24"/>
          <w:szCs w:val="24"/>
        </w:rPr>
        <w:t>; F</w:t>
      </w:r>
      <w:r>
        <w:rPr>
          <w:rFonts w:hint="eastAsia" w:ascii="仿宋_GB2312" w:hAnsi="仿宋_GB2312" w:eastAsia="仿宋_GB2312" w:cs="仿宋_GB2312"/>
          <w:sz w:val="24"/>
          <w:szCs w:val="24"/>
          <w:vertAlign w:val="subscript"/>
        </w:rPr>
        <w:t>o2</w:t>
      </w:r>
      <w:r>
        <w:rPr>
          <w:rFonts w:hint="eastAsia" w:ascii="仿宋_GB2312" w:hAnsi="仿宋_GB2312" w:eastAsia="仿宋_GB2312" w:cs="仿宋_GB2312"/>
          <w:sz w:val="24"/>
          <w:szCs w:val="24"/>
        </w:rPr>
        <w:t>; F</w:t>
      </w:r>
      <w:r>
        <w:rPr>
          <w:rFonts w:hint="eastAsia" w:ascii="仿宋_GB2312" w:hAnsi="仿宋_GB2312" w:eastAsia="仿宋_GB2312" w:cs="仿宋_GB2312"/>
          <w:sz w:val="24"/>
          <w:szCs w:val="24"/>
          <w:vertAlign w:val="subscript"/>
        </w:rPr>
        <w:t>o3</w:t>
      </w:r>
      <w:r>
        <w:rPr>
          <w:rFonts w:hint="eastAsia" w:ascii="仿宋_GB2312" w:hAnsi="仿宋_GB2312" w:eastAsia="仿宋_GB2312" w:cs="仿宋_GB2312"/>
          <w:sz w:val="24"/>
          <w:szCs w:val="24"/>
        </w:rPr>
        <w:t>·····F</w:t>
      </w:r>
      <w:r>
        <w:rPr>
          <w:rFonts w:hint="eastAsia" w:ascii="仿宋_GB2312" w:hAnsi="仿宋_GB2312" w:eastAsia="仿宋_GB2312" w:cs="仿宋_GB2312"/>
          <w:sz w:val="24"/>
          <w:szCs w:val="24"/>
          <w:vertAlign w:val="subscript"/>
        </w:rPr>
        <w:t>on</w:t>
      </w:r>
      <w:r>
        <w:rPr>
          <w:rFonts w:hint="eastAsia" w:ascii="仿宋_GB2312" w:hAnsi="仿宋_GB2312" w:eastAsia="仿宋_GB2312" w:cs="仿宋_GB2312"/>
          <w:sz w:val="24"/>
          <w:szCs w:val="24"/>
        </w:rPr>
        <w:t xml:space="preserve"> -- 各可调因子的基本价格指数，指基准日期的各可调因子的价格指数。</w:t>
      </w: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16.1.1.2 暂时确定调整差额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在计算调整差额时得不到现行价格指数的，可暂用上一次价格指数计算，并在以后的付款中再按实际价格指数进行调整。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16.1.1.3 权重的调整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按第15.1款约定的变更导致原定合同中的权重不合理时，由监理人与承包人和发包人协商后进行调整。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16.1.1.4 承包人工期延误后的价格调整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由于承包人原因未在约定的工期内竣工的，则对原约定竣工日期后继续施工的工程，在使用第16.1.1.1目价格调整公式时，应采用原约定竣工日期与实际竣工日期的两个价格指数中较低的一个作为现行价格指数。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16.1.2 采用造价信息调整价格差额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81" w:name="_Toc152045717"/>
      <w:bookmarkStart w:id="682" w:name="_Toc179632735"/>
      <w:bookmarkStart w:id="683" w:name="_Toc152042496"/>
      <w:bookmarkStart w:id="684" w:name="_Toc144974688"/>
      <w:bookmarkStart w:id="685" w:name="_Toc377114841"/>
      <w:r>
        <w:rPr>
          <w:rFonts w:hint="eastAsia" w:ascii="仿宋_GB2312" w:hAnsi="仿宋_GB2312" w:eastAsia="仿宋_GB2312" w:cs="仿宋_GB2312"/>
          <w:sz w:val="24"/>
          <w:szCs w:val="24"/>
        </w:rPr>
        <w:t xml:space="preserve">  16.2 法律变化引起的价格调整</w:t>
      </w:r>
      <w:bookmarkEnd w:id="681"/>
      <w:bookmarkEnd w:id="682"/>
      <w:bookmarkEnd w:id="683"/>
      <w:bookmarkEnd w:id="684"/>
      <w:bookmarkEnd w:id="68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86" w:name="_Toc179632736"/>
      <w:bookmarkStart w:id="687" w:name="_Toc152045718"/>
      <w:bookmarkStart w:id="688" w:name="_Toc144974689"/>
      <w:bookmarkStart w:id="689" w:name="_Toc377114842"/>
      <w:bookmarkStart w:id="690" w:name="_Toc152042497"/>
      <w:r>
        <w:rPr>
          <w:rFonts w:hint="eastAsia" w:ascii="仿宋_GB2312" w:hAnsi="仿宋_GB2312" w:eastAsia="仿宋_GB2312" w:cs="仿宋_GB2312"/>
          <w:sz w:val="24"/>
          <w:szCs w:val="24"/>
        </w:rPr>
        <w:t>17. 计量与支付</w:t>
      </w:r>
      <w:bookmarkEnd w:id="686"/>
      <w:bookmarkEnd w:id="687"/>
      <w:bookmarkEnd w:id="688"/>
      <w:bookmarkEnd w:id="689"/>
      <w:bookmarkEnd w:id="690"/>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91" w:name="_Toc377114843"/>
      <w:bookmarkStart w:id="692" w:name="_Toc152042498"/>
      <w:bookmarkStart w:id="693" w:name="_Toc179632737"/>
      <w:bookmarkStart w:id="694" w:name="_Toc144974690"/>
      <w:bookmarkStart w:id="695" w:name="_Toc152045719"/>
      <w:r>
        <w:rPr>
          <w:rFonts w:hint="eastAsia" w:ascii="仿宋_GB2312" w:hAnsi="仿宋_GB2312" w:eastAsia="仿宋_GB2312" w:cs="仿宋_GB2312"/>
          <w:sz w:val="24"/>
          <w:szCs w:val="24"/>
        </w:rPr>
        <w:t xml:space="preserve">  17.1 计量</w:t>
      </w:r>
      <w:bookmarkEnd w:id="691"/>
      <w:bookmarkEnd w:id="692"/>
      <w:bookmarkEnd w:id="693"/>
      <w:bookmarkEnd w:id="694"/>
      <w:bookmarkEnd w:id="69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17.1.1 计量单位</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计量采用国家法定的计量单位。</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17.1.2 计量方法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工程量清单中的工程量计算规则应按有关国家标准、行业标准的规定，并在合同中约定执行。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17.1.3 计量周期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除专用合同条款另有约定外，单价子目已完成工程量按月计量，总价子目的计量周期按批准的支付分解报告确定。</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17.1.4 单价子目的计量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（1）已标价工程量清单中的单价子目工程量为估算工程量。结算工程量是承包人实际完成的，并按合同约定的计量方法进行计量的工程量。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（2）承包人对已完成的工程进行计量，向监理人提交进度付款申请单、已完成工程量报表和有关计量资料。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（4）监理人认为有必要时，可通知承包人共同进行联合测量、计量，承包人应遵照执行。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（6）监理人应在收到承包人提交的工程量报表后的7天内进行复核，监理人未在约定时间内复核的，承包人提交的工程量报表中的工程量视为承包人实际完成的工程量，据此计算工程价款。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17.1.5 总价子目的计量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除专用合同条款另有约定外，总价子目的分解和计量按照下述约定进行。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（1）总价子目的计量和支付应以总价为基础，不因第16.1款中的因素而进行调整。承包人实际完成的工程量，是进行工程目标管理和控制进度支付的依据。</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（3）监理人对承包人提交的上述资料进行复核，以确定分阶段实际完成的工程量和工程形象目标。对其有异议的，可要求承包人按第8.2款约定进行共同复核和抽样复测。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（4）除按照第15条约定的变更外，总价子目的工程量是承包人用于结算的最终工程量。 </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696" w:name="_Toc144974691"/>
      <w:bookmarkStart w:id="697" w:name="_Toc377114844"/>
      <w:bookmarkStart w:id="698" w:name="_Toc152045720"/>
      <w:bookmarkStart w:id="699" w:name="_Toc152042499"/>
      <w:bookmarkStart w:id="700" w:name="_Toc179632738"/>
      <w:r>
        <w:rPr>
          <w:rFonts w:hint="eastAsia" w:ascii="仿宋_GB2312" w:hAnsi="仿宋_GB2312" w:eastAsia="仿宋_GB2312" w:cs="仿宋_GB2312"/>
          <w:sz w:val="24"/>
          <w:szCs w:val="24"/>
        </w:rPr>
        <w:t xml:space="preserve">  17.2 预付款</w:t>
      </w:r>
      <w:bookmarkEnd w:id="696"/>
      <w:bookmarkEnd w:id="697"/>
      <w:bookmarkEnd w:id="698"/>
      <w:bookmarkEnd w:id="699"/>
      <w:bookmarkEnd w:id="70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17.2.1 预付款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预付款用于承包人为合同工程施工购置材料、工程设备、施工设备、修建临时设施以及组织施工队伍进场等。预付款的额度和预付办法在专用合同条款中约定。预付款必须专用于合同工程。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17.2.2 预付款保函</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除专用合同条款另有约定外，承包人应在收到预付款的同时向发包人提交预付款保函，预付款保函的担保金额应与预付款金额相同。保函的担保金额可根据预付款扣回的金额相应递减。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17.2.3 预付款的扣回与还清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01" w:name="_Toc377114845"/>
      <w:bookmarkStart w:id="702" w:name="_Toc152042500"/>
      <w:bookmarkStart w:id="703" w:name="_Toc144974692"/>
      <w:bookmarkStart w:id="704" w:name="_Toc152045721"/>
      <w:bookmarkStart w:id="705" w:name="_Toc179632739"/>
      <w:r>
        <w:rPr>
          <w:rFonts w:hint="eastAsia" w:ascii="仿宋_GB2312" w:hAnsi="仿宋_GB2312" w:eastAsia="仿宋_GB2312" w:cs="仿宋_GB2312"/>
          <w:sz w:val="24"/>
          <w:szCs w:val="24"/>
        </w:rPr>
        <w:t xml:space="preserve">  17.3 工程进度付款</w:t>
      </w:r>
      <w:bookmarkEnd w:id="701"/>
      <w:bookmarkEnd w:id="702"/>
      <w:bookmarkEnd w:id="703"/>
      <w:bookmarkEnd w:id="704"/>
      <w:bookmarkEnd w:id="70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17.3.1 付款周期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付款周期同计量周期。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17.3.2 进度付款申请单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承包人应在每个付款周期末，按监理人批准的格式和专用合同条款约定的份数，向监理人提交进度付款申请单，并附相应的支持性证明文件。除专用合同条款另有约定外，进度付款申请单应包括下列内容：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（1）截至本次付款周期末已实施工程的价款；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（2）根据第15条应增加和扣减的变更金额；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（3）根据第23条应增加和扣减的索赔金额；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（4）根据第17.2款约定应支付的预付款和扣减的返还预付款；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（5）根据第17.4.1项约定应扣减的质量保证金；</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（6）根据合同应增加和扣减的其他金额。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17.3.3 进度付款证书和支付时间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（2）发包人应在监理人收到进度付款申请单后的28天内，将进度应付款支付给承包人。发包人不按期支付的，按专用合同条款的约定支付逾期付款违约金。</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（3）监理人出具进度付款证书，不应视为监理人已同意、批准或接受了承包人完成的该部分工作。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（4）进度付款涉及政府投资资金的，按照国库集中支付等国家相关规定和专用合同条款的约定办理。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17.3.4 工程进度付款的修正</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在对以往历次已签发的进度付款证书进行汇总和复核中发现错、漏或重复的，监理人有权予以修正，承包人也有权提出修正申请。经双方复核同意的修正，应在本次进度付款中支付或扣除。</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06" w:name="_Toc152042501"/>
      <w:bookmarkStart w:id="707" w:name="_Toc152045722"/>
      <w:bookmarkStart w:id="708" w:name="_Toc144974693"/>
      <w:bookmarkStart w:id="709" w:name="_Toc179632740"/>
      <w:bookmarkStart w:id="710" w:name="_Toc377114846"/>
      <w:r>
        <w:rPr>
          <w:rFonts w:hint="eastAsia" w:ascii="仿宋_GB2312" w:hAnsi="仿宋_GB2312" w:eastAsia="仿宋_GB2312" w:cs="仿宋_GB2312"/>
          <w:sz w:val="24"/>
          <w:szCs w:val="24"/>
        </w:rPr>
        <w:t xml:space="preserve">  17.4 </w:t>
      </w:r>
      <w:bookmarkEnd w:id="706"/>
      <w:bookmarkEnd w:id="707"/>
      <w:bookmarkEnd w:id="708"/>
      <w:r>
        <w:rPr>
          <w:rFonts w:hint="eastAsia" w:ascii="仿宋_GB2312" w:hAnsi="仿宋_GB2312" w:eastAsia="仿宋_GB2312" w:cs="仿宋_GB2312"/>
          <w:sz w:val="24"/>
          <w:szCs w:val="24"/>
        </w:rPr>
        <w:t>质量保证金</w:t>
      </w:r>
      <w:bookmarkEnd w:id="709"/>
      <w:bookmarkEnd w:id="71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11" w:name="_Toc152045723"/>
      <w:bookmarkStart w:id="712" w:name="_Toc377114847"/>
      <w:bookmarkStart w:id="713" w:name="_Toc179632741"/>
      <w:bookmarkStart w:id="714" w:name="_Toc144974694"/>
      <w:bookmarkStart w:id="715" w:name="_Toc152042502"/>
      <w:r>
        <w:rPr>
          <w:rFonts w:hint="eastAsia" w:ascii="仿宋_GB2312" w:hAnsi="仿宋_GB2312" w:eastAsia="仿宋_GB2312" w:cs="仿宋_GB2312"/>
          <w:sz w:val="24"/>
          <w:szCs w:val="24"/>
        </w:rPr>
        <w:t xml:space="preserve">  17.5 竣工结算</w:t>
      </w:r>
      <w:bookmarkEnd w:id="711"/>
      <w:bookmarkEnd w:id="712"/>
      <w:bookmarkEnd w:id="713"/>
      <w:bookmarkEnd w:id="714"/>
      <w:bookmarkEnd w:id="71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17.5.1 竣工付款申请单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（2）监理人对竣工付款申请单有异议的，有权要求承包人进行修正和提供补充资料。经监理人和承包人协商后，由承包人向监理人提交修正后的竣工付款申请单。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17.5.2 竣工付款证书及支付时间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（2）发包人应在监理人出具竣工付款证书后的14天内，将应支付款支付给承包人。发包人不按期支付的，按第17.3.3（2）目的约定，将逾期付款违约金支付给承包人。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（3）承包人对发包人签认的竣工付款证书有异议的，发包人可出具竣工付款申请单中承包人已同意部分的临时付款证书。存在争议的部分，按第24条的约定办理。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（4）竣工付款涉及政府投资资金的，按第17.3.3（４）目的约定办理。</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16" w:name="_Toc144974695"/>
      <w:bookmarkStart w:id="717" w:name="_Toc377114848"/>
      <w:bookmarkStart w:id="718" w:name="_Toc152045724"/>
      <w:bookmarkStart w:id="719" w:name="_Toc152042503"/>
      <w:bookmarkStart w:id="720" w:name="_Toc179632742"/>
      <w:r>
        <w:rPr>
          <w:rFonts w:hint="eastAsia" w:ascii="仿宋_GB2312" w:hAnsi="仿宋_GB2312" w:eastAsia="仿宋_GB2312" w:cs="仿宋_GB2312"/>
          <w:sz w:val="24"/>
          <w:szCs w:val="24"/>
        </w:rPr>
        <w:t xml:space="preserve">  17.6 最终结清</w:t>
      </w:r>
      <w:bookmarkEnd w:id="716"/>
      <w:bookmarkEnd w:id="717"/>
      <w:bookmarkEnd w:id="718"/>
      <w:bookmarkEnd w:id="719"/>
      <w:bookmarkEnd w:id="72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17.6.1 最终结清申请单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（1）缺陷责任期终止证书签发后，承包人可按专用合同条款约定的份数和期限向监理人提交最终结清申请单，并提供相关证明材料。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（2）发包人对最终结清申请单内容有异议的，有权要求承包人进行修正和提供补充资料，由承包人向监理人提交修正后的最终结清申请单。</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17.6.2 最终结清证书和支付时间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（2）发包人应在监理人出具最终结清证书后的14天内，将应支付款支付给承包人。发包人不按期支付的，按第17.3.3（2）目的约定，将逾期付款违约金支付给承包人。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（3）承包人对发包人签认的最终结清证书有异议的，按第24条的约定办理。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（4）最终结清付款涉及政府投资资金的，按第17.3.3（４）目的约定办理。</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21" w:name="_Toc152042504"/>
      <w:bookmarkStart w:id="722" w:name="_Toc152045725"/>
      <w:bookmarkStart w:id="723" w:name="_Toc179632743"/>
      <w:bookmarkStart w:id="724" w:name="_Toc144974696"/>
      <w:bookmarkStart w:id="725" w:name="_Toc377114849"/>
      <w:r>
        <w:rPr>
          <w:rFonts w:hint="eastAsia" w:ascii="仿宋_GB2312" w:hAnsi="仿宋_GB2312" w:eastAsia="仿宋_GB2312" w:cs="仿宋_GB2312"/>
          <w:sz w:val="24"/>
          <w:szCs w:val="24"/>
        </w:rPr>
        <w:t>18. 竣工验收</w:t>
      </w:r>
      <w:bookmarkEnd w:id="721"/>
      <w:bookmarkEnd w:id="722"/>
      <w:bookmarkEnd w:id="723"/>
      <w:bookmarkEnd w:id="724"/>
      <w:bookmarkEnd w:id="725"/>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26" w:name="_Toc179632744"/>
      <w:bookmarkStart w:id="727" w:name="_Toc144974697"/>
      <w:bookmarkStart w:id="728" w:name="_Toc152045726"/>
      <w:bookmarkStart w:id="729" w:name="_Toc152042505"/>
      <w:bookmarkStart w:id="730" w:name="_Toc377114850"/>
      <w:r>
        <w:rPr>
          <w:rFonts w:hint="eastAsia" w:ascii="仿宋_GB2312" w:hAnsi="仿宋_GB2312" w:eastAsia="仿宋_GB2312" w:cs="仿宋_GB2312"/>
          <w:sz w:val="24"/>
          <w:szCs w:val="24"/>
        </w:rPr>
        <w:t xml:space="preserve">  18.1 竣工验收的含义</w:t>
      </w:r>
      <w:bookmarkEnd w:id="726"/>
      <w:bookmarkEnd w:id="727"/>
      <w:bookmarkEnd w:id="728"/>
      <w:bookmarkEnd w:id="729"/>
      <w:bookmarkEnd w:id="73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18.1.1 竣工验收指承包人完成了全部合同工作后，发包人按合同要求进行的验收。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18.1.2 国家验收是政府有关部门根据法律、规范、规程和政策要求，针对发包人全面组织实施的整个工程正式交付投运前的验收。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18.1.3 需要进行国家验收的，竣工验收是国家验收的一部分。竣工验收所采用的各项验收和评定标准应符合国家验收标准。发包人和承包人为竣工验收提供的各项竣工验收资料应符合国家验收的要求。 </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31" w:name="_Toc377114851"/>
      <w:bookmarkStart w:id="732" w:name="_Toc152042506"/>
      <w:bookmarkStart w:id="733" w:name="_Toc152045727"/>
      <w:bookmarkStart w:id="734" w:name="_Toc144974698"/>
      <w:bookmarkStart w:id="735" w:name="_Toc179632745"/>
      <w:r>
        <w:rPr>
          <w:rFonts w:hint="eastAsia" w:ascii="仿宋_GB2312" w:hAnsi="仿宋_GB2312" w:eastAsia="仿宋_GB2312" w:cs="仿宋_GB2312"/>
          <w:sz w:val="24"/>
          <w:szCs w:val="24"/>
        </w:rPr>
        <w:t xml:space="preserve">  18.2 竣工验收申请报告</w:t>
      </w:r>
      <w:bookmarkEnd w:id="731"/>
      <w:bookmarkEnd w:id="732"/>
      <w:bookmarkEnd w:id="733"/>
      <w:bookmarkEnd w:id="734"/>
      <w:bookmarkEnd w:id="73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当工程具备以下条件时，承包人即可向监理人报送竣工验收申请报告：</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（1）除监理人同意列入缺陷责任期内完成的尾工（甩项）工程和缺陷修补工作外，合同范围内的全部单位工程以及有关工作，包括合同要求的试验、试运行以及检验和验收均已完成，并符合合同要求；</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（2）已按合同约定的内容和份数备齐了符合要求的竣工资料；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（3）已按监理人的要求编制了在缺陷责任期内完成的尾工（甩项）工程和缺陷修补工作清单以及相应施工计划；</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（4）监理人要求在竣工验收前应完成的其他工作；</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（5）监理人要求提交的竣工验收资料清单。</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36" w:name="_Toc377114852"/>
      <w:bookmarkStart w:id="737" w:name="_Toc179632746"/>
      <w:bookmarkStart w:id="738" w:name="_Toc144974699"/>
      <w:bookmarkStart w:id="739" w:name="_Toc152045728"/>
      <w:bookmarkStart w:id="740" w:name="_Toc152042507"/>
      <w:r>
        <w:rPr>
          <w:rFonts w:hint="eastAsia" w:ascii="仿宋_GB2312" w:hAnsi="仿宋_GB2312" w:eastAsia="仿宋_GB2312" w:cs="仿宋_GB2312"/>
          <w:sz w:val="24"/>
          <w:szCs w:val="24"/>
        </w:rPr>
        <w:t xml:space="preserve">  18.3 验收</w:t>
      </w:r>
      <w:bookmarkEnd w:id="736"/>
      <w:bookmarkEnd w:id="737"/>
      <w:bookmarkEnd w:id="738"/>
      <w:bookmarkEnd w:id="739"/>
      <w:bookmarkEnd w:id="74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监理人收到承包人按第18.2款约定提交的竣工验收申请报告后，应审查申请报告的各项内容，并按以下不同情况进行处理。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18.3.2 监理人审查后认为已具备竣工验收条件的，应在收到竣工验收申请报告后的28天内提请发包人进行工程验收。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18.3.5 除专用合同条款另有约定外，经验收合格工程的实际竣工日期，以提交竣工验收申请报告的日期为准，并在工程接收证书中写明。</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18.3.6 发包人在收到承包人竣工验收申请报告56天后未进行验收的，视为验收合格，实际竣工日期以提交竣工验收申请报告的日期为准，但发包人由于不可抗力不能进行验收的除外。</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41" w:name="_Toc179632747"/>
      <w:bookmarkStart w:id="742" w:name="_Toc152045729"/>
      <w:bookmarkStart w:id="743" w:name="_Toc144974700"/>
      <w:bookmarkStart w:id="744" w:name="_Toc377114853"/>
      <w:bookmarkStart w:id="745" w:name="_Toc152042508"/>
      <w:r>
        <w:rPr>
          <w:rFonts w:hint="eastAsia" w:ascii="仿宋_GB2312" w:hAnsi="仿宋_GB2312" w:eastAsia="仿宋_GB2312" w:cs="仿宋_GB2312"/>
          <w:sz w:val="24"/>
          <w:szCs w:val="24"/>
        </w:rPr>
        <w:t xml:space="preserve">  18.4 单位工程验收</w:t>
      </w:r>
      <w:bookmarkEnd w:id="741"/>
      <w:bookmarkEnd w:id="742"/>
      <w:bookmarkEnd w:id="743"/>
      <w:bookmarkEnd w:id="744"/>
      <w:bookmarkEnd w:id="74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18.4.2 发包人在全部工程竣工前，使用已接收的单位工程导致承包人费用增加的，发包人应承担由此增加的费用和（或）工期延误，并支付承包人合理利润。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46" w:name="_Toc144974701"/>
      <w:bookmarkStart w:id="747" w:name="_Toc152045730"/>
      <w:bookmarkStart w:id="748" w:name="_Toc152042509"/>
      <w:bookmarkStart w:id="749" w:name="_Toc179632748"/>
      <w:bookmarkStart w:id="750" w:name="_Toc377114854"/>
      <w:r>
        <w:rPr>
          <w:rFonts w:hint="eastAsia" w:ascii="仿宋_GB2312" w:hAnsi="仿宋_GB2312" w:eastAsia="仿宋_GB2312" w:cs="仿宋_GB2312"/>
          <w:sz w:val="24"/>
          <w:szCs w:val="24"/>
        </w:rPr>
        <w:t xml:space="preserve">  18.5 施工期运行</w:t>
      </w:r>
      <w:bookmarkEnd w:id="746"/>
      <w:bookmarkEnd w:id="747"/>
      <w:bookmarkEnd w:id="748"/>
      <w:bookmarkEnd w:id="749"/>
      <w:bookmarkEnd w:id="75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18.5.2 在施工期运行中发现工程或工程设备损坏或存在缺陷的，由承包人按第19.2款约定进行修复。</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51" w:name="_Toc152042510"/>
      <w:bookmarkStart w:id="752" w:name="_Toc144974702"/>
      <w:bookmarkStart w:id="753" w:name="_Toc377114855"/>
      <w:bookmarkStart w:id="754" w:name="_Toc152045731"/>
      <w:bookmarkStart w:id="755" w:name="_Toc179632749"/>
      <w:r>
        <w:rPr>
          <w:rFonts w:hint="eastAsia" w:ascii="仿宋_GB2312" w:hAnsi="仿宋_GB2312" w:eastAsia="仿宋_GB2312" w:cs="仿宋_GB2312"/>
          <w:sz w:val="24"/>
          <w:szCs w:val="24"/>
        </w:rPr>
        <w:t xml:space="preserve">  18.6 试运行</w:t>
      </w:r>
      <w:bookmarkEnd w:id="751"/>
      <w:bookmarkEnd w:id="752"/>
      <w:bookmarkEnd w:id="753"/>
      <w:bookmarkEnd w:id="754"/>
      <w:bookmarkEnd w:id="75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18.6.1 除专用合同条款另有约定外，承包人应按专用合同条款约定进行工程及工程设备试运行，负责提供试运行所需的人员、器材和必要的条件，并承担全部试运行费用。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56" w:name="_Toc144974703"/>
      <w:bookmarkStart w:id="757" w:name="_Toc152045732"/>
      <w:bookmarkStart w:id="758" w:name="_Toc377114856"/>
      <w:bookmarkStart w:id="759" w:name="_Toc179632750"/>
      <w:bookmarkStart w:id="760" w:name="_Toc152042511"/>
      <w:r>
        <w:rPr>
          <w:rFonts w:hint="eastAsia" w:ascii="仿宋_GB2312" w:hAnsi="仿宋_GB2312" w:eastAsia="仿宋_GB2312" w:cs="仿宋_GB2312"/>
          <w:sz w:val="24"/>
          <w:szCs w:val="24"/>
        </w:rPr>
        <w:t xml:space="preserve">  18.7 竣工清场</w:t>
      </w:r>
      <w:bookmarkEnd w:id="756"/>
      <w:bookmarkEnd w:id="757"/>
      <w:bookmarkEnd w:id="758"/>
      <w:bookmarkEnd w:id="759"/>
      <w:bookmarkEnd w:id="76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18.7.1 除合同另有约定外，工程接收证书颁发后，承包人应按以下要求对施工场地进行清理，直至监理人检验合格为止。竣工清场费用由承包人承担。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（1）施工场地内残留的垃圾已全部清除出场；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（2）临时工程已拆除，场地已按合同要求进行清理、平整或复原；</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（3）按合同约定应撤离的承包人设备和剩余的材料，包括废弃的施工设备和材料，已按计划撤离施工场地；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（4）工程建筑物周边及其附近道路、河道的施工堆积物，已按监理人指示全部清理；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（5）监理人指示的其他场地清理工作已全部完成。</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18.7.2 承包人未按监理人的要求恢复临时占地，或者场地清理未达到合同约定的，发包人有权委托其他人恢复或清理，所发生的金额从拟支付给承包人的款项中扣除。</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61" w:name="_Toc377114857"/>
      <w:bookmarkStart w:id="762" w:name="_Toc179632751"/>
      <w:bookmarkStart w:id="763" w:name="_Toc152042512"/>
      <w:bookmarkStart w:id="764" w:name="_Toc152045733"/>
      <w:bookmarkStart w:id="765" w:name="_Toc144974704"/>
      <w:r>
        <w:rPr>
          <w:rFonts w:hint="eastAsia" w:ascii="仿宋_GB2312" w:hAnsi="仿宋_GB2312" w:eastAsia="仿宋_GB2312" w:cs="仿宋_GB2312"/>
          <w:sz w:val="24"/>
          <w:szCs w:val="24"/>
        </w:rPr>
        <w:t xml:space="preserve">  18.8 施工队伍的撤离</w:t>
      </w:r>
      <w:bookmarkEnd w:id="761"/>
      <w:bookmarkEnd w:id="762"/>
      <w:bookmarkEnd w:id="763"/>
      <w:bookmarkEnd w:id="764"/>
      <w:bookmarkEnd w:id="76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66" w:name="_Toc377114858"/>
      <w:bookmarkStart w:id="767" w:name="_Toc144974705"/>
      <w:bookmarkStart w:id="768" w:name="_Toc179632752"/>
      <w:bookmarkStart w:id="769" w:name="_Toc152045734"/>
      <w:bookmarkStart w:id="770" w:name="_Toc152042513"/>
      <w:r>
        <w:rPr>
          <w:rFonts w:hint="eastAsia" w:ascii="仿宋_GB2312" w:hAnsi="仿宋_GB2312" w:eastAsia="仿宋_GB2312" w:cs="仿宋_GB2312"/>
          <w:sz w:val="24"/>
          <w:szCs w:val="24"/>
        </w:rPr>
        <w:t>19. 缺陷责任与保修责任</w:t>
      </w:r>
      <w:bookmarkEnd w:id="766"/>
      <w:bookmarkEnd w:id="767"/>
      <w:bookmarkEnd w:id="768"/>
      <w:bookmarkEnd w:id="769"/>
      <w:bookmarkEnd w:id="770"/>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71" w:name="_Toc179632753"/>
      <w:bookmarkStart w:id="772" w:name="_Toc377114859"/>
      <w:bookmarkStart w:id="773" w:name="_Toc144974706"/>
      <w:bookmarkStart w:id="774" w:name="_Toc152042514"/>
      <w:bookmarkStart w:id="775" w:name="_Toc152045735"/>
      <w:r>
        <w:rPr>
          <w:rFonts w:hint="eastAsia" w:ascii="仿宋_GB2312" w:hAnsi="仿宋_GB2312" w:eastAsia="仿宋_GB2312" w:cs="仿宋_GB2312"/>
          <w:sz w:val="24"/>
          <w:szCs w:val="24"/>
        </w:rPr>
        <w:t xml:space="preserve">  19.1 缺陷责任期的起算时间</w:t>
      </w:r>
      <w:bookmarkEnd w:id="771"/>
      <w:bookmarkEnd w:id="772"/>
      <w:bookmarkEnd w:id="773"/>
      <w:bookmarkEnd w:id="774"/>
      <w:bookmarkEnd w:id="77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缺陷责任期自实际竣工日期起计算。在全部工程竣工验收前，已经发包人提前验收的单位工程，其缺陷责任期的起算日期相应提前。</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76" w:name="_Toc179632754"/>
      <w:bookmarkStart w:id="777" w:name="_Toc152042515"/>
      <w:bookmarkStart w:id="778" w:name="_Toc377114860"/>
      <w:bookmarkStart w:id="779" w:name="_Toc144974707"/>
      <w:bookmarkStart w:id="780" w:name="_Toc152045736"/>
      <w:r>
        <w:rPr>
          <w:rFonts w:hint="eastAsia" w:ascii="仿宋_GB2312" w:hAnsi="仿宋_GB2312" w:eastAsia="仿宋_GB2312" w:cs="仿宋_GB2312"/>
          <w:sz w:val="24"/>
          <w:szCs w:val="24"/>
        </w:rPr>
        <w:t xml:space="preserve">  19.2 缺陷责任</w:t>
      </w:r>
      <w:bookmarkEnd w:id="776"/>
      <w:bookmarkEnd w:id="777"/>
      <w:bookmarkEnd w:id="778"/>
      <w:bookmarkEnd w:id="779"/>
      <w:bookmarkEnd w:id="78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19.2.1 承包人应在缺陷责任期内对已交付使用的工程承担缺陷责任。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19.2.2 缺陷责任期内，发包人对已接收使用的工程负责日常维护工作。发包人在使用过程中，发现已接收的工程存在新的缺陷或已修复的缺陷部位或部件又遭损坏的，承包人应负责修复，直至检验合格为止。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19.2.3 监理人和承包人应共同查清缺陷和（或）损坏的原因。经查明属承包人原因造成的，应由承包人承担修复和查验的费用。经查验属发包人原因造成的，发包人应承担修复和查验的费用，并支付承包人合理利润。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19.2.4 承包人不能在合理时间内修复缺陷的，发包人可自行修复或委托其他人修复，所需费用和利润的承担，按第19.2.3项约定办理。</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81" w:name="_Toc377114861"/>
      <w:bookmarkStart w:id="782" w:name="_Toc152042516"/>
      <w:bookmarkStart w:id="783" w:name="_Toc152045737"/>
      <w:bookmarkStart w:id="784" w:name="_Toc179632755"/>
      <w:bookmarkStart w:id="785" w:name="_Toc144974708"/>
      <w:r>
        <w:rPr>
          <w:rFonts w:hint="eastAsia" w:ascii="仿宋_GB2312" w:hAnsi="仿宋_GB2312" w:eastAsia="仿宋_GB2312" w:cs="仿宋_GB2312"/>
          <w:sz w:val="24"/>
          <w:szCs w:val="24"/>
        </w:rPr>
        <w:t xml:space="preserve">  19.3 缺陷责任期的延长</w:t>
      </w:r>
      <w:bookmarkEnd w:id="781"/>
      <w:bookmarkEnd w:id="782"/>
      <w:bookmarkEnd w:id="783"/>
      <w:bookmarkEnd w:id="784"/>
      <w:bookmarkEnd w:id="78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由于承包人原因造成某项缺陷或损坏使某项工程或工程设备不能按原定目标使用而需要再次检查、检验和修复的，发包人有权要求承包人相应延长缺陷责任期，但缺陷责任期最长不超过2年。</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86" w:name="_Toc377114862"/>
      <w:bookmarkStart w:id="787" w:name="_Toc152045738"/>
      <w:bookmarkStart w:id="788" w:name="_Toc144974709"/>
      <w:bookmarkStart w:id="789" w:name="_Toc152042517"/>
      <w:bookmarkStart w:id="790" w:name="_Toc179632756"/>
      <w:r>
        <w:rPr>
          <w:rFonts w:hint="eastAsia" w:ascii="仿宋_GB2312" w:hAnsi="仿宋_GB2312" w:eastAsia="仿宋_GB2312" w:cs="仿宋_GB2312"/>
          <w:sz w:val="24"/>
          <w:szCs w:val="24"/>
        </w:rPr>
        <w:t xml:space="preserve">  19.4 进一步试验和试运行</w:t>
      </w:r>
      <w:bookmarkEnd w:id="786"/>
      <w:bookmarkEnd w:id="787"/>
      <w:bookmarkEnd w:id="788"/>
      <w:bookmarkEnd w:id="789"/>
      <w:bookmarkEnd w:id="79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任何一项缺陷或损坏修复后，经检查证明其影响了工程或工程设备的使用性能，承包人应重新进行合同约定的试验和试运行，试验和试运行的全部费用应由责任方承担。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91" w:name="_Toc179632757"/>
      <w:bookmarkStart w:id="792" w:name="_Toc152045739"/>
      <w:bookmarkStart w:id="793" w:name="_Toc144974710"/>
      <w:bookmarkStart w:id="794" w:name="_Toc152042518"/>
      <w:bookmarkStart w:id="795" w:name="_Toc377114863"/>
      <w:r>
        <w:rPr>
          <w:rFonts w:hint="eastAsia" w:ascii="仿宋_GB2312" w:hAnsi="仿宋_GB2312" w:eastAsia="仿宋_GB2312" w:cs="仿宋_GB2312"/>
          <w:sz w:val="24"/>
          <w:szCs w:val="24"/>
        </w:rPr>
        <w:t xml:space="preserve">  19.5 承包人的进入权</w:t>
      </w:r>
      <w:bookmarkEnd w:id="791"/>
      <w:bookmarkEnd w:id="792"/>
      <w:bookmarkEnd w:id="793"/>
      <w:bookmarkEnd w:id="794"/>
      <w:bookmarkEnd w:id="79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缺陷责任期内承包人为缺陷修复工作需要，有权进入工程现场，但应遵守发包人的保安和保密规定。</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796" w:name="_Toc152042519"/>
      <w:bookmarkStart w:id="797" w:name="_Toc152045740"/>
      <w:bookmarkStart w:id="798" w:name="_Toc179632758"/>
      <w:bookmarkStart w:id="799" w:name="_Toc144974711"/>
      <w:bookmarkStart w:id="800" w:name="_Toc377114864"/>
      <w:r>
        <w:rPr>
          <w:rFonts w:hint="eastAsia" w:ascii="仿宋_GB2312" w:hAnsi="仿宋_GB2312" w:eastAsia="仿宋_GB2312" w:cs="仿宋_GB2312"/>
          <w:sz w:val="24"/>
          <w:szCs w:val="24"/>
        </w:rPr>
        <w:t xml:space="preserve">  19.6 缺陷责任期终止证书</w:t>
      </w:r>
      <w:bookmarkEnd w:id="796"/>
      <w:bookmarkEnd w:id="797"/>
      <w:bookmarkEnd w:id="798"/>
      <w:bookmarkEnd w:id="799"/>
      <w:bookmarkEnd w:id="80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在第1.1.4.5目约定的缺陷责任期，包括根据第19.3款延长的期限终止后14天内，由监理人向承包人出具经发包人签认的缺陷责任期终止证书，并退还剩余的质量保证金。</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01" w:name="_Toc152045741"/>
      <w:bookmarkStart w:id="802" w:name="_Toc144974712"/>
      <w:bookmarkStart w:id="803" w:name="_Toc377114865"/>
      <w:bookmarkStart w:id="804" w:name="_Toc152042520"/>
      <w:bookmarkStart w:id="805" w:name="_Toc179632759"/>
      <w:r>
        <w:rPr>
          <w:rFonts w:hint="eastAsia" w:ascii="仿宋_GB2312" w:hAnsi="仿宋_GB2312" w:eastAsia="仿宋_GB2312" w:cs="仿宋_GB2312"/>
          <w:sz w:val="24"/>
          <w:szCs w:val="24"/>
        </w:rPr>
        <w:t xml:space="preserve">  19.7 保修责任</w:t>
      </w:r>
      <w:bookmarkEnd w:id="801"/>
      <w:bookmarkEnd w:id="802"/>
      <w:bookmarkEnd w:id="803"/>
      <w:bookmarkEnd w:id="804"/>
      <w:bookmarkEnd w:id="80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06" w:name="_Toc377114866"/>
      <w:bookmarkStart w:id="807" w:name="_Toc179632760"/>
      <w:bookmarkStart w:id="808" w:name="_Toc144974713"/>
      <w:bookmarkStart w:id="809" w:name="_Toc152045742"/>
      <w:bookmarkStart w:id="810" w:name="_Toc152042521"/>
      <w:r>
        <w:rPr>
          <w:rFonts w:hint="eastAsia" w:ascii="仿宋_GB2312" w:hAnsi="仿宋_GB2312" w:eastAsia="仿宋_GB2312" w:cs="仿宋_GB2312"/>
          <w:sz w:val="24"/>
          <w:szCs w:val="24"/>
        </w:rPr>
        <w:t>20. 保险</w:t>
      </w:r>
      <w:bookmarkEnd w:id="806"/>
      <w:bookmarkEnd w:id="807"/>
      <w:bookmarkEnd w:id="808"/>
      <w:bookmarkEnd w:id="809"/>
      <w:bookmarkEnd w:id="810"/>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11" w:name="_Toc152042522"/>
      <w:bookmarkStart w:id="812" w:name="_Toc144974714"/>
      <w:bookmarkStart w:id="813" w:name="_Toc377114867"/>
      <w:bookmarkStart w:id="814" w:name="_Toc179632761"/>
      <w:bookmarkStart w:id="815" w:name="_Toc152045743"/>
      <w:r>
        <w:rPr>
          <w:rFonts w:hint="eastAsia" w:ascii="仿宋_GB2312" w:hAnsi="仿宋_GB2312" w:eastAsia="仿宋_GB2312" w:cs="仿宋_GB2312"/>
          <w:sz w:val="24"/>
          <w:szCs w:val="24"/>
        </w:rPr>
        <w:t xml:space="preserve">  20.1 工程保险</w:t>
      </w:r>
      <w:bookmarkEnd w:id="811"/>
      <w:bookmarkEnd w:id="812"/>
      <w:bookmarkEnd w:id="813"/>
      <w:bookmarkEnd w:id="814"/>
      <w:bookmarkEnd w:id="81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16" w:name="_Toc144974715"/>
      <w:bookmarkStart w:id="817" w:name="_Toc377114868"/>
      <w:bookmarkStart w:id="818" w:name="_Toc179632762"/>
      <w:bookmarkStart w:id="819" w:name="_Toc152042523"/>
      <w:bookmarkStart w:id="820" w:name="_Toc152045744"/>
      <w:r>
        <w:rPr>
          <w:rFonts w:hint="eastAsia" w:ascii="仿宋_GB2312" w:hAnsi="仿宋_GB2312" w:eastAsia="仿宋_GB2312" w:cs="仿宋_GB2312"/>
          <w:sz w:val="24"/>
          <w:szCs w:val="24"/>
        </w:rPr>
        <w:t xml:space="preserve">  20.2 人员工伤事故的保险</w:t>
      </w:r>
      <w:bookmarkEnd w:id="816"/>
      <w:bookmarkEnd w:id="817"/>
      <w:bookmarkEnd w:id="818"/>
      <w:bookmarkEnd w:id="819"/>
      <w:bookmarkEnd w:id="82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20.2.1 承包人员工伤事故的保险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承包人应依照有关法律规定参加工伤保险，为其履行合同所雇佣的全部人员，缴纳工伤保险费，并要求其分包人也进行此项保险。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20.2.2 发包人员工伤事故的保险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发包人应依照有关法律规定参加工伤保险，为其现场机构雇佣的全部人员，缴纳工伤保险费，并要求其监理人也进行此项保险。</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21" w:name="_Toc144974716"/>
      <w:bookmarkStart w:id="822" w:name="_Toc377114869"/>
      <w:bookmarkStart w:id="823" w:name="_Toc179632763"/>
      <w:bookmarkStart w:id="824" w:name="_Toc152042524"/>
      <w:bookmarkStart w:id="825" w:name="_Toc152045745"/>
      <w:r>
        <w:rPr>
          <w:rFonts w:hint="eastAsia" w:ascii="仿宋_GB2312" w:hAnsi="仿宋_GB2312" w:eastAsia="仿宋_GB2312" w:cs="仿宋_GB2312"/>
          <w:sz w:val="24"/>
          <w:szCs w:val="24"/>
        </w:rPr>
        <w:t xml:space="preserve">  20.3 人身意外伤害险</w:t>
      </w:r>
      <w:bookmarkEnd w:id="821"/>
      <w:bookmarkEnd w:id="822"/>
      <w:bookmarkEnd w:id="823"/>
      <w:bookmarkEnd w:id="824"/>
      <w:bookmarkEnd w:id="82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20.3.1 发包人应在整个施工期间为其现场机构雇用的全部人员，投保人身意外伤害险，缴纳保险费，并要求其监理人也进行此项保险。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20.3.2 承包人应在整个施工期间为其现场机构雇用的全部人员，投保人身意外伤害险，缴纳保险费，并要求其分包人也进行此项保险。</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26" w:name="_Toc144974717"/>
      <w:bookmarkStart w:id="827" w:name="_Toc377114870"/>
      <w:bookmarkStart w:id="828" w:name="_Toc179632764"/>
      <w:bookmarkStart w:id="829" w:name="_Toc152045746"/>
      <w:bookmarkStart w:id="830" w:name="_Toc152042525"/>
      <w:r>
        <w:rPr>
          <w:rFonts w:hint="eastAsia" w:ascii="仿宋_GB2312" w:hAnsi="仿宋_GB2312" w:eastAsia="仿宋_GB2312" w:cs="仿宋_GB2312"/>
          <w:sz w:val="24"/>
          <w:szCs w:val="24"/>
        </w:rPr>
        <w:t xml:space="preserve">  20.4 第三者责任险</w:t>
      </w:r>
      <w:bookmarkEnd w:id="826"/>
      <w:bookmarkEnd w:id="827"/>
      <w:bookmarkEnd w:id="828"/>
      <w:bookmarkEnd w:id="829"/>
      <w:bookmarkEnd w:id="83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20.4.2 在缺陷责任期终止证书颁发前，承包人应以承包人和发包人的共同名义，投保第20.4.1项约定的第三者责任险，其保险费率、保险金额等有关内容在专用合同条款中约定。</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31" w:name="_Toc144974718"/>
      <w:bookmarkStart w:id="832" w:name="_Toc377114871"/>
      <w:bookmarkStart w:id="833" w:name="_Toc152045747"/>
      <w:bookmarkStart w:id="834" w:name="_Toc152042526"/>
      <w:bookmarkStart w:id="835" w:name="_Toc179632765"/>
      <w:r>
        <w:rPr>
          <w:rFonts w:hint="eastAsia" w:ascii="仿宋_GB2312" w:hAnsi="仿宋_GB2312" w:eastAsia="仿宋_GB2312" w:cs="仿宋_GB2312"/>
          <w:sz w:val="24"/>
          <w:szCs w:val="24"/>
        </w:rPr>
        <w:t xml:space="preserve">  20.5 其他保险</w:t>
      </w:r>
      <w:bookmarkEnd w:id="831"/>
      <w:bookmarkEnd w:id="832"/>
      <w:bookmarkEnd w:id="833"/>
      <w:bookmarkEnd w:id="834"/>
      <w:bookmarkEnd w:id="83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除专用合同条款另有约定外，承包人应为其施工设备、进场的材料和工程设备等办理保险。</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36" w:name="_Toc152042527"/>
      <w:bookmarkStart w:id="837" w:name="_Toc377114872"/>
      <w:bookmarkStart w:id="838" w:name="_Toc144974719"/>
      <w:bookmarkStart w:id="839" w:name="_Toc152045748"/>
      <w:bookmarkStart w:id="840" w:name="_Toc179632766"/>
      <w:r>
        <w:rPr>
          <w:rFonts w:hint="eastAsia" w:ascii="仿宋_GB2312" w:hAnsi="仿宋_GB2312" w:eastAsia="仿宋_GB2312" w:cs="仿宋_GB2312"/>
          <w:sz w:val="24"/>
          <w:szCs w:val="24"/>
        </w:rPr>
        <w:t xml:space="preserve">  20.6 对各项保险的一般要求</w:t>
      </w:r>
      <w:bookmarkEnd w:id="836"/>
      <w:bookmarkEnd w:id="837"/>
      <w:bookmarkEnd w:id="838"/>
      <w:bookmarkEnd w:id="839"/>
      <w:bookmarkEnd w:id="84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20.6.1 保险凭证</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承包人应在专用合同条款约定的期限内向发包人提交各项保险生效的证据和保险单副本，保险单必须与专用合同条款约定的条件保持一致。</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20.6.2 保险合同条款的变动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承包人需要变动保险合同条款时，应事先征得发包人同意，并通知监理人。保险人作出变动的，承包人应在收到保险人通知后立即通知发包人和监理人。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20.6.3 持续保险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承包人应与保险人保持联系，使保险人能够随时了解工程实施中的变动，并确保按保险合同条款要求持续保险。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20.6.4 保险金不足的补偿</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保险金不足以补偿损失的，应由承包人和（或）发包人按合同约定负责补偿。</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20.6.5 未按约定投保的补救</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（1）由于负有投保义务的一方当事人未按合同约定办理保险，或未能使保险持续有效的，另一方当事人可代为办理，所需费用由对方当事人承担。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（2）由于负有投保义务的一方当事人未按合同约定办理某项保险，导致受益人未能得到保险人的赔偿，原应从该项保险得到的保险金应由负有投保义务的一方当事人支付。</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20.6.6 报告义务</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当保险事故发生时，投保人应按照保险单规定的条件和期限及时向保险人报告。</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41" w:name="_Toc152042528"/>
      <w:bookmarkStart w:id="842" w:name="_Toc377114873"/>
      <w:bookmarkStart w:id="843" w:name="_Toc179632767"/>
      <w:bookmarkStart w:id="844" w:name="_Toc152045749"/>
      <w:bookmarkStart w:id="845" w:name="_Toc144974720"/>
      <w:r>
        <w:rPr>
          <w:rFonts w:hint="eastAsia" w:ascii="仿宋_GB2312" w:hAnsi="仿宋_GB2312" w:eastAsia="仿宋_GB2312" w:cs="仿宋_GB2312"/>
          <w:sz w:val="24"/>
          <w:szCs w:val="24"/>
        </w:rPr>
        <w:t>21. 不可抗力</w:t>
      </w:r>
      <w:bookmarkEnd w:id="841"/>
      <w:bookmarkEnd w:id="842"/>
      <w:bookmarkEnd w:id="843"/>
      <w:bookmarkEnd w:id="844"/>
      <w:bookmarkEnd w:id="845"/>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46" w:name="_Toc377114874"/>
      <w:bookmarkStart w:id="847" w:name="_Toc144974721"/>
      <w:bookmarkStart w:id="848" w:name="_Toc179632768"/>
      <w:bookmarkStart w:id="849" w:name="_Toc152045750"/>
      <w:bookmarkStart w:id="850" w:name="_Toc152042529"/>
      <w:r>
        <w:rPr>
          <w:rFonts w:hint="eastAsia" w:ascii="仿宋_GB2312" w:hAnsi="仿宋_GB2312" w:eastAsia="仿宋_GB2312" w:cs="仿宋_GB2312"/>
          <w:sz w:val="24"/>
          <w:szCs w:val="24"/>
        </w:rPr>
        <w:t xml:space="preserve">  21.1 不可抗力的确认</w:t>
      </w:r>
      <w:bookmarkEnd w:id="846"/>
      <w:bookmarkEnd w:id="847"/>
      <w:bookmarkEnd w:id="848"/>
      <w:bookmarkEnd w:id="849"/>
      <w:bookmarkEnd w:id="85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21.1.1 不可抗力是指承包人和发包人在订立合同时不可预见，在工程施工过程中不可避免发生并不能克服的自然灾害和社会性突发事件，如地震、海啸、瘟疫、水灾、骚乱、暴动、战争和专用合同条款约定的其他情形。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51" w:name="_Toc179632769"/>
      <w:bookmarkStart w:id="852" w:name="_Toc152045751"/>
      <w:bookmarkStart w:id="853" w:name="_Toc144974722"/>
      <w:bookmarkStart w:id="854" w:name="_Toc377114875"/>
      <w:bookmarkStart w:id="855" w:name="_Toc152042530"/>
      <w:r>
        <w:rPr>
          <w:rFonts w:hint="eastAsia" w:ascii="仿宋_GB2312" w:hAnsi="仿宋_GB2312" w:eastAsia="仿宋_GB2312" w:cs="仿宋_GB2312"/>
          <w:sz w:val="24"/>
          <w:szCs w:val="24"/>
        </w:rPr>
        <w:t xml:space="preserve">  21.2 不可抗力的通知</w:t>
      </w:r>
      <w:bookmarkEnd w:id="851"/>
      <w:bookmarkEnd w:id="852"/>
      <w:bookmarkEnd w:id="853"/>
      <w:bookmarkEnd w:id="854"/>
      <w:bookmarkEnd w:id="85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21.2.1 合同一方当事人遇到不可抗力事件，使其履行合同义务受到阻碍时，应立即通知合同另一方当事人和监理人，书面说明不可抗力和受阻碍的详细情况，并提供必要的证明。</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21.2.2 如不可抗力持续发生，合同一方当事人应及时向合同另一方当事人和监理人提交中间报告，说明不可抗力和履行合同受阻的情况，并于不可抗力事件结束后28天内提交最终报告及有关资料。</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56" w:name="_Toc152042531"/>
      <w:bookmarkStart w:id="857" w:name="_Toc144974723"/>
      <w:bookmarkStart w:id="858" w:name="_Toc152045752"/>
      <w:bookmarkStart w:id="859" w:name="_Toc179632770"/>
      <w:bookmarkStart w:id="860" w:name="_Toc377114876"/>
      <w:r>
        <w:rPr>
          <w:rFonts w:hint="eastAsia" w:ascii="仿宋_GB2312" w:hAnsi="仿宋_GB2312" w:eastAsia="仿宋_GB2312" w:cs="仿宋_GB2312"/>
          <w:sz w:val="24"/>
          <w:szCs w:val="24"/>
        </w:rPr>
        <w:t xml:space="preserve">  21.3 不可抗力后果及其处理</w:t>
      </w:r>
      <w:bookmarkEnd w:id="856"/>
      <w:bookmarkEnd w:id="857"/>
      <w:bookmarkEnd w:id="858"/>
      <w:bookmarkEnd w:id="859"/>
      <w:bookmarkEnd w:id="86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21.3.1 不可抗力造成损害的责任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除专用合同条款另有约定外，不可抗力导致的人员伤亡、财产损失、费用增加和（或）工期延误等后果，由合同双方按以下原则承担：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（1）永久工程，包括已运至施工场地的材料和工程设备的损害，以及因工程损害造成的第三者人员伤亡和财产损失由发包人承担；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（2）承包人设备的损坏由承包人承担；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（3）发包人和承包人各自承担其人员伤亡和其他财产损失及其相关费用；</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（4）承包人的停工损失由承包人承担，但停工期间应监理人要求照管工程和清理、修复工程的金额由发包人承担；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（5）不能按期竣工的，应合理延长工期，承包人不需支付逾期竣工违约金。发包人要求赶工的，承包人应采取赶工措施，赶工费用由发包人承担。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21.3.2 延迟履行期间发生的不可抗力</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合同一方当事人延迟履行，在延迟履行期间发生不可抗力的，不免除其责任。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21.3.3 避免和减少不可抗力损失</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不可抗力发生后，发包人和承包人均应采取措施尽量避免和减少损失的扩大，任何一方没有采取有效措施导致损失扩大的，应对扩大的损失承担责任。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21.3.4 因不可抗力解除合同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61" w:name="_Toc144974724"/>
      <w:bookmarkStart w:id="862" w:name="_Toc179632771"/>
      <w:bookmarkStart w:id="863" w:name="_Toc152042532"/>
      <w:bookmarkStart w:id="864" w:name="_Toc377114877"/>
      <w:bookmarkStart w:id="865" w:name="_Toc152045753"/>
      <w:r>
        <w:rPr>
          <w:rFonts w:hint="eastAsia" w:ascii="仿宋_GB2312" w:hAnsi="仿宋_GB2312" w:eastAsia="仿宋_GB2312" w:cs="仿宋_GB2312"/>
          <w:sz w:val="24"/>
          <w:szCs w:val="24"/>
        </w:rPr>
        <w:t>22. 违约</w:t>
      </w:r>
      <w:bookmarkEnd w:id="861"/>
      <w:bookmarkEnd w:id="862"/>
      <w:bookmarkEnd w:id="863"/>
      <w:bookmarkEnd w:id="864"/>
      <w:bookmarkEnd w:id="865"/>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66" w:name="_Toc152045754"/>
      <w:bookmarkStart w:id="867" w:name="_Toc144974725"/>
      <w:bookmarkStart w:id="868" w:name="_Toc377114878"/>
      <w:bookmarkStart w:id="869" w:name="_Toc152042533"/>
      <w:bookmarkStart w:id="870" w:name="_Toc179632772"/>
      <w:r>
        <w:rPr>
          <w:rFonts w:hint="eastAsia" w:ascii="仿宋_GB2312" w:hAnsi="仿宋_GB2312" w:eastAsia="仿宋_GB2312" w:cs="仿宋_GB2312"/>
          <w:sz w:val="24"/>
          <w:szCs w:val="24"/>
        </w:rPr>
        <w:t xml:space="preserve">  22.1 承包人违约</w:t>
      </w:r>
      <w:bookmarkEnd w:id="866"/>
      <w:bookmarkEnd w:id="867"/>
      <w:bookmarkEnd w:id="868"/>
      <w:bookmarkEnd w:id="869"/>
      <w:bookmarkEnd w:id="870"/>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22.1.1 承包人违约的情形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在履行合同过程中发生的下列情况属承包人违约：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（1）承包人违反第1.8款或第4.3款的约定，私自将合同的全部或部分权利转让给其他人，或私自将合同的全部或部分义务转移给其他人；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（2）承包人违反第5.3款或第6.4款的约定，未经监理人批准，私自将已按合同约定进入施工场地的施工设备、临时设施或材料撤离施工场地；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（3）承包人违反第5.4款的约定使用了不合格材料或工程设备，工程质量达不到标准要求，又拒绝清除不合格工程；</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（4）承包人未能按合同进度计划及时完成合同约定的工作，已造成或预期造成工期延误；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（5）承包人在缺陷责任期内，未能对工程接收证书所列的缺陷清单的内容或缺陷责任期内发生的缺陷进行修复，而又拒绝按监理人指示再进行修补；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（6）承包人无法继续履行或明确表示不履行或实质上已停止履行合同；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（7）承包人不按合同约定履行义务的其他情况。</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22.1.2 对承包人违约的处理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（1）承包人发生第22.1.1（6）目约定的违约情况时，发包人可通知承包人立即解除合同，并按有关法律处理。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（2）承包人发生除第22.1.1（6）目约定以外的其他违约情况时，监理人可向承包人发出整改通知，要求其在指定的期限内改正。承包人应承担其违约所引起的费用增加和（或）工期延误。</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（3）经检查证明承包人已采取了有效措施纠正违约行为，具备复工条件的，可由监理人签发复工通知复工。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22.1.3 承包人违约解除合同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22.1.4 合同解除后的估价、付款和结清</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（1）合同解除后，监理人按第3.5款商定或确定承包人实际完成工作的价值，以及承包人已提供的材料、施工设备、工程设备和临时工程等的价值。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（2）合同解除后，发包人应暂停对承包人的一切付款，查清各项付款和已扣款金额，包括承包人应支付的违约金。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（3）合同解除后，发包人应按第23.4款的约定向承包人索赔由于解除合同给发包人造成的损失。</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（4）合同双方确认上述往来款项后，出具最终结清付款证书，结清全部合同款项。</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（5）发包人和承包人未能就解除合同后的结清达成一致而形成争议的，按第24条的约定办理。</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22.1.5 协议利益的转让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因承包人违约解除合同的，发包人有权要求承包人将其为实施合同而签订的材料和设备的订货协议或任何服务协议利益转让给发包人，并在解除合同后的14天内，依法办理转让手续。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22.1.6 紧急情况下无能力或不愿进行抢救</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71" w:name="_Toc144974726"/>
      <w:bookmarkStart w:id="872" w:name="_Toc377114879"/>
      <w:bookmarkStart w:id="873" w:name="_Toc152045755"/>
      <w:bookmarkStart w:id="874" w:name="_Toc152042534"/>
      <w:bookmarkStart w:id="875" w:name="_Toc179632773"/>
      <w:r>
        <w:rPr>
          <w:rFonts w:hint="eastAsia" w:ascii="仿宋_GB2312" w:hAnsi="仿宋_GB2312" w:eastAsia="仿宋_GB2312" w:cs="仿宋_GB2312"/>
          <w:sz w:val="24"/>
          <w:szCs w:val="24"/>
        </w:rPr>
        <w:t xml:space="preserve">  22.2 发包人违约</w:t>
      </w:r>
      <w:bookmarkEnd w:id="871"/>
      <w:bookmarkEnd w:id="872"/>
      <w:bookmarkEnd w:id="873"/>
      <w:bookmarkEnd w:id="874"/>
      <w:bookmarkEnd w:id="875"/>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22.2.1 发包人违约的情形</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在履行合同过程中发生的下列情形，属发包人违约：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（1）发包人未能按合同约定支付预付款或合同价款，或拖延、拒绝批准付款申请和支付凭证，导致付款延误的；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（2）发包人原因造成停工的；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（3）监理人无正当理由没有在约定期限内发出复工指示，导致承包人无法复工的；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（4）发包人无法继续履行或明确表示不履行或实质上已停止履行合同的；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（5）发包人不履行合同约定其他义务的。</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22.2.2 承包人有权暂停施工</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22.2.3 发包人违约解除合同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（1）发生第22.2.1（4）目的违约情况时，承包人可书面通知发包人解除合同。   </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（2）承包人按22.2.2项暂停施工28天后，发包人仍不纠正违约行为的，承包人可向发包人发出解除合同通知。但承包人的这一行动不免除发包人承担的违约责任，也不影响承包人根据合同约定享有的索赔权利。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22.2.4 解除合同后的付款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因发包人违约解除合同的，发包人应在解除合同后28天内向承包人支付下列金额，承包人应在此期限内及时向发包人提交要求支付下列金额的有关资料和凭证：</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（1）合同解除日以前所完成工作的价款；</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（2）承包人为该工程施工订购并已付款的材料、工程设备和其他物品的金额。发包人付还后，该材料、工程设备和其他物品归发包人所有；</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（3）承包人为完成工程所发生的，而发包人未支付的金额；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（4）承包人撤离施工场地以及遣散承包人人员的金额；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（5）由于解除合同应赔偿的承包人损失；</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（6）按合同约定在合同解除日前应支付给承包人的其他金额。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发包人应按本项约定支付上述金额并退还质量保证金和履约担保，但有权要求承包人支付应偿还给发包人的各项金额。</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22.2.5 解除合同后的承包人撤离</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76" w:name="_Toc152045756"/>
      <w:bookmarkStart w:id="877" w:name="_Toc179632774"/>
      <w:bookmarkStart w:id="878" w:name="_Toc152042535"/>
      <w:bookmarkStart w:id="879" w:name="_Toc377114880"/>
      <w:r>
        <w:rPr>
          <w:rFonts w:hint="eastAsia" w:ascii="仿宋_GB2312" w:hAnsi="仿宋_GB2312" w:eastAsia="仿宋_GB2312" w:cs="仿宋_GB2312"/>
          <w:sz w:val="24"/>
          <w:szCs w:val="24"/>
        </w:rPr>
        <w:t xml:space="preserve">  22.3 第三人造成的违约</w:t>
      </w:r>
      <w:bookmarkEnd w:id="876"/>
      <w:bookmarkEnd w:id="877"/>
      <w:bookmarkEnd w:id="878"/>
      <w:bookmarkEnd w:id="879"/>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在履行合同过程中，一方当事人因第三人的原因造成违约的，应当向对方当事人承担违约责任。一方当事人和第三人之间的纠纷，依照法律规定或者按照约定解决。</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80" w:name="_Toc377114881"/>
      <w:bookmarkStart w:id="881" w:name="_Toc152042536"/>
      <w:bookmarkStart w:id="882" w:name="_Toc144974727"/>
      <w:bookmarkStart w:id="883" w:name="_Toc179632775"/>
      <w:bookmarkStart w:id="884" w:name="_Toc152045757"/>
      <w:r>
        <w:rPr>
          <w:rFonts w:hint="eastAsia" w:ascii="仿宋_GB2312" w:hAnsi="仿宋_GB2312" w:eastAsia="仿宋_GB2312" w:cs="仿宋_GB2312"/>
          <w:sz w:val="24"/>
          <w:szCs w:val="24"/>
        </w:rPr>
        <w:t>23. 索赔</w:t>
      </w:r>
      <w:bookmarkEnd w:id="880"/>
      <w:bookmarkEnd w:id="881"/>
      <w:bookmarkEnd w:id="882"/>
      <w:bookmarkEnd w:id="883"/>
      <w:bookmarkEnd w:id="884"/>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85" w:name="_Toc179632776"/>
      <w:bookmarkStart w:id="886" w:name="_Toc377114882"/>
      <w:bookmarkStart w:id="887" w:name="_Toc152042537"/>
      <w:bookmarkStart w:id="888" w:name="_Toc144974728"/>
      <w:bookmarkStart w:id="889" w:name="_Toc152045758"/>
      <w:r>
        <w:rPr>
          <w:rFonts w:hint="eastAsia" w:ascii="仿宋_GB2312" w:hAnsi="仿宋_GB2312" w:eastAsia="仿宋_GB2312" w:cs="仿宋_GB2312"/>
          <w:sz w:val="24"/>
          <w:szCs w:val="24"/>
        </w:rPr>
        <w:t xml:space="preserve">  23.1 承包人索赔的提出</w:t>
      </w:r>
      <w:bookmarkEnd w:id="885"/>
      <w:bookmarkEnd w:id="886"/>
      <w:bookmarkEnd w:id="887"/>
      <w:bookmarkEnd w:id="888"/>
      <w:bookmarkEnd w:id="889"/>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根据合同约定，承包人认为有权得到追加付款和（或）延长工期的，应按以下程序向发包人提出索赔：</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（1）承包人应在知道或应当知道索赔事件发生后28天内，向监理人递交索赔意向通知书，并说明发生索赔事件的事由。承包人未在前述28天内发出索赔意向通知书的，丧失要求追加付款和（或）延长工期的权利；</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（2）承包人应在发出索赔意向通知书后28天内，向监理人正式递交索赔通知书。索赔通知书应详细说明索赔理由以及要求追加的付款金额和（或）延长的工期，并附必要的记录和证明材料；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（3）索赔事件具有连续影响的，承包人应按合理时间间隔继续递交延续索赔通知，说明连续影响的实际情况和记录，列出累计的追加付款金额和（或）工期延长天数；</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（4）在索赔事件影响结束后的28天内，承包人应向监理人递交最终索赔通知书，说明最终要求索赔的追加付款金额和延长的工期，并附必要的记录和证明材料。</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90" w:name="_Toc377114883"/>
      <w:bookmarkStart w:id="891" w:name="_Toc144974729"/>
      <w:bookmarkStart w:id="892" w:name="_Toc152045759"/>
      <w:bookmarkStart w:id="893" w:name="_Toc179632777"/>
      <w:bookmarkStart w:id="894" w:name="_Toc152042538"/>
      <w:r>
        <w:rPr>
          <w:rFonts w:hint="eastAsia" w:ascii="仿宋_GB2312" w:hAnsi="仿宋_GB2312" w:eastAsia="仿宋_GB2312" w:cs="仿宋_GB2312"/>
          <w:sz w:val="24"/>
          <w:szCs w:val="24"/>
        </w:rPr>
        <w:t xml:space="preserve">  23.2 承包人索赔处理程序</w:t>
      </w:r>
      <w:bookmarkEnd w:id="890"/>
      <w:bookmarkEnd w:id="891"/>
      <w:bookmarkEnd w:id="892"/>
      <w:bookmarkEnd w:id="893"/>
      <w:bookmarkEnd w:id="894"/>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（1）监理人收到承包人提交的索赔通知书后，应及时审查索赔通知书的内容、查验承包人的记录和证明材料，必要时监理人可要求承包人提交全部原始记录副本。</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（2）监理人应按第3.5款商定或确定追加的付款和（或）延长的工期，并在收到上述索赔通知书或有关索赔的进一步证明材料后的42天内，将索赔处理结果答复承包人。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（3）承包人接受索赔处理结果的，发包人应在作出索赔处理结果答复后28天内完成赔付。承包人不接受索赔处理结果的，按第24条的约定办理。</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895" w:name="_Toc152042539"/>
      <w:bookmarkStart w:id="896" w:name="_Toc152045760"/>
      <w:bookmarkStart w:id="897" w:name="_Toc144974730"/>
      <w:bookmarkStart w:id="898" w:name="_Toc377114884"/>
      <w:bookmarkStart w:id="899" w:name="_Toc179632778"/>
      <w:r>
        <w:rPr>
          <w:rFonts w:hint="eastAsia" w:ascii="仿宋_GB2312" w:hAnsi="仿宋_GB2312" w:eastAsia="仿宋_GB2312" w:cs="仿宋_GB2312"/>
          <w:sz w:val="24"/>
          <w:szCs w:val="24"/>
        </w:rPr>
        <w:t xml:space="preserve">  23.3 承包人提出索赔的期限</w:t>
      </w:r>
      <w:bookmarkEnd w:id="895"/>
      <w:bookmarkEnd w:id="896"/>
      <w:bookmarkEnd w:id="897"/>
      <w:bookmarkEnd w:id="898"/>
      <w:bookmarkEnd w:id="899"/>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23.3.1 承包人按第17.5款的约定接受了竣工付款证书后，应被认为已无权再提出在合同工程接收证书颁发前所发生的任何索赔。</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23.3.2 承包人按第17.6款的约定提交的最终结清申请单中，只限于提出工程接收证书颁发后发生的索赔。提出索赔的期限自接受最终结清证书时终止。 </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900" w:name="_Toc144974731"/>
      <w:bookmarkStart w:id="901" w:name="_Toc152042540"/>
      <w:bookmarkStart w:id="902" w:name="_Toc179632779"/>
      <w:bookmarkStart w:id="903" w:name="_Toc152045761"/>
      <w:bookmarkStart w:id="904" w:name="_Toc377114885"/>
      <w:r>
        <w:rPr>
          <w:rFonts w:hint="eastAsia" w:ascii="仿宋_GB2312" w:hAnsi="仿宋_GB2312" w:eastAsia="仿宋_GB2312" w:cs="仿宋_GB2312"/>
          <w:sz w:val="24"/>
          <w:szCs w:val="24"/>
        </w:rPr>
        <w:t xml:space="preserve">  23.4 发包人的索赔</w:t>
      </w:r>
      <w:bookmarkEnd w:id="900"/>
      <w:bookmarkEnd w:id="901"/>
      <w:bookmarkEnd w:id="902"/>
      <w:bookmarkEnd w:id="903"/>
      <w:bookmarkEnd w:id="904"/>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5"/>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905" w:name="_Toc144974732"/>
      <w:bookmarkStart w:id="906" w:name="_Toc377114886"/>
      <w:bookmarkStart w:id="907" w:name="_Toc152042541"/>
      <w:bookmarkStart w:id="908" w:name="_Toc179632780"/>
      <w:bookmarkStart w:id="909" w:name="_Toc152045762"/>
      <w:r>
        <w:rPr>
          <w:rFonts w:hint="eastAsia" w:ascii="仿宋_GB2312" w:hAnsi="仿宋_GB2312" w:eastAsia="仿宋_GB2312" w:cs="仿宋_GB2312"/>
          <w:sz w:val="24"/>
          <w:szCs w:val="24"/>
        </w:rPr>
        <w:t>24. 争议的解决</w:t>
      </w:r>
      <w:bookmarkEnd w:id="905"/>
      <w:bookmarkEnd w:id="906"/>
      <w:bookmarkEnd w:id="907"/>
      <w:bookmarkEnd w:id="908"/>
      <w:bookmarkEnd w:id="909"/>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910" w:name="_Toc152042542"/>
      <w:bookmarkStart w:id="911" w:name="_Toc179632781"/>
      <w:bookmarkStart w:id="912" w:name="_Toc144974733"/>
      <w:bookmarkStart w:id="913" w:name="_Toc152045763"/>
      <w:bookmarkStart w:id="914" w:name="_Toc377114887"/>
      <w:r>
        <w:rPr>
          <w:rFonts w:hint="eastAsia" w:ascii="仿宋_GB2312" w:hAnsi="仿宋_GB2312" w:eastAsia="仿宋_GB2312" w:cs="仿宋_GB2312"/>
          <w:sz w:val="24"/>
          <w:szCs w:val="24"/>
        </w:rPr>
        <w:t xml:space="preserve">  24.1 争议的解决方式</w:t>
      </w:r>
      <w:bookmarkEnd w:id="910"/>
      <w:bookmarkEnd w:id="911"/>
      <w:bookmarkEnd w:id="912"/>
      <w:bookmarkEnd w:id="913"/>
      <w:bookmarkEnd w:id="914"/>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（1）向约定的仲裁委员会申请仲裁；</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（2）向有管辖权的人民法院提起诉讼。</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915" w:name="_Toc152042543"/>
      <w:bookmarkStart w:id="916" w:name="_Toc377114888"/>
      <w:bookmarkStart w:id="917" w:name="_Toc152045764"/>
      <w:bookmarkStart w:id="918" w:name="_Toc144974734"/>
      <w:bookmarkStart w:id="919" w:name="_Toc179632782"/>
      <w:r>
        <w:rPr>
          <w:rFonts w:hint="eastAsia" w:ascii="仿宋_GB2312" w:hAnsi="仿宋_GB2312" w:eastAsia="仿宋_GB2312" w:cs="仿宋_GB2312"/>
          <w:sz w:val="24"/>
          <w:szCs w:val="24"/>
        </w:rPr>
        <w:t xml:space="preserve">  24.2 友好解决</w:t>
      </w:r>
      <w:bookmarkEnd w:id="915"/>
      <w:bookmarkEnd w:id="916"/>
      <w:bookmarkEnd w:id="917"/>
      <w:bookmarkEnd w:id="918"/>
      <w:bookmarkEnd w:id="919"/>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在提请争议评审、仲裁或者诉讼前，以及在争议评审、仲裁或诉讼过程中，发包人和承包人均可共同努力友好协商解决争议。</w:t>
      </w:r>
    </w:p>
    <w:p>
      <w:pPr>
        <w:pStyle w:val="6"/>
        <w:pageBreakBefore w:val="0"/>
        <w:kinsoku/>
        <w:wordWrap/>
        <w:overflowPunct/>
        <w:topLinePunct w:val="0"/>
        <w:bidi w:val="0"/>
        <w:spacing w:before="0" w:after="0" w:line="240" w:lineRule="auto"/>
        <w:textAlignment w:val="auto"/>
        <w:rPr>
          <w:rFonts w:hint="eastAsia" w:ascii="仿宋_GB2312" w:hAnsi="仿宋_GB2312" w:eastAsia="仿宋_GB2312" w:cs="仿宋_GB2312"/>
          <w:sz w:val="24"/>
          <w:szCs w:val="24"/>
        </w:rPr>
      </w:pPr>
      <w:bookmarkStart w:id="920" w:name="_Toc144974735"/>
      <w:bookmarkStart w:id="921" w:name="_Toc377114889"/>
      <w:bookmarkStart w:id="922" w:name="_Toc179632783"/>
      <w:bookmarkStart w:id="923" w:name="_Toc152042544"/>
      <w:bookmarkStart w:id="924" w:name="_Toc152045765"/>
      <w:r>
        <w:rPr>
          <w:rFonts w:hint="eastAsia" w:ascii="仿宋_GB2312" w:hAnsi="仿宋_GB2312" w:eastAsia="仿宋_GB2312" w:cs="仿宋_GB2312"/>
          <w:sz w:val="24"/>
          <w:szCs w:val="24"/>
        </w:rPr>
        <w:t xml:space="preserve">  24.3 争议评审</w:t>
      </w:r>
      <w:bookmarkEnd w:id="920"/>
      <w:bookmarkEnd w:id="921"/>
      <w:bookmarkEnd w:id="922"/>
      <w:bookmarkEnd w:id="923"/>
      <w:bookmarkEnd w:id="924"/>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24.3.1 采用争议评审的，发包人和承包人应在开工日后的28天内或在争议发生后，协商成立争议评审组。争议评审组由有合同管理和工程实践经验的专家组成。</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24.3.2 合同双方的争议，应首先由申请人向争议评审组提交一份详细的评审申请报告，并附必要的文件、图纸和证明材料，申请人还应将上述报告的副本同时提交给被申请人和监理人。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24.3.3 被申请人在收到申请人评审申请报告副本后的28天内，向争议评审组提交一份答辩报告，并附证明材料。被申请人应将答辩报告的副本同时提交给申请人和监理人。</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24.3.4 除专用合同条款另有约定外，争议评审组在收到合同双方报告后的14天内，邀请双方代表和有关人员举行调查会，向双方调查争议细节；必要时争议评审组可要求双方进一步提供补充材料。</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24.3.6 发包人和承包人接受评审意见的，由监理人根据评审意见拟定执行协议，经争议双方签字后作为合同的补充文件，并遵照执行。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24.3.7 发包人或承包人不接受评审意见，并要求提交仲裁或提起诉讼的，应在收到评审意见后的14天内将仲裁或起诉意向书面通知另一方，并抄送监理人，但在仲裁或诉讼结束前应暂按总监理工程师的确定执行。</w:t>
      </w: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rPr>
      </w:pPr>
    </w:p>
    <w:p>
      <w:pPr>
        <w:pageBreakBefore w:val="0"/>
        <w:kinsoku/>
        <w:wordWrap/>
        <w:overflowPunct/>
        <w:topLinePunct w:val="0"/>
        <w:bidi w:val="0"/>
        <w:spacing w:line="240" w:lineRule="auto"/>
        <w:jc w:val="center"/>
        <w:textAlignment w:val="auto"/>
        <w:rPr>
          <w:rFonts w:hint="eastAsia" w:ascii="仿宋_GB2312" w:hAnsi="仿宋_GB2312" w:eastAsia="仿宋_GB2312" w:cs="仿宋_GB2312"/>
          <w:b/>
          <w:sz w:val="24"/>
          <w:szCs w:val="24"/>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ageBreakBefore w:val="0"/>
        <w:kinsoku/>
        <w:wordWrap/>
        <w:overflowPunct/>
        <w:topLinePunct w:val="0"/>
        <w:bidi w:val="0"/>
        <w:spacing w:line="240" w:lineRule="auto"/>
        <w:ind w:firstLine="480" w:firstLineChars="200"/>
        <w:textAlignment w:val="auto"/>
        <w:rPr>
          <w:rFonts w:hint="eastAsia" w:ascii="仿宋_GB2312" w:hAnsi="仿宋_GB2312" w:eastAsia="仿宋_GB2312" w:cs="仿宋_GB2312"/>
          <w:sz w:val="24"/>
          <w:szCs w:val="24"/>
          <w:u w:val="single"/>
        </w:rPr>
      </w:pPr>
    </w:p>
    <w:p>
      <w:pPr>
        <w:pStyle w:val="4"/>
        <w:pageBreakBefore w:val="0"/>
        <w:kinsoku/>
        <w:wordWrap/>
        <w:overflowPunct/>
        <w:topLinePunct w:val="0"/>
        <w:bidi w:val="0"/>
        <w:spacing w:before="0" w:after="0"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安全施工责任书</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为了切实贯彻和落实《中华人民共和国安全生产法》和《建设工程安全生产管理条例》及有关政策的相关规定，遵照“安全第一、预防为主”的方针，确保本工程目标建设的顺利实现，业主</w:t>
      </w:r>
      <w:r>
        <w:rPr>
          <w:rFonts w:hint="eastAsia" w:ascii="仿宋_GB2312" w:hAnsi="仿宋_GB2312" w:eastAsia="仿宋_GB2312" w:cs="仿宋_GB2312"/>
          <w:sz w:val="24"/>
          <w:szCs w:val="24"/>
          <w:u w:val="single"/>
        </w:rPr>
        <w:t>**</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sz w:val="24"/>
          <w:szCs w:val="24"/>
        </w:rPr>
        <w:t>与承包人</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sz w:val="24"/>
          <w:szCs w:val="24"/>
        </w:rPr>
        <w:t>，就</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的安全施工达成以下共识，特签订本责任书，供双方共同遵守：</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1.安全施工的目标</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(1)防止和避免发生施工的人身伤亡事故。</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(2)防止和避免发生由于施工造成直接经济损失达10万元以上的机械设备、交通和火灾事故。</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(3)防止和避免发生施工造成的重大环境污染事故、人员中毒事故和重大垮塌事故。</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(4)防止和避免发生重大的工程质量事故。</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(5)防止和避免发生性质恶劣、影响较大的施工安全责任事故。</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2.业主的安全责任</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业主有责任向承包人提供施工现场的水文、地质、气象等相关的资料和信息，并定期发布水情或汛情预报。</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(2)业主有责任检查、监督和协调工程现场的施工安全、社会治安、消防、防汛和防灾、抗灾等工作。并将及时发布有关安全的各种指示。</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(3)业主负责组织由设计、监理和承包人参加的安全生产委员会，统一管理和协调工程现场的施工安全工作；并遵照国家有关的安全法律、法规和合同规定，检查和监督施工安全工作的实施。</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(4)业主负责与当地政府有关部门协商，对工程现场实行封闭管理，以避免外界的干扰或施工对外界人员的影响。</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(5)业主负责与当地公安部门协商，建立工程现场的治安管理机构，统辖管理工程现场的治安事宜。</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(6)业主负责与武警部队协商，建立工程现场的消防和警卫体系，并配备必要的消防设备和救助设施。</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(7)业主负责在每年汛前及汛期组织承包人和有关单位进行防汛检查，并负责统一指挥工程现场的防汛抗灾工作。</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3.承包人的安全责任</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承包人的公司主要负责人依法对本单位的安全工作全面负责。承包人必须建立项目的安全责任制度和安全教育培训制度；制定项目的安全规章制度和操作规程；保证项目的安全施工所需资金的投入；对所承担的工程进行定期和专项安全检查，并做好安全检查记录。</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承包人的项目负责人必须具有相应的执业资格，对承建工程项目的安全施工负有直接责任。落实安全责任制度、安全规章制度和操作规程；确保安全措施费用的有效使用；并根据工程的特点组织制定安全施工措施；消除安全事故隐患；及时、如实报告工程安全事故。</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承包人必须设立现场的安全管理机构，配备专职的安全管理人员。专职安全管理人员负责对安全进行现场监督检查。发现安全事故隐患，应当及时向项目负责人和安全管理机构报告；对违章操作的，有权立即制止。</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(4)如果依据合同并经同意，承包人将部分工程分包，承包人必须对其分包商的安全施工负总责。</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(5)爆破作业人员、垂直运输机械作业人员、安装拆卸工、起重信号工、登高架设作业人员等特种作业人员，必须按照国家有关规定经过专门的安全作业培训，并取得特种作业操作资格证书后，方可上岗作业。</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承包人编制施工组织设计中应当包括相应的安全技术措施。对危险性较大的施工项目应编制专项施工方案，经承包人技术负责人和总监理工程师签字后实施，并由专职安全管理人员进行现场监督。必要时，承包人还应当聘请专家进行安全论证和审查。</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(7)承包人应当在施工现场的危险部位，设置称职的安全警戒人员和符合标准规定的安全警示标志。</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(8)承包人在施工现场临时搭建的建筑物必须符合安全要求。</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承包人对施工可能造成损害的毗邻建筑物、构筑物等，应当采取专项防护措施。</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(9)承包人应遵守有关环境保护法律、法规的规定，在施工现场采取措施，防止或者减少粉尘、废气、废水、固体废物、噪声、振动和施工照明对人和环境的危害和污染。</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承包人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(11)承包人应当向其施工作业人员提供安全防护用具，并要求他们遵守安全施工的强制性标准、规章制度和操作规程，正确使用安全防护用具、机械设备等。</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(12)在合同实施期间，承包人应为其雇用的人员(包括分包商人员)承担工伤事故责任。</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如果承包人在施工中发生严重违反安全规定、规程、规章和业主及其安全主管部门颁发的安全管理文件、规章和标准，业主和监理单位有权采取立即制止、书面警告、经济处罚、停工整顿以至解除合同、勒令退场等措施。承包人应按业主和监理单位的指令整改，不得违抗和抵制。</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4.奖励或处罚</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如果由于承包人施工安全管理不当，发生重大安全责任事故，业主将对承包人及其主要责任人进行处罚。</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本安全施工责任书为合同的组成部分。本安全施工责任书的签订，并不免除双方的其他合同责任与义务。</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业主法定代表人                           承包人法定代表人</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或委托代理人：（签名）                    或委托代理人：（签名）</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pageBreakBefore w:val="0"/>
        <w:kinsoku/>
        <w:wordWrap/>
        <w:overflowPunct/>
        <w:topLinePunct w:val="0"/>
        <w:bidi w:val="0"/>
        <w:adjustRightInd w:val="0"/>
        <w:spacing w:line="24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br w:type="page"/>
      </w:r>
      <w:r>
        <w:rPr>
          <w:rFonts w:hint="eastAsia" w:ascii="仿宋_GB2312" w:hAnsi="仿宋_GB2312" w:eastAsia="仿宋_GB2312" w:cs="仿宋_GB2312"/>
          <w:b/>
          <w:bCs/>
          <w:sz w:val="24"/>
          <w:szCs w:val="24"/>
        </w:rPr>
        <w:t>廉政协议书</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根据国家相关法律法规以及有关工程廉政建设的规定，为做好</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rPr>
        <w:t>工程建设中的党风廉政建设，保证工程建设的高效优质，保证建设资金的安全和有效使用以及投资效益，本项目业主</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与承包人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签订如下协议：</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第一条    业主和承包人双方的权利和义务</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1.严格遵守党和国家有关法律法规以及行业有关规定。</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2.严格执行本工程合同文件，自觉按合同办事。</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3.双方的业务及活动坚持公开、公正、诚信、透明的原则(除法律认定的商业秘密和合同文件另有规定之外)，不得损害国家和集体利益，不得违反工程建设的有关管理规章制度。</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4.建立健全廉政制度，开展廉政教育，公布廉政告示举报电话，监督并认真查处违法违纪行为。</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5.发现对方在业务活动中有违反廉政规定的行为，有及时提醒对方纠正的权利和义务。</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6.发现对方严重违反本协议书条款的行为，有向其上级有关部门举报、建议给予处理并要求告知处理结果的权利。</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第二条  业主的义务</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1.业主工作人员不得索要或接受承包人的礼金、有价证券和贵重物品，不得在承包人处报销任何应由业主或个人支付的费用等。</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2.业主工作人员不得参加承包人安排的超标准宴请和娱乐活动；不得接受承包人提供的通讯工具、交通工具和高档办公用品等。</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3.业主工作人员不得要求或者接受承包人为其住房装修、婚丧嫁娶活动、配偶子女的工作安排以及出国出境、旅游提供方便等。</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4.业主工作人员及其配偶、子女不得从事与承包人施工合同有关的经济活动。</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第三条  承包人的义务</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应与发包人保持正常的业务交往，按照有关法律法规和程序开展业务工作，严格执行工程建设的有关方针、政策，执行工程建设强制性标准，并遵守以下规定：</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 不得以任何理由向发包人及其工作人员索要、接受或赠送礼金、有价证券、贵重物品及回扣、好处费、感谢费等。</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 不得以任何理由为发包人和相关单位报销应由对方或个人支付的费用。</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 不得接受或暗示为发包人、相关单位或个人装修住房、婚丧嫁娶、配偶子女的工作安排以及出国(境)、旅游等提供方便。</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 不得以任何理由为发包人、相关单位或个人组织有可能影响公正执行公务的宴请、健身、娱乐等活动。</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第四条  违约责任</w:t>
      </w:r>
      <w:r>
        <w:rPr>
          <w:rFonts w:hint="eastAsia" w:ascii="仿宋_GB2312" w:hAnsi="仿宋_GB2312" w:eastAsia="仿宋_GB2312" w:cs="仿宋_GB2312"/>
          <w:sz w:val="24"/>
          <w:szCs w:val="24"/>
        </w:rPr>
        <w:tab/>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1.业主及其工作人员违反本协议第一、二条，按管理权限，依据有关规定给予党纪、政纪或组织处理；涉嫌犯罪的，移交司法机关追究刑事责任；给承包人单位造成经济损失的，应予以赔偿。</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承包人及其工作人员违反本协议第一、三条，按管理权限，依据有关规定给予党纪、政纪或组织处理；给业主单位造成经济损失的，应予以赔偿；情节严重的，业主将建议建设主管部门给予承包人一至三年内不得进入其主管的工程建设市场的处罚。</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第五条  本协议书作为（合同名称）的附件，与合同具有同等的法律效力。</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业主法定代表人或委托代理人：  (签字) </w:t>
      </w:r>
      <w:r>
        <w:rPr>
          <w:rFonts w:hint="eastAsia" w:ascii="仿宋_GB2312" w:hAnsi="仿宋_GB2312" w:eastAsia="仿宋_GB2312" w:cs="仿宋_GB2312"/>
          <w:sz w:val="24"/>
          <w:szCs w:val="24"/>
          <w:u w:val="single"/>
        </w:rPr>
        <w:t xml:space="preserve">                </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承包人法定代表人或委托代理人：(签字)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pageBreakBefore w:val="0"/>
        <w:kinsoku/>
        <w:wordWrap/>
        <w:overflowPunct/>
        <w:topLinePunct w:val="0"/>
        <w:bidi w:val="0"/>
        <w:adjustRightInd w:val="0"/>
        <w:spacing w:line="240" w:lineRule="auto"/>
        <w:ind w:left="57" w:right="57"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pStyle w:val="2"/>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bookmarkStart w:id="925" w:name="_Toc14107"/>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hint="eastAsia" w:ascii="仿宋_GB2312" w:hAnsi="仿宋_GB2312" w:eastAsia="仿宋_GB2312" w:cs="仿宋_GB2312"/>
          <w:color w:val="000000" w:themeColor="text1"/>
          <w14:textFill>
            <w14:solidFill>
              <w14:schemeClr w14:val="tx1"/>
            </w14:solidFill>
          </w14:textFill>
        </w:rPr>
      </w:pPr>
    </w:p>
    <w:p>
      <w:pPr>
        <w:pStyle w:val="15"/>
        <w:spacing w:before="0" w:after="0"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第八章  工程量清单和图纸</w:t>
      </w:r>
      <w:bookmarkEnd w:id="925"/>
    </w:p>
    <w:p>
      <w:pPr>
        <w:spacing w:line="300" w:lineRule="auto"/>
        <w:rPr>
          <w:rFonts w:ascii="仿宋_GB2312" w:hAnsi="仿宋_GB2312" w:eastAsia="仿宋_GB2312" w:cs="仿宋_GB2312"/>
          <w:color w:val="000000" w:themeColor="text1"/>
          <w14:textFill>
            <w14:solidFill>
              <w14:schemeClr w14:val="tx1"/>
            </w14:solidFill>
          </w14:textFill>
        </w:rPr>
      </w:pPr>
    </w:p>
    <w:p>
      <w:pPr>
        <w:spacing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ascii="仿宋_GB2312" w:hAnsi="仿宋_GB2312" w:eastAsia="仿宋_GB2312" w:cs="仿宋_GB2312"/>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8"/>
      </w:rPr>
      <w:id w:val="1306604065"/>
    </w:sdtPr>
    <w:sdtEndPr>
      <w:rPr>
        <w:rStyle w:val="18"/>
      </w:rPr>
    </w:sdtEndPr>
    <w:sdtContent>
      <w:p>
        <w:pPr>
          <w:pStyle w:val="11"/>
          <w:framePr w:wrap="around" w:vAnchor="text" w:hAnchor="margin" w:xAlign="center" w:y="1"/>
          <w:rPr>
            <w:rStyle w:val="18"/>
          </w:rPr>
        </w:pPr>
        <w:r>
          <w:rPr>
            <w:rStyle w:val="18"/>
          </w:rPr>
          <w:fldChar w:fldCharType="begin"/>
        </w:r>
        <w:r>
          <w:rPr>
            <w:rStyle w:val="18"/>
          </w:rPr>
          <w:instrText xml:space="preserve"> PAGE </w:instrText>
        </w:r>
        <w:r>
          <w:rPr>
            <w:rStyle w:val="18"/>
          </w:rPr>
          <w:fldChar w:fldCharType="separate"/>
        </w:r>
        <w:r>
          <w:rPr>
            <w:rStyle w:val="18"/>
          </w:rPr>
          <w:t>4</w:t>
        </w:r>
        <w:r>
          <w:rPr>
            <w:rStyle w:val="18"/>
          </w:rPr>
          <w:fldChar w:fldCharType="end"/>
        </w:r>
      </w:p>
    </w:sdtContent>
  </w:sdt>
  <w:p>
    <w:pPr>
      <w:pStyle w:val="11"/>
      <w:jc w:val="center"/>
    </w:pPr>
  </w:p>
  <w:p>
    <w:pPr>
      <w:pStyle w:val="11"/>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8"/>
      </w:rPr>
      <w:id w:val="1306604066"/>
    </w:sdtPr>
    <w:sdtEndPr>
      <w:rPr>
        <w:rStyle w:val="18"/>
      </w:rPr>
    </w:sdtEndPr>
    <w:sdtContent>
      <w:p>
        <w:pPr>
          <w:pStyle w:val="11"/>
          <w:framePr w:wrap="around" w:vAnchor="text" w:hAnchor="margin" w:xAlign="center" w:y="1"/>
          <w:rPr>
            <w:rStyle w:val="18"/>
          </w:rPr>
        </w:pPr>
        <w:r>
          <w:rPr>
            <w:rStyle w:val="18"/>
          </w:rPr>
          <w:fldChar w:fldCharType="begin"/>
        </w:r>
        <w:r>
          <w:rPr>
            <w:rStyle w:val="18"/>
          </w:rPr>
          <w:instrText xml:space="preserve"> PAGE </w:instrText>
        </w:r>
        <w:r>
          <w:rPr>
            <w:rStyle w:val="18"/>
          </w:rP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83</w: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C+NiT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F00E07D0"/>
    <w:multiLevelType w:val="singleLevel"/>
    <w:tmpl w:val="F00E07D0"/>
    <w:lvl w:ilvl="0" w:tentative="0">
      <w:start w:val="3"/>
      <w:numFmt w:val="chineseCounting"/>
      <w:suff w:val="nothing"/>
      <w:lvlText w:val="%1、"/>
      <w:lvlJc w:val="left"/>
      <w:rPr>
        <w:rFonts w:hint="eastAsia"/>
      </w:rPr>
    </w:lvl>
  </w:abstractNum>
  <w:abstractNum w:abstractNumId="4">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8C6D0C"/>
    <w:multiLevelType w:val="singleLevel"/>
    <w:tmpl w:val="068C6D0C"/>
    <w:lvl w:ilvl="0" w:tentative="0">
      <w:start w:val="9"/>
      <w:numFmt w:val="chineseCounting"/>
      <w:suff w:val="nothing"/>
      <w:lvlText w:val="%1、"/>
      <w:lvlJc w:val="left"/>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0073706"/>
    <w:rsid w:val="001E59E9"/>
    <w:rsid w:val="006F425F"/>
    <w:rsid w:val="00E52C63"/>
    <w:rsid w:val="014C74F7"/>
    <w:rsid w:val="01E27B24"/>
    <w:rsid w:val="023D4B22"/>
    <w:rsid w:val="02AF4663"/>
    <w:rsid w:val="045B29A4"/>
    <w:rsid w:val="051E3074"/>
    <w:rsid w:val="055161C6"/>
    <w:rsid w:val="05A20C7F"/>
    <w:rsid w:val="08D56D4F"/>
    <w:rsid w:val="09166588"/>
    <w:rsid w:val="0A7A6944"/>
    <w:rsid w:val="0B176C4C"/>
    <w:rsid w:val="0E1A1AD7"/>
    <w:rsid w:val="0EFB3AFE"/>
    <w:rsid w:val="11455743"/>
    <w:rsid w:val="118B3927"/>
    <w:rsid w:val="11FE4FFE"/>
    <w:rsid w:val="136150F7"/>
    <w:rsid w:val="13E43382"/>
    <w:rsid w:val="1476116D"/>
    <w:rsid w:val="16A4324B"/>
    <w:rsid w:val="1A054F59"/>
    <w:rsid w:val="1BAD6D6B"/>
    <w:rsid w:val="1BC50999"/>
    <w:rsid w:val="1D0A5515"/>
    <w:rsid w:val="1E9030A4"/>
    <w:rsid w:val="234D5D0C"/>
    <w:rsid w:val="24343C61"/>
    <w:rsid w:val="24C57473"/>
    <w:rsid w:val="2699225D"/>
    <w:rsid w:val="2BA2307E"/>
    <w:rsid w:val="2C2E1CEA"/>
    <w:rsid w:val="2CDC720D"/>
    <w:rsid w:val="2D38710D"/>
    <w:rsid w:val="2E3507CB"/>
    <w:rsid w:val="2FCE69BD"/>
    <w:rsid w:val="324B14FF"/>
    <w:rsid w:val="358736B7"/>
    <w:rsid w:val="3E7963CD"/>
    <w:rsid w:val="418817EE"/>
    <w:rsid w:val="45161930"/>
    <w:rsid w:val="45FB2DDE"/>
    <w:rsid w:val="496B508C"/>
    <w:rsid w:val="497372FE"/>
    <w:rsid w:val="4CD61CB4"/>
    <w:rsid w:val="4E1923D4"/>
    <w:rsid w:val="4EA965BA"/>
    <w:rsid w:val="4FC50AC3"/>
    <w:rsid w:val="50B951AB"/>
    <w:rsid w:val="517C4A4F"/>
    <w:rsid w:val="52937F81"/>
    <w:rsid w:val="56414B31"/>
    <w:rsid w:val="591774C3"/>
    <w:rsid w:val="59222CAE"/>
    <w:rsid w:val="5ADF6A39"/>
    <w:rsid w:val="5AE20738"/>
    <w:rsid w:val="5D790599"/>
    <w:rsid w:val="5EBC66DA"/>
    <w:rsid w:val="64832A94"/>
    <w:rsid w:val="67FC0406"/>
    <w:rsid w:val="68CB1C1E"/>
    <w:rsid w:val="6AC43556"/>
    <w:rsid w:val="6C395119"/>
    <w:rsid w:val="6E607076"/>
    <w:rsid w:val="6F602995"/>
    <w:rsid w:val="72821787"/>
    <w:rsid w:val="74AC365D"/>
    <w:rsid w:val="75B17DAC"/>
    <w:rsid w:val="78415481"/>
    <w:rsid w:val="79E2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8">
    <w:name w:val="Normal Indent"/>
    <w:basedOn w:val="1"/>
    <w:qFormat/>
    <w:uiPriority w:val="99"/>
    <w:pPr>
      <w:ind w:firstLine="420" w:firstLineChars="200"/>
    </w:pPr>
    <w:rPr>
      <w:kern w:val="0"/>
      <w:sz w:val="24"/>
      <w:szCs w:val="24"/>
    </w:rPr>
  </w:style>
  <w:style w:type="paragraph" w:styleId="9">
    <w:name w:val="Body Text Indent"/>
    <w:basedOn w:val="1"/>
    <w:qFormat/>
    <w:uiPriority w:val="99"/>
    <w:pPr>
      <w:ind w:firstLine="630"/>
    </w:pPr>
    <w:rPr>
      <w:sz w:val="32"/>
      <w:szCs w:val="32"/>
    </w:rPr>
  </w:style>
  <w:style w:type="paragraph" w:styleId="10">
    <w:name w:val="Plain Text"/>
    <w:basedOn w:val="1"/>
    <w:qFormat/>
    <w:uiPriority w:val="0"/>
    <w:pPr>
      <w:autoSpaceDE w:val="0"/>
      <w:autoSpaceDN w:val="0"/>
      <w:adjustRightInd w:val="0"/>
    </w:pPr>
    <w:rPr>
      <w:rFonts w:ascii="宋体" w:hAnsi="Tms Rmn" w:cs="宋体"/>
    </w:rPr>
  </w:style>
  <w:style w:type="paragraph" w:styleId="11">
    <w:name w:val="footer"/>
    <w:basedOn w:val="1"/>
    <w:qFormat/>
    <w:uiPriority w:val="99"/>
    <w:pPr>
      <w:tabs>
        <w:tab w:val="center" w:pos="4153"/>
        <w:tab w:val="right" w:pos="8306"/>
      </w:tabs>
      <w:snapToGrid w:val="0"/>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99"/>
    <w:pPr>
      <w:spacing w:line="480" w:lineRule="auto"/>
    </w:pPr>
    <w:rPr>
      <w:sz w:val="24"/>
      <w:szCs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5">
    <w:name w:val="Title"/>
    <w:basedOn w:val="1"/>
    <w:next w:val="1"/>
    <w:qFormat/>
    <w:uiPriority w:val="99"/>
    <w:pPr>
      <w:spacing w:before="240" w:after="60"/>
      <w:jc w:val="center"/>
      <w:outlineLvl w:val="0"/>
    </w:pPr>
    <w:rPr>
      <w:rFonts w:ascii="Cambria" w:hAnsi="Cambria" w:cs="Cambria"/>
      <w:b/>
      <w:bCs/>
      <w:sz w:val="32"/>
      <w:szCs w:val="32"/>
    </w:rPr>
  </w:style>
  <w:style w:type="character" w:styleId="18">
    <w:name w:val="page number"/>
    <w:basedOn w:val="17"/>
    <w:qFormat/>
    <w:uiPriority w:val="99"/>
  </w:style>
  <w:style w:type="character" w:styleId="19">
    <w:name w:val="Hyperlink"/>
    <w:basedOn w:val="17"/>
    <w:qFormat/>
    <w:uiPriority w:val="99"/>
    <w:rPr>
      <w:color w:val="0000FF"/>
      <w:u w:val="single"/>
    </w:rPr>
  </w:style>
  <w:style w:type="paragraph" w:customStyle="1" w:styleId="20">
    <w:name w:val="正文首行缩进两字符"/>
    <w:basedOn w:val="1"/>
    <w:qFormat/>
    <w:uiPriority w:val="99"/>
    <w:pPr>
      <w:spacing w:line="360" w:lineRule="auto"/>
      <w:ind w:firstLine="200" w:firstLineChars="200"/>
    </w:pPr>
  </w:style>
  <w:style w:type="paragraph" w:customStyle="1" w:styleId="2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3">
    <w:name w:val="List Paragraph"/>
    <w:basedOn w:val="1"/>
    <w:qFormat/>
    <w:uiPriority w:val="99"/>
    <w:pPr>
      <w:ind w:firstLine="420" w:firstLineChars="200"/>
    </w:pPr>
    <w:rPr>
      <w:kern w:val="0"/>
      <w:sz w:val="24"/>
      <w:szCs w:val="24"/>
    </w:rPr>
  </w:style>
  <w:style w:type="paragraph" w:customStyle="1" w:styleId="2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5">
    <w:name w:val="Plain Text1"/>
    <w:basedOn w:val="1"/>
    <w:qFormat/>
    <w:uiPriority w:val="99"/>
    <w:pPr>
      <w:adjustRightInd w:val="0"/>
      <w:jc w:val="left"/>
      <w:textAlignment w:val="baseline"/>
    </w:pPr>
    <w:rPr>
      <w:rFonts w:ascii="宋体" w:hAnsi="Courier New" w:cs="宋体"/>
      <w:sz w:val="24"/>
      <w:szCs w:val="24"/>
    </w:rPr>
  </w:style>
  <w:style w:type="paragraph" w:customStyle="1" w:styleId="26">
    <w:name w:val="CD正文"/>
    <w:basedOn w:val="1"/>
    <w:qFormat/>
    <w:uiPriority w:val="99"/>
    <w:pPr>
      <w:spacing w:line="360" w:lineRule="auto"/>
      <w:ind w:firstLine="493"/>
    </w:pPr>
    <w:rPr>
      <w:sz w:val="30"/>
      <w:szCs w:val="30"/>
    </w:rPr>
  </w:style>
  <w:style w:type="paragraph" w:customStyle="1" w:styleId="27">
    <w:name w:val="CM91"/>
    <w:basedOn w:val="24"/>
    <w:next w:val="24"/>
    <w:qFormat/>
    <w:uiPriority w:val="0"/>
    <w:pPr>
      <w:spacing w:after="160"/>
    </w:pPr>
    <w:rPr>
      <w:color w:val="auto"/>
      <w:szCs w:val="24"/>
    </w:rPr>
  </w:style>
  <w:style w:type="paragraph" w:customStyle="1" w:styleId="28">
    <w:name w:val="CM4"/>
    <w:basedOn w:val="24"/>
    <w:next w:val="24"/>
    <w:qFormat/>
    <w:uiPriority w:val="0"/>
    <w:rPr>
      <w:color w:val="auto"/>
      <w:szCs w:val="24"/>
    </w:rPr>
  </w:style>
  <w:style w:type="paragraph" w:customStyle="1" w:styleId="29">
    <w:name w:val="CM29"/>
    <w:basedOn w:val="24"/>
    <w:next w:val="24"/>
    <w:qFormat/>
    <w:uiPriority w:val="0"/>
    <w:pPr>
      <w:spacing w:line="400" w:lineRule="atLeast"/>
    </w:pPr>
    <w:rPr>
      <w:color w:val="auto"/>
      <w:szCs w:val="24"/>
    </w:rPr>
  </w:style>
  <w:style w:type="paragraph" w:customStyle="1" w:styleId="30">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1">
    <w:name w:val="CM28"/>
    <w:basedOn w:val="24"/>
    <w:next w:val="24"/>
    <w:qFormat/>
    <w:uiPriority w:val="0"/>
    <w:rPr>
      <w:color w:val="auto"/>
      <w:szCs w:val="24"/>
    </w:rPr>
  </w:style>
  <w:style w:type="paragraph" w:customStyle="1" w:styleId="32">
    <w:name w:val="CM19"/>
    <w:basedOn w:val="24"/>
    <w:next w:val="24"/>
    <w:qFormat/>
    <w:uiPriority w:val="0"/>
    <w:pPr>
      <w:spacing w:line="398" w:lineRule="atLeast"/>
    </w:pPr>
    <w:rPr>
      <w:color w:val="auto"/>
      <w:szCs w:val="24"/>
    </w:rPr>
  </w:style>
  <w:style w:type="paragraph" w:customStyle="1" w:styleId="33">
    <w:name w:val="CM34"/>
    <w:basedOn w:val="24"/>
    <w:next w:val="24"/>
    <w:qFormat/>
    <w:uiPriority w:val="0"/>
    <w:pPr>
      <w:spacing w:line="398" w:lineRule="atLeast"/>
    </w:pPr>
    <w:rPr>
      <w:color w:val="auto"/>
      <w:szCs w:val="24"/>
    </w:rPr>
  </w:style>
  <w:style w:type="paragraph" w:customStyle="1" w:styleId="34">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5">
    <w:name w:val="CM95"/>
    <w:basedOn w:val="24"/>
    <w:next w:val="24"/>
    <w:qFormat/>
    <w:uiPriority w:val="0"/>
    <w:pPr>
      <w:spacing w:after="115"/>
    </w:pPr>
    <w:rPr>
      <w:color w:val="auto"/>
      <w:szCs w:val="24"/>
    </w:rPr>
  </w:style>
  <w:style w:type="paragraph" w:customStyle="1" w:styleId="36">
    <w:name w:val="CM23"/>
    <w:basedOn w:val="24"/>
    <w:next w:val="24"/>
    <w:qFormat/>
    <w:uiPriority w:val="0"/>
    <w:pPr>
      <w:spacing w:line="398" w:lineRule="atLeast"/>
    </w:pPr>
    <w:rPr>
      <w:color w:val="auto"/>
      <w:szCs w:val="24"/>
    </w:rPr>
  </w:style>
  <w:style w:type="paragraph" w:customStyle="1" w:styleId="37">
    <w:name w:val="CM72"/>
    <w:basedOn w:val="24"/>
    <w:next w:val="24"/>
    <w:qFormat/>
    <w:uiPriority w:val="0"/>
    <w:rPr>
      <w:color w:val="auto"/>
      <w:szCs w:val="24"/>
    </w:rPr>
  </w:style>
  <w:style w:type="paragraph" w:customStyle="1" w:styleId="38">
    <w:name w:val="样式 首行缩进:  2 字符"/>
    <w:basedOn w:val="1"/>
    <w:qFormat/>
    <w:uiPriority w:val="99"/>
    <w:pPr>
      <w:spacing w:line="400" w:lineRule="exact"/>
      <w:ind w:firstLine="200" w:firstLineChars="200"/>
    </w:pPr>
    <w:rPr>
      <w:sz w:val="24"/>
      <w:szCs w:val="24"/>
    </w:rPr>
  </w:style>
  <w:style w:type="paragraph" w:customStyle="1" w:styleId="39">
    <w:name w:val="列出段落1"/>
    <w:basedOn w:val="1"/>
    <w:qFormat/>
    <w:uiPriority w:val="99"/>
    <w:pPr>
      <w:ind w:firstLine="420" w:firstLineChars="200"/>
    </w:pPr>
  </w:style>
  <w:style w:type="character" w:customStyle="1" w:styleId="40">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7555</Words>
  <Characters>43068</Characters>
  <Lines>358</Lines>
  <Paragraphs>101</Paragraphs>
  <TotalTime>34</TotalTime>
  <ScaleCrop>false</ScaleCrop>
  <LinksUpToDate>false</LinksUpToDate>
  <CharactersWithSpaces>50522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Ray</cp:lastModifiedBy>
  <dcterms:modified xsi:type="dcterms:W3CDTF">2021-11-03T08:08:19Z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0544905B9E2341C0940FF3AF5709AA23</vt:lpwstr>
  </property>
</Properties>
</file>