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E876D">
      <w:pPr>
        <w:pStyle w:val="8"/>
        <w:spacing w:line="281" w:lineRule="auto"/>
        <w:rPr>
          <w:rFonts w:hint="eastAsia" w:ascii="宋体" w:hAnsi="宋体" w:eastAsia="宋体" w:cs="宋体"/>
          <w:color w:val="auto"/>
          <w:lang w:eastAsia="zh-CN"/>
        </w:rPr>
      </w:pPr>
    </w:p>
    <w:p w14:paraId="482E230F">
      <w:pPr>
        <w:pStyle w:val="8"/>
        <w:spacing w:line="282" w:lineRule="auto"/>
        <w:rPr>
          <w:rFonts w:hint="eastAsia" w:ascii="宋体" w:hAnsi="宋体" w:eastAsia="宋体" w:cs="宋体"/>
          <w:color w:val="auto"/>
        </w:rPr>
      </w:pPr>
    </w:p>
    <w:p w14:paraId="2D03D4B6">
      <w:pPr>
        <w:pStyle w:val="8"/>
        <w:spacing w:line="282" w:lineRule="auto"/>
        <w:rPr>
          <w:rFonts w:hint="eastAsia" w:ascii="宋体" w:hAnsi="宋体" w:eastAsia="宋体" w:cs="宋体"/>
          <w:color w:val="auto"/>
        </w:rPr>
      </w:pPr>
    </w:p>
    <w:p w14:paraId="070427EE">
      <w:pPr>
        <w:pStyle w:val="8"/>
        <w:spacing w:line="282" w:lineRule="auto"/>
        <w:rPr>
          <w:rFonts w:hint="eastAsia" w:ascii="宋体" w:hAnsi="宋体" w:eastAsia="宋体" w:cs="宋体"/>
          <w:color w:val="auto"/>
        </w:rPr>
      </w:pPr>
    </w:p>
    <w:p w14:paraId="457C98D2">
      <w:pPr>
        <w:pStyle w:val="8"/>
        <w:spacing w:line="260" w:lineRule="auto"/>
        <w:jc w:val="center"/>
        <w:rPr>
          <w:rFonts w:hint="eastAsia" w:ascii="宋体" w:hAnsi="宋体" w:eastAsia="宋体" w:cs="宋体"/>
          <w:b/>
          <w:bCs/>
          <w:color w:val="auto"/>
          <w:spacing w:val="-25"/>
          <w:sz w:val="56"/>
          <w:szCs w:val="56"/>
          <w:lang w:eastAsia="zh-CN"/>
        </w:rPr>
      </w:pPr>
      <w:r>
        <w:rPr>
          <w:rFonts w:hint="eastAsia" w:ascii="宋体" w:hAnsi="宋体" w:eastAsia="宋体" w:cs="宋体"/>
          <w:b/>
          <w:bCs/>
          <w:color w:val="auto"/>
          <w:spacing w:val="-25"/>
          <w:sz w:val="56"/>
          <w:szCs w:val="56"/>
          <w:lang w:eastAsia="zh-CN"/>
        </w:rPr>
        <w:t>长春市汽车产业集群产教联合体信息管理服务平台</w:t>
      </w:r>
    </w:p>
    <w:p w14:paraId="57FF9571">
      <w:pPr>
        <w:pStyle w:val="8"/>
        <w:spacing w:line="261" w:lineRule="auto"/>
        <w:rPr>
          <w:rFonts w:hint="eastAsia" w:ascii="宋体" w:hAnsi="宋体" w:eastAsia="宋体" w:cs="宋体"/>
          <w:color w:val="auto"/>
          <w:lang w:eastAsia="zh-CN"/>
        </w:rPr>
      </w:pPr>
    </w:p>
    <w:p w14:paraId="0314F223">
      <w:pPr>
        <w:pStyle w:val="8"/>
        <w:spacing w:line="261" w:lineRule="auto"/>
        <w:rPr>
          <w:rFonts w:hint="eastAsia" w:ascii="宋体" w:hAnsi="宋体" w:eastAsia="宋体" w:cs="宋体"/>
          <w:color w:val="auto"/>
          <w:lang w:eastAsia="zh-CN"/>
        </w:rPr>
      </w:pPr>
    </w:p>
    <w:p w14:paraId="5599D346">
      <w:pPr>
        <w:rPr>
          <w:rFonts w:hint="eastAsia" w:ascii="宋体" w:hAnsi="宋体" w:cs="宋体"/>
          <w:color w:val="auto"/>
          <w:lang w:eastAsia="zh-CN"/>
        </w:rPr>
      </w:pPr>
    </w:p>
    <w:p w14:paraId="094B04DE">
      <w:pPr>
        <w:pStyle w:val="30"/>
        <w:numPr>
          <w:ilvl w:val="0"/>
          <w:numId w:val="0"/>
        </w:numPr>
        <w:ind w:left="540"/>
        <w:rPr>
          <w:color w:val="auto"/>
          <w:lang w:eastAsia="zh-CN"/>
        </w:rPr>
      </w:pPr>
    </w:p>
    <w:p w14:paraId="1E067A5D">
      <w:pPr>
        <w:rPr>
          <w:color w:val="auto"/>
          <w:lang w:eastAsia="zh-CN"/>
        </w:rPr>
      </w:pPr>
    </w:p>
    <w:p w14:paraId="799100B9">
      <w:pPr>
        <w:pStyle w:val="8"/>
        <w:spacing w:line="261" w:lineRule="auto"/>
        <w:rPr>
          <w:rFonts w:hint="eastAsia" w:ascii="宋体" w:hAnsi="宋体" w:eastAsia="宋体" w:cs="宋体"/>
          <w:color w:val="auto"/>
          <w:lang w:eastAsia="zh-CN"/>
        </w:rPr>
      </w:pPr>
    </w:p>
    <w:p w14:paraId="4AD5A939">
      <w:pPr>
        <w:spacing w:before="305" w:line="200" w:lineRule="auto"/>
        <w:ind w:left="1698"/>
        <w:outlineLvl w:val="0"/>
        <w:rPr>
          <w:rFonts w:hint="eastAsia" w:ascii="宋体" w:hAnsi="宋体" w:cs="宋体"/>
          <w:color w:val="auto"/>
          <w:sz w:val="96"/>
          <w:szCs w:val="96"/>
          <w:lang w:eastAsia="zh-CN"/>
        </w:rPr>
      </w:pPr>
      <w:bookmarkStart w:id="0" w:name="_Toc18778"/>
      <w:r>
        <w:rPr>
          <w:rFonts w:hint="eastAsia" w:ascii="宋体" w:hAnsi="宋体" w:cs="宋体"/>
          <w:b/>
          <w:bCs/>
          <w:color w:val="auto"/>
          <w:spacing w:val="-25"/>
          <w:sz w:val="96"/>
          <w:szCs w:val="96"/>
          <w:lang w:eastAsia="zh-CN"/>
        </w:rPr>
        <w:t>招 标 文 件</w:t>
      </w:r>
      <w:bookmarkEnd w:id="0"/>
    </w:p>
    <w:p w14:paraId="01C9DED4">
      <w:pPr>
        <w:pStyle w:val="8"/>
        <w:spacing w:line="264" w:lineRule="auto"/>
        <w:rPr>
          <w:rFonts w:hint="eastAsia" w:ascii="宋体" w:hAnsi="宋体" w:eastAsia="宋体" w:cs="宋体"/>
          <w:color w:val="auto"/>
          <w:lang w:eastAsia="zh-CN"/>
        </w:rPr>
      </w:pPr>
    </w:p>
    <w:p w14:paraId="38762CCE">
      <w:pPr>
        <w:pStyle w:val="8"/>
        <w:spacing w:line="264" w:lineRule="auto"/>
        <w:rPr>
          <w:rFonts w:hint="eastAsia" w:ascii="宋体" w:hAnsi="宋体" w:eastAsia="宋体" w:cs="宋体"/>
          <w:color w:val="auto"/>
          <w:lang w:eastAsia="zh-CN"/>
        </w:rPr>
      </w:pPr>
    </w:p>
    <w:p w14:paraId="28A1A0C0">
      <w:pPr>
        <w:spacing w:before="101" w:line="225" w:lineRule="auto"/>
        <w:jc w:val="center"/>
        <w:rPr>
          <w:rFonts w:hint="eastAsia" w:ascii="宋体" w:hAnsi="宋体" w:cs="宋体"/>
          <w:color w:val="auto"/>
          <w:sz w:val="31"/>
          <w:szCs w:val="31"/>
          <w:lang w:eastAsia="zh-CN"/>
        </w:rPr>
      </w:pPr>
      <w:r>
        <w:rPr>
          <w:rFonts w:hint="eastAsia" w:ascii="宋体" w:hAnsi="宋体" w:cs="宋体"/>
          <w:b/>
          <w:bCs/>
          <w:color w:val="auto"/>
          <w:spacing w:val="4"/>
          <w:sz w:val="31"/>
          <w:szCs w:val="31"/>
          <w:lang w:eastAsia="zh-CN"/>
        </w:rPr>
        <w:t>项目编号：JM-2025-06-00590</w:t>
      </w:r>
    </w:p>
    <w:p w14:paraId="5BA09BEC">
      <w:pPr>
        <w:pStyle w:val="8"/>
        <w:spacing w:line="247" w:lineRule="auto"/>
        <w:rPr>
          <w:rFonts w:hint="eastAsia" w:ascii="宋体" w:hAnsi="宋体" w:eastAsia="宋体" w:cs="宋体"/>
          <w:color w:val="auto"/>
          <w:lang w:eastAsia="zh-CN"/>
        </w:rPr>
      </w:pPr>
    </w:p>
    <w:p w14:paraId="3B8A9316">
      <w:pPr>
        <w:pStyle w:val="8"/>
        <w:spacing w:line="247" w:lineRule="auto"/>
        <w:rPr>
          <w:rFonts w:hint="eastAsia" w:ascii="宋体" w:hAnsi="宋体" w:eastAsia="宋体" w:cs="宋体"/>
          <w:color w:val="auto"/>
          <w:lang w:eastAsia="zh-CN"/>
        </w:rPr>
      </w:pPr>
    </w:p>
    <w:p w14:paraId="4E39917A">
      <w:pPr>
        <w:pStyle w:val="8"/>
        <w:spacing w:line="247" w:lineRule="auto"/>
        <w:rPr>
          <w:rFonts w:hint="eastAsia" w:ascii="宋体" w:hAnsi="宋体" w:eastAsia="宋体" w:cs="宋体"/>
          <w:color w:val="auto"/>
          <w:lang w:eastAsia="zh-CN"/>
        </w:rPr>
      </w:pPr>
    </w:p>
    <w:p w14:paraId="118ED109">
      <w:pPr>
        <w:pStyle w:val="8"/>
        <w:spacing w:line="247" w:lineRule="auto"/>
        <w:rPr>
          <w:rFonts w:hint="eastAsia" w:ascii="宋体" w:hAnsi="宋体" w:eastAsia="宋体" w:cs="宋体"/>
          <w:color w:val="auto"/>
          <w:lang w:eastAsia="zh-CN"/>
        </w:rPr>
      </w:pPr>
    </w:p>
    <w:p w14:paraId="2EF60656">
      <w:pPr>
        <w:pStyle w:val="8"/>
        <w:spacing w:line="247" w:lineRule="auto"/>
        <w:rPr>
          <w:rFonts w:hint="eastAsia" w:ascii="宋体" w:hAnsi="宋体" w:eastAsia="宋体" w:cs="宋体"/>
          <w:color w:val="auto"/>
          <w:lang w:eastAsia="zh-CN"/>
        </w:rPr>
      </w:pPr>
    </w:p>
    <w:p w14:paraId="2F5DD055">
      <w:pPr>
        <w:pStyle w:val="8"/>
        <w:spacing w:line="248" w:lineRule="auto"/>
        <w:rPr>
          <w:rFonts w:hint="eastAsia" w:ascii="宋体" w:hAnsi="宋体" w:eastAsia="宋体" w:cs="宋体"/>
          <w:color w:val="auto"/>
          <w:lang w:eastAsia="zh-CN"/>
        </w:rPr>
      </w:pPr>
    </w:p>
    <w:p w14:paraId="3D0E2478">
      <w:pPr>
        <w:rPr>
          <w:rFonts w:hint="eastAsia" w:ascii="宋体" w:hAnsi="宋体" w:cs="宋体"/>
          <w:color w:val="auto"/>
          <w:lang w:eastAsia="zh-CN"/>
        </w:rPr>
      </w:pPr>
    </w:p>
    <w:p w14:paraId="6299F665">
      <w:pPr>
        <w:pStyle w:val="8"/>
        <w:spacing w:line="248" w:lineRule="auto"/>
        <w:rPr>
          <w:rFonts w:hint="eastAsia" w:ascii="宋体" w:hAnsi="宋体" w:eastAsia="宋体" w:cs="宋体"/>
          <w:color w:val="auto"/>
          <w:lang w:eastAsia="zh-CN"/>
        </w:rPr>
      </w:pPr>
    </w:p>
    <w:p w14:paraId="478E629F">
      <w:pPr>
        <w:pStyle w:val="8"/>
        <w:spacing w:line="248" w:lineRule="auto"/>
        <w:rPr>
          <w:rFonts w:hint="eastAsia" w:ascii="宋体" w:hAnsi="宋体" w:eastAsia="宋体" w:cs="宋体"/>
          <w:color w:val="auto"/>
          <w:lang w:eastAsia="zh-CN"/>
        </w:rPr>
      </w:pPr>
    </w:p>
    <w:p w14:paraId="3C6A571D">
      <w:pPr>
        <w:spacing w:before="91" w:line="219" w:lineRule="auto"/>
        <w:ind w:left="146"/>
        <w:jc w:val="center"/>
        <w:rPr>
          <w:rFonts w:hint="eastAsia" w:ascii="宋体" w:hAnsi="宋体" w:cs="宋体"/>
          <w:b/>
          <w:bCs/>
          <w:color w:val="auto"/>
          <w:spacing w:val="-2"/>
          <w:sz w:val="28"/>
          <w:szCs w:val="28"/>
          <w:lang w:eastAsia="zh-CN"/>
        </w:rPr>
      </w:pPr>
      <w:r>
        <w:rPr>
          <w:rFonts w:hint="eastAsia" w:ascii="宋体" w:hAnsi="宋体" w:cs="宋体"/>
          <w:b/>
          <w:bCs/>
          <w:color w:val="auto"/>
          <w:spacing w:val="-2"/>
          <w:sz w:val="28"/>
          <w:szCs w:val="28"/>
          <w:lang w:eastAsia="zh-CN"/>
        </w:rPr>
        <w:t>采购人：长春汽车职业技术大学</w:t>
      </w:r>
    </w:p>
    <w:p w14:paraId="569CB5D8">
      <w:pPr>
        <w:pStyle w:val="8"/>
        <w:rPr>
          <w:lang w:eastAsia="zh-CN"/>
        </w:rPr>
      </w:pPr>
    </w:p>
    <w:p w14:paraId="54F91627">
      <w:pPr>
        <w:spacing w:before="291" w:line="219" w:lineRule="auto"/>
        <w:ind w:left="146"/>
        <w:jc w:val="center"/>
        <w:rPr>
          <w:rFonts w:hint="eastAsia" w:ascii="宋体" w:hAnsi="宋体" w:cs="宋体"/>
          <w:b/>
          <w:bCs/>
          <w:color w:val="auto"/>
          <w:spacing w:val="-4"/>
          <w:sz w:val="28"/>
          <w:szCs w:val="28"/>
          <w:lang w:eastAsia="zh-CN"/>
        </w:rPr>
      </w:pPr>
      <w:r>
        <w:rPr>
          <w:rFonts w:hint="eastAsia" w:ascii="宋体" w:hAnsi="宋体" w:cs="宋体"/>
          <w:b/>
          <w:bCs/>
          <w:color w:val="auto"/>
          <w:spacing w:val="-4"/>
          <w:sz w:val="28"/>
          <w:szCs w:val="28"/>
          <w:lang w:eastAsia="zh-CN"/>
        </w:rPr>
        <w:t>采购代理机构：中科高盛咨询集团有限公司</w:t>
      </w:r>
    </w:p>
    <w:p w14:paraId="72D3CB94">
      <w:pPr>
        <w:pStyle w:val="8"/>
        <w:rPr>
          <w:lang w:eastAsia="zh-CN"/>
        </w:rPr>
      </w:pPr>
    </w:p>
    <w:p w14:paraId="4235DECF">
      <w:pPr>
        <w:spacing w:before="291" w:line="219" w:lineRule="auto"/>
        <w:ind w:left="146"/>
        <w:jc w:val="center"/>
        <w:rPr>
          <w:rFonts w:hint="eastAsia" w:ascii="宋体" w:hAnsi="宋体" w:cs="宋体"/>
          <w:b/>
          <w:bCs/>
          <w:color w:val="auto"/>
          <w:spacing w:val="-4"/>
          <w:sz w:val="28"/>
          <w:szCs w:val="28"/>
          <w:lang w:eastAsia="zh-CN"/>
        </w:rPr>
      </w:pPr>
      <w:r>
        <w:rPr>
          <w:rFonts w:hint="eastAsia" w:ascii="宋体" w:hAnsi="宋体" w:cs="宋体"/>
          <w:b/>
          <w:bCs/>
          <w:color w:val="auto"/>
          <w:spacing w:val="-4"/>
          <w:sz w:val="28"/>
          <w:szCs w:val="28"/>
          <w:lang w:eastAsia="zh-CN"/>
        </w:rPr>
        <w:t>日期：2025年7月</w:t>
      </w:r>
    </w:p>
    <w:p w14:paraId="27B1705C">
      <w:pPr>
        <w:spacing w:line="228" w:lineRule="auto"/>
        <w:rPr>
          <w:rFonts w:hint="eastAsia" w:ascii="宋体" w:hAnsi="宋体" w:cs="宋体"/>
          <w:color w:val="auto"/>
          <w:sz w:val="31"/>
          <w:szCs w:val="31"/>
          <w:lang w:eastAsia="zh-CN"/>
        </w:rPr>
        <w:sectPr>
          <w:headerReference r:id="rId3" w:type="default"/>
          <w:pgSz w:w="11906" w:h="16839"/>
          <w:pgMar w:top="1431" w:right="1785" w:bottom="567" w:left="1785" w:header="0" w:footer="0" w:gutter="0"/>
          <w:cols w:space="720" w:num="1"/>
        </w:sectPr>
      </w:pPr>
    </w:p>
    <w:p w14:paraId="5D3045FF">
      <w:pPr>
        <w:pStyle w:val="8"/>
        <w:spacing w:line="282" w:lineRule="auto"/>
        <w:jc w:val="center"/>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目 录</w:t>
      </w:r>
    </w:p>
    <w:p w14:paraId="1FFA39E8">
      <w:pPr>
        <w:pStyle w:val="17"/>
        <w:tabs>
          <w:tab w:val="right" w:leader="dot" w:pos="9049"/>
        </w:tabs>
        <w:rPr>
          <w:rFonts w:hint="eastAsia" w:ascii="宋体" w:hAnsi="宋体" w:cs="宋体"/>
          <w:b/>
          <w:bCs/>
          <w:color w:val="auto"/>
          <w:sz w:val="36"/>
          <w:szCs w:val="36"/>
        </w:rPr>
      </w:pPr>
      <w:r>
        <w:rPr>
          <w:rFonts w:hint="eastAsia" w:ascii="宋体" w:hAnsi="宋体" w:cs="宋体"/>
          <w:b/>
          <w:bCs/>
          <w:color w:val="auto"/>
          <w:sz w:val="36"/>
          <w:szCs w:val="36"/>
          <w:lang w:eastAsia="zh-CN"/>
        </w:rPr>
        <w:fldChar w:fldCharType="begin"/>
      </w:r>
      <w:r>
        <w:rPr>
          <w:rFonts w:hint="eastAsia" w:ascii="宋体" w:hAnsi="宋体" w:cs="宋体"/>
          <w:b/>
          <w:bCs/>
          <w:color w:val="auto"/>
          <w:sz w:val="36"/>
          <w:szCs w:val="36"/>
          <w:lang w:eastAsia="zh-CN"/>
        </w:rPr>
        <w:instrText xml:space="preserve">TOC \o "1-3" \h \u </w:instrText>
      </w:r>
      <w:r>
        <w:rPr>
          <w:rFonts w:hint="eastAsia" w:ascii="宋体" w:hAnsi="宋体" w:cs="宋体"/>
          <w:b/>
          <w:bCs/>
          <w:color w:val="auto"/>
          <w:sz w:val="36"/>
          <w:szCs w:val="36"/>
          <w:lang w:eastAsia="zh-CN"/>
        </w:rPr>
        <w:fldChar w:fldCharType="separate"/>
      </w:r>
    </w:p>
    <w:p w14:paraId="5D8C2CD5">
      <w:pPr>
        <w:pStyle w:val="17"/>
        <w:tabs>
          <w:tab w:val="right" w:leader="dot" w:pos="9049"/>
        </w:tabs>
        <w:spacing w:line="480" w:lineRule="auto"/>
        <w:rPr>
          <w:rFonts w:hint="eastAsia" w:ascii="宋体" w:hAnsi="宋体" w:cs="宋体"/>
          <w:b/>
          <w:bCs/>
          <w:color w:val="auto"/>
          <w:sz w:val="24"/>
          <w:szCs w:val="24"/>
        </w:rPr>
      </w:pPr>
      <w:r>
        <w:fldChar w:fldCharType="begin"/>
      </w:r>
      <w:r>
        <w:instrText xml:space="preserve"> HYPERLINK \l "_Toc19250" </w:instrText>
      </w:r>
      <w:r>
        <w:fldChar w:fldCharType="separate"/>
      </w:r>
      <w:r>
        <w:rPr>
          <w:rFonts w:hint="eastAsia" w:ascii="宋体" w:hAnsi="宋体" w:cs="宋体"/>
          <w:b/>
          <w:bCs/>
          <w:color w:val="auto"/>
          <w:sz w:val="24"/>
          <w:szCs w:val="24"/>
          <w:lang w:eastAsia="zh-CN"/>
        </w:rPr>
        <w:t>第一部分 招标公告</w:t>
      </w:r>
      <w:r>
        <w:rPr>
          <w:rFonts w:hint="eastAsia" w:ascii="宋体" w:hAnsi="宋体" w:cs="宋体"/>
          <w:b/>
          <w:bCs/>
          <w:color w:val="auto"/>
          <w:sz w:val="24"/>
          <w:szCs w:val="24"/>
        </w:rPr>
        <w:tab/>
      </w:r>
      <w:r>
        <w:rPr>
          <w:rFonts w:hint="eastAsia" w:ascii="宋体" w:hAnsi="宋体" w:cs="宋体"/>
          <w:b/>
          <w:bCs/>
          <w:color w:val="auto"/>
          <w:sz w:val="24"/>
          <w:szCs w:val="24"/>
        </w:rPr>
        <w:fldChar w:fldCharType="begin"/>
      </w:r>
      <w:r>
        <w:rPr>
          <w:rFonts w:hint="eastAsia" w:ascii="宋体" w:hAnsi="宋体" w:cs="宋体"/>
          <w:b/>
          <w:bCs/>
          <w:color w:val="auto"/>
          <w:sz w:val="24"/>
          <w:szCs w:val="24"/>
        </w:rPr>
        <w:instrText xml:space="preserve"> PAGEREF _Toc19250 \h </w:instrText>
      </w:r>
      <w:r>
        <w:rPr>
          <w:rFonts w:hint="eastAsia" w:ascii="宋体" w:hAnsi="宋体" w:cs="宋体"/>
          <w:b/>
          <w:bCs/>
          <w:color w:val="auto"/>
          <w:sz w:val="24"/>
          <w:szCs w:val="24"/>
        </w:rPr>
        <w:fldChar w:fldCharType="separate"/>
      </w:r>
      <w:r>
        <w:rPr>
          <w:rFonts w:hint="eastAsia" w:ascii="宋体" w:hAnsi="宋体" w:cs="宋体"/>
          <w:b/>
          <w:bCs/>
          <w:color w:val="auto"/>
          <w:sz w:val="24"/>
          <w:szCs w:val="24"/>
        </w:rPr>
        <w:t>2</w:t>
      </w:r>
      <w:r>
        <w:rPr>
          <w:rFonts w:hint="eastAsia" w:ascii="宋体" w:hAnsi="宋体" w:cs="宋体"/>
          <w:b/>
          <w:bCs/>
          <w:color w:val="auto"/>
          <w:sz w:val="24"/>
          <w:szCs w:val="24"/>
        </w:rPr>
        <w:fldChar w:fldCharType="end"/>
      </w:r>
      <w:r>
        <w:rPr>
          <w:rFonts w:hint="eastAsia" w:ascii="宋体" w:hAnsi="宋体" w:cs="宋体"/>
          <w:b/>
          <w:bCs/>
          <w:color w:val="auto"/>
          <w:sz w:val="24"/>
          <w:szCs w:val="24"/>
        </w:rPr>
        <w:fldChar w:fldCharType="end"/>
      </w:r>
    </w:p>
    <w:p w14:paraId="65A0C004">
      <w:pPr>
        <w:pStyle w:val="17"/>
        <w:tabs>
          <w:tab w:val="right" w:leader="dot" w:pos="9049"/>
        </w:tabs>
        <w:spacing w:line="480" w:lineRule="auto"/>
        <w:rPr>
          <w:rFonts w:hint="eastAsia" w:ascii="宋体" w:hAnsi="宋体" w:cs="宋体"/>
          <w:b/>
          <w:bCs/>
          <w:color w:val="auto"/>
          <w:sz w:val="24"/>
          <w:szCs w:val="24"/>
        </w:rPr>
      </w:pPr>
      <w:r>
        <w:fldChar w:fldCharType="begin"/>
      </w:r>
      <w:r>
        <w:instrText xml:space="preserve"> HYPERLINK \l "_Toc21475" </w:instrText>
      </w:r>
      <w:r>
        <w:fldChar w:fldCharType="separate"/>
      </w:r>
      <w:r>
        <w:rPr>
          <w:rFonts w:hint="eastAsia" w:ascii="宋体" w:hAnsi="宋体" w:cs="宋体"/>
          <w:b/>
          <w:bCs/>
          <w:color w:val="auto"/>
          <w:sz w:val="24"/>
          <w:szCs w:val="24"/>
          <w:lang w:eastAsia="zh-CN"/>
        </w:rPr>
        <w:t>第二部分 投标人须知</w:t>
      </w:r>
      <w:r>
        <w:rPr>
          <w:rFonts w:hint="eastAsia" w:ascii="宋体" w:hAnsi="宋体" w:cs="宋体"/>
          <w:b/>
          <w:bCs/>
          <w:color w:val="auto"/>
          <w:sz w:val="24"/>
          <w:szCs w:val="24"/>
        </w:rPr>
        <w:tab/>
      </w:r>
      <w:r>
        <w:rPr>
          <w:rFonts w:hint="eastAsia" w:ascii="宋体" w:hAnsi="宋体" w:cs="宋体"/>
          <w:b/>
          <w:bCs/>
          <w:color w:val="auto"/>
          <w:sz w:val="24"/>
          <w:szCs w:val="24"/>
        </w:rPr>
        <w:fldChar w:fldCharType="begin"/>
      </w:r>
      <w:r>
        <w:rPr>
          <w:rFonts w:hint="eastAsia" w:ascii="宋体" w:hAnsi="宋体" w:cs="宋体"/>
          <w:b/>
          <w:bCs/>
          <w:color w:val="auto"/>
          <w:sz w:val="24"/>
          <w:szCs w:val="24"/>
        </w:rPr>
        <w:instrText xml:space="preserve"> PAGEREF _Toc21475 \h </w:instrText>
      </w:r>
      <w:r>
        <w:rPr>
          <w:rFonts w:hint="eastAsia" w:ascii="宋体" w:hAnsi="宋体" w:cs="宋体"/>
          <w:b/>
          <w:bCs/>
          <w:color w:val="auto"/>
          <w:sz w:val="24"/>
          <w:szCs w:val="24"/>
        </w:rPr>
        <w:fldChar w:fldCharType="separate"/>
      </w:r>
      <w:r>
        <w:rPr>
          <w:rFonts w:hint="eastAsia" w:ascii="宋体" w:hAnsi="宋体" w:cs="宋体"/>
          <w:b/>
          <w:bCs/>
          <w:color w:val="auto"/>
          <w:sz w:val="24"/>
          <w:szCs w:val="24"/>
        </w:rPr>
        <w:t>5</w:t>
      </w:r>
      <w:r>
        <w:rPr>
          <w:rFonts w:hint="eastAsia" w:ascii="宋体" w:hAnsi="宋体" w:cs="宋体"/>
          <w:b/>
          <w:bCs/>
          <w:color w:val="auto"/>
          <w:sz w:val="24"/>
          <w:szCs w:val="24"/>
        </w:rPr>
        <w:fldChar w:fldCharType="end"/>
      </w:r>
      <w:r>
        <w:rPr>
          <w:rFonts w:hint="eastAsia" w:ascii="宋体" w:hAnsi="宋体" w:cs="宋体"/>
          <w:b/>
          <w:bCs/>
          <w:color w:val="auto"/>
          <w:sz w:val="24"/>
          <w:szCs w:val="24"/>
        </w:rPr>
        <w:fldChar w:fldCharType="end"/>
      </w:r>
    </w:p>
    <w:p w14:paraId="62F35515">
      <w:pPr>
        <w:pStyle w:val="17"/>
        <w:tabs>
          <w:tab w:val="right" w:leader="dot" w:pos="9049"/>
        </w:tabs>
        <w:spacing w:line="480" w:lineRule="auto"/>
        <w:rPr>
          <w:rFonts w:hint="eastAsia" w:ascii="宋体" w:hAnsi="宋体" w:cs="宋体"/>
          <w:b/>
          <w:bCs/>
          <w:color w:val="auto"/>
          <w:sz w:val="24"/>
          <w:szCs w:val="24"/>
        </w:rPr>
      </w:pPr>
      <w:r>
        <w:fldChar w:fldCharType="begin"/>
      </w:r>
      <w:r>
        <w:instrText xml:space="preserve"> HYPERLINK \l "_Toc27372" </w:instrText>
      </w:r>
      <w:r>
        <w:fldChar w:fldCharType="separate"/>
      </w:r>
      <w:r>
        <w:rPr>
          <w:rFonts w:hint="eastAsia" w:ascii="宋体" w:hAnsi="宋体" w:cs="宋体"/>
          <w:b/>
          <w:bCs/>
          <w:color w:val="auto"/>
          <w:sz w:val="24"/>
          <w:szCs w:val="24"/>
          <w:lang w:eastAsia="zh-CN"/>
        </w:rPr>
        <w:t>第三部分 评标办法</w:t>
      </w:r>
      <w:r>
        <w:rPr>
          <w:rFonts w:hint="eastAsia" w:ascii="宋体" w:hAnsi="宋体" w:cs="宋体"/>
          <w:b/>
          <w:bCs/>
          <w:color w:val="auto"/>
          <w:sz w:val="24"/>
          <w:szCs w:val="24"/>
        </w:rPr>
        <w:tab/>
      </w:r>
      <w:r>
        <w:rPr>
          <w:rFonts w:hint="eastAsia" w:ascii="宋体" w:hAnsi="宋体" w:cs="宋体"/>
          <w:b/>
          <w:bCs/>
          <w:color w:val="auto"/>
          <w:sz w:val="24"/>
          <w:szCs w:val="24"/>
        </w:rPr>
        <w:fldChar w:fldCharType="begin"/>
      </w:r>
      <w:r>
        <w:rPr>
          <w:rFonts w:hint="eastAsia" w:ascii="宋体" w:hAnsi="宋体" w:cs="宋体"/>
          <w:b/>
          <w:bCs/>
          <w:color w:val="auto"/>
          <w:sz w:val="24"/>
          <w:szCs w:val="24"/>
        </w:rPr>
        <w:instrText xml:space="preserve"> PAGEREF _Toc27372 \h </w:instrText>
      </w:r>
      <w:r>
        <w:rPr>
          <w:rFonts w:hint="eastAsia" w:ascii="宋体" w:hAnsi="宋体" w:cs="宋体"/>
          <w:b/>
          <w:bCs/>
          <w:color w:val="auto"/>
          <w:sz w:val="24"/>
          <w:szCs w:val="24"/>
        </w:rPr>
        <w:fldChar w:fldCharType="separate"/>
      </w:r>
      <w:r>
        <w:rPr>
          <w:rFonts w:hint="eastAsia" w:ascii="宋体" w:hAnsi="宋体" w:cs="宋体"/>
          <w:b/>
          <w:bCs/>
          <w:color w:val="auto"/>
          <w:sz w:val="24"/>
          <w:szCs w:val="24"/>
        </w:rPr>
        <w:t>18</w:t>
      </w:r>
      <w:r>
        <w:rPr>
          <w:rFonts w:hint="eastAsia" w:ascii="宋体" w:hAnsi="宋体" w:cs="宋体"/>
          <w:b/>
          <w:bCs/>
          <w:color w:val="auto"/>
          <w:sz w:val="24"/>
          <w:szCs w:val="24"/>
        </w:rPr>
        <w:fldChar w:fldCharType="end"/>
      </w:r>
      <w:r>
        <w:rPr>
          <w:rFonts w:hint="eastAsia" w:ascii="宋体" w:hAnsi="宋体" w:cs="宋体"/>
          <w:b/>
          <w:bCs/>
          <w:color w:val="auto"/>
          <w:sz w:val="24"/>
          <w:szCs w:val="24"/>
        </w:rPr>
        <w:fldChar w:fldCharType="end"/>
      </w:r>
    </w:p>
    <w:p w14:paraId="2C13FB98">
      <w:pPr>
        <w:pStyle w:val="17"/>
        <w:tabs>
          <w:tab w:val="right" w:leader="dot" w:pos="9049"/>
        </w:tabs>
        <w:spacing w:line="480" w:lineRule="auto"/>
        <w:rPr>
          <w:rFonts w:hint="eastAsia" w:ascii="宋体" w:hAnsi="宋体" w:cs="宋体"/>
          <w:b/>
          <w:bCs/>
          <w:color w:val="auto"/>
          <w:sz w:val="24"/>
          <w:szCs w:val="24"/>
        </w:rPr>
      </w:pPr>
      <w:r>
        <w:fldChar w:fldCharType="begin"/>
      </w:r>
      <w:r>
        <w:instrText xml:space="preserve"> HYPERLINK \l "_Toc14307" </w:instrText>
      </w:r>
      <w:r>
        <w:fldChar w:fldCharType="separate"/>
      </w:r>
      <w:r>
        <w:rPr>
          <w:rFonts w:hint="eastAsia" w:ascii="宋体" w:hAnsi="宋体" w:cs="宋体"/>
          <w:b/>
          <w:bCs/>
          <w:color w:val="auto"/>
          <w:sz w:val="24"/>
          <w:szCs w:val="24"/>
        </w:rPr>
        <w:t>第四部分</w:t>
      </w:r>
      <w:r>
        <w:rPr>
          <w:rFonts w:hint="eastAsia" w:ascii="宋体" w:hAnsi="宋体" w:cs="宋体"/>
          <w:b/>
          <w:bCs/>
          <w:color w:val="auto"/>
          <w:sz w:val="24"/>
          <w:szCs w:val="24"/>
          <w:lang w:eastAsia="zh-CN"/>
        </w:rPr>
        <w:t xml:space="preserve"> </w:t>
      </w:r>
      <w:r>
        <w:rPr>
          <w:rFonts w:hint="eastAsia" w:ascii="宋体" w:hAnsi="宋体" w:cs="宋体"/>
          <w:b/>
          <w:bCs/>
          <w:color w:val="auto"/>
          <w:sz w:val="24"/>
          <w:szCs w:val="24"/>
        </w:rPr>
        <w:t>采购需求</w:t>
      </w:r>
      <w:r>
        <w:rPr>
          <w:rFonts w:hint="eastAsia" w:ascii="宋体" w:hAnsi="宋体" w:cs="宋体"/>
          <w:b/>
          <w:bCs/>
          <w:color w:val="auto"/>
          <w:sz w:val="24"/>
          <w:szCs w:val="24"/>
        </w:rPr>
        <w:tab/>
      </w:r>
      <w:r>
        <w:rPr>
          <w:rFonts w:hint="eastAsia" w:ascii="宋体" w:hAnsi="宋体" w:cs="宋体"/>
          <w:b/>
          <w:bCs/>
          <w:color w:val="auto"/>
          <w:sz w:val="24"/>
          <w:szCs w:val="24"/>
        </w:rPr>
        <w:fldChar w:fldCharType="begin"/>
      </w:r>
      <w:r>
        <w:rPr>
          <w:rFonts w:hint="eastAsia" w:ascii="宋体" w:hAnsi="宋体" w:cs="宋体"/>
          <w:b/>
          <w:bCs/>
          <w:color w:val="auto"/>
          <w:sz w:val="24"/>
          <w:szCs w:val="24"/>
        </w:rPr>
        <w:instrText xml:space="preserve"> PAGEREF _Toc14307 \h </w:instrText>
      </w:r>
      <w:r>
        <w:rPr>
          <w:rFonts w:hint="eastAsia" w:ascii="宋体" w:hAnsi="宋体" w:cs="宋体"/>
          <w:b/>
          <w:bCs/>
          <w:color w:val="auto"/>
          <w:sz w:val="24"/>
          <w:szCs w:val="24"/>
        </w:rPr>
        <w:fldChar w:fldCharType="separate"/>
      </w:r>
      <w:r>
        <w:rPr>
          <w:rFonts w:hint="eastAsia" w:ascii="宋体" w:hAnsi="宋体" w:cs="宋体"/>
          <w:b/>
          <w:bCs/>
          <w:color w:val="auto"/>
          <w:sz w:val="24"/>
          <w:szCs w:val="24"/>
        </w:rPr>
        <w:t>27</w:t>
      </w:r>
      <w:r>
        <w:rPr>
          <w:rFonts w:hint="eastAsia" w:ascii="宋体" w:hAnsi="宋体" w:cs="宋体"/>
          <w:b/>
          <w:bCs/>
          <w:color w:val="auto"/>
          <w:sz w:val="24"/>
          <w:szCs w:val="24"/>
        </w:rPr>
        <w:fldChar w:fldCharType="end"/>
      </w:r>
      <w:r>
        <w:rPr>
          <w:rFonts w:hint="eastAsia" w:ascii="宋体" w:hAnsi="宋体" w:cs="宋体"/>
          <w:b/>
          <w:bCs/>
          <w:color w:val="auto"/>
          <w:sz w:val="24"/>
          <w:szCs w:val="24"/>
        </w:rPr>
        <w:fldChar w:fldCharType="end"/>
      </w:r>
    </w:p>
    <w:p w14:paraId="15A7BE74">
      <w:pPr>
        <w:pStyle w:val="17"/>
        <w:tabs>
          <w:tab w:val="right" w:leader="dot" w:pos="9049"/>
        </w:tabs>
        <w:spacing w:line="480" w:lineRule="auto"/>
        <w:rPr>
          <w:rFonts w:hint="eastAsia" w:ascii="宋体" w:hAnsi="宋体" w:cs="宋体"/>
          <w:b/>
          <w:bCs/>
          <w:color w:val="auto"/>
          <w:sz w:val="24"/>
          <w:szCs w:val="24"/>
        </w:rPr>
      </w:pPr>
      <w:r>
        <w:fldChar w:fldCharType="begin"/>
      </w:r>
      <w:r>
        <w:instrText xml:space="preserve"> HYPERLINK \l "_Toc11620" </w:instrText>
      </w:r>
      <w:r>
        <w:fldChar w:fldCharType="separate"/>
      </w:r>
      <w:r>
        <w:rPr>
          <w:rFonts w:hint="eastAsia" w:ascii="宋体" w:hAnsi="宋体" w:cs="宋体"/>
          <w:b/>
          <w:bCs/>
          <w:color w:val="auto"/>
          <w:sz w:val="24"/>
          <w:szCs w:val="24"/>
        </w:rPr>
        <w:t>第五部分</w:t>
      </w:r>
      <w:r>
        <w:rPr>
          <w:rFonts w:hint="eastAsia" w:ascii="宋体" w:hAnsi="宋体" w:cs="宋体"/>
          <w:b/>
          <w:bCs/>
          <w:color w:val="auto"/>
          <w:sz w:val="24"/>
          <w:szCs w:val="24"/>
          <w:lang w:eastAsia="zh-CN"/>
        </w:rPr>
        <w:t xml:space="preserve"> </w:t>
      </w:r>
      <w:r>
        <w:rPr>
          <w:rFonts w:hint="eastAsia" w:ascii="宋体" w:hAnsi="宋体" w:cs="宋体"/>
          <w:b/>
          <w:bCs/>
          <w:color w:val="auto"/>
          <w:sz w:val="24"/>
          <w:szCs w:val="24"/>
        </w:rPr>
        <w:t>合同条款</w:t>
      </w:r>
      <w:r>
        <w:rPr>
          <w:rFonts w:hint="eastAsia" w:ascii="宋体" w:hAnsi="宋体" w:cs="宋体"/>
          <w:b/>
          <w:bCs/>
          <w:color w:val="auto"/>
          <w:sz w:val="24"/>
          <w:szCs w:val="24"/>
        </w:rPr>
        <w:tab/>
      </w:r>
      <w:r>
        <w:rPr>
          <w:rFonts w:hint="eastAsia" w:ascii="宋体" w:hAnsi="宋体" w:cs="宋体"/>
          <w:b/>
          <w:bCs/>
          <w:color w:val="auto"/>
          <w:sz w:val="24"/>
          <w:szCs w:val="24"/>
        </w:rPr>
        <w:fldChar w:fldCharType="begin"/>
      </w:r>
      <w:r>
        <w:rPr>
          <w:rFonts w:hint="eastAsia" w:ascii="宋体" w:hAnsi="宋体" w:cs="宋体"/>
          <w:b/>
          <w:bCs/>
          <w:color w:val="auto"/>
          <w:sz w:val="24"/>
          <w:szCs w:val="24"/>
        </w:rPr>
        <w:instrText xml:space="preserve"> PAGEREF _Toc11620 \h </w:instrText>
      </w:r>
      <w:r>
        <w:rPr>
          <w:rFonts w:hint="eastAsia" w:ascii="宋体" w:hAnsi="宋体" w:cs="宋体"/>
          <w:b/>
          <w:bCs/>
          <w:color w:val="auto"/>
          <w:sz w:val="24"/>
          <w:szCs w:val="24"/>
        </w:rPr>
        <w:fldChar w:fldCharType="separate"/>
      </w:r>
      <w:r>
        <w:rPr>
          <w:rFonts w:hint="eastAsia" w:ascii="宋体" w:hAnsi="宋体" w:cs="宋体"/>
          <w:b/>
          <w:bCs/>
          <w:color w:val="auto"/>
          <w:sz w:val="24"/>
          <w:szCs w:val="24"/>
        </w:rPr>
        <w:t>35</w:t>
      </w:r>
      <w:r>
        <w:rPr>
          <w:rFonts w:hint="eastAsia" w:ascii="宋体" w:hAnsi="宋体" w:cs="宋体"/>
          <w:b/>
          <w:bCs/>
          <w:color w:val="auto"/>
          <w:sz w:val="24"/>
          <w:szCs w:val="24"/>
        </w:rPr>
        <w:fldChar w:fldCharType="end"/>
      </w:r>
      <w:r>
        <w:rPr>
          <w:rFonts w:hint="eastAsia" w:ascii="宋体" w:hAnsi="宋体" w:cs="宋体"/>
          <w:b/>
          <w:bCs/>
          <w:color w:val="auto"/>
          <w:sz w:val="24"/>
          <w:szCs w:val="24"/>
        </w:rPr>
        <w:fldChar w:fldCharType="end"/>
      </w:r>
    </w:p>
    <w:p w14:paraId="5F421F83">
      <w:pPr>
        <w:pStyle w:val="17"/>
        <w:tabs>
          <w:tab w:val="right" w:leader="dot" w:pos="9049"/>
        </w:tabs>
        <w:spacing w:line="480" w:lineRule="auto"/>
        <w:rPr>
          <w:rFonts w:hint="eastAsia" w:ascii="宋体" w:hAnsi="宋体" w:cs="宋体"/>
          <w:b/>
          <w:bCs/>
          <w:color w:val="auto"/>
          <w:sz w:val="36"/>
          <w:szCs w:val="36"/>
        </w:rPr>
      </w:pPr>
      <w:r>
        <w:fldChar w:fldCharType="begin"/>
      </w:r>
      <w:r>
        <w:instrText xml:space="preserve"> HYPERLINK \l "_Toc26307" </w:instrText>
      </w:r>
      <w:r>
        <w:fldChar w:fldCharType="separate"/>
      </w:r>
      <w:r>
        <w:rPr>
          <w:rFonts w:hint="eastAsia" w:ascii="宋体" w:hAnsi="宋体" w:cs="宋体"/>
          <w:b/>
          <w:bCs/>
          <w:color w:val="auto"/>
          <w:sz w:val="24"/>
          <w:szCs w:val="24"/>
          <w:lang w:eastAsia="zh-CN"/>
        </w:rPr>
        <w:t>第六部分 投标文件格式</w:t>
      </w:r>
      <w:r>
        <w:rPr>
          <w:rFonts w:hint="eastAsia" w:ascii="宋体" w:hAnsi="宋体" w:cs="宋体"/>
          <w:b/>
          <w:bCs/>
          <w:color w:val="auto"/>
          <w:sz w:val="24"/>
          <w:szCs w:val="24"/>
        </w:rPr>
        <w:tab/>
      </w:r>
      <w:r>
        <w:rPr>
          <w:rFonts w:hint="eastAsia" w:ascii="宋体" w:hAnsi="宋体" w:cs="宋体"/>
          <w:b/>
          <w:bCs/>
          <w:color w:val="auto"/>
          <w:sz w:val="24"/>
          <w:szCs w:val="24"/>
        </w:rPr>
        <w:fldChar w:fldCharType="begin"/>
      </w:r>
      <w:r>
        <w:rPr>
          <w:rFonts w:hint="eastAsia" w:ascii="宋体" w:hAnsi="宋体" w:cs="宋体"/>
          <w:b/>
          <w:bCs/>
          <w:color w:val="auto"/>
          <w:sz w:val="24"/>
          <w:szCs w:val="24"/>
        </w:rPr>
        <w:instrText xml:space="preserve"> PAGEREF _Toc26307 \h </w:instrText>
      </w:r>
      <w:r>
        <w:rPr>
          <w:rFonts w:hint="eastAsia" w:ascii="宋体" w:hAnsi="宋体" w:cs="宋体"/>
          <w:b/>
          <w:bCs/>
          <w:color w:val="auto"/>
          <w:sz w:val="24"/>
          <w:szCs w:val="24"/>
        </w:rPr>
        <w:fldChar w:fldCharType="separate"/>
      </w:r>
      <w:r>
        <w:rPr>
          <w:rFonts w:hint="eastAsia" w:ascii="宋体" w:hAnsi="宋体" w:cs="宋体"/>
          <w:b/>
          <w:bCs/>
          <w:color w:val="auto"/>
          <w:sz w:val="24"/>
          <w:szCs w:val="24"/>
        </w:rPr>
        <w:t>52</w:t>
      </w:r>
      <w:r>
        <w:rPr>
          <w:rFonts w:hint="eastAsia" w:ascii="宋体" w:hAnsi="宋体" w:cs="宋体"/>
          <w:b/>
          <w:bCs/>
          <w:color w:val="auto"/>
          <w:sz w:val="24"/>
          <w:szCs w:val="24"/>
        </w:rPr>
        <w:fldChar w:fldCharType="end"/>
      </w:r>
      <w:r>
        <w:rPr>
          <w:rFonts w:hint="eastAsia" w:ascii="宋体" w:hAnsi="宋体" w:cs="宋体"/>
          <w:b/>
          <w:bCs/>
          <w:color w:val="auto"/>
          <w:sz w:val="24"/>
          <w:szCs w:val="24"/>
        </w:rPr>
        <w:fldChar w:fldCharType="end"/>
      </w:r>
    </w:p>
    <w:p w14:paraId="06BFC759">
      <w:pPr>
        <w:pStyle w:val="18"/>
        <w:tabs>
          <w:tab w:val="right" w:leader="dot" w:pos="9049"/>
        </w:tabs>
        <w:rPr>
          <w:rFonts w:hint="eastAsia" w:ascii="宋体" w:hAnsi="宋体" w:cs="宋体"/>
          <w:b/>
          <w:bCs/>
          <w:color w:val="auto"/>
          <w:sz w:val="36"/>
          <w:szCs w:val="36"/>
        </w:rPr>
      </w:pPr>
    </w:p>
    <w:p w14:paraId="064F643F">
      <w:pPr>
        <w:pStyle w:val="8"/>
        <w:spacing w:line="282" w:lineRule="auto"/>
        <w:rPr>
          <w:rFonts w:hint="eastAsia" w:ascii="宋体" w:hAnsi="宋体" w:eastAsia="宋体" w:cs="宋体"/>
          <w:color w:val="auto"/>
          <w:lang w:eastAsia="zh-CN"/>
        </w:rPr>
      </w:pPr>
      <w:r>
        <w:rPr>
          <w:rFonts w:hint="eastAsia" w:ascii="宋体" w:hAnsi="宋体" w:eastAsia="宋体" w:cs="宋体"/>
          <w:b/>
          <w:bCs/>
          <w:color w:val="auto"/>
          <w:sz w:val="36"/>
          <w:szCs w:val="36"/>
          <w:lang w:eastAsia="zh-CN"/>
        </w:rPr>
        <w:fldChar w:fldCharType="end"/>
      </w:r>
    </w:p>
    <w:p w14:paraId="2EC5803B">
      <w:pPr>
        <w:pStyle w:val="8"/>
        <w:spacing w:line="282" w:lineRule="auto"/>
        <w:rPr>
          <w:rFonts w:hint="eastAsia" w:ascii="宋体" w:hAnsi="宋体" w:eastAsia="宋体" w:cs="宋体"/>
          <w:color w:val="auto"/>
          <w:lang w:eastAsia="zh-CN"/>
        </w:rPr>
      </w:pPr>
    </w:p>
    <w:p w14:paraId="69D52BE0">
      <w:pPr>
        <w:pStyle w:val="8"/>
        <w:spacing w:line="282" w:lineRule="auto"/>
        <w:rPr>
          <w:rFonts w:hint="eastAsia" w:ascii="宋体" w:hAnsi="宋体" w:eastAsia="宋体" w:cs="宋体"/>
          <w:color w:val="auto"/>
          <w:lang w:eastAsia="zh-CN"/>
        </w:rPr>
      </w:pPr>
    </w:p>
    <w:p w14:paraId="3201256A">
      <w:pPr>
        <w:pStyle w:val="8"/>
        <w:spacing w:line="283" w:lineRule="auto"/>
        <w:rPr>
          <w:rFonts w:hint="eastAsia" w:ascii="宋体" w:hAnsi="宋体" w:eastAsia="宋体" w:cs="宋体"/>
          <w:color w:val="auto"/>
          <w:lang w:eastAsia="zh-CN"/>
        </w:rPr>
      </w:pPr>
    </w:p>
    <w:p w14:paraId="710522B4">
      <w:pPr>
        <w:spacing w:before="102" w:line="225" w:lineRule="auto"/>
        <w:rPr>
          <w:rFonts w:hint="eastAsia" w:ascii="宋体" w:hAnsi="宋体" w:cs="宋体"/>
          <w:color w:val="auto"/>
          <w:sz w:val="31"/>
          <w:szCs w:val="31"/>
          <w:lang w:eastAsia="zh-CN"/>
        </w:rPr>
      </w:pPr>
    </w:p>
    <w:p w14:paraId="6D11535E">
      <w:pPr>
        <w:spacing w:line="225" w:lineRule="auto"/>
        <w:rPr>
          <w:rFonts w:hint="eastAsia" w:ascii="宋体" w:hAnsi="宋体" w:cs="宋体"/>
          <w:color w:val="auto"/>
          <w:sz w:val="31"/>
          <w:szCs w:val="31"/>
          <w:lang w:eastAsia="zh-CN"/>
        </w:rPr>
      </w:pPr>
    </w:p>
    <w:p w14:paraId="4CB82047">
      <w:pPr>
        <w:rPr>
          <w:rFonts w:hint="eastAsia" w:ascii="宋体" w:hAnsi="宋体" w:cs="宋体"/>
          <w:color w:val="auto"/>
          <w:lang w:eastAsia="zh-CN"/>
        </w:rPr>
      </w:pPr>
    </w:p>
    <w:p w14:paraId="4EBB299F">
      <w:pPr>
        <w:rPr>
          <w:rFonts w:hint="eastAsia" w:ascii="宋体" w:hAnsi="宋体" w:cs="宋体"/>
          <w:color w:val="auto"/>
          <w:lang w:eastAsia="zh-CN"/>
        </w:rPr>
      </w:pPr>
    </w:p>
    <w:p w14:paraId="7D388CD4">
      <w:pPr>
        <w:rPr>
          <w:rFonts w:hint="eastAsia" w:ascii="宋体" w:hAnsi="宋体" w:cs="宋体"/>
          <w:color w:val="auto"/>
          <w:lang w:eastAsia="zh-CN"/>
        </w:rPr>
      </w:pPr>
    </w:p>
    <w:p w14:paraId="7D7F9992">
      <w:pPr>
        <w:rPr>
          <w:rFonts w:hint="eastAsia" w:ascii="宋体" w:hAnsi="宋体" w:cs="宋体"/>
          <w:color w:val="auto"/>
          <w:lang w:eastAsia="zh-CN"/>
        </w:rPr>
      </w:pPr>
    </w:p>
    <w:p w14:paraId="23338049">
      <w:pPr>
        <w:rPr>
          <w:rFonts w:hint="eastAsia" w:ascii="宋体" w:hAnsi="宋体" w:cs="宋体"/>
          <w:color w:val="auto"/>
          <w:lang w:eastAsia="zh-CN"/>
        </w:rPr>
      </w:pPr>
    </w:p>
    <w:p w14:paraId="09CD28F2">
      <w:pPr>
        <w:rPr>
          <w:rFonts w:hint="eastAsia" w:ascii="宋体" w:hAnsi="宋体" w:cs="宋体"/>
          <w:color w:val="auto"/>
          <w:lang w:eastAsia="zh-CN"/>
        </w:rPr>
      </w:pPr>
    </w:p>
    <w:p w14:paraId="1EA876C7">
      <w:pPr>
        <w:rPr>
          <w:rFonts w:hint="eastAsia" w:ascii="宋体" w:hAnsi="宋体" w:cs="宋体"/>
          <w:color w:val="auto"/>
          <w:lang w:eastAsia="zh-CN"/>
        </w:rPr>
      </w:pPr>
    </w:p>
    <w:p w14:paraId="3FE15FDF">
      <w:pPr>
        <w:rPr>
          <w:rFonts w:hint="eastAsia" w:ascii="宋体" w:hAnsi="宋体" w:cs="宋体"/>
          <w:color w:val="auto"/>
          <w:lang w:eastAsia="zh-CN"/>
        </w:rPr>
      </w:pPr>
    </w:p>
    <w:p w14:paraId="4427D4F7">
      <w:pPr>
        <w:rPr>
          <w:rFonts w:hint="eastAsia" w:ascii="宋体" w:hAnsi="宋体" w:cs="宋体"/>
          <w:color w:val="auto"/>
          <w:lang w:eastAsia="zh-CN"/>
        </w:rPr>
      </w:pPr>
    </w:p>
    <w:p w14:paraId="4721D13C">
      <w:pPr>
        <w:rPr>
          <w:rFonts w:hint="eastAsia" w:ascii="宋体" w:hAnsi="宋体" w:cs="宋体"/>
          <w:color w:val="auto"/>
          <w:lang w:eastAsia="zh-CN"/>
        </w:rPr>
      </w:pPr>
    </w:p>
    <w:p w14:paraId="7764CBE7">
      <w:pPr>
        <w:rPr>
          <w:rFonts w:hint="eastAsia" w:ascii="宋体" w:hAnsi="宋体" w:cs="宋体"/>
          <w:color w:val="auto"/>
          <w:lang w:eastAsia="zh-CN"/>
        </w:rPr>
      </w:pPr>
    </w:p>
    <w:p w14:paraId="70EF4657">
      <w:pPr>
        <w:rPr>
          <w:rFonts w:hint="eastAsia" w:ascii="宋体" w:hAnsi="宋体" w:cs="宋体"/>
          <w:color w:val="auto"/>
          <w:lang w:eastAsia="zh-CN"/>
        </w:rPr>
      </w:pPr>
    </w:p>
    <w:p w14:paraId="266A6753">
      <w:pPr>
        <w:rPr>
          <w:rFonts w:hint="eastAsia" w:ascii="宋体" w:hAnsi="宋体" w:cs="宋体"/>
          <w:color w:val="auto"/>
          <w:lang w:eastAsia="zh-CN"/>
        </w:rPr>
      </w:pPr>
    </w:p>
    <w:p w14:paraId="5B0AAE65">
      <w:pPr>
        <w:rPr>
          <w:rFonts w:hint="eastAsia" w:ascii="宋体" w:hAnsi="宋体" w:cs="宋体"/>
          <w:color w:val="auto"/>
          <w:lang w:eastAsia="zh-CN"/>
        </w:rPr>
      </w:pPr>
    </w:p>
    <w:p w14:paraId="43D15153">
      <w:pPr>
        <w:rPr>
          <w:rFonts w:hint="eastAsia" w:ascii="宋体" w:hAnsi="宋体" w:cs="宋体"/>
          <w:color w:val="auto"/>
          <w:lang w:eastAsia="zh-CN"/>
        </w:rPr>
      </w:pPr>
    </w:p>
    <w:p w14:paraId="5029C7ED">
      <w:pPr>
        <w:rPr>
          <w:rFonts w:hint="eastAsia" w:ascii="宋体" w:hAnsi="宋体" w:cs="宋体"/>
          <w:color w:val="auto"/>
          <w:lang w:eastAsia="zh-CN"/>
        </w:rPr>
      </w:pPr>
    </w:p>
    <w:p w14:paraId="6DE7A2B7">
      <w:pPr>
        <w:rPr>
          <w:rFonts w:hint="eastAsia" w:ascii="宋体" w:hAnsi="宋体" w:cs="宋体"/>
          <w:color w:val="auto"/>
          <w:lang w:eastAsia="zh-CN"/>
        </w:rPr>
      </w:pPr>
    </w:p>
    <w:p w14:paraId="6A5A3B97">
      <w:pPr>
        <w:rPr>
          <w:rFonts w:hint="eastAsia" w:ascii="宋体" w:hAnsi="宋体" w:cs="宋体"/>
          <w:color w:val="auto"/>
          <w:lang w:eastAsia="zh-CN"/>
        </w:rPr>
      </w:pPr>
    </w:p>
    <w:p w14:paraId="22AD0C77">
      <w:pPr>
        <w:rPr>
          <w:rFonts w:hint="eastAsia" w:ascii="宋体" w:hAnsi="宋体" w:cs="宋体"/>
          <w:color w:val="auto"/>
          <w:lang w:eastAsia="zh-CN"/>
        </w:rPr>
      </w:pPr>
    </w:p>
    <w:p w14:paraId="63C3E754">
      <w:pPr>
        <w:rPr>
          <w:rFonts w:hint="eastAsia" w:ascii="宋体" w:hAnsi="宋体" w:cs="宋体"/>
          <w:color w:val="auto"/>
          <w:lang w:eastAsia="zh-CN"/>
        </w:rPr>
      </w:pPr>
    </w:p>
    <w:p w14:paraId="6D8E60E6">
      <w:pPr>
        <w:rPr>
          <w:rFonts w:hint="eastAsia" w:ascii="宋体" w:hAnsi="宋体" w:cs="宋体"/>
          <w:color w:val="auto"/>
          <w:lang w:eastAsia="zh-CN"/>
        </w:rPr>
      </w:pPr>
    </w:p>
    <w:p w14:paraId="0A283A2A">
      <w:pPr>
        <w:rPr>
          <w:rFonts w:hint="eastAsia" w:ascii="宋体" w:hAnsi="宋体" w:cs="宋体"/>
          <w:color w:val="auto"/>
          <w:lang w:eastAsia="zh-CN"/>
        </w:rPr>
      </w:pPr>
    </w:p>
    <w:p w14:paraId="444C123B">
      <w:pPr>
        <w:rPr>
          <w:rFonts w:hint="eastAsia" w:ascii="宋体" w:hAnsi="宋体" w:cs="宋体"/>
          <w:color w:val="auto"/>
          <w:lang w:eastAsia="zh-CN"/>
        </w:rPr>
      </w:pPr>
    </w:p>
    <w:p w14:paraId="35644B62">
      <w:pPr>
        <w:pStyle w:val="2"/>
        <w:rPr>
          <w:rFonts w:hint="eastAsia" w:ascii="宋体" w:hAnsi="宋体" w:cs="宋体"/>
          <w:color w:val="auto"/>
          <w:lang w:eastAsia="zh-CN"/>
        </w:rPr>
      </w:pPr>
      <w:bookmarkStart w:id="1" w:name="_Toc19250"/>
      <w:r>
        <w:rPr>
          <w:rFonts w:hint="eastAsia" w:ascii="宋体" w:hAnsi="宋体" w:cs="宋体"/>
          <w:color w:val="auto"/>
          <w:lang w:eastAsia="zh-CN"/>
        </w:rPr>
        <w:t>第一部分 招标公告</w:t>
      </w:r>
      <w:bookmarkEnd w:id="1"/>
    </w:p>
    <w:p w14:paraId="63ACC24B">
      <w:pPr>
        <w:spacing w:before="64" w:line="228" w:lineRule="auto"/>
        <w:ind w:left="3970"/>
        <w:rPr>
          <w:rFonts w:hint="eastAsia" w:ascii="宋体" w:hAnsi="宋体" w:cs="宋体"/>
          <w:color w:val="auto"/>
          <w:lang w:eastAsia="zh-CN"/>
        </w:rPr>
      </w:pPr>
      <w:r>
        <w:rPr>
          <w:rFonts w:hint="eastAsia" w:ascii="宋体" w:hAnsi="宋体" w:cs="宋体"/>
          <w:b/>
          <w:bCs/>
          <w:color w:val="auto"/>
          <w:spacing w:val="3"/>
          <w:sz w:val="20"/>
          <w:szCs w:val="20"/>
          <w:lang w:eastAsia="zh-CN"/>
        </w:rPr>
        <w:t>（资格后审）</w:t>
      </w:r>
    </w:p>
    <w:p w14:paraId="75A6B353">
      <w:pPr>
        <w:spacing w:before="65" w:line="360" w:lineRule="auto"/>
        <w:ind w:left="424"/>
        <w:rPr>
          <w:rFonts w:hint="eastAsia" w:ascii="宋体" w:hAnsi="宋体" w:cs="宋体"/>
          <w:color w:val="auto"/>
          <w:sz w:val="20"/>
          <w:szCs w:val="20"/>
          <w:lang w:eastAsia="zh-CN"/>
        </w:rPr>
      </w:pPr>
      <w:r>
        <w:rPr>
          <w:rFonts w:hint="eastAsia" w:ascii="宋体" w:hAnsi="宋体" w:cs="宋体"/>
          <w:color w:val="auto"/>
          <w:spacing w:val="6"/>
          <w:sz w:val="20"/>
          <w:szCs w:val="20"/>
          <w:lang w:eastAsia="zh-CN"/>
        </w:rPr>
        <w:t>项目概况</w:t>
      </w:r>
    </w:p>
    <w:p w14:paraId="173A6F91">
      <w:pPr>
        <w:spacing w:before="57" w:line="360" w:lineRule="auto"/>
        <w:ind w:firstLine="421"/>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长春市汽车产业集群产教联合体信息管理服务平台</w:t>
      </w:r>
      <w:r>
        <w:rPr>
          <w:rFonts w:hint="eastAsia" w:ascii="宋体" w:hAnsi="宋体" w:cs="宋体"/>
          <w:color w:val="auto"/>
          <w:spacing w:val="9"/>
          <w:sz w:val="20"/>
          <w:szCs w:val="20"/>
          <w:lang w:eastAsia="zh-CN"/>
        </w:rPr>
        <w:t>的潜在投标人应在“政采云”平台（http：//www.zcygov.cn）获取招标文件，</w:t>
      </w:r>
      <w:r>
        <w:rPr>
          <w:rFonts w:hint="eastAsia" w:ascii="宋体" w:hAnsi="宋体" w:cs="宋体"/>
          <w:color w:val="auto"/>
          <w:spacing w:val="8"/>
          <w:sz w:val="20"/>
          <w:szCs w:val="20"/>
          <w:highlight w:val="none"/>
          <w:lang w:eastAsia="zh-CN"/>
        </w:rPr>
        <w:t>并于2025年8月5日9时30分（</w:t>
      </w:r>
      <w:r>
        <w:rPr>
          <w:rFonts w:hint="eastAsia" w:ascii="宋体" w:hAnsi="宋体" w:cs="宋体"/>
          <w:color w:val="auto"/>
          <w:spacing w:val="8"/>
          <w:sz w:val="20"/>
          <w:szCs w:val="20"/>
          <w:lang w:eastAsia="zh-CN"/>
        </w:rPr>
        <w:t>北京时间）前提交投标文件。</w:t>
      </w:r>
    </w:p>
    <w:p w14:paraId="37D6BD42">
      <w:pPr>
        <w:spacing w:before="139" w:line="360" w:lineRule="auto"/>
        <w:ind w:left="4"/>
        <w:rPr>
          <w:rFonts w:hint="eastAsia" w:ascii="宋体" w:hAnsi="宋体" w:cs="宋体"/>
          <w:color w:val="auto"/>
          <w:sz w:val="20"/>
          <w:szCs w:val="20"/>
          <w:lang w:eastAsia="zh-CN"/>
        </w:rPr>
      </w:pPr>
      <w:r>
        <w:rPr>
          <w:rFonts w:hint="eastAsia" w:ascii="宋体" w:hAnsi="宋体" w:cs="宋体"/>
          <w:b/>
          <w:bCs/>
          <w:color w:val="auto"/>
          <w:spacing w:val="7"/>
          <w:sz w:val="20"/>
          <w:szCs w:val="20"/>
          <w:lang w:eastAsia="zh-CN"/>
        </w:rPr>
        <w:t>一、项目基本情况</w:t>
      </w:r>
    </w:p>
    <w:p w14:paraId="44274D91">
      <w:pPr>
        <w:spacing w:before="133" w:line="360" w:lineRule="auto"/>
        <w:ind w:firstLine="214" w:firstLineChars="100"/>
        <w:rPr>
          <w:rFonts w:hint="eastAsia" w:ascii="宋体" w:hAnsi="宋体" w:cs="宋体"/>
          <w:color w:val="auto"/>
          <w:spacing w:val="7"/>
          <w:sz w:val="20"/>
          <w:szCs w:val="20"/>
          <w:lang w:eastAsia="zh-CN"/>
        </w:rPr>
      </w:pPr>
      <w:r>
        <w:rPr>
          <w:rFonts w:hint="eastAsia" w:ascii="宋体" w:hAnsi="宋体" w:cs="宋体"/>
          <w:color w:val="auto"/>
          <w:spacing w:val="7"/>
          <w:sz w:val="20"/>
          <w:szCs w:val="20"/>
          <w:lang w:eastAsia="zh-CN"/>
        </w:rPr>
        <w:t>1.1项目编号：JM-2025-06-00590</w:t>
      </w:r>
    </w:p>
    <w:p w14:paraId="32D77D2E">
      <w:pPr>
        <w:spacing w:before="135" w:line="360" w:lineRule="auto"/>
        <w:ind w:firstLine="218" w:firstLineChars="100"/>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1.2项目名称：</w:t>
      </w:r>
      <w:r>
        <w:rPr>
          <w:rFonts w:hint="eastAsia" w:ascii="宋体" w:hAnsi="宋体" w:cs="宋体"/>
          <w:color w:val="auto"/>
          <w:spacing w:val="8"/>
          <w:sz w:val="20"/>
          <w:szCs w:val="20"/>
          <w:lang w:eastAsia="zh-CN"/>
        </w:rPr>
        <w:t>长春市汽车产业集群产教联合体信息管理服务平台</w:t>
      </w:r>
      <w:r>
        <w:rPr>
          <w:rFonts w:hint="eastAsia" w:ascii="宋体" w:hAnsi="宋体" w:cs="宋体"/>
          <w:color w:val="auto"/>
          <w:spacing w:val="9"/>
          <w:sz w:val="20"/>
          <w:szCs w:val="20"/>
          <w:lang w:eastAsia="zh-CN"/>
        </w:rPr>
        <w:t>；</w:t>
      </w:r>
    </w:p>
    <w:p w14:paraId="0FEA2ED2">
      <w:pPr>
        <w:spacing w:before="133" w:line="360" w:lineRule="auto"/>
        <w:ind w:firstLine="212" w:firstLineChars="100"/>
        <w:rPr>
          <w:rFonts w:hint="eastAsia" w:ascii="宋体" w:hAnsi="宋体" w:cs="宋体"/>
          <w:color w:val="auto"/>
          <w:sz w:val="20"/>
          <w:szCs w:val="20"/>
          <w:lang w:eastAsia="zh-CN"/>
        </w:rPr>
      </w:pPr>
      <w:r>
        <w:rPr>
          <w:rFonts w:hint="eastAsia" w:ascii="宋体" w:hAnsi="宋体" w:cs="宋体"/>
          <w:color w:val="auto"/>
          <w:spacing w:val="6"/>
          <w:sz w:val="20"/>
          <w:szCs w:val="20"/>
          <w:lang w:eastAsia="zh-CN"/>
        </w:rPr>
        <w:t>1.3预算金额：285万元；</w:t>
      </w:r>
    </w:p>
    <w:p w14:paraId="2612F15A">
      <w:pPr>
        <w:spacing w:before="133" w:line="360" w:lineRule="auto"/>
        <w:ind w:firstLine="210" w:firstLineChars="100"/>
        <w:rPr>
          <w:rFonts w:hint="eastAsia" w:ascii="宋体" w:hAnsi="宋体" w:cs="宋体"/>
          <w:color w:val="auto"/>
          <w:sz w:val="20"/>
          <w:szCs w:val="20"/>
          <w:lang w:eastAsia="zh-CN"/>
        </w:rPr>
      </w:pPr>
      <w:r>
        <w:rPr>
          <w:rFonts w:hint="eastAsia" w:ascii="宋体" w:hAnsi="宋体" w:cs="宋体"/>
          <w:color w:val="auto"/>
          <w:spacing w:val="5"/>
          <w:sz w:val="20"/>
          <w:szCs w:val="20"/>
          <w:lang w:eastAsia="zh-CN"/>
        </w:rPr>
        <w:t>1.4最高限价：</w:t>
      </w:r>
      <w:r>
        <w:rPr>
          <w:rFonts w:hint="eastAsia" w:ascii="宋体" w:hAnsi="宋体" w:cs="宋体"/>
          <w:color w:val="auto"/>
          <w:spacing w:val="6"/>
          <w:sz w:val="20"/>
          <w:szCs w:val="20"/>
          <w:lang w:eastAsia="zh-CN"/>
        </w:rPr>
        <w:t>285万元</w:t>
      </w:r>
      <w:r>
        <w:rPr>
          <w:rFonts w:hint="eastAsia" w:ascii="宋体" w:hAnsi="宋体" w:cs="宋体"/>
          <w:color w:val="auto"/>
          <w:spacing w:val="5"/>
          <w:sz w:val="20"/>
          <w:szCs w:val="20"/>
          <w:lang w:eastAsia="zh-CN"/>
        </w:rPr>
        <w:t>；</w:t>
      </w:r>
    </w:p>
    <w:p w14:paraId="3FC1D2FA">
      <w:pPr>
        <w:spacing w:before="136" w:line="360" w:lineRule="auto"/>
        <w:ind w:firstLine="218" w:firstLineChars="100"/>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1.5采购需求：平台旨在搭建汽车产业与职业教育融合发展的公共服务平台，以数字赋能产教融合发展，服务于长春市汽车产业集群的属地政府机构、行业企业、职业院校和人力资源， 提供产业人才培养培训、人才供需、共性技术服务、产教资源共享的需求信息发布和供给匹配，促进职业教育专业结构改革服务现代化产业体系建设，提高职业教育的质量、适应性和吸引力。详见招标文件；</w:t>
      </w:r>
    </w:p>
    <w:p w14:paraId="09C78D07">
      <w:pPr>
        <w:spacing w:before="133" w:line="360" w:lineRule="auto"/>
        <w:ind w:firstLine="216" w:firstLineChars="100"/>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1.6合同履行期限：采购合同签订之日起30天内。</w:t>
      </w:r>
    </w:p>
    <w:p w14:paraId="4779EE9B">
      <w:pPr>
        <w:spacing w:before="134" w:line="360" w:lineRule="auto"/>
        <w:ind w:firstLine="218" w:firstLineChars="100"/>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1.7本项目不接受联合体。</w:t>
      </w:r>
    </w:p>
    <w:p w14:paraId="2BC37877">
      <w:pPr>
        <w:spacing w:before="133" w:line="360" w:lineRule="auto"/>
        <w:ind w:left="3"/>
        <w:rPr>
          <w:rFonts w:hint="eastAsia" w:ascii="宋体" w:hAnsi="宋体" w:cs="宋体"/>
          <w:color w:val="auto"/>
          <w:sz w:val="20"/>
          <w:szCs w:val="20"/>
          <w:lang w:eastAsia="zh-CN"/>
        </w:rPr>
      </w:pPr>
      <w:r>
        <w:rPr>
          <w:rFonts w:hint="eastAsia" w:ascii="宋体" w:hAnsi="宋体" w:cs="宋体"/>
          <w:b/>
          <w:bCs/>
          <w:color w:val="auto"/>
          <w:spacing w:val="2"/>
          <w:sz w:val="20"/>
          <w:szCs w:val="20"/>
          <w:lang w:eastAsia="zh-CN"/>
        </w:rPr>
        <w:t>二、申请人的资格要求：</w:t>
      </w:r>
    </w:p>
    <w:p w14:paraId="04F14400">
      <w:pPr>
        <w:spacing w:before="136" w:line="360" w:lineRule="auto"/>
        <w:ind w:firstLine="218" w:firstLineChars="100"/>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1.满足《中华人民共和国政府采购法》第二十二条规定。</w:t>
      </w:r>
    </w:p>
    <w:p w14:paraId="36CA7484">
      <w:pPr>
        <w:spacing w:before="136" w:line="360" w:lineRule="auto"/>
        <w:ind w:firstLine="218" w:firstLineChars="100"/>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2．落实政府采购政策需满足的资格要求：</w:t>
      </w:r>
      <w:r>
        <w:rPr>
          <w:rFonts w:hint="eastAsia" w:ascii="宋体" w:hAnsi="宋体" w:cs="宋体"/>
          <w:color w:val="auto"/>
          <w:spacing w:val="9"/>
          <w:sz w:val="20"/>
          <w:szCs w:val="20"/>
          <w:highlight w:val="none"/>
          <w:lang w:eastAsia="zh-CN"/>
        </w:rPr>
        <w:t>本项目非专门面向中小企业采购</w:t>
      </w:r>
      <w:r>
        <w:rPr>
          <w:rFonts w:hint="eastAsia" w:ascii="宋体" w:hAnsi="宋体" w:cs="宋体"/>
          <w:color w:val="auto"/>
          <w:spacing w:val="9"/>
          <w:sz w:val="20"/>
          <w:szCs w:val="20"/>
          <w:lang w:eastAsia="zh-CN"/>
        </w:rPr>
        <w:t>。</w:t>
      </w:r>
    </w:p>
    <w:p w14:paraId="0FE4AE7E">
      <w:pPr>
        <w:spacing w:before="136" w:line="360" w:lineRule="auto"/>
        <w:ind w:firstLine="218" w:firstLineChars="100"/>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3．本项目的特定资格要求：</w:t>
      </w:r>
    </w:p>
    <w:p w14:paraId="5306D6A3">
      <w:pPr>
        <w:spacing w:before="136" w:line="360" w:lineRule="auto"/>
        <w:ind w:firstLine="218" w:firstLineChars="100"/>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3.1 在中华人民共和国境内注册，能够独立承担民事责任的企业法人或其他组织。</w:t>
      </w:r>
    </w:p>
    <w:p w14:paraId="48651444">
      <w:pPr>
        <w:spacing w:before="136" w:line="360" w:lineRule="auto"/>
        <w:ind w:firstLine="218" w:firstLineChars="100"/>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3.2 本项目供应商须具备有效的营业执照，并在人员、资金、设备等方面具有相应的承揽能力。</w:t>
      </w:r>
    </w:p>
    <w:p w14:paraId="68C74181">
      <w:pPr>
        <w:spacing w:before="136" w:line="360" w:lineRule="auto"/>
        <w:ind w:firstLine="218" w:firstLineChars="100"/>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3.3 供应商参加采购活动应当提交反映其财务状况、依法缴纳税收和社会保障资金情况的资格条件承诺函。</w:t>
      </w:r>
    </w:p>
    <w:p w14:paraId="3F28D2AC">
      <w:pPr>
        <w:spacing w:before="136" w:line="360" w:lineRule="auto"/>
        <w:ind w:firstLine="218" w:firstLineChars="100"/>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3.4 拒绝列入政府取消投标资格记录期间的企业或个人投标，参加政府采购活动前3年内在经营活动中没有重大违法记录。</w:t>
      </w:r>
    </w:p>
    <w:p w14:paraId="1C26DE0A">
      <w:pPr>
        <w:spacing w:before="136" w:line="360" w:lineRule="auto"/>
        <w:ind w:firstLine="218" w:firstLineChars="100"/>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3.5 供应商近三年内（截止到本项目公告发布之日）未被工商行政管理机关在国家企业信用信息公示系统（www.gsxt.gov.cn）中列入严重违法失信企业名单；未被最高人民法院在“信用中国”网站（www.creditchina.gov.cn）或各级信用信息共享平台中列入失信被执行人名单；未被“中国政府采购网”（www.ccgp.gov.cn）列入政府采购严重违法失信行为记录名单。</w:t>
      </w:r>
    </w:p>
    <w:p w14:paraId="1A20D909">
      <w:pPr>
        <w:spacing w:before="136" w:line="360" w:lineRule="auto"/>
        <w:ind w:firstLine="218" w:firstLineChars="100"/>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3.6 单位负责人为同一人或者存在直接控股、管理关系的不同供应商，不得参加同一合同项下的政府采购活动。</w:t>
      </w:r>
    </w:p>
    <w:p w14:paraId="7932F8F8">
      <w:pPr>
        <w:spacing w:before="132" w:line="360" w:lineRule="auto"/>
        <w:ind w:left="1"/>
        <w:rPr>
          <w:rFonts w:hint="eastAsia" w:ascii="宋体" w:hAnsi="宋体" w:cs="宋体"/>
          <w:color w:val="auto"/>
          <w:sz w:val="20"/>
          <w:szCs w:val="20"/>
          <w:lang w:eastAsia="zh-CN"/>
        </w:rPr>
      </w:pPr>
      <w:r>
        <w:rPr>
          <w:rFonts w:hint="eastAsia" w:ascii="宋体" w:hAnsi="宋体" w:cs="宋体"/>
          <w:b/>
          <w:bCs/>
          <w:color w:val="auto"/>
          <w:spacing w:val="7"/>
          <w:sz w:val="20"/>
          <w:szCs w:val="20"/>
          <w:lang w:eastAsia="zh-CN"/>
        </w:rPr>
        <w:t>三、获取招标文件</w:t>
      </w:r>
    </w:p>
    <w:p w14:paraId="338645F8">
      <w:pPr>
        <w:spacing w:before="133" w:line="360" w:lineRule="auto"/>
        <w:rPr>
          <w:rFonts w:hint="eastAsia" w:ascii="宋体" w:hAnsi="宋体" w:cs="宋体"/>
          <w:color w:val="auto"/>
          <w:sz w:val="20"/>
          <w:szCs w:val="20"/>
          <w:lang w:eastAsia="zh-CN"/>
        </w:rPr>
      </w:pPr>
      <w:r>
        <w:rPr>
          <w:rFonts w:hint="eastAsia" w:ascii="宋体" w:hAnsi="宋体" w:cs="宋体"/>
          <w:color w:val="auto"/>
          <w:spacing w:val="9"/>
          <w:position w:val="13"/>
          <w:sz w:val="20"/>
          <w:szCs w:val="20"/>
          <w:lang w:eastAsia="zh-CN"/>
        </w:rPr>
        <w:t>3.1时间：</w:t>
      </w:r>
      <w:r>
        <w:rPr>
          <w:rFonts w:hint="eastAsia" w:ascii="宋体" w:hAnsi="宋体" w:cs="宋体"/>
          <w:color w:val="auto"/>
          <w:spacing w:val="9"/>
          <w:position w:val="13"/>
          <w:sz w:val="20"/>
          <w:szCs w:val="20"/>
          <w:highlight w:val="none"/>
          <w:lang w:eastAsia="zh-CN"/>
        </w:rPr>
        <w:t>2025年</w:t>
      </w:r>
      <w:r>
        <w:rPr>
          <w:rFonts w:hint="eastAsia" w:ascii="宋体" w:hAnsi="宋体" w:cs="宋体"/>
          <w:color w:val="auto"/>
          <w:spacing w:val="9"/>
          <w:position w:val="13"/>
          <w:sz w:val="20"/>
          <w:szCs w:val="20"/>
          <w:highlight w:val="none"/>
          <w:lang w:val="en-US" w:eastAsia="zh-CN"/>
        </w:rPr>
        <w:t>7</w:t>
      </w:r>
      <w:r>
        <w:rPr>
          <w:rFonts w:hint="eastAsia" w:ascii="宋体" w:hAnsi="宋体" w:cs="宋体"/>
          <w:color w:val="auto"/>
          <w:spacing w:val="9"/>
          <w:position w:val="13"/>
          <w:sz w:val="20"/>
          <w:szCs w:val="20"/>
          <w:highlight w:val="none"/>
          <w:lang w:eastAsia="zh-CN"/>
        </w:rPr>
        <w:t>月1</w:t>
      </w:r>
      <w:r>
        <w:rPr>
          <w:rFonts w:hint="eastAsia" w:ascii="宋体" w:hAnsi="宋体" w:cs="宋体"/>
          <w:color w:val="auto"/>
          <w:spacing w:val="9"/>
          <w:position w:val="13"/>
          <w:sz w:val="20"/>
          <w:szCs w:val="20"/>
          <w:highlight w:val="none"/>
          <w:lang w:val="en-US" w:eastAsia="zh-CN"/>
        </w:rPr>
        <w:t>0</w:t>
      </w:r>
      <w:r>
        <w:rPr>
          <w:rFonts w:hint="eastAsia" w:ascii="宋体" w:hAnsi="宋体" w:cs="宋体"/>
          <w:color w:val="auto"/>
          <w:spacing w:val="9"/>
          <w:position w:val="13"/>
          <w:sz w:val="20"/>
          <w:szCs w:val="20"/>
          <w:highlight w:val="none"/>
          <w:lang w:eastAsia="zh-CN"/>
        </w:rPr>
        <w:t>日至2025年</w:t>
      </w:r>
      <w:r>
        <w:rPr>
          <w:rFonts w:hint="eastAsia" w:ascii="宋体" w:hAnsi="宋体" w:cs="宋体"/>
          <w:color w:val="auto"/>
          <w:spacing w:val="9"/>
          <w:position w:val="13"/>
          <w:sz w:val="20"/>
          <w:szCs w:val="20"/>
          <w:highlight w:val="none"/>
          <w:lang w:val="en-US" w:eastAsia="zh-CN"/>
        </w:rPr>
        <w:t>7</w:t>
      </w:r>
      <w:r>
        <w:rPr>
          <w:rFonts w:hint="eastAsia" w:ascii="宋体" w:hAnsi="宋体" w:cs="宋体"/>
          <w:color w:val="auto"/>
          <w:spacing w:val="9"/>
          <w:position w:val="13"/>
          <w:sz w:val="20"/>
          <w:szCs w:val="20"/>
          <w:highlight w:val="none"/>
          <w:lang w:eastAsia="zh-CN"/>
        </w:rPr>
        <w:t>月</w:t>
      </w:r>
      <w:r>
        <w:rPr>
          <w:rFonts w:hint="eastAsia" w:ascii="宋体" w:hAnsi="宋体" w:cs="宋体"/>
          <w:color w:val="auto"/>
          <w:spacing w:val="9"/>
          <w:position w:val="13"/>
          <w:sz w:val="20"/>
          <w:szCs w:val="20"/>
          <w:highlight w:val="none"/>
          <w:lang w:val="en-US" w:eastAsia="zh-CN"/>
        </w:rPr>
        <w:t>16</w:t>
      </w:r>
      <w:r>
        <w:rPr>
          <w:rFonts w:hint="eastAsia" w:ascii="宋体" w:hAnsi="宋体" w:cs="宋体"/>
          <w:color w:val="auto"/>
          <w:spacing w:val="9"/>
          <w:position w:val="13"/>
          <w:sz w:val="20"/>
          <w:szCs w:val="20"/>
          <w:highlight w:val="none"/>
          <w:lang w:eastAsia="zh-CN"/>
        </w:rPr>
        <w:t>日</w:t>
      </w:r>
      <w:r>
        <w:rPr>
          <w:rFonts w:hint="eastAsia" w:ascii="宋体" w:hAnsi="宋体" w:cs="宋体"/>
          <w:color w:val="auto"/>
          <w:spacing w:val="9"/>
          <w:position w:val="13"/>
          <w:sz w:val="20"/>
          <w:szCs w:val="20"/>
          <w:lang w:eastAsia="zh-CN"/>
        </w:rPr>
        <w:t>，每天09时00分至16时00分（北京时间，法定节假日除外）；</w:t>
      </w:r>
    </w:p>
    <w:p w14:paraId="413708F2">
      <w:pPr>
        <w:spacing w:before="133" w:line="360" w:lineRule="auto"/>
        <w:rPr>
          <w:rFonts w:hint="eastAsia" w:ascii="宋体" w:hAnsi="宋体" w:cs="宋体"/>
          <w:color w:val="auto"/>
          <w:spacing w:val="9"/>
          <w:position w:val="13"/>
          <w:sz w:val="20"/>
          <w:szCs w:val="20"/>
          <w:lang w:eastAsia="zh-CN"/>
        </w:rPr>
      </w:pPr>
      <w:r>
        <w:rPr>
          <w:rFonts w:hint="eastAsia" w:ascii="宋体" w:hAnsi="宋体" w:cs="宋体"/>
          <w:color w:val="auto"/>
          <w:spacing w:val="9"/>
          <w:position w:val="13"/>
          <w:sz w:val="20"/>
          <w:szCs w:val="20"/>
          <w:lang w:eastAsia="zh-CN"/>
        </w:rPr>
        <w:t>3.2地点：政府采购云平台（网址：http:// www.zcygov.cn）</w:t>
      </w:r>
    </w:p>
    <w:p w14:paraId="775EFB2F">
      <w:pPr>
        <w:kinsoku/>
        <w:wordWrap w:val="0"/>
        <w:spacing w:before="133" w:line="360" w:lineRule="auto"/>
        <w:rPr>
          <w:rFonts w:hint="eastAsia" w:ascii="宋体" w:hAnsi="宋体" w:cs="宋体"/>
          <w:color w:val="auto"/>
          <w:spacing w:val="9"/>
          <w:position w:val="13"/>
          <w:sz w:val="20"/>
          <w:szCs w:val="20"/>
          <w:lang w:eastAsia="zh-CN"/>
        </w:rPr>
      </w:pPr>
      <w:r>
        <w:rPr>
          <w:rFonts w:hint="eastAsia" w:ascii="宋体" w:hAnsi="宋体" w:cs="宋体"/>
          <w:color w:val="auto"/>
          <w:spacing w:val="9"/>
          <w:position w:val="13"/>
          <w:sz w:val="20"/>
          <w:szCs w:val="20"/>
          <w:lang w:eastAsia="zh-CN"/>
        </w:rPr>
        <w:t>3.3方式：网上免费获取（潜在投标人自行登录政府采购云平台（网址：http:// www.zcygov.cn）网上注册并下载招标文件，其他途径获取的招标文件开标时一律按无效投标处理。</w:t>
      </w:r>
    </w:p>
    <w:p w14:paraId="11D74106">
      <w:pPr>
        <w:spacing w:before="133" w:line="360" w:lineRule="auto"/>
        <w:rPr>
          <w:rFonts w:hint="eastAsia" w:ascii="宋体" w:hAnsi="宋体" w:cs="宋体"/>
          <w:color w:val="auto"/>
          <w:spacing w:val="9"/>
          <w:position w:val="13"/>
          <w:sz w:val="20"/>
          <w:szCs w:val="20"/>
          <w:lang w:eastAsia="zh-CN"/>
        </w:rPr>
      </w:pPr>
      <w:r>
        <w:rPr>
          <w:rFonts w:hint="eastAsia" w:ascii="宋体" w:hAnsi="宋体" w:cs="宋体"/>
          <w:color w:val="auto"/>
          <w:spacing w:val="9"/>
          <w:position w:val="13"/>
          <w:sz w:val="20"/>
          <w:szCs w:val="20"/>
          <w:lang w:eastAsia="zh-CN"/>
        </w:rPr>
        <w:t>3.4售价：0元</w:t>
      </w:r>
    </w:p>
    <w:p w14:paraId="09E63BE7">
      <w:pPr>
        <w:spacing w:before="136" w:line="360" w:lineRule="auto"/>
        <w:ind w:left="21"/>
        <w:rPr>
          <w:rFonts w:hint="eastAsia" w:ascii="宋体" w:hAnsi="宋体" w:cs="宋体"/>
          <w:color w:val="auto"/>
          <w:sz w:val="20"/>
          <w:szCs w:val="20"/>
          <w:lang w:eastAsia="zh-CN"/>
        </w:rPr>
      </w:pPr>
      <w:r>
        <w:rPr>
          <w:rFonts w:hint="eastAsia" w:ascii="宋体" w:hAnsi="宋体" w:cs="宋体"/>
          <w:b/>
          <w:bCs/>
          <w:color w:val="auto"/>
          <w:spacing w:val="7"/>
          <w:sz w:val="20"/>
          <w:szCs w:val="20"/>
          <w:lang w:eastAsia="zh-CN"/>
        </w:rPr>
        <w:t>四、提交投标文件截止时间、开标时间和地点</w:t>
      </w:r>
    </w:p>
    <w:p w14:paraId="6094D3A6">
      <w:pPr>
        <w:spacing w:before="133" w:line="360" w:lineRule="auto"/>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4.1提交投标文件截止时间、开标时间：</w:t>
      </w:r>
      <w:r>
        <w:rPr>
          <w:rFonts w:hint="eastAsia" w:ascii="宋体" w:hAnsi="宋体" w:cs="宋体"/>
          <w:color w:val="auto"/>
          <w:spacing w:val="8"/>
          <w:sz w:val="20"/>
          <w:szCs w:val="20"/>
          <w:highlight w:val="none"/>
          <w:lang w:eastAsia="zh-CN"/>
        </w:rPr>
        <w:t>2025年8月5日9时30分</w:t>
      </w:r>
      <w:r>
        <w:rPr>
          <w:rFonts w:hint="eastAsia" w:ascii="宋体" w:hAnsi="宋体" w:cs="宋体"/>
          <w:color w:val="auto"/>
          <w:spacing w:val="7"/>
          <w:sz w:val="20"/>
          <w:szCs w:val="20"/>
          <w:lang w:eastAsia="zh-CN"/>
        </w:rPr>
        <w:t>（北</w:t>
      </w:r>
      <w:r>
        <w:rPr>
          <w:rFonts w:hint="eastAsia" w:ascii="宋体" w:hAnsi="宋体" w:cs="宋体"/>
          <w:color w:val="auto"/>
          <w:spacing w:val="6"/>
          <w:sz w:val="20"/>
          <w:szCs w:val="20"/>
          <w:lang w:eastAsia="zh-CN"/>
        </w:rPr>
        <w:t>京时间</w:t>
      </w:r>
      <w:r>
        <w:rPr>
          <w:rFonts w:hint="eastAsia" w:ascii="宋体" w:hAnsi="宋体" w:cs="宋体"/>
          <w:color w:val="auto"/>
          <w:sz w:val="20"/>
          <w:szCs w:val="20"/>
          <w:lang w:eastAsia="zh-CN"/>
        </w:rPr>
        <w:t>）；</w:t>
      </w:r>
    </w:p>
    <w:p w14:paraId="48887320">
      <w:pPr>
        <w:spacing w:before="132" w:line="360" w:lineRule="auto"/>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4.2地点：长春市二道区洋浦大街6999号凯利中心AB栋</w:t>
      </w:r>
      <w:r>
        <w:rPr>
          <w:rFonts w:hint="eastAsia" w:ascii="宋体" w:hAnsi="宋体" w:cs="宋体"/>
          <w:color w:val="auto"/>
          <w:spacing w:val="8"/>
          <w:sz w:val="20"/>
          <w:szCs w:val="20"/>
          <w:highlight w:val="none"/>
          <w:lang w:eastAsia="zh-CN"/>
        </w:rPr>
        <w:t>开标四室</w:t>
      </w:r>
      <w:r>
        <w:rPr>
          <w:rFonts w:hint="eastAsia" w:ascii="宋体" w:hAnsi="宋体" w:cs="宋体"/>
          <w:color w:val="auto"/>
          <w:spacing w:val="8"/>
          <w:sz w:val="20"/>
          <w:szCs w:val="20"/>
          <w:lang w:eastAsia="zh-CN"/>
        </w:rPr>
        <w:t>。</w:t>
      </w:r>
    </w:p>
    <w:p w14:paraId="35B57B13">
      <w:pPr>
        <w:spacing w:before="135" w:line="360" w:lineRule="auto"/>
        <w:ind w:right="4" w:firstLine="212"/>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（1）逾期送达的或者未送达指定地点的投标文件，采购人不予受理。</w:t>
      </w:r>
    </w:p>
    <w:p w14:paraId="0E3F69B0">
      <w:pPr>
        <w:spacing w:before="135" w:line="360" w:lineRule="auto"/>
        <w:ind w:right="4" w:firstLine="212"/>
        <w:rPr>
          <w:rFonts w:hint="eastAsia" w:ascii="宋体" w:hAnsi="宋体" w:cs="宋体"/>
          <w:color w:val="auto"/>
          <w:spacing w:val="9"/>
          <w:sz w:val="20"/>
          <w:szCs w:val="20"/>
        </w:rPr>
      </w:pPr>
      <w:r>
        <w:rPr>
          <w:rFonts w:hint="eastAsia" w:ascii="宋体" w:hAnsi="宋体" w:cs="宋体"/>
          <w:color w:val="auto"/>
          <w:spacing w:val="9"/>
          <w:sz w:val="20"/>
          <w:szCs w:val="20"/>
        </w:rPr>
        <w:t>（2）本项目执行电子化招投标，</w:t>
      </w:r>
      <w:r>
        <w:rPr>
          <w:rFonts w:hint="eastAsia" w:ascii="宋体" w:hAnsi="宋体" w:cs="宋体"/>
          <w:color w:val="auto"/>
          <w:spacing w:val="9"/>
          <w:sz w:val="20"/>
          <w:szCs w:val="20"/>
          <w:lang w:eastAsia="zh-CN"/>
        </w:rPr>
        <w:t>投标人</w:t>
      </w:r>
      <w:r>
        <w:rPr>
          <w:rFonts w:hint="eastAsia" w:ascii="宋体" w:hAnsi="宋体" w:cs="宋体"/>
          <w:color w:val="auto"/>
          <w:spacing w:val="9"/>
          <w:sz w:val="20"/>
          <w:szCs w:val="20"/>
        </w:rPr>
        <w:t>需在开标现场递交纸质版投标文件及电子版（U盘）并自行通过政府采购云平台（网址：http:// www.zcygov.cn）提交电子版投标文件。</w:t>
      </w:r>
    </w:p>
    <w:p w14:paraId="31C639FD">
      <w:pPr>
        <w:spacing w:before="135" w:line="360" w:lineRule="auto"/>
        <w:ind w:right="4" w:firstLine="212"/>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（3）投标操作流程：投标人在政府采购云平台网注册入库成为正式投标人后，在平台上按《政府采购项目电子交易管理操作指南-投标人》进行投标操作。</w:t>
      </w:r>
    </w:p>
    <w:p w14:paraId="1CAB6977">
      <w:pPr>
        <w:spacing w:before="135" w:line="360" w:lineRule="auto"/>
        <w:ind w:right="4" w:firstLine="212"/>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（4）数字证书办理及投标技术咨询：投标人须办理数字证书方可参加投标。</w:t>
      </w:r>
    </w:p>
    <w:p w14:paraId="76F9C9CD">
      <w:pPr>
        <w:spacing w:before="135" w:line="360" w:lineRule="auto"/>
        <w:ind w:right="4" w:firstLine="212"/>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（5）办理联系方式：95763（数字证书办理时限为1-3个工作日，投标人须自行考虑办理时间，因投标人自身原因在开标前无法完成办理，后果自负）。</w:t>
      </w:r>
    </w:p>
    <w:p w14:paraId="67BFB9ED">
      <w:pPr>
        <w:spacing w:before="133" w:line="360" w:lineRule="auto"/>
        <w:ind w:left="5"/>
        <w:rPr>
          <w:rFonts w:hint="eastAsia" w:ascii="宋体" w:hAnsi="宋体" w:cs="宋体"/>
          <w:color w:val="auto"/>
          <w:sz w:val="20"/>
          <w:szCs w:val="20"/>
          <w:lang w:eastAsia="zh-CN"/>
        </w:rPr>
      </w:pPr>
      <w:r>
        <w:rPr>
          <w:rFonts w:hint="eastAsia" w:ascii="宋体" w:hAnsi="宋体" w:cs="宋体"/>
          <w:b/>
          <w:bCs/>
          <w:color w:val="auto"/>
          <w:spacing w:val="6"/>
          <w:sz w:val="20"/>
          <w:szCs w:val="20"/>
          <w:lang w:eastAsia="zh-CN"/>
        </w:rPr>
        <w:t>五、公告期限</w:t>
      </w:r>
    </w:p>
    <w:p w14:paraId="414CAE10">
      <w:pPr>
        <w:spacing w:before="135" w:line="360" w:lineRule="auto"/>
        <w:ind w:left="455"/>
        <w:rPr>
          <w:rFonts w:hint="eastAsia" w:ascii="宋体" w:hAnsi="宋体" w:cs="宋体"/>
          <w:color w:val="auto"/>
          <w:sz w:val="20"/>
          <w:szCs w:val="20"/>
          <w:lang w:eastAsia="zh-CN"/>
        </w:rPr>
      </w:pPr>
      <w:r>
        <w:rPr>
          <w:rFonts w:hint="eastAsia" w:ascii="宋体" w:hAnsi="宋体" w:cs="宋体"/>
          <w:color w:val="auto"/>
          <w:spacing w:val="6"/>
          <w:sz w:val="20"/>
          <w:szCs w:val="20"/>
          <w:lang w:eastAsia="zh-CN"/>
        </w:rPr>
        <w:t>自本公告发布之日起5个工作日。</w:t>
      </w:r>
    </w:p>
    <w:p w14:paraId="35BE640B">
      <w:pPr>
        <w:spacing w:before="42" w:line="360" w:lineRule="auto"/>
        <w:ind w:left="2"/>
        <w:rPr>
          <w:rFonts w:hint="eastAsia" w:ascii="宋体" w:hAnsi="宋体" w:cs="宋体"/>
          <w:color w:val="auto"/>
          <w:sz w:val="20"/>
          <w:szCs w:val="20"/>
          <w:lang w:eastAsia="zh-CN"/>
        </w:rPr>
      </w:pPr>
      <w:r>
        <w:rPr>
          <w:rFonts w:hint="eastAsia" w:ascii="宋体" w:hAnsi="宋体" w:cs="宋体"/>
          <w:b/>
          <w:bCs/>
          <w:color w:val="auto"/>
          <w:spacing w:val="7"/>
          <w:sz w:val="20"/>
          <w:szCs w:val="20"/>
          <w:lang w:eastAsia="zh-CN"/>
        </w:rPr>
        <w:t>六、其他补充事宜</w:t>
      </w:r>
    </w:p>
    <w:p w14:paraId="6410D7BB">
      <w:pPr>
        <w:spacing w:before="132" w:line="360" w:lineRule="auto"/>
        <w:ind w:firstLine="436" w:firstLineChars="200"/>
        <w:jc w:val="both"/>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本次招标公告同时在“政采云”平台（http：//www.zcygov.cn）发布，并推送至《中国政府采购网》、《长春市公共资源交易网》。</w:t>
      </w:r>
    </w:p>
    <w:p w14:paraId="753103B0">
      <w:pPr>
        <w:spacing w:before="134" w:line="360" w:lineRule="auto"/>
        <w:rPr>
          <w:rFonts w:hint="eastAsia" w:ascii="宋体" w:hAnsi="宋体" w:cs="宋体"/>
          <w:color w:val="auto"/>
          <w:sz w:val="20"/>
          <w:szCs w:val="20"/>
          <w:lang w:eastAsia="zh-CN"/>
        </w:rPr>
      </w:pPr>
      <w:r>
        <w:rPr>
          <w:rFonts w:hint="eastAsia" w:ascii="宋体" w:hAnsi="宋体" w:cs="宋体"/>
          <w:b/>
          <w:bCs/>
          <w:color w:val="auto"/>
          <w:spacing w:val="8"/>
          <w:sz w:val="20"/>
          <w:szCs w:val="20"/>
          <w:lang w:eastAsia="zh-CN"/>
        </w:rPr>
        <w:t>七、对本次招标提出询问，请按以下方式联系</w:t>
      </w:r>
    </w:p>
    <w:p w14:paraId="74676035">
      <w:pPr>
        <w:spacing w:before="133" w:line="360" w:lineRule="auto"/>
        <w:ind w:left="420"/>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1.采购人信息</w:t>
      </w:r>
    </w:p>
    <w:p w14:paraId="3CE2D966">
      <w:pPr>
        <w:spacing w:before="133" w:line="360" w:lineRule="auto"/>
        <w:ind w:left="420"/>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名    称：长春汽车职业技术大学</w:t>
      </w:r>
    </w:p>
    <w:p w14:paraId="65BAF98A">
      <w:pPr>
        <w:spacing w:before="133" w:line="360" w:lineRule="auto"/>
        <w:ind w:left="420"/>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地    址：长春汽车经济技术开发区新红旗大街1777号</w:t>
      </w:r>
    </w:p>
    <w:p w14:paraId="51041B04">
      <w:pPr>
        <w:spacing w:before="133" w:line="360" w:lineRule="auto"/>
        <w:ind w:left="420"/>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联系方式：王超 0431-85751865</w:t>
      </w:r>
    </w:p>
    <w:p w14:paraId="258D5A45">
      <w:pPr>
        <w:spacing w:before="133" w:line="360" w:lineRule="auto"/>
        <w:ind w:left="420"/>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2.采购代理机构信息</w:t>
      </w:r>
    </w:p>
    <w:p w14:paraId="3ACCDF89">
      <w:pPr>
        <w:spacing w:before="133" w:line="360" w:lineRule="auto"/>
        <w:ind w:left="420"/>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名称：中科高盛咨询集团有限公司</w:t>
      </w:r>
    </w:p>
    <w:p w14:paraId="60A855C5">
      <w:pPr>
        <w:spacing w:before="133" w:line="360" w:lineRule="auto"/>
        <w:ind w:left="420"/>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地址：长春市净月开发区环球贸易中心一期2号楼25楼</w:t>
      </w:r>
    </w:p>
    <w:p w14:paraId="34EF5FF4">
      <w:pPr>
        <w:spacing w:before="133" w:line="360" w:lineRule="auto"/>
        <w:ind w:left="420"/>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联系方式：高志勇</w:t>
      </w:r>
    </w:p>
    <w:p w14:paraId="5E40D101">
      <w:pPr>
        <w:spacing w:before="133" w:line="360" w:lineRule="auto"/>
        <w:ind w:left="420"/>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联系电话：17743101432</w:t>
      </w:r>
    </w:p>
    <w:p w14:paraId="779F0A7F">
      <w:pPr>
        <w:spacing w:before="133" w:line="360" w:lineRule="auto"/>
        <w:ind w:left="420"/>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3.项目联系方式</w:t>
      </w:r>
    </w:p>
    <w:p w14:paraId="2B62A2FF">
      <w:pPr>
        <w:spacing w:before="133" w:line="360" w:lineRule="auto"/>
        <w:ind w:left="420"/>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项目联系人：高志勇</w:t>
      </w:r>
    </w:p>
    <w:p w14:paraId="0213EA08">
      <w:pPr>
        <w:spacing w:before="133" w:line="360" w:lineRule="auto"/>
        <w:ind w:left="420"/>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电话：17743101432</w:t>
      </w:r>
    </w:p>
    <w:p w14:paraId="5105DCC4">
      <w:pPr>
        <w:spacing w:before="133" w:line="360" w:lineRule="auto"/>
        <w:ind w:left="420"/>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4.监督机构及投诉受理部门：长春市财政局政府采购管理工作办公室</w:t>
      </w:r>
    </w:p>
    <w:p w14:paraId="68F33D52">
      <w:pPr>
        <w:pStyle w:val="30"/>
        <w:numPr>
          <w:ilvl w:val="0"/>
          <w:numId w:val="0"/>
        </w:numPr>
        <w:spacing w:before="133"/>
        <w:ind w:left="420"/>
        <w:rPr>
          <w:rFonts w:hint="eastAsia" w:ascii="宋体" w:hAnsi="宋体" w:eastAsia="宋体" w:cs="宋体"/>
          <w:color w:val="auto"/>
          <w:spacing w:val="9"/>
          <w:sz w:val="20"/>
          <w:szCs w:val="20"/>
          <w:lang w:eastAsia="zh-CN"/>
        </w:rPr>
        <w:sectPr>
          <w:footerReference r:id="rId4" w:type="default"/>
          <w:pgSz w:w="11906" w:h="16839"/>
          <w:pgMar w:top="1387" w:right="1785" w:bottom="1389" w:left="1368" w:header="0" w:footer="737" w:gutter="0"/>
          <w:pgNumType w:start="1"/>
          <w:cols w:space="720" w:num="1"/>
        </w:sectPr>
      </w:pPr>
      <w:r>
        <w:rPr>
          <w:rFonts w:hint="eastAsia" w:ascii="宋体" w:hAnsi="宋体" w:eastAsia="宋体" w:cs="宋体"/>
          <w:color w:val="auto"/>
          <w:spacing w:val="9"/>
          <w:sz w:val="20"/>
          <w:szCs w:val="20"/>
          <w:lang w:eastAsia="zh-CN"/>
        </w:rPr>
        <w:t>电话： 0431-89865657</w:t>
      </w:r>
    </w:p>
    <w:p w14:paraId="568455C5">
      <w:pPr>
        <w:pStyle w:val="2"/>
        <w:rPr>
          <w:rFonts w:hint="eastAsia" w:ascii="宋体" w:hAnsi="宋体" w:cs="宋体"/>
          <w:color w:val="auto"/>
          <w:lang w:eastAsia="zh-CN"/>
        </w:rPr>
      </w:pPr>
      <w:bookmarkStart w:id="2" w:name="_Toc21475"/>
      <w:r>
        <w:rPr>
          <w:rFonts w:hint="eastAsia" w:ascii="宋体" w:hAnsi="宋体" w:cs="宋体"/>
          <w:color w:val="auto"/>
          <w:lang w:eastAsia="zh-CN"/>
        </w:rPr>
        <w:t>第二部分 投标人须知</w:t>
      </w:r>
      <w:bookmarkEnd w:id="2"/>
    </w:p>
    <w:p w14:paraId="2DDB3E62">
      <w:pPr>
        <w:spacing w:before="101"/>
        <w:rPr>
          <w:rFonts w:hint="eastAsia" w:ascii="宋体" w:hAnsi="宋体" w:cs="宋体"/>
          <w:b/>
          <w:bCs/>
          <w:color w:val="auto"/>
          <w:spacing w:val="5"/>
          <w:sz w:val="31"/>
          <w:szCs w:val="31"/>
        </w:rPr>
      </w:pPr>
      <w:r>
        <w:rPr>
          <w:rFonts w:hint="eastAsia" w:ascii="宋体" w:hAnsi="宋体" w:cs="宋体"/>
          <w:color w:val="auto"/>
        </w:rPr>
        <mc:AlternateContent>
          <mc:Choice Requires="wps">
            <w:drawing>
              <wp:anchor distT="0" distB="0" distL="0" distR="0" simplePos="0" relativeHeight="251661312" behindDoc="0" locked="0" layoutInCell="1" allowOverlap="1">
                <wp:simplePos x="0" y="0"/>
                <wp:positionH relativeFrom="column">
                  <wp:posOffset>209550</wp:posOffset>
                </wp:positionH>
                <wp:positionV relativeFrom="paragraph">
                  <wp:posOffset>172085</wp:posOffset>
                </wp:positionV>
                <wp:extent cx="98425" cy="101600"/>
                <wp:effectExtent l="0" t="0" r="0" b="0"/>
                <wp:wrapNone/>
                <wp:docPr id="1026" name="文本框 4"/>
                <wp:cNvGraphicFramePr/>
                <a:graphic xmlns:a="http://schemas.openxmlformats.org/drawingml/2006/main">
                  <a:graphicData uri="http://schemas.microsoft.com/office/word/2010/wordprocessingShape">
                    <wps:wsp>
                      <wps:cNvSpPr/>
                      <wps:spPr>
                        <a:xfrm>
                          <a:off x="0" y="0"/>
                          <a:ext cx="98425" cy="101600"/>
                        </a:xfrm>
                        <a:prstGeom prst="rect">
                          <a:avLst/>
                        </a:prstGeom>
                        <a:ln>
                          <a:noFill/>
                        </a:ln>
                      </wps:spPr>
                      <wps:txbx>
                        <w:txbxContent>
                          <w:p w14:paraId="66C89F5B">
                            <w:pPr>
                              <w:spacing w:before="20" w:line="119" w:lineRule="exact"/>
                              <w:ind w:left="20"/>
                              <w:rPr>
                                <w:rFonts w:hint="eastAsia" w:ascii="黑体" w:hAnsi="黑体" w:eastAsia="黑体" w:cs="黑体"/>
                                <w:sz w:val="9"/>
                                <w:szCs w:val="9"/>
                              </w:rPr>
                            </w:pPr>
                            <w:r>
                              <w:rPr>
                                <w:rFonts w:ascii="黑体" w:hAnsi="黑体" w:eastAsia="黑体" w:cs="黑体"/>
                                <w:b/>
                                <w:bCs/>
                                <w:spacing w:val="23"/>
                                <w:position w:val="3"/>
                                <w:sz w:val="9"/>
                                <w:szCs w:val="9"/>
                              </w:rPr>
                              <w:t>、</w:t>
                            </w:r>
                          </w:p>
                        </w:txbxContent>
                      </wps:txbx>
                      <wps:bodyPr lIns="0" tIns="0" rIns="0" bIns="0" upright="1"/>
                    </wps:wsp>
                  </a:graphicData>
                </a:graphic>
              </wp:anchor>
            </w:drawing>
          </mc:Choice>
          <mc:Fallback>
            <w:pict>
              <v:rect id="文本框 4" o:spid="_x0000_s1026" o:spt="1" style="position:absolute;left:0pt;margin-left:16.5pt;margin-top:13.55pt;height:8pt;width:7.75pt;z-index:251661312;mso-width-relative:page;mso-height-relative:page;" filled="f" stroked="f" coordsize="21600,21600" o:gfxdata="UEsDBAoAAAAAAIdO4kAAAAAAAAAAAAAAAAAEAAAAZHJzL1BLAwQUAAAACACHTuJAB7RpMdkAAAAH&#10;AQAADwAAAGRycy9kb3ducmV2LnhtbE2PzU7DMBCE70i8g7VI3KiTBmga4lSIH7VHaCsVbm68JBH2&#10;OordpvD0LCc4rUYzmvm2XJycFUccQudJQTpJQCDV3nTUKNhunq9yECFqMtp6QgVfGGBRnZ+VujB+&#10;pFc8rmMjuIRCoRW0MfaFlKFu0ekw8T0Sex9+cDqyHBppBj1yubNymiS30umOeKHVPT60WH+uD07B&#10;Mu/v31b+e2zs0/ty97KbP27mUanLizS5AxHxFP/C8IvP6FAx094fyARhFWQZvxIVTGcpCPav8xsQ&#10;e75ZCrIq5X/+6gdQSwMEFAAAAAgAh07iQOiY3ZOyAQAAXgMAAA4AAABkcnMvZTJvRG9jLnhtbK1T&#10;S44TMRTcI3EHy3vi7miIhlY6s4kGISEYaeAAjttOW/JPz066cwG4ASs27DlXzsGzu5NBw2YWbJyy&#10;30u9qrJ7fTdaQ44SovaupfWiokQ64Tvt9i39+uX+zS0lMXHXceOdbOlJRnq3ef1qPYRGLn3vTSeB&#10;IImLzRBa2qcUGsai6KXlceGDdFhUHixPuIU964APyG4NW1bVig0eugBeyBjxdDsV6cwILyH0Smkh&#10;t14crHRpYgVpeEJLsdch0k1Rq5QU6bNSUSZiWopOU1lxCOJdXtlmzZs98NBrMUvgL5HwzJPl2uHQ&#10;K9WWJ04OoP+hslqAj16lhfCWTUZKIuiirp5l89jzIIsXjDqGa+jx/9GKT8cHILrDl1AtV5Q4bvHO&#10;zz++n3/+Pv/6Rm5yQkOIDTY+hgeYdxFhtjsqsPkXjZCxpHq6pirHRAQevru9Wb6lRGClrupVVUJn&#10;T/8NENN76S3JoKWAd1ai5MePMeE8bL205FHG5dX5e23MVM0nLGucVGWUxt04S9357oQWzQeHseUn&#10;cAFwAbsLOATQ+x411Nl1ocTYi4L5ieR7/Xtfup4+i8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7RpMdkAAAAHAQAADwAAAAAAAAABACAAAAAiAAAAZHJzL2Rvd25yZXYueG1sUEsBAhQAFAAAAAgA&#10;h07iQOiY3ZOyAQAAXgMAAA4AAAAAAAAAAQAgAAAAKAEAAGRycy9lMm9Eb2MueG1sUEsFBgAAAAAG&#10;AAYAWQEAAEwFAAAAAA==&#10;">
                <v:fill on="f" focussize="0,0"/>
                <v:stroke on="f"/>
                <v:imagedata o:title=""/>
                <o:lock v:ext="edit" aspectratio="f"/>
                <v:textbox inset="0mm,0mm,0mm,0mm">
                  <w:txbxContent>
                    <w:p w14:paraId="66C89F5B">
                      <w:pPr>
                        <w:spacing w:before="20" w:line="119" w:lineRule="exact"/>
                        <w:ind w:left="20"/>
                        <w:rPr>
                          <w:rFonts w:hint="eastAsia" w:ascii="黑体" w:hAnsi="黑体" w:eastAsia="黑体" w:cs="黑体"/>
                          <w:sz w:val="9"/>
                          <w:szCs w:val="9"/>
                        </w:rPr>
                      </w:pPr>
                      <w:r>
                        <w:rPr>
                          <w:rFonts w:ascii="黑体" w:hAnsi="黑体" w:eastAsia="黑体" w:cs="黑体"/>
                          <w:b/>
                          <w:bCs/>
                          <w:spacing w:val="23"/>
                          <w:position w:val="3"/>
                          <w:sz w:val="9"/>
                          <w:szCs w:val="9"/>
                        </w:rPr>
                        <w:t>、</w:t>
                      </w:r>
                    </w:p>
                  </w:txbxContent>
                </v:textbox>
              </v:rect>
            </w:pict>
          </mc:Fallback>
        </mc:AlternateContent>
      </w:r>
      <w:r>
        <w:rPr>
          <w:rFonts w:hint="eastAsia" w:ascii="宋体" w:hAnsi="宋体" w:cs="宋体"/>
          <w:b/>
          <w:bCs/>
          <w:color w:val="auto"/>
          <w:spacing w:val="5"/>
          <w:sz w:val="31"/>
          <w:szCs w:val="31"/>
        </w:rPr>
        <w:t>一</w:t>
      </w:r>
      <w:r>
        <w:rPr>
          <w:rFonts w:hint="eastAsia" w:ascii="宋体" w:hAnsi="宋体" w:cs="宋体"/>
          <w:b/>
          <w:bCs/>
          <w:color w:val="auto"/>
          <w:spacing w:val="5"/>
          <w:sz w:val="31"/>
          <w:szCs w:val="31"/>
          <w:lang w:eastAsia="zh-CN"/>
        </w:rPr>
        <w:t>投标人</w:t>
      </w:r>
      <w:r>
        <w:rPr>
          <w:rFonts w:hint="eastAsia" w:ascii="宋体" w:hAnsi="宋体" w:cs="宋体"/>
          <w:b/>
          <w:bCs/>
          <w:color w:val="auto"/>
          <w:spacing w:val="5"/>
          <w:sz w:val="31"/>
          <w:szCs w:val="31"/>
        </w:rPr>
        <w:t>须知前附表</w:t>
      </w:r>
    </w:p>
    <w:tbl>
      <w:tblPr>
        <w:tblStyle w:val="24"/>
        <w:tblW w:w="9969"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337"/>
        <w:gridCol w:w="7967"/>
      </w:tblGrid>
      <w:tr w14:paraId="15470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4EF50AF2">
            <w:pPr>
              <w:widowControl/>
              <w:spacing w:before="101" w:line="340" w:lineRule="exact"/>
              <w:jc w:val="center"/>
              <w:rPr>
                <w:rFonts w:hint="eastAsia" w:ascii="宋体" w:hAnsi="宋体" w:cs="宋体"/>
                <w:b/>
                <w:bCs/>
                <w:color w:val="auto"/>
                <w:spacing w:val="5"/>
                <w:sz w:val="20"/>
                <w:szCs w:val="20"/>
                <w:lang w:eastAsia="zh-CN"/>
              </w:rPr>
            </w:pPr>
            <w:r>
              <w:rPr>
                <w:rFonts w:hint="eastAsia" w:ascii="宋体" w:hAnsi="宋体" w:cs="宋体"/>
                <w:b/>
                <w:bCs/>
                <w:color w:val="auto"/>
                <w:spacing w:val="5"/>
                <w:sz w:val="20"/>
                <w:szCs w:val="20"/>
                <w:lang w:eastAsia="zh-CN"/>
              </w:rPr>
              <w:t>项号</w:t>
            </w:r>
          </w:p>
        </w:tc>
        <w:tc>
          <w:tcPr>
            <w:tcW w:w="1337" w:type="dxa"/>
            <w:vAlign w:val="center"/>
          </w:tcPr>
          <w:p w14:paraId="29B1BB7C">
            <w:pPr>
              <w:widowControl/>
              <w:spacing w:before="101" w:line="340" w:lineRule="exact"/>
              <w:jc w:val="center"/>
              <w:rPr>
                <w:rFonts w:hint="eastAsia" w:ascii="宋体" w:hAnsi="宋体" w:cs="宋体"/>
                <w:b/>
                <w:bCs/>
                <w:color w:val="auto"/>
                <w:spacing w:val="5"/>
                <w:sz w:val="20"/>
                <w:szCs w:val="20"/>
                <w:lang w:eastAsia="zh-CN"/>
              </w:rPr>
            </w:pPr>
            <w:r>
              <w:rPr>
                <w:rFonts w:hint="eastAsia" w:ascii="宋体" w:hAnsi="宋体" w:cs="宋体"/>
                <w:b/>
                <w:bCs/>
                <w:color w:val="auto"/>
                <w:spacing w:val="5"/>
                <w:sz w:val="20"/>
                <w:szCs w:val="20"/>
                <w:lang w:eastAsia="zh-CN"/>
              </w:rPr>
              <w:t>内容</w:t>
            </w:r>
          </w:p>
        </w:tc>
        <w:tc>
          <w:tcPr>
            <w:tcW w:w="7967" w:type="dxa"/>
          </w:tcPr>
          <w:p w14:paraId="22724829">
            <w:pPr>
              <w:widowControl/>
              <w:spacing w:before="101" w:line="340" w:lineRule="exact"/>
              <w:jc w:val="center"/>
              <w:rPr>
                <w:rFonts w:hint="eastAsia" w:ascii="宋体" w:hAnsi="宋体" w:cs="宋体"/>
                <w:b/>
                <w:bCs/>
                <w:color w:val="auto"/>
                <w:spacing w:val="5"/>
                <w:sz w:val="20"/>
                <w:szCs w:val="20"/>
                <w:lang w:eastAsia="zh-CN"/>
              </w:rPr>
            </w:pPr>
            <w:r>
              <w:rPr>
                <w:rFonts w:hint="eastAsia" w:ascii="宋体" w:hAnsi="宋体" w:cs="宋体"/>
                <w:b/>
                <w:bCs/>
                <w:color w:val="auto"/>
                <w:spacing w:val="5"/>
                <w:sz w:val="20"/>
                <w:szCs w:val="20"/>
                <w:lang w:eastAsia="zh-CN"/>
              </w:rPr>
              <w:t>说明与要求</w:t>
            </w:r>
          </w:p>
        </w:tc>
      </w:tr>
      <w:tr w14:paraId="3D090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6089E6CF">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1</w:t>
            </w:r>
          </w:p>
        </w:tc>
        <w:tc>
          <w:tcPr>
            <w:tcW w:w="1337" w:type="dxa"/>
            <w:vAlign w:val="center"/>
          </w:tcPr>
          <w:p w14:paraId="25688E3C">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采购人</w:t>
            </w:r>
          </w:p>
        </w:tc>
        <w:tc>
          <w:tcPr>
            <w:tcW w:w="7967" w:type="dxa"/>
            <w:vAlign w:val="center"/>
          </w:tcPr>
          <w:p w14:paraId="37255104">
            <w:pPr>
              <w:widowControl/>
              <w:spacing w:line="0" w:lineRule="atLeas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名称：长春汽车职业技术大学</w:t>
            </w:r>
          </w:p>
          <w:p w14:paraId="2DA1C94A">
            <w:pPr>
              <w:widowControl/>
              <w:spacing w:line="0" w:lineRule="atLeas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地址：长春汽车经济技术开发区新红旗大街1777号</w:t>
            </w:r>
          </w:p>
          <w:p w14:paraId="32B3F69F">
            <w:pPr>
              <w:widowControl/>
              <w:spacing w:line="0" w:lineRule="atLeas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联系方式：王超 0431-85751865</w:t>
            </w:r>
          </w:p>
        </w:tc>
      </w:tr>
      <w:tr w14:paraId="21382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1EDE06D1">
            <w:pPr>
              <w:widowControl/>
              <w:spacing w:before="101"/>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2</w:t>
            </w:r>
          </w:p>
        </w:tc>
        <w:tc>
          <w:tcPr>
            <w:tcW w:w="1337" w:type="dxa"/>
            <w:vAlign w:val="center"/>
          </w:tcPr>
          <w:p w14:paraId="46B852A6">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采购代理机构</w:t>
            </w:r>
          </w:p>
        </w:tc>
        <w:tc>
          <w:tcPr>
            <w:tcW w:w="7967" w:type="dxa"/>
            <w:vAlign w:val="center"/>
          </w:tcPr>
          <w:p w14:paraId="2847722A">
            <w:pPr>
              <w:widowControl/>
              <w:spacing w:line="0" w:lineRule="atLeas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名称：中科高盛咨询集团有限公司</w:t>
            </w:r>
          </w:p>
          <w:p w14:paraId="57F37026">
            <w:pPr>
              <w:widowControl/>
              <w:spacing w:line="0" w:lineRule="atLeas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地址：长春市净月开发区环球贸易中心一期2号楼25楼</w:t>
            </w:r>
          </w:p>
          <w:p w14:paraId="3122592B">
            <w:pPr>
              <w:widowControl/>
              <w:spacing w:line="0" w:lineRule="atLeas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联系方式：高志勇</w:t>
            </w:r>
          </w:p>
          <w:p w14:paraId="0DC387AA">
            <w:pPr>
              <w:widowControl/>
              <w:spacing w:line="0" w:lineRule="atLeas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联系电话：17743101432</w:t>
            </w:r>
          </w:p>
        </w:tc>
      </w:tr>
      <w:tr w14:paraId="2F49B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trPr>
        <w:tc>
          <w:tcPr>
            <w:tcW w:w="665" w:type="dxa"/>
            <w:vAlign w:val="center"/>
          </w:tcPr>
          <w:p w14:paraId="02E3BDB8">
            <w:pPr>
              <w:widowControl/>
              <w:spacing w:before="101"/>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3</w:t>
            </w:r>
          </w:p>
        </w:tc>
        <w:tc>
          <w:tcPr>
            <w:tcW w:w="1337" w:type="dxa"/>
            <w:vAlign w:val="center"/>
          </w:tcPr>
          <w:p w14:paraId="75F1DAC9">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项目名称</w:t>
            </w:r>
          </w:p>
        </w:tc>
        <w:tc>
          <w:tcPr>
            <w:tcW w:w="7967" w:type="dxa"/>
            <w:vAlign w:val="center"/>
          </w:tcPr>
          <w:p w14:paraId="5A6351E6">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8"/>
                <w:sz w:val="20"/>
                <w:szCs w:val="20"/>
                <w:lang w:eastAsia="zh-CN"/>
              </w:rPr>
              <w:t>长春市汽车产业集群产教联合体信息管理服务平台</w:t>
            </w:r>
          </w:p>
        </w:tc>
      </w:tr>
      <w:tr w14:paraId="2DCD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trPr>
        <w:tc>
          <w:tcPr>
            <w:tcW w:w="665" w:type="dxa"/>
            <w:vAlign w:val="center"/>
          </w:tcPr>
          <w:p w14:paraId="3B3C78D0">
            <w:pPr>
              <w:widowControl/>
              <w:spacing w:before="101"/>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4</w:t>
            </w:r>
          </w:p>
        </w:tc>
        <w:tc>
          <w:tcPr>
            <w:tcW w:w="1337" w:type="dxa"/>
            <w:vAlign w:val="center"/>
          </w:tcPr>
          <w:p w14:paraId="19F391DD">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项目编号</w:t>
            </w:r>
          </w:p>
        </w:tc>
        <w:tc>
          <w:tcPr>
            <w:tcW w:w="7967" w:type="dxa"/>
            <w:vAlign w:val="center"/>
          </w:tcPr>
          <w:p w14:paraId="302F9E02">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7"/>
                <w:sz w:val="20"/>
                <w:szCs w:val="20"/>
                <w:lang w:eastAsia="zh-CN"/>
              </w:rPr>
              <w:t>JM-2025-06-00590</w:t>
            </w:r>
          </w:p>
        </w:tc>
      </w:tr>
      <w:tr w14:paraId="74887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665" w:type="dxa"/>
            <w:vAlign w:val="center"/>
          </w:tcPr>
          <w:p w14:paraId="3EE48763">
            <w:pPr>
              <w:widowControl/>
              <w:spacing w:before="101"/>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5</w:t>
            </w:r>
          </w:p>
        </w:tc>
        <w:tc>
          <w:tcPr>
            <w:tcW w:w="1337" w:type="dxa"/>
            <w:vAlign w:val="center"/>
          </w:tcPr>
          <w:p w14:paraId="602AB1F6">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采购预算</w:t>
            </w:r>
          </w:p>
        </w:tc>
        <w:tc>
          <w:tcPr>
            <w:tcW w:w="7967" w:type="dxa"/>
            <w:vAlign w:val="center"/>
          </w:tcPr>
          <w:p w14:paraId="60FA11C4">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285万元</w:t>
            </w:r>
          </w:p>
        </w:tc>
      </w:tr>
      <w:tr w14:paraId="1DC8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665" w:type="dxa"/>
            <w:vAlign w:val="center"/>
          </w:tcPr>
          <w:p w14:paraId="3390D9B3">
            <w:pPr>
              <w:widowControl/>
              <w:spacing w:before="101"/>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6</w:t>
            </w:r>
          </w:p>
        </w:tc>
        <w:tc>
          <w:tcPr>
            <w:tcW w:w="1337" w:type="dxa"/>
            <w:vAlign w:val="center"/>
          </w:tcPr>
          <w:p w14:paraId="56FC6D7C">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项目地点</w:t>
            </w:r>
          </w:p>
        </w:tc>
        <w:tc>
          <w:tcPr>
            <w:tcW w:w="7967" w:type="dxa"/>
            <w:vAlign w:val="center"/>
          </w:tcPr>
          <w:p w14:paraId="2D011680">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长春汽车职业技术大学。</w:t>
            </w:r>
          </w:p>
        </w:tc>
      </w:tr>
      <w:tr w14:paraId="6E49E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exact"/>
        </w:trPr>
        <w:tc>
          <w:tcPr>
            <w:tcW w:w="665" w:type="dxa"/>
            <w:vAlign w:val="center"/>
          </w:tcPr>
          <w:p w14:paraId="3F75FDC9">
            <w:pPr>
              <w:widowControl/>
              <w:spacing w:before="101"/>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7</w:t>
            </w:r>
          </w:p>
        </w:tc>
        <w:tc>
          <w:tcPr>
            <w:tcW w:w="1337" w:type="dxa"/>
            <w:vAlign w:val="center"/>
          </w:tcPr>
          <w:p w14:paraId="2C95D293">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采购内容</w:t>
            </w:r>
          </w:p>
        </w:tc>
        <w:tc>
          <w:tcPr>
            <w:tcW w:w="7967" w:type="dxa"/>
            <w:vAlign w:val="center"/>
          </w:tcPr>
          <w:p w14:paraId="0ABC20FB">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平台旨在搭建汽车产业与职业教育融合发展的公共服务平台，以数字赋能产教融合发展，服务于长春市汽车产业集群的属地政府机构、行业企业、职业院校和人力资源， 提供产业人才培养培训、人才供需、共性技术服务、产教资源共享的需求信息发布和供给匹配，促进职业教育专业结构改革服务现代化产业体系建设，提高职业教育的质量、适应性和吸引力。详见招标文件。</w:t>
            </w:r>
          </w:p>
        </w:tc>
      </w:tr>
      <w:tr w14:paraId="60BBB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trPr>
        <w:tc>
          <w:tcPr>
            <w:tcW w:w="665" w:type="dxa"/>
            <w:vAlign w:val="center"/>
          </w:tcPr>
          <w:p w14:paraId="25129B89">
            <w:pPr>
              <w:widowControl/>
              <w:spacing w:before="101"/>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8</w:t>
            </w:r>
          </w:p>
        </w:tc>
        <w:tc>
          <w:tcPr>
            <w:tcW w:w="1337" w:type="dxa"/>
            <w:vAlign w:val="center"/>
          </w:tcPr>
          <w:p w14:paraId="55E59808">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合同履行期限</w:t>
            </w:r>
          </w:p>
        </w:tc>
        <w:tc>
          <w:tcPr>
            <w:tcW w:w="7967" w:type="dxa"/>
            <w:vAlign w:val="center"/>
          </w:tcPr>
          <w:p w14:paraId="64064CC3">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采购合同签订之日起30天内。</w:t>
            </w:r>
          </w:p>
        </w:tc>
      </w:tr>
      <w:tr w14:paraId="0D35D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trPr>
        <w:tc>
          <w:tcPr>
            <w:tcW w:w="665" w:type="dxa"/>
            <w:vAlign w:val="center"/>
          </w:tcPr>
          <w:p w14:paraId="1C70CC24">
            <w:pPr>
              <w:widowControl/>
              <w:spacing w:before="101"/>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9</w:t>
            </w:r>
          </w:p>
        </w:tc>
        <w:tc>
          <w:tcPr>
            <w:tcW w:w="1337" w:type="dxa"/>
            <w:vAlign w:val="center"/>
          </w:tcPr>
          <w:p w14:paraId="2E545107">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资金来源</w:t>
            </w:r>
          </w:p>
        </w:tc>
        <w:tc>
          <w:tcPr>
            <w:tcW w:w="7967" w:type="dxa"/>
            <w:vAlign w:val="center"/>
          </w:tcPr>
          <w:p w14:paraId="73B54C1C">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教育附加费</w:t>
            </w:r>
          </w:p>
        </w:tc>
      </w:tr>
      <w:tr w14:paraId="67C04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65323F7F">
            <w:pPr>
              <w:widowControl/>
              <w:spacing w:before="101" w:line="1080" w:lineRule="auto"/>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10</w:t>
            </w:r>
          </w:p>
        </w:tc>
        <w:tc>
          <w:tcPr>
            <w:tcW w:w="1337" w:type="dxa"/>
            <w:vAlign w:val="center"/>
          </w:tcPr>
          <w:p w14:paraId="53BAE8B7">
            <w:pPr>
              <w:widowControl/>
              <w:spacing w:before="101" w:line="340" w:lineRule="exact"/>
              <w:jc w:val="center"/>
              <w:rPr>
                <w:rFonts w:hint="eastAsia" w:ascii="宋体" w:hAnsi="宋体" w:cs="宋体"/>
                <w:color w:val="auto"/>
                <w:spacing w:val="5"/>
                <w:sz w:val="20"/>
                <w:szCs w:val="20"/>
                <w:lang w:eastAsia="zh-CN"/>
              </w:rPr>
            </w:pPr>
          </w:p>
          <w:p w14:paraId="447E9ECE">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投标人资格要求</w:t>
            </w:r>
          </w:p>
        </w:tc>
        <w:tc>
          <w:tcPr>
            <w:tcW w:w="7967" w:type="dxa"/>
            <w:vAlign w:val="center"/>
          </w:tcPr>
          <w:p w14:paraId="489F1502">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1.满足《中华人民共和国政府采购法》第二十二条规定。</w:t>
            </w:r>
          </w:p>
          <w:p w14:paraId="19F5D535">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2．落实政府采购政策需满足的资格要求：</w:t>
            </w:r>
            <w:r>
              <w:rPr>
                <w:rFonts w:hint="eastAsia" w:ascii="宋体" w:hAnsi="宋体" w:cs="宋体"/>
                <w:color w:val="auto"/>
                <w:spacing w:val="5"/>
                <w:sz w:val="20"/>
                <w:szCs w:val="20"/>
                <w:highlight w:val="none"/>
                <w:lang w:eastAsia="zh-CN"/>
              </w:rPr>
              <w:t>本项目非专门面向中小企业采购</w:t>
            </w:r>
            <w:r>
              <w:rPr>
                <w:rFonts w:hint="eastAsia" w:ascii="宋体" w:hAnsi="宋体" w:cs="宋体"/>
                <w:color w:val="auto"/>
                <w:spacing w:val="5"/>
                <w:sz w:val="20"/>
                <w:szCs w:val="20"/>
                <w:lang w:eastAsia="zh-CN"/>
              </w:rPr>
              <w:t>。</w:t>
            </w:r>
          </w:p>
          <w:p w14:paraId="0700FFD0">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3．本项目的特定资格要求：</w:t>
            </w:r>
          </w:p>
          <w:p w14:paraId="4C6292D2">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3.1 在中华人民共和国境内注册，能够独立承担民事责任的企业法人或其他组织。</w:t>
            </w:r>
          </w:p>
          <w:p w14:paraId="7CA76E55">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3.2 本项目供应商须具备有效的营业执照，并在人员、资金、设备等方面具有相应的承揽能力。</w:t>
            </w:r>
          </w:p>
          <w:p w14:paraId="3E40B03C">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3.3 供应商参加采购活动应当提交反映其财务状况、依法缴纳税收和社会保障资金情况的资格条件承诺函。</w:t>
            </w:r>
          </w:p>
          <w:p w14:paraId="52B5C34A">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3.4 拒绝列入政府取消投标资格记录期间的企业或个人投标，参加政府采购活动前3年内在经营活动中没有重大违法记录。</w:t>
            </w:r>
          </w:p>
          <w:p w14:paraId="2211D164">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3.5 供应商近三年内（截止到本项目公告发布之日）未被工商行政管理机关在国家企业信用信息公示系统（www.gsxt.gov.cn）中列入严重违法失信企业名单；未被最高人民法院在“信用中国”网站（www.creditchina.gov.cn）或各级信用信息共享平台中列入失信被执行人名单；未被“中国政府采购网”（www.ccgp.gov.cn）列入政府采购严重违法失信行为记录名单。</w:t>
            </w:r>
          </w:p>
          <w:p w14:paraId="209AA533">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3.6 单位负责人为同一人或者存在直接控股、管理关系的不同供应商，不得参加同一合同项下的政府采购活动。</w:t>
            </w:r>
          </w:p>
        </w:tc>
      </w:tr>
      <w:tr w14:paraId="2667A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577E145F">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11</w:t>
            </w:r>
          </w:p>
        </w:tc>
        <w:tc>
          <w:tcPr>
            <w:tcW w:w="1337" w:type="dxa"/>
            <w:vAlign w:val="center"/>
          </w:tcPr>
          <w:p w14:paraId="1AE05256">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是否接受联合体投标</w:t>
            </w:r>
          </w:p>
        </w:tc>
        <w:tc>
          <w:tcPr>
            <w:tcW w:w="7967" w:type="dxa"/>
            <w:vAlign w:val="center"/>
          </w:tcPr>
          <w:p w14:paraId="2AC36E35">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否</w:t>
            </w:r>
          </w:p>
        </w:tc>
      </w:tr>
      <w:tr w14:paraId="4C3A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5" w:type="dxa"/>
            <w:vAlign w:val="center"/>
          </w:tcPr>
          <w:p w14:paraId="726DC9A9">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12</w:t>
            </w:r>
          </w:p>
        </w:tc>
        <w:tc>
          <w:tcPr>
            <w:tcW w:w="1337" w:type="dxa"/>
            <w:vAlign w:val="center"/>
          </w:tcPr>
          <w:p w14:paraId="78DE43B0">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踏勘现场</w:t>
            </w:r>
          </w:p>
        </w:tc>
        <w:tc>
          <w:tcPr>
            <w:tcW w:w="7967" w:type="dxa"/>
            <w:vAlign w:val="center"/>
          </w:tcPr>
          <w:p w14:paraId="01D7BB57">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不组织</w:t>
            </w:r>
          </w:p>
        </w:tc>
      </w:tr>
      <w:tr w14:paraId="36777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01AEF5E5">
            <w:pPr>
              <w:widowControl/>
              <w:spacing w:before="101" w:line="60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13</w:t>
            </w:r>
          </w:p>
        </w:tc>
        <w:tc>
          <w:tcPr>
            <w:tcW w:w="1337" w:type="dxa"/>
            <w:vAlign w:val="center"/>
          </w:tcPr>
          <w:p w14:paraId="301BFB8E">
            <w:pPr>
              <w:widowControl/>
              <w:spacing w:before="101" w:line="40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答疑会时间及地点</w:t>
            </w:r>
          </w:p>
        </w:tc>
        <w:tc>
          <w:tcPr>
            <w:tcW w:w="7967" w:type="dxa"/>
            <w:vAlign w:val="center"/>
          </w:tcPr>
          <w:p w14:paraId="3C8E3441">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☑不召开</w:t>
            </w:r>
          </w:p>
        </w:tc>
      </w:tr>
      <w:tr w14:paraId="63F27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5" w:type="dxa"/>
            <w:vAlign w:val="center"/>
          </w:tcPr>
          <w:p w14:paraId="214C1CDE">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14</w:t>
            </w:r>
          </w:p>
        </w:tc>
        <w:tc>
          <w:tcPr>
            <w:tcW w:w="1337" w:type="dxa"/>
            <w:vAlign w:val="center"/>
          </w:tcPr>
          <w:p w14:paraId="7FFC25EB">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分包、转包</w:t>
            </w:r>
          </w:p>
        </w:tc>
        <w:tc>
          <w:tcPr>
            <w:tcW w:w="7967" w:type="dxa"/>
            <w:vAlign w:val="center"/>
          </w:tcPr>
          <w:p w14:paraId="0747AE32">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不允许</w:t>
            </w:r>
          </w:p>
        </w:tc>
      </w:tr>
      <w:tr w14:paraId="7309B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665" w:type="dxa"/>
            <w:vAlign w:val="center"/>
          </w:tcPr>
          <w:p w14:paraId="67E034D5">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15</w:t>
            </w:r>
          </w:p>
        </w:tc>
        <w:tc>
          <w:tcPr>
            <w:tcW w:w="1337" w:type="dxa"/>
            <w:vAlign w:val="center"/>
          </w:tcPr>
          <w:p w14:paraId="1F57B176">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构成投标文件</w:t>
            </w:r>
          </w:p>
          <w:p w14:paraId="023FCCCB">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的其他材料</w:t>
            </w:r>
          </w:p>
        </w:tc>
        <w:tc>
          <w:tcPr>
            <w:tcW w:w="7967" w:type="dxa"/>
            <w:vAlign w:val="center"/>
          </w:tcPr>
          <w:p w14:paraId="64A041D0">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详见招标文件及评标办法中提及的其他证明材料。</w:t>
            </w:r>
          </w:p>
        </w:tc>
      </w:tr>
      <w:tr w14:paraId="606A8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58179F02">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16</w:t>
            </w:r>
          </w:p>
          <w:p w14:paraId="1D3BF5DB">
            <w:pPr>
              <w:widowControl/>
              <w:spacing w:before="101" w:line="0" w:lineRule="atLeast"/>
              <w:jc w:val="center"/>
              <w:rPr>
                <w:rFonts w:hint="eastAsia" w:ascii="宋体" w:hAnsi="宋体" w:cs="宋体"/>
                <w:color w:val="auto"/>
                <w:spacing w:val="5"/>
                <w:sz w:val="20"/>
                <w:szCs w:val="20"/>
                <w:lang w:eastAsia="zh-CN"/>
              </w:rPr>
            </w:pPr>
          </w:p>
        </w:tc>
        <w:tc>
          <w:tcPr>
            <w:tcW w:w="1337" w:type="dxa"/>
            <w:vAlign w:val="center"/>
          </w:tcPr>
          <w:p w14:paraId="20539C24">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签字或盖章要求</w:t>
            </w:r>
          </w:p>
        </w:tc>
        <w:tc>
          <w:tcPr>
            <w:tcW w:w="7967" w:type="dxa"/>
            <w:vAlign w:val="center"/>
          </w:tcPr>
          <w:p w14:paraId="4299D2CA">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（1）所有要求签字的地方都应用不褪色的墨水或签字笔由本人亲笔手写签字（包括姓和名），不得用盖章（如签名章、签字章等）代替，也不得由他人代签。</w:t>
            </w:r>
          </w:p>
          <w:p w14:paraId="223874B0">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（2）所有要求盖章的地方都应按照招标文件的规定加盖与投标人名称全称相一致的标准公章，不得使用彩喷或者彩印的印章、可使用 专用章（如合同专用章、投标专用章等）代替。</w:t>
            </w:r>
          </w:p>
          <w:p w14:paraId="6AE14D97">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3）投标文件格式中要求投标人“法定代表人或其委托代理人”签字的，如法定代表人亲自投标而不委托代理人投标，由法定代表人签字；如法定代表人授权委托代理人投标，由委托代理人签字，也可由法定代表人签字。</w:t>
            </w:r>
          </w:p>
        </w:tc>
      </w:tr>
      <w:tr w14:paraId="751E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5" w:type="dxa"/>
            <w:vAlign w:val="center"/>
          </w:tcPr>
          <w:p w14:paraId="7212C0E2">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17</w:t>
            </w:r>
          </w:p>
          <w:p w14:paraId="547E9C6E">
            <w:pPr>
              <w:widowControl/>
              <w:spacing w:before="101" w:line="0" w:lineRule="atLeast"/>
              <w:jc w:val="center"/>
              <w:rPr>
                <w:rFonts w:hint="eastAsia" w:ascii="宋体" w:hAnsi="宋体" w:cs="宋体"/>
                <w:color w:val="auto"/>
                <w:spacing w:val="5"/>
                <w:sz w:val="20"/>
                <w:szCs w:val="20"/>
                <w:lang w:eastAsia="zh-CN"/>
              </w:rPr>
            </w:pPr>
          </w:p>
          <w:p w14:paraId="18440B65">
            <w:pPr>
              <w:widowControl/>
              <w:spacing w:before="101" w:line="0" w:lineRule="atLeast"/>
              <w:jc w:val="center"/>
              <w:rPr>
                <w:rFonts w:hint="eastAsia" w:ascii="宋体" w:hAnsi="宋体" w:cs="宋体"/>
                <w:color w:val="auto"/>
                <w:spacing w:val="5"/>
                <w:sz w:val="20"/>
                <w:szCs w:val="20"/>
                <w:lang w:eastAsia="zh-CN"/>
              </w:rPr>
            </w:pPr>
          </w:p>
          <w:p w14:paraId="0575D698">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17</w:t>
            </w:r>
          </w:p>
        </w:tc>
        <w:tc>
          <w:tcPr>
            <w:tcW w:w="1337" w:type="dxa"/>
            <w:vAlign w:val="center"/>
          </w:tcPr>
          <w:p w14:paraId="14B641D7">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投标有效期</w:t>
            </w:r>
          </w:p>
        </w:tc>
        <w:tc>
          <w:tcPr>
            <w:tcW w:w="7967" w:type="dxa"/>
            <w:vAlign w:val="center"/>
          </w:tcPr>
          <w:p w14:paraId="2F08868F">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90日历天（从投标截止之日算起）</w:t>
            </w:r>
          </w:p>
        </w:tc>
      </w:tr>
      <w:tr w14:paraId="10999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65" w:type="dxa"/>
            <w:vAlign w:val="center"/>
          </w:tcPr>
          <w:p w14:paraId="3F1B9FD1">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18</w:t>
            </w:r>
          </w:p>
        </w:tc>
        <w:tc>
          <w:tcPr>
            <w:tcW w:w="1337" w:type="dxa"/>
            <w:vAlign w:val="center"/>
          </w:tcPr>
          <w:p w14:paraId="21CED930">
            <w:pPr>
              <w:widowControl/>
              <w:spacing w:before="101" w:line="360" w:lineRule="auto"/>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投标保证金</w:t>
            </w:r>
          </w:p>
        </w:tc>
        <w:tc>
          <w:tcPr>
            <w:tcW w:w="7967" w:type="dxa"/>
            <w:vAlign w:val="center"/>
          </w:tcPr>
          <w:p w14:paraId="176ECC20">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本项目不收取投标保证金。</w:t>
            </w:r>
          </w:p>
        </w:tc>
      </w:tr>
      <w:tr w14:paraId="36B41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6F72CB07">
            <w:pPr>
              <w:widowControl/>
              <w:spacing w:before="101" w:line="360" w:lineRule="auto"/>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19</w:t>
            </w:r>
          </w:p>
        </w:tc>
        <w:tc>
          <w:tcPr>
            <w:tcW w:w="1337" w:type="dxa"/>
            <w:vAlign w:val="center"/>
          </w:tcPr>
          <w:p w14:paraId="21E3CE72">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投标文件份数</w:t>
            </w:r>
          </w:p>
        </w:tc>
        <w:tc>
          <w:tcPr>
            <w:tcW w:w="7967" w:type="dxa"/>
            <w:vAlign w:val="center"/>
          </w:tcPr>
          <w:p w14:paraId="3B73AB7A">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本项目为全流程电子化招投标项目，投标单位通过政府采购云平台（网址：http:// www.zcygov.cn）递交电子版响应文件。无须到现场递交响应文件。</w:t>
            </w:r>
          </w:p>
          <w:p w14:paraId="5F864CC6">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备注：</w:t>
            </w:r>
          </w:p>
          <w:p w14:paraId="3E3C1F85">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1.投标单位开标时，需携带制作响应文件时用来加密的有效数字证书（CA认证）登录“政采云”平台电子开标大厅现场按规定时间对加密的响应文件进行远程解密。</w:t>
            </w:r>
          </w:p>
          <w:p w14:paraId="2392181F">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2.响应文件提交方式：本项目为全流程电子化项目，通过“政采云”平台（http：//www.zcygov.cn）实行在线电子开标，投标单位应先安装“政采云电子交易客户端”（请自行前往“政采云”平台进行下载），并按照本项目招标文件和“政采云”平台的要求编制、加密后在提交响应文件截止时间前通过网络上传至“政采云”平台，投标单位在“政采云”平台提交电子版响应文件时，请填写参加开标活动经办人联系方式。</w:t>
            </w:r>
          </w:p>
        </w:tc>
      </w:tr>
      <w:tr w14:paraId="360CD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3629665E">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20</w:t>
            </w:r>
          </w:p>
        </w:tc>
        <w:tc>
          <w:tcPr>
            <w:tcW w:w="1337" w:type="dxa"/>
            <w:vAlign w:val="center"/>
          </w:tcPr>
          <w:p w14:paraId="6D48E675">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投标文件提交截止时间</w:t>
            </w:r>
          </w:p>
        </w:tc>
        <w:tc>
          <w:tcPr>
            <w:tcW w:w="7967" w:type="dxa"/>
            <w:vAlign w:val="center"/>
          </w:tcPr>
          <w:p w14:paraId="20BE0D31">
            <w:pPr>
              <w:widowControl/>
              <w:spacing w:line="0" w:lineRule="atLeast"/>
              <w:jc w:val="both"/>
              <w:rPr>
                <w:rFonts w:hint="eastAsia" w:ascii="宋体" w:hAnsi="宋体" w:cs="宋体"/>
                <w:color w:val="auto"/>
                <w:spacing w:val="5"/>
                <w:sz w:val="20"/>
                <w:szCs w:val="20"/>
                <w:highlight w:val="none"/>
                <w:lang w:eastAsia="zh-CN"/>
              </w:rPr>
            </w:pPr>
            <w:r>
              <w:rPr>
                <w:rFonts w:hint="eastAsia" w:ascii="宋体" w:hAnsi="宋体" w:cs="宋体"/>
                <w:color w:val="auto"/>
                <w:spacing w:val="5"/>
                <w:sz w:val="20"/>
                <w:szCs w:val="20"/>
                <w:highlight w:val="none"/>
                <w:lang w:eastAsia="zh-CN"/>
              </w:rPr>
              <w:t>时间：</w:t>
            </w:r>
            <w:r>
              <w:rPr>
                <w:rFonts w:hint="eastAsia" w:ascii="宋体" w:hAnsi="宋体" w:cs="宋体"/>
                <w:color w:val="auto"/>
                <w:spacing w:val="8"/>
                <w:sz w:val="20"/>
                <w:szCs w:val="20"/>
                <w:highlight w:val="none"/>
                <w:lang w:eastAsia="zh-CN"/>
              </w:rPr>
              <w:t>2025年8月5日9时30分</w:t>
            </w:r>
          </w:p>
        </w:tc>
      </w:tr>
      <w:tr w14:paraId="3F4EB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26F479E0">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21</w:t>
            </w:r>
          </w:p>
        </w:tc>
        <w:tc>
          <w:tcPr>
            <w:tcW w:w="1337" w:type="dxa"/>
            <w:vAlign w:val="center"/>
          </w:tcPr>
          <w:p w14:paraId="0BF44B63">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开标时间</w:t>
            </w:r>
          </w:p>
        </w:tc>
        <w:tc>
          <w:tcPr>
            <w:tcW w:w="7967" w:type="dxa"/>
            <w:vAlign w:val="center"/>
          </w:tcPr>
          <w:p w14:paraId="35FCD39B">
            <w:pPr>
              <w:widowControl/>
              <w:spacing w:line="0" w:lineRule="atLeast"/>
              <w:jc w:val="both"/>
              <w:rPr>
                <w:rFonts w:hint="eastAsia" w:ascii="宋体" w:hAnsi="宋体" w:cs="宋体"/>
                <w:color w:val="auto"/>
                <w:spacing w:val="5"/>
                <w:sz w:val="20"/>
                <w:szCs w:val="20"/>
                <w:highlight w:val="none"/>
                <w:lang w:eastAsia="zh-CN"/>
              </w:rPr>
            </w:pPr>
            <w:r>
              <w:rPr>
                <w:rFonts w:hint="eastAsia" w:ascii="宋体" w:hAnsi="宋体" w:cs="宋体"/>
                <w:color w:val="auto"/>
                <w:spacing w:val="5"/>
                <w:sz w:val="20"/>
                <w:szCs w:val="20"/>
                <w:highlight w:val="none"/>
                <w:lang w:eastAsia="zh-CN"/>
              </w:rPr>
              <w:t>时间：</w:t>
            </w:r>
            <w:r>
              <w:rPr>
                <w:rFonts w:hint="eastAsia" w:ascii="宋体" w:hAnsi="宋体" w:cs="宋体"/>
                <w:color w:val="auto"/>
                <w:spacing w:val="8"/>
                <w:sz w:val="20"/>
                <w:szCs w:val="20"/>
                <w:highlight w:val="none"/>
                <w:lang w:eastAsia="zh-CN"/>
              </w:rPr>
              <w:t>2025年8月5日9时30分</w:t>
            </w:r>
          </w:p>
        </w:tc>
      </w:tr>
      <w:tr w14:paraId="0CE77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4993FC4E">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22</w:t>
            </w:r>
          </w:p>
        </w:tc>
        <w:tc>
          <w:tcPr>
            <w:tcW w:w="1337" w:type="dxa"/>
            <w:vAlign w:val="center"/>
          </w:tcPr>
          <w:p w14:paraId="4D431C05">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评标方法及标准</w:t>
            </w:r>
          </w:p>
        </w:tc>
        <w:tc>
          <w:tcPr>
            <w:tcW w:w="7967" w:type="dxa"/>
            <w:vAlign w:val="center"/>
          </w:tcPr>
          <w:p w14:paraId="2296C3EF">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综合评分法</w:t>
            </w:r>
          </w:p>
        </w:tc>
      </w:tr>
      <w:tr w14:paraId="1B184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5" w:type="dxa"/>
            <w:vAlign w:val="center"/>
          </w:tcPr>
          <w:p w14:paraId="2627424C">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23</w:t>
            </w:r>
          </w:p>
        </w:tc>
        <w:tc>
          <w:tcPr>
            <w:tcW w:w="1337" w:type="dxa"/>
            <w:vAlign w:val="center"/>
          </w:tcPr>
          <w:p w14:paraId="4B272338">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资格审查方式</w:t>
            </w:r>
          </w:p>
        </w:tc>
        <w:tc>
          <w:tcPr>
            <w:tcW w:w="7967" w:type="dxa"/>
            <w:vAlign w:val="center"/>
          </w:tcPr>
          <w:p w14:paraId="377EEB5E">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资格后审</w:t>
            </w:r>
          </w:p>
        </w:tc>
      </w:tr>
      <w:tr w14:paraId="183BD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0E8F921A">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24</w:t>
            </w:r>
          </w:p>
        </w:tc>
        <w:tc>
          <w:tcPr>
            <w:tcW w:w="1337" w:type="dxa"/>
            <w:vAlign w:val="center"/>
          </w:tcPr>
          <w:p w14:paraId="34E4B2F5">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评标委员会的组建</w:t>
            </w:r>
          </w:p>
        </w:tc>
        <w:tc>
          <w:tcPr>
            <w:tcW w:w="7967" w:type="dxa"/>
            <w:vAlign w:val="center"/>
          </w:tcPr>
          <w:p w14:paraId="44B22DBB">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评标委员会构成：5人，</w:t>
            </w:r>
          </w:p>
          <w:p w14:paraId="029138C7">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评标委员会专家确定方式：从政府采购评审专家库中随机抽取产生。</w:t>
            </w:r>
          </w:p>
        </w:tc>
      </w:tr>
      <w:tr w14:paraId="7E83E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4A7E4E56">
            <w:pPr>
              <w:widowControl/>
              <w:spacing w:before="101"/>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25</w:t>
            </w:r>
          </w:p>
        </w:tc>
        <w:tc>
          <w:tcPr>
            <w:tcW w:w="1337" w:type="dxa"/>
            <w:vAlign w:val="center"/>
          </w:tcPr>
          <w:p w14:paraId="6A901E78">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是否授权评标委员会确定中标人</w:t>
            </w:r>
          </w:p>
        </w:tc>
        <w:tc>
          <w:tcPr>
            <w:tcW w:w="7967" w:type="dxa"/>
            <w:vAlign w:val="center"/>
          </w:tcPr>
          <w:p w14:paraId="35EDCAA5">
            <w:pPr>
              <w:widowControl/>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否，由评标委员会按投标人综合得分由高到低的顺序推荐3名中标候选人。</w:t>
            </w:r>
          </w:p>
        </w:tc>
      </w:tr>
      <w:tr w14:paraId="5DA10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5" w:type="dxa"/>
            <w:vAlign w:val="center"/>
          </w:tcPr>
          <w:p w14:paraId="2584A1D5">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26</w:t>
            </w:r>
          </w:p>
        </w:tc>
        <w:tc>
          <w:tcPr>
            <w:tcW w:w="1337" w:type="dxa"/>
            <w:vAlign w:val="center"/>
          </w:tcPr>
          <w:p w14:paraId="6C4135ED">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质量标准</w:t>
            </w:r>
          </w:p>
        </w:tc>
        <w:tc>
          <w:tcPr>
            <w:tcW w:w="7967" w:type="dxa"/>
            <w:vAlign w:val="center"/>
          </w:tcPr>
          <w:p w14:paraId="1CBEC53A">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符合国家及行业相关合格标准。</w:t>
            </w:r>
          </w:p>
        </w:tc>
      </w:tr>
      <w:tr w14:paraId="7F0E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exact"/>
        </w:trPr>
        <w:tc>
          <w:tcPr>
            <w:tcW w:w="665" w:type="dxa"/>
            <w:vAlign w:val="center"/>
          </w:tcPr>
          <w:p w14:paraId="0679A52F">
            <w:pPr>
              <w:widowControl/>
              <w:spacing w:before="101"/>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27</w:t>
            </w:r>
          </w:p>
        </w:tc>
        <w:tc>
          <w:tcPr>
            <w:tcW w:w="1337" w:type="dxa"/>
            <w:vAlign w:val="center"/>
          </w:tcPr>
          <w:p w14:paraId="03C2C1B0">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包装和运输要求</w:t>
            </w:r>
          </w:p>
        </w:tc>
        <w:tc>
          <w:tcPr>
            <w:tcW w:w="7967" w:type="dxa"/>
            <w:vAlign w:val="center"/>
          </w:tcPr>
          <w:p w14:paraId="618D2699">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符合《商品包装政府采购需求标准（试行）》和《快递包装政府采购需求标准（试行）》</w:t>
            </w:r>
          </w:p>
        </w:tc>
      </w:tr>
      <w:tr w14:paraId="7EE71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65" w:type="dxa"/>
            <w:vAlign w:val="center"/>
          </w:tcPr>
          <w:p w14:paraId="6D7BA26C">
            <w:pPr>
              <w:widowControl/>
              <w:spacing w:before="101"/>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28</w:t>
            </w:r>
          </w:p>
        </w:tc>
        <w:tc>
          <w:tcPr>
            <w:tcW w:w="1337" w:type="dxa"/>
            <w:vAlign w:val="center"/>
          </w:tcPr>
          <w:p w14:paraId="3B12F342">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保险要求</w:t>
            </w:r>
          </w:p>
        </w:tc>
        <w:tc>
          <w:tcPr>
            <w:tcW w:w="7967" w:type="dxa"/>
            <w:vAlign w:val="center"/>
          </w:tcPr>
          <w:p w14:paraId="610B05B7">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无</w:t>
            </w:r>
          </w:p>
        </w:tc>
      </w:tr>
      <w:tr w14:paraId="721D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665" w:type="dxa"/>
            <w:vMerge w:val="restart"/>
            <w:vAlign w:val="center"/>
          </w:tcPr>
          <w:p w14:paraId="024598AA">
            <w:pPr>
              <w:widowControl/>
              <w:spacing w:before="101"/>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29</w:t>
            </w:r>
          </w:p>
          <w:p w14:paraId="42FE5E31">
            <w:pPr>
              <w:widowControl/>
              <w:spacing w:before="101"/>
              <w:jc w:val="center"/>
              <w:rPr>
                <w:rFonts w:hint="eastAsia" w:ascii="宋体" w:hAnsi="宋体" w:cs="宋体"/>
                <w:color w:val="auto"/>
                <w:spacing w:val="5"/>
                <w:sz w:val="20"/>
                <w:szCs w:val="20"/>
                <w:lang w:eastAsia="zh-CN"/>
              </w:rPr>
            </w:pPr>
          </w:p>
        </w:tc>
        <w:tc>
          <w:tcPr>
            <w:tcW w:w="1337" w:type="dxa"/>
            <w:vMerge w:val="restart"/>
            <w:vAlign w:val="center"/>
          </w:tcPr>
          <w:p w14:paraId="33704CA1">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付款条件（进度和方式）</w:t>
            </w:r>
          </w:p>
        </w:tc>
        <w:tc>
          <w:tcPr>
            <w:tcW w:w="7967" w:type="dxa"/>
            <w:vAlign w:val="center"/>
          </w:tcPr>
          <w:p w14:paraId="76388A43">
            <w:pPr>
              <w:widowControl/>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中小企业（需执行《保障中小企业款项支付条例》【国务院第728令】的相关规定）：中小企业：签订合同后预先支付合同金额的30%，验收合格后支付剩余款项。</w:t>
            </w:r>
          </w:p>
        </w:tc>
      </w:tr>
      <w:tr w14:paraId="487F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exact"/>
        </w:trPr>
        <w:tc>
          <w:tcPr>
            <w:tcW w:w="665" w:type="dxa"/>
            <w:vMerge w:val="continue"/>
            <w:vAlign w:val="center"/>
          </w:tcPr>
          <w:p w14:paraId="61A20081">
            <w:pPr>
              <w:widowControl/>
              <w:spacing w:before="101"/>
              <w:jc w:val="center"/>
              <w:rPr>
                <w:rFonts w:hint="eastAsia" w:ascii="宋体" w:hAnsi="宋体" w:cs="宋体"/>
                <w:color w:val="auto"/>
                <w:spacing w:val="5"/>
                <w:sz w:val="20"/>
                <w:szCs w:val="20"/>
                <w:lang w:eastAsia="zh-CN"/>
              </w:rPr>
            </w:pPr>
          </w:p>
        </w:tc>
        <w:tc>
          <w:tcPr>
            <w:tcW w:w="1337" w:type="dxa"/>
            <w:vMerge w:val="continue"/>
            <w:vAlign w:val="center"/>
          </w:tcPr>
          <w:p w14:paraId="1EFA3A8B">
            <w:pPr>
              <w:pStyle w:val="49"/>
              <w:wordWrap w:val="0"/>
              <w:spacing w:before="0" w:beforeAutospacing="0" w:after="2" w:afterAutospacing="0" w:line="480" w:lineRule="auto"/>
              <w:jc w:val="center"/>
              <w:rPr>
                <w:rFonts w:hint="eastAsia" w:eastAsia="宋体" w:cs="宋体"/>
                <w:spacing w:val="5"/>
                <w:sz w:val="20"/>
                <w:szCs w:val="20"/>
              </w:rPr>
            </w:pPr>
          </w:p>
        </w:tc>
        <w:tc>
          <w:tcPr>
            <w:tcW w:w="7967" w:type="dxa"/>
            <w:vAlign w:val="center"/>
          </w:tcPr>
          <w:p w14:paraId="00A4ACA2">
            <w:pPr>
              <w:widowControl/>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非中小企业：签订合同后预先支付合同金额的25%，验收合格后支付剩余款项。</w:t>
            </w:r>
          </w:p>
        </w:tc>
      </w:tr>
      <w:tr w14:paraId="4675B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5D024527">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30</w:t>
            </w:r>
          </w:p>
        </w:tc>
        <w:tc>
          <w:tcPr>
            <w:tcW w:w="1337" w:type="dxa"/>
            <w:vAlign w:val="center"/>
          </w:tcPr>
          <w:p w14:paraId="3B23D36B">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售后服务</w:t>
            </w:r>
          </w:p>
        </w:tc>
        <w:tc>
          <w:tcPr>
            <w:tcW w:w="7967" w:type="dxa"/>
            <w:vAlign w:val="center"/>
          </w:tcPr>
          <w:p w14:paraId="68727913">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(1） 所有设备从验收之日起，免费质保期三年。</w:t>
            </w:r>
          </w:p>
          <w:p w14:paraId="0A9BB981">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(2） 质保期内，提供免费驻场运营服务。需提供具有研发相关资质的技术和业务驻场服务人员2人。保障驻场服务和运营，支持部分功能优化和二次开发，满足日常运营管理。确保平台功能的维护，确保平台高效、安全、持续的运转。</w:t>
            </w:r>
          </w:p>
          <w:p w14:paraId="1328370C">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(3） 完成设备的安装、调试，包括过程中需要的配件、材料及耗材。</w:t>
            </w:r>
          </w:p>
          <w:p w14:paraId="08D48F25">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(4） 对所投产品进行服务培训，培训时间2-3天，每天培训时间不少于4学时，直至培训对象熟练掌握为止。</w:t>
            </w:r>
          </w:p>
          <w:p w14:paraId="5D84325E">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（5）培训地点和培训对象由采购人指定。</w:t>
            </w:r>
          </w:p>
          <w:p w14:paraId="338D1545">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（6）培训期间的费用由投标供应商全部承担。</w:t>
            </w:r>
          </w:p>
        </w:tc>
      </w:tr>
      <w:tr w14:paraId="2C0DD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2D3CAE68">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31</w:t>
            </w:r>
          </w:p>
        </w:tc>
        <w:tc>
          <w:tcPr>
            <w:tcW w:w="1337" w:type="dxa"/>
            <w:vAlign w:val="center"/>
          </w:tcPr>
          <w:p w14:paraId="0BFBA8C5">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val="zh-CN" w:eastAsia="zh-CN"/>
              </w:rPr>
              <w:t>合同类型及定价方式</w:t>
            </w:r>
          </w:p>
        </w:tc>
        <w:tc>
          <w:tcPr>
            <w:tcW w:w="7967" w:type="dxa"/>
            <w:vAlign w:val="center"/>
          </w:tcPr>
          <w:p w14:paraId="50865100">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（一）本项目为固定总价合同。</w:t>
            </w:r>
          </w:p>
          <w:p w14:paraId="4BDE591F">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说明：供应商的报价应当包含为完成本项目全部工作所需的一切费用，包括成本、利润、税金等。</w:t>
            </w:r>
          </w:p>
        </w:tc>
      </w:tr>
      <w:tr w14:paraId="001C1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2A2CD402">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32</w:t>
            </w:r>
          </w:p>
        </w:tc>
        <w:tc>
          <w:tcPr>
            <w:tcW w:w="1337" w:type="dxa"/>
            <w:vAlign w:val="center"/>
          </w:tcPr>
          <w:p w14:paraId="14CE0747">
            <w:pPr>
              <w:widowControl/>
              <w:spacing w:before="101" w:line="340" w:lineRule="exact"/>
              <w:jc w:val="center"/>
              <w:rPr>
                <w:rFonts w:hint="eastAsia" w:ascii="宋体" w:hAnsi="宋体" w:cs="宋体"/>
                <w:color w:val="auto"/>
                <w:spacing w:val="5"/>
                <w:sz w:val="20"/>
                <w:szCs w:val="20"/>
                <w:lang w:val="zh-CN" w:eastAsia="zh-CN"/>
              </w:rPr>
            </w:pPr>
            <w:r>
              <w:rPr>
                <w:rFonts w:hint="eastAsia" w:ascii="宋体" w:hAnsi="宋体" w:cs="宋体"/>
                <w:color w:val="auto"/>
                <w:spacing w:val="5"/>
                <w:sz w:val="20"/>
                <w:szCs w:val="20"/>
                <w:lang w:val="zh-CN" w:eastAsia="zh-CN"/>
              </w:rPr>
              <w:t>履约保证金数额</w:t>
            </w:r>
          </w:p>
        </w:tc>
        <w:tc>
          <w:tcPr>
            <w:tcW w:w="7967" w:type="dxa"/>
            <w:vAlign w:val="center"/>
          </w:tcPr>
          <w:p w14:paraId="3EF9EB43">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非中小企业中标的：中标金额的 5 %（0-5%）。</w:t>
            </w:r>
          </w:p>
          <w:p w14:paraId="14C33339">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中小企业中标的：中标金额的 2 %（0-2%）。</w:t>
            </w:r>
          </w:p>
          <w:p w14:paraId="1F90C8EE">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中标人交纳履约保证金须在转账凭证备注栏里填写（采购项目+采购项目编号）</w:t>
            </w:r>
          </w:p>
          <w:p w14:paraId="10792748">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履约保证金账户：</w:t>
            </w:r>
          </w:p>
          <w:p w14:paraId="12E4C050">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 xml:space="preserve">开户名：长春汽车职业技术大学 </w:t>
            </w:r>
          </w:p>
          <w:p w14:paraId="6CB277A7">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 xml:space="preserve">账 号：4200222409000034129 </w:t>
            </w:r>
          </w:p>
          <w:p w14:paraId="15A54386">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开户行：工行驻一汽支行</w:t>
            </w:r>
          </w:p>
        </w:tc>
      </w:tr>
      <w:tr w14:paraId="69DE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50A7E16E">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33</w:t>
            </w:r>
          </w:p>
        </w:tc>
        <w:tc>
          <w:tcPr>
            <w:tcW w:w="1337" w:type="dxa"/>
            <w:vAlign w:val="center"/>
          </w:tcPr>
          <w:p w14:paraId="53800B4F">
            <w:pPr>
              <w:widowControl/>
              <w:spacing w:before="101" w:line="340" w:lineRule="exact"/>
              <w:jc w:val="center"/>
              <w:rPr>
                <w:rFonts w:hint="eastAsia" w:ascii="宋体" w:hAnsi="宋体" w:cs="宋体"/>
                <w:color w:val="auto"/>
                <w:spacing w:val="5"/>
                <w:sz w:val="20"/>
                <w:szCs w:val="20"/>
                <w:lang w:val="zh-CN" w:eastAsia="zh-CN"/>
              </w:rPr>
            </w:pPr>
            <w:r>
              <w:rPr>
                <w:rFonts w:hint="eastAsia" w:ascii="宋体" w:hAnsi="宋体" w:cs="宋体"/>
                <w:color w:val="auto"/>
                <w:spacing w:val="5"/>
                <w:sz w:val="20"/>
                <w:szCs w:val="20"/>
                <w:lang w:val="zh-CN" w:eastAsia="zh-CN"/>
              </w:rPr>
              <w:t>知识产权的归属和处理方式</w:t>
            </w:r>
          </w:p>
        </w:tc>
        <w:tc>
          <w:tcPr>
            <w:tcW w:w="7967" w:type="dxa"/>
            <w:vAlign w:val="center"/>
          </w:tcPr>
          <w:p w14:paraId="723EAF76">
            <w:pPr>
              <w:widowControl/>
              <w:spacing w:before="101" w:line="340" w:lineRule="exact"/>
              <w:jc w:val="left"/>
              <w:rPr>
                <w:rFonts w:hint="eastAsia" w:ascii="宋体" w:hAnsi="宋体" w:cs="宋体"/>
                <w:color w:val="auto"/>
                <w:spacing w:val="5"/>
                <w:sz w:val="20"/>
                <w:szCs w:val="20"/>
                <w:lang w:eastAsia="zh-CN"/>
              </w:rPr>
            </w:pPr>
            <w:r>
              <w:rPr>
                <w:rFonts w:hint="eastAsia" w:ascii="宋体" w:hAnsi="宋体" w:cs="宋体"/>
                <w:color w:val="auto"/>
                <w:spacing w:val="5"/>
                <w:sz w:val="20"/>
                <w:szCs w:val="20"/>
                <w:lang w:val="zh-CN" w:eastAsia="zh-CN"/>
              </w:rPr>
              <w:t>供方应提供软件相关著作权证书，保证需方在使用本合同项下的货物或其任何一部分时免受第三方提出侵犯其知识产权、商标权或工业设计权的起诉。如果发生此类问题，供方应负责交涉并承担一切费用和责任。</w:t>
            </w:r>
          </w:p>
        </w:tc>
      </w:tr>
      <w:tr w14:paraId="78D0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0C54D86A">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34</w:t>
            </w:r>
          </w:p>
        </w:tc>
        <w:tc>
          <w:tcPr>
            <w:tcW w:w="1337" w:type="dxa"/>
            <w:vAlign w:val="center"/>
          </w:tcPr>
          <w:p w14:paraId="2DFF08F7">
            <w:pPr>
              <w:widowControl/>
              <w:spacing w:before="101" w:line="340" w:lineRule="exact"/>
              <w:jc w:val="center"/>
              <w:rPr>
                <w:rFonts w:hint="eastAsia" w:ascii="宋体" w:hAnsi="宋体" w:cs="宋体"/>
                <w:color w:val="auto"/>
                <w:spacing w:val="5"/>
                <w:sz w:val="20"/>
                <w:szCs w:val="20"/>
                <w:lang w:val="zh-CN" w:eastAsia="zh-CN"/>
              </w:rPr>
            </w:pPr>
            <w:r>
              <w:rPr>
                <w:rFonts w:hint="eastAsia" w:ascii="宋体" w:hAnsi="宋体" w:cs="宋体"/>
                <w:color w:val="auto"/>
                <w:spacing w:val="5"/>
                <w:sz w:val="20"/>
                <w:szCs w:val="20"/>
                <w:lang w:val="zh-CN" w:eastAsia="zh-CN"/>
              </w:rPr>
              <w:t>履约验收要求</w:t>
            </w:r>
          </w:p>
        </w:tc>
        <w:tc>
          <w:tcPr>
            <w:tcW w:w="7967" w:type="dxa"/>
            <w:vAlign w:val="center"/>
          </w:tcPr>
          <w:p w14:paraId="2C07B6E3">
            <w:pPr>
              <w:widowControl/>
              <w:spacing w:before="101" w:line="340" w:lineRule="exact"/>
              <w:jc w:val="left"/>
              <w:rPr>
                <w:rFonts w:hint="eastAsia" w:ascii="宋体" w:hAnsi="宋体" w:cs="宋体"/>
                <w:color w:val="auto"/>
                <w:spacing w:val="5"/>
                <w:sz w:val="20"/>
                <w:szCs w:val="20"/>
                <w:lang w:val="zh-CN" w:eastAsia="zh-CN"/>
              </w:rPr>
            </w:pPr>
            <w:r>
              <w:rPr>
                <w:rFonts w:hint="eastAsia" w:ascii="宋体" w:hAnsi="宋体" w:cs="宋体"/>
                <w:color w:val="auto"/>
                <w:spacing w:val="5"/>
                <w:sz w:val="20"/>
                <w:szCs w:val="20"/>
                <w:lang w:val="zh-CN" w:eastAsia="zh-CN"/>
              </w:rPr>
              <w:t>（1）验收：投标人提供的产品必须是原厂包装的新产品，逐条检验技术参数，产品经过安装调试，性能符合使用要求，采购人将邀请专业机构或者未中标供应商参与设备的验收，完成等保测评，并提供软件代码介质。</w:t>
            </w:r>
          </w:p>
          <w:p w14:paraId="3EFFDD0F">
            <w:pPr>
              <w:widowControl/>
              <w:spacing w:before="101" w:line="340" w:lineRule="exact"/>
              <w:jc w:val="left"/>
              <w:rPr>
                <w:rFonts w:hint="eastAsia" w:ascii="宋体" w:hAnsi="宋体" w:cs="宋体"/>
                <w:color w:val="auto"/>
                <w:spacing w:val="5"/>
                <w:sz w:val="20"/>
                <w:szCs w:val="20"/>
                <w:lang w:eastAsia="zh-CN"/>
              </w:rPr>
            </w:pPr>
            <w:r>
              <w:rPr>
                <w:rFonts w:hint="eastAsia" w:ascii="宋体" w:hAnsi="宋体" w:cs="宋体"/>
                <w:color w:val="auto"/>
                <w:spacing w:val="5"/>
                <w:sz w:val="20"/>
                <w:szCs w:val="20"/>
                <w:lang w:val="zh-CN" w:eastAsia="zh-CN"/>
              </w:rPr>
              <w:t>（2）为确保产品的质量和售后服务，中标人在验收前必须提供全部产品及完整的技术资料；货物符合招标文件技术规格书的要求，货物具备产品合格证；货物已安装到位并能正常使用。</w:t>
            </w:r>
          </w:p>
        </w:tc>
      </w:tr>
      <w:tr w14:paraId="3E230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6D96BFB5">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35</w:t>
            </w:r>
          </w:p>
        </w:tc>
        <w:tc>
          <w:tcPr>
            <w:tcW w:w="1337" w:type="dxa"/>
            <w:vAlign w:val="center"/>
          </w:tcPr>
          <w:p w14:paraId="4B457492">
            <w:pPr>
              <w:widowControl/>
              <w:spacing w:line="360" w:lineRule="auto"/>
              <w:jc w:val="both"/>
              <w:rPr>
                <w:rFonts w:hint="eastAsia" w:ascii="宋体" w:hAnsi="宋体" w:cs="宋体"/>
                <w:color w:val="auto"/>
                <w:spacing w:val="5"/>
                <w:sz w:val="20"/>
                <w:szCs w:val="20"/>
                <w:lang w:val="zh-CN" w:eastAsia="zh-CN"/>
              </w:rPr>
            </w:pPr>
            <w:r>
              <w:rPr>
                <w:rFonts w:hint="eastAsia" w:ascii="宋体" w:hAnsi="宋体" w:cs="宋体"/>
                <w:color w:val="auto"/>
                <w:spacing w:val="5"/>
                <w:sz w:val="20"/>
                <w:szCs w:val="20"/>
                <w:lang w:val="zh-CN" w:eastAsia="zh-CN"/>
              </w:rPr>
              <w:t>违约责任与解决争议的方法</w:t>
            </w:r>
          </w:p>
        </w:tc>
        <w:tc>
          <w:tcPr>
            <w:tcW w:w="7967" w:type="dxa"/>
            <w:vAlign w:val="center"/>
          </w:tcPr>
          <w:p w14:paraId="4295DB95">
            <w:pPr>
              <w:widowControl/>
              <w:spacing w:before="101" w:line="340" w:lineRule="exact"/>
              <w:jc w:val="left"/>
              <w:rPr>
                <w:rFonts w:hint="eastAsia" w:ascii="宋体" w:hAnsi="宋体" w:cs="宋体"/>
                <w:color w:val="auto"/>
                <w:spacing w:val="5"/>
                <w:sz w:val="20"/>
                <w:szCs w:val="20"/>
                <w:lang w:val="zh-CN" w:eastAsia="zh-CN"/>
              </w:rPr>
            </w:pPr>
            <w:r>
              <w:rPr>
                <w:rFonts w:hint="eastAsia" w:ascii="宋体" w:hAnsi="宋体" w:cs="宋体"/>
                <w:color w:val="auto"/>
                <w:spacing w:val="5"/>
                <w:sz w:val="20"/>
                <w:szCs w:val="20"/>
                <w:lang w:val="zh-CN" w:eastAsia="zh-CN"/>
              </w:rPr>
              <w:t>双方在合同履行、验收、售后服务发生争议时，由双方协商或</w:t>
            </w:r>
          </w:p>
          <w:p w14:paraId="0A15B51B">
            <w:pPr>
              <w:widowControl/>
              <w:spacing w:before="101" w:line="340" w:lineRule="exact"/>
              <w:jc w:val="left"/>
              <w:rPr>
                <w:rFonts w:hint="eastAsia" w:ascii="宋体" w:hAnsi="宋体" w:cs="宋体"/>
                <w:color w:val="auto"/>
                <w:spacing w:val="5"/>
                <w:sz w:val="20"/>
                <w:szCs w:val="20"/>
                <w:lang w:val="zh-CN" w:eastAsia="zh-CN"/>
              </w:rPr>
            </w:pPr>
            <w:r>
              <w:rPr>
                <w:rFonts w:hint="eastAsia" w:ascii="宋体" w:hAnsi="宋体" w:cs="宋体"/>
                <w:color w:val="auto"/>
                <w:spacing w:val="5"/>
                <w:sz w:val="20"/>
                <w:szCs w:val="20"/>
                <w:lang w:val="zh-CN" w:eastAsia="zh-CN"/>
              </w:rPr>
              <w:t>由政府采购监管部门调解解决，协商或调解不成时按以下第2</w:t>
            </w:r>
          </w:p>
          <w:p w14:paraId="7DD17557">
            <w:pPr>
              <w:widowControl/>
              <w:spacing w:before="101" w:line="340" w:lineRule="exact"/>
              <w:jc w:val="left"/>
              <w:rPr>
                <w:rFonts w:hint="eastAsia" w:ascii="宋体" w:hAnsi="宋体" w:cs="宋体"/>
                <w:color w:val="auto"/>
                <w:spacing w:val="5"/>
                <w:sz w:val="20"/>
                <w:szCs w:val="20"/>
                <w:lang w:val="zh-CN" w:eastAsia="zh-CN"/>
              </w:rPr>
            </w:pPr>
            <w:r>
              <w:rPr>
                <w:rFonts w:hint="eastAsia" w:ascii="宋体" w:hAnsi="宋体" w:cs="宋体"/>
                <w:color w:val="auto"/>
                <w:spacing w:val="5"/>
                <w:sz w:val="20"/>
                <w:szCs w:val="20"/>
                <w:lang w:val="zh-CN" w:eastAsia="zh-CN"/>
              </w:rPr>
              <w:t>种方式解决：</w:t>
            </w:r>
          </w:p>
          <w:p w14:paraId="678F9512">
            <w:pPr>
              <w:widowControl/>
              <w:spacing w:before="101" w:line="340" w:lineRule="exact"/>
              <w:jc w:val="left"/>
              <w:rPr>
                <w:rFonts w:hint="eastAsia" w:ascii="宋体" w:hAnsi="宋体" w:cs="宋体"/>
                <w:color w:val="auto"/>
                <w:spacing w:val="5"/>
                <w:sz w:val="20"/>
                <w:szCs w:val="20"/>
                <w:lang w:val="zh-CN" w:eastAsia="zh-CN"/>
              </w:rPr>
            </w:pPr>
            <w:r>
              <w:rPr>
                <w:rFonts w:hint="eastAsia" w:ascii="宋体" w:hAnsi="宋体" w:cs="宋体"/>
                <w:color w:val="auto"/>
                <w:spacing w:val="5"/>
                <w:sz w:val="20"/>
                <w:szCs w:val="20"/>
                <w:lang w:val="zh-CN" w:eastAsia="zh-CN"/>
              </w:rPr>
              <w:t>1、长春仲裁委员会仲裁；</w:t>
            </w:r>
          </w:p>
          <w:p w14:paraId="0A56C728">
            <w:pPr>
              <w:widowControl/>
              <w:spacing w:before="101" w:line="340" w:lineRule="exact"/>
              <w:jc w:val="left"/>
              <w:rPr>
                <w:rFonts w:hint="eastAsia" w:ascii="宋体" w:hAnsi="宋体" w:cs="宋体"/>
                <w:color w:val="auto"/>
                <w:spacing w:val="5"/>
                <w:sz w:val="20"/>
                <w:szCs w:val="20"/>
                <w:lang w:eastAsia="zh-CN"/>
              </w:rPr>
            </w:pPr>
            <w:r>
              <w:rPr>
                <w:rFonts w:hint="eastAsia" w:ascii="宋体" w:hAnsi="宋体" w:cs="宋体"/>
                <w:color w:val="auto"/>
                <w:spacing w:val="5"/>
                <w:sz w:val="20"/>
                <w:szCs w:val="20"/>
                <w:lang w:val="zh-CN" w:eastAsia="zh-CN"/>
              </w:rPr>
              <w:t>2、向甲方所在地人民法院提起诉讼。</w:t>
            </w:r>
          </w:p>
        </w:tc>
      </w:tr>
      <w:tr w14:paraId="59459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65" w:type="dxa"/>
            <w:vAlign w:val="center"/>
          </w:tcPr>
          <w:p w14:paraId="60E0956C">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36</w:t>
            </w:r>
          </w:p>
        </w:tc>
        <w:tc>
          <w:tcPr>
            <w:tcW w:w="1337" w:type="dxa"/>
            <w:vAlign w:val="center"/>
          </w:tcPr>
          <w:p w14:paraId="22D12C40">
            <w:pPr>
              <w:widowControl/>
              <w:spacing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签订合同</w:t>
            </w:r>
          </w:p>
        </w:tc>
        <w:tc>
          <w:tcPr>
            <w:tcW w:w="7967" w:type="dxa"/>
            <w:vAlign w:val="center"/>
          </w:tcPr>
          <w:p w14:paraId="4D9B48D3">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中标人应在中标结果确定后30天内签订采购合同。</w:t>
            </w:r>
          </w:p>
        </w:tc>
      </w:tr>
      <w:tr w14:paraId="75A85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65" w:type="dxa"/>
            <w:vAlign w:val="center"/>
          </w:tcPr>
          <w:p w14:paraId="5E6FFBDA">
            <w:pPr>
              <w:widowControl/>
              <w:spacing w:before="101" w:line="2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37</w:t>
            </w:r>
          </w:p>
        </w:tc>
        <w:tc>
          <w:tcPr>
            <w:tcW w:w="1337" w:type="dxa"/>
            <w:vAlign w:val="center"/>
          </w:tcPr>
          <w:p w14:paraId="091DB2EA">
            <w:pPr>
              <w:widowControl/>
              <w:spacing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合同存档</w:t>
            </w:r>
          </w:p>
        </w:tc>
        <w:tc>
          <w:tcPr>
            <w:tcW w:w="7967" w:type="dxa"/>
            <w:vAlign w:val="center"/>
          </w:tcPr>
          <w:p w14:paraId="536570E1">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中标单位与采购人签订合同后5个工作日内将采购合同复印件送至采购代理机构存档。</w:t>
            </w:r>
          </w:p>
        </w:tc>
      </w:tr>
      <w:tr w14:paraId="1EBD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565B14BC">
            <w:pPr>
              <w:widowControl/>
              <w:spacing w:before="101" w:line="50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38</w:t>
            </w:r>
          </w:p>
        </w:tc>
        <w:tc>
          <w:tcPr>
            <w:tcW w:w="1337" w:type="dxa"/>
            <w:vAlign w:val="center"/>
          </w:tcPr>
          <w:p w14:paraId="7F374A95">
            <w:pPr>
              <w:widowControl/>
              <w:spacing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招标代理服务费</w:t>
            </w:r>
          </w:p>
        </w:tc>
        <w:tc>
          <w:tcPr>
            <w:tcW w:w="7967" w:type="dxa"/>
            <w:vAlign w:val="center"/>
          </w:tcPr>
          <w:p w14:paraId="0735319D">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本项目招标代理服务费参照国家计委计价格[2015]299号文件收取，由中标人支付。</w:t>
            </w:r>
          </w:p>
        </w:tc>
      </w:tr>
      <w:tr w14:paraId="741F6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Merge w:val="restart"/>
            <w:vAlign w:val="center"/>
          </w:tcPr>
          <w:p w14:paraId="56CFE780">
            <w:pPr>
              <w:widowControl/>
              <w:spacing w:before="101" w:line="340" w:lineRule="exac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39</w:t>
            </w:r>
          </w:p>
        </w:tc>
        <w:tc>
          <w:tcPr>
            <w:tcW w:w="1337" w:type="dxa"/>
            <w:vMerge w:val="restart"/>
            <w:vAlign w:val="center"/>
          </w:tcPr>
          <w:p w14:paraId="00F0F67D">
            <w:pPr>
              <w:widowControl/>
              <w:spacing w:before="101" w:line="0" w:lineRule="atLeast"/>
              <w:jc w:val="center"/>
              <w:rPr>
                <w:rFonts w:hint="eastAsia" w:ascii="宋体" w:hAnsi="宋体" w:cs="宋体"/>
                <w:color w:val="auto"/>
                <w:spacing w:val="5"/>
                <w:sz w:val="20"/>
                <w:szCs w:val="20"/>
                <w:lang w:eastAsia="zh-CN"/>
              </w:rPr>
            </w:pPr>
          </w:p>
          <w:p w14:paraId="372CDCD9">
            <w:pPr>
              <w:widowControl/>
              <w:spacing w:before="101" w:line="0" w:lineRule="atLeast"/>
              <w:jc w:val="center"/>
              <w:rPr>
                <w:rFonts w:hint="eastAsia" w:ascii="宋体" w:hAnsi="宋体" w:cs="宋体"/>
                <w:color w:val="auto"/>
                <w:spacing w:val="5"/>
                <w:sz w:val="20"/>
                <w:szCs w:val="20"/>
                <w:lang w:eastAsia="zh-CN"/>
              </w:rPr>
            </w:pPr>
          </w:p>
          <w:p w14:paraId="4F213697">
            <w:pPr>
              <w:widowControl/>
              <w:spacing w:before="101" w:line="0" w:lineRule="atLeast"/>
              <w:jc w:val="center"/>
              <w:rPr>
                <w:rFonts w:hint="eastAsia" w:ascii="宋体" w:hAnsi="宋体" w:cs="宋体"/>
                <w:color w:val="auto"/>
                <w:spacing w:val="5"/>
                <w:sz w:val="20"/>
                <w:szCs w:val="20"/>
                <w:lang w:eastAsia="zh-CN"/>
              </w:rPr>
            </w:pPr>
          </w:p>
          <w:p w14:paraId="48382848">
            <w:pPr>
              <w:widowControl/>
              <w:spacing w:before="101" w:line="0" w:lineRule="atLeast"/>
              <w:jc w:val="center"/>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其他要求</w:t>
            </w:r>
          </w:p>
        </w:tc>
        <w:tc>
          <w:tcPr>
            <w:tcW w:w="7967" w:type="dxa"/>
            <w:vAlign w:val="center"/>
          </w:tcPr>
          <w:p w14:paraId="2D6E1B70">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投标人必须保证投标时所报资料真实有效，采购人保留对资料的核查权力，一旦发现资料有虚假现象将没收投标人投标保证金，并移交有关部门处理。</w:t>
            </w:r>
          </w:p>
        </w:tc>
      </w:tr>
      <w:tr w14:paraId="220B9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665" w:type="dxa"/>
            <w:vMerge w:val="continue"/>
            <w:vAlign w:val="center"/>
          </w:tcPr>
          <w:p w14:paraId="7347F140">
            <w:pPr>
              <w:widowControl/>
              <w:spacing w:before="101"/>
              <w:jc w:val="center"/>
              <w:rPr>
                <w:rFonts w:hint="eastAsia" w:ascii="宋体" w:hAnsi="宋体" w:cs="宋体"/>
                <w:color w:val="auto"/>
                <w:spacing w:val="5"/>
                <w:sz w:val="20"/>
                <w:szCs w:val="20"/>
                <w:lang w:eastAsia="zh-CN"/>
              </w:rPr>
            </w:pPr>
          </w:p>
        </w:tc>
        <w:tc>
          <w:tcPr>
            <w:tcW w:w="1337" w:type="dxa"/>
            <w:vMerge w:val="continue"/>
            <w:vAlign w:val="center"/>
          </w:tcPr>
          <w:p w14:paraId="29FF12C5">
            <w:pPr>
              <w:widowControl/>
              <w:spacing w:before="101" w:line="0" w:lineRule="atLeast"/>
              <w:jc w:val="center"/>
              <w:rPr>
                <w:rFonts w:hint="eastAsia" w:ascii="宋体" w:hAnsi="宋体" w:cs="宋体"/>
                <w:color w:val="auto"/>
                <w:spacing w:val="5"/>
                <w:sz w:val="20"/>
                <w:szCs w:val="20"/>
                <w:lang w:eastAsia="zh-CN"/>
              </w:rPr>
            </w:pPr>
          </w:p>
        </w:tc>
        <w:tc>
          <w:tcPr>
            <w:tcW w:w="7967" w:type="dxa"/>
            <w:vAlign w:val="center"/>
          </w:tcPr>
          <w:p w14:paraId="397FE669">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满足以下条件的可享受价格分扣除待遇：</w:t>
            </w:r>
          </w:p>
          <w:p w14:paraId="7AB7119F">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（1）根据财库【2022】19号文件规定，对小型和微型企业的产品给予10%的价格扣除，并按照扣除后的价格参加评审。</w:t>
            </w:r>
          </w:p>
          <w:p w14:paraId="5C2C0BE7">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（2）监狱企业视同小型、微型企业，监狱企业投标的提供由省级以上监狱管理局、戒毒管理局(含新疆生产建设兵团)出具的属于监狱企业的证明文件，不再提供《中小企业声明函》；</w:t>
            </w:r>
          </w:p>
          <w:p w14:paraId="20D18299">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（3）残疾人福利性单位视同小型、微型企业，残疾人福利性单位属于小型、微型企业的，不重复享受政策。符合条件的残疾人福利性单位在参加政府采购活动时，应当提供《残疾人福利性单位声明函》。</w:t>
            </w:r>
          </w:p>
          <w:p w14:paraId="208BEDB8">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（4）价格扣除的依据：提供《中小企业声明函》或《残疾人福利性单位声明函》或《残疾人福利性单位声明函》。</w:t>
            </w:r>
          </w:p>
          <w:p w14:paraId="332B5FEC">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本次采购项目采购标的对应的中小企业划分标准所属行业为</w:t>
            </w:r>
            <w:r>
              <w:rPr>
                <w:rFonts w:hint="eastAsia" w:ascii="宋体" w:hAnsi="宋体" w:cs="宋体"/>
                <w:b/>
                <w:bCs/>
                <w:color w:val="auto"/>
                <w:spacing w:val="5"/>
                <w:sz w:val="20"/>
                <w:szCs w:val="20"/>
                <w:lang w:eastAsia="zh-CN"/>
              </w:rPr>
              <w:t>软件和信息技术服务业</w:t>
            </w:r>
            <w:r>
              <w:rPr>
                <w:rFonts w:hint="eastAsia" w:ascii="宋体" w:hAnsi="宋体" w:cs="宋体"/>
                <w:color w:val="auto"/>
                <w:spacing w:val="5"/>
                <w:sz w:val="20"/>
                <w:szCs w:val="20"/>
                <w:lang w:eastAsia="zh-CN"/>
              </w:rPr>
              <w:t>（划分标准见 附件：中小企业划型标准）。</w:t>
            </w:r>
          </w:p>
        </w:tc>
      </w:tr>
      <w:tr w14:paraId="1266B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65" w:type="dxa"/>
            <w:vMerge w:val="continue"/>
            <w:vAlign w:val="center"/>
          </w:tcPr>
          <w:p w14:paraId="32A33D62">
            <w:pPr>
              <w:widowControl/>
              <w:spacing w:before="101"/>
              <w:jc w:val="center"/>
              <w:rPr>
                <w:rFonts w:hint="eastAsia" w:ascii="宋体" w:hAnsi="宋体" w:cs="宋体"/>
                <w:color w:val="auto"/>
                <w:spacing w:val="5"/>
                <w:sz w:val="20"/>
                <w:szCs w:val="20"/>
                <w:lang w:eastAsia="zh-CN"/>
              </w:rPr>
            </w:pPr>
          </w:p>
        </w:tc>
        <w:tc>
          <w:tcPr>
            <w:tcW w:w="1337" w:type="dxa"/>
            <w:vMerge w:val="continue"/>
            <w:vAlign w:val="center"/>
          </w:tcPr>
          <w:p w14:paraId="3B76A9D3">
            <w:pPr>
              <w:widowControl/>
              <w:spacing w:before="101" w:line="0" w:lineRule="atLeast"/>
              <w:jc w:val="center"/>
              <w:rPr>
                <w:rFonts w:hint="eastAsia" w:ascii="宋体" w:hAnsi="宋体" w:cs="宋体"/>
                <w:color w:val="auto"/>
                <w:spacing w:val="5"/>
                <w:sz w:val="20"/>
                <w:szCs w:val="20"/>
                <w:lang w:eastAsia="zh-CN"/>
              </w:rPr>
            </w:pPr>
          </w:p>
        </w:tc>
        <w:tc>
          <w:tcPr>
            <w:tcW w:w="7967" w:type="dxa"/>
            <w:vAlign w:val="center"/>
          </w:tcPr>
          <w:p w14:paraId="525DD998">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对相同品牌的不同投标人的处理办法：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571832B">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非单一产品采购项目，采购人应当根据采购项目技术构成、产品价格比重等合理确定核心产品，并在招标文件中载明。多家投标人提供的核心产品品牌相同的，按前两款规定处理。</w:t>
            </w:r>
          </w:p>
          <w:p w14:paraId="1EC1F87E">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b/>
                <w:bCs/>
                <w:color w:val="auto"/>
                <w:spacing w:val="5"/>
                <w:sz w:val="20"/>
                <w:szCs w:val="20"/>
                <w:lang w:eastAsia="zh-CN"/>
              </w:rPr>
              <w:t>核心产品：产教融合项目建设功能模块。</w:t>
            </w:r>
          </w:p>
        </w:tc>
      </w:tr>
      <w:tr w14:paraId="064A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Merge w:val="continue"/>
            <w:vAlign w:val="center"/>
          </w:tcPr>
          <w:p w14:paraId="092AF540">
            <w:pPr>
              <w:widowControl/>
              <w:spacing w:line="340" w:lineRule="exact"/>
              <w:jc w:val="both"/>
              <w:rPr>
                <w:rFonts w:hint="eastAsia" w:ascii="宋体" w:hAnsi="宋体" w:cs="宋体"/>
                <w:color w:val="auto"/>
                <w:spacing w:val="5"/>
                <w:sz w:val="20"/>
                <w:szCs w:val="20"/>
                <w:lang w:eastAsia="zh-CN"/>
              </w:rPr>
            </w:pPr>
          </w:p>
        </w:tc>
        <w:tc>
          <w:tcPr>
            <w:tcW w:w="1337" w:type="dxa"/>
            <w:vMerge w:val="continue"/>
            <w:vAlign w:val="center"/>
          </w:tcPr>
          <w:p w14:paraId="500F5D68">
            <w:pPr>
              <w:widowControl/>
              <w:spacing w:line="340" w:lineRule="exact"/>
              <w:jc w:val="both"/>
              <w:rPr>
                <w:rFonts w:hint="eastAsia" w:ascii="宋体" w:hAnsi="宋体" w:cs="宋体"/>
                <w:color w:val="auto"/>
                <w:spacing w:val="5"/>
                <w:sz w:val="20"/>
                <w:szCs w:val="20"/>
                <w:lang w:eastAsia="zh-CN"/>
              </w:rPr>
            </w:pPr>
          </w:p>
        </w:tc>
        <w:tc>
          <w:tcPr>
            <w:tcW w:w="7967" w:type="dxa"/>
            <w:vAlign w:val="center"/>
          </w:tcPr>
          <w:p w14:paraId="787F51B8">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只接受以书面形式向采购人、采购代理机构提出质疑，不接受以其他形式或提出的质疑。</w:t>
            </w:r>
          </w:p>
          <w:p w14:paraId="476EF21C">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根据中华人民共和国财政部令第94号--政府采购质疑和投诉办法规定，投标人在法定质疑期内应一次性提出针对同一采购程序环节的质疑，提出质疑时应当提交符合规定的质疑函和必要的证明材料。</w:t>
            </w:r>
          </w:p>
        </w:tc>
      </w:tr>
      <w:tr w14:paraId="1619C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969" w:type="dxa"/>
            <w:gridSpan w:val="3"/>
            <w:vAlign w:val="center"/>
          </w:tcPr>
          <w:p w14:paraId="04D26282">
            <w:pPr>
              <w:widowControl/>
              <w:spacing w:line="340" w:lineRule="exact"/>
              <w:jc w:val="both"/>
              <w:rPr>
                <w:rFonts w:hint="eastAsia" w:ascii="宋体" w:hAnsi="宋体" w:cs="宋体"/>
                <w:color w:val="auto"/>
                <w:spacing w:val="5"/>
                <w:sz w:val="20"/>
                <w:szCs w:val="20"/>
                <w:lang w:eastAsia="zh-CN"/>
              </w:rPr>
            </w:pPr>
            <w:r>
              <w:rPr>
                <w:rFonts w:hint="eastAsia" w:ascii="宋体" w:hAnsi="宋体" w:cs="宋体"/>
                <w:color w:val="auto"/>
                <w:spacing w:val="5"/>
                <w:sz w:val="20"/>
                <w:szCs w:val="20"/>
                <w:lang w:eastAsia="zh-CN"/>
              </w:rPr>
              <w:t>注意事项：本项目招标公告与招标文件中内容有不符之处，以本招标文件中内容为准。</w:t>
            </w:r>
          </w:p>
        </w:tc>
      </w:tr>
    </w:tbl>
    <w:p w14:paraId="74E80210">
      <w:pPr>
        <w:rPr>
          <w:rFonts w:hint="eastAsia" w:ascii="宋体" w:hAnsi="宋体" w:cs="宋体"/>
          <w:color w:val="auto"/>
          <w:lang w:eastAsia="zh-CN"/>
        </w:rPr>
        <w:sectPr>
          <w:pgSz w:w="11906" w:h="16839"/>
          <w:pgMar w:top="1304" w:right="1409" w:bottom="0" w:left="1409" w:header="0" w:footer="737" w:gutter="0"/>
          <w:cols w:space="720" w:num="1"/>
        </w:sectPr>
      </w:pPr>
    </w:p>
    <w:p w14:paraId="03A40AE4">
      <w:pPr>
        <w:spacing w:before="101" w:line="226" w:lineRule="auto"/>
        <w:ind w:left="10"/>
        <w:jc w:val="center"/>
        <w:outlineLvl w:val="1"/>
        <w:rPr>
          <w:rFonts w:hint="eastAsia" w:ascii="宋体" w:hAnsi="宋体" w:cs="宋体"/>
          <w:color w:val="auto"/>
          <w:sz w:val="31"/>
          <w:szCs w:val="31"/>
          <w:lang w:eastAsia="zh-CN"/>
        </w:rPr>
      </w:pPr>
      <w:bookmarkStart w:id="3" w:name="_Toc3670"/>
      <w:r>
        <w:rPr>
          <w:rFonts w:hint="eastAsia" w:ascii="宋体" w:hAnsi="宋体" w:cs="宋体"/>
          <w:b/>
          <w:bCs/>
          <w:color w:val="auto"/>
          <w:spacing w:val="5"/>
          <w:sz w:val="31"/>
          <w:szCs w:val="31"/>
          <w:lang w:eastAsia="zh-CN"/>
        </w:rPr>
        <w:t>二、投标人须知</w:t>
      </w:r>
      <w:bookmarkEnd w:id="3"/>
    </w:p>
    <w:p w14:paraId="47426FAB">
      <w:pPr>
        <w:pStyle w:val="8"/>
        <w:spacing w:line="410" w:lineRule="auto"/>
        <w:rPr>
          <w:rFonts w:hint="eastAsia" w:ascii="宋体" w:hAnsi="宋体" w:eastAsia="宋体" w:cs="宋体"/>
          <w:color w:val="auto"/>
          <w:lang w:eastAsia="zh-CN"/>
        </w:rPr>
      </w:pPr>
    </w:p>
    <w:p w14:paraId="5AC2DEB8">
      <w:pPr>
        <w:spacing w:before="65" w:line="432" w:lineRule="auto"/>
        <w:ind w:left="6" w:firstLine="415"/>
        <w:jc w:val="both"/>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本项目招标依据为《中华人民共和国政府采购法》、《中华人民共和国政府采购法实施条</w:t>
      </w:r>
      <w:r>
        <w:rPr>
          <w:rFonts w:hint="eastAsia" w:ascii="宋体" w:hAnsi="宋体" w:cs="宋体"/>
          <w:color w:val="auto"/>
          <w:spacing w:val="8"/>
          <w:sz w:val="20"/>
          <w:szCs w:val="20"/>
          <w:lang w:eastAsia="zh-CN"/>
        </w:rPr>
        <w:t>例》、《政府采购货物和服务招标投标管理办法》国家发展计划委员会等七部委《评标委员会和评标方法暂</w:t>
      </w:r>
    </w:p>
    <w:p w14:paraId="00E70C65">
      <w:pPr>
        <w:spacing w:line="227" w:lineRule="auto"/>
        <w:ind w:left="4"/>
        <w:rPr>
          <w:rFonts w:hint="eastAsia" w:ascii="宋体" w:hAnsi="宋体" w:cs="宋体"/>
          <w:color w:val="auto"/>
          <w:lang w:eastAsia="zh-CN"/>
        </w:rPr>
      </w:pPr>
      <w:r>
        <w:rPr>
          <w:rFonts w:hint="eastAsia" w:ascii="宋体" w:hAnsi="宋体" w:cs="宋体"/>
          <w:color w:val="auto"/>
          <w:spacing w:val="8"/>
          <w:sz w:val="20"/>
          <w:szCs w:val="20"/>
          <w:lang w:eastAsia="zh-CN"/>
        </w:rPr>
        <w:t>行规定》等有关法律、法规及规定。</w:t>
      </w:r>
    </w:p>
    <w:p w14:paraId="3AD3201C">
      <w:pPr>
        <w:spacing w:before="65" w:line="228" w:lineRule="auto"/>
        <w:ind w:left="4271"/>
        <w:outlineLvl w:val="2"/>
        <w:rPr>
          <w:rFonts w:hint="eastAsia" w:ascii="宋体" w:hAnsi="宋体" w:cs="宋体"/>
          <w:color w:val="auto"/>
          <w:sz w:val="20"/>
          <w:szCs w:val="20"/>
          <w:lang w:eastAsia="zh-CN"/>
        </w:rPr>
      </w:pPr>
      <w:bookmarkStart w:id="4" w:name="_Toc21924"/>
      <w:r>
        <w:rPr>
          <w:rFonts w:hint="eastAsia" w:ascii="宋体" w:hAnsi="宋体" w:cs="宋体"/>
          <w:b/>
          <w:bCs/>
          <w:color w:val="auto"/>
          <w:spacing w:val="2"/>
          <w:sz w:val="20"/>
          <w:szCs w:val="20"/>
          <w:lang w:eastAsia="zh-CN"/>
        </w:rPr>
        <w:t>A说明</w:t>
      </w:r>
      <w:bookmarkEnd w:id="4"/>
    </w:p>
    <w:p w14:paraId="5083AC76">
      <w:pPr>
        <w:spacing w:before="221" w:line="228" w:lineRule="auto"/>
        <w:ind w:left="16"/>
        <w:outlineLvl w:val="3"/>
        <w:rPr>
          <w:rFonts w:hint="eastAsia" w:ascii="宋体" w:hAnsi="宋体" w:cs="宋体"/>
          <w:color w:val="auto"/>
          <w:sz w:val="20"/>
          <w:szCs w:val="20"/>
          <w:lang w:eastAsia="zh-CN"/>
        </w:rPr>
      </w:pPr>
      <w:r>
        <w:rPr>
          <w:rFonts w:hint="eastAsia" w:ascii="宋体" w:hAnsi="宋体" w:cs="宋体"/>
          <w:color w:val="auto"/>
          <w:spacing w:val="4"/>
          <w:sz w:val="20"/>
          <w:szCs w:val="20"/>
          <w:lang w:eastAsia="zh-CN"/>
        </w:rPr>
        <w:t>1.适用范围</w:t>
      </w:r>
    </w:p>
    <w:p w14:paraId="667C0B73">
      <w:pPr>
        <w:spacing w:before="220" w:line="468" w:lineRule="exact"/>
        <w:ind w:right="22"/>
        <w:jc w:val="right"/>
        <w:rPr>
          <w:rFonts w:hint="eastAsia" w:ascii="宋体" w:hAnsi="宋体" w:cs="宋体"/>
          <w:color w:val="auto"/>
          <w:sz w:val="20"/>
          <w:szCs w:val="20"/>
          <w:lang w:eastAsia="zh-CN"/>
        </w:rPr>
      </w:pPr>
      <w:r>
        <w:rPr>
          <w:rFonts w:hint="eastAsia" w:ascii="宋体" w:hAnsi="宋体" w:cs="宋体"/>
          <w:color w:val="auto"/>
          <w:spacing w:val="15"/>
          <w:position w:val="20"/>
          <w:sz w:val="20"/>
          <w:szCs w:val="20"/>
          <w:lang w:eastAsia="zh-CN"/>
        </w:rPr>
        <w:t>本文件是受采购人委托，对采购人委托采购项目的规范性招标文件，适用于本项目招标公告</w:t>
      </w:r>
    </w:p>
    <w:p w14:paraId="3FD019C9">
      <w:pPr>
        <w:spacing w:before="1" w:line="226" w:lineRule="auto"/>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所述的标的采购及服务，是投标人编制投标文件的依据。</w:t>
      </w:r>
    </w:p>
    <w:p w14:paraId="2D7A1A26">
      <w:pPr>
        <w:spacing w:before="222" w:line="228" w:lineRule="auto"/>
        <w:ind w:left="3"/>
        <w:outlineLvl w:val="3"/>
        <w:rPr>
          <w:rFonts w:hint="eastAsia" w:ascii="宋体" w:hAnsi="宋体" w:cs="宋体"/>
          <w:color w:val="auto"/>
          <w:sz w:val="20"/>
          <w:szCs w:val="20"/>
          <w:lang w:eastAsia="zh-CN"/>
        </w:rPr>
      </w:pPr>
      <w:r>
        <w:rPr>
          <w:rFonts w:hint="eastAsia" w:ascii="宋体" w:hAnsi="宋体" w:cs="宋体"/>
          <w:color w:val="auto"/>
          <w:spacing w:val="6"/>
          <w:sz w:val="20"/>
          <w:szCs w:val="20"/>
          <w:lang w:eastAsia="zh-CN"/>
        </w:rPr>
        <w:t>2.法律适用</w:t>
      </w:r>
    </w:p>
    <w:p w14:paraId="4049ED62">
      <w:pPr>
        <w:spacing w:before="221" w:line="227" w:lineRule="auto"/>
        <w:ind w:left="570"/>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本招标文件及由本次招标产生的合同适用中华人民共和国法律。</w:t>
      </w:r>
    </w:p>
    <w:p w14:paraId="6F24B0AD">
      <w:pPr>
        <w:spacing w:before="223" w:line="228" w:lineRule="auto"/>
        <w:ind w:left="5"/>
        <w:outlineLvl w:val="3"/>
        <w:rPr>
          <w:rFonts w:hint="eastAsia" w:ascii="宋体" w:hAnsi="宋体" w:cs="宋体"/>
          <w:color w:val="auto"/>
          <w:sz w:val="20"/>
          <w:szCs w:val="20"/>
          <w:lang w:eastAsia="zh-CN"/>
        </w:rPr>
      </w:pPr>
      <w:r>
        <w:rPr>
          <w:rFonts w:hint="eastAsia" w:ascii="宋体" w:hAnsi="宋体" w:cs="宋体"/>
          <w:color w:val="auto"/>
          <w:spacing w:val="4"/>
          <w:sz w:val="20"/>
          <w:szCs w:val="20"/>
          <w:lang w:eastAsia="zh-CN"/>
        </w:rPr>
        <w:t>3.定义</w:t>
      </w:r>
    </w:p>
    <w:p w14:paraId="6D9AC226">
      <w:pPr>
        <w:spacing w:before="220" w:line="227" w:lineRule="auto"/>
        <w:ind w:left="343"/>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“招标机构”系指组织本次招标的代理机构；</w:t>
      </w:r>
    </w:p>
    <w:p w14:paraId="65171BD2">
      <w:pPr>
        <w:spacing w:before="222" w:line="468" w:lineRule="exact"/>
        <w:ind w:left="343"/>
        <w:rPr>
          <w:rFonts w:hint="eastAsia" w:ascii="宋体" w:hAnsi="宋体" w:cs="宋体"/>
          <w:color w:val="auto"/>
          <w:sz w:val="20"/>
          <w:szCs w:val="20"/>
          <w:lang w:eastAsia="zh-CN"/>
        </w:rPr>
      </w:pPr>
      <w:r>
        <w:rPr>
          <w:rFonts w:hint="eastAsia" w:ascii="宋体" w:hAnsi="宋体" w:cs="宋体"/>
          <w:color w:val="auto"/>
          <w:spacing w:val="8"/>
          <w:position w:val="20"/>
          <w:sz w:val="20"/>
          <w:szCs w:val="20"/>
          <w:lang w:eastAsia="zh-CN"/>
        </w:rPr>
        <w:t>“投标人”系指向招标机构提交投标文件的投标商；</w:t>
      </w:r>
    </w:p>
    <w:p w14:paraId="42933668">
      <w:pPr>
        <w:spacing w:before="1" w:line="226" w:lineRule="auto"/>
        <w:ind w:left="343"/>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“买方”系指采购单位，合同一方当事人；</w:t>
      </w:r>
    </w:p>
    <w:p w14:paraId="249B1BEF">
      <w:pPr>
        <w:spacing w:before="223" w:line="468" w:lineRule="exact"/>
        <w:ind w:left="343"/>
        <w:rPr>
          <w:rFonts w:hint="eastAsia" w:ascii="宋体" w:hAnsi="宋体" w:cs="宋体"/>
          <w:color w:val="auto"/>
          <w:sz w:val="20"/>
          <w:szCs w:val="20"/>
          <w:lang w:eastAsia="zh-CN"/>
        </w:rPr>
      </w:pPr>
      <w:r>
        <w:rPr>
          <w:rFonts w:hint="eastAsia" w:ascii="宋体" w:hAnsi="宋体" w:cs="宋体"/>
          <w:color w:val="auto"/>
          <w:spacing w:val="8"/>
          <w:position w:val="20"/>
          <w:sz w:val="20"/>
          <w:szCs w:val="20"/>
          <w:lang w:eastAsia="zh-CN"/>
        </w:rPr>
        <w:t>“服务”系指招标文件规定须完成的服务和其他的类似义务；</w:t>
      </w:r>
    </w:p>
    <w:p w14:paraId="6D8B65BB">
      <w:pPr>
        <w:spacing w:line="228" w:lineRule="auto"/>
        <w:ind w:left="343"/>
        <w:rPr>
          <w:rFonts w:hint="eastAsia" w:ascii="宋体" w:hAnsi="宋体" w:cs="宋体"/>
          <w:color w:val="auto"/>
          <w:sz w:val="20"/>
          <w:szCs w:val="20"/>
          <w:lang w:eastAsia="zh-CN"/>
        </w:rPr>
      </w:pPr>
      <w:r>
        <w:rPr>
          <w:rFonts w:hint="eastAsia" w:ascii="宋体" w:hAnsi="宋体" w:cs="宋体"/>
          <w:color w:val="auto"/>
          <w:spacing w:val="1"/>
          <w:sz w:val="20"/>
          <w:szCs w:val="20"/>
          <w:lang w:eastAsia="zh-CN"/>
        </w:rPr>
        <w:t>“日”、“天”系指日历日；</w:t>
      </w:r>
    </w:p>
    <w:p w14:paraId="17CAA2D5">
      <w:pPr>
        <w:spacing w:before="221" w:line="432" w:lineRule="auto"/>
        <w:ind w:right="22" w:firstLine="336"/>
        <w:jc w:val="both"/>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“合同”是买方与中标人共同以招标文件、投标文件为依据，经过协商签订的具备法律效力的文件。招标文件、投标文件及其共同确定的补充文件</w:t>
      </w:r>
      <w:r>
        <w:rPr>
          <w:rFonts w:hint="eastAsia" w:ascii="宋体" w:hAnsi="宋体" w:cs="宋体"/>
          <w:color w:val="auto"/>
          <w:spacing w:val="8"/>
          <w:sz w:val="20"/>
          <w:szCs w:val="20"/>
          <w:lang w:eastAsia="zh-CN"/>
        </w:rPr>
        <w:t>是合同的有效组成部分，与合同具备同等的法律效</w:t>
      </w:r>
    </w:p>
    <w:p w14:paraId="53D58E6F">
      <w:pPr>
        <w:spacing w:line="227" w:lineRule="auto"/>
        <w:ind w:left="4"/>
        <w:rPr>
          <w:rFonts w:hint="eastAsia" w:ascii="宋体" w:hAnsi="宋体" w:cs="宋体"/>
          <w:color w:val="auto"/>
          <w:sz w:val="20"/>
          <w:szCs w:val="20"/>
          <w:lang w:eastAsia="zh-CN"/>
        </w:rPr>
      </w:pPr>
      <w:r>
        <w:rPr>
          <w:rFonts w:hint="eastAsia" w:ascii="宋体" w:hAnsi="宋体" w:cs="宋体"/>
          <w:color w:val="auto"/>
          <w:spacing w:val="-2"/>
          <w:sz w:val="20"/>
          <w:szCs w:val="20"/>
          <w:lang w:eastAsia="zh-CN"/>
        </w:rPr>
        <w:t>力。</w:t>
      </w:r>
    </w:p>
    <w:p w14:paraId="42C615FC">
      <w:pPr>
        <w:spacing w:before="222" w:line="227" w:lineRule="auto"/>
        <w:outlineLvl w:val="3"/>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4.合格的投标人</w:t>
      </w:r>
    </w:p>
    <w:p w14:paraId="44464056">
      <w:pPr>
        <w:spacing w:before="222" w:line="468" w:lineRule="exact"/>
        <w:ind w:right="23"/>
        <w:jc w:val="right"/>
        <w:rPr>
          <w:rFonts w:hint="eastAsia" w:ascii="宋体" w:hAnsi="宋体" w:cs="宋体"/>
          <w:color w:val="auto"/>
          <w:sz w:val="20"/>
          <w:szCs w:val="20"/>
          <w:lang w:eastAsia="zh-CN"/>
        </w:rPr>
      </w:pPr>
      <w:r>
        <w:rPr>
          <w:rFonts w:hint="eastAsia" w:ascii="宋体" w:hAnsi="宋体" w:cs="宋体"/>
          <w:color w:val="auto"/>
          <w:spacing w:val="10"/>
          <w:position w:val="20"/>
          <w:sz w:val="20"/>
          <w:szCs w:val="20"/>
          <w:lang w:eastAsia="zh-CN"/>
        </w:rPr>
        <w:t>4.1合格投标人必须符合投标人须知前附表第10项下各项要求，并在投标时提供以下文件，若有</w:t>
      </w:r>
    </w:p>
    <w:p w14:paraId="561EEA46">
      <w:pPr>
        <w:spacing w:line="227" w:lineRule="auto"/>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遗漏或不符合要求均为资格审查不合格；</w:t>
      </w:r>
    </w:p>
    <w:p w14:paraId="7B0E60C2">
      <w:pPr>
        <w:spacing w:before="222" w:line="432" w:lineRule="auto"/>
        <w:ind w:right="22" w:firstLine="419"/>
        <w:rPr>
          <w:rFonts w:hint="eastAsia" w:ascii="宋体" w:hAnsi="宋体" w:cs="宋体"/>
          <w:color w:val="auto"/>
          <w:sz w:val="20"/>
          <w:szCs w:val="20"/>
          <w:lang w:eastAsia="zh-CN"/>
        </w:rPr>
      </w:pPr>
      <w:r>
        <w:rPr>
          <w:rFonts w:hint="eastAsia" w:ascii="宋体" w:hAnsi="宋体" w:cs="宋体"/>
          <w:color w:val="auto"/>
          <w:spacing w:val="11"/>
          <w:sz w:val="20"/>
          <w:szCs w:val="20"/>
          <w:lang w:eastAsia="zh-CN"/>
        </w:rPr>
        <w:t>4.2投标人应仔细阅读招标文件的所有内容，按招</w:t>
      </w:r>
      <w:r>
        <w:rPr>
          <w:rFonts w:hint="eastAsia" w:ascii="宋体" w:hAnsi="宋体" w:cs="宋体"/>
          <w:color w:val="auto"/>
          <w:spacing w:val="10"/>
          <w:sz w:val="20"/>
          <w:szCs w:val="20"/>
          <w:lang w:eastAsia="zh-CN"/>
        </w:rPr>
        <w:t>标文件的要求提供投标文件，并保证所提供的</w:t>
      </w:r>
      <w:r>
        <w:rPr>
          <w:rFonts w:hint="eastAsia" w:ascii="宋体" w:hAnsi="宋体" w:cs="宋体"/>
          <w:color w:val="auto"/>
          <w:spacing w:val="9"/>
          <w:sz w:val="20"/>
          <w:szCs w:val="20"/>
          <w:lang w:eastAsia="zh-CN"/>
        </w:rPr>
        <w:t>全部资料的真实性，使其投标对招标文件做出实</w:t>
      </w:r>
      <w:r>
        <w:rPr>
          <w:rFonts w:hint="eastAsia" w:ascii="宋体" w:hAnsi="宋体" w:cs="宋体"/>
          <w:color w:val="auto"/>
          <w:spacing w:val="8"/>
          <w:sz w:val="20"/>
          <w:szCs w:val="20"/>
          <w:lang w:eastAsia="zh-CN"/>
        </w:rPr>
        <w:t>质性响应，否则，其投标将被拒绝。招标机构保留进</w:t>
      </w:r>
      <w:r>
        <w:rPr>
          <w:rFonts w:hint="eastAsia" w:ascii="宋体" w:hAnsi="宋体" w:cs="宋体"/>
          <w:color w:val="auto"/>
          <w:spacing w:val="9"/>
          <w:sz w:val="20"/>
          <w:szCs w:val="20"/>
          <w:lang w:eastAsia="zh-CN"/>
        </w:rPr>
        <w:t>一步要求投标人补充提供有关材料的权利，拒绝</w:t>
      </w:r>
      <w:r>
        <w:rPr>
          <w:rFonts w:hint="eastAsia" w:ascii="宋体" w:hAnsi="宋体" w:cs="宋体"/>
          <w:color w:val="auto"/>
          <w:spacing w:val="8"/>
          <w:sz w:val="20"/>
          <w:szCs w:val="20"/>
          <w:lang w:eastAsia="zh-CN"/>
        </w:rPr>
        <w:t>补充材料或提供材料不真实，将被视为自动放弃投标</w:t>
      </w:r>
    </w:p>
    <w:p w14:paraId="71A2F0CE">
      <w:pPr>
        <w:spacing w:line="227" w:lineRule="auto"/>
        <w:ind w:left="9"/>
        <w:rPr>
          <w:rFonts w:hint="eastAsia" w:ascii="宋体" w:hAnsi="宋体" w:cs="宋体"/>
          <w:color w:val="auto"/>
          <w:sz w:val="20"/>
          <w:szCs w:val="20"/>
          <w:lang w:eastAsia="zh-CN"/>
        </w:rPr>
      </w:pPr>
      <w:r>
        <w:rPr>
          <w:rFonts w:hint="eastAsia" w:ascii="宋体" w:hAnsi="宋体" w:cs="宋体"/>
          <w:color w:val="auto"/>
          <w:sz w:val="20"/>
          <w:szCs w:val="20"/>
          <w:lang w:eastAsia="zh-CN"/>
        </w:rPr>
        <w:t>资格。</w:t>
      </w:r>
    </w:p>
    <w:p w14:paraId="12FCF245">
      <w:pPr>
        <w:spacing w:before="222" w:line="228" w:lineRule="auto"/>
        <w:ind w:left="5"/>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5．投标费用</w:t>
      </w:r>
    </w:p>
    <w:p w14:paraId="0CE6F60B">
      <w:pPr>
        <w:spacing w:line="228" w:lineRule="auto"/>
        <w:rPr>
          <w:rFonts w:hint="eastAsia" w:ascii="宋体" w:hAnsi="宋体" w:cs="宋体"/>
          <w:color w:val="auto"/>
          <w:sz w:val="20"/>
          <w:szCs w:val="20"/>
          <w:lang w:eastAsia="zh-CN"/>
        </w:rPr>
        <w:sectPr>
          <w:pgSz w:w="11906" w:h="16839"/>
          <w:pgMar w:top="1431" w:right="1339" w:bottom="0" w:left="1368" w:header="0" w:footer="737" w:gutter="0"/>
          <w:cols w:space="720" w:num="1"/>
        </w:sectPr>
      </w:pPr>
    </w:p>
    <w:p w14:paraId="1379C796">
      <w:pPr>
        <w:spacing w:before="41" w:line="468" w:lineRule="exact"/>
        <w:ind w:right="52"/>
        <w:jc w:val="right"/>
        <w:rPr>
          <w:rFonts w:hint="eastAsia" w:ascii="宋体" w:hAnsi="宋体" w:cs="宋体"/>
          <w:color w:val="auto"/>
          <w:sz w:val="20"/>
          <w:szCs w:val="20"/>
          <w:lang w:eastAsia="zh-CN"/>
        </w:rPr>
      </w:pPr>
      <w:r>
        <w:rPr>
          <w:rFonts w:hint="eastAsia" w:ascii="宋体" w:hAnsi="宋体" w:cs="宋体"/>
          <w:color w:val="auto"/>
          <w:spacing w:val="8"/>
          <w:position w:val="20"/>
          <w:sz w:val="20"/>
          <w:szCs w:val="20"/>
          <w:lang w:eastAsia="zh-CN"/>
        </w:rPr>
        <w:t>投标人应承担其在投标准备、编制、递交投标文件和签订合同协议书的整个过程中发生的一切费</w:t>
      </w:r>
    </w:p>
    <w:p w14:paraId="41EA72D3">
      <w:pPr>
        <w:spacing w:line="228" w:lineRule="auto"/>
        <w:ind w:left="2"/>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用而不论其投标结果如何。</w:t>
      </w:r>
    </w:p>
    <w:p w14:paraId="5A43DE5E">
      <w:pPr>
        <w:spacing w:before="220" w:line="228" w:lineRule="auto"/>
        <w:ind w:left="3850"/>
        <w:outlineLvl w:val="2"/>
        <w:rPr>
          <w:rFonts w:hint="eastAsia" w:ascii="宋体" w:hAnsi="宋体" w:cs="宋体"/>
          <w:color w:val="auto"/>
          <w:sz w:val="20"/>
          <w:szCs w:val="20"/>
          <w:lang w:eastAsia="zh-CN"/>
        </w:rPr>
      </w:pPr>
      <w:bookmarkStart w:id="5" w:name="_Toc1910"/>
      <w:r>
        <w:rPr>
          <w:rFonts w:hint="eastAsia" w:ascii="宋体" w:hAnsi="宋体" w:cs="宋体"/>
          <w:b/>
          <w:bCs/>
          <w:color w:val="auto"/>
          <w:spacing w:val="6"/>
          <w:sz w:val="20"/>
          <w:szCs w:val="20"/>
          <w:lang w:eastAsia="zh-CN"/>
        </w:rPr>
        <w:t>B.招标文件说明</w:t>
      </w:r>
      <w:bookmarkEnd w:id="5"/>
    </w:p>
    <w:p w14:paraId="78B6B48E">
      <w:pPr>
        <w:spacing w:before="221" w:line="228" w:lineRule="auto"/>
        <w:ind w:left="2"/>
        <w:outlineLvl w:val="3"/>
        <w:rPr>
          <w:rFonts w:hint="eastAsia" w:ascii="宋体" w:hAnsi="宋体" w:cs="宋体"/>
          <w:color w:val="auto"/>
          <w:sz w:val="20"/>
          <w:szCs w:val="20"/>
          <w:lang w:eastAsia="zh-CN"/>
        </w:rPr>
      </w:pPr>
      <w:r>
        <w:rPr>
          <w:rFonts w:hint="eastAsia" w:ascii="宋体" w:hAnsi="宋体" w:cs="宋体"/>
          <w:color w:val="auto"/>
          <w:spacing w:val="6"/>
          <w:sz w:val="20"/>
          <w:szCs w:val="20"/>
          <w:lang w:eastAsia="zh-CN"/>
        </w:rPr>
        <w:t>6.招标文件</w:t>
      </w:r>
    </w:p>
    <w:p w14:paraId="1439A7D2">
      <w:pPr>
        <w:spacing w:before="221" w:line="227" w:lineRule="auto"/>
        <w:ind w:right="6"/>
        <w:jc w:val="right"/>
        <w:rPr>
          <w:rFonts w:hint="eastAsia" w:ascii="宋体" w:hAnsi="宋体" w:cs="宋体"/>
          <w:color w:val="auto"/>
          <w:sz w:val="20"/>
          <w:szCs w:val="20"/>
          <w:lang w:eastAsia="zh-CN"/>
        </w:rPr>
      </w:pPr>
      <w:r>
        <w:rPr>
          <w:rFonts w:hint="eastAsia" w:ascii="宋体" w:hAnsi="宋体" w:cs="宋体"/>
          <w:color w:val="auto"/>
          <w:spacing w:val="10"/>
          <w:sz w:val="20"/>
          <w:szCs w:val="20"/>
          <w:lang w:eastAsia="zh-CN"/>
        </w:rPr>
        <w:t>招标文件用以阐明所需货物及服务、招标投标</w:t>
      </w:r>
      <w:r>
        <w:rPr>
          <w:rFonts w:hint="eastAsia" w:ascii="宋体" w:hAnsi="宋体" w:cs="宋体"/>
          <w:color w:val="auto"/>
          <w:spacing w:val="9"/>
          <w:sz w:val="20"/>
          <w:szCs w:val="20"/>
          <w:lang w:eastAsia="zh-CN"/>
        </w:rPr>
        <w:t>程序和投标文件格式。招标文件由以下部分组成：</w:t>
      </w:r>
    </w:p>
    <w:p w14:paraId="02E7DD10">
      <w:pPr>
        <w:spacing w:line="222" w:lineRule="exact"/>
        <w:rPr>
          <w:rFonts w:hint="eastAsia" w:ascii="宋体" w:hAnsi="宋体" w:cs="宋体"/>
          <w:color w:val="auto"/>
          <w:lang w:eastAsia="zh-CN"/>
        </w:rPr>
      </w:pPr>
    </w:p>
    <w:tbl>
      <w:tblPr>
        <w:tblStyle w:val="31"/>
        <w:tblW w:w="2404" w:type="dxa"/>
        <w:tblInd w:w="711"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992"/>
        <w:gridCol w:w="1412"/>
      </w:tblGrid>
      <w:tr w14:paraId="4D13F57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8" w:hRule="atLeast"/>
        </w:trPr>
        <w:tc>
          <w:tcPr>
            <w:tcW w:w="992" w:type="dxa"/>
          </w:tcPr>
          <w:p w14:paraId="14186404">
            <w:pPr>
              <w:pStyle w:val="32"/>
              <w:spacing w:line="227" w:lineRule="auto"/>
              <w:rPr>
                <w:rFonts w:hint="eastAsia"/>
                <w:color w:val="auto"/>
              </w:rPr>
            </w:pPr>
            <w:r>
              <w:rPr>
                <w:rFonts w:hint="eastAsia"/>
                <w:color w:val="auto"/>
                <w:spacing w:val="7"/>
              </w:rPr>
              <w:t>第一部分</w:t>
            </w:r>
          </w:p>
        </w:tc>
        <w:tc>
          <w:tcPr>
            <w:tcW w:w="1412" w:type="dxa"/>
          </w:tcPr>
          <w:p w14:paraId="06C19F96">
            <w:pPr>
              <w:pStyle w:val="32"/>
              <w:spacing w:line="226" w:lineRule="auto"/>
              <w:ind w:left="163"/>
              <w:rPr>
                <w:rFonts w:hint="eastAsia"/>
                <w:color w:val="auto"/>
              </w:rPr>
            </w:pPr>
            <w:r>
              <w:rPr>
                <w:rFonts w:hint="eastAsia"/>
                <w:color w:val="auto"/>
                <w:spacing w:val="7"/>
              </w:rPr>
              <w:t>招标公告</w:t>
            </w:r>
          </w:p>
        </w:tc>
      </w:tr>
      <w:tr w14:paraId="6E1D7C9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992" w:type="dxa"/>
          </w:tcPr>
          <w:p w14:paraId="11BCA402">
            <w:pPr>
              <w:pStyle w:val="32"/>
              <w:spacing w:before="129" w:line="228" w:lineRule="auto"/>
              <w:rPr>
                <w:rFonts w:hint="eastAsia"/>
                <w:color w:val="auto"/>
              </w:rPr>
            </w:pPr>
            <w:r>
              <w:rPr>
                <w:rFonts w:hint="eastAsia"/>
                <w:color w:val="auto"/>
                <w:spacing w:val="7"/>
              </w:rPr>
              <w:t>第二部分</w:t>
            </w:r>
          </w:p>
        </w:tc>
        <w:tc>
          <w:tcPr>
            <w:tcW w:w="1412" w:type="dxa"/>
          </w:tcPr>
          <w:p w14:paraId="0CECA909">
            <w:pPr>
              <w:pStyle w:val="32"/>
              <w:spacing w:before="129" w:line="227" w:lineRule="auto"/>
              <w:ind w:left="162"/>
              <w:rPr>
                <w:rFonts w:hint="eastAsia"/>
                <w:color w:val="auto"/>
              </w:rPr>
            </w:pPr>
            <w:r>
              <w:rPr>
                <w:rFonts w:hint="eastAsia"/>
                <w:color w:val="auto"/>
                <w:spacing w:val="8"/>
                <w:lang w:eastAsia="zh-CN"/>
              </w:rPr>
              <w:t>投标人</w:t>
            </w:r>
            <w:r>
              <w:rPr>
                <w:rFonts w:hint="eastAsia"/>
                <w:color w:val="auto"/>
                <w:spacing w:val="8"/>
              </w:rPr>
              <w:t>须知</w:t>
            </w:r>
          </w:p>
        </w:tc>
      </w:tr>
      <w:tr w14:paraId="1046F9A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992" w:type="dxa"/>
          </w:tcPr>
          <w:p w14:paraId="7C424B4E">
            <w:pPr>
              <w:pStyle w:val="32"/>
              <w:spacing w:before="129" w:line="228" w:lineRule="auto"/>
              <w:rPr>
                <w:rFonts w:hint="eastAsia"/>
                <w:color w:val="auto"/>
              </w:rPr>
            </w:pPr>
            <w:r>
              <w:rPr>
                <w:rFonts w:hint="eastAsia"/>
                <w:color w:val="auto"/>
                <w:spacing w:val="7"/>
              </w:rPr>
              <w:t>第三部分</w:t>
            </w:r>
          </w:p>
        </w:tc>
        <w:tc>
          <w:tcPr>
            <w:tcW w:w="1412" w:type="dxa"/>
          </w:tcPr>
          <w:p w14:paraId="164FD910">
            <w:pPr>
              <w:pStyle w:val="32"/>
              <w:spacing w:before="129" w:line="228" w:lineRule="auto"/>
              <w:ind w:left="161"/>
              <w:rPr>
                <w:rFonts w:hint="eastAsia"/>
                <w:color w:val="auto"/>
              </w:rPr>
            </w:pPr>
            <w:r>
              <w:rPr>
                <w:rFonts w:hint="eastAsia"/>
                <w:color w:val="auto"/>
                <w:spacing w:val="7"/>
              </w:rPr>
              <w:t>评标办法</w:t>
            </w:r>
          </w:p>
        </w:tc>
      </w:tr>
      <w:tr w14:paraId="660751D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992" w:type="dxa"/>
          </w:tcPr>
          <w:p w14:paraId="0DE54AE7">
            <w:pPr>
              <w:pStyle w:val="32"/>
              <w:spacing w:before="129" w:line="228" w:lineRule="auto"/>
              <w:rPr>
                <w:rFonts w:hint="eastAsia"/>
                <w:color w:val="auto"/>
              </w:rPr>
            </w:pPr>
            <w:r>
              <w:rPr>
                <w:rFonts w:hint="eastAsia"/>
                <w:color w:val="auto"/>
                <w:spacing w:val="7"/>
              </w:rPr>
              <w:t>第四部分</w:t>
            </w:r>
          </w:p>
        </w:tc>
        <w:tc>
          <w:tcPr>
            <w:tcW w:w="1412" w:type="dxa"/>
          </w:tcPr>
          <w:p w14:paraId="3077265C">
            <w:pPr>
              <w:pStyle w:val="32"/>
              <w:spacing w:before="129" w:line="227" w:lineRule="auto"/>
              <w:ind w:left="161"/>
              <w:rPr>
                <w:rFonts w:hint="eastAsia"/>
                <w:color w:val="auto"/>
              </w:rPr>
            </w:pPr>
            <w:r>
              <w:rPr>
                <w:rFonts w:hint="eastAsia"/>
                <w:color w:val="auto"/>
                <w:spacing w:val="7"/>
              </w:rPr>
              <w:t>采购需求</w:t>
            </w:r>
          </w:p>
        </w:tc>
      </w:tr>
      <w:tr w14:paraId="3D2084F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992" w:type="dxa"/>
          </w:tcPr>
          <w:p w14:paraId="41DC7F33">
            <w:pPr>
              <w:pStyle w:val="32"/>
              <w:spacing w:before="129" w:line="228" w:lineRule="auto"/>
              <w:rPr>
                <w:rFonts w:hint="eastAsia"/>
                <w:color w:val="auto"/>
              </w:rPr>
            </w:pPr>
            <w:r>
              <w:rPr>
                <w:rFonts w:hint="eastAsia"/>
                <w:color w:val="auto"/>
                <w:spacing w:val="7"/>
              </w:rPr>
              <w:t>第五部分</w:t>
            </w:r>
          </w:p>
        </w:tc>
        <w:tc>
          <w:tcPr>
            <w:tcW w:w="1412" w:type="dxa"/>
          </w:tcPr>
          <w:p w14:paraId="4308A14B">
            <w:pPr>
              <w:pStyle w:val="32"/>
              <w:spacing w:before="129" w:line="228" w:lineRule="auto"/>
              <w:ind w:left="163"/>
              <w:rPr>
                <w:rFonts w:hint="eastAsia"/>
                <w:color w:val="auto"/>
              </w:rPr>
            </w:pPr>
            <w:r>
              <w:rPr>
                <w:rFonts w:hint="eastAsia"/>
                <w:color w:val="auto"/>
                <w:spacing w:val="7"/>
              </w:rPr>
              <w:t>合同条款</w:t>
            </w:r>
          </w:p>
        </w:tc>
      </w:tr>
      <w:tr w14:paraId="776C071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8" w:hRule="atLeast"/>
        </w:trPr>
        <w:tc>
          <w:tcPr>
            <w:tcW w:w="992" w:type="dxa"/>
          </w:tcPr>
          <w:p w14:paraId="23993BCA">
            <w:pPr>
              <w:pStyle w:val="32"/>
              <w:spacing w:before="129" w:line="183" w:lineRule="auto"/>
              <w:rPr>
                <w:rFonts w:hint="eastAsia"/>
                <w:color w:val="auto"/>
              </w:rPr>
            </w:pPr>
            <w:r>
              <w:rPr>
                <w:rFonts w:hint="eastAsia"/>
                <w:color w:val="auto"/>
                <w:spacing w:val="7"/>
              </w:rPr>
              <w:t>第六部分</w:t>
            </w:r>
          </w:p>
        </w:tc>
        <w:tc>
          <w:tcPr>
            <w:tcW w:w="1412" w:type="dxa"/>
          </w:tcPr>
          <w:p w14:paraId="4897823C">
            <w:pPr>
              <w:pStyle w:val="32"/>
              <w:spacing w:before="129" w:line="183" w:lineRule="auto"/>
              <w:jc w:val="right"/>
              <w:rPr>
                <w:rFonts w:hint="eastAsia"/>
                <w:color w:val="auto"/>
              </w:rPr>
            </w:pPr>
            <w:r>
              <w:rPr>
                <w:rFonts w:hint="eastAsia"/>
                <w:color w:val="auto"/>
                <w:spacing w:val="7"/>
              </w:rPr>
              <w:t>投标文件格式</w:t>
            </w:r>
          </w:p>
        </w:tc>
      </w:tr>
    </w:tbl>
    <w:p w14:paraId="06581E20">
      <w:pPr>
        <w:spacing w:before="258" w:line="228" w:lineRule="auto"/>
        <w:ind w:left="5"/>
        <w:outlineLvl w:val="3"/>
        <w:rPr>
          <w:rFonts w:hint="eastAsia" w:ascii="宋体" w:hAnsi="宋体" w:cs="宋体"/>
          <w:color w:val="auto"/>
          <w:sz w:val="20"/>
          <w:szCs w:val="20"/>
        </w:rPr>
      </w:pPr>
      <w:r>
        <w:rPr>
          <w:rFonts w:hint="eastAsia" w:ascii="宋体" w:hAnsi="宋体" w:cs="宋体"/>
          <w:color w:val="auto"/>
          <w:spacing w:val="7"/>
          <w:sz w:val="20"/>
          <w:szCs w:val="20"/>
        </w:rPr>
        <w:t>7.招标文件的澄清</w:t>
      </w:r>
    </w:p>
    <w:p w14:paraId="7D886A58">
      <w:pPr>
        <w:spacing w:before="222" w:line="432" w:lineRule="auto"/>
        <w:ind w:right="52" w:firstLine="569"/>
        <w:jc w:val="both"/>
        <w:rPr>
          <w:rFonts w:hint="eastAsia" w:ascii="宋体" w:hAnsi="宋体" w:cs="宋体"/>
          <w:color w:val="auto"/>
          <w:sz w:val="20"/>
          <w:szCs w:val="20"/>
          <w:lang w:eastAsia="zh-CN"/>
        </w:rPr>
      </w:pPr>
      <w:r>
        <w:rPr>
          <w:rFonts w:hint="eastAsia" w:ascii="宋体" w:hAnsi="宋体" w:cs="宋体"/>
          <w:color w:val="auto"/>
          <w:spacing w:val="10"/>
          <w:sz w:val="20"/>
          <w:szCs w:val="20"/>
          <w:lang w:eastAsia="zh-CN"/>
        </w:rPr>
        <w:t>投标人对本次招标文件的内容有疑问时，可要求澄清，但应</w:t>
      </w:r>
      <w:r>
        <w:rPr>
          <w:rFonts w:hint="eastAsia" w:ascii="宋体" w:hAnsi="宋体" w:cs="宋体"/>
          <w:color w:val="auto"/>
          <w:spacing w:val="9"/>
          <w:sz w:val="20"/>
          <w:szCs w:val="20"/>
          <w:lang w:eastAsia="zh-CN"/>
        </w:rPr>
        <w:t>在距投标截止日15日前，按投标人须知注明的联系地址以书面形式（包括信函、传真</w:t>
      </w:r>
      <w:r>
        <w:rPr>
          <w:rFonts w:hint="eastAsia" w:ascii="宋体" w:hAnsi="宋体" w:cs="宋体"/>
          <w:color w:val="auto"/>
          <w:spacing w:val="8"/>
          <w:sz w:val="20"/>
          <w:szCs w:val="20"/>
          <w:lang w:eastAsia="zh-CN"/>
        </w:rPr>
        <w:t>，下同）通知到招标机构。招标机构将视情况确定</w:t>
      </w:r>
      <w:r>
        <w:rPr>
          <w:rFonts w:hint="eastAsia" w:ascii="宋体" w:hAnsi="宋体" w:cs="宋体"/>
          <w:color w:val="auto"/>
          <w:spacing w:val="9"/>
          <w:sz w:val="20"/>
          <w:szCs w:val="20"/>
          <w:lang w:eastAsia="zh-CN"/>
        </w:rPr>
        <w:t>采用其认为适当的方式予以澄清或以书面形式予以</w:t>
      </w:r>
      <w:r>
        <w:rPr>
          <w:rFonts w:hint="eastAsia" w:ascii="宋体" w:hAnsi="宋体" w:cs="宋体"/>
          <w:color w:val="auto"/>
          <w:spacing w:val="8"/>
          <w:sz w:val="20"/>
          <w:szCs w:val="20"/>
          <w:lang w:eastAsia="zh-CN"/>
        </w:rPr>
        <w:t>答复，并在其认为必要时，将不标明查询来源的书</w:t>
      </w:r>
    </w:p>
    <w:p w14:paraId="75649F10">
      <w:pPr>
        <w:spacing w:before="1" w:line="226" w:lineRule="auto"/>
        <w:ind w:left="1"/>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面答复发给所有购买招标文件的每一投标人。</w:t>
      </w:r>
    </w:p>
    <w:p w14:paraId="303714A3">
      <w:pPr>
        <w:spacing w:before="221" w:line="228" w:lineRule="auto"/>
        <w:ind w:left="1"/>
        <w:outlineLvl w:val="3"/>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8.招标文件的修改</w:t>
      </w:r>
    </w:p>
    <w:p w14:paraId="4C1F7360">
      <w:pPr>
        <w:spacing w:before="222" w:line="432" w:lineRule="auto"/>
        <w:ind w:right="52" w:firstLine="421"/>
        <w:rPr>
          <w:rFonts w:hint="eastAsia" w:ascii="宋体" w:hAnsi="宋体" w:cs="宋体"/>
          <w:color w:val="auto"/>
          <w:sz w:val="20"/>
          <w:szCs w:val="20"/>
          <w:lang w:eastAsia="zh-CN"/>
        </w:rPr>
      </w:pPr>
      <w:r>
        <w:rPr>
          <w:rFonts w:hint="eastAsia" w:ascii="宋体" w:hAnsi="宋体" w:cs="宋体"/>
          <w:color w:val="auto"/>
          <w:spacing w:val="11"/>
          <w:sz w:val="20"/>
          <w:szCs w:val="20"/>
          <w:lang w:eastAsia="zh-CN"/>
        </w:rPr>
        <w:t>8.1在投标截止时间前，招标机构可根据需要和</w:t>
      </w:r>
      <w:r>
        <w:rPr>
          <w:rFonts w:hint="eastAsia" w:ascii="宋体" w:hAnsi="宋体" w:cs="宋体"/>
          <w:color w:val="auto"/>
          <w:spacing w:val="10"/>
          <w:sz w:val="20"/>
          <w:szCs w:val="20"/>
          <w:lang w:eastAsia="zh-CN"/>
        </w:rPr>
        <w:t>（或）依据投标人要求澄清的问题而修改招标文</w:t>
      </w:r>
      <w:r>
        <w:rPr>
          <w:rFonts w:hint="eastAsia" w:ascii="宋体" w:hAnsi="宋体" w:cs="宋体"/>
          <w:color w:val="auto"/>
          <w:spacing w:val="9"/>
          <w:sz w:val="20"/>
          <w:szCs w:val="20"/>
          <w:lang w:eastAsia="zh-CN"/>
        </w:rPr>
        <w:t>件，并以书面形式通知所有购买招标文件的投标人</w:t>
      </w:r>
      <w:r>
        <w:rPr>
          <w:rFonts w:hint="eastAsia" w:ascii="宋体" w:hAnsi="宋体" w:cs="宋体"/>
          <w:color w:val="auto"/>
          <w:spacing w:val="8"/>
          <w:sz w:val="20"/>
          <w:szCs w:val="20"/>
          <w:lang w:eastAsia="zh-CN"/>
        </w:rPr>
        <w:t>，投标人在收到该通知后应立即以传真的形式予以</w:t>
      </w:r>
    </w:p>
    <w:p w14:paraId="6D9A129F">
      <w:pPr>
        <w:spacing w:line="228" w:lineRule="auto"/>
        <w:rPr>
          <w:rFonts w:hint="eastAsia" w:ascii="宋体" w:hAnsi="宋体" w:cs="宋体"/>
          <w:color w:val="auto"/>
          <w:sz w:val="20"/>
          <w:szCs w:val="20"/>
          <w:lang w:eastAsia="zh-CN"/>
        </w:rPr>
      </w:pPr>
      <w:r>
        <w:rPr>
          <w:rFonts w:hint="eastAsia" w:ascii="宋体" w:hAnsi="宋体" w:cs="宋体"/>
          <w:color w:val="auto"/>
          <w:spacing w:val="3"/>
          <w:sz w:val="20"/>
          <w:szCs w:val="20"/>
          <w:lang w:eastAsia="zh-CN"/>
        </w:rPr>
        <w:t>确认；</w:t>
      </w:r>
    </w:p>
    <w:p w14:paraId="4AC95B6B">
      <w:pPr>
        <w:spacing w:before="221" w:line="227" w:lineRule="auto"/>
        <w:ind w:left="421"/>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8.2 招标文件的修改书将构成招标文件的一部分，对投标人具有同</w:t>
      </w:r>
      <w:r>
        <w:rPr>
          <w:rFonts w:hint="eastAsia" w:ascii="宋体" w:hAnsi="宋体" w:cs="宋体"/>
          <w:color w:val="auto"/>
          <w:spacing w:val="8"/>
          <w:sz w:val="20"/>
          <w:szCs w:val="20"/>
          <w:lang w:eastAsia="zh-CN"/>
        </w:rPr>
        <w:t>样的约束力。</w:t>
      </w:r>
    </w:p>
    <w:p w14:paraId="29C4E2E0">
      <w:pPr>
        <w:spacing w:before="222" w:line="468" w:lineRule="exact"/>
        <w:ind w:right="52"/>
        <w:jc w:val="right"/>
        <w:rPr>
          <w:rFonts w:hint="eastAsia" w:ascii="宋体" w:hAnsi="宋体" w:cs="宋体"/>
          <w:color w:val="auto"/>
          <w:sz w:val="20"/>
          <w:szCs w:val="20"/>
          <w:lang w:eastAsia="zh-CN"/>
        </w:rPr>
      </w:pPr>
      <w:r>
        <w:rPr>
          <w:rFonts w:hint="eastAsia" w:ascii="宋体" w:hAnsi="宋体" w:cs="宋体"/>
          <w:color w:val="auto"/>
          <w:spacing w:val="11"/>
          <w:position w:val="20"/>
          <w:sz w:val="20"/>
          <w:szCs w:val="20"/>
          <w:lang w:eastAsia="zh-CN"/>
        </w:rPr>
        <w:t>8.3为使投标人有足够的时间按招标文件的修改</w:t>
      </w:r>
      <w:r>
        <w:rPr>
          <w:rFonts w:hint="eastAsia" w:ascii="宋体" w:hAnsi="宋体" w:cs="宋体"/>
          <w:color w:val="auto"/>
          <w:spacing w:val="10"/>
          <w:position w:val="20"/>
          <w:sz w:val="20"/>
          <w:szCs w:val="20"/>
          <w:lang w:eastAsia="zh-CN"/>
        </w:rPr>
        <w:t>要求考虑修正投标文件，招标机构可酌情推迟投</w:t>
      </w:r>
    </w:p>
    <w:p w14:paraId="01407E66">
      <w:pPr>
        <w:spacing w:before="1" w:line="226" w:lineRule="auto"/>
        <w:ind w:left="1"/>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标的截止时间和开标时间，并以书面形式通知已购买招标文件的每一投标人。</w:t>
      </w:r>
    </w:p>
    <w:p w14:paraId="223DCC6C">
      <w:pPr>
        <w:spacing w:before="222" w:line="228" w:lineRule="auto"/>
        <w:ind w:left="3774"/>
        <w:outlineLvl w:val="2"/>
        <w:rPr>
          <w:rFonts w:hint="eastAsia" w:ascii="宋体" w:hAnsi="宋体" w:cs="宋体"/>
          <w:color w:val="auto"/>
          <w:sz w:val="20"/>
          <w:szCs w:val="20"/>
          <w:lang w:eastAsia="zh-CN"/>
        </w:rPr>
      </w:pPr>
      <w:bookmarkStart w:id="6" w:name="_Toc22463"/>
      <w:r>
        <w:rPr>
          <w:rFonts w:hint="eastAsia" w:ascii="宋体" w:hAnsi="宋体" w:cs="宋体"/>
          <w:b/>
          <w:bCs/>
          <w:color w:val="auto"/>
          <w:spacing w:val="5"/>
          <w:sz w:val="20"/>
          <w:szCs w:val="20"/>
          <w:lang w:eastAsia="zh-CN"/>
        </w:rPr>
        <w:t>C投标文件的编写</w:t>
      </w:r>
      <w:bookmarkEnd w:id="6"/>
    </w:p>
    <w:p w14:paraId="37D81C02">
      <w:pPr>
        <w:spacing w:before="221" w:line="228" w:lineRule="auto"/>
        <w:ind w:left="1"/>
        <w:outlineLvl w:val="3"/>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9.投标语言及计量单位</w:t>
      </w:r>
    </w:p>
    <w:p w14:paraId="78B756B9">
      <w:pPr>
        <w:spacing w:before="221" w:line="227" w:lineRule="auto"/>
        <w:jc w:val="right"/>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9.1投标文件及投标人和招标机构就投标交换的文件和来往信件，以中文书写（专有名词除外</w:t>
      </w:r>
      <w:r>
        <w:rPr>
          <w:rFonts w:hint="eastAsia" w:ascii="宋体" w:hAnsi="宋体" w:cs="宋体"/>
          <w:color w:val="auto"/>
          <w:spacing w:val="-16"/>
          <w:sz w:val="20"/>
          <w:szCs w:val="20"/>
          <w:lang w:eastAsia="zh-CN"/>
        </w:rPr>
        <w:t>）；</w:t>
      </w:r>
    </w:p>
    <w:p w14:paraId="2C86DF36">
      <w:pPr>
        <w:spacing w:before="222" w:line="468" w:lineRule="exact"/>
        <w:ind w:right="52"/>
        <w:jc w:val="right"/>
        <w:rPr>
          <w:rFonts w:hint="eastAsia" w:ascii="宋体" w:hAnsi="宋体" w:cs="宋体"/>
          <w:color w:val="auto"/>
          <w:sz w:val="20"/>
          <w:szCs w:val="20"/>
          <w:lang w:eastAsia="zh-CN"/>
        </w:rPr>
      </w:pPr>
      <w:r>
        <w:rPr>
          <w:rFonts w:hint="eastAsia" w:ascii="宋体" w:hAnsi="宋体" w:cs="宋体"/>
          <w:color w:val="auto"/>
          <w:spacing w:val="7"/>
          <w:position w:val="20"/>
          <w:sz w:val="20"/>
          <w:szCs w:val="20"/>
          <w:lang w:eastAsia="zh-CN"/>
        </w:rPr>
        <w:t>9.2除在招标文件的“技术要求”中另有规定外， 计量单位应使用中华人民共和国法定计量单位</w:t>
      </w:r>
    </w:p>
    <w:p w14:paraId="4D2DD297">
      <w:pPr>
        <w:spacing w:line="228" w:lineRule="auto"/>
        <w:ind w:left="10"/>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（国际单位制和国家选定的其他计量单位）。</w:t>
      </w:r>
    </w:p>
    <w:p w14:paraId="71F4B8A1">
      <w:pPr>
        <w:spacing w:before="221" w:line="228" w:lineRule="auto"/>
        <w:ind w:left="16"/>
        <w:outlineLvl w:val="3"/>
        <w:rPr>
          <w:rFonts w:hint="eastAsia" w:ascii="宋体" w:hAnsi="宋体" w:cs="宋体"/>
          <w:color w:val="auto"/>
          <w:sz w:val="20"/>
          <w:szCs w:val="20"/>
          <w:lang w:eastAsia="zh-CN"/>
        </w:rPr>
      </w:pPr>
      <w:r>
        <w:rPr>
          <w:rFonts w:hint="eastAsia" w:ascii="宋体" w:hAnsi="宋体" w:cs="宋体"/>
          <w:color w:val="auto"/>
          <w:spacing w:val="6"/>
          <w:sz w:val="20"/>
          <w:szCs w:val="20"/>
          <w:lang w:eastAsia="zh-CN"/>
        </w:rPr>
        <w:t>10．投标文件的组成</w:t>
      </w:r>
    </w:p>
    <w:p w14:paraId="545BE728">
      <w:pPr>
        <w:spacing w:before="221" w:line="228" w:lineRule="auto"/>
        <w:ind w:left="572"/>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详见第六部分：投标文件格式。</w:t>
      </w:r>
    </w:p>
    <w:p w14:paraId="64BFCE4F">
      <w:pPr>
        <w:spacing w:line="228" w:lineRule="auto"/>
        <w:rPr>
          <w:rFonts w:hint="eastAsia" w:ascii="宋体" w:hAnsi="宋体" w:cs="宋体"/>
          <w:color w:val="auto"/>
          <w:sz w:val="20"/>
          <w:szCs w:val="20"/>
          <w:lang w:eastAsia="zh-CN"/>
        </w:rPr>
        <w:sectPr>
          <w:pgSz w:w="11906" w:h="16839"/>
          <w:pgMar w:top="1392" w:right="1310" w:bottom="0" w:left="1368" w:header="0" w:footer="737" w:gutter="0"/>
          <w:cols w:space="720" w:num="1"/>
        </w:sectPr>
      </w:pPr>
    </w:p>
    <w:p w14:paraId="2D5A924E">
      <w:pPr>
        <w:spacing w:before="41" w:line="228" w:lineRule="auto"/>
        <w:ind w:left="14"/>
        <w:outlineLvl w:val="3"/>
        <w:rPr>
          <w:rFonts w:hint="eastAsia" w:ascii="宋体" w:hAnsi="宋体" w:cs="宋体"/>
          <w:color w:val="auto"/>
          <w:sz w:val="20"/>
          <w:szCs w:val="20"/>
          <w:lang w:eastAsia="zh-CN"/>
        </w:rPr>
      </w:pPr>
      <w:r>
        <w:rPr>
          <w:rFonts w:hint="eastAsia" w:ascii="宋体" w:hAnsi="宋体" w:cs="宋体"/>
          <w:color w:val="auto"/>
          <w:spacing w:val="6"/>
          <w:sz w:val="20"/>
          <w:szCs w:val="20"/>
          <w:lang w:eastAsia="zh-CN"/>
        </w:rPr>
        <w:t>11.投标文件内容填写说明</w:t>
      </w:r>
    </w:p>
    <w:p w14:paraId="06AB7981">
      <w:pPr>
        <w:spacing w:before="221" w:line="468" w:lineRule="exact"/>
        <w:ind w:right="22"/>
        <w:jc w:val="right"/>
        <w:rPr>
          <w:rFonts w:hint="eastAsia" w:ascii="宋体" w:hAnsi="宋体" w:cs="宋体"/>
          <w:color w:val="auto"/>
          <w:sz w:val="20"/>
          <w:szCs w:val="20"/>
          <w:lang w:eastAsia="zh-CN"/>
        </w:rPr>
      </w:pPr>
      <w:r>
        <w:rPr>
          <w:rFonts w:hint="eastAsia" w:ascii="宋体" w:hAnsi="宋体" w:cs="宋体"/>
          <w:color w:val="auto"/>
          <w:spacing w:val="13"/>
          <w:position w:val="20"/>
          <w:sz w:val="20"/>
          <w:szCs w:val="20"/>
          <w:lang w:eastAsia="zh-CN"/>
        </w:rPr>
        <w:t>11.1投标人应严格按招标文件要求的内容逐</w:t>
      </w:r>
      <w:r>
        <w:rPr>
          <w:rFonts w:hint="eastAsia" w:ascii="宋体" w:hAnsi="宋体" w:cs="宋体"/>
          <w:color w:val="auto"/>
          <w:spacing w:val="12"/>
          <w:position w:val="20"/>
          <w:sz w:val="20"/>
          <w:szCs w:val="20"/>
          <w:lang w:eastAsia="zh-CN"/>
        </w:rPr>
        <w:t>项填写编制投标文件，有规定格式的按规定格式填</w:t>
      </w:r>
    </w:p>
    <w:p w14:paraId="7B61020E">
      <w:pPr>
        <w:spacing w:line="226" w:lineRule="auto"/>
        <w:ind w:left="7"/>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写，无规定格式的由投标人自拟，并胶装成册。</w:t>
      </w:r>
    </w:p>
    <w:p w14:paraId="5398DC21">
      <w:pPr>
        <w:spacing w:before="222" w:line="468" w:lineRule="exact"/>
        <w:jc w:val="right"/>
        <w:rPr>
          <w:rFonts w:hint="eastAsia" w:ascii="宋体" w:hAnsi="宋体" w:cs="宋体"/>
          <w:color w:val="auto"/>
          <w:sz w:val="20"/>
          <w:szCs w:val="20"/>
          <w:lang w:eastAsia="zh-CN"/>
        </w:rPr>
      </w:pPr>
      <w:r>
        <w:rPr>
          <w:rFonts w:hint="eastAsia" w:ascii="宋体" w:hAnsi="宋体" w:cs="宋体"/>
          <w:color w:val="auto"/>
          <w:spacing w:val="8"/>
          <w:position w:val="20"/>
          <w:sz w:val="20"/>
          <w:szCs w:val="20"/>
          <w:lang w:eastAsia="zh-CN"/>
        </w:rPr>
        <w:t>11.2开标一览表为在开标仪式上唱标的内容，要求按格式填写、统一规范，不得自行增减内容。</w:t>
      </w:r>
    </w:p>
    <w:p w14:paraId="2A41C05F">
      <w:pPr>
        <w:spacing w:line="227" w:lineRule="auto"/>
        <w:ind w:left="1"/>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投标文件不得漏项或虚报，否则将可能导致其投标被拒绝。</w:t>
      </w:r>
    </w:p>
    <w:p w14:paraId="377DC2F2">
      <w:pPr>
        <w:spacing w:before="222" w:line="468" w:lineRule="exact"/>
        <w:ind w:right="23"/>
        <w:jc w:val="right"/>
        <w:rPr>
          <w:rFonts w:hint="eastAsia" w:ascii="宋体" w:hAnsi="宋体" w:cs="宋体"/>
          <w:color w:val="auto"/>
          <w:sz w:val="20"/>
          <w:szCs w:val="20"/>
          <w:lang w:eastAsia="zh-CN"/>
        </w:rPr>
      </w:pPr>
      <w:r>
        <w:rPr>
          <w:rFonts w:hint="eastAsia" w:ascii="宋体" w:hAnsi="宋体" w:cs="宋体"/>
          <w:color w:val="auto"/>
          <w:spacing w:val="10"/>
          <w:position w:val="20"/>
          <w:sz w:val="20"/>
          <w:szCs w:val="20"/>
          <w:lang w:eastAsia="zh-CN"/>
        </w:rPr>
        <w:t>11.3 投标人应保证其所提供文件的真实性，并应对招标文件的实质性要求作出完全响应</w:t>
      </w:r>
      <w:r>
        <w:rPr>
          <w:rFonts w:hint="eastAsia" w:ascii="宋体" w:hAnsi="宋体" w:cs="宋体"/>
          <w:color w:val="auto"/>
          <w:spacing w:val="9"/>
          <w:position w:val="20"/>
          <w:sz w:val="20"/>
          <w:szCs w:val="20"/>
          <w:lang w:eastAsia="zh-CN"/>
        </w:rPr>
        <w:t>，否则</w:t>
      </w:r>
    </w:p>
    <w:p w14:paraId="6EAC8DDC">
      <w:pPr>
        <w:spacing w:line="227" w:lineRule="auto"/>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其投标可能被拒绝。</w:t>
      </w:r>
    </w:p>
    <w:p w14:paraId="6CCB29DB">
      <w:pPr>
        <w:spacing w:before="222" w:line="468" w:lineRule="exact"/>
        <w:ind w:right="22"/>
        <w:jc w:val="right"/>
        <w:rPr>
          <w:rFonts w:hint="eastAsia" w:ascii="宋体" w:hAnsi="宋体" w:cs="宋体"/>
          <w:color w:val="auto"/>
          <w:sz w:val="20"/>
          <w:szCs w:val="20"/>
          <w:lang w:eastAsia="zh-CN"/>
        </w:rPr>
      </w:pPr>
      <w:r>
        <w:rPr>
          <w:rFonts w:hint="eastAsia" w:ascii="宋体" w:hAnsi="宋体" w:cs="宋体"/>
          <w:color w:val="auto"/>
          <w:spacing w:val="8"/>
          <w:position w:val="20"/>
          <w:sz w:val="20"/>
          <w:szCs w:val="20"/>
          <w:lang w:eastAsia="zh-CN"/>
        </w:rPr>
        <w:t>11.4投标人视需要自行编制技术文件的补充附件。规格幅面应</w:t>
      </w:r>
      <w:r>
        <w:rPr>
          <w:rFonts w:hint="eastAsia" w:ascii="宋体" w:hAnsi="宋体" w:cs="宋体"/>
          <w:color w:val="auto"/>
          <w:spacing w:val="7"/>
          <w:position w:val="20"/>
          <w:sz w:val="20"/>
          <w:szCs w:val="20"/>
          <w:lang w:eastAsia="zh-CN"/>
        </w:rPr>
        <w:t>与正文一致，附于正文之后，与正</w:t>
      </w:r>
    </w:p>
    <w:p w14:paraId="491196FE">
      <w:pPr>
        <w:spacing w:line="227" w:lineRule="auto"/>
        <w:ind w:left="3"/>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文页码统一编目编码装订。</w:t>
      </w:r>
    </w:p>
    <w:p w14:paraId="42DA5F6C">
      <w:pPr>
        <w:spacing w:before="222" w:line="226" w:lineRule="auto"/>
        <w:ind w:left="14"/>
        <w:outlineLvl w:val="3"/>
        <w:rPr>
          <w:rFonts w:hint="eastAsia" w:ascii="宋体" w:hAnsi="宋体" w:cs="宋体"/>
          <w:color w:val="auto"/>
          <w:sz w:val="20"/>
          <w:szCs w:val="20"/>
          <w:lang w:eastAsia="zh-CN"/>
        </w:rPr>
      </w:pPr>
      <w:r>
        <w:rPr>
          <w:rFonts w:hint="eastAsia" w:ascii="宋体" w:hAnsi="宋体" w:cs="宋体"/>
          <w:color w:val="auto"/>
          <w:spacing w:val="4"/>
          <w:sz w:val="20"/>
          <w:szCs w:val="20"/>
          <w:lang w:eastAsia="zh-CN"/>
        </w:rPr>
        <w:t>12.投标报价</w:t>
      </w:r>
    </w:p>
    <w:p w14:paraId="4E8B8135">
      <w:pPr>
        <w:spacing w:before="223" w:line="226" w:lineRule="auto"/>
        <w:ind w:left="434"/>
        <w:rPr>
          <w:rFonts w:hint="eastAsia" w:ascii="宋体" w:hAnsi="宋体" w:cs="宋体"/>
          <w:color w:val="auto"/>
          <w:sz w:val="20"/>
          <w:szCs w:val="20"/>
          <w:lang w:eastAsia="zh-CN"/>
        </w:rPr>
      </w:pPr>
      <w:r>
        <w:rPr>
          <w:rFonts w:hint="eastAsia" w:ascii="宋体" w:hAnsi="宋体" w:cs="宋体"/>
          <w:color w:val="auto"/>
          <w:spacing w:val="6"/>
          <w:sz w:val="20"/>
          <w:szCs w:val="20"/>
          <w:lang w:eastAsia="zh-CN"/>
        </w:rPr>
        <w:t>12.1 所有投标均以人民币报价；</w:t>
      </w:r>
    </w:p>
    <w:p w14:paraId="58E8B953">
      <w:pPr>
        <w:spacing w:before="223" w:line="468" w:lineRule="exact"/>
        <w:jc w:val="right"/>
        <w:rPr>
          <w:rFonts w:hint="eastAsia" w:ascii="宋体" w:hAnsi="宋体" w:cs="宋体"/>
          <w:color w:val="auto"/>
          <w:sz w:val="20"/>
          <w:szCs w:val="20"/>
          <w:lang w:eastAsia="zh-CN"/>
        </w:rPr>
      </w:pPr>
      <w:r>
        <w:rPr>
          <w:rFonts w:hint="eastAsia" w:ascii="宋体" w:hAnsi="宋体" w:cs="宋体"/>
          <w:color w:val="auto"/>
          <w:spacing w:val="7"/>
          <w:position w:val="20"/>
          <w:sz w:val="20"/>
          <w:szCs w:val="20"/>
          <w:lang w:eastAsia="zh-CN"/>
        </w:rPr>
        <w:t>12.2投标人应在填写分项报价表时注明各项单价、总价。如果单价与总价有出入，以单价为准。</w:t>
      </w:r>
    </w:p>
    <w:p w14:paraId="731A94A5">
      <w:pPr>
        <w:spacing w:line="226" w:lineRule="auto"/>
        <w:ind w:left="2"/>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招标机构不接受有任何选择的报价；报价须有法人代表或授权代表签署。</w:t>
      </w:r>
    </w:p>
    <w:p w14:paraId="5DC56292">
      <w:pPr>
        <w:spacing w:before="223" w:line="226" w:lineRule="auto"/>
        <w:ind w:left="434"/>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12.3投标人应按上述12.1-12.3条款要求填写投标</w:t>
      </w:r>
      <w:r>
        <w:rPr>
          <w:rFonts w:hint="eastAsia" w:ascii="宋体" w:hAnsi="宋体" w:cs="宋体"/>
          <w:color w:val="auto"/>
          <w:spacing w:val="7"/>
          <w:sz w:val="20"/>
          <w:szCs w:val="20"/>
          <w:lang w:eastAsia="zh-CN"/>
        </w:rPr>
        <w:t>报价，以供评标委员会比较评价。</w:t>
      </w:r>
    </w:p>
    <w:p w14:paraId="786352C7">
      <w:pPr>
        <w:spacing w:before="223" w:line="468" w:lineRule="exact"/>
        <w:ind w:left="434"/>
        <w:rPr>
          <w:rFonts w:hint="eastAsia" w:ascii="宋体" w:hAnsi="宋体" w:cs="宋体"/>
          <w:color w:val="auto"/>
          <w:sz w:val="20"/>
          <w:szCs w:val="20"/>
          <w:lang w:eastAsia="zh-CN"/>
        </w:rPr>
      </w:pPr>
      <w:r>
        <w:rPr>
          <w:rFonts w:hint="eastAsia" w:ascii="宋体" w:hAnsi="宋体" w:cs="宋体"/>
          <w:color w:val="auto"/>
          <w:spacing w:val="8"/>
          <w:position w:val="20"/>
          <w:sz w:val="20"/>
          <w:szCs w:val="20"/>
          <w:lang w:eastAsia="zh-CN"/>
        </w:rPr>
        <w:t>12.4投标人因承包本项目需支付的一切费用，并包含在所报的单价或总额价内。</w:t>
      </w:r>
    </w:p>
    <w:p w14:paraId="156B9109">
      <w:pPr>
        <w:spacing w:before="1" w:line="228" w:lineRule="auto"/>
        <w:ind w:left="14"/>
        <w:rPr>
          <w:rFonts w:hint="eastAsia" w:ascii="宋体" w:hAnsi="宋体" w:cs="宋体"/>
          <w:color w:val="auto"/>
          <w:sz w:val="20"/>
          <w:szCs w:val="20"/>
          <w:lang w:eastAsia="zh-CN"/>
        </w:rPr>
      </w:pPr>
      <w:r>
        <w:rPr>
          <w:rFonts w:hint="eastAsia" w:ascii="宋体" w:hAnsi="宋体" w:cs="宋体"/>
          <w:color w:val="auto"/>
          <w:spacing w:val="5"/>
          <w:sz w:val="20"/>
          <w:szCs w:val="20"/>
          <w:lang w:eastAsia="zh-CN"/>
        </w:rPr>
        <w:t>13.投标保证金（如有）</w:t>
      </w:r>
    </w:p>
    <w:p w14:paraId="5AA7B9BE">
      <w:pPr>
        <w:spacing w:before="220" w:line="240" w:lineRule="exact"/>
        <w:ind w:right="22" w:firstLine="432" w:firstLineChars="200"/>
        <w:jc w:val="both"/>
        <w:rPr>
          <w:rFonts w:hint="eastAsia" w:ascii="宋体" w:hAnsi="宋体" w:cs="宋体"/>
          <w:color w:val="auto"/>
          <w:spacing w:val="7"/>
          <w:position w:val="20"/>
          <w:sz w:val="20"/>
          <w:szCs w:val="20"/>
          <w:lang w:eastAsia="zh-CN"/>
        </w:rPr>
      </w:pPr>
      <w:r>
        <w:rPr>
          <w:rFonts w:hint="eastAsia" w:ascii="宋体" w:hAnsi="宋体" w:cs="宋体"/>
          <w:color w:val="auto"/>
          <w:spacing w:val="8"/>
          <w:position w:val="20"/>
          <w:sz w:val="20"/>
          <w:szCs w:val="20"/>
          <w:lang w:eastAsia="zh-CN"/>
        </w:rPr>
        <w:t>13.1投标保证金的形式：</w:t>
      </w:r>
      <w:r>
        <w:rPr>
          <w:rFonts w:hint="eastAsia" w:ascii="宋体" w:hAnsi="宋体" w:cs="宋体"/>
          <w:color w:val="auto"/>
          <w:spacing w:val="7"/>
          <w:position w:val="20"/>
          <w:sz w:val="20"/>
          <w:szCs w:val="20"/>
          <w:lang w:eastAsia="zh-CN"/>
        </w:rPr>
        <w:t>见投标人须知前附表第19项；</w:t>
      </w:r>
    </w:p>
    <w:p w14:paraId="6F8DA60E">
      <w:pPr>
        <w:spacing w:before="223" w:line="240" w:lineRule="exact"/>
        <w:ind w:left="434"/>
        <w:rPr>
          <w:rFonts w:hint="eastAsia" w:ascii="宋体" w:hAnsi="宋体" w:cs="宋体"/>
          <w:color w:val="auto"/>
          <w:sz w:val="20"/>
          <w:szCs w:val="20"/>
          <w:lang w:eastAsia="zh-CN"/>
        </w:rPr>
      </w:pPr>
      <w:r>
        <w:rPr>
          <w:rFonts w:hint="eastAsia" w:ascii="宋体" w:hAnsi="宋体" w:cs="宋体"/>
          <w:color w:val="auto"/>
          <w:spacing w:val="7"/>
          <w:position w:val="20"/>
          <w:sz w:val="20"/>
          <w:szCs w:val="20"/>
          <w:lang w:eastAsia="zh-CN"/>
        </w:rPr>
        <w:t>13.2投标保证金的金额：见投标人须知前附表第19项；</w:t>
      </w:r>
    </w:p>
    <w:p w14:paraId="282866D7">
      <w:pPr>
        <w:spacing w:line="226" w:lineRule="auto"/>
        <w:ind w:left="434"/>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13.3递交方式：见投标人须知前附表第19项；</w:t>
      </w:r>
    </w:p>
    <w:p w14:paraId="30FE1468">
      <w:pPr>
        <w:spacing w:before="223" w:line="468" w:lineRule="exact"/>
        <w:ind w:left="434"/>
        <w:rPr>
          <w:rFonts w:hint="eastAsia" w:ascii="宋体" w:hAnsi="宋体" w:cs="宋体"/>
          <w:color w:val="auto"/>
          <w:sz w:val="20"/>
          <w:szCs w:val="20"/>
          <w:lang w:eastAsia="zh-CN"/>
        </w:rPr>
      </w:pPr>
      <w:r>
        <w:rPr>
          <w:rFonts w:hint="eastAsia" w:ascii="宋体" w:hAnsi="宋体" w:cs="宋体"/>
          <w:color w:val="auto"/>
          <w:spacing w:val="9"/>
          <w:position w:val="20"/>
          <w:sz w:val="20"/>
          <w:szCs w:val="20"/>
          <w:lang w:eastAsia="zh-CN"/>
        </w:rPr>
        <w:t>13.4投标保证金用于保护本次招标免受因投标人不履行投标</w:t>
      </w:r>
      <w:r>
        <w:rPr>
          <w:rFonts w:hint="eastAsia" w:ascii="宋体" w:hAnsi="宋体" w:cs="宋体"/>
          <w:color w:val="auto"/>
          <w:spacing w:val="8"/>
          <w:position w:val="20"/>
          <w:sz w:val="20"/>
          <w:szCs w:val="20"/>
          <w:lang w:eastAsia="zh-CN"/>
        </w:rPr>
        <w:t>承诺及合同等行为而引起的风险；</w:t>
      </w:r>
    </w:p>
    <w:p w14:paraId="1E61AC81">
      <w:pPr>
        <w:spacing w:line="227" w:lineRule="auto"/>
        <w:ind w:left="434"/>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13.5未按13.1和13.2条款要求提交投标保证金的投标将被视为投标无效；</w:t>
      </w:r>
    </w:p>
    <w:p w14:paraId="242398B9">
      <w:pPr>
        <w:spacing w:before="221" w:line="228" w:lineRule="auto"/>
        <w:ind w:left="434"/>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13.6未中标投标人的投标保证金将按25</w:t>
      </w:r>
      <w:r>
        <w:rPr>
          <w:rFonts w:hint="eastAsia" w:ascii="宋体" w:hAnsi="宋体" w:cs="宋体"/>
          <w:color w:val="auto"/>
          <w:spacing w:val="7"/>
          <w:sz w:val="20"/>
          <w:szCs w:val="20"/>
          <w:lang w:eastAsia="zh-CN"/>
        </w:rPr>
        <w:t>.2条规定予以无息退还；</w:t>
      </w:r>
    </w:p>
    <w:p w14:paraId="04A6AC1B">
      <w:pPr>
        <w:spacing w:before="221" w:line="228" w:lineRule="auto"/>
        <w:ind w:left="434"/>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13.7中标人的投标保证金，在中标人交纳中标服务费后予以无息退还；</w:t>
      </w:r>
    </w:p>
    <w:p w14:paraId="09253272">
      <w:pPr>
        <w:spacing w:before="221" w:line="228" w:lineRule="auto"/>
        <w:ind w:left="434"/>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13.8 发生下列情况之一，投标保证金将被没收：</w:t>
      </w:r>
    </w:p>
    <w:p w14:paraId="730D0073">
      <w:pPr>
        <w:spacing w:before="222" w:line="227" w:lineRule="auto"/>
        <w:ind w:left="429"/>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（1）投标人在提交响应文件截止时间后撤回响应文件的;</w:t>
      </w:r>
    </w:p>
    <w:p w14:paraId="54D72F17">
      <w:pPr>
        <w:spacing w:before="222" w:line="227" w:lineRule="auto"/>
        <w:ind w:left="429"/>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（2）投标人在响应文件中提供虚假材料的;</w:t>
      </w:r>
    </w:p>
    <w:p w14:paraId="5E36742C">
      <w:pPr>
        <w:spacing w:before="222" w:line="468" w:lineRule="exact"/>
        <w:ind w:left="429"/>
        <w:rPr>
          <w:rFonts w:hint="eastAsia" w:ascii="宋体" w:hAnsi="宋体" w:cs="宋体"/>
          <w:color w:val="auto"/>
          <w:sz w:val="20"/>
          <w:szCs w:val="20"/>
          <w:lang w:eastAsia="zh-CN"/>
        </w:rPr>
      </w:pPr>
      <w:r>
        <w:rPr>
          <w:rFonts w:hint="eastAsia" w:ascii="宋体" w:hAnsi="宋体" w:cs="宋体"/>
          <w:color w:val="auto"/>
          <w:spacing w:val="9"/>
          <w:position w:val="20"/>
          <w:sz w:val="20"/>
          <w:szCs w:val="20"/>
          <w:lang w:eastAsia="zh-CN"/>
        </w:rPr>
        <w:t>（3）除因不可抗力或谈判文件、询价通知书认可的情形以外，中标人不与采购人签订合同</w:t>
      </w:r>
    </w:p>
    <w:p w14:paraId="6A13AE9F">
      <w:pPr>
        <w:spacing w:before="1" w:line="229" w:lineRule="auto"/>
        <w:ind w:left="16"/>
        <w:rPr>
          <w:rFonts w:hint="eastAsia" w:ascii="宋体" w:hAnsi="宋体" w:cs="宋体"/>
          <w:color w:val="auto"/>
          <w:sz w:val="20"/>
          <w:szCs w:val="20"/>
          <w:lang w:eastAsia="zh-CN"/>
        </w:rPr>
      </w:pPr>
      <w:r>
        <w:rPr>
          <w:rFonts w:hint="eastAsia" w:ascii="宋体" w:hAnsi="宋体" w:cs="宋体"/>
          <w:color w:val="auto"/>
          <w:spacing w:val="13"/>
          <w:sz w:val="20"/>
          <w:szCs w:val="20"/>
          <w:lang w:eastAsia="zh-CN"/>
        </w:rPr>
        <w:t>的;</w:t>
      </w:r>
    </w:p>
    <w:p w14:paraId="101F0685">
      <w:pPr>
        <w:spacing w:before="219" w:line="227" w:lineRule="auto"/>
        <w:ind w:left="429"/>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（4）投标人与采购人、其他投标人或者采购代理机构恶意</w:t>
      </w:r>
      <w:r>
        <w:rPr>
          <w:rFonts w:hint="eastAsia" w:ascii="宋体" w:hAnsi="宋体" w:cs="宋体"/>
          <w:color w:val="auto"/>
          <w:spacing w:val="8"/>
          <w:sz w:val="20"/>
          <w:szCs w:val="20"/>
          <w:lang w:eastAsia="zh-CN"/>
        </w:rPr>
        <w:t>串通的;</w:t>
      </w:r>
    </w:p>
    <w:p w14:paraId="1149E05B">
      <w:pPr>
        <w:spacing w:line="227" w:lineRule="auto"/>
        <w:rPr>
          <w:rFonts w:hint="eastAsia" w:ascii="宋体" w:hAnsi="宋体" w:cs="宋体"/>
          <w:color w:val="auto"/>
          <w:sz w:val="20"/>
          <w:szCs w:val="20"/>
          <w:lang w:eastAsia="zh-CN"/>
        </w:rPr>
        <w:sectPr>
          <w:pgSz w:w="11906" w:h="16839"/>
          <w:pgMar w:top="1392" w:right="1339" w:bottom="0" w:left="1369" w:header="0" w:footer="737" w:gutter="0"/>
          <w:cols w:space="720" w:num="1"/>
        </w:sectPr>
      </w:pPr>
    </w:p>
    <w:p w14:paraId="5A30B3D6">
      <w:pPr>
        <w:spacing w:before="41" w:line="227" w:lineRule="auto"/>
        <w:ind w:left="427"/>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（5）采购文件规定的其他情形。</w:t>
      </w:r>
    </w:p>
    <w:p w14:paraId="196FFC1A">
      <w:pPr>
        <w:spacing w:before="222" w:line="228" w:lineRule="auto"/>
        <w:ind w:left="12"/>
        <w:outlineLvl w:val="3"/>
        <w:rPr>
          <w:rFonts w:hint="eastAsia" w:ascii="宋体" w:hAnsi="宋体" w:cs="宋体"/>
          <w:color w:val="auto"/>
          <w:sz w:val="20"/>
          <w:szCs w:val="20"/>
          <w:lang w:eastAsia="zh-CN"/>
        </w:rPr>
      </w:pPr>
      <w:r>
        <w:rPr>
          <w:rFonts w:hint="eastAsia" w:ascii="宋体" w:hAnsi="宋体" w:cs="宋体"/>
          <w:color w:val="auto"/>
          <w:spacing w:val="5"/>
          <w:sz w:val="20"/>
          <w:szCs w:val="20"/>
          <w:lang w:eastAsia="zh-CN"/>
        </w:rPr>
        <w:t>14.投标有效期</w:t>
      </w:r>
    </w:p>
    <w:p w14:paraId="78271F60">
      <w:pPr>
        <w:spacing w:before="220" w:line="228" w:lineRule="auto"/>
        <w:ind w:left="432"/>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14.1从开标之日起，投标有效期为90天。不能满足投标有效期的投标，将被拒绝；</w:t>
      </w:r>
    </w:p>
    <w:p w14:paraId="0FEB8CFB">
      <w:pPr>
        <w:spacing w:before="221" w:line="432" w:lineRule="auto"/>
        <w:ind w:left="24" w:right="70" w:firstLine="408"/>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14.2特殊情况下，招标机构可于投标有效期满之前要求投标人</w:t>
      </w:r>
      <w:r>
        <w:rPr>
          <w:rFonts w:hint="eastAsia" w:ascii="宋体" w:hAnsi="宋体" w:cs="宋体"/>
          <w:color w:val="auto"/>
          <w:spacing w:val="7"/>
          <w:sz w:val="20"/>
          <w:szCs w:val="20"/>
          <w:lang w:eastAsia="zh-CN"/>
        </w:rPr>
        <w:t>延长投标有效期，这种要求和答复</w:t>
      </w:r>
      <w:r>
        <w:rPr>
          <w:rFonts w:hint="eastAsia" w:ascii="宋体" w:hAnsi="宋体" w:cs="宋体"/>
          <w:color w:val="auto"/>
          <w:spacing w:val="8"/>
          <w:sz w:val="20"/>
          <w:szCs w:val="20"/>
          <w:lang w:eastAsia="zh-CN"/>
        </w:rPr>
        <w:t>都应以书面、传真的形式进行。投标人可以拒绝接受延期要求。同意延长有效期的投标人</w:t>
      </w:r>
      <w:r>
        <w:rPr>
          <w:rFonts w:hint="eastAsia" w:ascii="宋体" w:hAnsi="宋体" w:cs="宋体"/>
          <w:color w:val="auto"/>
          <w:spacing w:val="7"/>
          <w:sz w:val="20"/>
          <w:szCs w:val="20"/>
          <w:lang w:eastAsia="zh-CN"/>
        </w:rPr>
        <w:t>不能修改投</w:t>
      </w:r>
      <w:r>
        <w:rPr>
          <w:rFonts w:hint="eastAsia" w:ascii="宋体" w:hAnsi="宋体" w:cs="宋体"/>
          <w:color w:val="auto"/>
          <w:spacing w:val="4"/>
          <w:sz w:val="20"/>
          <w:szCs w:val="20"/>
          <w:lang w:eastAsia="zh-CN"/>
        </w:rPr>
        <w:t>标文件。</w:t>
      </w:r>
    </w:p>
    <w:p w14:paraId="5A8C2A43">
      <w:pPr>
        <w:spacing w:before="221" w:line="228" w:lineRule="auto"/>
        <w:ind w:left="12"/>
        <w:outlineLvl w:val="3"/>
        <w:rPr>
          <w:rFonts w:hint="eastAsia" w:ascii="宋体" w:hAnsi="宋体" w:cs="宋体"/>
          <w:color w:val="auto"/>
          <w:sz w:val="20"/>
          <w:szCs w:val="20"/>
          <w:lang w:eastAsia="zh-CN"/>
        </w:rPr>
      </w:pPr>
      <w:r>
        <w:rPr>
          <w:rFonts w:hint="eastAsia" w:ascii="宋体" w:hAnsi="宋体" w:cs="宋体"/>
          <w:color w:val="auto"/>
          <w:spacing w:val="6"/>
          <w:sz w:val="20"/>
          <w:szCs w:val="20"/>
          <w:lang w:eastAsia="zh-CN"/>
        </w:rPr>
        <w:t>15.投标文件的签署及规定</w:t>
      </w:r>
    </w:p>
    <w:p w14:paraId="4E3E2534">
      <w:pPr>
        <w:spacing w:before="221" w:line="227" w:lineRule="auto"/>
        <w:ind w:left="432"/>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15.1 组成投标文件的各项资料均应遵守本须知第10条中所规定的内</w:t>
      </w:r>
      <w:r>
        <w:rPr>
          <w:rFonts w:hint="eastAsia" w:ascii="宋体" w:hAnsi="宋体" w:cs="宋体"/>
          <w:color w:val="auto"/>
          <w:spacing w:val="7"/>
          <w:sz w:val="20"/>
          <w:szCs w:val="20"/>
          <w:lang w:eastAsia="zh-CN"/>
        </w:rPr>
        <w:t>容。</w:t>
      </w:r>
    </w:p>
    <w:p w14:paraId="41262610">
      <w:pPr>
        <w:spacing w:before="222" w:line="227" w:lineRule="auto"/>
        <w:ind w:left="432"/>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15.2 投标人应填写单位全称，同时加盖印章。</w:t>
      </w:r>
    </w:p>
    <w:p w14:paraId="6F8F1C69">
      <w:pPr>
        <w:spacing w:before="222" w:line="228" w:lineRule="auto"/>
        <w:ind w:left="432"/>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15.3 投标文件必须由法人代表或法人授权代表签署。</w:t>
      </w:r>
    </w:p>
    <w:p w14:paraId="6041D7DC">
      <w:pPr>
        <w:spacing w:before="221" w:line="227" w:lineRule="auto"/>
        <w:ind w:left="432"/>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15.4 投标文件正本一份和副本二份，如果正本与副本不符，</w:t>
      </w:r>
      <w:r>
        <w:rPr>
          <w:rFonts w:hint="eastAsia" w:ascii="宋体" w:hAnsi="宋体" w:cs="宋体"/>
          <w:color w:val="auto"/>
          <w:spacing w:val="6"/>
          <w:sz w:val="20"/>
          <w:szCs w:val="20"/>
          <w:lang w:eastAsia="zh-CN"/>
        </w:rPr>
        <w:t>以正本为准，电子版二份（U盘形</w:t>
      </w:r>
    </w:p>
    <w:p w14:paraId="59030C87">
      <w:pPr>
        <w:spacing w:before="223" w:line="229" w:lineRule="auto"/>
        <w:ind w:left="1"/>
        <w:rPr>
          <w:rFonts w:hint="eastAsia" w:ascii="宋体" w:hAnsi="宋体" w:cs="宋体"/>
          <w:color w:val="auto"/>
          <w:sz w:val="20"/>
          <w:szCs w:val="20"/>
          <w:lang w:eastAsia="zh-CN"/>
        </w:rPr>
      </w:pPr>
      <w:r>
        <w:rPr>
          <w:rFonts w:hint="eastAsia" w:ascii="宋体" w:hAnsi="宋体" w:cs="宋体"/>
          <w:color w:val="auto"/>
          <w:spacing w:val="-2"/>
          <w:sz w:val="20"/>
          <w:szCs w:val="20"/>
          <w:lang w:eastAsia="zh-CN"/>
        </w:rPr>
        <w:t>式）。</w:t>
      </w:r>
    </w:p>
    <w:p w14:paraId="65048FAD">
      <w:pPr>
        <w:spacing w:before="219" w:line="227" w:lineRule="auto"/>
        <w:ind w:left="432"/>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15.5 投标文件的正本必须用不退色的墨水填写或打印，注明“正本”字样。</w:t>
      </w:r>
    </w:p>
    <w:p w14:paraId="7B08CA9E">
      <w:pPr>
        <w:spacing w:before="223" w:line="227" w:lineRule="auto"/>
        <w:ind w:left="432"/>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15.6 投标文件不得涂改和增删，如有修改错漏处，必须由同一签署人签字或盖章。</w:t>
      </w:r>
    </w:p>
    <w:p w14:paraId="1B520962">
      <w:pPr>
        <w:spacing w:before="222" w:line="227" w:lineRule="auto"/>
        <w:ind w:left="432"/>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15.7 投标文件因字迹潦草或表达不清所引起的后果由投标人负责。</w:t>
      </w:r>
    </w:p>
    <w:p w14:paraId="353EC35A">
      <w:pPr>
        <w:spacing w:before="222" w:line="227" w:lineRule="auto"/>
        <w:ind w:left="432"/>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15.8招标机构概不接受以电话、传真形式的投标。</w:t>
      </w:r>
    </w:p>
    <w:p w14:paraId="43D929DD">
      <w:pPr>
        <w:spacing w:before="222" w:line="228" w:lineRule="auto"/>
        <w:ind w:left="3768"/>
        <w:outlineLvl w:val="2"/>
        <w:rPr>
          <w:rFonts w:hint="eastAsia" w:ascii="宋体" w:hAnsi="宋体" w:cs="宋体"/>
          <w:color w:val="auto"/>
          <w:sz w:val="20"/>
          <w:szCs w:val="20"/>
          <w:lang w:eastAsia="zh-CN"/>
        </w:rPr>
      </w:pPr>
      <w:bookmarkStart w:id="7" w:name="_Toc32467"/>
      <w:r>
        <w:rPr>
          <w:rFonts w:hint="eastAsia" w:ascii="宋体" w:hAnsi="宋体" w:cs="宋体"/>
          <w:b/>
          <w:bCs/>
          <w:color w:val="auto"/>
          <w:spacing w:val="5"/>
          <w:sz w:val="20"/>
          <w:szCs w:val="20"/>
          <w:lang w:eastAsia="zh-CN"/>
        </w:rPr>
        <w:t>D投标文件的递交</w:t>
      </w:r>
      <w:bookmarkEnd w:id="7"/>
    </w:p>
    <w:p w14:paraId="7D27D8C6">
      <w:pPr>
        <w:spacing w:before="221" w:line="228" w:lineRule="auto"/>
        <w:ind w:left="12"/>
        <w:outlineLvl w:val="3"/>
        <w:rPr>
          <w:rFonts w:hint="eastAsia" w:ascii="宋体" w:hAnsi="宋体" w:cs="宋体"/>
          <w:color w:val="auto"/>
          <w:sz w:val="20"/>
          <w:szCs w:val="20"/>
          <w:lang w:eastAsia="zh-CN"/>
        </w:rPr>
      </w:pPr>
      <w:r>
        <w:rPr>
          <w:rFonts w:hint="eastAsia" w:ascii="宋体" w:hAnsi="宋体" w:cs="宋体"/>
          <w:color w:val="auto"/>
          <w:spacing w:val="6"/>
          <w:sz w:val="20"/>
          <w:szCs w:val="20"/>
          <w:lang w:eastAsia="zh-CN"/>
        </w:rPr>
        <w:t>16.投标文件的密封和标记</w:t>
      </w:r>
    </w:p>
    <w:p w14:paraId="7CB42DCB">
      <w:pPr>
        <w:spacing w:before="221" w:line="468" w:lineRule="exact"/>
        <w:ind w:left="432"/>
        <w:rPr>
          <w:rFonts w:hint="eastAsia" w:ascii="宋体" w:hAnsi="宋体" w:cs="宋体"/>
          <w:color w:val="auto"/>
          <w:sz w:val="20"/>
          <w:szCs w:val="20"/>
          <w:lang w:eastAsia="zh-CN"/>
        </w:rPr>
      </w:pPr>
      <w:r>
        <w:rPr>
          <w:rFonts w:hint="eastAsia" w:ascii="宋体" w:hAnsi="宋体" w:cs="宋体"/>
          <w:color w:val="auto"/>
          <w:spacing w:val="8"/>
          <w:position w:val="20"/>
          <w:sz w:val="20"/>
          <w:szCs w:val="20"/>
          <w:lang w:eastAsia="zh-CN"/>
        </w:rPr>
        <w:t>16.1投标人应将投标文件正本和副本分别用信封密封，并标明</w:t>
      </w:r>
      <w:r>
        <w:rPr>
          <w:rFonts w:hint="eastAsia" w:ascii="宋体" w:hAnsi="宋体" w:cs="宋体"/>
          <w:color w:val="auto"/>
          <w:spacing w:val="7"/>
          <w:position w:val="20"/>
          <w:sz w:val="20"/>
          <w:szCs w:val="20"/>
          <w:lang w:eastAsia="zh-CN"/>
        </w:rPr>
        <w:t>招标编号、投标项目名称、投标人</w:t>
      </w:r>
    </w:p>
    <w:p w14:paraId="274DCD58">
      <w:pPr>
        <w:spacing w:before="1" w:line="226" w:lineRule="auto"/>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名称及正本或副本等。封口骑缝处应加盖投标人印章；投标文件电子版应单独密封。</w:t>
      </w:r>
    </w:p>
    <w:p w14:paraId="6ECB6189">
      <w:pPr>
        <w:spacing w:before="222" w:line="468" w:lineRule="exact"/>
        <w:ind w:firstLine="416" w:firstLineChars="200"/>
        <w:rPr>
          <w:rFonts w:hint="eastAsia" w:ascii="宋体" w:hAnsi="宋体" w:cs="宋体"/>
          <w:color w:val="auto"/>
          <w:spacing w:val="4"/>
          <w:position w:val="20"/>
          <w:sz w:val="20"/>
          <w:szCs w:val="20"/>
          <w:lang w:eastAsia="zh-CN"/>
        </w:rPr>
      </w:pPr>
      <w:r>
        <w:rPr>
          <w:rFonts w:hint="eastAsia" w:ascii="宋体" w:hAnsi="宋体" w:cs="宋体"/>
          <w:color w:val="auto"/>
          <w:spacing w:val="4"/>
          <w:position w:val="20"/>
          <w:sz w:val="20"/>
          <w:szCs w:val="20"/>
          <w:lang w:eastAsia="zh-CN"/>
        </w:rPr>
        <w:t>16.2电子版投标文件（U盘形式，电子版包括word版本和PDF版本，PDF版本须具有和纸质版本一样的签字和盖章。）。提交电子文件中要求的内容应包括纸质投标文件的全部内容。</w:t>
      </w:r>
    </w:p>
    <w:p w14:paraId="0B69CA4C">
      <w:pPr>
        <w:spacing w:line="468" w:lineRule="exact"/>
        <w:ind w:firstLine="416" w:firstLineChars="200"/>
        <w:rPr>
          <w:rFonts w:hint="eastAsia" w:ascii="宋体" w:hAnsi="宋体" w:cs="宋体"/>
          <w:color w:val="auto"/>
          <w:spacing w:val="4"/>
          <w:position w:val="20"/>
          <w:sz w:val="20"/>
          <w:szCs w:val="20"/>
          <w:lang w:eastAsia="zh-CN"/>
        </w:rPr>
      </w:pPr>
      <w:r>
        <w:rPr>
          <w:rFonts w:hint="eastAsia" w:ascii="宋体" w:hAnsi="宋体" w:cs="宋体"/>
          <w:color w:val="auto"/>
          <w:spacing w:val="4"/>
          <w:position w:val="20"/>
          <w:sz w:val="20"/>
          <w:szCs w:val="20"/>
          <w:lang w:eastAsia="zh-CN"/>
        </w:rPr>
        <w:t>16.3每一密封信封上注明“于   年   月日时之前不准启封”的字样；</w:t>
      </w:r>
    </w:p>
    <w:p w14:paraId="74826D18">
      <w:pPr>
        <w:spacing w:line="468" w:lineRule="exact"/>
        <w:ind w:firstLine="416" w:firstLineChars="200"/>
        <w:rPr>
          <w:rFonts w:hint="eastAsia" w:ascii="宋体" w:hAnsi="宋体" w:cs="宋体"/>
          <w:color w:val="auto"/>
          <w:spacing w:val="4"/>
          <w:position w:val="20"/>
          <w:sz w:val="20"/>
          <w:szCs w:val="20"/>
          <w:lang w:eastAsia="zh-CN"/>
        </w:rPr>
      </w:pPr>
      <w:r>
        <w:rPr>
          <w:rFonts w:hint="eastAsia" w:ascii="宋体" w:hAnsi="宋体" w:cs="宋体"/>
          <w:color w:val="auto"/>
          <w:spacing w:val="4"/>
          <w:position w:val="20"/>
          <w:sz w:val="20"/>
          <w:szCs w:val="20"/>
          <w:lang w:eastAsia="zh-CN"/>
        </w:rPr>
        <w:t>16.4如投标文件由专人送交，投标人应将投标文件按16.1-16.3中的规定进行密封和标记后，按</w:t>
      </w:r>
    </w:p>
    <w:p w14:paraId="4AA0275B">
      <w:pPr>
        <w:spacing w:line="468" w:lineRule="exact"/>
        <w:rPr>
          <w:rFonts w:hint="eastAsia" w:ascii="宋体" w:hAnsi="宋体" w:cs="宋体"/>
          <w:color w:val="auto"/>
          <w:spacing w:val="4"/>
          <w:position w:val="20"/>
          <w:sz w:val="20"/>
          <w:szCs w:val="20"/>
          <w:lang w:eastAsia="zh-CN"/>
        </w:rPr>
      </w:pPr>
      <w:r>
        <w:rPr>
          <w:rFonts w:hint="eastAsia" w:ascii="宋体" w:hAnsi="宋体" w:cs="宋体"/>
          <w:color w:val="auto"/>
          <w:spacing w:val="4"/>
          <w:position w:val="20"/>
          <w:sz w:val="20"/>
          <w:szCs w:val="20"/>
          <w:lang w:eastAsia="zh-CN"/>
        </w:rPr>
        <w:t>投标邀请注明的投标地址送至招标机构；</w:t>
      </w:r>
    </w:p>
    <w:p w14:paraId="7D12AECA">
      <w:pPr>
        <w:spacing w:line="468" w:lineRule="exact"/>
        <w:ind w:firstLine="416" w:firstLineChars="200"/>
        <w:rPr>
          <w:rFonts w:hint="eastAsia" w:ascii="宋体" w:hAnsi="宋体" w:cs="宋体"/>
          <w:color w:val="auto"/>
          <w:spacing w:val="4"/>
          <w:position w:val="20"/>
          <w:sz w:val="20"/>
          <w:szCs w:val="20"/>
          <w:lang w:eastAsia="zh-CN"/>
        </w:rPr>
      </w:pPr>
      <w:r>
        <w:rPr>
          <w:rFonts w:hint="eastAsia" w:ascii="宋体" w:hAnsi="宋体" w:cs="宋体"/>
          <w:color w:val="auto"/>
          <w:spacing w:val="4"/>
          <w:position w:val="20"/>
          <w:sz w:val="20"/>
          <w:szCs w:val="20"/>
          <w:lang w:eastAsia="zh-CN"/>
        </w:rPr>
        <w:t>16.5不接受投标文件通过邮寄方式递交。</w:t>
      </w:r>
    </w:p>
    <w:p w14:paraId="50C86854">
      <w:pPr>
        <w:spacing w:line="468" w:lineRule="exact"/>
        <w:ind w:firstLine="416" w:firstLineChars="200"/>
        <w:rPr>
          <w:rFonts w:hint="eastAsia" w:ascii="宋体" w:hAnsi="宋体" w:cs="宋体"/>
          <w:color w:val="auto"/>
          <w:spacing w:val="4"/>
          <w:position w:val="20"/>
          <w:sz w:val="20"/>
          <w:szCs w:val="20"/>
          <w:lang w:eastAsia="zh-CN"/>
        </w:rPr>
      </w:pPr>
      <w:r>
        <w:rPr>
          <w:rFonts w:hint="eastAsia" w:ascii="宋体" w:hAnsi="宋体" w:cs="宋体"/>
          <w:color w:val="auto"/>
          <w:spacing w:val="4"/>
          <w:position w:val="20"/>
          <w:sz w:val="20"/>
          <w:szCs w:val="20"/>
          <w:lang w:eastAsia="zh-CN"/>
        </w:rPr>
        <w:t>16.6招标机构对投标文件的误投或未投标前提前拆封概不负责。</w:t>
      </w:r>
    </w:p>
    <w:p w14:paraId="33573C8D">
      <w:pPr>
        <w:spacing w:before="41" w:line="228" w:lineRule="auto"/>
        <w:ind w:left="16"/>
        <w:outlineLvl w:val="3"/>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17.递交投标文件的截止时间</w:t>
      </w:r>
    </w:p>
    <w:p w14:paraId="34BAC57D">
      <w:pPr>
        <w:spacing w:before="221" w:line="468" w:lineRule="exact"/>
        <w:ind w:right="6"/>
        <w:jc w:val="right"/>
        <w:rPr>
          <w:rFonts w:hint="eastAsia" w:ascii="宋体" w:hAnsi="宋体" w:cs="宋体"/>
          <w:color w:val="auto"/>
          <w:sz w:val="20"/>
          <w:szCs w:val="20"/>
          <w:lang w:eastAsia="zh-CN"/>
        </w:rPr>
      </w:pPr>
      <w:r>
        <w:rPr>
          <w:rFonts w:hint="eastAsia" w:ascii="宋体" w:hAnsi="宋体" w:cs="宋体"/>
          <w:color w:val="auto"/>
          <w:spacing w:val="8"/>
          <w:position w:val="20"/>
          <w:sz w:val="20"/>
          <w:szCs w:val="20"/>
          <w:lang w:eastAsia="zh-CN"/>
        </w:rPr>
        <w:t>17.1所有投标文件不论是通过专人或邮寄递交，都必须按照招</w:t>
      </w:r>
      <w:r>
        <w:rPr>
          <w:rFonts w:hint="eastAsia" w:ascii="宋体" w:hAnsi="宋体" w:cs="宋体"/>
          <w:color w:val="auto"/>
          <w:spacing w:val="7"/>
          <w:position w:val="20"/>
          <w:sz w:val="20"/>
          <w:szCs w:val="20"/>
          <w:lang w:eastAsia="zh-CN"/>
        </w:rPr>
        <w:t>标机构在投标邀请中规定的投标截</w:t>
      </w:r>
    </w:p>
    <w:p w14:paraId="7C372532">
      <w:pPr>
        <w:spacing w:line="228" w:lineRule="auto"/>
        <w:ind w:left="13"/>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止时间之前送至投标地点。</w:t>
      </w:r>
    </w:p>
    <w:p w14:paraId="6A9AF8BB">
      <w:pPr>
        <w:spacing w:before="220" w:line="227" w:lineRule="auto"/>
        <w:ind w:left="436"/>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17.2 招标机构推迟投标截止时间时，应以书面(或传真)的</w:t>
      </w:r>
      <w:r>
        <w:rPr>
          <w:rFonts w:hint="eastAsia" w:ascii="宋体" w:hAnsi="宋体" w:cs="宋体"/>
          <w:color w:val="auto"/>
          <w:spacing w:val="8"/>
          <w:sz w:val="20"/>
          <w:szCs w:val="20"/>
          <w:lang w:eastAsia="zh-CN"/>
        </w:rPr>
        <w:t>形式，通知所有投标人。在这种情况</w:t>
      </w:r>
    </w:p>
    <w:p w14:paraId="56450AA7">
      <w:pPr>
        <w:spacing w:before="222" w:line="227" w:lineRule="auto"/>
        <w:ind w:left="7"/>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下，招标机构和投标人的权利和义务将受到新的截止期的约束。</w:t>
      </w:r>
    </w:p>
    <w:p w14:paraId="31B69803">
      <w:pPr>
        <w:spacing w:before="222" w:line="227" w:lineRule="auto"/>
        <w:ind w:left="436"/>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17.3 招标机构对投标文件在邮寄过程中的遗失或损坏不负责任。</w:t>
      </w:r>
    </w:p>
    <w:p w14:paraId="44F281C8">
      <w:pPr>
        <w:spacing w:before="222" w:line="227" w:lineRule="auto"/>
        <w:ind w:left="436"/>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17.4 在投标截止时间以后送达的投标文件，招标机构拒绝接收。</w:t>
      </w:r>
    </w:p>
    <w:p w14:paraId="2669B591">
      <w:pPr>
        <w:spacing w:before="221" w:line="228" w:lineRule="auto"/>
        <w:ind w:left="16"/>
        <w:outlineLvl w:val="3"/>
        <w:rPr>
          <w:rFonts w:hint="eastAsia" w:ascii="宋体" w:hAnsi="宋体" w:cs="宋体"/>
          <w:color w:val="auto"/>
          <w:sz w:val="20"/>
          <w:szCs w:val="20"/>
          <w:lang w:eastAsia="zh-CN"/>
        </w:rPr>
      </w:pPr>
      <w:r>
        <w:rPr>
          <w:rFonts w:hint="eastAsia" w:ascii="宋体" w:hAnsi="宋体" w:cs="宋体"/>
          <w:color w:val="auto"/>
          <w:spacing w:val="6"/>
          <w:sz w:val="20"/>
          <w:szCs w:val="20"/>
          <w:lang w:eastAsia="zh-CN"/>
        </w:rPr>
        <w:t>18.投标文件修改和撤消</w:t>
      </w:r>
    </w:p>
    <w:p w14:paraId="40674255">
      <w:pPr>
        <w:spacing w:before="222" w:line="468" w:lineRule="exact"/>
        <w:ind w:right="54"/>
        <w:jc w:val="right"/>
        <w:rPr>
          <w:rFonts w:hint="eastAsia" w:ascii="宋体" w:hAnsi="宋体" w:cs="宋体"/>
          <w:color w:val="auto"/>
          <w:sz w:val="20"/>
          <w:szCs w:val="20"/>
          <w:lang w:eastAsia="zh-CN"/>
        </w:rPr>
      </w:pPr>
      <w:r>
        <w:rPr>
          <w:rFonts w:hint="eastAsia" w:ascii="宋体" w:hAnsi="宋体" w:cs="宋体"/>
          <w:color w:val="auto"/>
          <w:spacing w:val="9"/>
          <w:position w:val="20"/>
          <w:sz w:val="20"/>
          <w:szCs w:val="20"/>
          <w:lang w:eastAsia="zh-CN"/>
        </w:rPr>
        <w:t>18.1 投标以后，如果投标人提出书面修改和撤标要求，在投标截止时间前送达</w:t>
      </w:r>
      <w:r>
        <w:rPr>
          <w:rFonts w:hint="eastAsia" w:ascii="宋体" w:hAnsi="宋体" w:cs="宋体"/>
          <w:color w:val="auto"/>
          <w:spacing w:val="8"/>
          <w:position w:val="20"/>
          <w:sz w:val="20"/>
          <w:szCs w:val="20"/>
          <w:lang w:eastAsia="zh-CN"/>
        </w:rPr>
        <w:t>招标机构者，招</w:t>
      </w:r>
    </w:p>
    <w:p w14:paraId="54689BBB">
      <w:pPr>
        <w:spacing w:before="1" w:line="226" w:lineRule="auto"/>
        <w:ind w:left="71"/>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标机构可以予以接受。但不退还投标文件。</w:t>
      </w:r>
    </w:p>
    <w:p w14:paraId="4C2B4181">
      <w:pPr>
        <w:spacing w:before="222" w:line="468" w:lineRule="exact"/>
        <w:ind w:right="54"/>
        <w:jc w:val="right"/>
        <w:rPr>
          <w:rFonts w:hint="eastAsia" w:ascii="宋体" w:hAnsi="宋体" w:cs="宋体"/>
          <w:color w:val="auto"/>
          <w:sz w:val="20"/>
          <w:szCs w:val="20"/>
          <w:lang w:eastAsia="zh-CN"/>
        </w:rPr>
      </w:pPr>
      <w:r>
        <w:rPr>
          <w:rFonts w:hint="eastAsia" w:ascii="宋体" w:hAnsi="宋体" w:cs="宋体"/>
          <w:color w:val="auto"/>
          <w:spacing w:val="9"/>
          <w:position w:val="20"/>
          <w:sz w:val="20"/>
          <w:szCs w:val="20"/>
          <w:lang w:eastAsia="zh-CN"/>
        </w:rPr>
        <w:t>18.2 投标人修改投标文件的书面材料，须密封送达招标机构，同时应在封套上</w:t>
      </w:r>
      <w:r>
        <w:rPr>
          <w:rFonts w:hint="eastAsia" w:ascii="宋体" w:hAnsi="宋体" w:cs="宋体"/>
          <w:color w:val="auto"/>
          <w:spacing w:val="8"/>
          <w:position w:val="20"/>
          <w:sz w:val="20"/>
          <w:szCs w:val="20"/>
          <w:lang w:eastAsia="zh-CN"/>
        </w:rPr>
        <w:t>标明“修改投标</w:t>
      </w:r>
    </w:p>
    <w:p w14:paraId="327CD345">
      <w:pPr>
        <w:spacing w:line="227" w:lineRule="auto"/>
        <w:ind w:left="2"/>
        <w:rPr>
          <w:rFonts w:hint="eastAsia" w:ascii="宋体" w:hAnsi="宋体" w:cs="宋体"/>
          <w:color w:val="auto"/>
          <w:sz w:val="20"/>
          <w:szCs w:val="20"/>
          <w:lang w:eastAsia="zh-CN"/>
        </w:rPr>
      </w:pPr>
      <w:r>
        <w:rPr>
          <w:rFonts w:hint="eastAsia" w:ascii="宋体" w:hAnsi="宋体" w:cs="宋体"/>
          <w:color w:val="auto"/>
          <w:spacing w:val="6"/>
          <w:sz w:val="20"/>
          <w:szCs w:val="20"/>
          <w:lang w:eastAsia="zh-CN"/>
        </w:rPr>
        <w:t>文件(并注明招标编号)”和“开标时启封”字样。</w:t>
      </w:r>
    </w:p>
    <w:p w14:paraId="79C1DCFF">
      <w:pPr>
        <w:spacing w:before="222" w:line="432" w:lineRule="auto"/>
        <w:ind w:left="3" w:right="6" w:firstLine="432"/>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18.3 撤消投标应以书面(或传真)的形式通知招标机构。如</w:t>
      </w:r>
      <w:r>
        <w:rPr>
          <w:rFonts w:hint="eastAsia" w:ascii="宋体" w:hAnsi="宋体" w:cs="宋体"/>
          <w:color w:val="auto"/>
          <w:spacing w:val="8"/>
          <w:sz w:val="20"/>
          <w:szCs w:val="20"/>
          <w:lang w:eastAsia="zh-CN"/>
        </w:rPr>
        <w:t>采取传真形式撤回投标，随后必须补充有法人代表或授权代表签署的要求撤消投标的正式文件。撤消投标的时间以送达招标机构或邮电到</w:t>
      </w:r>
    </w:p>
    <w:p w14:paraId="1D482829">
      <w:pPr>
        <w:spacing w:line="229" w:lineRule="auto"/>
        <w:rPr>
          <w:rFonts w:hint="eastAsia" w:ascii="宋体" w:hAnsi="宋体" w:cs="宋体"/>
          <w:color w:val="auto"/>
          <w:sz w:val="20"/>
          <w:szCs w:val="20"/>
          <w:lang w:eastAsia="zh-CN"/>
        </w:rPr>
      </w:pPr>
      <w:r>
        <w:rPr>
          <w:rFonts w:hint="eastAsia" w:ascii="宋体" w:hAnsi="宋体" w:cs="宋体"/>
          <w:color w:val="auto"/>
          <w:spacing w:val="6"/>
          <w:sz w:val="20"/>
          <w:szCs w:val="20"/>
          <w:lang w:eastAsia="zh-CN"/>
        </w:rPr>
        <w:t>达日戳为准。</w:t>
      </w:r>
    </w:p>
    <w:p w14:paraId="74397ABE">
      <w:pPr>
        <w:spacing w:before="220" w:line="468" w:lineRule="exact"/>
        <w:ind w:left="436"/>
        <w:rPr>
          <w:rFonts w:hint="eastAsia" w:ascii="宋体" w:hAnsi="宋体" w:cs="宋体"/>
          <w:color w:val="auto"/>
          <w:sz w:val="20"/>
          <w:szCs w:val="20"/>
          <w:lang w:eastAsia="zh-CN"/>
        </w:rPr>
      </w:pPr>
      <w:r>
        <w:rPr>
          <w:rFonts w:hint="eastAsia" w:ascii="宋体" w:hAnsi="宋体" w:cs="宋体"/>
          <w:color w:val="auto"/>
          <w:spacing w:val="7"/>
          <w:position w:val="20"/>
          <w:sz w:val="20"/>
          <w:szCs w:val="20"/>
          <w:lang w:eastAsia="zh-CN"/>
        </w:rPr>
        <w:t>18.4投标截止时间以后不得修改投标文件；</w:t>
      </w:r>
    </w:p>
    <w:p w14:paraId="5C26C0A9">
      <w:pPr>
        <w:spacing w:before="1" w:line="226" w:lineRule="auto"/>
        <w:ind w:left="436"/>
        <w:rPr>
          <w:rFonts w:hint="eastAsia" w:ascii="宋体" w:hAnsi="宋体" w:cs="宋体"/>
          <w:color w:val="auto"/>
          <w:sz w:val="20"/>
          <w:szCs w:val="20"/>
          <w:lang w:eastAsia="zh-CN"/>
        </w:rPr>
      </w:pPr>
      <w:r>
        <w:rPr>
          <w:rFonts w:hint="eastAsia" w:ascii="宋体" w:hAnsi="宋体" w:cs="宋体"/>
          <w:color w:val="auto"/>
          <w:spacing w:val="6"/>
          <w:sz w:val="20"/>
          <w:szCs w:val="20"/>
          <w:lang w:eastAsia="zh-CN"/>
        </w:rPr>
        <w:t>18.5开标后投标人不得撤回投标。</w:t>
      </w:r>
    </w:p>
    <w:p w14:paraId="55B9F420">
      <w:pPr>
        <w:spacing w:before="222" w:line="228" w:lineRule="auto"/>
        <w:ind w:left="3984"/>
        <w:outlineLvl w:val="2"/>
        <w:rPr>
          <w:rFonts w:hint="eastAsia" w:ascii="宋体" w:hAnsi="宋体" w:cs="宋体"/>
          <w:color w:val="auto"/>
          <w:sz w:val="20"/>
          <w:szCs w:val="20"/>
          <w:lang w:eastAsia="zh-CN"/>
        </w:rPr>
      </w:pPr>
      <w:bookmarkStart w:id="8" w:name="_Toc9790"/>
      <w:r>
        <w:rPr>
          <w:rFonts w:hint="eastAsia" w:ascii="宋体" w:hAnsi="宋体" w:cs="宋体"/>
          <w:b/>
          <w:bCs/>
          <w:color w:val="auto"/>
          <w:spacing w:val="4"/>
          <w:sz w:val="20"/>
          <w:szCs w:val="20"/>
          <w:lang w:eastAsia="zh-CN"/>
        </w:rPr>
        <w:t>E开标及评标</w:t>
      </w:r>
      <w:bookmarkEnd w:id="8"/>
    </w:p>
    <w:p w14:paraId="59D75C92">
      <w:pPr>
        <w:spacing w:before="221" w:line="228" w:lineRule="auto"/>
        <w:ind w:left="16"/>
        <w:outlineLvl w:val="3"/>
        <w:rPr>
          <w:rFonts w:hint="eastAsia" w:ascii="宋体" w:hAnsi="宋体" w:cs="宋体"/>
          <w:color w:val="auto"/>
          <w:sz w:val="20"/>
          <w:szCs w:val="20"/>
          <w:lang w:eastAsia="zh-CN"/>
        </w:rPr>
      </w:pPr>
      <w:r>
        <w:rPr>
          <w:rFonts w:hint="eastAsia" w:ascii="宋体" w:hAnsi="宋体" w:cs="宋体"/>
          <w:color w:val="auto"/>
          <w:sz w:val="20"/>
          <w:szCs w:val="20"/>
          <w:lang w:eastAsia="zh-CN"/>
        </w:rPr>
        <w:t>19.开标</w:t>
      </w:r>
    </w:p>
    <w:p w14:paraId="36072AED">
      <w:pPr>
        <w:spacing w:before="221" w:line="468" w:lineRule="exact"/>
        <w:ind w:right="6"/>
        <w:jc w:val="right"/>
        <w:rPr>
          <w:rFonts w:hint="eastAsia" w:ascii="宋体" w:hAnsi="宋体" w:cs="宋体"/>
          <w:color w:val="auto"/>
          <w:sz w:val="20"/>
          <w:szCs w:val="20"/>
          <w:lang w:eastAsia="zh-CN"/>
        </w:rPr>
      </w:pPr>
      <w:r>
        <w:rPr>
          <w:rFonts w:hint="eastAsia" w:ascii="宋体" w:hAnsi="宋体" w:cs="宋体"/>
          <w:color w:val="auto"/>
          <w:spacing w:val="8"/>
          <w:position w:val="20"/>
          <w:sz w:val="20"/>
          <w:szCs w:val="20"/>
          <w:lang w:eastAsia="zh-CN"/>
        </w:rPr>
        <w:t>19.1招标代理机构将在招标文件规定的时间和地点公开开标。</w:t>
      </w:r>
      <w:r>
        <w:rPr>
          <w:rFonts w:hint="eastAsia" w:ascii="宋体" w:hAnsi="宋体" w:cs="宋体"/>
          <w:color w:val="auto"/>
          <w:spacing w:val="7"/>
          <w:position w:val="20"/>
          <w:sz w:val="20"/>
          <w:szCs w:val="20"/>
          <w:lang w:eastAsia="zh-CN"/>
        </w:rPr>
        <w:t>投标人法定代表人或其授权代理人</w:t>
      </w:r>
    </w:p>
    <w:p w14:paraId="4C06906D">
      <w:pPr>
        <w:spacing w:before="1" w:line="227" w:lineRule="auto"/>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应参加并签名报到以证明其出席，并携带有效身份证件以备审查。</w:t>
      </w:r>
    </w:p>
    <w:p w14:paraId="32DF86A2">
      <w:pPr>
        <w:spacing w:before="221" w:line="468" w:lineRule="exact"/>
        <w:jc w:val="right"/>
        <w:rPr>
          <w:rFonts w:hint="eastAsia" w:ascii="宋体" w:hAnsi="宋体" w:cs="宋体"/>
          <w:color w:val="auto"/>
          <w:sz w:val="20"/>
          <w:szCs w:val="20"/>
          <w:lang w:eastAsia="zh-CN"/>
        </w:rPr>
      </w:pPr>
      <w:r>
        <w:rPr>
          <w:rFonts w:hint="eastAsia" w:ascii="宋体" w:hAnsi="宋体" w:cs="宋体"/>
          <w:color w:val="auto"/>
          <w:spacing w:val="8"/>
          <w:position w:val="20"/>
          <w:sz w:val="20"/>
          <w:szCs w:val="20"/>
          <w:lang w:eastAsia="zh-CN"/>
        </w:rPr>
        <w:t>19.2采购代理机构按招标文件规定的时间、地点主持公开开标。开标仪式由采</w:t>
      </w:r>
      <w:r>
        <w:rPr>
          <w:rFonts w:hint="eastAsia" w:ascii="宋体" w:hAnsi="宋体" w:cs="宋体"/>
          <w:color w:val="auto"/>
          <w:spacing w:val="7"/>
          <w:position w:val="20"/>
          <w:sz w:val="20"/>
          <w:szCs w:val="20"/>
          <w:lang w:eastAsia="zh-CN"/>
        </w:rPr>
        <w:t>购代理机构主持，</w:t>
      </w:r>
    </w:p>
    <w:p w14:paraId="443CB0F2">
      <w:pPr>
        <w:spacing w:before="1" w:line="226" w:lineRule="auto"/>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采购人代表及有关工作人员参加。</w:t>
      </w:r>
    </w:p>
    <w:p w14:paraId="675D0150">
      <w:pPr>
        <w:spacing w:before="222" w:line="227" w:lineRule="auto"/>
        <w:ind w:left="436"/>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19.3开标时由投标人查验投标文件密封情况，确认无误后拆封唱标。</w:t>
      </w:r>
    </w:p>
    <w:p w14:paraId="76084C40">
      <w:pPr>
        <w:spacing w:before="222" w:line="468" w:lineRule="exact"/>
        <w:jc w:val="right"/>
        <w:rPr>
          <w:rFonts w:hint="eastAsia" w:ascii="宋体" w:hAnsi="宋体" w:cs="宋体"/>
          <w:color w:val="auto"/>
          <w:sz w:val="20"/>
          <w:szCs w:val="20"/>
          <w:lang w:eastAsia="zh-CN"/>
        </w:rPr>
      </w:pPr>
      <w:r>
        <w:rPr>
          <w:rFonts w:hint="eastAsia" w:ascii="宋体" w:hAnsi="宋体" w:cs="宋体"/>
          <w:color w:val="auto"/>
          <w:spacing w:val="7"/>
          <w:position w:val="20"/>
          <w:sz w:val="20"/>
          <w:szCs w:val="20"/>
          <w:lang w:eastAsia="zh-CN"/>
        </w:rPr>
        <w:t>19.4采购代理机构在开标仪式上，将公开唱出所有投标人的“开标一览表”内容及投标声明，以</w:t>
      </w:r>
    </w:p>
    <w:p w14:paraId="37622C8F">
      <w:pPr>
        <w:spacing w:before="1" w:line="226" w:lineRule="auto"/>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及采购机构认为合适的其它内容并记录。</w:t>
      </w:r>
    </w:p>
    <w:p w14:paraId="4C5446C9">
      <w:pPr>
        <w:spacing w:before="223" w:line="228" w:lineRule="auto"/>
        <w:ind w:left="436"/>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19.5 开标时有下列情形之一的为无效投标：</w:t>
      </w:r>
    </w:p>
    <w:p w14:paraId="582C68E1">
      <w:pPr>
        <w:spacing w:before="220" w:line="228" w:lineRule="auto"/>
        <w:ind w:left="430"/>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（1）投标文件在规定的投标截止时间以后送达的；</w:t>
      </w:r>
    </w:p>
    <w:p w14:paraId="3AC0741A">
      <w:pPr>
        <w:spacing w:before="221" w:line="468" w:lineRule="exact"/>
        <w:ind w:left="430"/>
        <w:rPr>
          <w:rFonts w:hint="eastAsia" w:ascii="宋体" w:hAnsi="宋体" w:cs="宋体"/>
          <w:color w:val="auto"/>
          <w:sz w:val="20"/>
          <w:szCs w:val="20"/>
          <w:lang w:eastAsia="zh-CN"/>
        </w:rPr>
      </w:pPr>
      <w:r>
        <w:rPr>
          <w:rFonts w:hint="eastAsia" w:ascii="宋体" w:hAnsi="宋体" w:cs="宋体"/>
          <w:color w:val="auto"/>
          <w:spacing w:val="8"/>
          <w:position w:val="20"/>
          <w:sz w:val="20"/>
          <w:szCs w:val="20"/>
          <w:lang w:eastAsia="zh-CN"/>
        </w:rPr>
        <w:t>（2）未按招标文件规定提交投标保证金的；</w:t>
      </w:r>
    </w:p>
    <w:p w14:paraId="0432E6A9">
      <w:pPr>
        <w:spacing w:before="1" w:line="227" w:lineRule="auto"/>
        <w:ind w:left="430"/>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（3）投标文件未按招标文件规定密封的；</w:t>
      </w:r>
    </w:p>
    <w:p w14:paraId="2FC7935F">
      <w:pPr>
        <w:spacing w:line="227" w:lineRule="auto"/>
        <w:rPr>
          <w:rFonts w:hint="eastAsia" w:ascii="宋体" w:hAnsi="宋体" w:cs="宋体"/>
          <w:color w:val="auto"/>
          <w:sz w:val="20"/>
          <w:szCs w:val="20"/>
          <w:lang w:eastAsia="zh-CN"/>
        </w:rPr>
        <w:sectPr>
          <w:pgSz w:w="11906" w:h="16839"/>
          <w:pgMar w:top="1392" w:right="1356" w:bottom="0" w:left="1368" w:header="0" w:footer="737" w:gutter="0"/>
          <w:cols w:space="720" w:num="1"/>
        </w:sectPr>
      </w:pPr>
    </w:p>
    <w:p w14:paraId="166D8346">
      <w:pPr>
        <w:spacing w:before="41" w:line="468" w:lineRule="exact"/>
        <w:ind w:left="430"/>
        <w:rPr>
          <w:rFonts w:hint="eastAsia" w:ascii="宋体" w:hAnsi="宋体" w:cs="宋体"/>
          <w:color w:val="auto"/>
          <w:sz w:val="20"/>
          <w:szCs w:val="20"/>
          <w:lang w:eastAsia="zh-CN"/>
        </w:rPr>
      </w:pPr>
      <w:r>
        <w:rPr>
          <w:rFonts w:hint="eastAsia" w:ascii="宋体" w:hAnsi="宋体" w:cs="宋体"/>
          <w:color w:val="auto"/>
          <w:spacing w:val="9"/>
          <w:position w:val="20"/>
          <w:sz w:val="20"/>
          <w:szCs w:val="20"/>
          <w:lang w:eastAsia="zh-CN"/>
        </w:rPr>
        <w:t>（4）未提交单独密封的开标一览表或者开标一览表未按规定加盖公章和有效签署的；</w:t>
      </w:r>
    </w:p>
    <w:p w14:paraId="0251CD28">
      <w:pPr>
        <w:spacing w:line="227" w:lineRule="auto"/>
        <w:ind w:left="430"/>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（5）招标文件规定开标时属于无效投标的其他情形。</w:t>
      </w:r>
    </w:p>
    <w:p w14:paraId="173817E7">
      <w:pPr>
        <w:spacing w:before="221" w:line="468" w:lineRule="exact"/>
        <w:ind w:left="435"/>
        <w:rPr>
          <w:rFonts w:hint="eastAsia" w:ascii="宋体" w:hAnsi="宋体" w:cs="宋体"/>
          <w:color w:val="auto"/>
          <w:sz w:val="20"/>
          <w:szCs w:val="20"/>
          <w:lang w:eastAsia="zh-CN"/>
        </w:rPr>
      </w:pPr>
      <w:r>
        <w:rPr>
          <w:rFonts w:hint="eastAsia" w:ascii="宋体" w:hAnsi="宋体" w:cs="宋体"/>
          <w:color w:val="auto"/>
          <w:spacing w:val="8"/>
          <w:position w:val="20"/>
          <w:sz w:val="20"/>
          <w:szCs w:val="20"/>
          <w:lang w:eastAsia="zh-CN"/>
        </w:rPr>
        <w:t>19.6 开标时有下列情形之一的，招标代理机构有权宣布本项目招标失败：</w:t>
      </w:r>
    </w:p>
    <w:p w14:paraId="5DF9BE61">
      <w:pPr>
        <w:spacing w:line="226" w:lineRule="auto"/>
        <w:ind w:left="430"/>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（1）交货时间符合招标文件要求的投标人不足三家的；</w:t>
      </w:r>
    </w:p>
    <w:p w14:paraId="51096854">
      <w:pPr>
        <w:spacing w:before="223" w:line="226" w:lineRule="auto"/>
        <w:ind w:left="430"/>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（2）所有投标人的报价均超过采购项目预算，采购单位不能</w:t>
      </w:r>
      <w:r>
        <w:rPr>
          <w:rFonts w:hint="eastAsia" w:ascii="宋体" w:hAnsi="宋体" w:cs="宋体"/>
          <w:color w:val="auto"/>
          <w:spacing w:val="8"/>
          <w:sz w:val="20"/>
          <w:szCs w:val="20"/>
          <w:lang w:eastAsia="zh-CN"/>
        </w:rPr>
        <w:t>支付的。</w:t>
      </w:r>
    </w:p>
    <w:p w14:paraId="70F4373A">
      <w:pPr>
        <w:spacing w:before="222" w:line="228" w:lineRule="auto"/>
        <w:ind w:left="2"/>
        <w:outlineLvl w:val="3"/>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20.对投标文件的初审</w:t>
      </w:r>
    </w:p>
    <w:p w14:paraId="63F7AEAB">
      <w:pPr>
        <w:spacing w:before="222" w:line="227" w:lineRule="auto"/>
        <w:ind w:left="422"/>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20.1 采购人根据招标项目特点组建评标委员会，由采购人从专家库中抽</w:t>
      </w:r>
      <w:r>
        <w:rPr>
          <w:rFonts w:hint="eastAsia" w:ascii="宋体" w:hAnsi="宋体" w:cs="宋体"/>
          <w:color w:val="auto"/>
          <w:spacing w:val="8"/>
          <w:sz w:val="20"/>
          <w:szCs w:val="20"/>
          <w:lang w:eastAsia="zh-CN"/>
        </w:rPr>
        <w:t>取的专家组成。</w:t>
      </w:r>
    </w:p>
    <w:p w14:paraId="2FF4C70A">
      <w:pPr>
        <w:spacing w:before="222" w:line="468" w:lineRule="exact"/>
        <w:jc w:val="right"/>
        <w:rPr>
          <w:rFonts w:hint="eastAsia" w:ascii="宋体" w:hAnsi="宋体" w:cs="宋体"/>
          <w:color w:val="auto"/>
          <w:sz w:val="20"/>
          <w:szCs w:val="20"/>
          <w:lang w:eastAsia="zh-CN"/>
        </w:rPr>
      </w:pPr>
      <w:r>
        <w:rPr>
          <w:rFonts w:hint="eastAsia" w:ascii="宋体" w:hAnsi="宋体" w:cs="宋体"/>
          <w:color w:val="auto"/>
          <w:spacing w:val="5"/>
          <w:position w:val="20"/>
          <w:sz w:val="20"/>
          <w:szCs w:val="20"/>
          <w:lang w:eastAsia="zh-CN"/>
        </w:rPr>
        <w:t>评标委员会对投标文件进行初审，初审内容为投标文件是否符合招标文件的要求、内容是否完整、</w:t>
      </w:r>
    </w:p>
    <w:p w14:paraId="5C849A35">
      <w:pPr>
        <w:spacing w:line="226" w:lineRule="auto"/>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价格构成有无计算错误、文件签署是否齐全及验证保证金以及投标文件是否具有实质响应性。</w:t>
      </w:r>
    </w:p>
    <w:p w14:paraId="661CB958">
      <w:pPr>
        <w:spacing w:before="223" w:line="226" w:lineRule="auto"/>
        <w:ind w:left="422"/>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20.2 初审中，对价格的计算错误按下述原则修正：</w:t>
      </w:r>
    </w:p>
    <w:p w14:paraId="76FF59DB">
      <w:pPr>
        <w:spacing w:before="223" w:line="226" w:lineRule="auto"/>
        <w:ind w:left="422"/>
        <w:rPr>
          <w:rFonts w:hint="eastAsia" w:ascii="宋体" w:hAnsi="宋体" w:cs="宋体"/>
          <w:color w:val="auto"/>
          <w:spacing w:val="8"/>
          <w:sz w:val="20"/>
          <w:szCs w:val="20"/>
          <w:lang w:eastAsia="zh-CN"/>
        </w:rPr>
      </w:pPr>
      <w:r>
        <w:rPr>
          <w:rFonts w:hint="eastAsia" w:ascii="宋体" w:hAnsi="宋体" w:cs="宋体"/>
          <w:color w:val="auto"/>
          <w:spacing w:val="8"/>
          <w:sz w:val="20"/>
          <w:szCs w:val="20"/>
          <w:lang w:eastAsia="zh-CN"/>
        </w:rPr>
        <w:t>（1）投标文件中开标一览表内容与投标文件中相应内容不一致的，以《开标一览表》的报价为准；</w:t>
      </w:r>
    </w:p>
    <w:p w14:paraId="3D270E2F">
      <w:pPr>
        <w:spacing w:before="223" w:line="226" w:lineRule="auto"/>
        <w:ind w:left="422"/>
        <w:rPr>
          <w:rFonts w:hint="eastAsia" w:ascii="宋体" w:hAnsi="宋体" w:cs="宋体"/>
          <w:color w:val="auto"/>
          <w:spacing w:val="8"/>
          <w:sz w:val="20"/>
          <w:szCs w:val="20"/>
          <w:lang w:eastAsia="zh-CN"/>
        </w:rPr>
      </w:pPr>
      <w:r>
        <w:rPr>
          <w:rFonts w:hint="eastAsia" w:ascii="宋体" w:hAnsi="宋体" w:cs="宋体"/>
          <w:color w:val="auto"/>
          <w:spacing w:val="8"/>
          <w:sz w:val="20"/>
          <w:szCs w:val="20"/>
          <w:lang w:eastAsia="zh-CN"/>
        </w:rPr>
        <w:t>（2）开标一览表内如果小写金额与大写金额不一致时，以大写金额为准；</w:t>
      </w:r>
    </w:p>
    <w:p w14:paraId="1E580302">
      <w:pPr>
        <w:spacing w:before="223" w:line="226" w:lineRule="auto"/>
        <w:ind w:left="422"/>
        <w:rPr>
          <w:rFonts w:hint="eastAsia" w:ascii="宋体" w:hAnsi="宋体" w:cs="宋体"/>
          <w:color w:val="auto"/>
          <w:spacing w:val="8"/>
          <w:sz w:val="20"/>
          <w:szCs w:val="20"/>
          <w:lang w:eastAsia="zh-CN"/>
        </w:rPr>
      </w:pPr>
      <w:r>
        <w:rPr>
          <w:rFonts w:hint="eastAsia" w:ascii="宋体" w:hAnsi="宋体" w:cs="宋体"/>
          <w:color w:val="auto"/>
          <w:spacing w:val="8"/>
          <w:sz w:val="20"/>
          <w:szCs w:val="20"/>
          <w:lang w:eastAsia="zh-CN"/>
        </w:rPr>
        <w:t>（3）如果总价金额与单价金额不一致，以单价金额为准。</w:t>
      </w:r>
    </w:p>
    <w:p w14:paraId="317826B7">
      <w:pPr>
        <w:spacing w:before="223" w:line="226" w:lineRule="auto"/>
        <w:ind w:left="422"/>
        <w:rPr>
          <w:rFonts w:hint="eastAsia" w:ascii="宋体" w:hAnsi="宋体" w:cs="宋体"/>
          <w:color w:val="auto"/>
          <w:spacing w:val="8"/>
          <w:sz w:val="20"/>
          <w:szCs w:val="20"/>
          <w:lang w:eastAsia="zh-CN"/>
        </w:rPr>
      </w:pPr>
      <w:r>
        <w:rPr>
          <w:rFonts w:hint="eastAsia" w:ascii="宋体" w:hAnsi="宋体" w:cs="宋体"/>
          <w:color w:val="auto"/>
          <w:spacing w:val="8"/>
          <w:sz w:val="20"/>
          <w:szCs w:val="20"/>
          <w:lang w:eastAsia="zh-CN"/>
        </w:rPr>
        <w:t>（4）除非单价有明显的小数点错位，此时应以该行标出的总额为准，并修改单价。</w:t>
      </w:r>
    </w:p>
    <w:p w14:paraId="6971FCCA">
      <w:pPr>
        <w:spacing w:before="255" w:line="468" w:lineRule="exact"/>
        <w:ind w:left="424"/>
        <w:rPr>
          <w:rFonts w:hint="eastAsia" w:ascii="宋体" w:hAnsi="宋体" w:cs="宋体"/>
          <w:color w:val="auto"/>
          <w:sz w:val="20"/>
          <w:szCs w:val="20"/>
          <w:lang w:eastAsia="zh-CN"/>
        </w:rPr>
      </w:pPr>
      <w:r>
        <w:rPr>
          <w:rFonts w:hint="eastAsia" w:ascii="宋体" w:hAnsi="宋体" w:cs="宋体"/>
          <w:color w:val="auto"/>
          <w:spacing w:val="8"/>
          <w:position w:val="20"/>
          <w:sz w:val="20"/>
          <w:szCs w:val="20"/>
          <w:lang w:eastAsia="zh-CN"/>
        </w:rPr>
        <w:t>按上述原则调整后的价格为评标价，经投标人法定代表人或授权代理人签字确认后对投标人具有</w:t>
      </w:r>
    </w:p>
    <w:p w14:paraId="54FBC811">
      <w:pPr>
        <w:spacing w:before="1" w:line="226" w:lineRule="auto"/>
        <w:ind w:left="7"/>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约束力。如果投标人不按照上述原则修正其投标报价及分项报价，则其投标将被拒绝。</w:t>
      </w:r>
    </w:p>
    <w:p w14:paraId="5A372996">
      <w:pPr>
        <w:spacing w:before="222" w:line="228" w:lineRule="auto"/>
        <w:ind w:left="422"/>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20.3 与招标文件有重大偏离的投标文件将被视为具有非实质响应性的投标</w:t>
      </w:r>
      <w:r>
        <w:rPr>
          <w:rFonts w:hint="eastAsia" w:ascii="宋体" w:hAnsi="宋体" w:cs="宋体"/>
          <w:color w:val="auto"/>
          <w:spacing w:val="8"/>
          <w:sz w:val="20"/>
          <w:szCs w:val="20"/>
          <w:lang w:eastAsia="zh-CN"/>
        </w:rPr>
        <w:t>文件而被拒绝。</w:t>
      </w:r>
    </w:p>
    <w:p w14:paraId="11435189">
      <w:pPr>
        <w:spacing w:before="222" w:line="468" w:lineRule="exact"/>
        <w:ind w:left="422"/>
        <w:rPr>
          <w:rFonts w:hint="eastAsia" w:ascii="宋体" w:hAnsi="宋体" w:cs="宋体"/>
          <w:color w:val="auto"/>
          <w:sz w:val="20"/>
          <w:szCs w:val="20"/>
          <w:lang w:eastAsia="zh-CN"/>
        </w:rPr>
      </w:pPr>
      <w:r>
        <w:rPr>
          <w:rFonts w:hint="eastAsia" w:ascii="宋体" w:hAnsi="宋体" w:cs="宋体"/>
          <w:color w:val="auto"/>
          <w:spacing w:val="8"/>
          <w:position w:val="20"/>
          <w:sz w:val="20"/>
          <w:szCs w:val="20"/>
          <w:lang w:eastAsia="zh-CN"/>
        </w:rPr>
        <w:t>20.4 投标有下列情况之一者，</w:t>
      </w:r>
      <w:r>
        <w:rPr>
          <w:rFonts w:hint="eastAsia" w:ascii="宋体" w:hAnsi="宋体" w:cs="宋体"/>
          <w:b/>
          <w:bCs/>
          <w:color w:val="auto"/>
          <w:spacing w:val="8"/>
          <w:position w:val="20"/>
          <w:sz w:val="20"/>
          <w:szCs w:val="20"/>
          <w:lang w:eastAsia="zh-CN"/>
        </w:rPr>
        <w:t>将被视为非实质性响应的投标而</w:t>
      </w:r>
      <w:r>
        <w:rPr>
          <w:rFonts w:hint="eastAsia" w:ascii="宋体" w:hAnsi="宋体" w:cs="宋体"/>
          <w:b/>
          <w:bCs/>
          <w:color w:val="auto"/>
          <w:spacing w:val="7"/>
          <w:position w:val="20"/>
          <w:sz w:val="20"/>
          <w:szCs w:val="20"/>
          <w:lang w:eastAsia="zh-CN"/>
        </w:rPr>
        <w:t>被拒绝：</w:t>
      </w:r>
    </w:p>
    <w:p w14:paraId="5E9BB9C7">
      <w:pPr>
        <w:spacing w:line="227" w:lineRule="auto"/>
        <w:ind w:left="430"/>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（1）资格条件及证明文件不符合招标文件要求的；</w:t>
      </w:r>
    </w:p>
    <w:p w14:paraId="1732EC4D">
      <w:pPr>
        <w:spacing w:before="220"/>
        <w:ind w:left="422"/>
        <w:rPr>
          <w:rFonts w:hint="eastAsia" w:ascii="宋体" w:hAnsi="宋体" w:cs="宋体"/>
          <w:color w:val="auto"/>
          <w:lang w:eastAsia="zh-CN"/>
        </w:rPr>
      </w:pPr>
      <w:r>
        <w:rPr>
          <w:rFonts w:hint="eastAsia" w:ascii="宋体" w:hAnsi="宋体" w:cs="宋体"/>
          <w:color w:val="auto"/>
          <w:spacing w:val="8"/>
          <w:sz w:val="20"/>
          <w:szCs w:val="20"/>
          <w:lang w:eastAsia="zh-CN"/>
        </w:rPr>
        <w:t>（2）</w:t>
      </w:r>
      <w:r>
        <w:rPr>
          <w:rFonts w:hint="eastAsia" w:ascii="宋体" w:hAnsi="宋体" w:cs="宋体"/>
          <w:color w:val="auto"/>
          <w:spacing w:val="9"/>
          <w:sz w:val="20"/>
          <w:szCs w:val="20"/>
          <w:lang w:eastAsia="zh-CN"/>
        </w:rPr>
        <w:t>投标文件无公章或无法定代表人签字，或签字人无法定代表人有效授权书的，或未按要</w:t>
      </w:r>
    </w:p>
    <w:p w14:paraId="179FF3C2">
      <w:pPr>
        <w:spacing w:before="220"/>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求签字、盖公章的；</w:t>
      </w:r>
    </w:p>
    <w:p w14:paraId="6E570C47">
      <w:pPr>
        <w:spacing w:before="221" w:line="228" w:lineRule="auto"/>
        <w:ind w:left="430"/>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（3）不能满足投标有效期的；</w:t>
      </w:r>
    </w:p>
    <w:p w14:paraId="1C7EDF7B">
      <w:pPr>
        <w:spacing w:before="222" w:line="468" w:lineRule="exact"/>
        <w:ind w:left="430"/>
        <w:rPr>
          <w:rFonts w:hint="eastAsia" w:ascii="宋体" w:hAnsi="宋体" w:cs="宋体"/>
          <w:color w:val="auto"/>
          <w:sz w:val="20"/>
          <w:szCs w:val="20"/>
          <w:lang w:eastAsia="zh-CN"/>
        </w:rPr>
      </w:pPr>
      <w:r>
        <w:rPr>
          <w:rFonts w:hint="eastAsia" w:ascii="宋体" w:hAnsi="宋体" w:cs="宋体"/>
          <w:color w:val="auto"/>
          <w:spacing w:val="8"/>
          <w:position w:val="20"/>
          <w:sz w:val="20"/>
          <w:szCs w:val="20"/>
          <w:lang w:eastAsia="zh-CN"/>
        </w:rPr>
        <w:t>（4）投标明显不符合技术规格、技术标准的要求；</w:t>
      </w:r>
    </w:p>
    <w:p w14:paraId="4A502383">
      <w:pPr>
        <w:spacing w:before="1" w:line="226" w:lineRule="auto"/>
        <w:ind w:left="430"/>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（5）投标文件附有买方不能接受的条件；</w:t>
      </w:r>
    </w:p>
    <w:p w14:paraId="7F6F2A68">
      <w:pPr>
        <w:spacing w:before="222" w:line="226" w:lineRule="auto"/>
        <w:ind w:left="430"/>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（6）投标报价超过采购预算的；</w:t>
      </w:r>
    </w:p>
    <w:p w14:paraId="66BAE578">
      <w:pPr>
        <w:spacing w:before="223" w:line="228" w:lineRule="auto"/>
        <w:ind w:left="430"/>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（7）未响应招标文件规定的其它实质性</w:t>
      </w:r>
      <w:r>
        <w:rPr>
          <w:rFonts w:hint="eastAsia" w:ascii="宋体" w:hAnsi="宋体" w:cs="宋体"/>
          <w:color w:val="auto"/>
          <w:spacing w:val="7"/>
          <w:sz w:val="20"/>
          <w:szCs w:val="20"/>
          <w:lang w:eastAsia="zh-CN"/>
        </w:rPr>
        <w:t>条款。</w:t>
      </w:r>
    </w:p>
    <w:p w14:paraId="2B021904">
      <w:pPr>
        <w:spacing w:before="222" w:line="228" w:lineRule="auto"/>
        <w:ind w:left="2"/>
        <w:outlineLvl w:val="3"/>
        <w:rPr>
          <w:rFonts w:hint="eastAsia" w:ascii="宋体" w:hAnsi="宋体" w:cs="宋体"/>
          <w:color w:val="auto"/>
          <w:sz w:val="20"/>
          <w:szCs w:val="20"/>
          <w:lang w:eastAsia="zh-CN"/>
        </w:rPr>
      </w:pPr>
      <w:r>
        <w:rPr>
          <w:rFonts w:hint="eastAsia" w:ascii="宋体" w:hAnsi="宋体" w:cs="宋体"/>
          <w:color w:val="auto"/>
          <w:spacing w:val="6"/>
          <w:sz w:val="20"/>
          <w:szCs w:val="20"/>
          <w:lang w:eastAsia="zh-CN"/>
        </w:rPr>
        <w:t>21.投标的澄清</w:t>
      </w:r>
    </w:p>
    <w:p w14:paraId="0A8681ED">
      <w:pPr>
        <w:spacing w:before="220"/>
        <w:ind w:left="422"/>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21.1 招标机构有权就投标文件中含混之处向投标人提出询问或澄清要求，或要求其补充某些材</w:t>
      </w:r>
    </w:p>
    <w:p w14:paraId="653321E9">
      <w:pPr>
        <w:spacing w:before="222"/>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料。投标人必须按照招标机构通知的时间、地点派技术和商务人员进行答疑和澄清。</w:t>
      </w:r>
    </w:p>
    <w:p w14:paraId="75A8C60D">
      <w:pPr>
        <w:spacing w:before="220" w:line="360" w:lineRule="auto"/>
        <w:ind w:left="422"/>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21.2投标人的澄清、说明或者补正应当采用书面形式，由投标人法定代表人或其委托代理人签</w:t>
      </w:r>
    </w:p>
    <w:p w14:paraId="66C2DBD4">
      <w:pPr>
        <w:pStyle w:val="8"/>
        <w:spacing w:line="360" w:lineRule="auto"/>
        <w:rPr>
          <w:rFonts w:hint="eastAsia" w:ascii="宋体" w:hAnsi="宋体" w:eastAsia="宋体" w:cs="宋体"/>
          <w:color w:val="auto"/>
          <w:lang w:eastAsia="zh-CN"/>
        </w:rPr>
      </w:pPr>
      <w:r>
        <w:rPr>
          <w:rFonts w:hint="eastAsia" w:ascii="宋体" w:hAnsi="宋体" w:eastAsia="宋体" w:cs="宋体"/>
          <w:color w:val="auto"/>
          <w:spacing w:val="9"/>
          <w:sz w:val="20"/>
          <w:szCs w:val="20"/>
          <w:lang w:eastAsia="zh-CN"/>
        </w:rPr>
        <w:t>字（须提交签字人身份证件并与投标文件签字一致），并不得超出投标文件的范围或者改变投标文</w:t>
      </w:r>
    </w:p>
    <w:p w14:paraId="5C783EA3">
      <w:pPr>
        <w:spacing w:before="220" w:line="360" w:lineRule="auto"/>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件的实质性内容。投标人拒不进行澄清、说明、补正的，或者不能在规定时间内作出书面澄清、说明、补正的，评标委员会将拒绝其投标。</w:t>
      </w:r>
    </w:p>
    <w:p w14:paraId="0C07DF44">
      <w:pPr>
        <w:spacing w:before="254" w:line="228" w:lineRule="auto"/>
        <w:ind w:left="3"/>
        <w:outlineLvl w:val="3"/>
        <w:rPr>
          <w:rFonts w:hint="eastAsia" w:ascii="宋体" w:hAnsi="宋体" w:cs="宋体"/>
          <w:color w:val="auto"/>
          <w:sz w:val="20"/>
          <w:szCs w:val="20"/>
          <w:lang w:eastAsia="zh-CN"/>
        </w:rPr>
      </w:pPr>
      <w:r>
        <w:rPr>
          <w:rFonts w:hint="eastAsia" w:ascii="宋体" w:hAnsi="宋体" w:cs="宋体"/>
          <w:color w:val="auto"/>
          <w:spacing w:val="4"/>
          <w:sz w:val="20"/>
          <w:szCs w:val="20"/>
          <w:lang w:eastAsia="zh-CN"/>
        </w:rPr>
        <w:t>22.评标</w:t>
      </w:r>
    </w:p>
    <w:p w14:paraId="250CE455">
      <w:pPr>
        <w:spacing w:before="220"/>
        <w:ind w:left="422"/>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22.1 原则：对所有投标人的投标评估，都采用相同的程序和标准。</w:t>
      </w:r>
    </w:p>
    <w:p w14:paraId="7AA0664B">
      <w:pPr>
        <w:spacing w:before="220"/>
        <w:ind w:left="422"/>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22.2 标准：评标严格按照招标文件的要求和条件进行。 22.3本项目采用综合评分法：</w:t>
      </w:r>
    </w:p>
    <w:p w14:paraId="76814E25">
      <w:pPr>
        <w:spacing w:before="220"/>
        <w:ind w:left="422"/>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评标委员会将按第三章规定的评审因素和标准，按评审后投标人综合得分由高到低的顺序推荐</w:t>
      </w:r>
    </w:p>
    <w:p w14:paraId="599FC7DE">
      <w:pPr>
        <w:spacing w:before="220"/>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中标候选人排序。</w:t>
      </w:r>
    </w:p>
    <w:p w14:paraId="61C3752D">
      <w:pPr>
        <w:spacing w:before="220"/>
        <w:ind w:left="422"/>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23.评标过程保密</w:t>
      </w:r>
    </w:p>
    <w:p w14:paraId="22731DE9">
      <w:pPr>
        <w:spacing w:before="220"/>
        <w:ind w:left="422"/>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23.1有关投标文件的审查、澄清、评估和比较以及有关授予合同意向的一切情况均不得透露给任一投标人或与上述评标工作无关的人员；</w:t>
      </w:r>
    </w:p>
    <w:p w14:paraId="354F2FF6">
      <w:pPr>
        <w:spacing w:before="220"/>
        <w:ind w:left="422"/>
        <w:rPr>
          <w:rFonts w:hint="eastAsia" w:ascii="宋体" w:hAnsi="宋体" w:cs="宋体"/>
          <w:color w:val="auto"/>
          <w:spacing w:val="9"/>
          <w:sz w:val="20"/>
          <w:szCs w:val="20"/>
          <w:lang w:eastAsia="zh-CN"/>
        </w:rPr>
      </w:pPr>
      <w:r>
        <w:rPr>
          <w:rFonts w:hint="eastAsia" w:ascii="宋体" w:hAnsi="宋体" w:cs="宋体"/>
          <w:color w:val="auto"/>
          <w:spacing w:val="9"/>
          <w:sz w:val="20"/>
          <w:szCs w:val="20"/>
          <w:lang w:eastAsia="zh-CN"/>
        </w:rPr>
        <w:t>23.2在评标期间，投标人企图影响招标方的任何活动，将导致投标被拒绝，并承担相应的法律责任。</w:t>
      </w:r>
    </w:p>
    <w:p w14:paraId="39EFD2AC">
      <w:pPr>
        <w:spacing w:before="222" w:line="228" w:lineRule="auto"/>
        <w:ind w:left="4063"/>
        <w:rPr>
          <w:rFonts w:hint="eastAsia" w:ascii="宋体" w:hAnsi="宋体" w:cs="宋体"/>
          <w:color w:val="auto"/>
          <w:sz w:val="20"/>
          <w:szCs w:val="20"/>
          <w:lang w:eastAsia="zh-CN"/>
        </w:rPr>
      </w:pPr>
      <w:r>
        <w:rPr>
          <w:rFonts w:hint="eastAsia" w:ascii="宋体" w:hAnsi="宋体" w:cs="宋体"/>
          <w:b/>
          <w:bCs/>
          <w:color w:val="auto"/>
          <w:spacing w:val="4"/>
          <w:sz w:val="20"/>
          <w:szCs w:val="20"/>
          <w:lang w:eastAsia="zh-CN"/>
        </w:rPr>
        <w:t>F确定中标</w:t>
      </w:r>
    </w:p>
    <w:p w14:paraId="4071F650">
      <w:pPr>
        <w:spacing w:before="220" w:line="228" w:lineRule="auto"/>
        <w:ind w:left="3"/>
        <w:outlineLvl w:val="3"/>
        <w:rPr>
          <w:rFonts w:hint="eastAsia" w:ascii="宋体" w:hAnsi="宋体" w:cs="宋体"/>
          <w:color w:val="auto"/>
          <w:sz w:val="20"/>
          <w:szCs w:val="20"/>
          <w:lang w:eastAsia="zh-CN"/>
        </w:rPr>
      </w:pPr>
      <w:r>
        <w:rPr>
          <w:rFonts w:hint="eastAsia" w:ascii="宋体" w:hAnsi="宋体" w:cs="宋体"/>
          <w:color w:val="auto"/>
          <w:spacing w:val="6"/>
          <w:sz w:val="20"/>
          <w:szCs w:val="20"/>
          <w:lang w:eastAsia="zh-CN"/>
        </w:rPr>
        <w:t>24.最终审查</w:t>
      </w:r>
    </w:p>
    <w:p w14:paraId="6F032F21">
      <w:pPr>
        <w:spacing w:before="222" w:line="468" w:lineRule="exact"/>
        <w:jc w:val="right"/>
        <w:rPr>
          <w:rFonts w:hint="eastAsia" w:ascii="宋体" w:hAnsi="宋体" w:cs="宋体"/>
          <w:color w:val="auto"/>
          <w:sz w:val="20"/>
          <w:szCs w:val="20"/>
          <w:lang w:eastAsia="zh-CN"/>
        </w:rPr>
      </w:pPr>
      <w:r>
        <w:rPr>
          <w:rFonts w:hint="eastAsia" w:ascii="宋体" w:hAnsi="宋体" w:cs="宋体"/>
          <w:color w:val="auto"/>
          <w:spacing w:val="8"/>
          <w:position w:val="20"/>
          <w:sz w:val="20"/>
          <w:szCs w:val="20"/>
          <w:lang w:eastAsia="zh-CN"/>
        </w:rPr>
        <w:t>24.1评标委员会按照招标文件确定的评标标准和方法，对投标文件进行评审，并提出书面评</w:t>
      </w:r>
      <w:r>
        <w:rPr>
          <w:rFonts w:hint="eastAsia" w:ascii="宋体" w:hAnsi="宋体" w:cs="宋体"/>
          <w:color w:val="auto"/>
          <w:spacing w:val="7"/>
          <w:position w:val="20"/>
          <w:sz w:val="20"/>
          <w:szCs w:val="20"/>
          <w:lang w:eastAsia="zh-CN"/>
        </w:rPr>
        <w:t>标报</w:t>
      </w:r>
    </w:p>
    <w:p w14:paraId="6833FD8C">
      <w:pPr>
        <w:spacing w:line="226" w:lineRule="auto"/>
        <w:ind w:left="6"/>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告，确定中标人。最终审查的对象是招标项目的合格的投标人。</w:t>
      </w:r>
    </w:p>
    <w:p w14:paraId="2D92C7BE">
      <w:pPr>
        <w:spacing w:before="223" w:line="468" w:lineRule="exact"/>
        <w:jc w:val="right"/>
        <w:rPr>
          <w:rFonts w:hint="eastAsia" w:ascii="宋体" w:hAnsi="宋体" w:cs="宋体"/>
          <w:color w:val="auto"/>
          <w:sz w:val="20"/>
          <w:szCs w:val="20"/>
          <w:lang w:eastAsia="zh-CN"/>
        </w:rPr>
      </w:pPr>
      <w:r>
        <w:rPr>
          <w:rFonts w:hint="eastAsia" w:ascii="宋体" w:hAnsi="宋体" w:cs="宋体"/>
          <w:color w:val="auto"/>
          <w:spacing w:val="8"/>
          <w:position w:val="20"/>
          <w:sz w:val="20"/>
          <w:szCs w:val="20"/>
          <w:lang w:eastAsia="zh-CN"/>
        </w:rPr>
        <w:t>24.2最终审查的内容是对合格的投标人的财务状况、资格、信誉以及采购人认为有必要了解</w:t>
      </w:r>
      <w:r>
        <w:rPr>
          <w:rFonts w:hint="eastAsia" w:ascii="宋体" w:hAnsi="宋体" w:cs="宋体"/>
          <w:color w:val="auto"/>
          <w:spacing w:val="7"/>
          <w:position w:val="20"/>
          <w:sz w:val="20"/>
          <w:szCs w:val="20"/>
          <w:lang w:eastAsia="zh-CN"/>
        </w:rPr>
        <w:t>的其</w:t>
      </w:r>
    </w:p>
    <w:p w14:paraId="73057C5E">
      <w:pPr>
        <w:spacing w:before="1" w:line="227" w:lineRule="auto"/>
        <w:ind w:left="1"/>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他问题作进一步的审查。</w:t>
      </w:r>
    </w:p>
    <w:p w14:paraId="348112C4">
      <w:pPr>
        <w:spacing w:before="221" w:line="468" w:lineRule="exact"/>
        <w:jc w:val="right"/>
        <w:rPr>
          <w:rFonts w:hint="eastAsia" w:ascii="宋体" w:hAnsi="宋体" w:cs="宋体"/>
          <w:color w:val="auto"/>
          <w:sz w:val="20"/>
          <w:szCs w:val="20"/>
          <w:lang w:eastAsia="zh-CN"/>
        </w:rPr>
      </w:pPr>
      <w:r>
        <w:rPr>
          <w:rFonts w:hint="eastAsia" w:ascii="宋体" w:hAnsi="宋体" w:cs="宋体"/>
          <w:color w:val="auto"/>
          <w:spacing w:val="10"/>
          <w:position w:val="20"/>
          <w:sz w:val="20"/>
          <w:szCs w:val="20"/>
          <w:lang w:eastAsia="zh-CN"/>
        </w:rPr>
        <w:t>24.3 接受最终审查的合格的投标人，必须如实回答和受理采购人的询问或考查，并提供所需的</w:t>
      </w:r>
    </w:p>
    <w:p w14:paraId="56B9C357">
      <w:pPr>
        <w:spacing w:line="228" w:lineRule="auto"/>
        <w:ind w:left="2"/>
        <w:rPr>
          <w:rFonts w:hint="eastAsia" w:ascii="宋体" w:hAnsi="宋体" w:cs="宋体"/>
          <w:color w:val="auto"/>
          <w:sz w:val="20"/>
          <w:szCs w:val="20"/>
          <w:lang w:eastAsia="zh-CN"/>
        </w:rPr>
      </w:pPr>
      <w:r>
        <w:rPr>
          <w:rFonts w:hint="eastAsia" w:ascii="宋体" w:hAnsi="宋体" w:cs="宋体"/>
          <w:color w:val="auto"/>
          <w:spacing w:val="5"/>
          <w:sz w:val="20"/>
          <w:szCs w:val="20"/>
          <w:lang w:eastAsia="zh-CN"/>
        </w:rPr>
        <w:t>有关资料。</w:t>
      </w:r>
    </w:p>
    <w:p w14:paraId="2F87CE27">
      <w:pPr>
        <w:spacing w:before="221" w:line="226" w:lineRule="auto"/>
        <w:ind w:left="423"/>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24.4评标委员会从合格的投标人中评出中标人，并写</w:t>
      </w:r>
      <w:r>
        <w:rPr>
          <w:rFonts w:hint="eastAsia" w:ascii="宋体" w:hAnsi="宋体" w:cs="宋体"/>
          <w:color w:val="auto"/>
          <w:spacing w:val="8"/>
          <w:sz w:val="20"/>
          <w:szCs w:val="20"/>
          <w:lang w:eastAsia="zh-CN"/>
        </w:rPr>
        <w:t>出完整的评标报告。</w:t>
      </w:r>
    </w:p>
    <w:p w14:paraId="07FC7714">
      <w:pPr>
        <w:spacing w:before="223" w:line="228" w:lineRule="auto"/>
        <w:ind w:left="3"/>
        <w:outlineLvl w:val="3"/>
        <w:rPr>
          <w:rFonts w:hint="eastAsia" w:ascii="宋体" w:hAnsi="宋体" w:cs="宋体"/>
          <w:color w:val="auto"/>
          <w:sz w:val="20"/>
          <w:szCs w:val="20"/>
          <w:lang w:eastAsia="zh-CN"/>
        </w:rPr>
      </w:pPr>
      <w:r>
        <w:rPr>
          <w:rFonts w:hint="eastAsia" w:ascii="宋体" w:hAnsi="宋体" w:cs="宋体"/>
          <w:color w:val="auto"/>
          <w:spacing w:val="6"/>
          <w:sz w:val="20"/>
          <w:szCs w:val="20"/>
          <w:lang w:eastAsia="zh-CN"/>
        </w:rPr>
        <w:t>25.中标通知</w:t>
      </w:r>
    </w:p>
    <w:p w14:paraId="7B70E39F">
      <w:pPr>
        <w:spacing w:before="221" w:line="468" w:lineRule="exact"/>
        <w:jc w:val="right"/>
        <w:rPr>
          <w:rFonts w:hint="eastAsia" w:ascii="宋体" w:hAnsi="宋体" w:cs="宋体"/>
          <w:color w:val="auto"/>
          <w:sz w:val="20"/>
          <w:szCs w:val="20"/>
          <w:lang w:eastAsia="zh-CN"/>
        </w:rPr>
      </w:pPr>
      <w:r>
        <w:rPr>
          <w:rFonts w:hint="eastAsia" w:ascii="宋体" w:hAnsi="宋体" w:cs="宋体"/>
          <w:color w:val="auto"/>
          <w:spacing w:val="8"/>
          <w:position w:val="20"/>
          <w:sz w:val="20"/>
          <w:szCs w:val="20"/>
          <w:lang w:eastAsia="zh-CN"/>
        </w:rPr>
        <w:t>25.1在投标有效期内，招标代理机构以书面形式通知所选定的中标人。通知也可以以传真的</w:t>
      </w:r>
      <w:r>
        <w:rPr>
          <w:rFonts w:hint="eastAsia" w:ascii="宋体" w:hAnsi="宋体" w:cs="宋体"/>
          <w:color w:val="auto"/>
          <w:spacing w:val="7"/>
          <w:position w:val="20"/>
          <w:sz w:val="20"/>
          <w:szCs w:val="20"/>
          <w:lang w:eastAsia="zh-CN"/>
        </w:rPr>
        <w:t>形式</w:t>
      </w:r>
    </w:p>
    <w:p w14:paraId="34D95528">
      <w:pPr>
        <w:spacing w:before="1" w:line="226" w:lineRule="auto"/>
        <w:ind w:left="4"/>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发出，但需要随以书面形式最终确认。</w:t>
      </w:r>
    </w:p>
    <w:p w14:paraId="10A4A5E4">
      <w:pPr>
        <w:spacing w:before="222" w:line="468" w:lineRule="exact"/>
        <w:ind w:right="14"/>
        <w:jc w:val="right"/>
        <w:rPr>
          <w:rFonts w:hint="eastAsia" w:ascii="宋体" w:hAnsi="宋体" w:cs="宋体"/>
          <w:color w:val="auto"/>
          <w:sz w:val="20"/>
          <w:szCs w:val="20"/>
          <w:lang w:eastAsia="zh-CN"/>
        </w:rPr>
      </w:pPr>
      <w:r>
        <w:rPr>
          <w:rFonts w:hint="eastAsia" w:ascii="宋体" w:hAnsi="宋体" w:cs="宋体"/>
          <w:color w:val="auto"/>
          <w:spacing w:val="9"/>
          <w:position w:val="20"/>
          <w:sz w:val="20"/>
          <w:szCs w:val="20"/>
          <w:lang w:eastAsia="zh-CN"/>
        </w:rPr>
        <w:t>25.2招标代理机构将自中标通知书发出之日起5个工作日内退还未中标</w:t>
      </w:r>
      <w:r>
        <w:rPr>
          <w:rFonts w:hint="eastAsia" w:ascii="宋体" w:hAnsi="宋体" w:cs="宋体"/>
          <w:color w:val="auto"/>
          <w:spacing w:val="8"/>
          <w:position w:val="20"/>
          <w:sz w:val="20"/>
          <w:szCs w:val="20"/>
          <w:lang w:eastAsia="zh-CN"/>
        </w:rPr>
        <w:t>投标人的投标保证金，自</w:t>
      </w:r>
    </w:p>
    <w:p w14:paraId="177CE4D0">
      <w:pPr>
        <w:spacing w:before="1" w:line="226" w:lineRule="auto"/>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政府采购合同签订之日起5个工作日内退还中标投标人的投标保证金。</w:t>
      </w:r>
    </w:p>
    <w:p w14:paraId="2D62AFE5">
      <w:pPr>
        <w:spacing w:before="223" w:line="228" w:lineRule="auto"/>
        <w:ind w:left="3"/>
        <w:outlineLvl w:val="3"/>
        <w:rPr>
          <w:rFonts w:hint="eastAsia" w:ascii="宋体" w:hAnsi="宋体" w:cs="宋体"/>
          <w:color w:val="auto"/>
          <w:sz w:val="20"/>
          <w:szCs w:val="20"/>
          <w:lang w:eastAsia="zh-CN"/>
        </w:rPr>
      </w:pPr>
      <w:r>
        <w:rPr>
          <w:rFonts w:hint="eastAsia" w:ascii="宋体" w:hAnsi="宋体" w:cs="宋体"/>
          <w:color w:val="auto"/>
          <w:spacing w:val="6"/>
          <w:sz w:val="20"/>
          <w:szCs w:val="20"/>
          <w:lang w:eastAsia="zh-CN"/>
        </w:rPr>
        <w:t>26.签定合同</w:t>
      </w:r>
    </w:p>
    <w:p w14:paraId="3E029DBD">
      <w:pPr>
        <w:spacing w:before="220" w:line="468" w:lineRule="exact"/>
        <w:jc w:val="right"/>
        <w:rPr>
          <w:rFonts w:hint="eastAsia" w:ascii="宋体" w:hAnsi="宋体" w:cs="宋体"/>
          <w:color w:val="auto"/>
          <w:sz w:val="20"/>
          <w:szCs w:val="20"/>
          <w:lang w:eastAsia="zh-CN"/>
        </w:rPr>
      </w:pPr>
      <w:r>
        <w:rPr>
          <w:rFonts w:hint="eastAsia" w:ascii="宋体" w:hAnsi="宋体" w:cs="宋体"/>
          <w:color w:val="auto"/>
          <w:spacing w:val="8"/>
          <w:position w:val="20"/>
          <w:sz w:val="20"/>
          <w:szCs w:val="20"/>
          <w:lang w:eastAsia="zh-CN"/>
        </w:rPr>
        <w:t>26.1中标通知书发出后，采购单位改变中标结果的，或者中标人放弃中标项目的，应当依法</w:t>
      </w:r>
      <w:r>
        <w:rPr>
          <w:rFonts w:hint="eastAsia" w:ascii="宋体" w:hAnsi="宋体" w:cs="宋体"/>
          <w:color w:val="auto"/>
          <w:spacing w:val="7"/>
          <w:position w:val="20"/>
          <w:sz w:val="20"/>
          <w:szCs w:val="20"/>
          <w:lang w:eastAsia="zh-CN"/>
        </w:rPr>
        <w:t>承担</w:t>
      </w:r>
    </w:p>
    <w:p w14:paraId="056A2252">
      <w:pPr>
        <w:spacing w:before="1" w:line="227" w:lineRule="auto"/>
        <w:ind w:left="2"/>
        <w:rPr>
          <w:rFonts w:hint="eastAsia" w:ascii="宋体" w:hAnsi="宋体" w:cs="宋体"/>
          <w:color w:val="auto"/>
          <w:sz w:val="20"/>
          <w:szCs w:val="20"/>
          <w:lang w:eastAsia="zh-CN"/>
        </w:rPr>
      </w:pPr>
      <w:r>
        <w:rPr>
          <w:rFonts w:hint="eastAsia" w:ascii="宋体" w:hAnsi="宋体" w:cs="宋体"/>
          <w:color w:val="auto"/>
          <w:spacing w:val="5"/>
          <w:sz w:val="20"/>
          <w:szCs w:val="20"/>
          <w:lang w:eastAsia="zh-CN"/>
        </w:rPr>
        <w:t>法律责任。</w:t>
      </w:r>
    </w:p>
    <w:p w14:paraId="53B36247">
      <w:pPr>
        <w:spacing w:line="227" w:lineRule="auto"/>
        <w:rPr>
          <w:rFonts w:hint="eastAsia" w:ascii="宋体" w:hAnsi="宋体" w:cs="宋体"/>
          <w:color w:val="auto"/>
          <w:sz w:val="20"/>
          <w:szCs w:val="20"/>
          <w:lang w:eastAsia="zh-CN"/>
        </w:rPr>
        <w:sectPr>
          <w:pgSz w:w="11906" w:h="16839"/>
          <w:pgMar w:top="1295" w:right="1362" w:bottom="0" w:left="1367" w:header="0" w:footer="737" w:gutter="0"/>
          <w:cols w:space="720" w:num="1"/>
        </w:sectPr>
      </w:pPr>
    </w:p>
    <w:p w14:paraId="23CE2A5E">
      <w:pPr>
        <w:spacing w:before="41" w:line="432" w:lineRule="auto"/>
        <w:ind w:left="1" w:right="70" w:firstLine="421"/>
        <w:jc w:val="both"/>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26.2中标人应按中标通知书规定的时间与采购单位签订合同。如果中标人不在规定的时间内</w:t>
      </w:r>
      <w:r>
        <w:rPr>
          <w:rFonts w:hint="eastAsia" w:ascii="宋体" w:hAnsi="宋体" w:cs="宋体"/>
          <w:color w:val="auto"/>
          <w:spacing w:val="7"/>
          <w:sz w:val="20"/>
          <w:szCs w:val="20"/>
          <w:lang w:eastAsia="zh-CN"/>
        </w:rPr>
        <w:t>签署</w:t>
      </w:r>
      <w:r>
        <w:rPr>
          <w:rFonts w:hint="eastAsia" w:ascii="宋体" w:hAnsi="宋体" w:cs="宋体"/>
          <w:color w:val="auto"/>
          <w:spacing w:val="9"/>
          <w:sz w:val="20"/>
          <w:szCs w:val="20"/>
          <w:lang w:eastAsia="zh-CN"/>
        </w:rPr>
        <w:t>合同，视为自动放弃中标资格，其提交的投标</w:t>
      </w:r>
      <w:r>
        <w:rPr>
          <w:rFonts w:hint="eastAsia" w:ascii="宋体" w:hAnsi="宋体" w:cs="宋体"/>
          <w:color w:val="auto"/>
          <w:spacing w:val="8"/>
          <w:sz w:val="20"/>
          <w:szCs w:val="20"/>
          <w:lang w:eastAsia="zh-CN"/>
        </w:rPr>
        <w:t>保证金不予退还，列入不良行为记录名单，在一至三年</w:t>
      </w:r>
      <w:r>
        <w:rPr>
          <w:rFonts w:hint="eastAsia" w:ascii="宋体" w:hAnsi="宋体" w:cs="宋体"/>
          <w:color w:val="auto"/>
          <w:spacing w:val="9"/>
          <w:sz w:val="20"/>
          <w:szCs w:val="20"/>
          <w:lang w:eastAsia="zh-CN"/>
        </w:rPr>
        <w:t>内禁止参加政府采购活动并予以公告。投标人</w:t>
      </w:r>
      <w:r>
        <w:rPr>
          <w:rFonts w:hint="eastAsia" w:ascii="宋体" w:hAnsi="宋体" w:cs="宋体"/>
          <w:color w:val="auto"/>
          <w:spacing w:val="8"/>
          <w:sz w:val="20"/>
          <w:szCs w:val="20"/>
          <w:lang w:eastAsia="zh-CN"/>
        </w:rPr>
        <w:t>在被评标委员会评定为预中标人（中标人）之后、中标</w:t>
      </w:r>
    </w:p>
    <w:p w14:paraId="373C1331">
      <w:pPr>
        <w:spacing w:line="226" w:lineRule="auto"/>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通知书发出之前放弃中标的，按本条规定处理。</w:t>
      </w:r>
    </w:p>
    <w:p w14:paraId="16B91DBD">
      <w:pPr>
        <w:spacing w:before="222" w:line="226" w:lineRule="auto"/>
        <w:ind w:left="423"/>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26.3中标结果将在发布招标公告的同步网络媒介上公告，不再以书面方式通知未</w:t>
      </w:r>
      <w:r>
        <w:rPr>
          <w:rFonts w:hint="eastAsia" w:ascii="宋体" w:hAnsi="宋体" w:cs="宋体"/>
          <w:color w:val="auto"/>
          <w:spacing w:val="8"/>
          <w:sz w:val="20"/>
          <w:szCs w:val="20"/>
          <w:lang w:eastAsia="zh-CN"/>
        </w:rPr>
        <w:t>中标人。</w:t>
      </w:r>
    </w:p>
    <w:p w14:paraId="56B69474">
      <w:pPr>
        <w:spacing w:before="223" w:line="228" w:lineRule="auto"/>
        <w:ind w:left="3"/>
        <w:outlineLvl w:val="3"/>
        <w:rPr>
          <w:rFonts w:hint="eastAsia" w:ascii="宋体" w:hAnsi="宋体" w:cs="宋体"/>
          <w:color w:val="auto"/>
          <w:sz w:val="20"/>
          <w:szCs w:val="20"/>
          <w:lang w:eastAsia="zh-CN"/>
        </w:rPr>
      </w:pPr>
      <w:r>
        <w:rPr>
          <w:rFonts w:hint="eastAsia" w:ascii="宋体" w:hAnsi="宋体" w:cs="宋体"/>
          <w:color w:val="auto"/>
          <w:spacing w:val="6"/>
          <w:sz w:val="20"/>
          <w:szCs w:val="20"/>
          <w:lang w:eastAsia="zh-CN"/>
        </w:rPr>
        <w:t>27.履约保证金</w:t>
      </w:r>
    </w:p>
    <w:p w14:paraId="356A1A35">
      <w:pPr>
        <w:spacing w:before="221" w:line="432" w:lineRule="auto"/>
        <w:ind w:left="2" w:right="70" w:firstLine="404"/>
        <w:jc w:val="both"/>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履约保证金为中标金额2%。中标人接到中标通知书与采购人签订协议前,向</w:t>
      </w:r>
      <w:r>
        <w:rPr>
          <w:rFonts w:hint="eastAsia" w:ascii="宋体" w:hAnsi="宋体" w:cs="宋体"/>
          <w:color w:val="auto"/>
          <w:spacing w:val="8"/>
          <w:sz w:val="20"/>
          <w:szCs w:val="20"/>
          <w:lang w:eastAsia="zh-CN"/>
        </w:rPr>
        <w:t xml:space="preserve">采购人缴纳履约保证 </w:t>
      </w:r>
      <w:r>
        <w:rPr>
          <w:rFonts w:hint="eastAsia" w:ascii="宋体" w:hAnsi="宋体" w:cs="宋体"/>
          <w:color w:val="auto"/>
          <w:spacing w:val="9"/>
          <w:sz w:val="20"/>
          <w:szCs w:val="20"/>
          <w:lang w:eastAsia="zh-CN"/>
        </w:rPr>
        <w:t>金。协议履行完毕后依据采购方验收完成情</w:t>
      </w:r>
      <w:r>
        <w:rPr>
          <w:rFonts w:hint="eastAsia" w:ascii="宋体" w:hAnsi="宋体" w:cs="宋体"/>
          <w:color w:val="auto"/>
          <w:spacing w:val="8"/>
          <w:sz w:val="20"/>
          <w:szCs w:val="20"/>
          <w:lang w:eastAsia="zh-CN"/>
        </w:rPr>
        <w:t>况返还给中标人。若出现任何违约情况，履约保证金</w:t>
      </w:r>
    </w:p>
    <w:p w14:paraId="427C2497">
      <w:pPr>
        <w:spacing w:line="227" w:lineRule="auto"/>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全部扣收，并终止协议，造成损失的需另行支付赔偿。</w:t>
      </w:r>
    </w:p>
    <w:p w14:paraId="2F949DAE">
      <w:pPr>
        <w:spacing w:before="222" w:line="228" w:lineRule="auto"/>
        <w:ind w:left="3"/>
        <w:outlineLvl w:val="3"/>
        <w:rPr>
          <w:rFonts w:hint="eastAsia" w:ascii="宋体" w:hAnsi="宋体" w:cs="宋体"/>
          <w:color w:val="auto"/>
          <w:sz w:val="20"/>
          <w:szCs w:val="20"/>
          <w:lang w:eastAsia="zh-CN"/>
        </w:rPr>
      </w:pPr>
      <w:r>
        <w:rPr>
          <w:rFonts w:hint="eastAsia" w:ascii="宋体" w:hAnsi="宋体" w:cs="宋体"/>
          <w:color w:val="auto"/>
          <w:spacing w:val="6"/>
          <w:sz w:val="20"/>
          <w:szCs w:val="20"/>
          <w:lang w:eastAsia="zh-CN"/>
        </w:rPr>
        <w:t>28.保密和披露</w:t>
      </w:r>
    </w:p>
    <w:p w14:paraId="7371FA78">
      <w:pPr>
        <w:spacing w:before="221" w:line="468" w:lineRule="exact"/>
        <w:ind w:left="423"/>
        <w:rPr>
          <w:rFonts w:hint="eastAsia" w:ascii="宋体" w:hAnsi="宋体" w:cs="宋体"/>
          <w:color w:val="auto"/>
          <w:sz w:val="20"/>
          <w:szCs w:val="20"/>
          <w:lang w:eastAsia="zh-CN"/>
        </w:rPr>
      </w:pPr>
      <w:r>
        <w:rPr>
          <w:rFonts w:hint="eastAsia" w:ascii="宋体" w:hAnsi="宋体" w:cs="宋体"/>
          <w:color w:val="auto"/>
          <w:spacing w:val="9"/>
          <w:position w:val="20"/>
          <w:sz w:val="20"/>
          <w:szCs w:val="20"/>
          <w:lang w:eastAsia="zh-CN"/>
        </w:rPr>
        <w:t>28.1招标代理机构有权将投标人提供的所有资料向其他政府部门或有关的非政府机构负责评审</w:t>
      </w:r>
    </w:p>
    <w:p w14:paraId="76A2BAC3">
      <w:pPr>
        <w:spacing w:before="1" w:line="226" w:lineRule="auto"/>
        <w:ind w:left="1"/>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标书的人员或与评标有关的人员披露。</w:t>
      </w:r>
    </w:p>
    <w:p w14:paraId="5BE3BDB4">
      <w:pPr>
        <w:spacing w:before="222" w:line="432" w:lineRule="auto"/>
        <w:ind w:firstLine="422"/>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28.2在下列情形下：当发布中标公告和其它公告时，当</w:t>
      </w:r>
      <w:r>
        <w:rPr>
          <w:rFonts w:hint="eastAsia" w:ascii="宋体" w:hAnsi="宋体" w:cs="宋体"/>
          <w:color w:val="auto"/>
          <w:spacing w:val="7"/>
          <w:sz w:val="20"/>
          <w:szCs w:val="20"/>
          <w:lang w:eastAsia="zh-CN"/>
        </w:rPr>
        <w:t xml:space="preserve">国家机关调查、审查、审计时，以及在其 </w:t>
      </w:r>
      <w:r>
        <w:rPr>
          <w:rFonts w:hint="eastAsia" w:ascii="宋体" w:hAnsi="宋体" w:cs="宋体"/>
          <w:color w:val="auto"/>
          <w:spacing w:val="8"/>
          <w:sz w:val="20"/>
          <w:szCs w:val="20"/>
          <w:lang w:eastAsia="zh-CN"/>
        </w:rPr>
        <w:t>他符合法律规定的情形下，招标代理机构无须事先征求投标人/中</w:t>
      </w:r>
      <w:r>
        <w:rPr>
          <w:rFonts w:hint="eastAsia" w:ascii="宋体" w:hAnsi="宋体" w:cs="宋体"/>
          <w:color w:val="auto"/>
          <w:spacing w:val="7"/>
          <w:sz w:val="20"/>
          <w:szCs w:val="20"/>
          <w:lang w:eastAsia="zh-CN"/>
        </w:rPr>
        <w:t>标人同意而可以披露关于采购过程、</w:t>
      </w:r>
      <w:r>
        <w:rPr>
          <w:rFonts w:hint="eastAsia" w:ascii="宋体" w:hAnsi="宋体" w:cs="宋体"/>
          <w:color w:val="auto"/>
          <w:spacing w:val="10"/>
          <w:sz w:val="20"/>
          <w:szCs w:val="20"/>
          <w:lang w:eastAsia="zh-CN"/>
        </w:rPr>
        <w:t>投标文件、合同文本、合同签署情况的资料、投标人/中标人的名</w:t>
      </w:r>
      <w:r>
        <w:rPr>
          <w:rFonts w:hint="eastAsia" w:ascii="宋体" w:hAnsi="宋体" w:cs="宋体"/>
          <w:color w:val="auto"/>
          <w:spacing w:val="9"/>
          <w:sz w:val="20"/>
          <w:szCs w:val="20"/>
          <w:lang w:eastAsia="zh-CN"/>
        </w:rPr>
        <w:t>称及地址、采购内容的有关信息以</w:t>
      </w:r>
    </w:p>
    <w:p w14:paraId="4AF18DC3">
      <w:pPr>
        <w:spacing w:before="1" w:line="226" w:lineRule="auto"/>
        <w:rPr>
          <w:rFonts w:hint="eastAsia" w:ascii="宋体" w:hAnsi="宋体" w:cs="宋体"/>
          <w:color w:val="auto"/>
          <w:sz w:val="20"/>
          <w:szCs w:val="20"/>
          <w:lang w:eastAsia="zh-CN"/>
        </w:rPr>
      </w:pPr>
      <w:r>
        <w:rPr>
          <w:rFonts w:hint="eastAsia" w:ascii="宋体" w:hAnsi="宋体" w:cs="宋体"/>
          <w:color w:val="auto"/>
          <w:spacing w:val="10"/>
          <w:sz w:val="20"/>
          <w:szCs w:val="20"/>
          <w:lang w:eastAsia="zh-CN"/>
        </w:rPr>
        <w:t>及补充条款等，并且对任何已经公布过的内容</w:t>
      </w:r>
      <w:r>
        <w:rPr>
          <w:rFonts w:hint="eastAsia" w:ascii="宋体" w:hAnsi="宋体" w:cs="宋体"/>
          <w:color w:val="auto"/>
          <w:spacing w:val="9"/>
          <w:sz w:val="20"/>
          <w:szCs w:val="20"/>
          <w:lang w:eastAsia="zh-CN"/>
        </w:rPr>
        <w:t>或与之内容相同的资料无须再承担保密责任。</w:t>
      </w:r>
    </w:p>
    <w:p w14:paraId="2FD856D8">
      <w:pPr>
        <w:spacing w:before="222" w:line="228" w:lineRule="auto"/>
        <w:ind w:left="3"/>
        <w:outlineLvl w:val="3"/>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29、质疑和投诉</w:t>
      </w:r>
    </w:p>
    <w:p w14:paraId="1988709E">
      <w:pPr>
        <w:spacing w:before="221" w:line="432" w:lineRule="auto"/>
        <w:ind w:right="70" w:firstLine="422"/>
        <w:jc w:val="both"/>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29.1投标人认为招标文件、招标过程和中标结果使自己的合法权益受到损害的，应当在知道</w:t>
      </w:r>
      <w:r>
        <w:rPr>
          <w:rFonts w:hint="eastAsia" w:ascii="宋体" w:hAnsi="宋体" w:cs="宋体"/>
          <w:color w:val="auto"/>
          <w:spacing w:val="7"/>
          <w:sz w:val="20"/>
          <w:szCs w:val="20"/>
          <w:lang w:eastAsia="zh-CN"/>
        </w:rPr>
        <w:t>或者</w:t>
      </w:r>
      <w:r>
        <w:rPr>
          <w:rFonts w:hint="eastAsia" w:ascii="宋体" w:hAnsi="宋体" w:cs="宋体"/>
          <w:color w:val="auto"/>
          <w:spacing w:val="9"/>
          <w:sz w:val="20"/>
          <w:szCs w:val="20"/>
          <w:lang w:eastAsia="zh-CN"/>
        </w:rPr>
        <w:t>应知其权益受到损害之日起七个工作日内，向招</w:t>
      </w:r>
      <w:r>
        <w:rPr>
          <w:rFonts w:hint="eastAsia" w:ascii="宋体" w:hAnsi="宋体" w:cs="宋体"/>
          <w:color w:val="auto"/>
          <w:spacing w:val="8"/>
          <w:sz w:val="20"/>
          <w:szCs w:val="20"/>
          <w:lang w:eastAsia="zh-CN"/>
        </w:rPr>
        <w:t>标方提出质疑。投标人对招标代理机构的质疑答复不</w:t>
      </w:r>
      <w:r>
        <w:rPr>
          <w:rFonts w:hint="eastAsia" w:ascii="宋体" w:hAnsi="宋体" w:cs="宋体"/>
          <w:color w:val="auto"/>
          <w:spacing w:val="9"/>
          <w:sz w:val="20"/>
          <w:szCs w:val="20"/>
          <w:lang w:eastAsia="zh-CN"/>
        </w:rPr>
        <w:t>满意或者招标代理机构未在规定时间内作出答复</w:t>
      </w:r>
      <w:r>
        <w:rPr>
          <w:rFonts w:hint="eastAsia" w:ascii="宋体" w:hAnsi="宋体" w:cs="宋体"/>
          <w:color w:val="auto"/>
          <w:spacing w:val="8"/>
          <w:sz w:val="20"/>
          <w:szCs w:val="20"/>
          <w:lang w:eastAsia="zh-CN"/>
        </w:rPr>
        <w:t>的，可以在答复期满后十五个工作日内向同级采购监</w:t>
      </w:r>
    </w:p>
    <w:p w14:paraId="22551034">
      <w:pPr>
        <w:spacing w:before="1" w:line="227" w:lineRule="auto"/>
        <w:ind w:left="5"/>
        <w:rPr>
          <w:rFonts w:hint="eastAsia" w:ascii="宋体" w:hAnsi="宋体" w:cs="宋体"/>
          <w:color w:val="auto"/>
          <w:sz w:val="20"/>
          <w:szCs w:val="20"/>
          <w:lang w:eastAsia="zh-CN"/>
        </w:rPr>
      </w:pPr>
      <w:r>
        <w:rPr>
          <w:rFonts w:hint="eastAsia" w:ascii="宋体" w:hAnsi="宋体" w:cs="宋体"/>
          <w:color w:val="auto"/>
          <w:spacing w:val="5"/>
          <w:sz w:val="20"/>
          <w:szCs w:val="20"/>
          <w:lang w:eastAsia="zh-CN"/>
        </w:rPr>
        <w:t>管部门投诉。</w:t>
      </w:r>
    </w:p>
    <w:p w14:paraId="345B5436">
      <w:pPr>
        <w:spacing w:before="221" w:line="227" w:lineRule="auto"/>
        <w:ind w:left="423"/>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29.2质疑书、投诉书均应明确阐述招标文件、招标过程和中标结果中使自己合法权益受到损</w:t>
      </w:r>
      <w:r>
        <w:rPr>
          <w:rFonts w:hint="eastAsia" w:ascii="宋体" w:hAnsi="宋体" w:cs="宋体"/>
          <w:color w:val="auto"/>
          <w:spacing w:val="7"/>
          <w:sz w:val="20"/>
          <w:szCs w:val="20"/>
          <w:lang w:eastAsia="zh-CN"/>
        </w:rPr>
        <w:t>害的</w:t>
      </w:r>
    </w:p>
    <w:p w14:paraId="2EBA73BC">
      <w:pPr>
        <w:spacing w:before="222" w:line="227" w:lineRule="auto"/>
        <w:ind w:left="5"/>
        <w:outlineLvl w:val="0"/>
        <w:rPr>
          <w:rFonts w:hint="eastAsia" w:ascii="宋体" w:hAnsi="宋体" w:cs="宋体"/>
          <w:color w:val="auto"/>
          <w:sz w:val="20"/>
          <w:szCs w:val="20"/>
          <w:lang w:eastAsia="zh-CN"/>
        </w:rPr>
        <w:sectPr>
          <w:pgSz w:w="11906" w:h="16839"/>
          <w:pgMar w:top="1392" w:right="1291" w:bottom="0" w:left="1368" w:header="0" w:footer="737" w:gutter="0"/>
          <w:cols w:space="720" w:num="1"/>
        </w:sectPr>
      </w:pPr>
      <w:bookmarkStart w:id="9" w:name="bookmark3"/>
      <w:bookmarkEnd w:id="9"/>
      <w:bookmarkStart w:id="10" w:name="_Toc27837"/>
      <w:r>
        <w:rPr>
          <w:rFonts w:hint="eastAsia" w:ascii="宋体" w:hAnsi="宋体" w:cs="宋体"/>
          <w:color w:val="auto"/>
          <w:spacing w:val="10"/>
          <w:sz w:val="20"/>
          <w:szCs w:val="20"/>
          <w:lang w:eastAsia="zh-CN"/>
        </w:rPr>
        <w:t>实质性内容，提供相关事实、依据和证据及其来源或</w:t>
      </w:r>
      <w:r>
        <w:rPr>
          <w:rFonts w:hint="eastAsia" w:ascii="宋体" w:hAnsi="宋体" w:cs="宋体"/>
          <w:color w:val="auto"/>
          <w:spacing w:val="9"/>
          <w:sz w:val="20"/>
          <w:szCs w:val="20"/>
          <w:lang w:eastAsia="zh-CN"/>
        </w:rPr>
        <w:t>线索，便于有关单位调查、答复和处理</w:t>
      </w:r>
      <w:bookmarkEnd w:id="10"/>
      <w:r>
        <w:rPr>
          <w:rFonts w:hint="eastAsia" w:ascii="宋体" w:hAnsi="宋体" w:cs="宋体"/>
          <w:color w:val="auto"/>
          <w:sz w:val="20"/>
          <w:szCs w:val="20"/>
          <w:lang w:eastAsia="zh-CN"/>
        </w:rPr>
        <w:t>。</w:t>
      </w:r>
    </w:p>
    <w:p w14:paraId="41F6BE27">
      <w:pPr>
        <w:pStyle w:val="2"/>
        <w:rPr>
          <w:rFonts w:hint="eastAsia" w:ascii="宋体" w:hAnsi="宋体" w:cs="宋体"/>
          <w:color w:val="auto"/>
          <w:lang w:eastAsia="zh-CN"/>
        </w:rPr>
      </w:pPr>
      <w:bookmarkStart w:id="11" w:name="_Toc27372"/>
      <w:r>
        <w:rPr>
          <w:rFonts w:hint="eastAsia" w:ascii="宋体" w:hAnsi="宋体" w:cs="宋体"/>
          <w:color w:val="auto"/>
          <w:lang w:eastAsia="zh-CN"/>
        </w:rPr>
        <w:t>第三部分 评标办法</w:t>
      </w:r>
      <w:bookmarkEnd w:id="11"/>
    </w:p>
    <w:p w14:paraId="31E9A341">
      <w:pPr>
        <w:spacing w:before="140" w:line="468" w:lineRule="exact"/>
        <w:ind w:left="3343"/>
        <w:rPr>
          <w:rFonts w:hint="eastAsia" w:ascii="宋体" w:hAnsi="宋体" w:cs="宋体"/>
          <w:color w:val="auto"/>
          <w:sz w:val="20"/>
          <w:szCs w:val="20"/>
          <w:lang w:eastAsia="zh-CN"/>
        </w:rPr>
      </w:pPr>
      <w:r>
        <w:rPr>
          <w:rFonts w:hint="eastAsia" w:ascii="宋体" w:hAnsi="宋体" w:cs="宋体"/>
          <w:color w:val="auto"/>
          <w:spacing w:val="7"/>
          <w:position w:val="20"/>
          <w:sz w:val="20"/>
          <w:szCs w:val="20"/>
          <w:lang w:eastAsia="zh-CN"/>
        </w:rPr>
        <w:t>（本项目采用综合评分法）</w:t>
      </w:r>
    </w:p>
    <w:p w14:paraId="6B28BA38">
      <w:pPr>
        <w:spacing w:line="227" w:lineRule="auto"/>
        <w:ind w:left="4172"/>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评标办法</w:t>
      </w:r>
    </w:p>
    <w:p w14:paraId="147CECBC">
      <w:pPr>
        <w:spacing w:before="221" w:line="468" w:lineRule="exact"/>
        <w:ind w:left="423"/>
        <w:rPr>
          <w:rFonts w:hint="eastAsia" w:ascii="宋体" w:hAnsi="宋体" w:cs="宋体"/>
          <w:color w:val="auto"/>
          <w:sz w:val="20"/>
          <w:szCs w:val="20"/>
          <w:lang w:eastAsia="zh-CN"/>
        </w:rPr>
      </w:pPr>
      <w:r>
        <w:rPr>
          <w:rFonts w:hint="eastAsia" w:ascii="宋体" w:hAnsi="宋体" w:cs="宋体"/>
          <w:color w:val="auto"/>
          <w:spacing w:val="8"/>
          <w:position w:val="20"/>
          <w:sz w:val="20"/>
          <w:szCs w:val="20"/>
          <w:lang w:eastAsia="zh-CN"/>
        </w:rPr>
        <w:t>按照国家相关部门的规定，遵循公开、公平、公正和诚实信用的原则，结合本招标项目的实际情</w:t>
      </w:r>
    </w:p>
    <w:p w14:paraId="17929B7A">
      <w:pPr>
        <w:spacing w:before="1" w:line="226" w:lineRule="auto"/>
        <w:ind w:left="3"/>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况，制定本招标项目评标办法。</w:t>
      </w:r>
    </w:p>
    <w:p w14:paraId="6E634D1E">
      <w:pPr>
        <w:pStyle w:val="8"/>
        <w:spacing w:line="311" w:lineRule="auto"/>
        <w:rPr>
          <w:rFonts w:hint="eastAsia" w:ascii="宋体" w:hAnsi="宋体" w:eastAsia="宋体" w:cs="宋体"/>
          <w:color w:val="auto"/>
          <w:lang w:eastAsia="zh-CN"/>
        </w:rPr>
      </w:pPr>
    </w:p>
    <w:p w14:paraId="729261C5">
      <w:pPr>
        <w:spacing w:before="65" w:line="228" w:lineRule="auto"/>
        <w:ind w:left="3806"/>
        <w:outlineLvl w:val="1"/>
        <w:rPr>
          <w:rFonts w:hint="eastAsia" w:ascii="宋体" w:hAnsi="宋体" w:cs="宋体"/>
          <w:color w:val="auto"/>
          <w:sz w:val="20"/>
          <w:szCs w:val="20"/>
          <w:lang w:eastAsia="zh-CN"/>
        </w:rPr>
      </w:pPr>
      <w:bookmarkStart w:id="12" w:name="_Toc9098"/>
      <w:r>
        <w:rPr>
          <w:rFonts w:hint="eastAsia" w:ascii="宋体" w:hAnsi="宋体" w:cs="宋体"/>
          <w:b/>
          <w:bCs/>
          <w:color w:val="auto"/>
          <w:spacing w:val="-3"/>
          <w:sz w:val="20"/>
          <w:szCs w:val="20"/>
          <w:lang w:eastAsia="zh-CN"/>
        </w:rPr>
        <w:t>一、评标程序</w:t>
      </w:r>
      <w:bookmarkEnd w:id="12"/>
    </w:p>
    <w:p w14:paraId="74BDB5BA">
      <w:pPr>
        <w:pStyle w:val="8"/>
        <w:spacing w:line="309" w:lineRule="auto"/>
        <w:rPr>
          <w:rFonts w:hint="eastAsia" w:ascii="宋体" w:hAnsi="宋体" w:eastAsia="宋体" w:cs="宋体"/>
          <w:color w:val="auto"/>
          <w:lang w:eastAsia="zh-CN"/>
        </w:rPr>
      </w:pPr>
    </w:p>
    <w:p w14:paraId="2CF1A7D1">
      <w:pPr>
        <w:spacing w:before="66" w:line="227" w:lineRule="auto"/>
        <w:ind w:left="431"/>
        <w:rPr>
          <w:rFonts w:hint="eastAsia" w:ascii="宋体" w:hAnsi="宋体" w:cs="宋体"/>
          <w:color w:val="auto"/>
          <w:sz w:val="20"/>
          <w:szCs w:val="20"/>
          <w:lang w:eastAsia="zh-CN"/>
        </w:rPr>
      </w:pPr>
      <w:r>
        <w:rPr>
          <w:rFonts w:hint="eastAsia" w:ascii="宋体" w:hAnsi="宋体" w:cs="宋体"/>
          <w:b/>
          <w:bCs/>
          <w:color w:val="auto"/>
          <w:spacing w:val="6"/>
          <w:sz w:val="20"/>
          <w:szCs w:val="20"/>
          <w:lang w:eastAsia="zh-CN"/>
        </w:rPr>
        <w:t>（一）组成评标委员会</w:t>
      </w:r>
    </w:p>
    <w:p w14:paraId="4DBFD185">
      <w:pPr>
        <w:pStyle w:val="8"/>
        <w:spacing w:line="311" w:lineRule="auto"/>
        <w:rPr>
          <w:rFonts w:hint="eastAsia" w:ascii="宋体" w:hAnsi="宋体" w:eastAsia="宋体" w:cs="宋体"/>
          <w:color w:val="auto"/>
          <w:lang w:eastAsia="zh-CN"/>
        </w:rPr>
      </w:pPr>
    </w:p>
    <w:p w14:paraId="52D5B7ED">
      <w:pPr>
        <w:spacing w:before="65" w:line="432" w:lineRule="auto"/>
        <w:ind w:left="5" w:right="70" w:firstLine="418"/>
        <w:jc w:val="both"/>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按照国家有关部委及省、市的相关规定，由相</w:t>
      </w:r>
      <w:r>
        <w:rPr>
          <w:rFonts w:hint="eastAsia" w:ascii="宋体" w:hAnsi="宋体" w:cs="宋体"/>
          <w:color w:val="auto"/>
          <w:spacing w:val="10"/>
          <w:sz w:val="20"/>
          <w:szCs w:val="20"/>
          <w:lang w:eastAsia="zh-CN"/>
        </w:rPr>
        <w:t>关专业经济、技术等方面的专家共5人组成评标委员会。</w:t>
      </w:r>
      <w:r>
        <w:rPr>
          <w:rFonts w:hint="eastAsia" w:ascii="宋体" w:hAnsi="宋体" w:cs="宋体"/>
          <w:color w:val="auto"/>
          <w:spacing w:val="9"/>
          <w:sz w:val="20"/>
          <w:szCs w:val="20"/>
          <w:lang w:eastAsia="zh-CN"/>
        </w:rPr>
        <w:t>为保证评标工作的顺利进行，推荐一名评委</w:t>
      </w:r>
      <w:r>
        <w:rPr>
          <w:rFonts w:hint="eastAsia" w:ascii="宋体" w:hAnsi="宋体" w:cs="宋体"/>
          <w:color w:val="auto"/>
          <w:spacing w:val="8"/>
          <w:sz w:val="20"/>
          <w:szCs w:val="20"/>
          <w:lang w:eastAsia="zh-CN"/>
        </w:rPr>
        <w:t>担任评委会主任，负责评标全面工作。</w:t>
      </w:r>
    </w:p>
    <w:p w14:paraId="6BFDEC6A">
      <w:pPr>
        <w:pStyle w:val="8"/>
        <w:spacing w:line="311" w:lineRule="auto"/>
        <w:rPr>
          <w:rFonts w:hint="eastAsia" w:ascii="宋体" w:hAnsi="宋体" w:eastAsia="宋体" w:cs="宋体"/>
          <w:color w:val="auto"/>
          <w:lang w:eastAsia="zh-CN"/>
        </w:rPr>
      </w:pPr>
    </w:p>
    <w:p w14:paraId="07639F3D">
      <w:pPr>
        <w:spacing w:before="66" w:line="228" w:lineRule="auto"/>
        <w:ind w:left="431"/>
        <w:rPr>
          <w:rFonts w:hint="eastAsia" w:ascii="宋体" w:hAnsi="宋体" w:cs="宋体"/>
          <w:color w:val="auto"/>
          <w:sz w:val="20"/>
          <w:szCs w:val="20"/>
          <w:lang w:eastAsia="zh-CN"/>
        </w:rPr>
      </w:pPr>
      <w:r>
        <w:rPr>
          <w:rFonts w:hint="eastAsia" w:ascii="宋体" w:hAnsi="宋体" w:cs="宋体"/>
          <w:b/>
          <w:bCs/>
          <w:color w:val="auto"/>
          <w:spacing w:val="5"/>
          <w:sz w:val="20"/>
          <w:szCs w:val="20"/>
          <w:lang w:eastAsia="zh-CN"/>
        </w:rPr>
        <w:t>（二）评标工作</w:t>
      </w:r>
    </w:p>
    <w:p w14:paraId="13E09D09">
      <w:pPr>
        <w:pStyle w:val="8"/>
        <w:spacing w:line="309" w:lineRule="auto"/>
        <w:rPr>
          <w:rFonts w:hint="eastAsia" w:ascii="宋体" w:hAnsi="宋体" w:eastAsia="宋体" w:cs="宋体"/>
          <w:color w:val="auto"/>
          <w:lang w:eastAsia="zh-CN"/>
        </w:rPr>
      </w:pPr>
    </w:p>
    <w:p w14:paraId="2AF52CC0">
      <w:pPr>
        <w:spacing w:before="66" w:line="468" w:lineRule="exact"/>
        <w:ind w:left="420"/>
        <w:rPr>
          <w:rFonts w:hint="eastAsia" w:ascii="宋体" w:hAnsi="宋体" w:cs="宋体"/>
          <w:color w:val="auto"/>
          <w:sz w:val="20"/>
          <w:szCs w:val="20"/>
          <w:lang w:eastAsia="zh-CN"/>
        </w:rPr>
      </w:pPr>
      <w:r>
        <w:rPr>
          <w:rFonts w:hint="eastAsia" w:ascii="宋体" w:hAnsi="宋体" w:cs="宋体"/>
          <w:color w:val="auto"/>
          <w:spacing w:val="8"/>
          <w:position w:val="20"/>
          <w:sz w:val="20"/>
          <w:szCs w:val="20"/>
          <w:lang w:eastAsia="zh-CN"/>
        </w:rPr>
        <w:t>评标本着客观公正、公平竞争、择优推荐、规范合法的原则进行。评标工作分为资格审查、初步</w:t>
      </w:r>
    </w:p>
    <w:p w14:paraId="1AC28A5C">
      <w:pPr>
        <w:spacing w:line="227" w:lineRule="auto"/>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评审和详细评审三个步骤。</w:t>
      </w:r>
    </w:p>
    <w:p w14:paraId="34429F46">
      <w:pPr>
        <w:spacing w:before="222" w:line="468" w:lineRule="exact"/>
        <w:ind w:left="437"/>
        <w:rPr>
          <w:rFonts w:hint="eastAsia" w:ascii="宋体" w:hAnsi="宋体" w:cs="宋体"/>
          <w:color w:val="auto"/>
          <w:sz w:val="20"/>
          <w:szCs w:val="20"/>
          <w:lang w:eastAsia="zh-CN"/>
        </w:rPr>
      </w:pPr>
      <w:r>
        <w:rPr>
          <w:rFonts w:hint="eastAsia" w:ascii="宋体" w:hAnsi="宋体" w:cs="宋体"/>
          <w:color w:val="auto"/>
          <w:spacing w:val="8"/>
          <w:position w:val="20"/>
          <w:sz w:val="20"/>
          <w:szCs w:val="20"/>
          <w:lang w:eastAsia="zh-CN"/>
        </w:rPr>
        <w:t>1.资格审查。采购人或代理机构对各投标人的资格进行审查。资格审查合格的投标人</w:t>
      </w:r>
      <w:r>
        <w:rPr>
          <w:rFonts w:hint="eastAsia" w:ascii="宋体" w:hAnsi="宋体" w:cs="宋体"/>
          <w:color w:val="auto"/>
          <w:spacing w:val="7"/>
          <w:position w:val="20"/>
          <w:sz w:val="20"/>
          <w:szCs w:val="20"/>
          <w:lang w:eastAsia="zh-CN"/>
        </w:rPr>
        <w:t>方可进入符</w:t>
      </w:r>
    </w:p>
    <w:p w14:paraId="7AE50E94">
      <w:pPr>
        <w:spacing w:line="228" w:lineRule="auto"/>
        <w:ind w:left="2"/>
        <w:rPr>
          <w:rFonts w:hint="eastAsia" w:ascii="宋体" w:hAnsi="宋体" w:cs="宋体"/>
          <w:color w:val="auto"/>
          <w:sz w:val="20"/>
          <w:szCs w:val="20"/>
          <w:lang w:eastAsia="zh-CN"/>
        </w:rPr>
      </w:pPr>
      <w:r>
        <w:rPr>
          <w:rFonts w:hint="eastAsia" w:ascii="宋体" w:hAnsi="宋体" w:cs="宋体"/>
          <w:color w:val="auto"/>
          <w:spacing w:val="5"/>
          <w:sz w:val="20"/>
          <w:szCs w:val="20"/>
          <w:lang w:eastAsia="zh-CN"/>
        </w:rPr>
        <w:t>合性审查。</w:t>
      </w:r>
    </w:p>
    <w:p w14:paraId="406D2EEA">
      <w:pPr>
        <w:spacing w:before="221" w:line="468" w:lineRule="exact"/>
        <w:ind w:left="424"/>
        <w:rPr>
          <w:rFonts w:hint="eastAsia" w:ascii="宋体" w:hAnsi="宋体" w:cs="宋体"/>
          <w:color w:val="auto"/>
          <w:sz w:val="20"/>
          <w:szCs w:val="20"/>
          <w:lang w:eastAsia="zh-CN"/>
        </w:rPr>
      </w:pPr>
      <w:r>
        <w:rPr>
          <w:rFonts w:hint="eastAsia" w:ascii="宋体" w:hAnsi="宋体" w:cs="宋体"/>
          <w:color w:val="auto"/>
          <w:spacing w:val="8"/>
          <w:position w:val="20"/>
          <w:sz w:val="20"/>
          <w:szCs w:val="20"/>
          <w:lang w:eastAsia="zh-CN"/>
        </w:rPr>
        <w:t>2.符合性审查。评委会对投标人的投标文件进行符合性鉴定。符合性审查合格的投标人方可进入</w:t>
      </w:r>
    </w:p>
    <w:p w14:paraId="37AD9742">
      <w:pPr>
        <w:spacing w:line="228" w:lineRule="auto"/>
        <w:ind w:left="4"/>
        <w:rPr>
          <w:rFonts w:hint="eastAsia" w:ascii="宋体" w:hAnsi="宋体" w:cs="宋体"/>
          <w:color w:val="auto"/>
          <w:sz w:val="20"/>
          <w:szCs w:val="20"/>
          <w:lang w:eastAsia="zh-CN"/>
        </w:rPr>
      </w:pPr>
      <w:r>
        <w:rPr>
          <w:rFonts w:hint="eastAsia" w:ascii="宋体" w:hAnsi="宋体" w:cs="宋体"/>
          <w:color w:val="auto"/>
          <w:spacing w:val="5"/>
          <w:sz w:val="20"/>
          <w:szCs w:val="20"/>
          <w:lang w:eastAsia="zh-CN"/>
        </w:rPr>
        <w:t>详细评审。</w:t>
      </w:r>
    </w:p>
    <w:p w14:paraId="1990870F">
      <w:pPr>
        <w:spacing w:before="221" w:line="468" w:lineRule="exact"/>
        <w:jc w:val="right"/>
        <w:rPr>
          <w:rFonts w:hint="eastAsia" w:ascii="宋体" w:hAnsi="宋体" w:cs="宋体"/>
          <w:color w:val="auto"/>
          <w:sz w:val="20"/>
          <w:szCs w:val="20"/>
          <w:lang w:eastAsia="zh-CN"/>
        </w:rPr>
      </w:pPr>
      <w:r>
        <w:rPr>
          <w:rFonts w:hint="eastAsia" w:ascii="宋体" w:hAnsi="宋体" w:cs="宋体"/>
          <w:color w:val="auto"/>
          <w:spacing w:val="5"/>
          <w:position w:val="20"/>
          <w:sz w:val="20"/>
          <w:szCs w:val="20"/>
          <w:lang w:eastAsia="zh-CN"/>
        </w:rPr>
        <w:t>3.详细评审。详细评审采用综合评分法。评委依据评标办法分别对各投标人的投标文件进行评审、</w:t>
      </w:r>
    </w:p>
    <w:p w14:paraId="589A1A3F">
      <w:pPr>
        <w:spacing w:line="228" w:lineRule="auto"/>
        <w:ind w:left="3"/>
        <w:rPr>
          <w:rFonts w:hint="eastAsia" w:ascii="宋体" w:hAnsi="宋体" w:cs="宋体"/>
          <w:color w:val="auto"/>
          <w:sz w:val="20"/>
          <w:szCs w:val="20"/>
          <w:lang w:eastAsia="zh-CN"/>
        </w:rPr>
      </w:pPr>
      <w:r>
        <w:rPr>
          <w:rFonts w:hint="eastAsia" w:ascii="宋体" w:hAnsi="宋体" w:cs="宋体"/>
          <w:color w:val="auto"/>
          <w:spacing w:val="2"/>
          <w:sz w:val="20"/>
          <w:szCs w:val="20"/>
          <w:lang w:eastAsia="zh-CN"/>
        </w:rPr>
        <w:t>赋分。</w:t>
      </w:r>
    </w:p>
    <w:p w14:paraId="2AEDCDE3">
      <w:pPr>
        <w:pStyle w:val="8"/>
        <w:spacing w:line="310" w:lineRule="auto"/>
        <w:rPr>
          <w:rFonts w:hint="eastAsia" w:ascii="宋体" w:hAnsi="宋体" w:eastAsia="宋体" w:cs="宋体"/>
          <w:color w:val="auto"/>
          <w:lang w:eastAsia="zh-CN"/>
        </w:rPr>
      </w:pPr>
    </w:p>
    <w:p w14:paraId="00003FA1">
      <w:pPr>
        <w:spacing w:before="65" w:line="228" w:lineRule="auto"/>
        <w:ind w:left="431"/>
        <w:rPr>
          <w:rFonts w:hint="eastAsia" w:ascii="宋体" w:hAnsi="宋体" w:cs="宋体"/>
          <w:color w:val="auto"/>
          <w:sz w:val="20"/>
          <w:szCs w:val="20"/>
          <w:lang w:eastAsia="zh-CN"/>
        </w:rPr>
      </w:pPr>
      <w:r>
        <w:rPr>
          <w:rFonts w:hint="eastAsia" w:ascii="宋体" w:hAnsi="宋体" w:cs="宋体"/>
          <w:b/>
          <w:bCs/>
          <w:color w:val="auto"/>
          <w:spacing w:val="5"/>
          <w:sz w:val="20"/>
          <w:szCs w:val="20"/>
          <w:lang w:eastAsia="zh-CN"/>
        </w:rPr>
        <w:t>（三）询标（必要时）</w:t>
      </w:r>
    </w:p>
    <w:p w14:paraId="2495C5E0">
      <w:pPr>
        <w:spacing w:before="66" w:line="227" w:lineRule="auto"/>
        <w:ind w:left="420"/>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评标委员会对投标文件需要澄清的问题，采用集体询标方式进行。</w:t>
      </w:r>
    </w:p>
    <w:p w14:paraId="20D4F9AC">
      <w:pPr>
        <w:pStyle w:val="8"/>
        <w:spacing w:line="311" w:lineRule="auto"/>
        <w:rPr>
          <w:rFonts w:hint="eastAsia" w:ascii="宋体" w:hAnsi="宋体" w:eastAsia="宋体" w:cs="宋体"/>
          <w:color w:val="auto"/>
          <w:lang w:eastAsia="zh-CN"/>
        </w:rPr>
      </w:pPr>
    </w:p>
    <w:p w14:paraId="257AEDD7">
      <w:pPr>
        <w:spacing w:before="65" w:line="228" w:lineRule="auto"/>
        <w:ind w:left="431"/>
        <w:rPr>
          <w:rFonts w:hint="eastAsia" w:ascii="宋体" w:hAnsi="宋体" w:cs="宋体"/>
          <w:color w:val="auto"/>
          <w:sz w:val="20"/>
          <w:szCs w:val="20"/>
          <w:lang w:eastAsia="zh-CN"/>
        </w:rPr>
      </w:pPr>
      <w:r>
        <w:rPr>
          <w:rFonts w:hint="eastAsia" w:ascii="宋体" w:hAnsi="宋体" w:cs="宋体"/>
          <w:b/>
          <w:bCs/>
          <w:color w:val="auto"/>
          <w:spacing w:val="6"/>
          <w:sz w:val="20"/>
          <w:szCs w:val="20"/>
          <w:lang w:eastAsia="zh-CN"/>
        </w:rPr>
        <w:t>（四）确定中标人</w:t>
      </w:r>
    </w:p>
    <w:p w14:paraId="780306FA">
      <w:pPr>
        <w:pStyle w:val="8"/>
        <w:spacing w:line="278" w:lineRule="auto"/>
        <w:rPr>
          <w:rFonts w:hint="eastAsia" w:ascii="宋体" w:hAnsi="宋体" w:eastAsia="宋体" w:cs="宋体"/>
          <w:color w:val="auto"/>
          <w:lang w:eastAsia="zh-CN"/>
        </w:rPr>
      </w:pPr>
    </w:p>
    <w:p w14:paraId="272F95AA">
      <w:pPr>
        <w:spacing w:before="66" w:line="227" w:lineRule="auto"/>
        <w:ind w:left="572"/>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按最终综合得分由高到低的顺序推荐中标候选</w:t>
      </w:r>
      <w:r>
        <w:rPr>
          <w:rFonts w:hint="eastAsia" w:ascii="宋体" w:hAnsi="宋体" w:cs="宋体"/>
          <w:color w:val="auto"/>
          <w:spacing w:val="8"/>
          <w:sz w:val="20"/>
          <w:szCs w:val="20"/>
          <w:lang w:eastAsia="zh-CN"/>
        </w:rPr>
        <w:t>人3家。</w:t>
      </w:r>
    </w:p>
    <w:p w14:paraId="678D6383">
      <w:pPr>
        <w:pStyle w:val="8"/>
        <w:spacing w:line="278" w:lineRule="auto"/>
        <w:rPr>
          <w:rFonts w:hint="eastAsia" w:ascii="宋体" w:hAnsi="宋体" w:eastAsia="宋体" w:cs="宋体"/>
          <w:color w:val="auto"/>
          <w:lang w:eastAsia="zh-CN"/>
        </w:rPr>
      </w:pPr>
    </w:p>
    <w:p w14:paraId="362F80BE">
      <w:pPr>
        <w:spacing w:before="65" w:line="226" w:lineRule="auto"/>
        <w:ind w:left="431"/>
        <w:rPr>
          <w:rFonts w:hint="eastAsia" w:ascii="宋体" w:hAnsi="宋体" w:cs="宋体"/>
          <w:color w:val="auto"/>
          <w:sz w:val="20"/>
          <w:szCs w:val="20"/>
          <w:lang w:eastAsia="zh-CN"/>
        </w:rPr>
      </w:pPr>
      <w:r>
        <w:rPr>
          <w:rFonts w:hint="eastAsia" w:ascii="宋体" w:hAnsi="宋体" w:cs="宋体"/>
          <w:b/>
          <w:bCs/>
          <w:color w:val="auto"/>
          <w:spacing w:val="5"/>
          <w:sz w:val="20"/>
          <w:szCs w:val="20"/>
          <w:lang w:eastAsia="zh-CN"/>
        </w:rPr>
        <w:t>（五）评标报告</w:t>
      </w:r>
    </w:p>
    <w:p w14:paraId="576ABEEE">
      <w:pPr>
        <w:pStyle w:val="8"/>
        <w:spacing w:line="312" w:lineRule="auto"/>
        <w:rPr>
          <w:rFonts w:hint="eastAsia" w:ascii="宋体" w:hAnsi="宋体" w:eastAsia="宋体" w:cs="宋体"/>
          <w:color w:val="auto"/>
          <w:lang w:eastAsia="zh-CN"/>
        </w:rPr>
      </w:pPr>
    </w:p>
    <w:p w14:paraId="352B9C5C">
      <w:pPr>
        <w:spacing w:before="65" w:line="468" w:lineRule="exact"/>
        <w:ind w:left="420"/>
        <w:rPr>
          <w:rFonts w:hint="eastAsia" w:ascii="宋体" w:hAnsi="宋体" w:cs="宋体"/>
          <w:color w:val="auto"/>
          <w:sz w:val="20"/>
          <w:szCs w:val="20"/>
          <w:lang w:eastAsia="zh-CN"/>
        </w:rPr>
      </w:pPr>
      <w:r>
        <w:rPr>
          <w:rFonts w:hint="eastAsia" w:ascii="宋体" w:hAnsi="宋体" w:cs="宋体"/>
          <w:color w:val="auto"/>
          <w:spacing w:val="8"/>
          <w:position w:val="20"/>
          <w:sz w:val="20"/>
          <w:szCs w:val="20"/>
          <w:lang w:eastAsia="zh-CN"/>
        </w:rPr>
        <w:t>评标工作结束时，评委会将本项目综合评审结果向采购人提交书面“</w:t>
      </w:r>
      <w:r>
        <w:rPr>
          <w:rFonts w:hint="eastAsia" w:ascii="宋体" w:hAnsi="宋体" w:cs="宋体"/>
          <w:color w:val="auto"/>
          <w:spacing w:val="7"/>
          <w:position w:val="20"/>
          <w:sz w:val="20"/>
          <w:szCs w:val="20"/>
          <w:lang w:eastAsia="zh-CN"/>
        </w:rPr>
        <w:t>评标报告”，各评委对评标</w:t>
      </w:r>
    </w:p>
    <w:p w14:paraId="651A3E7A">
      <w:pPr>
        <w:spacing w:line="226" w:lineRule="auto"/>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报告内容讨论通过后，在“评标报告”上签字，对评标结果予以确认。</w:t>
      </w:r>
    </w:p>
    <w:p w14:paraId="3ADBABFB">
      <w:pPr>
        <w:spacing w:line="226" w:lineRule="auto"/>
        <w:rPr>
          <w:rFonts w:hint="eastAsia" w:ascii="宋体" w:hAnsi="宋体" w:cs="宋体"/>
          <w:color w:val="auto"/>
          <w:sz w:val="20"/>
          <w:szCs w:val="20"/>
          <w:lang w:eastAsia="zh-CN"/>
        </w:rPr>
        <w:sectPr>
          <w:pgSz w:w="11906" w:h="16839"/>
          <w:pgMar w:top="1309" w:right="1291" w:bottom="0" w:left="1367" w:header="0" w:footer="737" w:gutter="0"/>
          <w:cols w:space="720" w:num="1"/>
        </w:sectPr>
      </w:pPr>
    </w:p>
    <w:p w14:paraId="186197F9">
      <w:pPr>
        <w:spacing w:before="65" w:line="228" w:lineRule="auto"/>
        <w:ind w:left="3804"/>
        <w:outlineLvl w:val="1"/>
        <w:rPr>
          <w:rFonts w:hint="eastAsia" w:ascii="宋体" w:hAnsi="宋体" w:cs="宋体"/>
          <w:color w:val="auto"/>
          <w:sz w:val="20"/>
          <w:szCs w:val="20"/>
          <w:lang w:eastAsia="zh-CN"/>
        </w:rPr>
      </w:pPr>
      <w:bookmarkStart w:id="13" w:name="_Toc10144"/>
      <w:bookmarkStart w:id="14" w:name="_Toc297209475"/>
      <w:bookmarkStart w:id="15" w:name="_Toc298920130"/>
      <w:bookmarkStart w:id="16" w:name="_Toc343857078"/>
      <w:bookmarkStart w:id="17" w:name="_Toc298830021"/>
      <w:bookmarkStart w:id="18" w:name="_Toc299108445"/>
      <w:bookmarkStart w:id="19" w:name="_Toc298190442"/>
      <w:bookmarkStart w:id="20" w:name="_Toc10344"/>
      <w:bookmarkStart w:id="21" w:name="_Toc350418066"/>
      <w:bookmarkStart w:id="22" w:name="_Toc384307748"/>
      <w:bookmarkStart w:id="23" w:name="_Toc298829779"/>
      <w:r>
        <w:rPr>
          <w:rFonts w:hint="eastAsia" w:ascii="宋体" w:hAnsi="宋体" w:cs="宋体"/>
          <w:b/>
          <w:bCs/>
          <w:color w:val="auto"/>
          <w:spacing w:val="-4"/>
          <w:sz w:val="20"/>
          <w:szCs w:val="20"/>
          <w:lang w:eastAsia="zh-CN"/>
        </w:rPr>
        <w:t>二、评标办法</w:t>
      </w:r>
      <w:bookmarkEnd w:id="13"/>
    </w:p>
    <w:p w14:paraId="730FF27C">
      <w:pPr>
        <w:spacing w:before="284" w:line="219" w:lineRule="auto"/>
        <w:ind w:left="11"/>
        <w:rPr>
          <w:rFonts w:hint="eastAsia" w:ascii="宋体" w:hAnsi="宋体" w:cs="宋体"/>
          <w:color w:val="auto"/>
          <w:sz w:val="24"/>
          <w:szCs w:val="24"/>
          <w:lang w:eastAsia="zh-CN"/>
        </w:rPr>
      </w:pPr>
      <w:r>
        <w:rPr>
          <w:rFonts w:hint="eastAsia" w:ascii="宋体" w:hAnsi="宋体" w:cs="宋体"/>
          <w:b/>
          <w:bCs/>
          <w:color w:val="auto"/>
          <w:spacing w:val="-5"/>
          <w:sz w:val="24"/>
          <w:szCs w:val="24"/>
          <w:lang w:eastAsia="zh-CN"/>
        </w:rPr>
        <w:t>（一）资格审查</w:t>
      </w:r>
    </w:p>
    <w:p w14:paraId="45D686BE">
      <w:pPr>
        <w:spacing w:before="105" w:line="219" w:lineRule="auto"/>
        <w:ind w:left="4001"/>
        <w:rPr>
          <w:rFonts w:hint="eastAsia" w:ascii="宋体" w:hAnsi="宋体" w:cs="宋体"/>
          <w:color w:val="auto"/>
          <w:sz w:val="24"/>
          <w:szCs w:val="24"/>
        </w:rPr>
      </w:pPr>
      <w:r>
        <w:rPr>
          <w:rFonts w:hint="eastAsia" w:ascii="宋体" w:hAnsi="宋体" w:cs="宋体"/>
          <w:b/>
          <w:bCs/>
          <w:color w:val="auto"/>
          <w:spacing w:val="-6"/>
          <w:sz w:val="24"/>
          <w:szCs w:val="24"/>
        </w:rPr>
        <w:t>资格审查表</w:t>
      </w:r>
    </w:p>
    <w:tbl>
      <w:tblPr>
        <w:tblStyle w:val="23"/>
        <w:tblW w:w="517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6"/>
        <w:gridCol w:w="1257"/>
        <w:gridCol w:w="5034"/>
        <w:gridCol w:w="2949"/>
      </w:tblGrid>
      <w:tr w14:paraId="1675BD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3" w:hRule="atLeast"/>
          <w:tblHeader/>
          <w:jc w:val="center"/>
        </w:trPr>
        <w:tc>
          <w:tcPr>
            <w:tcW w:w="436" w:type="dxa"/>
            <w:vAlign w:val="center"/>
          </w:tcPr>
          <w:p w14:paraId="51FBFF10">
            <w:pPr>
              <w:spacing w:line="320" w:lineRule="exact"/>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序号</w:t>
            </w:r>
          </w:p>
        </w:tc>
        <w:tc>
          <w:tcPr>
            <w:tcW w:w="1257" w:type="dxa"/>
            <w:vAlign w:val="center"/>
          </w:tcPr>
          <w:p w14:paraId="4B74F30F">
            <w:pPr>
              <w:spacing w:line="320" w:lineRule="exact"/>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项目内容</w:t>
            </w:r>
          </w:p>
        </w:tc>
        <w:tc>
          <w:tcPr>
            <w:tcW w:w="5034" w:type="dxa"/>
            <w:vAlign w:val="center"/>
          </w:tcPr>
          <w:p w14:paraId="609D7604">
            <w:pPr>
              <w:spacing w:line="320" w:lineRule="exact"/>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合格条件及标准</w:t>
            </w:r>
          </w:p>
        </w:tc>
        <w:tc>
          <w:tcPr>
            <w:tcW w:w="2949" w:type="dxa"/>
            <w:vAlign w:val="center"/>
          </w:tcPr>
          <w:p w14:paraId="13C5630E">
            <w:pPr>
              <w:spacing w:line="320" w:lineRule="exact"/>
              <w:jc w:val="center"/>
              <w:rPr>
                <w:rFonts w:hint="eastAsia" w:asciiTheme="minorEastAsia" w:hAnsiTheme="minorEastAsia" w:eastAsiaTheme="minorEastAsia" w:cstheme="minorEastAsia"/>
                <w:b/>
                <w:bCs/>
                <w:sz w:val="20"/>
                <w:szCs w:val="20"/>
                <w:lang w:eastAsia="zh-CN"/>
              </w:rPr>
            </w:pPr>
            <w:r>
              <w:rPr>
                <w:rFonts w:hint="eastAsia" w:asciiTheme="minorEastAsia" w:hAnsiTheme="minorEastAsia" w:eastAsiaTheme="minorEastAsia" w:cstheme="minorEastAsia"/>
                <w:b/>
                <w:bCs/>
                <w:sz w:val="20"/>
                <w:szCs w:val="20"/>
                <w:lang w:eastAsia="zh-CN"/>
              </w:rPr>
              <w:t>申请人具备的条件或说明</w:t>
            </w:r>
          </w:p>
        </w:tc>
      </w:tr>
      <w:tr w14:paraId="5E51CD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36" w:type="dxa"/>
            <w:vAlign w:val="center"/>
          </w:tcPr>
          <w:p w14:paraId="3DEAC7D9">
            <w:pPr>
              <w:spacing w:line="320" w:lineRule="exact"/>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1</w:t>
            </w:r>
          </w:p>
        </w:tc>
        <w:tc>
          <w:tcPr>
            <w:tcW w:w="1257" w:type="dxa"/>
            <w:vAlign w:val="center"/>
          </w:tcPr>
          <w:p w14:paraId="7301AA1E">
            <w:pPr>
              <w:spacing w:line="32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营业执照</w:t>
            </w:r>
          </w:p>
        </w:tc>
        <w:tc>
          <w:tcPr>
            <w:tcW w:w="5034" w:type="dxa"/>
            <w:vAlign w:val="center"/>
          </w:tcPr>
          <w:p w14:paraId="21E83C62">
            <w:pPr>
              <w:spacing w:line="320" w:lineRule="exac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具备有效的营业执照副本。</w:t>
            </w:r>
          </w:p>
        </w:tc>
        <w:tc>
          <w:tcPr>
            <w:tcW w:w="2949" w:type="dxa"/>
            <w:vAlign w:val="center"/>
          </w:tcPr>
          <w:p w14:paraId="65613C43">
            <w:pPr>
              <w:spacing w:line="320" w:lineRule="exact"/>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复印件加盖供应商公章。</w:t>
            </w:r>
          </w:p>
        </w:tc>
      </w:tr>
      <w:tr w14:paraId="0FAB74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436" w:type="dxa"/>
            <w:vAlign w:val="center"/>
          </w:tcPr>
          <w:p w14:paraId="03391456">
            <w:pPr>
              <w:spacing w:line="320" w:lineRule="exact"/>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2</w:t>
            </w:r>
          </w:p>
        </w:tc>
        <w:tc>
          <w:tcPr>
            <w:tcW w:w="1257" w:type="dxa"/>
            <w:vAlign w:val="center"/>
          </w:tcPr>
          <w:p w14:paraId="3FCDEAAE">
            <w:pPr>
              <w:spacing w:line="320" w:lineRule="exact"/>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zh-CN" w:eastAsia="zh-CN"/>
              </w:rPr>
              <w:t>资格条件承诺函</w:t>
            </w:r>
          </w:p>
        </w:tc>
        <w:tc>
          <w:tcPr>
            <w:tcW w:w="5034" w:type="dxa"/>
            <w:vAlign w:val="center"/>
          </w:tcPr>
          <w:p w14:paraId="59B0DAF8">
            <w:pPr>
              <w:spacing w:line="320" w:lineRule="exac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zh-CN" w:eastAsia="zh-CN"/>
              </w:rPr>
              <w:t>根据《长财采购[2022]2066号文件关于加强政府采购信用体系建设简化供应商资格条件有关事项的通知提供资格条件承诺函，文件中附复印件加盖投标单位公章；</w:t>
            </w:r>
          </w:p>
        </w:tc>
        <w:tc>
          <w:tcPr>
            <w:tcW w:w="2949" w:type="dxa"/>
            <w:vAlign w:val="center"/>
          </w:tcPr>
          <w:p w14:paraId="70CD510E">
            <w:pPr>
              <w:spacing w:line="320" w:lineRule="exact"/>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复印件加盖供应商公章。</w:t>
            </w:r>
          </w:p>
        </w:tc>
      </w:tr>
      <w:tr w14:paraId="703234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436" w:type="dxa"/>
            <w:vAlign w:val="center"/>
          </w:tcPr>
          <w:p w14:paraId="3FA814F2">
            <w:pPr>
              <w:spacing w:line="320" w:lineRule="exact"/>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3</w:t>
            </w:r>
          </w:p>
        </w:tc>
        <w:tc>
          <w:tcPr>
            <w:tcW w:w="1257" w:type="dxa"/>
            <w:vAlign w:val="center"/>
          </w:tcPr>
          <w:p w14:paraId="2E386AAC">
            <w:pPr>
              <w:spacing w:line="320" w:lineRule="exact"/>
              <w:jc w:val="center"/>
              <w:rPr>
                <w:rFonts w:hint="eastAsia" w:asciiTheme="minorEastAsia" w:hAnsiTheme="minorEastAsia" w:eastAsiaTheme="minorEastAsia" w:cstheme="minorEastAsia"/>
                <w:sz w:val="20"/>
                <w:szCs w:val="20"/>
                <w:lang w:val="zh-CN"/>
              </w:rPr>
            </w:pPr>
            <w:r>
              <w:rPr>
                <w:rFonts w:hint="eastAsia" w:asciiTheme="minorEastAsia" w:hAnsiTheme="minorEastAsia" w:eastAsiaTheme="minorEastAsia" w:cstheme="minorEastAsia"/>
                <w:sz w:val="20"/>
                <w:szCs w:val="20"/>
              </w:rPr>
              <w:t>法人授权委托书</w:t>
            </w:r>
          </w:p>
        </w:tc>
        <w:tc>
          <w:tcPr>
            <w:tcW w:w="5034" w:type="dxa"/>
            <w:vAlign w:val="center"/>
          </w:tcPr>
          <w:p w14:paraId="45610B65">
            <w:pPr>
              <w:spacing w:line="320" w:lineRule="exact"/>
              <w:rPr>
                <w:rFonts w:hint="eastAsia" w:asciiTheme="minorEastAsia" w:hAnsiTheme="minorEastAsia" w:eastAsiaTheme="minorEastAsia" w:cstheme="minorEastAsia"/>
                <w:sz w:val="20"/>
                <w:szCs w:val="20"/>
                <w:lang w:val="zh-CN" w:eastAsia="zh-CN"/>
              </w:rPr>
            </w:pPr>
            <w:r>
              <w:rPr>
                <w:rFonts w:hint="eastAsia" w:asciiTheme="minorEastAsia" w:hAnsiTheme="minorEastAsia" w:eastAsiaTheme="minorEastAsia" w:cstheme="minorEastAsia"/>
                <w:sz w:val="20"/>
                <w:szCs w:val="20"/>
                <w:lang w:eastAsia="zh-CN"/>
              </w:rPr>
              <w:t>有法定代表人及委托代理人签字并加盖公章(法人参加投标无需提供)</w:t>
            </w:r>
          </w:p>
        </w:tc>
        <w:tc>
          <w:tcPr>
            <w:tcW w:w="2949" w:type="dxa"/>
            <w:vAlign w:val="center"/>
          </w:tcPr>
          <w:p w14:paraId="36FF0366">
            <w:pPr>
              <w:spacing w:line="320" w:lineRule="exact"/>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复印件加盖供应商公章。</w:t>
            </w:r>
          </w:p>
        </w:tc>
      </w:tr>
      <w:tr w14:paraId="21D07B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436" w:type="dxa"/>
            <w:vAlign w:val="center"/>
          </w:tcPr>
          <w:p w14:paraId="5114E12D">
            <w:pPr>
              <w:spacing w:line="320" w:lineRule="exact"/>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4</w:t>
            </w:r>
          </w:p>
        </w:tc>
        <w:tc>
          <w:tcPr>
            <w:tcW w:w="1257" w:type="dxa"/>
            <w:vAlign w:val="center"/>
          </w:tcPr>
          <w:p w14:paraId="290F4AB3">
            <w:pPr>
              <w:spacing w:line="320" w:lineRule="exact"/>
              <w:jc w:val="center"/>
              <w:rPr>
                <w:rFonts w:hint="eastAsia" w:asciiTheme="minorEastAsia" w:hAnsiTheme="minorEastAsia" w:eastAsiaTheme="minorEastAsia" w:cstheme="minorEastAsia"/>
                <w:sz w:val="20"/>
                <w:szCs w:val="20"/>
                <w:lang w:val="zh-CN"/>
              </w:rPr>
            </w:pPr>
            <w:r>
              <w:rPr>
                <w:rFonts w:hint="eastAsia" w:asciiTheme="minorEastAsia" w:hAnsiTheme="minorEastAsia" w:eastAsiaTheme="minorEastAsia" w:cstheme="minorEastAsia"/>
                <w:sz w:val="20"/>
                <w:szCs w:val="20"/>
                <w:lang w:val="zh-CN"/>
              </w:rPr>
              <w:t>信用记录</w:t>
            </w:r>
          </w:p>
        </w:tc>
        <w:tc>
          <w:tcPr>
            <w:tcW w:w="5034" w:type="dxa"/>
            <w:vAlign w:val="center"/>
          </w:tcPr>
          <w:p w14:paraId="4AB17637">
            <w:pPr>
              <w:wordWrap w:val="0"/>
              <w:spacing w:line="320" w:lineRule="exact"/>
              <w:ind w:left="105" w:leftChars="50" w:right="105" w:rightChars="50"/>
              <w:contextualSpacing/>
              <w:jc w:val="both"/>
              <w:rPr>
                <w:rFonts w:hint="eastAsia" w:asciiTheme="minorEastAsia" w:hAnsiTheme="minorEastAsia" w:eastAsiaTheme="minorEastAsia" w:cstheme="minorEastAsia"/>
                <w:bCs/>
                <w:sz w:val="20"/>
                <w:szCs w:val="20"/>
                <w:lang w:eastAsia="zh-CN"/>
              </w:rPr>
            </w:pPr>
            <w:r>
              <w:rPr>
                <w:rFonts w:hint="eastAsia" w:asciiTheme="minorEastAsia" w:hAnsiTheme="minorEastAsia" w:eastAsiaTheme="minorEastAsia" w:cstheme="minorEastAsia"/>
                <w:bCs/>
                <w:sz w:val="20"/>
                <w:szCs w:val="20"/>
                <w:lang w:eastAsia="zh-CN"/>
              </w:rPr>
              <w:t>（1）拒绝列入政府取消投标资格记录期间的企业或个人投标。</w:t>
            </w:r>
          </w:p>
          <w:p w14:paraId="1510F6DF">
            <w:pPr>
              <w:wordWrap w:val="0"/>
              <w:spacing w:line="320" w:lineRule="exact"/>
              <w:ind w:left="105" w:leftChars="50" w:right="105" w:rightChars="50"/>
              <w:contextualSpacing/>
              <w:jc w:val="both"/>
              <w:rPr>
                <w:rFonts w:hint="eastAsia" w:asciiTheme="minorEastAsia" w:hAnsiTheme="minorEastAsia" w:eastAsiaTheme="minorEastAsia" w:cstheme="minorEastAsia"/>
                <w:bCs/>
                <w:sz w:val="20"/>
                <w:szCs w:val="20"/>
                <w:lang w:eastAsia="zh-CN"/>
              </w:rPr>
            </w:pPr>
            <w:r>
              <w:rPr>
                <w:rFonts w:hint="eastAsia" w:asciiTheme="minorEastAsia" w:hAnsiTheme="minorEastAsia" w:eastAsiaTheme="minorEastAsia" w:cstheme="minorEastAsia"/>
                <w:bCs/>
                <w:sz w:val="20"/>
                <w:szCs w:val="20"/>
                <w:lang w:eastAsia="zh-CN"/>
              </w:rPr>
              <w:t>（2）近三年内（截止到本项目公告发布之日）未被工商行政管理机关在国家企业信用信息公示系统（www.gsxt.gov.cn）中列入严重违法失信企业名单；未被最高人民法院在“信用中国”网站（www.creditchina.gov.cn）或各级信用信息共享平台中列入失信被执行人名单；未被“中国政府采购网”（www.ccgp.gov.cn）列入政府采购严重违法失信行为记录名单。</w:t>
            </w:r>
          </w:p>
          <w:p w14:paraId="46DB8926">
            <w:pPr>
              <w:spacing w:line="320" w:lineRule="exact"/>
              <w:rPr>
                <w:rFonts w:hint="eastAsia" w:asciiTheme="minorEastAsia" w:hAnsiTheme="minorEastAsia" w:eastAsiaTheme="minorEastAsia" w:cstheme="minorEastAsia"/>
                <w:sz w:val="20"/>
                <w:szCs w:val="20"/>
                <w:lang w:val="zh-CN"/>
              </w:rPr>
            </w:pPr>
            <w:r>
              <w:rPr>
                <w:rFonts w:hint="eastAsia" w:asciiTheme="minorEastAsia" w:hAnsiTheme="minorEastAsia" w:eastAsiaTheme="minorEastAsia" w:cstheme="minorEastAsia"/>
                <w:sz w:val="20"/>
                <w:szCs w:val="20"/>
                <w:lang w:val="zh-CN" w:eastAsia="zh-CN"/>
              </w:rPr>
              <w:t>提供承诺书，格式自拟。</w:t>
            </w:r>
          </w:p>
        </w:tc>
        <w:tc>
          <w:tcPr>
            <w:tcW w:w="2949" w:type="dxa"/>
            <w:vAlign w:val="center"/>
          </w:tcPr>
          <w:p w14:paraId="6F296339">
            <w:pPr>
              <w:spacing w:line="320" w:lineRule="exact"/>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响应文件内附加盖公章的承诺书。</w:t>
            </w:r>
          </w:p>
        </w:tc>
      </w:tr>
      <w:tr w14:paraId="4376CD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436" w:type="dxa"/>
            <w:vAlign w:val="center"/>
          </w:tcPr>
          <w:p w14:paraId="56204475">
            <w:pPr>
              <w:spacing w:line="320" w:lineRule="exact"/>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5</w:t>
            </w:r>
          </w:p>
        </w:tc>
        <w:tc>
          <w:tcPr>
            <w:tcW w:w="1257" w:type="dxa"/>
            <w:vAlign w:val="center"/>
          </w:tcPr>
          <w:p w14:paraId="2EEF28DA">
            <w:pPr>
              <w:spacing w:line="320" w:lineRule="exact"/>
              <w:jc w:val="center"/>
              <w:rPr>
                <w:rFonts w:hint="eastAsia" w:asciiTheme="minorEastAsia" w:hAnsiTheme="minorEastAsia" w:eastAsiaTheme="minorEastAsia" w:cstheme="minorEastAsia"/>
                <w:sz w:val="20"/>
                <w:szCs w:val="20"/>
                <w:lang w:val="zh-CN"/>
              </w:rPr>
            </w:pPr>
            <w:r>
              <w:rPr>
                <w:rFonts w:hint="eastAsia" w:asciiTheme="minorEastAsia" w:hAnsiTheme="minorEastAsia" w:eastAsiaTheme="minorEastAsia" w:cstheme="minorEastAsia"/>
                <w:sz w:val="20"/>
                <w:szCs w:val="20"/>
                <w:lang w:val="zh-CN" w:eastAsia="zh-CN"/>
              </w:rPr>
              <w:t>其他要求</w:t>
            </w:r>
          </w:p>
        </w:tc>
        <w:tc>
          <w:tcPr>
            <w:tcW w:w="5034" w:type="dxa"/>
            <w:vAlign w:val="center"/>
          </w:tcPr>
          <w:p w14:paraId="27FEFFB3">
            <w:pPr>
              <w:spacing w:line="320" w:lineRule="exact"/>
              <w:rPr>
                <w:rFonts w:hint="eastAsia" w:asciiTheme="minorEastAsia" w:hAnsiTheme="minorEastAsia" w:eastAsiaTheme="minorEastAsia" w:cstheme="minorEastAsia"/>
                <w:sz w:val="20"/>
                <w:szCs w:val="20"/>
                <w:lang w:val="zh-CN"/>
              </w:rPr>
            </w:pPr>
            <w:r>
              <w:rPr>
                <w:rFonts w:hint="eastAsia" w:asciiTheme="minorEastAsia" w:hAnsiTheme="minorEastAsia" w:eastAsiaTheme="minorEastAsia" w:cstheme="minorEastAsia"/>
                <w:sz w:val="20"/>
                <w:szCs w:val="20"/>
                <w:lang w:val="zh-CN" w:eastAsia="zh-CN"/>
              </w:rPr>
              <w:t>单位负责人为同一人或者存在直接控股、管理关系的不同供应商，不得参加同一合同项下的政府采购活动。</w:t>
            </w:r>
          </w:p>
        </w:tc>
        <w:tc>
          <w:tcPr>
            <w:tcW w:w="2949" w:type="dxa"/>
            <w:vAlign w:val="center"/>
          </w:tcPr>
          <w:p w14:paraId="7CA43AF5">
            <w:pPr>
              <w:spacing w:line="320" w:lineRule="exact"/>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zh-CN" w:eastAsia="zh-CN"/>
              </w:rPr>
              <w:t>响应文件内提供加盖公章的承诺书。</w:t>
            </w:r>
          </w:p>
        </w:tc>
      </w:tr>
      <w:tr w14:paraId="3F6109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436" w:type="dxa"/>
            <w:vMerge w:val="restart"/>
            <w:vAlign w:val="center"/>
          </w:tcPr>
          <w:p w14:paraId="3FB2C0C2">
            <w:pPr>
              <w:spacing w:line="320" w:lineRule="exact"/>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6</w:t>
            </w:r>
          </w:p>
          <w:p w14:paraId="4799B23C">
            <w:pPr>
              <w:spacing w:line="320" w:lineRule="exact"/>
              <w:jc w:val="center"/>
              <w:rPr>
                <w:rFonts w:hint="eastAsia" w:asciiTheme="minorEastAsia" w:hAnsiTheme="minorEastAsia" w:eastAsiaTheme="minorEastAsia" w:cstheme="minorEastAsia"/>
                <w:sz w:val="20"/>
                <w:szCs w:val="20"/>
                <w:lang w:eastAsia="zh-CN"/>
              </w:rPr>
            </w:pPr>
          </w:p>
        </w:tc>
        <w:tc>
          <w:tcPr>
            <w:tcW w:w="1257" w:type="dxa"/>
            <w:vMerge w:val="restart"/>
            <w:vAlign w:val="center"/>
          </w:tcPr>
          <w:p w14:paraId="6E5786E1">
            <w:pPr>
              <w:spacing w:line="320" w:lineRule="exact"/>
              <w:jc w:val="center"/>
              <w:rPr>
                <w:rFonts w:hint="eastAsia" w:asciiTheme="minorEastAsia" w:hAnsiTheme="minorEastAsia" w:eastAsiaTheme="minorEastAsia" w:cstheme="minorEastAsia"/>
                <w:sz w:val="20"/>
                <w:szCs w:val="20"/>
                <w:lang w:val="zh-CN" w:eastAsia="zh-CN"/>
              </w:rPr>
            </w:pPr>
            <w:r>
              <w:rPr>
                <w:rFonts w:hint="eastAsia" w:asciiTheme="minorEastAsia" w:hAnsiTheme="minorEastAsia" w:eastAsiaTheme="minorEastAsia" w:cstheme="minorEastAsia"/>
                <w:sz w:val="20"/>
                <w:szCs w:val="20"/>
                <w:lang w:val="zh-CN" w:eastAsia="zh-CN"/>
              </w:rPr>
              <w:t>基本资质</w:t>
            </w:r>
          </w:p>
        </w:tc>
        <w:tc>
          <w:tcPr>
            <w:tcW w:w="5034" w:type="dxa"/>
            <w:vAlign w:val="center"/>
          </w:tcPr>
          <w:p w14:paraId="2EDE52D6">
            <w:pPr>
              <w:spacing w:line="320" w:lineRule="exact"/>
              <w:rPr>
                <w:rFonts w:hint="eastAsia" w:asciiTheme="minorEastAsia" w:hAnsiTheme="minorEastAsia" w:eastAsiaTheme="minorEastAsia" w:cstheme="minorEastAsia"/>
                <w:sz w:val="20"/>
                <w:szCs w:val="20"/>
                <w:lang w:val="zh-CN" w:eastAsia="zh-CN"/>
              </w:rPr>
            </w:pPr>
            <w:r>
              <w:rPr>
                <w:rFonts w:hint="eastAsia" w:asciiTheme="minorEastAsia" w:hAnsiTheme="minorEastAsia" w:eastAsiaTheme="minorEastAsia" w:cstheme="minorEastAsia"/>
                <w:sz w:val="20"/>
                <w:szCs w:val="20"/>
                <w:lang w:val="zh-CN" w:eastAsia="zh-CN"/>
              </w:rPr>
              <w:t>具有独立承担民事责任的能力，提供供应商信用承诺书。以上证明材料须符合要求、有效、完整。否则，响应无效。</w:t>
            </w:r>
          </w:p>
        </w:tc>
        <w:tc>
          <w:tcPr>
            <w:tcW w:w="2949" w:type="dxa"/>
            <w:vAlign w:val="center"/>
          </w:tcPr>
          <w:p w14:paraId="221CA134">
            <w:pPr>
              <w:spacing w:line="320" w:lineRule="exact"/>
              <w:rPr>
                <w:rFonts w:hint="eastAsia" w:asciiTheme="minorEastAsia" w:hAnsiTheme="minorEastAsia" w:eastAsiaTheme="minorEastAsia" w:cstheme="minorEastAsia"/>
                <w:sz w:val="20"/>
                <w:szCs w:val="20"/>
                <w:lang w:val="zh-CN" w:eastAsia="zh-CN"/>
              </w:rPr>
            </w:pPr>
            <w:r>
              <w:rPr>
                <w:rFonts w:hint="eastAsia" w:asciiTheme="minorEastAsia" w:hAnsiTheme="minorEastAsia" w:eastAsiaTheme="minorEastAsia" w:cstheme="minorEastAsia"/>
                <w:sz w:val="20"/>
                <w:szCs w:val="20"/>
                <w:lang w:val="zh-CN" w:eastAsia="zh-CN"/>
              </w:rPr>
              <w:t>具有独立承担民事责任的能力，提供供应商信用承诺书。以上证明材料须符合要求、有效、完整。否则，响应无效。</w:t>
            </w:r>
          </w:p>
        </w:tc>
      </w:tr>
      <w:tr w14:paraId="2086A9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436" w:type="dxa"/>
            <w:vMerge w:val="continue"/>
            <w:vAlign w:val="center"/>
          </w:tcPr>
          <w:p w14:paraId="08C89D9B">
            <w:pPr>
              <w:spacing w:line="320" w:lineRule="exact"/>
              <w:jc w:val="center"/>
              <w:rPr>
                <w:rFonts w:hint="eastAsia" w:asciiTheme="minorEastAsia" w:hAnsiTheme="minorEastAsia" w:eastAsiaTheme="minorEastAsia" w:cstheme="minorEastAsia"/>
                <w:sz w:val="20"/>
                <w:szCs w:val="20"/>
                <w:lang w:eastAsia="zh-CN"/>
              </w:rPr>
            </w:pPr>
          </w:p>
        </w:tc>
        <w:tc>
          <w:tcPr>
            <w:tcW w:w="1257" w:type="dxa"/>
            <w:vMerge w:val="continue"/>
            <w:vAlign w:val="center"/>
          </w:tcPr>
          <w:p w14:paraId="1352F85C">
            <w:pPr>
              <w:spacing w:line="320" w:lineRule="exact"/>
              <w:jc w:val="center"/>
              <w:rPr>
                <w:rFonts w:hint="eastAsia" w:asciiTheme="minorEastAsia" w:hAnsiTheme="minorEastAsia" w:eastAsiaTheme="minorEastAsia" w:cstheme="minorEastAsia"/>
                <w:sz w:val="20"/>
                <w:szCs w:val="20"/>
                <w:lang w:val="zh-CN" w:eastAsia="zh-CN"/>
              </w:rPr>
            </w:pPr>
          </w:p>
        </w:tc>
        <w:tc>
          <w:tcPr>
            <w:tcW w:w="5034" w:type="dxa"/>
            <w:vAlign w:val="center"/>
          </w:tcPr>
          <w:p w14:paraId="710EABF9">
            <w:pPr>
              <w:spacing w:line="320" w:lineRule="exact"/>
              <w:rPr>
                <w:rFonts w:hint="eastAsia" w:asciiTheme="minorEastAsia" w:hAnsiTheme="minorEastAsia" w:eastAsiaTheme="minorEastAsia" w:cstheme="minorEastAsia"/>
                <w:sz w:val="20"/>
                <w:szCs w:val="20"/>
                <w:lang w:val="zh-CN" w:eastAsia="zh-CN"/>
              </w:rPr>
            </w:pPr>
            <w:r>
              <w:rPr>
                <w:rFonts w:hint="eastAsia" w:asciiTheme="minorEastAsia" w:hAnsiTheme="minorEastAsia" w:eastAsiaTheme="minorEastAsia" w:cstheme="minorEastAsia"/>
                <w:sz w:val="20"/>
                <w:szCs w:val="20"/>
                <w:lang w:val="zh-CN" w:eastAsia="zh-CN"/>
              </w:rPr>
              <w:t>具有良好的商业信誉和健全的财务会计制度，提供供应商信用承诺书。以上证明材料须符合要求、有效、完整。否则，响应无效。</w:t>
            </w:r>
          </w:p>
        </w:tc>
        <w:tc>
          <w:tcPr>
            <w:tcW w:w="2949" w:type="dxa"/>
            <w:vAlign w:val="center"/>
          </w:tcPr>
          <w:p w14:paraId="5AE86565">
            <w:pPr>
              <w:spacing w:line="320" w:lineRule="exact"/>
              <w:rPr>
                <w:rFonts w:hint="eastAsia" w:asciiTheme="minorEastAsia" w:hAnsiTheme="minorEastAsia" w:eastAsiaTheme="minorEastAsia" w:cstheme="minorEastAsia"/>
                <w:sz w:val="20"/>
                <w:szCs w:val="20"/>
                <w:lang w:val="zh-CN" w:eastAsia="zh-CN"/>
              </w:rPr>
            </w:pPr>
            <w:r>
              <w:rPr>
                <w:rFonts w:hint="eastAsia" w:asciiTheme="minorEastAsia" w:hAnsiTheme="minorEastAsia" w:eastAsiaTheme="minorEastAsia" w:cstheme="minorEastAsia"/>
                <w:sz w:val="20"/>
                <w:szCs w:val="20"/>
                <w:lang w:val="zh-CN" w:eastAsia="zh-CN"/>
              </w:rPr>
              <w:t>具有良好的商业信誉和健全的财务会计制度，提供供应商信用承诺书。以上证明材料须符合要求、有效、完整。否则，响应无效。</w:t>
            </w:r>
          </w:p>
        </w:tc>
      </w:tr>
      <w:tr w14:paraId="48BDF0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3" w:hRule="atLeast"/>
          <w:jc w:val="center"/>
        </w:trPr>
        <w:tc>
          <w:tcPr>
            <w:tcW w:w="436" w:type="dxa"/>
            <w:vMerge w:val="continue"/>
            <w:vAlign w:val="center"/>
          </w:tcPr>
          <w:p w14:paraId="69321249">
            <w:pPr>
              <w:spacing w:line="320" w:lineRule="exact"/>
              <w:jc w:val="center"/>
              <w:rPr>
                <w:rFonts w:hint="eastAsia" w:asciiTheme="minorEastAsia" w:hAnsiTheme="minorEastAsia" w:eastAsiaTheme="minorEastAsia" w:cstheme="minorEastAsia"/>
                <w:sz w:val="20"/>
                <w:szCs w:val="20"/>
                <w:lang w:eastAsia="zh-CN"/>
              </w:rPr>
            </w:pPr>
          </w:p>
        </w:tc>
        <w:tc>
          <w:tcPr>
            <w:tcW w:w="1257" w:type="dxa"/>
            <w:vMerge w:val="continue"/>
            <w:vAlign w:val="center"/>
          </w:tcPr>
          <w:p w14:paraId="40F459E7">
            <w:pPr>
              <w:spacing w:line="320" w:lineRule="exact"/>
              <w:jc w:val="center"/>
              <w:rPr>
                <w:rFonts w:hint="eastAsia" w:asciiTheme="minorEastAsia" w:hAnsiTheme="minorEastAsia" w:eastAsiaTheme="minorEastAsia" w:cstheme="minorEastAsia"/>
                <w:sz w:val="20"/>
                <w:szCs w:val="20"/>
                <w:lang w:val="zh-CN" w:eastAsia="zh-CN"/>
              </w:rPr>
            </w:pPr>
          </w:p>
        </w:tc>
        <w:tc>
          <w:tcPr>
            <w:tcW w:w="5034" w:type="dxa"/>
            <w:vAlign w:val="center"/>
          </w:tcPr>
          <w:p w14:paraId="7929D585">
            <w:pPr>
              <w:spacing w:line="320" w:lineRule="exact"/>
              <w:rPr>
                <w:rFonts w:hint="eastAsia" w:asciiTheme="minorEastAsia" w:hAnsiTheme="minorEastAsia" w:eastAsiaTheme="minorEastAsia" w:cstheme="minorEastAsia"/>
                <w:sz w:val="20"/>
                <w:szCs w:val="20"/>
                <w:lang w:val="zh-CN" w:eastAsia="zh-CN"/>
              </w:rPr>
            </w:pPr>
            <w:r>
              <w:rPr>
                <w:rFonts w:hint="eastAsia" w:asciiTheme="minorEastAsia" w:hAnsiTheme="minorEastAsia" w:eastAsiaTheme="minorEastAsia" w:cstheme="minorEastAsia"/>
                <w:sz w:val="20"/>
                <w:szCs w:val="20"/>
                <w:lang w:val="zh-CN" w:eastAsia="zh-CN"/>
              </w:rPr>
              <w:t>具有履行合同所必需的设备和专业技术能力，提供供应商信用承诺书。以上证明材料须符合要求、有效、完整。否则，响应无效。</w:t>
            </w:r>
          </w:p>
        </w:tc>
        <w:tc>
          <w:tcPr>
            <w:tcW w:w="2949" w:type="dxa"/>
            <w:vAlign w:val="center"/>
          </w:tcPr>
          <w:p w14:paraId="54F15104">
            <w:pPr>
              <w:spacing w:line="320" w:lineRule="exact"/>
              <w:rPr>
                <w:rFonts w:hint="eastAsia" w:asciiTheme="minorEastAsia" w:hAnsiTheme="minorEastAsia" w:eastAsiaTheme="minorEastAsia" w:cstheme="minorEastAsia"/>
                <w:sz w:val="20"/>
                <w:szCs w:val="20"/>
                <w:lang w:val="zh-CN" w:eastAsia="zh-CN"/>
              </w:rPr>
            </w:pPr>
            <w:r>
              <w:rPr>
                <w:rFonts w:hint="eastAsia" w:asciiTheme="minorEastAsia" w:hAnsiTheme="minorEastAsia" w:eastAsiaTheme="minorEastAsia" w:cstheme="minorEastAsia"/>
                <w:sz w:val="20"/>
                <w:szCs w:val="20"/>
                <w:lang w:val="zh-CN" w:eastAsia="zh-CN"/>
              </w:rPr>
              <w:t>具有履行合同所必需的设备和专业技术能力，提供供应商信用承诺书。以上证明材料须符合要求、有效、完整。否则，响应无效。</w:t>
            </w:r>
          </w:p>
        </w:tc>
      </w:tr>
      <w:tr w14:paraId="3A1E22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436" w:type="dxa"/>
            <w:vMerge w:val="continue"/>
            <w:vAlign w:val="center"/>
          </w:tcPr>
          <w:p w14:paraId="39BF52FC">
            <w:pPr>
              <w:spacing w:line="320" w:lineRule="exact"/>
              <w:jc w:val="center"/>
              <w:rPr>
                <w:rFonts w:hint="eastAsia" w:asciiTheme="minorEastAsia" w:hAnsiTheme="minorEastAsia" w:eastAsiaTheme="minorEastAsia" w:cstheme="minorEastAsia"/>
                <w:sz w:val="20"/>
                <w:szCs w:val="20"/>
                <w:lang w:eastAsia="zh-CN"/>
              </w:rPr>
            </w:pPr>
          </w:p>
        </w:tc>
        <w:tc>
          <w:tcPr>
            <w:tcW w:w="1257" w:type="dxa"/>
            <w:vMerge w:val="continue"/>
            <w:vAlign w:val="center"/>
          </w:tcPr>
          <w:p w14:paraId="7BDF5F24">
            <w:pPr>
              <w:spacing w:line="320" w:lineRule="exact"/>
              <w:jc w:val="center"/>
              <w:rPr>
                <w:rFonts w:hint="eastAsia" w:asciiTheme="minorEastAsia" w:hAnsiTheme="minorEastAsia" w:eastAsiaTheme="minorEastAsia" w:cstheme="minorEastAsia"/>
                <w:sz w:val="20"/>
                <w:szCs w:val="20"/>
                <w:lang w:val="zh-CN" w:eastAsia="zh-CN"/>
              </w:rPr>
            </w:pPr>
          </w:p>
        </w:tc>
        <w:tc>
          <w:tcPr>
            <w:tcW w:w="5034" w:type="dxa"/>
            <w:vAlign w:val="center"/>
          </w:tcPr>
          <w:p w14:paraId="4351E0DD">
            <w:pPr>
              <w:spacing w:line="320" w:lineRule="exact"/>
              <w:rPr>
                <w:rFonts w:hint="eastAsia" w:asciiTheme="minorEastAsia" w:hAnsiTheme="minorEastAsia" w:eastAsiaTheme="minorEastAsia" w:cstheme="minorEastAsia"/>
                <w:sz w:val="20"/>
                <w:szCs w:val="20"/>
                <w:lang w:val="zh-CN" w:eastAsia="zh-CN"/>
              </w:rPr>
            </w:pPr>
            <w:r>
              <w:rPr>
                <w:rFonts w:hint="eastAsia" w:asciiTheme="minorEastAsia" w:hAnsiTheme="minorEastAsia" w:eastAsiaTheme="minorEastAsia" w:cstheme="minorEastAsia"/>
                <w:sz w:val="20"/>
                <w:szCs w:val="20"/>
                <w:lang w:val="zh-CN" w:eastAsia="zh-CN"/>
              </w:rPr>
              <w:t>有依法缴纳税收和社会保障资金的良好记录，提供供应商信用承诺书。以上证明材料须符合要求、有效、完整。否则，响应无效。</w:t>
            </w:r>
          </w:p>
        </w:tc>
        <w:tc>
          <w:tcPr>
            <w:tcW w:w="2949" w:type="dxa"/>
            <w:vAlign w:val="center"/>
          </w:tcPr>
          <w:p w14:paraId="372C50A2">
            <w:pPr>
              <w:spacing w:line="320" w:lineRule="exact"/>
              <w:rPr>
                <w:rFonts w:hint="eastAsia" w:asciiTheme="minorEastAsia" w:hAnsiTheme="minorEastAsia" w:eastAsiaTheme="minorEastAsia" w:cstheme="minorEastAsia"/>
                <w:sz w:val="20"/>
                <w:szCs w:val="20"/>
                <w:lang w:val="zh-CN" w:eastAsia="zh-CN"/>
              </w:rPr>
            </w:pPr>
            <w:r>
              <w:rPr>
                <w:rFonts w:hint="eastAsia" w:asciiTheme="minorEastAsia" w:hAnsiTheme="minorEastAsia" w:eastAsiaTheme="minorEastAsia" w:cstheme="minorEastAsia"/>
                <w:sz w:val="20"/>
                <w:szCs w:val="20"/>
                <w:lang w:val="zh-CN" w:eastAsia="zh-CN"/>
              </w:rPr>
              <w:t>有依法缴纳税收和社会保障资金的良好记录，提供供应商信用承诺书。以上证明材料须符合要求、有效、完整。否则，响应无效。</w:t>
            </w:r>
          </w:p>
        </w:tc>
      </w:tr>
      <w:tr w14:paraId="4B4693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436" w:type="dxa"/>
            <w:vMerge w:val="continue"/>
            <w:vAlign w:val="center"/>
          </w:tcPr>
          <w:p w14:paraId="311400EF">
            <w:pPr>
              <w:spacing w:line="320" w:lineRule="exact"/>
              <w:jc w:val="center"/>
              <w:rPr>
                <w:rFonts w:hint="eastAsia" w:asciiTheme="minorEastAsia" w:hAnsiTheme="minorEastAsia" w:eastAsiaTheme="minorEastAsia" w:cstheme="minorEastAsia"/>
                <w:sz w:val="20"/>
                <w:szCs w:val="20"/>
                <w:lang w:eastAsia="zh-CN"/>
              </w:rPr>
            </w:pPr>
          </w:p>
        </w:tc>
        <w:tc>
          <w:tcPr>
            <w:tcW w:w="1257" w:type="dxa"/>
            <w:vMerge w:val="continue"/>
            <w:vAlign w:val="center"/>
          </w:tcPr>
          <w:p w14:paraId="67749FF2">
            <w:pPr>
              <w:spacing w:line="320" w:lineRule="exact"/>
              <w:jc w:val="center"/>
              <w:rPr>
                <w:rFonts w:hint="eastAsia" w:asciiTheme="minorEastAsia" w:hAnsiTheme="minorEastAsia" w:eastAsiaTheme="minorEastAsia" w:cstheme="minorEastAsia"/>
                <w:sz w:val="20"/>
                <w:szCs w:val="20"/>
                <w:lang w:val="zh-CN" w:eastAsia="zh-CN"/>
              </w:rPr>
            </w:pPr>
          </w:p>
        </w:tc>
        <w:tc>
          <w:tcPr>
            <w:tcW w:w="5034" w:type="dxa"/>
            <w:vAlign w:val="center"/>
          </w:tcPr>
          <w:p w14:paraId="0028FFED">
            <w:pPr>
              <w:spacing w:line="320" w:lineRule="exact"/>
              <w:rPr>
                <w:rFonts w:hint="eastAsia" w:asciiTheme="minorEastAsia" w:hAnsiTheme="minorEastAsia" w:eastAsiaTheme="minorEastAsia" w:cstheme="minorEastAsia"/>
                <w:sz w:val="20"/>
                <w:szCs w:val="20"/>
                <w:lang w:val="zh-CN" w:eastAsia="zh-CN"/>
              </w:rPr>
            </w:pPr>
            <w:r>
              <w:rPr>
                <w:rFonts w:hint="eastAsia" w:asciiTheme="minorEastAsia" w:hAnsiTheme="minorEastAsia" w:eastAsiaTheme="minorEastAsia" w:cstheme="minorEastAsia"/>
                <w:sz w:val="20"/>
                <w:szCs w:val="20"/>
                <w:lang w:val="zh-CN" w:eastAsia="zh-CN"/>
              </w:rPr>
              <w:t>参加政府采购活动前三年内，在经营活动中没有重大违法记录，提供供应商信用承诺书。以上证明材料须符合要求、有效、完整。否则，响应无效。</w:t>
            </w:r>
          </w:p>
        </w:tc>
        <w:tc>
          <w:tcPr>
            <w:tcW w:w="2949" w:type="dxa"/>
            <w:vAlign w:val="center"/>
          </w:tcPr>
          <w:p w14:paraId="3FEEE7FC">
            <w:pPr>
              <w:spacing w:line="320" w:lineRule="exact"/>
              <w:rPr>
                <w:rFonts w:hint="eastAsia" w:asciiTheme="minorEastAsia" w:hAnsiTheme="minorEastAsia" w:eastAsiaTheme="minorEastAsia" w:cstheme="minorEastAsia"/>
                <w:sz w:val="20"/>
                <w:szCs w:val="20"/>
                <w:lang w:val="zh-CN" w:eastAsia="zh-CN"/>
              </w:rPr>
            </w:pPr>
            <w:r>
              <w:rPr>
                <w:rFonts w:hint="eastAsia" w:asciiTheme="minorEastAsia" w:hAnsiTheme="minorEastAsia" w:eastAsiaTheme="minorEastAsia" w:cstheme="minorEastAsia"/>
                <w:sz w:val="20"/>
                <w:szCs w:val="20"/>
                <w:lang w:val="zh-CN" w:eastAsia="zh-CN"/>
              </w:rPr>
              <w:t>参加政府采购活动前三年内，在经营活动中没有重大违法记录，提供供应商信用承诺书。以上证明材料须符合要求、有效、完整。否则，响应无效。</w:t>
            </w:r>
          </w:p>
        </w:tc>
      </w:tr>
      <w:tr w14:paraId="276BE7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693" w:type="dxa"/>
            <w:gridSpan w:val="2"/>
            <w:vAlign w:val="center"/>
          </w:tcPr>
          <w:p w14:paraId="6DA5CA1B">
            <w:pPr>
              <w:spacing w:line="32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备注</w:t>
            </w:r>
          </w:p>
        </w:tc>
        <w:tc>
          <w:tcPr>
            <w:tcW w:w="7983" w:type="dxa"/>
            <w:gridSpan w:val="2"/>
            <w:vAlign w:val="center"/>
          </w:tcPr>
          <w:p w14:paraId="0C4753F0">
            <w:pPr>
              <w:spacing w:line="320" w:lineRule="exact"/>
              <w:jc w:val="both"/>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上述内容有一项不合格，即为资格性检查不合格。不进入下一阶段评审。</w:t>
            </w:r>
          </w:p>
        </w:tc>
      </w:tr>
    </w:tbl>
    <w:p w14:paraId="71AA1226">
      <w:pPr>
        <w:spacing w:before="65" w:line="228" w:lineRule="auto"/>
        <w:ind w:left="419"/>
        <w:rPr>
          <w:rFonts w:hint="eastAsia" w:ascii="宋体" w:hAnsi="宋体" w:cs="宋体"/>
          <w:color w:val="auto"/>
          <w:sz w:val="20"/>
          <w:szCs w:val="20"/>
          <w:lang w:eastAsia="zh-CN"/>
        </w:rPr>
      </w:pPr>
      <w:r>
        <w:rPr>
          <w:rFonts w:hint="eastAsia" w:ascii="宋体" w:hAnsi="宋体" w:cs="宋体"/>
          <w:color w:val="auto"/>
          <w:spacing w:val="10"/>
          <w:sz w:val="20"/>
          <w:szCs w:val="20"/>
          <w:lang w:eastAsia="zh-CN"/>
        </w:rPr>
        <w:t>注</w:t>
      </w:r>
      <w:r>
        <w:rPr>
          <w:rFonts w:hint="eastAsia" w:ascii="宋体" w:hAnsi="宋体" w:cs="宋体"/>
          <w:color w:val="auto"/>
          <w:spacing w:val="-2"/>
          <w:sz w:val="20"/>
          <w:szCs w:val="20"/>
          <w:lang w:eastAsia="zh-CN"/>
        </w:rPr>
        <w:t>：（</w:t>
      </w:r>
      <w:r>
        <w:rPr>
          <w:rFonts w:hint="eastAsia" w:ascii="宋体" w:hAnsi="宋体" w:cs="宋体"/>
          <w:color w:val="auto"/>
          <w:spacing w:val="10"/>
          <w:sz w:val="20"/>
          <w:szCs w:val="20"/>
          <w:lang w:eastAsia="zh-CN"/>
        </w:rPr>
        <w:t>1）上述内容中有一项不合格，则资格审查不合格，不进入符合性审查、详细评审；</w:t>
      </w:r>
    </w:p>
    <w:p w14:paraId="24871CFD">
      <w:pPr>
        <w:spacing w:before="53" w:line="227" w:lineRule="auto"/>
        <w:ind w:left="429"/>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（2）</w:t>
      </w:r>
      <w:r>
        <w:rPr>
          <w:rFonts w:hint="eastAsia" w:ascii="宋体" w:hAnsi="宋体" w:cs="宋体"/>
          <w:color w:val="auto"/>
          <w:spacing w:val="8"/>
          <w:sz w:val="20"/>
          <w:szCs w:val="20"/>
          <w:lang w:eastAsia="zh-CN"/>
        </w:rPr>
        <w:t>资格审查结束后，合格的投标人进入符合性审查。</w:t>
      </w:r>
    </w:p>
    <w:p w14:paraId="6E6FE003">
      <w:pPr>
        <w:spacing w:line="227" w:lineRule="auto"/>
        <w:rPr>
          <w:rFonts w:hint="eastAsia" w:ascii="宋体" w:hAnsi="宋体" w:cs="宋体"/>
          <w:color w:val="auto"/>
          <w:sz w:val="20"/>
          <w:szCs w:val="20"/>
          <w:lang w:eastAsia="zh-CN"/>
        </w:rPr>
      </w:pPr>
    </w:p>
    <w:p w14:paraId="54F1C594">
      <w:pPr>
        <w:pStyle w:val="30"/>
        <w:numPr>
          <w:ilvl w:val="0"/>
          <w:numId w:val="0"/>
        </w:numPr>
        <w:ind w:left="540"/>
        <w:rPr>
          <w:color w:val="auto"/>
          <w:lang w:eastAsia="zh-CN"/>
        </w:rPr>
        <w:sectPr>
          <w:pgSz w:w="11906" w:h="16839"/>
          <w:pgMar w:top="1431" w:right="1410" w:bottom="0" w:left="1369" w:header="567" w:footer="567" w:gutter="0"/>
          <w:cols w:space="720" w:num="1"/>
        </w:sectPr>
      </w:pPr>
    </w:p>
    <w:p w14:paraId="5A35AD95">
      <w:pPr>
        <w:spacing w:before="48" w:line="219" w:lineRule="auto"/>
        <w:ind w:left="23"/>
        <w:rPr>
          <w:rFonts w:hint="eastAsia" w:ascii="宋体" w:hAnsi="宋体" w:cs="宋体"/>
          <w:color w:val="auto"/>
          <w:sz w:val="24"/>
          <w:szCs w:val="24"/>
          <w:lang w:eastAsia="zh-CN"/>
        </w:rPr>
      </w:pPr>
      <w:r>
        <w:rPr>
          <w:rFonts w:hint="eastAsia" w:ascii="宋体" w:hAnsi="宋体" w:cs="宋体"/>
          <w:b/>
          <w:bCs/>
          <w:color w:val="auto"/>
          <w:spacing w:val="-5"/>
          <w:sz w:val="24"/>
          <w:szCs w:val="24"/>
          <w:lang w:eastAsia="zh-CN"/>
        </w:rPr>
        <w:t>（二）符合性审查表</w:t>
      </w:r>
    </w:p>
    <w:bookmarkEnd w:id="14"/>
    <w:bookmarkEnd w:id="15"/>
    <w:bookmarkEnd w:id="16"/>
    <w:bookmarkEnd w:id="17"/>
    <w:bookmarkEnd w:id="18"/>
    <w:bookmarkEnd w:id="19"/>
    <w:bookmarkEnd w:id="20"/>
    <w:bookmarkEnd w:id="21"/>
    <w:bookmarkEnd w:id="22"/>
    <w:bookmarkEnd w:id="23"/>
    <w:p w14:paraId="58511FC5">
      <w:pPr>
        <w:spacing w:line="360" w:lineRule="exact"/>
        <w:rPr>
          <w:rFonts w:hint="eastAsia" w:ascii="宋体" w:hAnsi="宋体" w:cs="宋体"/>
          <w:color w:val="auto"/>
          <w:sz w:val="24"/>
          <w:szCs w:val="24"/>
        </w:rPr>
      </w:pPr>
    </w:p>
    <w:tbl>
      <w:tblPr>
        <w:tblStyle w:val="23"/>
        <w:tblW w:w="964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960"/>
        <w:gridCol w:w="6680"/>
      </w:tblGrid>
      <w:tr w14:paraId="7F47D18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trPr>
        <w:tc>
          <w:tcPr>
            <w:tcW w:w="2960" w:type="dxa"/>
            <w:vAlign w:val="center"/>
          </w:tcPr>
          <w:p w14:paraId="3B3C9EF6">
            <w:pPr>
              <w:kinsoku/>
              <w:snapToGrid/>
              <w:spacing w:line="0" w:lineRule="atLeast"/>
              <w:jc w:val="center"/>
              <w:textAlignment w:val="auto"/>
              <w:rPr>
                <w:rFonts w:hint="eastAsia" w:ascii="宋体" w:hAnsi="宋体" w:cs="宋体"/>
                <w:b/>
                <w:color w:val="auto"/>
                <w:sz w:val="20"/>
                <w:szCs w:val="20"/>
              </w:rPr>
            </w:pPr>
            <w:r>
              <w:rPr>
                <w:rFonts w:hint="eastAsia" w:ascii="宋体" w:hAnsi="宋体" w:cs="宋体"/>
                <w:b/>
                <w:color w:val="auto"/>
                <w:sz w:val="20"/>
                <w:szCs w:val="20"/>
              </w:rPr>
              <w:t>评 审 因 素</w:t>
            </w:r>
          </w:p>
        </w:tc>
        <w:tc>
          <w:tcPr>
            <w:tcW w:w="6680" w:type="dxa"/>
            <w:vAlign w:val="center"/>
          </w:tcPr>
          <w:p w14:paraId="1FAB0768">
            <w:pPr>
              <w:kinsoku/>
              <w:snapToGrid/>
              <w:spacing w:line="0" w:lineRule="atLeast"/>
              <w:jc w:val="center"/>
              <w:textAlignment w:val="auto"/>
              <w:rPr>
                <w:rFonts w:hint="eastAsia" w:ascii="宋体" w:hAnsi="宋体" w:cs="宋体"/>
                <w:b/>
                <w:color w:val="auto"/>
                <w:sz w:val="20"/>
                <w:szCs w:val="20"/>
              </w:rPr>
            </w:pPr>
            <w:r>
              <w:rPr>
                <w:rFonts w:hint="eastAsia" w:ascii="宋体" w:hAnsi="宋体" w:cs="宋体"/>
                <w:b/>
                <w:color w:val="auto"/>
                <w:sz w:val="20"/>
                <w:szCs w:val="20"/>
              </w:rPr>
              <w:t>评 审 标 准</w:t>
            </w:r>
          </w:p>
        </w:tc>
      </w:tr>
      <w:tr w14:paraId="0418695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1" w:hRule="atLeast"/>
        </w:trPr>
        <w:tc>
          <w:tcPr>
            <w:tcW w:w="2960" w:type="dxa"/>
            <w:vAlign w:val="center"/>
          </w:tcPr>
          <w:p w14:paraId="013F3E4F">
            <w:pPr>
              <w:kinsoku/>
              <w:snapToGrid/>
              <w:spacing w:line="0" w:lineRule="atLeast"/>
              <w:jc w:val="center"/>
              <w:textAlignment w:val="auto"/>
              <w:rPr>
                <w:rFonts w:hint="eastAsia" w:ascii="宋体" w:hAnsi="宋体" w:cs="宋体"/>
                <w:bCs/>
                <w:color w:val="auto"/>
                <w:sz w:val="20"/>
                <w:szCs w:val="20"/>
                <w:lang w:val="zh-CN"/>
              </w:rPr>
            </w:pPr>
            <w:r>
              <w:rPr>
                <w:rFonts w:hint="eastAsia" w:ascii="宋体" w:hAnsi="宋体" w:cs="宋体"/>
                <w:color w:val="auto"/>
                <w:sz w:val="20"/>
                <w:szCs w:val="20"/>
              </w:rPr>
              <w:t>投标人名称</w:t>
            </w:r>
          </w:p>
        </w:tc>
        <w:tc>
          <w:tcPr>
            <w:tcW w:w="6680" w:type="dxa"/>
            <w:vAlign w:val="center"/>
          </w:tcPr>
          <w:p w14:paraId="72460AC7">
            <w:pPr>
              <w:kinsoku/>
              <w:snapToGrid/>
              <w:spacing w:line="0" w:lineRule="atLeast"/>
              <w:textAlignment w:val="auto"/>
              <w:rPr>
                <w:rFonts w:hint="eastAsia" w:ascii="宋体" w:hAnsi="宋体" w:cs="宋体"/>
                <w:b/>
                <w:bCs/>
                <w:color w:val="auto"/>
                <w:sz w:val="20"/>
                <w:szCs w:val="20"/>
                <w:lang w:val="zh-CN"/>
              </w:rPr>
            </w:pPr>
            <w:r>
              <w:rPr>
                <w:rFonts w:hint="eastAsia" w:ascii="宋体" w:hAnsi="宋体" w:cs="宋体"/>
                <w:color w:val="auto"/>
                <w:sz w:val="20"/>
                <w:szCs w:val="20"/>
              </w:rPr>
              <w:t>与营业执照一致。</w:t>
            </w:r>
          </w:p>
        </w:tc>
      </w:tr>
      <w:tr w14:paraId="6948BF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7" w:hRule="atLeast"/>
        </w:trPr>
        <w:tc>
          <w:tcPr>
            <w:tcW w:w="2960" w:type="dxa"/>
            <w:vAlign w:val="center"/>
          </w:tcPr>
          <w:p w14:paraId="378DBC9E">
            <w:pPr>
              <w:kinsoku/>
              <w:snapToGrid/>
              <w:spacing w:line="0" w:lineRule="atLeast"/>
              <w:jc w:val="center"/>
              <w:textAlignment w:val="auto"/>
              <w:rPr>
                <w:rFonts w:hint="eastAsia" w:ascii="宋体" w:hAnsi="宋体" w:cs="宋体"/>
                <w:bCs/>
                <w:color w:val="auto"/>
                <w:sz w:val="20"/>
                <w:szCs w:val="20"/>
                <w:lang w:val="zh-CN"/>
              </w:rPr>
            </w:pPr>
            <w:r>
              <w:rPr>
                <w:rFonts w:hint="eastAsia" w:ascii="宋体" w:hAnsi="宋体" w:cs="宋体"/>
                <w:color w:val="auto"/>
                <w:sz w:val="20"/>
                <w:szCs w:val="20"/>
              </w:rPr>
              <w:t>投标</w:t>
            </w:r>
            <w:r>
              <w:rPr>
                <w:rFonts w:hint="eastAsia" w:ascii="宋体" w:hAnsi="宋体" w:cs="宋体"/>
                <w:color w:val="auto"/>
                <w:sz w:val="20"/>
                <w:szCs w:val="20"/>
                <w:lang w:eastAsia="zh-CN"/>
              </w:rPr>
              <w:t>文件函</w:t>
            </w:r>
            <w:r>
              <w:rPr>
                <w:rFonts w:hint="eastAsia" w:ascii="宋体" w:hAnsi="宋体" w:cs="宋体"/>
                <w:color w:val="auto"/>
                <w:sz w:val="20"/>
                <w:szCs w:val="20"/>
              </w:rPr>
              <w:t>签字盖章</w:t>
            </w:r>
          </w:p>
        </w:tc>
        <w:tc>
          <w:tcPr>
            <w:tcW w:w="6680" w:type="dxa"/>
            <w:vAlign w:val="center"/>
          </w:tcPr>
          <w:p w14:paraId="5389D1F6">
            <w:pPr>
              <w:kinsoku/>
              <w:snapToGrid/>
              <w:spacing w:line="0" w:lineRule="atLeast"/>
              <w:textAlignment w:val="auto"/>
              <w:rPr>
                <w:rFonts w:hint="eastAsia" w:ascii="宋体" w:hAnsi="宋体" w:cs="宋体"/>
                <w:b/>
                <w:bCs/>
                <w:color w:val="auto"/>
                <w:sz w:val="20"/>
                <w:szCs w:val="20"/>
                <w:lang w:val="zh-CN" w:eastAsia="zh-CN"/>
              </w:rPr>
            </w:pPr>
            <w:r>
              <w:rPr>
                <w:rFonts w:hint="eastAsia" w:ascii="宋体" w:hAnsi="宋体" w:cs="宋体"/>
                <w:color w:val="auto"/>
                <w:sz w:val="20"/>
                <w:szCs w:val="20"/>
                <w:lang w:eastAsia="zh-CN"/>
              </w:rPr>
              <w:t>有投标单位公章并经法定代表人签字。</w:t>
            </w:r>
          </w:p>
        </w:tc>
      </w:tr>
      <w:tr w14:paraId="1549013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7" w:hRule="atLeast"/>
        </w:trPr>
        <w:tc>
          <w:tcPr>
            <w:tcW w:w="2960" w:type="dxa"/>
            <w:vAlign w:val="center"/>
          </w:tcPr>
          <w:p w14:paraId="26D568A1">
            <w:pPr>
              <w:kinsoku/>
              <w:snapToGrid/>
              <w:spacing w:line="0" w:lineRule="atLeast"/>
              <w:jc w:val="center"/>
              <w:textAlignment w:val="auto"/>
              <w:rPr>
                <w:rFonts w:hint="eastAsia" w:ascii="宋体" w:hAnsi="宋体" w:cs="宋体"/>
                <w:bCs/>
                <w:color w:val="auto"/>
                <w:sz w:val="20"/>
                <w:szCs w:val="20"/>
                <w:lang w:val="zh-CN"/>
              </w:rPr>
            </w:pPr>
            <w:r>
              <w:rPr>
                <w:rFonts w:hint="eastAsia" w:ascii="宋体" w:hAnsi="宋体" w:cs="宋体"/>
                <w:color w:val="auto"/>
                <w:sz w:val="20"/>
                <w:szCs w:val="20"/>
              </w:rPr>
              <w:t>投标文件格式</w:t>
            </w:r>
          </w:p>
        </w:tc>
        <w:tc>
          <w:tcPr>
            <w:tcW w:w="6680" w:type="dxa"/>
            <w:vAlign w:val="center"/>
          </w:tcPr>
          <w:p w14:paraId="641BB058">
            <w:pPr>
              <w:kinsoku/>
              <w:snapToGrid/>
              <w:spacing w:line="0" w:lineRule="atLeast"/>
              <w:textAlignment w:val="auto"/>
              <w:rPr>
                <w:rFonts w:hint="eastAsia" w:ascii="宋体" w:hAnsi="宋体" w:cs="宋体"/>
                <w:b/>
                <w:bCs/>
                <w:color w:val="auto"/>
                <w:sz w:val="20"/>
                <w:szCs w:val="20"/>
                <w:lang w:val="zh-CN" w:eastAsia="zh-CN"/>
              </w:rPr>
            </w:pPr>
            <w:r>
              <w:rPr>
                <w:rFonts w:hint="eastAsia" w:ascii="宋体" w:hAnsi="宋体" w:cs="宋体"/>
                <w:color w:val="auto"/>
                <w:sz w:val="20"/>
                <w:szCs w:val="20"/>
                <w:lang w:eastAsia="zh-CN"/>
              </w:rPr>
              <w:t>符合第六章“投标文件格式”的要求，按招标文件的要求盖章、签署。</w:t>
            </w:r>
          </w:p>
        </w:tc>
      </w:tr>
      <w:tr w14:paraId="23E3D8B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7" w:hRule="atLeast"/>
        </w:trPr>
        <w:tc>
          <w:tcPr>
            <w:tcW w:w="2960" w:type="dxa"/>
            <w:vAlign w:val="center"/>
          </w:tcPr>
          <w:p w14:paraId="2CC0DF12">
            <w:pPr>
              <w:kinsoku/>
              <w:snapToGrid/>
              <w:spacing w:line="0" w:lineRule="atLeast"/>
              <w:jc w:val="center"/>
              <w:textAlignment w:val="auto"/>
              <w:rPr>
                <w:rFonts w:hint="eastAsia" w:ascii="宋体" w:hAnsi="宋体" w:cs="宋体"/>
                <w:bCs/>
                <w:color w:val="auto"/>
                <w:sz w:val="20"/>
                <w:szCs w:val="20"/>
                <w:lang w:val="zh-CN"/>
              </w:rPr>
            </w:pPr>
            <w:r>
              <w:rPr>
                <w:rFonts w:hint="eastAsia" w:ascii="宋体" w:hAnsi="宋体" w:cs="宋体"/>
                <w:color w:val="auto"/>
                <w:sz w:val="20"/>
                <w:szCs w:val="20"/>
              </w:rPr>
              <w:t>报价唯一</w:t>
            </w:r>
          </w:p>
        </w:tc>
        <w:tc>
          <w:tcPr>
            <w:tcW w:w="6680" w:type="dxa"/>
            <w:vAlign w:val="center"/>
          </w:tcPr>
          <w:p w14:paraId="7E3A7693">
            <w:pPr>
              <w:kinsoku/>
              <w:snapToGrid/>
              <w:spacing w:line="0" w:lineRule="atLeast"/>
              <w:textAlignment w:val="auto"/>
              <w:rPr>
                <w:rFonts w:hint="eastAsia" w:ascii="宋体" w:hAnsi="宋体" w:cs="宋体"/>
                <w:b/>
                <w:bCs/>
                <w:color w:val="auto"/>
                <w:sz w:val="20"/>
                <w:szCs w:val="20"/>
                <w:lang w:val="zh-CN" w:eastAsia="zh-CN"/>
              </w:rPr>
            </w:pPr>
            <w:r>
              <w:rPr>
                <w:rFonts w:hint="eastAsia" w:ascii="宋体" w:hAnsi="宋体" w:cs="宋体"/>
                <w:color w:val="auto"/>
                <w:sz w:val="20"/>
                <w:szCs w:val="20"/>
                <w:lang w:eastAsia="zh-CN"/>
              </w:rPr>
              <w:t>只能有一个有效报价。</w:t>
            </w:r>
          </w:p>
        </w:tc>
      </w:tr>
      <w:tr w14:paraId="4EC356C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7" w:hRule="atLeast"/>
        </w:trPr>
        <w:tc>
          <w:tcPr>
            <w:tcW w:w="2960" w:type="dxa"/>
            <w:vAlign w:val="center"/>
          </w:tcPr>
          <w:p w14:paraId="76FDD34C">
            <w:pPr>
              <w:kinsoku/>
              <w:snapToGrid/>
              <w:spacing w:line="0" w:lineRule="atLeast"/>
              <w:jc w:val="center"/>
              <w:textAlignment w:val="auto"/>
              <w:rPr>
                <w:rFonts w:hint="eastAsia" w:ascii="宋体" w:hAnsi="宋体" w:cs="宋体"/>
                <w:color w:val="auto"/>
                <w:sz w:val="20"/>
                <w:szCs w:val="20"/>
              </w:rPr>
            </w:pPr>
            <w:r>
              <w:rPr>
                <w:rFonts w:hint="eastAsia" w:ascii="宋体" w:hAnsi="宋体" w:cs="宋体"/>
                <w:color w:val="auto"/>
                <w:sz w:val="20"/>
                <w:szCs w:val="20"/>
              </w:rPr>
              <w:t>投标内容</w:t>
            </w:r>
          </w:p>
        </w:tc>
        <w:tc>
          <w:tcPr>
            <w:tcW w:w="6680" w:type="dxa"/>
            <w:vAlign w:val="center"/>
          </w:tcPr>
          <w:p w14:paraId="029FFD41">
            <w:pPr>
              <w:kinsoku/>
              <w:snapToGrid/>
              <w:spacing w:line="0" w:lineRule="atLeast"/>
              <w:textAlignment w:val="auto"/>
              <w:rPr>
                <w:rFonts w:hint="eastAsia" w:ascii="宋体" w:hAnsi="宋体" w:cs="宋体"/>
                <w:color w:val="auto"/>
                <w:sz w:val="20"/>
                <w:szCs w:val="20"/>
              </w:rPr>
            </w:pPr>
            <w:r>
              <w:rPr>
                <w:rFonts w:hint="eastAsia" w:ascii="宋体" w:hAnsi="宋体" w:cs="宋体"/>
                <w:color w:val="auto"/>
                <w:spacing w:val="9"/>
                <w:sz w:val="20"/>
                <w:szCs w:val="20"/>
                <w:lang w:eastAsia="zh-CN"/>
              </w:rPr>
              <w:t>平台旨在搭建汽车产业与职业教育融合发展的公共服务平台，以数字赋能产教融合发展，服务于长春市汽车产业集群的属地政府机构、行业企业、职业院校和人力资源， 提供产业人才培养培训、人才供需、共性技术服务、产教资源共享的需求信息发布和供给匹配，促进职业教育专业结构改革服务现代化产业体系建设，提高职业教育的质量、适应性和吸引力。详见招标文件。</w:t>
            </w:r>
          </w:p>
        </w:tc>
      </w:tr>
      <w:tr w14:paraId="45A9A56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trPr>
        <w:tc>
          <w:tcPr>
            <w:tcW w:w="2960" w:type="dxa"/>
            <w:vAlign w:val="center"/>
          </w:tcPr>
          <w:p w14:paraId="36E57BB9">
            <w:pPr>
              <w:kinsoku/>
              <w:snapToGrid/>
              <w:spacing w:line="0" w:lineRule="atLeast"/>
              <w:jc w:val="center"/>
              <w:textAlignment w:val="auto"/>
              <w:rPr>
                <w:rFonts w:hint="eastAsia" w:ascii="宋体" w:hAnsi="宋体" w:cs="宋体"/>
                <w:color w:val="auto"/>
                <w:sz w:val="20"/>
                <w:szCs w:val="20"/>
              </w:rPr>
            </w:pPr>
            <w:r>
              <w:rPr>
                <w:rFonts w:hint="eastAsia" w:ascii="宋体" w:hAnsi="宋体" w:cs="宋体"/>
                <w:color w:val="auto"/>
                <w:sz w:val="20"/>
                <w:szCs w:val="20"/>
              </w:rPr>
              <w:t>供货期</w:t>
            </w:r>
          </w:p>
        </w:tc>
        <w:tc>
          <w:tcPr>
            <w:tcW w:w="6680" w:type="dxa"/>
            <w:vAlign w:val="center"/>
          </w:tcPr>
          <w:p w14:paraId="1CC827C0">
            <w:pPr>
              <w:kinsoku/>
              <w:snapToGrid/>
              <w:spacing w:line="0" w:lineRule="atLeast"/>
              <w:jc w:val="both"/>
              <w:textAlignment w:val="auto"/>
              <w:rPr>
                <w:rFonts w:hint="eastAsia" w:ascii="宋体" w:hAnsi="宋体" w:cs="宋体"/>
                <w:color w:val="auto"/>
                <w:sz w:val="20"/>
                <w:szCs w:val="20"/>
                <w:lang w:eastAsia="zh-CN"/>
              </w:rPr>
            </w:pPr>
            <w:r>
              <w:rPr>
                <w:rFonts w:hint="eastAsia" w:ascii="宋体" w:hAnsi="宋体" w:cs="宋体"/>
                <w:color w:val="auto"/>
                <w:sz w:val="20"/>
                <w:szCs w:val="20"/>
                <w:lang w:eastAsia="zh-CN"/>
              </w:rPr>
              <w:t>采购合同签订之日起 30天内。</w:t>
            </w:r>
          </w:p>
        </w:tc>
      </w:tr>
      <w:tr w14:paraId="035DC3F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1" w:hRule="atLeast"/>
        </w:trPr>
        <w:tc>
          <w:tcPr>
            <w:tcW w:w="2960" w:type="dxa"/>
            <w:vAlign w:val="center"/>
          </w:tcPr>
          <w:p w14:paraId="183C14AD">
            <w:pPr>
              <w:kinsoku/>
              <w:snapToGrid/>
              <w:spacing w:line="0" w:lineRule="atLeast"/>
              <w:jc w:val="center"/>
              <w:textAlignment w:val="auto"/>
              <w:rPr>
                <w:rFonts w:hint="eastAsia" w:ascii="宋体" w:hAnsi="宋体" w:cs="宋体"/>
                <w:color w:val="auto"/>
                <w:sz w:val="20"/>
                <w:szCs w:val="20"/>
              </w:rPr>
            </w:pPr>
            <w:r>
              <w:rPr>
                <w:rFonts w:hint="eastAsia" w:ascii="宋体" w:hAnsi="宋体" w:cs="宋体"/>
                <w:color w:val="auto"/>
                <w:sz w:val="20"/>
                <w:szCs w:val="20"/>
              </w:rPr>
              <w:t>质量标准</w:t>
            </w:r>
          </w:p>
        </w:tc>
        <w:tc>
          <w:tcPr>
            <w:tcW w:w="6680" w:type="dxa"/>
            <w:vAlign w:val="center"/>
          </w:tcPr>
          <w:p w14:paraId="53F1EEAA">
            <w:pPr>
              <w:kinsoku/>
              <w:snapToGrid/>
              <w:spacing w:line="0" w:lineRule="atLeast"/>
              <w:textAlignment w:val="auto"/>
              <w:rPr>
                <w:rFonts w:hint="eastAsia" w:ascii="宋体" w:hAnsi="宋体" w:cs="宋体"/>
                <w:color w:val="auto"/>
                <w:sz w:val="20"/>
                <w:szCs w:val="20"/>
                <w:lang w:eastAsia="zh-CN"/>
              </w:rPr>
            </w:pPr>
            <w:r>
              <w:rPr>
                <w:rFonts w:hint="eastAsia" w:ascii="宋体" w:hAnsi="宋体" w:cs="宋体"/>
                <w:color w:val="auto"/>
                <w:sz w:val="20"/>
                <w:szCs w:val="20"/>
                <w:lang w:eastAsia="zh-CN"/>
              </w:rPr>
              <w:t>符合国家及行业相关合格标准。</w:t>
            </w:r>
          </w:p>
        </w:tc>
      </w:tr>
      <w:tr w14:paraId="0A41346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2" w:hRule="atLeast"/>
        </w:trPr>
        <w:tc>
          <w:tcPr>
            <w:tcW w:w="2960" w:type="dxa"/>
            <w:vAlign w:val="center"/>
          </w:tcPr>
          <w:p w14:paraId="3F342DF4">
            <w:pPr>
              <w:kinsoku/>
              <w:snapToGrid/>
              <w:spacing w:line="0" w:lineRule="atLeast"/>
              <w:jc w:val="center"/>
              <w:textAlignment w:val="auto"/>
              <w:rPr>
                <w:rFonts w:hint="eastAsia" w:ascii="宋体" w:hAnsi="宋体" w:cs="宋体"/>
                <w:color w:val="auto"/>
                <w:sz w:val="20"/>
                <w:szCs w:val="20"/>
              </w:rPr>
            </w:pPr>
            <w:r>
              <w:rPr>
                <w:rFonts w:hint="eastAsia" w:ascii="宋体" w:hAnsi="宋体" w:cs="宋体"/>
                <w:color w:val="auto"/>
                <w:sz w:val="20"/>
                <w:szCs w:val="20"/>
              </w:rPr>
              <w:t>投标有效期</w:t>
            </w:r>
          </w:p>
        </w:tc>
        <w:tc>
          <w:tcPr>
            <w:tcW w:w="6680" w:type="dxa"/>
            <w:vAlign w:val="center"/>
          </w:tcPr>
          <w:p w14:paraId="4FD3C534">
            <w:pPr>
              <w:kinsoku/>
              <w:snapToGrid/>
              <w:spacing w:line="0" w:lineRule="atLeast"/>
              <w:textAlignment w:val="auto"/>
              <w:rPr>
                <w:rFonts w:hint="eastAsia" w:ascii="宋体" w:hAnsi="宋体" w:cs="宋体"/>
                <w:color w:val="auto"/>
                <w:sz w:val="20"/>
                <w:szCs w:val="20"/>
                <w:lang w:eastAsia="zh-CN"/>
              </w:rPr>
            </w:pPr>
            <w:r>
              <w:rPr>
                <w:rFonts w:hint="eastAsia" w:ascii="宋体" w:hAnsi="宋体" w:cs="宋体"/>
                <w:color w:val="auto"/>
                <w:sz w:val="20"/>
                <w:szCs w:val="20"/>
                <w:lang w:eastAsia="zh-CN"/>
              </w:rPr>
              <w:t>90日历天（从投标截止之日算起）。</w:t>
            </w:r>
          </w:p>
        </w:tc>
      </w:tr>
      <w:tr w14:paraId="4D30BC9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3" w:hRule="atLeast"/>
        </w:trPr>
        <w:tc>
          <w:tcPr>
            <w:tcW w:w="2960" w:type="dxa"/>
            <w:vAlign w:val="center"/>
          </w:tcPr>
          <w:p w14:paraId="02835AF0">
            <w:pPr>
              <w:kinsoku/>
              <w:snapToGrid/>
              <w:spacing w:line="0" w:lineRule="atLeast"/>
              <w:jc w:val="center"/>
              <w:textAlignment w:val="auto"/>
              <w:rPr>
                <w:rFonts w:hint="eastAsia" w:ascii="宋体" w:hAnsi="宋体" w:cs="宋体"/>
                <w:color w:val="auto"/>
                <w:sz w:val="20"/>
                <w:szCs w:val="20"/>
              </w:rPr>
            </w:pPr>
            <w:r>
              <w:rPr>
                <w:rFonts w:hint="eastAsia" w:ascii="宋体" w:hAnsi="宋体" w:cs="宋体"/>
                <w:color w:val="auto"/>
                <w:sz w:val="20"/>
                <w:szCs w:val="20"/>
              </w:rPr>
              <w:t>投标报价</w:t>
            </w:r>
          </w:p>
        </w:tc>
        <w:tc>
          <w:tcPr>
            <w:tcW w:w="6680" w:type="dxa"/>
            <w:vAlign w:val="center"/>
          </w:tcPr>
          <w:p w14:paraId="044459AC">
            <w:pPr>
              <w:kinsoku/>
              <w:snapToGrid/>
              <w:spacing w:line="0" w:lineRule="atLeast"/>
              <w:textAlignment w:val="auto"/>
              <w:rPr>
                <w:rFonts w:hint="eastAsia" w:ascii="宋体" w:hAnsi="宋体" w:cs="宋体"/>
                <w:color w:val="auto"/>
                <w:sz w:val="20"/>
                <w:szCs w:val="20"/>
                <w:lang w:eastAsia="zh-CN"/>
              </w:rPr>
            </w:pPr>
            <w:r>
              <w:rPr>
                <w:rFonts w:hint="eastAsia" w:ascii="宋体" w:hAnsi="宋体" w:cs="宋体"/>
                <w:color w:val="auto"/>
                <w:sz w:val="20"/>
                <w:szCs w:val="20"/>
                <w:lang w:eastAsia="zh-CN"/>
              </w:rPr>
              <w:t>不超过采购预算（最高限价）</w:t>
            </w:r>
            <w:r>
              <w:rPr>
                <w:rFonts w:hint="eastAsia" w:ascii="宋体" w:hAnsi="宋体" w:cs="宋体"/>
                <w:color w:val="auto"/>
                <w:spacing w:val="6"/>
                <w:sz w:val="20"/>
                <w:szCs w:val="20"/>
                <w:lang w:eastAsia="zh-CN"/>
              </w:rPr>
              <w:t>285万元</w:t>
            </w:r>
            <w:r>
              <w:rPr>
                <w:rFonts w:hint="eastAsia" w:ascii="宋体" w:hAnsi="宋体" w:cs="宋体"/>
                <w:color w:val="auto"/>
                <w:sz w:val="20"/>
                <w:szCs w:val="20"/>
                <w:lang w:eastAsia="zh-CN"/>
              </w:rPr>
              <w:t>，超过采购预算（最高限价）的投标报价，其投标将被否决。</w:t>
            </w:r>
          </w:p>
        </w:tc>
      </w:tr>
    </w:tbl>
    <w:p w14:paraId="61C05BB7">
      <w:pPr>
        <w:spacing w:before="65" w:line="228" w:lineRule="auto"/>
        <w:ind w:left="419"/>
        <w:rPr>
          <w:rFonts w:hint="eastAsia" w:ascii="宋体" w:hAnsi="宋体" w:cs="宋体"/>
          <w:color w:val="auto"/>
          <w:sz w:val="20"/>
          <w:szCs w:val="20"/>
          <w:lang w:eastAsia="zh-CN"/>
        </w:rPr>
      </w:pPr>
      <w:r>
        <w:rPr>
          <w:rFonts w:hint="eastAsia" w:ascii="宋体" w:hAnsi="宋体" w:cs="宋体"/>
          <w:color w:val="auto"/>
          <w:spacing w:val="10"/>
          <w:sz w:val="20"/>
          <w:szCs w:val="20"/>
          <w:lang w:eastAsia="zh-CN"/>
        </w:rPr>
        <w:t>注</w:t>
      </w:r>
      <w:r>
        <w:rPr>
          <w:rFonts w:hint="eastAsia" w:ascii="宋体" w:hAnsi="宋体" w:cs="宋体"/>
          <w:color w:val="auto"/>
          <w:spacing w:val="-2"/>
          <w:sz w:val="20"/>
          <w:szCs w:val="20"/>
          <w:lang w:eastAsia="zh-CN"/>
        </w:rPr>
        <w:t>：（</w:t>
      </w:r>
      <w:r>
        <w:rPr>
          <w:rFonts w:hint="eastAsia" w:ascii="宋体" w:hAnsi="宋体" w:cs="宋体"/>
          <w:color w:val="auto"/>
          <w:spacing w:val="10"/>
          <w:sz w:val="20"/>
          <w:szCs w:val="20"/>
          <w:lang w:eastAsia="zh-CN"/>
        </w:rPr>
        <w:t>1）上述内容中有一项不合格，则符合性审查不合格，不进入详细评审；</w:t>
      </w:r>
    </w:p>
    <w:p w14:paraId="2B8B6F19">
      <w:pPr>
        <w:spacing w:before="53" w:line="227" w:lineRule="auto"/>
        <w:ind w:left="429"/>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（2）</w:t>
      </w:r>
      <w:r>
        <w:rPr>
          <w:rFonts w:hint="eastAsia" w:ascii="宋体" w:hAnsi="宋体" w:cs="宋体"/>
          <w:color w:val="auto"/>
          <w:spacing w:val="10"/>
          <w:sz w:val="20"/>
          <w:szCs w:val="20"/>
          <w:lang w:eastAsia="zh-CN"/>
        </w:rPr>
        <w:t>符合性审查</w:t>
      </w:r>
      <w:r>
        <w:rPr>
          <w:rFonts w:hint="eastAsia" w:ascii="宋体" w:hAnsi="宋体" w:cs="宋体"/>
          <w:color w:val="auto"/>
          <w:spacing w:val="8"/>
          <w:sz w:val="20"/>
          <w:szCs w:val="20"/>
          <w:lang w:eastAsia="zh-CN"/>
        </w:rPr>
        <w:t>结束后，合格的投标人进入</w:t>
      </w:r>
      <w:r>
        <w:rPr>
          <w:rFonts w:hint="eastAsia" w:ascii="宋体" w:hAnsi="宋体" w:cs="宋体"/>
          <w:color w:val="auto"/>
          <w:spacing w:val="10"/>
          <w:sz w:val="20"/>
          <w:szCs w:val="20"/>
          <w:lang w:eastAsia="zh-CN"/>
        </w:rPr>
        <w:t>详细评审</w:t>
      </w:r>
      <w:r>
        <w:rPr>
          <w:rFonts w:hint="eastAsia" w:ascii="宋体" w:hAnsi="宋体" w:cs="宋体"/>
          <w:color w:val="auto"/>
          <w:spacing w:val="8"/>
          <w:sz w:val="20"/>
          <w:szCs w:val="20"/>
          <w:lang w:eastAsia="zh-CN"/>
        </w:rPr>
        <w:t>。</w:t>
      </w:r>
    </w:p>
    <w:p w14:paraId="1F31CFFA">
      <w:pPr>
        <w:kinsoku/>
        <w:snapToGrid/>
        <w:spacing w:line="0" w:lineRule="atLeast"/>
        <w:textAlignment w:val="auto"/>
        <w:outlineLvl w:val="2"/>
        <w:rPr>
          <w:rFonts w:hint="eastAsia" w:ascii="宋体" w:hAnsi="宋体" w:cs="宋体"/>
          <w:color w:val="auto"/>
        </w:rPr>
      </w:pPr>
      <w:r>
        <w:rPr>
          <w:rFonts w:hint="eastAsia" w:ascii="宋体" w:hAnsi="宋体" w:cs="宋体"/>
          <w:color w:val="auto"/>
          <w:lang w:eastAsia="zh-CN"/>
        </w:rPr>
        <w:br w:type="page"/>
      </w:r>
      <w:bookmarkStart w:id="24" w:name="_Toc298830022"/>
      <w:bookmarkStart w:id="25" w:name="_Toc297209476"/>
      <w:bookmarkStart w:id="26" w:name="_Toc343857079"/>
      <w:bookmarkStart w:id="27" w:name="_Toc298190443"/>
      <w:bookmarkStart w:id="28" w:name="_Toc298829780"/>
      <w:bookmarkStart w:id="29" w:name="_Toc350418067"/>
      <w:bookmarkStart w:id="30" w:name="_Toc384307749"/>
      <w:bookmarkStart w:id="31" w:name="_Toc298920131"/>
      <w:bookmarkStart w:id="32" w:name="_Toc299108446"/>
      <w:r>
        <w:rPr>
          <w:rFonts w:hint="eastAsia" w:ascii="宋体" w:hAnsi="宋体" w:cs="宋体"/>
          <w:b/>
          <w:color w:val="auto"/>
          <w:sz w:val="24"/>
          <w:szCs w:val="24"/>
        </w:rPr>
        <w:t>附表2 详细评审表</w:t>
      </w:r>
      <w:bookmarkEnd w:id="24"/>
      <w:bookmarkEnd w:id="25"/>
      <w:bookmarkEnd w:id="26"/>
      <w:bookmarkEnd w:id="27"/>
      <w:bookmarkEnd w:id="28"/>
      <w:bookmarkEnd w:id="29"/>
      <w:bookmarkEnd w:id="30"/>
      <w:bookmarkEnd w:id="31"/>
      <w:bookmarkEnd w:id="32"/>
    </w:p>
    <w:tbl>
      <w:tblPr>
        <w:tblStyle w:val="24"/>
        <w:tblpPr w:leftFromText="180" w:rightFromText="180" w:vertAnchor="page" w:horzAnchor="page" w:tblpXSpec="center" w:tblpY="1884"/>
        <w:tblOverlap w:val="never"/>
        <w:tblW w:w="10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036"/>
        <w:gridCol w:w="7310"/>
        <w:gridCol w:w="675"/>
        <w:gridCol w:w="769"/>
      </w:tblGrid>
      <w:tr w14:paraId="13C2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20" w:type="dxa"/>
            <w:vAlign w:val="center"/>
          </w:tcPr>
          <w:p w14:paraId="55045EA5">
            <w:pPr>
              <w:widowControl w:val="0"/>
              <w:jc w:val="center"/>
              <w:rPr>
                <w:rFonts w:hint="eastAsia" w:ascii="宋体" w:hAnsi="宋体" w:cs="宋体"/>
                <w:b/>
                <w:bCs/>
                <w:sz w:val="24"/>
                <w:szCs w:val="24"/>
              </w:rPr>
            </w:pPr>
            <w:r>
              <w:rPr>
                <w:rFonts w:hint="eastAsia" w:ascii="宋体" w:hAnsi="宋体" w:cs="宋体"/>
                <w:b/>
                <w:bCs/>
                <w:sz w:val="24"/>
                <w:szCs w:val="24"/>
              </w:rPr>
              <w:t>序号</w:t>
            </w:r>
          </w:p>
        </w:tc>
        <w:tc>
          <w:tcPr>
            <w:tcW w:w="1036" w:type="dxa"/>
            <w:vAlign w:val="center"/>
          </w:tcPr>
          <w:p w14:paraId="23AFBBF5">
            <w:pPr>
              <w:widowControl w:val="0"/>
              <w:jc w:val="center"/>
              <w:rPr>
                <w:rFonts w:hint="eastAsia" w:ascii="宋体" w:hAnsi="宋体" w:cs="宋体"/>
                <w:b/>
                <w:bCs/>
                <w:sz w:val="24"/>
                <w:szCs w:val="24"/>
              </w:rPr>
            </w:pPr>
            <w:r>
              <w:rPr>
                <w:rFonts w:hint="eastAsia" w:ascii="宋体" w:hAnsi="宋体" w:cs="宋体"/>
                <w:b/>
                <w:bCs/>
                <w:sz w:val="24"/>
                <w:szCs w:val="24"/>
              </w:rPr>
              <w:t>评分因素</w:t>
            </w:r>
          </w:p>
        </w:tc>
        <w:tc>
          <w:tcPr>
            <w:tcW w:w="7310" w:type="dxa"/>
            <w:vAlign w:val="center"/>
          </w:tcPr>
          <w:p w14:paraId="27CA5B94">
            <w:pPr>
              <w:widowControl w:val="0"/>
              <w:jc w:val="center"/>
              <w:rPr>
                <w:rFonts w:hint="eastAsia" w:ascii="宋体" w:hAnsi="宋体" w:cs="宋体"/>
                <w:b/>
                <w:bCs/>
                <w:sz w:val="24"/>
                <w:szCs w:val="24"/>
              </w:rPr>
            </w:pPr>
            <w:r>
              <w:rPr>
                <w:rFonts w:hint="eastAsia" w:ascii="宋体" w:hAnsi="宋体" w:cs="宋体"/>
                <w:b/>
                <w:bCs/>
                <w:sz w:val="24"/>
                <w:szCs w:val="24"/>
              </w:rPr>
              <w:t>评分标准</w:t>
            </w:r>
          </w:p>
        </w:tc>
        <w:tc>
          <w:tcPr>
            <w:tcW w:w="675" w:type="dxa"/>
            <w:vAlign w:val="center"/>
          </w:tcPr>
          <w:p w14:paraId="192811BD">
            <w:pPr>
              <w:widowControl w:val="0"/>
              <w:jc w:val="center"/>
              <w:rPr>
                <w:rFonts w:hint="eastAsia" w:ascii="宋体" w:hAnsi="宋体" w:cs="宋体"/>
                <w:b/>
                <w:bCs/>
                <w:sz w:val="24"/>
                <w:szCs w:val="24"/>
              </w:rPr>
            </w:pPr>
            <w:r>
              <w:rPr>
                <w:rFonts w:hint="eastAsia" w:ascii="宋体" w:hAnsi="宋体" w:cs="宋体"/>
                <w:b/>
                <w:bCs/>
                <w:sz w:val="24"/>
                <w:szCs w:val="24"/>
              </w:rPr>
              <w:t>分值</w:t>
            </w:r>
          </w:p>
        </w:tc>
        <w:tc>
          <w:tcPr>
            <w:tcW w:w="769" w:type="dxa"/>
            <w:vAlign w:val="center"/>
          </w:tcPr>
          <w:p w14:paraId="313D3263">
            <w:pPr>
              <w:widowControl w:val="0"/>
              <w:jc w:val="center"/>
              <w:rPr>
                <w:rFonts w:hint="eastAsia" w:ascii="宋体" w:hAnsi="宋体" w:cs="宋体"/>
                <w:b/>
                <w:bCs/>
                <w:sz w:val="24"/>
                <w:szCs w:val="24"/>
              </w:rPr>
            </w:pPr>
            <w:r>
              <w:rPr>
                <w:rFonts w:hint="eastAsia" w:ascii="宋体" w:hAnsi="宋体" w:cs="宋体"/>
                <w:b/>
                <w:bCs/>
                <w:sz w:val="24"/>
                <w:szCs w:val="24"/>
              </w:rPr>
              <w:t>主、客观项</w:t>
            </w:r>
          </w:p>
        </w:tc>
      </w:tr>
      <w:tr w14:paraId="45307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610" w:type="dxa"/>
            <w:gridSpan w:val="5"/>
            <w:vAlign w:val="center"/>
          </w:tcPr>
          <w:p w14:paraId="34FF6773">
            <w:pPr>
              <w:widowControl w:val="0"/>
              <w:jc w:val="left"/>
              <w:rPr>
                <w:rFonts w:hint="eastAsia" w:ascii="宋体" w:hAnsi="宋体" w:cs="宋体"/>
                <w:b/>
                <w:bCs/>
                <w:sz w:val="24"/>
                <w:szCs w:val="24"/>
                <w:lang w:eastAsia="zh-CN"/>
              </w:rPr>
            </w:pPr>
            <w:r>
              <w:rPr>
                <w:rFonts w:hint="eastAsia" w:ascii="宋体" w:hAnsi="宋体" w:cs="宋体"/>
                <w:b/>
                <w:bCs/>
                <w:sz w:val="24"/>
                <w:szCs w:val="24"/>
                <w:lang w:eastAsia="zh-CN"/>
              </w:rPr>
              <w:t>（一）价格评分（30.00分）</w:t>
            </w:r>
          </w:p>
        </w:tc>
      </w:tr>
      <w:tr w14:paraId="0088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20" w:type="dxa"/>
            <w:vAlign w:val="center"/>
          </w:tcPr>
          <w:p w14:paraId="6E75B994">
            <w:pPr>
              <w:widowControl w:val="0"/>
              <w:jc w:val="center"/>
              <w:rPr>
                <w:rFonts w:hint="eastAsia" w:ascii="宋体" w:hAnsi="宋体" w:cs="宋体"/>
                <w:sz w:val="24"/>
                <w:szCs w:val="24"/>
              </w:rPr>
            </w:pPr>
            <w:r>
              <w:rPr>
                <w:rFonts w:hint="eastAsia" w:ascii="宋体" w:hAnsi="宋体" w:cs="宋体"/>
                <w:sz w:val="24"/>
                <w:szCs w:val="24"/>
              </w:rPr>
              <w:t>1</w:t>
            </w:r>
          </w:p>
        </w:tc>
        <w:tc>
          <w:tcPr>
            <w:tcW w:w="1036" w:type="dxa"/>
            <w:vAlign w:val="center"/>
          </w:tcPr>
          <w:p w14:paraId="355D6358">
            <w:pPr>
              <w:widowControl w:val="0"/>
              <w:jc w:val="center"/>
              <w:rPr>
                <w:rFonts w:hint="eastAsia" w:ascii="宋体" w:hAnsi="宋体" w:cs="宋体"/>
                <w:sz w:val="24"/>
                <w:szCs w:val="24"/>
              </w:rPr>
            </w:pPr>
            <w:r>
              <w:rPr>
                <w:rFonts w:hint="eastAsia" w:ascii="宋体" w:hAnsi="宋体" w:cs="宋体"/>
                <w:sz w:val="24"/>
                <w:szCs w:val="24"/>
              </w:rPr>
              <w:t>投标报价</w:t>
            </w:r>
          </w:p>
        </w:tc>
        <w:tc>
          <w:tcPr>
            <w:tcW w:w="7310" w:type="dxa"/>
            <w:vAlign w:val="center"/>
          </w:tcPr>
          <w:p w14:paraId="5AB8F51E">
            <w:pPr>
              <w:widowControl w:val="0"/>
              <w:jc w:val="both"/>
              <w:rPr>
                <w:rFonts w:hint="eastAsia" w:ascii="宋体" w:hAnsi="宋体" w:cs="宋体"/>
                <w:sz w:val="24"/>
                <w:szCs w:val="24"/>
              </w:rPr>
            </w:pPr>
            <w:r>
              <w:rPr>
                <w:rFonts w:hint="eastAsia" w:ascii="宋体" w:hAnsi="宋体" w:cs="宋体"/>
                <w:sz w:val="24"/>
                <w:szCs w:val="24"/>
                <w:lang w:eastAsia="zh-CN"/>
              </w:rPr>
              <w:t>既满足招标文件要求且投标价格最低的投标报价为评标基准价，其价格分为满分。其他投标人的价格分统一按照下列公式计算：投标报价得分=（评标基准价/投标报价）×30。</w:t>
            </w:r>
            <w:r>
              <w:rPr>
                <w:rFonts w:hint="eastAsia" w:ascii="宋体" w:hAnsi="宋体" w:cs="宋体"/>
                <w:sz w:val="24"/>
                <w:szCs w:val="24"/>
              </w:rPr>
              <w:t>结果保留两位小数。</w:t>
            </w:r>
          </w:p>
        </w:tc>
        <w:tc>
          <w:tcPr>
            <w:tcW w:w="675" w:type="dxa"/>
            <w:vAlign w:val="center"/>
          </w:tcPr>
          <w:p w14:paraId="04A06B0D">
            <w:pPr>
              <w:widowControl w:val="0"/>
              <w:jc w:val="center"/>
              <w:rPr>
                <w:rFonts w:hint="eastAsia" w:ascii="宋体" w:hAnsi="宋体" w:cs="宋体"/>
                <w:sz w:val="24"/>
                <w:szCs w:val="24"/>
              </w:rPr>
            </w:pPr>
            <w:r>
              <w:rPr>
                <w:rFonts w:hint="eastAsia" w:ascii="宋体" w:hAnsi="宋体" w:cs="宋体"/>
                <w:sz w:val="24"/>
                <w:szCs w:val="24"/>
              </w:rPr>
              <w:t>30.0</w:t>
            </w:r>
          </w:p>
        </w:tc>
        <w:tc>
          <w:tcPr>
            <w:tcW w:w="769" w:type="dxa"/>
            <w:vAlign w:val="center"/>
          </w:tcPr>
          <w:p w14:paraId="19377B76">
            <w:pPr>
              <w:widowControl w:val="0"/>
              <w:jc w:val="center"/>
              <w:rPr>
                <w:rFonts w:hint="eastAsia" w:ascii="宋体" w:hAnsi="宋体" w:cs="宋体"/>
                <w:b/>
                <w:bCs/>
                <w:sz w:val="24"/>
                <w:szCs w:val="24"/>
              </w:rPr>
            </w:pPr>
            <w:r>
              <w:rPr>
                <w:rFonts w:hint="eastAsia" w:ascii="宋体" w:hAnsi="宋体" w:cs="宋体"/>
                <w:b/>
                <w:bCs/>
                <w:sz w:val="24"/>
                <w:szCs w:val="24"/>
              </w:rPr>
              <w:t>客观项</w:t>
            </w:r>
          </w:p>
        </w:tc>
      </w:tr>
      <w:tr w14:paraId="349AF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610" w:type="dxa"/>
            <w:gridSpan w:val="5"/>
            <w:vAlign w:val="center"/>
          </w:tcPr>
          <w:p w14:paraId="000E0323">
            <w:pPr>
              <w:widowControl w:val="0"/>
              <w:jc w:val="left"/>
              <w:rPr>
                <w:rFonts w:hint="eastAsia" w:ascii="宋体" w:hAnsi="宋体" w:cs="宋体"/>
                <w:b/>
                <w:bCs/>
                <w:sz w:val="24"/>
                <w:szCs w:val="24"/>
                <w:lang w:eastAsia="zh-CN"/>
              </w:rPr>
            </w:pPr>
            <w:r>
              <w:rPr>
                <w:rFonts w:hint="eastAsia" w:ascii="宋体" w:hAnsi="宋体" w:cs="宋体"/>
                <w:b/>
                <w:bCs/>
                <w:sz w:val="24"/>
                <w:szCs w:val="24"/>
                <w:lang w:eastAsia="zh-CN"/>
              </w:rPr>
              <w:t>（二）技术评分（50.00分）</w:t>
            </w:r>
          </w:p>
        </w:tc>
      </w:tr>
      <w:tr w14:paraId="2F24E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20" w:type="dxa"/>
            <w:vMerge w:val="restart"/>
            <w:vAlign w:val="center"/>
          </w:tcPr>
          <w:p w14:paraId="37723FDE">
            <w:pPr>
              <w:widowControl w:val="0"/>
              <w:jc w:val="center"/>
              <w:rPr>
                <w:rFonts w:hint="eastAsia" w:ascii="宋体" w:hAnsi="宋体" w:cs="宋体"/>
                <w:sz w:val="24"/>
                <w:szCs w:val="24"/>
              </w:rPr>
            </w:pPr>
            <w:r>
              <w:rPr>
                <w:rFonts w:hint="eastAsia" w:ascii="宋体" w:hAnsi="宋体" w:cs="宋体"/>
                <w:sz w:val="24"/>
                <w:szCs w:val="24"/>
              </w:rPr>
              <w:t>1</w:t>
            </w:r>
          </w:p>
        </w:tc>
        <w:tc>
          <w:tcPr>
            <w:tcW w:w="1036" w:type="dxa"/>
            <w:vMerge w:val="restart"/>
            <w:vAlign w:val="center"/>
          </w:tcPr>
          <w:p w14:paraId="3508E6B4">
            <w:pPr>
              <w:widowControl w:val="0"/>
              <w:jc w:val="center"/>
              <w:rPr>
                <w:rFonts w:hint="eastAsia" w:ascii="宋体" w:hAnsi="宋体" w:cs="宋体"/>
                <w:sz w:val="24"/>
                <w:szCs w:val="24"/>
              </w:rPr>
            </w:pPr>
            <w:r>
              <w:rPr>
                <w:rFonts w:hint="eastAsia" w:ascii="宋体" w:hAnsi="宋体" w:cs="宋体"/>
                <w:sz w:val="24"/>
                <w:szCs w:val="24"/>
              </w:rPr>
              <w:t>研发和技术实力</w:t>
            </w:r>
          </w:p>
        </w:tc>
        <w:tc>
          <w:tcPr>
            <w:tcW w:w="7310" w:type="dxa"/>
            <w:vAlign w:val="center"/>
          </w:tcPr>
          <w:p w14:paraId="31874848">
            <w:pPr>
              <w:widowControl/>
              <w:jc w:val="left"/>
              <w:textAlignment w:val="center"/>
              <w:rPr>
                <w:rFonts w:hint="eastAsia" w:ascii="宋体" w:hAnsi="宋体" w:cs="宋体"/>
                <w:sz w:val="24"/>
                <w:szCs w:val="24"/>
                <w:lang w:eastAsia="zh-CN"/>
              </w:rPr>
            </w:pPr>
            <w:r>
              <w:rPr>
                <w:rFonts w:hint="eastAsia" w:ascii="宋体" w:hAnsi="宋体" w:cs="宋体"/>
                <w:sz w:val="24"/>
                <w:szCs w:val="24"/>
                <w:lang w:eastAsia="zh-CN" w:bidi="ar"/>
              </w:rPr>
              <w:t>智能计算平台、数据融合与共享服务、身份和访问安全等产品研发。每提供一类著作权证书得2分，全部提供得6分，不提供不得分。</w:t>
            </w:r>
            <w:r>
              <w:rPr>
                <w:rStyle w:val="56"/>
                <w:rFonts w:hint="default"/>
                <w:color w:val="000000"/>
                <w:sz w:val="24"/>
                <w:szCs w:val="24"/>
                <w:lang w:eastAsia="zh-CN" w:bidi="ar"/>
              </w:rPr>
              <w:t>(以提供加盖供应商公章的证书扫描件为评分依据，不提供不得分)</w:t>
            </w:r>
          </w:p>
        </w:tc>
        <w:tc>
          <w:tcPr>
            <w:tcW w:w="675" w:type="dxa"/>
            <w:vAlign w:val="center"/>
          </w:tcPr>
          <w:p w14:paraId="2DECB12C">
            <w:pPr>
              <w:widowControl w:val="0"/>
              <w:jc w:val="center"/>
              <w:rPr>
                <w:rFonts w:hint="eastAsia" w:ascii="宋体" w:hAnsi="宋体" w:cs="宋体"/>
                <w:sz w:val="24"/>
                <w:szCs w:val="24"/>
                <w:lang w:eastAsia="zh-CN"/>
              </w:rPr>
            </w:pPr>
            <w:r>
              <w:rPr>
                <w:rFonts w:hint="eastAsia" w:ascii="宋体" w:hAnsi="宋体" w:cs="宋体"/>
                <w:sz w:val="24"/>
                <w:szCs w:val="24"/>
                <w:lang w:eastAsia="zh-CN"/>
              </w:rPr>
              <w:t>6</w:t>
            </w:r>
          </w:p>
        </w:tc>
        <w:tc>
          <w:tcPr>
            <w:tcW w:w="769" w:type="dxa"/>
            <w:vMerge w:val="restart"/>
            <w:vAlign w:val="center"/>
          </w:tcPr>
          <w:p w14:paraId="6C55B59B">
            <w:pPr>
              <w:widowControl w:val="0"/>
              <w:jc w:val="center"/>
              <w:rPr>
                <w:rFonts w:hint="eastAsia" w:ascii="宋体" w:hAnsi="宋体" w:cs="宋体"/>
                <w:b/>
                <w:bCs/>
                <w:sz w:val="24"/>
                <w:szCs w:val="24"/>
              </w:rPr>
            </w:pPr>
            <w:r>
              <w:rPr>
                <w:rFonts w:hint="eastAsia" w:ascii="宋体" w:hAnsi="宋体" w:cs="宋体"/>
                <w:b/>
                <w:bCs/>
                <w:sz w:val="24"/>
                <w:szCs w:val="24"/>
              </w:rPr>
              <w:t>客观项</w:t>
            </w:r>
          </w:p>
        </w:tc>
      </w:tr>
      <w:tr w14:paraId="1F3A1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820" w:type="dxa"/>
            <w:vMerge w:val="continue"/>
            <w:vAlign w:val="center"/>
          </w:tcPr>
          <w:p w14:paraId="35A14711">
            <w:pPr>
              <w:widowControl w:val="0"/>
              <w:jc w:val="center"/>
              <w:rPr>
                <w:rFonts w:hint="eastAsia" w:ascii="宋体" w:hAnsi="宋体" w:cs="宋体"/>
                <w:sz w:val="24"/>
                <w:szCs w:val="24"/>
              </w:rPr>
            </w:pPr>
          </w:p>
        </w:tc>
        <w:tc>
          <w:tcPr>
            <w:tcW w:w="1036" w:type="dxa"/>
            <w:vMerge w:val="continue"/>
            <w:vAlign w:val="center"/>
          </w:tcPr>
          <w:p w14:paraId="073024A8">
            <w:pPr>
              <w:widowControl w:val="0"/>
              <w:jc w:val="center"/>
              <w:rPr>
                <w:rFonts w:hint="eastAsia" w:ascii="宋体" w:hAnsi="宋体" w:cs="宋体"/>
                <w:sz w:val="24"/>
                <w:szCs w:val="24"/>
              </w:rPr>
            </w:pPr>
          </w:p>
        </w:tc>
        <w:tc>
          <w:tcPr>
            <w:tcW w:w="7310" w:type="dxa"/>
            <w:vAlign w:val="center"/>
          </w:tcPr>
          <w:p w14:paraId="5CFAED76">
            <w:pPr>
              <w:widowControl/>
              <w:jc w:val="left"/>
              <w:textAlignment w:val="center"/>
              <w:rPr>
                <w:rFonts w:hint="eastAsia" w:ascii="宋体" w:hAnsi="宋体" w:cs="宋体"/>
                <w:sz w:val="24"/>
                <w:szCs w:val="24"/>
                <w:lang w:eastAsia="zh-CN"/>
              </w:rPr>
            </w:pPr>
            <w:r>
              <w:rPr>
                <w:rFonts w:hint="eastAsia" w:ascii="宋体" w:hAnsi="宋体" w:cs="宋体"/>
                <w:sz w:val="24"/>
                <w:szCs w:val="24"/>
                <w:lang w:eastAsia="zh-CN" w:bidi="ar"/>
              </w:rPr>
              <w:t>投标人参与制定和发布包括数字化转型、软件工程等国家标准。每提供一类得2分，全部提供得4分，不提供不得分。（以投标文件中加盖供应商公章的国家标准截图为评分依据）</w:t>
            </w:r>
          </w:p>
        </w:tc>
        <w:tc>
          <w:tcPr>
            <w:tcW w:w="675" w:type="dxa"/>
            <w:vAlign w:val="center"/>
          </w:tcPr>
          <w:p w14:paraId="2174BD0F">
            <w:pPr>
              <w:widowControl w:val="0"/>
              <w:jc w:val="center"/>
              <w:rPr>
                <w:rFonts w:hint="eastAsia" w:ascii="宋体" w:hAnsi="宋体" w:cs="宋体"/>
                <w:sz w:val="24"/>
                <w:szCs w:val="24"/>
                <w:lang w:eastAsia="zh-CN"/>
              </w:rPr>
            </w:pPr>
            <w:r>
              <w:rPr>
                <w:rFonts w:hint="eastAsia" w:ascii="宋体" w:hAnsi="宋体" w:cs="宋体"/>
                <w:sz w:val="24"/>
                <w:szCs w:val="24"/>
                <w:lang w:eastAsia="zh-CN"/>
              </w:rPr>
              <w:t>4</w:t>
            </w:r>
          </w:p>
        </w:tc>
        <w:tc>
          <w:tcPr>
            <w:tcW w:w="769" w:type="dxa"/>
            <w:vMerge w:val="continue"/>
            <w:vAlign w:val="center"/>
          </w:tcPr>
          <w:p w14:paraId="16859F3A">
            <w:pPr>
              <w:widowControl w:val="0"/>
              <w:jc w:val="center"/>
              <w:rPr>
                <w:rFonts w:hint="eastAsia" w:ascii="宋体" w:hAnsi="宋体" w:cs="宋体"/>
                <w:b/>
                <w:bCs/>
                <w:sz w:val="24"/>
                <w:szCs w:val="24"/>
              </w:rPr>
            </w:pPr>
          </w:p>
        </w:tc>
      </w:tr>
      <w:tr w14:paraId="4035D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20" w:type="dxa"/>
            <w:vMerge w:val="restart"/>
            <w:vAlign w:val="center"/>
          </w:tcPr>
          <w:p w14:paraId="13C72626">
            <w:pPr>
              <w:widowControl w:val="0"/>
              <w:jc w:val="center"/>
              <w:rPr>
                <w:rFonts w:hint="eastAsia" w:ascii="宋体" w:hAnsi="宋体" w:cs="宋体"/>
                <w:sz w:val="24"/>
                <w:szCs w:val="24"/>
              </w:rPr>
            </w:pPr>
            <w:r>
              <w:rPr>
                <w:rFonts w:hint="eastAsia" w:ascii="宋体" w:hAnsi="宋体" w:cs="宋体"/>
                <w:sz w:val="24"/>
                <w:szCs w:val="24"/>
              </w:rPr>
              <w:t>2</w:t>
            </w:r>
          </w:p>
        </w:tc>
        <w:tc>
          <w:tcPr>
            <w:tcW w:w="1036" w:type="dxa"/>
            <w:vMerge w:val="restart"/>
            <w:vAlign w:val="center"/>
          </w:tcPr>
          <w:p w14:paraId="5A0F3826">
            <w:pPr>
              <w:widowControl w:val="0"/>
              <w:jc w:val="center"/>
              <w:rPr>
                <w:rFonts w:hint="eastAsia" w:ascii="宋体" w:hAnsi="宋体" w:cs="宋体"/>
                <w:sz w:val="24"/>
                <w:szCs w:val="24"/>
              </w:rPr>
            </w:pPr>
            <w:r>
              <w:rPr>
                <w:rFonts w:hint="eastAsia" w:ascii="宋体" w:hAnsi="宋体" w:cs="宋体"/>
                <w:sz w:val="24"/>
                <w:szCs w:val="24"/>
              </w:rPr>
              <w:t>拟组建团队成员资质</w:t>
            </w:r>
          </w:p>
        </w:tc>
        <w:tc>
          <w:tcPr>
            <w:tcW w:w="7310" w:type="dxa"/>
            <w:vAlign w:val="center"/>
          </w:tcPr>
          <w:p w14:paraId="14E9FA6D">
            <w:pPr>
              <w:widowControl/>
              <w:jc w:val="left"/>
              <w:textAlignment w:val="center"/>
              <w:rPr>
                <w:rFonts w:hint="eastAsia" w:ascii="宋体" w:hAnsi="宋体" w:cs="宋体"/>
                <w:sz w:val="24"/>
                <w:szCs w:val="24"/>
                <w:lang w:eastAsia="zh-CN"/>
              </w:rPr>
            </w:pPr>
            <w:r>
              <w:rPr>
                <w:rFonts w:hint="eastAsia" w:ascii="宋体" w:hAnsi="宋体" w:cs="宋体"/>
                <w:sz w:val="24"/>
                <w:szCs w:val="24"/>
                <w:lang w:eastAsia="zh-CN" w:bidi="ar"/>
              </w:rPr>
              <w:t>投标人拟派的项目经理，具备有效期内的下列资质证书：</w:t>
            </w:r>
            <w:r>
              <w:rPr>
                <w:rFonts w:hint="eastAsia" w:ascii="宋体" w:hAnsi="宋体" w:cs="宋体"/>
                <w:sz w:val="24"/>
                <w:szCs w:val="24"/>
                <w:lang w:eastAsia="zh-CN" w:bidi="ar"/>
              </w:rPr>
              <w:br w:type="textWrapping"/>
            </w:r>
            <w:r>
              <w:rPr>
                <w:rFonts w:hint="eastAsia" w:ascii="宋体" w:hAnsi="宋体" w:cs="宋体"/>
                <w:sz w:val="24"/>
                <w:szCs w:val="24"/>
                <w:lang w:eastAsia="zh-CN" w:bidi="ar"/>
              </w:rPr>
              <w:t>1、信息系统项目管理师证书（需提供证书扫描件，并加盖投标供应商公章）;</w:t>
            </w:r>
            <w:r>
              <w:rPr>
                <w:rFonts w:hint="eastAsia" w:ascii="宋体" w:hAnsi="宋体" w:cs="宋体"/>
                <w:sz w:val="24"/>
                <w:szCs w:val="24"/>
                <w:lang w:eastAsia="zh-CN" w:bidi="ar"/>
              </w:rPr>
              <w:br w:type="textWrapping"/>
            </w:r>
            <w:r>
              <w:rPr>
                <w:rFonts w:hint="eastAsia" w:ascii="宋体" w:hAnsi="宋体" w:cs="宋体"/>
                <w:sz w:val="24"/>
                <w:szCs w:val="24"/>
                <w:lang w:eastAsia="zh-CN" w:bidi="ar"/>
              </w:rPr>
              <w:t>2、IT服务工程师（ITSS）证书（需提供证书扫描件，并加盖投标供应商公章）;</w:t>
            </w:r>
            <w:r>
              <w:rPr>
                <w:rFonts w:hint="eastAsia" w:ascii="宋体" w:hAnsi="宋体" w:cs="宋体"/>
                <w:sz w:val="24"/>
                <w:szCs w:val="24"/>
                <w:lang w:eastAsia="zh-CN" w:bidi="ar"/>
              </w:rPr>
              <w:br w:type="textWrapping"/>
            </w:r>
            <w:r>
              <w:rPr>
                <w:rFonts w:hint="eastAsia" w:ascii="宋体" w:hAnsi="宋体" w:cs="宋体"/>
                <w:sz w:val="24"/>
                <w:szCs w:val="24"/>
                <w:lang w:eastAsia="zh-CN" w:bidi="ar"/>
              </w:rPr>
              <w:t>每满足上述1项得3分，累计最多得6分。</w:t>
            </w:r>
            <w:r>
              <w:rPr>
                <w:rFonts w:hint="eastAsia" w:ascii="宋体" w:hAnsi="宋体" w:cs="宋体"/>
                <w:sz w:val="24"/>
                <w:szCs w:val="24"/>
                <w:lang w:eastAsia="zh-CN" w:bidi="ar"/>
              </w:rPr>
              <w:br w:type="textWrapping"/>
            </w:r>
            <w:r>
              <w:rPr>
                <w:rFonts w:hint="eastAsia" w:ascii="宋体" w:hAnsi="宋体" w:cs="宋体"/>
                <w:sz w:val="24"/>
                <w:szCs w:val="24"/>
                <w:lang w:eastAsia="zh-CN" w:bidi="ar"/>
              </w:rPr>
              <w:t>（以投标文件中证书扫描件及投标截止日前1年内1个月的社保缴费证明材料扫描件为评分依据，未提供不得分）</w:t>
            </w:r>
          </w:p>
        </w:tc>
        <w:tc>
          <w:tcPr>
            <w:tcW w:w="675" w:type="dxa"/>
            <w:vAlign w:val="center"/>
          </w:tcPr>
          <w:p w14:paraId="6F38DB4C">
            <w:pPr>
              <w:widowControl/>
              <w:jc w:val="center"/>
              <w:textAlignment w:val="center"/>
              <w:rPr>
                <w:rFonts w:hint="eastAsia" w:ascii="宋体" w:hAnsi="宋体" w:cs="宋体"/>
                <w:sz w:val="24"/>
                <w:szCs w:val="24"/>
              </w:rPr>
            </w:pPr>
            <w:r>
              <w:rPr>
                <w:rFonts w:hint="eastAsia" w:ascii="宋体" w:hAnsi="宋体" w:cs="宋体"/>
                <w:sz w:val="24"/>
                <w:szCs w:val="24"/>
                <w:lang w:eastAsia="zh-CN" w:bidi="ar"/>
              </w:rPr>
              <w:t>6</w:t>
            </w:r>
          </w:p>
        </w:tc>
        <w:tc>
          <w:tcPr>
            <w:tcW w:w="769" w:type="dxa"/>
            <w:vAlign w:val="center"/>
          </w:tcPr>
          <w:p w14:paraId="7341D92F">
            <w:pPr>
              <w:widowControl w:val="0"/>
              <w:jc w:val="center"/>
              <w:rPr>
                <w:rFonts w:hint="eastAsia" w:ascii="宋体" w:hAnsi="宋体" w:cs="宋体"/>
                <w:b/>
                <w:bCs/>
                <w:sz w:val="24"/>
                <w:szCs w:val="24"/>
              </w:rPr>
            </w:pPr>
            <w:r>
              <w:rPr>
                <w:rFonts w:hint="eastAsia" w:ascii="宋体" w:hAnsi="宋体" w:cs="宋体"/>
                <w:b/>
                <w:bCs/>
                <w:sz w:val="24"/>
                <w:szCs w:val="24"/>
              </w:rPr>
              <w:t>客观项</w:t>
            </w:r>
          </w:p>
        </w:tc>
      </w:tr>
      <w:tr w14:paraId="5CD14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20" w:type="dxa"/>
            <w:vMerge w:val="continue"/>
            <w:vAlign w:val="center"/>
          </w:tcPr>
          <w:p w14:paraId="6C012B86">
            <w:pPr>
              <w:widowControl w:val="0"/>
              <w:jc w:val="center"/>
              <w:rPr>
                <w:rFonts w:hint="eastAsia" w:ascii="宋体" w:hAnsi="宋体" w:cs="宋体"/>
                <w:sz w:val="24"/>
                <w:szCs w:val="24"/>
              </w:rPr>
            </w:pPr>
          </w:p>
        </w:tc>
        <w:tc>
          <w:tcPr>
            <w:tcW w:w="1036" w:type="dxa"/>
            <w:vMerge w:val="continue"/>
            <w:vAlign w:val="center"/>
          </w:tcPr>
          <w:p w14:paraId="03EF9E15">
            <w:pPr>
              <w:widowControl w:val="0"/>
              <w:jc w:val="center"/>
              <w:rPr>
                <w:rFonts w:hint="eastAsia" w:ascii="宋体" w:hAnsi="宋体" w:cs="宋体"/>
                <w:sz w:val="24"/>
                <w:szCs w:val="24"/>
              </w:rPr>
            </w:pPr>
          </w:p>
        </w:tc>
        <w:tc>
          <w:tcPr>
            <w:tcW w:w="7310" w:type="dxa"/>
            <w:vAlign w:val="center"/>
          </w:tcPr>
          <w:p w14:paraId="1A903C69">
            <w:pPr>
              <w:widowControl/>
              <w:jc w:val="left"/>
              <w:textAlignment w:val="center"/>
              <w:rPr>
                <w:rFonts w:hint="eastAsia" w:ascii="宋体" w:hAnsi="宋体" w:cs="宋体"/>
                <w:sz w:val="24"/>
                <w:szCs w:val="24"/>
                <w:lang w:eastAsia="zh-CN"/>
              </w:rPr>
            </w:pPr>
            <w:r>
              <w:rPr>
                <w:rFonts w:hint="eastAsia" w:ascii="宋体" w:hAnsi="宋体" w:cs="宋体"/>
                <w:sz w:val="24"/>
                <w:szCs w:val="24"/>
                <w:lang w:eastAsia="zh-CN" w:bidi="ar"/>
              </w:rPr>
              <w:t>投标人拟派的技术经理,具备有效期内的下列资质证书：</w:t>
            </w:r>
            <w:r>
              <w:rPr>
                <w:rFonts w:hint="eastAsia" w:ascii="宋体" w:hAnsi="宋体" w:cs="宋体"/>
                <w:sz w:val="24"/>
                <w:szCs w:val="24"/>
                <w:lang w:eastAsia="zh-CN" w:bidi="ar"/>
              </w:rPr>
              <w:br w:type="textWrapping"/>
            </w:r>
            <w:r>
              <w:rPr>
                <w:rFonts w:hint="eastAsia" w:ascii="宋体" w:hAnsi="宋体" w:cs="宋体"/>
                <w:sz w:val="24"/>
                <w:szCs w:val="24"/>
                <w:lang w:eastAsia="zh-CN" w:bidi="ar"/>
              </w:rPr>
              <w:t>1、系统架构师证书（需提供证书复印件，并加盖投标人公章）;</w:t>
            </w:r>
            <w:r>
              <w:rPr>
                <w:rFonts w:hint="eastAsia" w:ascii="宋体" w:hAnsi="宋体" w:cs="宋体"/>
                <w:sz w:val="24"/>
                <w:szCs w:val="24"/>
                <w:lang w:eastAsia="zh-CN" w:bidi="ar"/>
              </w:rPr>
              <w:br w:type="textWrapping"/>
            </w:r>
            <w:r>
              <w:rPr>
                <w:rFonts w:hint="eastAsia" w:ascii="宋体" w:hAnsi="宋体" w:cs="宋体"/>
                <w:sz w:val="24"/>
                <w:szCs w:val="24"/>
                <w:lang w:eastAsia="zh-CN" w:bidi="ar"/>
              </w:rPr>
              <w:t>2、软件设计师证书（需提供证书复印件，并加盖投标人公章）;</w:t>
            </w:r>
            <w:r>
              <w:rPr>
                <w:rFonts w:hint="eastAsia" w:ascii="宋体" w:hAnsi="宋体" w:cs="宋体"/>
                <w:sz w:val="24"/>
                <w:szCs w:val="24"/>
                <w:lang w:eastAsia="zh-CN" w:bidi="ar"/>
              </w:rPr>
              <w:br w:type="textWrapping"/>
            </w:r>
            <w:r>
              <w:rPr>
                <w:rFonts w:hint="eastAsia" w:ascii="宋体" w:hAnsi="宋体" w:cs="宋体"/>
                <w:sz w:val="24"/>
                <w:szCs w:val="24"/>
                <w:lang w:eastAsia="zh-CN" w:bidi="ar"/>
              </w:rPr>
              <w:t>每满足上述1项得2分，累计最多得4分。</w:t>
            </w:r>
            <w:r>
              <w:rPr>
                <w:rFonts w:hint="eastAsia" w:ascii="宋体" w:hAnsi="宋体" w:cs="宋体"/>
                <w:sz w:val="24"/>
                <w:szCs w:val="24"/>
                <w:lang w:eastAsia="zh-CN" w:bidi="ar"/>
              </w:rPr>
              <w:br w:type="textWrapping"/>
            </w:r>
            <w:r>
              <w:rPr>
                <w:rFonts w:hint="eastAsia" w:ascii="宋体" w:hAnsi="宋体" w:cs="宋体"/>
                <w:sz w:val="24"/>
                <w:szCs w:val="24"/>
                <w:lang w:eastAsia="zh-CN" w:bidi="ar"/>
              </w:rPr>
              <w:t>（以投标文件中证书扫描件及投标截止日前1年内1个月的社保缴费证明材料扫描件为评分依据，未提供不得分）</w:t>
            </w:r>
          </w:p>
        </w:tc>
        <w:tc>
          <w:tcPr>
            <w:tcW w:w="675" w:type="dxa"/>
            <w:vAlign w:val="center"/>
          </w:tcPr>
          <w:p w14:paraId="2A6A4523">
            <w:pPr>
              <w:widowControl/>
              <w:jc w:val="center"/>
              <w:textAlignment w:val="center"/>
              <w:rPr>
                <w:rFonts w:hint="eastAsia" w:ascii="宋体" w:hAnsi="宋体" w:cs="宋体"/>
                <w:sz w:val="24"/>
                <w:szCs w:val="24"/>
              </w:rPr>
            </w:pPr>
            <w:r>
              <w:rPr>
                <w:rFonts w:hint="eastAsia" w:ascii="宋体" w:hAnsi="宋体" w:cs="宋体"/>
                <w:sz w:val="24"/>
                <w:szCs w:val="24"/>
                <w:lang w:eastAsia="zh-CN" w:bidi="ar"/>
              </w:rPr>
              <w:t>4</w:t>
            </w:r>
          </w:p>
        </w:tc>
        <w:tc>
          <w:tcPr>
            <w:tcW w:w="769" w:type="dxa"/>
            <w:vAlign w:val="center"/>
          </w:tcPr>
          <w:p w14:paraId="49EB2402">
            <w:pPr>
              <w:widowControl w:val="0"/>
              <w:jc w:val="center"/>
              <w:rPr>
                <w:rFonts w:hint="eastAsia" w:ascii="宋体" w:hAnsi="宋体" w:cs="宋体"/>
                <w:b/>
                <w:bCs/>
                <w:sz w:val="24"/>
                <w:szCs w:val="24"/>
              </w:rPr>
            </w:pPr>
            <w:r>
              <w:rPr>
                <w:rFonts w:hint="eastAsia" w:ascii="宋体" w:hAnsi="宋体" w:cs="宋体"/>
                <w:b/>
                <w:bCs/>
                <w:sz w:val="24"/>
                <w:szCs w:val="24"/>
              </w:rPr>
              <w:t>客观项</w:t>
            </w:r>
          </w:p>
        </w:tc>
      </w:tr>
      <w:tr w14:paraId="3CCE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20" w:type="dxa"/>
            <w:vMerge w:val="continue"/>
            <w:vAlign w:val="center"/>
          </w:tcPr>
          <w:p w14:paraId="63BD6775">
            <w:pPr>
              <w:widowControl w:val="0"/>
              <w:jc w:val="center"/>
              <w:rPr>
                <w:rFonts w:hint="eastAsia" w:ascii="宋体" w:hAnsi="宋体" w:cs="宋体"/>
                <w:sz w:val="24"/>
                <w:szCs w:val="24"/>
              </w:rPr>
            </w:pPr>
          </w:p>
        </w:tc>
        <w:tc>
          <w:tcPr>
            <w:tcW w:w="1036" w:type="dxa"/>
            <w:vMerge w:val="continue"/>
            <w:vAlign w:val="center"/>
          </w:tcPr>
          <w:p w14:paraId="7436CC5E">
            <w:pPr>
              <w:widowControl w:val="0"/>
              <w:jc w:val="center"/>
              <w:rPr>
                <w:rFonts w:hint="eastAsia" w:ascii="宋体" w:hAnsi="宋体" w:cs="宋体"/>
                <w:sz w:val="24"/>
                <w:szCs w:val="24"/>
              </w:rPr>
            </w:pPr>
          </w:p>
        </w:tc>
        <w:tc>
          <w:tcPr>
            <w:tcW w:w="7310" w:type="dxa"/>
            <w:vAlign w:val="center"/>
          </w:tcPr>
          <w:p w14:paraId="754B1C52">
            <w:pPr>
              <w:widowControl/>
              <w:jc w:val="left"/>
              <w:textAlignment w:val="center"/>
              <w:rPr>
                <w:rFonts w:hint="eastAsia" w:ascii="宋体" w:hAnsi="宋体" w:cs="宋体"/>
                <w:sz w:val="24"/>
                <w:szCs w:val="24"/>
                <w:lang w:eastAsia="zh-CN"/>
              </w:rPr>
            </w:pPr>
            <w:r>
              <w:rPr>
                <w:rFonts w:hint="eastAsia" w:ascii="宋体" w:hAnsi="宋体" w:cs="宋体"/>
                <w:sz w:val="24"/>
                <w:szCs w:val="24"/>
                <w:lang w:eastAsia="zh-CN" w:bidi="ar"/>
              </w:rPr>
              <w:t>投标人拟派项目团队人员（除项目经理、技术经理外）,具备有效期内的下列资质证书：</w:t>
            </w:r>
            <w:r>
              <w:rPr>
                <w:rFonts w:hint="eastAsia" w:ascii="宋体" w:hAnsi="宋体" w:cs="宋体"/>
                <w:sz w:val="24"/>
                <w:szCs w:val="24"/>
                <w:lang w:eastAsia="zh-CN" w:bidi="ar"/>
              </w:rPr>
              <w:br w:type="textWrapping"/>
            </w:r>
            <w:r>
              <w:rPr>
                <w:rFonts w:hint="eastAsia" w:ascii="宋体" w:hAnsi="宋体" w:cs="宋体"/>
                <w:sz w:val="24"/>
                <w:szCs w:val="24"/>
                <w:lang w:eastAsia="zh-CN" w:bidi="ar"/>
              </w:rPr>
              <w:t>1、系统分析师证书（需提供证书复印件、，并加盖投标人公章）;</w:t>
            </w:r>
            <w:r>
              <w:rPr>
                <w:rFonts w:hint="eastAsia" w:ascii="宋体" w:hAnsi="宋体" w:cs="宋体"/>
                <w:sz w:val="24"/>
                <w:szCs w:val="24"/>
                <w:lang w:eastAsia="zh-CN" w:bidi="ar"/>
              </w:rPr>
              <w:br w:type="textWrapping"/>
            </w:r>
            <w:r>
              <w:rPr>
                <w:rFonts w:hint="eastAsia" w:ascii="宋体" w:hAnsi="宋体" w:cs="宋体"/>
                <w:sz w:val="24"/>
                <w:szCs w:val="24"/>
                <w:lang w:eastAsia="zh-CN" w:bidi="ar"/>
              </w:rPr>
              <w:t>2、软件设计师证书（需提供证书复印件，并加盖投标人公章）;</w:t>
            </w:r>
            <w:r>
              <w:rPr>
                <w:rFonts w:hint="eastAsia" w:ascii="宋体" w:hAnsi="宋体" w:cs="宋体"/>
                <w:sz w:val="24"/>
                <w:szCs w:val="24"/>
                <w:lang w:eastAsia="zh-CN" w:bidi="ar"/>
              </w:rPr>
              <w:br w:type="textWrapping"/>
            </w:r>
            <w:r>
              <w:rPr>
                <w:rFonts w:hint="eastAsia" w:ascii="宋体" w:hAnsi="宋体" w:cs="宋体"/>
                <w:sz w:val="24"/>
                <w:szCs w:val="24"/>
                <w:lang w:eastAsia="zh-CN" w:bidi="ar"/>
              </w:rPr>
              <w:t>3、国产数据库认证工程师证书（需提供证书复印件，并加盖投标人公章）;</w:t>
            </w:r>
            <w:r>
              <w:rPr>
                <w:rFonts w:hint="eastAsia" w:ascii="宋体" w:hAnsi="宋体" w:cs="宋体"/>
                <w:sz w:val="24"/>
                <w:szCs w:val="24"/>
                <w:lang w:eastAsia="zh-CN" w:bidi="ar"/>
              </w:rPr>
              <w:br w:type="textWrapping"/>
            </w:r>
            <w:r>
              <w:rPr>
                <w:rFonts w:hint="eastAsia" w:ascii="宋体" w:hAnsi="宋体" w:cs="宋体"/>
                <w:sz w:val="24"/>
                <w:szCs w:val="24"/>
                <w:lang w:eastAsia="zh-CN" w:bidi="ar"/>
              </w:rPr>
              <w:t>4、CISP（注册信息安全专业人员）证书（需提供证书复印件，并加盖投标人公章）;</w:t>
            </w:r>
            <w:r>
              <w:rPr>
                <w:rFonts w:hint="eastAsia" w:ascii="宋体" w:hAnsi="宋体" w:cs="宋体"/>
                <w:sz w:val="24"/>
                <w:szCs w:val="24"/>
                <w:lang w:eastAsia="zh-CN" w:bidi="ar"/>
              </w:rPr>
              <w:br w:type="textWrapping"/>
            </w:r>
            <w:r>
              <w:rPr>
                <w:rFonts w:hint="eastAsia" w:ascii="宋体" w:hAnsi="宋体" w:cs="宋体"/>
                <w:sz w:val="24"/>
                <w:szCs w:val="24"/>
                <w:lang w:eastAsia="zh-CN" w:bidi="ar"/>
              </w:rPr>
              <w:br w:type="textWrapping"/>
            </w:r>
            <w:r>
              <w:rPr>
                <w:rFonts w:hint="eastAsia" w:ascii="宋体" w:hAnsi="宋体" w:cs="宋体"/>
                <w:sz w:val="24"/>
                <w:szCs w:val="24"/>
                <w:lang w:eastAsia="zh-CN" w:bidi="ar"/>
              </w:rPr>
              <w:t>每满足上述1项得2分，累计最多得8分。每位成员只认可一种证书，同一证书不得重复加分。</w:t>
            </w:r>
            <w:r>
              <w:rPr>
                <w:rFonts w:hint="eastAsia" w:ascii="宋体" w:hAnsi="宋体" w:cs="宋体"/>
                <w:sz w:val="24"/>
                <w:szCs w:val="24"/>
                <w:lang w:eastAsia="zh-CN" w:bidi="ar"/>
              </w:rPr>
              <w:br w:type="textWrapping"/>
            </w:r>
            <w:r>
              <w:rPr>
                <w:rFonts w:hint="eastAsia" w:ascii="宋体" w:hAnsi="宋体" w:cs="宋体"/>
                <w:sz w:val="24"/>
                <w:szCs w:val="24"/>
                <w:lang w:eastAsia="zh-CN" w:bidi="ar"/>
              </w:rPr>
              <w:t>（以投标文件中证书扫描件及投标截止日前1年内1个月的社保缴费证明材料扫描件为评分依据，未提供不得分）</w:t>
            </w:r>
          </w:p>
        </w:tc>
        <w:tc>
          <w:tcPr>
            <w:tcW w:w="675" w:type="dxa"/>
            <w:vAlign w:val="center"/>
          </w:tcPr>
          <w:p w14:paraId="5D8A5E76">
            <w:pPr>
              <w:widowControl/>
              <w:jc w:val="center"/>
              <w:textAlignment w:val="center"/>
              <w:rPr>
                <w:rFonts w:hint="eastAsia" w:ascii="宋体" w:hAnsi="宋体" w:cs="宋体"/>
                <w:sz w:val="24"/>
                <w:szCs w:val="24"/>
              </w:rPr>
            </w:pPr>
            <w:r>
              <w:rPr>
                <w:rFonts w:hint="eastAsia" w:ascii="宋体" w:hAnsi="宋体" w:cs="宋体"/>
                <w:sz w:val="24"/>
                <w:szCs w:val="24"/>
                <w:lang w:eastAsia="zh-CN" w:bidi="ar"/>
              </w:rPr>
              <w:t>8</w:t>
            </w:r>
          </w:p>
        </w:tc>
        <w:tc>
          <w:tcPr>
            <w:tcW w:w="769" w:type="dxa"/>
            <w:vAlign w:val="center"/>
          </w:tcPr>
          <w:p w14:paraId="2056CBA1">
            <w:pPr>
              <w:widowControl w:val="0"/>
              <w:jc w:val="center"/>
              <w:rPr>
                <w:rFonts w:hint="eastAsia" w:ascii="宋体" w:hAnsi="宋体" w:cs="宋体"/>
                <w:b/>
                <w:bCs/>
                <w:sz w:val="24"/>
                <w:szCs w:val="24"/>
              </w:rPr>
            </w:pPr>
            <w:r>
              <w:rPr>
                <w:rFonts w:hint="eastAsia" w:ascii="宋体" w:hAnsi="宋体" w:cs="宋体"/>
                <w:b/>
                <w:bCs/>
                <w:sz w:val="24"/>
                <w:szCs w:val="24"/>
              </w:rPr>
              <w:t>客观项</w:t>
            </w:r>
          </w:p>
        </w:tc>
      </w:tr>
      <w:tr w14:paraId="46191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3" w:hRule="atLeast"/>
          <w:jc w:val="center"/>
        </w:trPr>
        <w:tc>
          <w:tcPr>
            <w:tcW w:w="820" w:type="dxa"/>
            <w:vAlign w:val="center"/>
          </w:tcPr>
          <w:p w14:paraId="611603C8">
            <w:pPr>
              <w:widowControl w:val="0"/>
              <w:jc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3</w:t>
            </w:r>
          </w:p>
        </w:tc>
        <w:tc>
          <w:tcPr>
            <w:tcW w:w="1036" w:type="dxa"/>
            <w:vAlign w:val="center"/>
          </w:tcPr>
          <w:p w14:paraId="249BFB68">
            <w:pPr>
              <w:widowControl/>
              <w:jc w:val="both"/>
              <w:textAlignment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bidi="ar"/>
              </w:rPr>
              <w:t>信息综合服务功能模块</w:t>
            </w:r>
          </w:p>
        </w:tc>
        <w:tc>
          <w:tcPr>
            <w:tcW w:w="7310" w:type="dxa"/>
            <w:vAlign w:val="center"/>
          </w:tcPr>
          <w:p w14:paraId="0F087FE7">
            <w:pPr>
              <w:widowControl/>
              <w:jc w:val="left"/>
              <w:textAlignment w:val="center"/>
              <w:rPr>
                <w:rFonts w:hint="eastAsia" w:ascii="宋体" w:hAnsi="宋体" w:cs="宋体"/>
                <w:sz w:val="24"/>
                <w:szCs w:val="24"/>
                <w:highlight w:val="none"/>
              </w:rPr>
            </w:pPr>
            <w:r>
              <w:rPr>
                <w:rFonts w:hint="eastAsia" w:ascii="宋体" w:hAnsi="宋体" w:cs="宋体"/>
                <w:sz w:val="24"/>
                <w:szCs w:val="24"/>
                <w:highlight w:val="none"/>
                <w:lang w:eastAsia="zh-CN" w:bidi="ar"/>
              </w:rPr>
              <w:t>所投产品“职业能力评价”需满足如下功能：</w:t>
            </w:r>
            <w:r>
              <w:rPr>
                <w:rFonts w:hint="eastAsia" w:ascii="宋体" w:hAnsi="宋体" w:cs="宋体"/>
                <w:sz w:val="24"/>
                <w:szCs w:val="24"/>
                <w:highlight w:val="none"/>
                <w:lang w:eastAsia="zh-CN" w:bidi="ar"/>
              </w:rPr>
              <w:br w:type="textWrapping"/>
            </w:r>
            <w:r>
              <w:rPr>
                <w:rFonts w:hint="eastAsia" w:ascii="宋体" w:hAnsi="宋体" w:cs="宋体"/>
                <w:sz w:val="24"/>
                <w:szCs w:val="24"/>
                <w:highlight w:val="none"/>
                <w:lang w:eastAsia="zh-CN" w:bidi="ar"/>
              </w:rPr>
              <w:t>1、支持企业发布职业能力测评、职业技能鉴定、考试、大赛等需求发布。</w:t>
            </w:r>
            <w:r>
              <w:rPr>
                <w:rFonts w:hint="eastAsia" w:ascii="宋体" w:hAnsi="宋体" w:cs="宋体"/>
                <w:sz w:val="24"/>
                <w:szCs w:val="24"/>
                <w:highlight w:val="none"/>
                <w:lang w:eastAsia="zh-CN" w:bidi="ar"/>
              </w:rPr>
              <w:br w:type="textWrapping"/>
            </w:r>
            <w:r>
              <w:rPr>
                <w:rFonts w:hint="eastAsia" w:ascii="宋体" w:hAnsi="宋体" w:cs="宋体"/>
                <w:sz w:val="24"/>
                <w:szCs w:val="24"/>
                <w:highlight w:val="none"/>
                <w:lang w:eastAsia="zh-CN" w:bidi="ar"/>
              </w:rPr>
              <w:t>2、支持院校发布职业技能鉴定等相关资质、能力的发布。</w:t>
            </w:r>
            <w:r>
              <w:rPr>
                <w:rFonts w:hint="eastAsia" w:ascii="宋体" w:hAnsi="宋体" w:cs="宋体"/>
                <w:sz w:val="24"/>
                <w:szCs w:val="24"/>
                <w:highlight w:val="none"/>
                <w:lang w:eastAsia="zh-CN" w:bidi="ar"/>
              </w:rPr>
              <w:br w:type="textWrapping"/>
            </w:r>
            <w:r>
              <w:rPr>
                <w:rFonts w:hint="eastAsia" w:ascii="宋体" w:hAnsi="宋体" w:cs="宋体"/>
                <w:sz w:val="24"/>
                <w:szCs w:val="24"/>
                <w:highlight w:val="none"/>
                <w:lang w:eastAsia="zh-CN" w:bidi="ar"/>
              </w:rPr>
              <w:t>3、支持职业能力评价等供需精准匹配。根据信息发布安全、保密权限规则脱敏，依据数据标签精准匹配规则以站内信息推送给院校、研究机构（发送站内消息、短信、或邮件以其中任意一种形式提醒），并提取返回结果进行公开（或联合体内部）展示。</w:t>
            </w:r>
            <w:r>
              <w:rPr>
                <w:rFonts w:hint="eastAsia" w:ascii="宋体" w:hAnsi="宋体" w:cs="宋体"/>
                <w:sz w:val="24"/>
                <w:szCs w:val="24"/>
                <w:highlight w:val="none"/>
                <w:lang w:eastAsia="zh-CN" w:bidi="ar"/>
              </w:rPr>
              <w:br w:type="textWrapping"/>
            </w:r>
            <w:r>
              <w:rPr>
                <w:rFonts w:hint="eastAsia" w:ascii="宋体" w:hAnsi="宋体" w:cs="宋体"/>
                <w:sz w:val="24"/>
                <w:szCs w:val="24"/>
                <w:highlight w:val="none"/>
                <w:lang w:eastAsia="zh-CN" w:bidi="ar"/>
              </w:rPr>
              <w:t>评审标准：投标单位提供功能截图复印件或承诺函（承诺在产品验收时满足以上要求）并加盖投标单位公章。每提供一项得1分，满分3分，不提供不得分。</w:t>
            </w:r>
          </w:p>
        </w:tc>
        <w:tc>
          <w:tcPr>
            <w:tcW w:w="675" w:type="dxa"/>
            <w:vAlign w:val="center"/>
          </w:tcPr>
          <w:p w14:paraId="541F8075">
            <w:pPr>
              <w:widowControl/>
              <w:jc w:val="center"/>
              <w:textAlignment w:val="center"/>
              <w:rPr>
                <w:rFonts w:hint="eastAsia" w:ascii="宋体" w:hAnsi="宋体" w:cs="宋体"/>
                <w:sz w:val="24"/>
                <w:szCs w:val="24"/>
                <w:highlight w:val="none"/>
              </w:rPr>
            </w:pPr>
            <w:r>
              <w:rPr>
                <w:rFonts w:hint="eastAsia" w:ascii="宋体" w:hAnsi="宋体" w:cs="宋体"/>
                <w:sz w:val="24"/>
                <w:szCs w:val="24"/>
                <w:highlight w:val="none"/>
                <w:lang w:eastAsia="zh-CN" w:bidi="ar"/>
              </w:rPr>
              <w:t>3</w:t>
            </w:r>
          </w:p>
        </w:tc>
        <w:tc>
          <w:tcPr>
            <w:tcW w:w="769" w:type="dxa"/>
            <w:vAlign w:val="center"/>
          </w:tcPr>
          <w:p w14:paraId="578FE38A">
            <w:pPr>
              <w:widowControl w:val="0"/>
              <w:jc w:val="center"/>
              <w:rPr>
                <w:rFonts w:hint="eastAsia" w:ascii="宋体" w:hAnsi="宋体" w:cs="宋体"/>
                <w:b/>
                <w:bCs/>
                <w:sz w:val="24"/>
                <w:szCs w:val="24"/>
                <w:highlight w:val="none"/>
              </w:rPr>
            </w:pPr>
            <w:r>
              <w:rPr>
                <w:rFonts w:hint="eastAsia" w:ascii="宋体" w:hAnsi="宋体" w:cs="宋体"/>
                <w:b/>
                <w:bCs/>
                <w:sz w:val="24"/>
                <w:szCs w:val="24"/>
                <w:highlight w:val="none"/>
              </w:rPr>
              <w:t>客观项</w:t>
            </w:r>
          </w:p>
        </w:tc>
      </w:tr>
      <w:tr w14:paraId="6491B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Align w:val="center"/>
          </w:tcPr>
          <w:p w14:paraId="4BF6DA38">
            <w:pPr>
              <w:widowControl w:val="0"/>
              <w:jc w:val="center"/>
              <w:rPr>
                <w:rFonts w:hint="eastAsia" w:ascii="宋体" w:hAnsi="宋体" w:cs="宋体"/>
                <w:sz w:val="24"/>
                <w:szCs w:val="24"/>
                <w:highlight w:val="none"/>
                <w:lang w:eastAsia="zh-CN"/>
              </w:rPr>
            </w:pPr>
            <w:bookmarkStart w:id="33" w:name="_Hlk199865144"/>
            <w:r>
              <w:rPr>
                <w:rFonts w:hint="eastAsia" w:ascii="宋体" w:hAnsi="宋体" w:cs="宋体"/>
                <w:sz w:val="24"/>
                <w:szCs w:val="24"/>
                <w:highlight w:val="none"/>
                <w:lang w:eastAsia="zh-CN"/>
              </w:rPr>
              <w:t>4</w:t>
            </w:r>
          </w:p>
        </w:tc>
        <w:tc>
          <w:tcPr>
            <w:tcW w:w="1036" w:type="dxa"/>
            <w:vAlign w:val="center"/>
          </w:tcPr>
          <w:p w14:paraId="581E6A90">
            <w:pPr>
              <w:widowControl/>
              <w:jc w:val="both"/>
              <w:textAlignment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bidi="ar"/>
              </w:rPr>
              <w:t>产教融合项目建设功能模块</w:t>
            </w:r>
          </w:p>
        </w:tc>
        <w:tc>
          <w:tcPr>
            <w:tcW w:w="7310" w:type="dxa"/>
            <w:vAlign w:val="center"/>
          </w:tcPr>
          <w:p w14:paraId="21EAF673">
            <w:pPr>
              <w:widowControl/>
              <w:jc w:val="left"/>
              <w:textAlignment w:val="center"/>
              <w:rPr>
                <w:rFonts w:hint="eastAsia" w:ascii="宋体" w:hAnsi="宋体" w:cs="宋体"/>
                <w:sz w:val="24"/>
                <w:szCs w:val="24"/>
                <w:highlight w:val="none"/>
              </w:rPr>
            </w:pPr>
            <w:r>
              <w:rPr>
                <w:rFonts w:hint="eastAsia" w:ascii="宋体" w:hAnsi="宋体" w:cs="宋体"/>
                <w:sz w:val="24"/>
                <w:szCs w:val="24"/>
                <w:highlight w:val="none"/>
                <w:lang w:eastAsia="zh-CN" w:bidi="ar"/>
              </w:rPr>
              <w:t>所投产品“五金建设项目”需满足如下功能：</w:t>
            </w:r>
            <w:r>
              <w:rPr>
                <w:rFonts w:hint="eastAsia" w:ascii="宋体" w:hAnsi="宋体" w:cs="宋体"/>
                <w:sz w:val="24"/>
                <w:szCs w:val="24"/>
                <w:highlight w:val="none"/>
                <w:lang w:eastAsia="zh-CN" w:bidi="ar"/>
              </w:rPr>
              <w:br w:type="textWrapping"/>
            </w:r>
            <w:r>
              <w:rPr>
                <w:rFonts w:hint="eastAsia" w:ascii="宋体" w:hAnsi="宋体" w:cs="宋体"/>
                <w:sz w:val="24"/>
                <w:szCs w:val="24"/>
                <w:highlight w:val="none"/>
                <w:lang w:eastAsia="zh-CN" w:bidi="ar"/>
              </w:rPr>
              <w:t>1．需支持“五金项目”等基本信息登记。</w:t>
            </w:r>
            <w:r>
              <w:rPr>
                <w:rFonts w:hint="eastAsia" w:ascii="宋体" w:hAnsi="宋体" w:cs="宋体"/>
                <w:sz w:val="24"/>
                <w:szCs w:val="24"/>
                <w:highlight w:val="none"/>
                <w:lang w:eastAsia="zh-CN" w:bidi="ar"/>
              </w:rPr>
              <w:br w:type="textWrapping"/>
            </w:r>
            <w:r>
              <w:rPr>
                <w:rFonts w:hint="eastAsia" w:ascii="宋体" w:hAnsi="宋体" w:cs="宋体"/>
                <w:sz w:val="24"/>
                <w:szCs w:val="24"/>
                <w:highlight w:val="none"/>
                <w:lang w:eastAsia="zh-CN" w:bidi="ar"/>
              </w:rPr>
              <w:t>2．支持“五金项目”项目申报、中期、结项等全流程过程控制管理。</w:t>
            </w:r>
            <w:r>
              <w:rPr>
                <w:rFonts w:hint="eastAsia" w:ascii="宋体" w:hAnsi="宋体" w:cs="宋体"/>
                <w:sz w:val="24"/>
                <w:szCs w:val="24"/>
                <w:highlight w:val="none"/>
                <w:lang w:eastAsia="zh-CN" w:bidi="ar"/>
              </w:rPr>
              <w:br w:type="textWrapping"/>
            </w:r>
            <w:r>
              <w:rPr>
                <w:rFonts w:hint="eastAsia" w:ascii="宋体" w:hAnsi="宋体" w:cs="宋体"/>
                <w:sz w:val="24"/>
                <w:szCs w:val="24"/>
                <w:highlight w:val="none"/>
                <w:lang w:eastAsia="zh-CN" w:bidi="ar"/>
              </w:rPr>
              <w:t>3．支持成果资源发布。支持项目列表查看，包括但不限于项目名称，项目起止时间，项目负责人、项目类型、项目进度等信息。支持信息展示及信息导出。</w:t>
            </w:r>
            <w:r>
              <w:rPr>
                <w:rFonts w:hint="eastAsia" w:ascii="宋体" w:hAnsi="宋体" w:cs="宋体"/>
                <w:sz w:val="24"/>
                <w:szCs w:val="24"/>
                <w:highlight w:val="none"/>
                <w:lang w:eastAsia="zh-CN" w:bidi="ar"/>
              </w:rPr>
              <w:br w:type="textWrapping"/>
            </w:r>
            <w:r>
              <w:rPr>
                <w:rFonts w:hint="eastAsia" w:ascii="宋体" w:hAnsi="宋体" w:cs="宋体"/>
                <w:sz w:val="24"/>
                <w:szCs w:val="24"/>
                <w:highlight w:val="none"/>
                <w:lang w:eastAsia="zh-CN" w:bidi="ar"/>
              </w:rPr>
              <w:t>评审标准：投标单位提供功能截图复印件或承诺函（承诺在产品验收时满足以上要求）并加盖投标单位公章。每提供一项得1分，满分3分，不提供不得分。</w:t>
            </w:r>
          </w:p>
        </w:tc>
        <w:tc>
          <w:tcPr>
            <w:tcW w:w="675" w:type="dxa"/>
            <w:vAlign w:val="center"/>
          </w:tcPr>
          <w:p w14:paraId="4DFD4EFA">
            <w:pPr>
              <w:widowControl/>
              <w:jc w:val="center"/>
              <w:textAlignment w:val="center"/>
              <w:rPr>
                <w:rFonts w:hint="eastAsia" w:ascii="宋体" w:hAnsi="宋体" w:cs="宋体"/>
                <w:sz w:val="24"/>
                <w:szCs w:val="24"/>
                <w:highlight w:val="none"/>
              </w:rPr>
            </w:pPr>
            <w:r>
              <w:rPr>
                <w:rFonts w:hint="eastAsia" w:ascii="宋体" w:hAnsi="宋体" w:cs="宋体"/>
                <w:sz w:val="24"/>
                <w:szCs w:val="24"/>
                <w:highlight w:val="none"/>
                <w:lang w:eastAsia="zh-CN" w:bidi="ar"/>
              </w:rPr>
              <w:t>3</w:t>
            </w:r>
          </w:p>
        </w:tc>
        <w:tc>
          <w:tcPr>
            <w:tcW w:w="769" w:type="dxa"/>
            <w:vAlign w:val="center"/>
          </w:tcPr>
          <w:p w14:paraId="09CBA550">
            <w:pPr>
              <w:widowControl w:val="0"/>
              <w:jc w:val="center"/>
              <w:rPr>
                <w:rFonts w:hint="eastAsia" w:ascii="宋体" w:hAnsi="宋体" w:cs="宋体"/>
                <w:b/>
                <w:bCs/>
                <w:sz w:val="24"/>
                <w:szCs w:val="24"/>
                <w:highlight w:val="none"/>
              </w:rPr>
            </w:pPr>
            <w:r>
              <w:rPr>
                <w:rFonts w:hint="eastAsia" w:ascii="宋体" w:hAnsi="宋体" w:cs="宋体"/>
                <w:b/>
                <w:bCs/>
                <w:sz w:val="24"/>
                <w:szCs w:val="24"/>
                <w:highlight w:val="none"/>
              </w:rPr>
              <w:t>客观项</w:t>
            </w:r>
          </w:p>
        </w:tc>
      </w:tr>
      <w:tr w14:paraId="1E78D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Align w:val="center"/>
          </w:tcPr>
          <w:p w14:paraId="44E8BA89">
            <w:pPr>
              <w:widowControl w:val="0"/>
              <w:jc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5</w:t>
            </w:r>
          </w:p>
        </w:tc>
        <w:tc>
          <w:tcPr>
            <w:tcW w:w="1036" w:type="dxa"/>
            <w:vAlign w:val="center"/>
          </w:tcPr>
          <w:p w14:paraId="2F48E141">
            <w:pPr>
              <w:widowControl/>
              <w:jc w:val="both"/>
              <w:textAlignment w:val="center"/>
              <w:rPr>
                <w:rFonts w:hint="eastAsia" w:ascii="宋体" w:hAnsi="宋体" w:cs="宋体"/>
                <w:sz w:val="24"/>
                <w:szCs w:val="24"/>
                <w:highlight w:val="none"/>
              </w:rPr>
            </w:pPr>
            <w:r>
              <w:rPr>
                <w:rFonts w:hint="eastAsia" w:ascii="宋体" w:hAnsi="宋体" w:cs="宋体"/>
                <w:sz w:val="24"/>
                <w:szCs w:val="24"/>
                <w:highlight w:val="none"/>
                <w:lang w:eastAsia="zh-CN" w:bidi="ar"/>
              </w:rPr>
              <w:t>数据中心功能模块</w:t>
            </w:r>
          </w:p>
        </w:tc>
        <w:tc>
          <w:tcPr>
            <w:tcW w:w="7310" w:type="dxa"/>
            <w:vAlign w:val="center"/>
          </w:tcPr>
          <w:p w14:paraId="19F63908">
            <w:pPr>
              <w:widowControl/>
              <w:jc w:val="left"/>
              <w:textAlignment w:val="center"/>
              <w:rPr>
                <w:rFonts w:hint="eastAsia" w:ascii="宋体" w:hAnsi="宋体" w:cs="宋体"/>
                <w:sz w:val="24"/>
                <w:szCs w:val="24"/>
                <w:highlight w:val="none"/>
              </w:rPr>
            </w:pPr>
            <w:r>
              <w:rPr>
                <w:rFonts w:hint="eastAsia" w:ascii="宋体" w:hAnsi="宋体" w:cs="宋体"/>
                <w:sz w:val="24"/>
                <w:szCs w:val="24"/>
                <w:highlight w:val="none"/>
                <w:lang w:eastAsia="zh-CN" w:bidi="ar"/>
              </w:rPr>
              <w:br w:type="textWrapping"/>
            </w:r>
            <w:r>
              <w:rPr>
                <w:rFonts w:hint="eastAsia" w:ascii="宋体" w:hAnsi="宋体" w:cs="宋体"/>
                <w:sz w:val="24"/>
                <w:szCs w:val="24"/>
                <w:highlight w:val="none"/>
                <w:lang w:eastAsia="zh-CN" w:bidi="ar"/>
              </w:rPr>
              <w:t>所投产品“人才数据库”需满足如下功能：</w:t>
            </w:r>
            <w:r>
              <w:rPr>
                <w:rFonts w:hint="eastAsia" w:ascii="宋体" w:hAnsi="宋体" w:cs="宋体"/>
                <w:sz w:val="24"/>
                <w:szCs w:val="24"/>
                <w:highlight w:val="none"/>
                <w:lang w:eastAsia="zh-CN" w:bidi="ar"/>
              </w:rPr>
              <w:br w:type="textWrapping"/>
            </w:r>
            <w:r>
              <w:rPr>
                <w:rFonts w:hint="eastAsia" w:ascii="宋体" w:hAnsi="宋体" w:cs="宋体"/>
                <w:sz w:val="24"/>
                <w:szCs w:val="24"/>
                <w:highlight w:val="none"/>
                <w:lang w:eastAsia="zh-CN" w:bidi="ar"/>
              </w:rPr>
              <w:t>1.支持人才信息的登记、更新、删除人工填报和批量导入、导出等操作。支持平台已有资源信息生成资源数据库，支持数据汇总、可视化。</w:t>
            </w:r>
            <w:r>
              <w:rPr>
                <w:rFonts w:hint="eastAsia" w:ascii="宋体" w:hAnsi="宋体" w:cs="宋体"/>
                <w:sz w:val="24"/>
                <w:szCs w:val="24"/>
                <w:highlight w:val="none"/>
                <w:lang w:eastAsia="zh-CN" w:bidi="ar"/>
              </w:rPr>
              <w:br w:type="textWrapping"/>
            </w:r>
            <w:r>
              <w:rPr>
                <w:rFonts w:hint="eastAsia" w:ascii="宋体" w:hAnsi="宋体" w:cs="宋体"/>
                <w:sz w:val="24"/>
                <w:szCs w:val="24"/>
                <w:highlight w:val="none"/>
                <w:lang w:eastAsia="zh-CN" w:bidi="ar"/>
              </w:rPr>
              <w:t>2.人才自我画像。支持人才详细录入个人基本信息，包括姓名、年龄、联系方式、教育背景、所学专业、毕业院校等，形成完整的基础档案。支持人才输入高级能力信息，如职业技能、证书、项目经验、工作经历、语言能力、职业兴趣等。支持将根据输入内容动态生成个人能力画像，形成多维度、精准的人才自我画像。</w:t>
            </w:r>
            <w:r>
              <w:rPr>
                <w:rFonts w:hint="eastAsia" w:ascii="宋体" w:hAnsi="宋体" w:cs="宋体"/>
                <w:sz w:val="24"/>
                <w:szCs w:val="24"/>
                <w:highlight w:val="none"/>
                <w:lang w:eastAsia="zh-CN" w:bidi="ar"/>
              </w:rPr>
              <w:br w:type="textWrapping"/>
            </w:r>
            <w:r>
              <w:rPr>
                <w:rFonts w:hint="eastAsia" w:ascii="宋体" w:hAnsi="宋体" w:cs="宋体"/>
                <w:sz w:val="24"/>
                <w:szCs w:val="24"/>
                <w:highlight w:val="none"/>
                <w:lang w:eastAsia="zh-CN" w:bidi="ar"/>
              </w:rPr>
              <w:br w:type="textWrapping"/>
            </w:r>
            <w:r>
              <w:rPr>
                <w:rFonts w:hint="eastAsia" w:ascii="宋体" w:hAnsi="宋体" w:cs="宋体"/>
                <w:sz w:val="24"/>
                <w:szCs w:val="24"/>
                <w:highlight w:val="none"/>
                <w:lang w:eastAsia="zh-CN" w:bidi="ar"/>
              </w:rPr>
              <w:t>评审标准：投标单位提供功能截图复印件或承诺函（承诺在产品验收时满足以上要求）并加盖投标单位公章。每提供一项得2分，满分4分，不提供不得分。</w:t>
            </w:r>
          </w:p>
        </w:tc>
        <w:tc>
          <w:tcPr>
            <w:tcW w:w="675" w:type="dxa"/>
            <w:vAlign w:val="center"/>
          </w:tcPr>
          <w:p w14:paraId="15F6A726">
            <w:pPr>
              <w:widowControl/>
              <w:jc w:val="center"/>
              <w:textAlignment w:val="center"/>
              <w:rPr>
                <w:rFonts w:hint="eastAsia" w:ascii="宋体" w:hAnsi="宋体" w:cs="宋体"/>
                <w:sz w:val="24"/>
                <w:szCs w:val="24"/>
                <w:highlight w:val="none"/>
              </w:rPr>
            </w:pPr>
            <w:r>
              <w:rPr>
                <w:rFonts w:hint="eastAsia" w:ascii="宋体" w:hAnsi="宋体" w:cs="宋体"/>
                <w:sz w:val="24"/>
                <w:szCs w:val="24"/>
                <w:highlight w:val="none"/>
                <w:lang w:eastAsia="zh-CN" w:bidi="ar"/>
              </w:rPr>
              <w:t>4</w:t>
            </w:r>
          </w:p>
        </w:tc>
        <w:tc>
          <w:tcPr>
            <w:tcW w:w="769" w:type="dxa"/>
            <w:vAlign w:val="center"/>
          </w:tcPr>
          <w:p w14:paraId="32771BF8">
            <w:pPr>
              <w:widowControl w:val="0"/>
              <w:jc w:val="center"/>
              <w:rPr>
                <w:rFonts w:hint="eastAsia" w:ascii="宋体" w:hAnsi="宋体" w:cs="宋体"/>
                <w:b/>
                <w:bCs/>
                <w:sz w:val="24"/>
                <w:szCs w:val="24"/>
                <w:highlight w:val="none"/>
              </w:rPr>
            </w:pPr>
            <w:r>
              <w:rPr>
                <w:rFonts w:hint="eastAsia" w:ascii="宋体" w:hAnsi="宋体" w:cs="宋体"/>
                <w:b/>
                <w:bCs/>
                <w:sz w:val="24"/>
                <w:szCs w:val="24"/>
                <w:highlight w:val="none"/>
              </w:rPr>
              <w:t>客观项</w:t>
            </w:r>
          </w:p>
        </w:tc>
      </w:tr>
      <w:bookmarkEnd w:id="33"/>
      <w:tr w14:paraId="25481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jc w:val="center"/>
        </w:trPr>
        <w:tc>
          <w:tcPr>
            <w:tcW w:w="820" w:type="dxa"/>
            <w:vAlign w:val="center"/>
          </w:tcPr>
          <w:p w14:paraId="1CF6045A">
            <w:pPr>
              <w:widowControl w:val="0"/>
              <w:jc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6</w:t>
            </w:r>
          </w:p>
        </w:tc>
        <w:tc>
          <w:tcPr>
            <w:tcW w:w="1036" w:type="dxa"/>
            <w:vAlign w:val="center"/>
          </w:tcPr>
          <w:p w14:paraId="2511ACA4">
            <w:pPr>
              <w:widowControl/>
              <w:jc w:val="both"/>
              <w:textAlignment w:val="center"/>
              <w:rPr>
                <w:rFonts w:hint="eastAsia" w:ascii="宋体" w:hAnsi="宋体" w:cs="宋体"/>
                <w:sz w:val="24"/>
                <w:szCs w:val="24"/>
                <w:highlight w:val="none"/>
              </w:rPr>
            </w:pPr>
            <w:r>
              <w:rPr>
                <w:rFonts w:hint="eastAsia" w:ascii="宋体" w:hAnsi="宋体" w:cs="宋体"/>
                <w:sz w:val="24"/>
                <w:szCs w:val="24"/>
                <w:highlight w:val="none"/>
                <w:lang w:eastAsia="zh-CN" w:bidi="ar"/>
              </w:rPr>
              <w:t>管理中心功能模块</w:t>
            </w:r>
          </w:p>
        </w:tc>
        <w:tc>
          <w:tcPr>
            <w:tcW w:w="7310" w:type="dxa"/>
            <w:vAlign w:val="center"/>
          </w:tcPr>
          <w:p w14:paraId="3218CF0B">
            <w:pPr>
              <w:widowControl/>
              <w:jc w:val="left"/>
              <w:textAlignment w:val="center"/>
              <w:rPr>
                <w:rFonts w:hint="eastAsia" w:ascii="宋体" w:hAnsi="宋体" w:cs="宋体"/>
                <w:sz w:val="24"/>
                <w:szCs w:val="24"/>
                <w:highlight w:val="none"/>
              </w:rPr>
            </w:pPr>
            <w:r>
              <w:rPr>
                <w:rFonts w:hint="eastAsia" w:ascii="宋体" w:hAnsi="宋体" w:cs="宋体"/>
                <w:sz w:val="24"/>
                <w:szCs w:val="24"/>
                <w:highlight w:val="none"/>
                <w:lang w:eastAsia="zh-CN" w:bidi="ar"/>
              </w:rPr>
              <w:t>所投产品“培训管理”需满足如下功能：</w:t>
            </w:r>
            <w:r>
              <w:rPr>
                <w:rFonts w:hint="eastAsia" w:ascii="宋体" w:hAnsi="宋体" w:cs="宋体"/>
                <w:sz w:val="24"/>
                <w:szCs w:val="24"/>
                <w:highlight w:val="none"/>
                <w:lang w:eastAsia="zh-CN" w:bidi="ar"/>
              </w:rPr>
              <w:br w:type="textWrapping"/>
            </w:r>
            <w:r>
              <w:rPr>
                <w:rFonts w:hint="eastAsia" w:ascii="宋体" w:hAnsi="宋体" w:cs="宋体"/>
                <w:sz w:val="24"/>
                <w:szCs w:val="24"/>
                <w:highlight w:val="none"/>
                <w:lang w:eastAsia="zh-CN" w:bidi="ar"/>
              </w:rPr>
              <w:t>1、支持录入和展示培训班编号、名称、培训时间、培训人数、培训费用等数据。</w:t>
            </w:r>
            <w:r>
              <w:rPr>
                <w:rFonts w:hint="eastAsia" w:ascii="宋体" w:hAnsi="宋体" w:cs="宋体"/>
                <w:sz w:val="24"/>
                <w:szCs w:val="24"/>
                <w:highlight w:val="none"/>
                <w:lang w:eastAsia="zh-CN" w:bidi="ar"/>
              </w:rPr>
              <w:br w:type="textWrapping"/>
            </w:r>
            <w:r>
              <w:rPr>
                <w:rFonts w:hint="eastAsia" w:ascii="宋体" w:hAnsi="宋体" w:cs="宋体"/>
                <w:sz w:val="24"/>
                <w:szCs w:val="24"/>
                <w:highlight w:val="none"/>
                <w:lang w:eastAsia="zh-CN" w:bidi="ar"/>
              </w:rPr>
              <w:t>2、支持按照培训班级录入和展示教师信息，包括但不限于教师任课名称、任课课时、工作单位、联系电话等信息.</w:t>
            </w:r>
            <w:r>
              <w:rPr>
                <w:rFonts w:hint="eastAsia" w:ascii="宋体" w:hAnsi="宋体" w:cs="宋体"/>
                <w:sz w:val="24"/>
                <w:szCs w:val="24"/>
                <w:highlight w:val="none"/>
                <w:lang w:eastAsia="zh-CN" w:bidi="ar"/>
              </w:rPr>
              <w:br w:type="textWrapping"/>
            </w:r>
            <w:r>
              <w:rPr>
                <w:rFonts w:hint="eastAsia" w:ascii="宋体" w:hAnsi="宋体" w:cs="宋体"/>
                <w:sz w:val="24"/>
                <w:szCs w:val="24"/>
                <w:highlight w:val="none"/>
                <w:lang w:eastAsia="zh-CN" w:bidi="ar"/>
              </w:rPr>
              <w:t>3、支持录入和展示审核人、填报人、学时、课程名称、教师名称、上课地点等信息。</w:t>
            </w:r>
            <w:r>
              <w:rPr>
                <w:rFonts w:hint="eastAsia" w:ascii="宋体" w:hAnsi="宋体" w:cs="宋体"/>
                <w:sz w:val="24"/>
                <w:szCs w:val="24"/>
                <w:highlight w:val="none"/>
                <w:lang w:eastAsia="zh-CN" w:bidi="ar"/>
              </w:rPr>
              <w:br w:type="textWrapping"/>
            </w:r>
            <w:r>
              <w:rPr>
                <w:rFonts w:hint="eastAsia" w:ascii="宋体" w:hAnsi="宋体" w:cs="宋体"/>
                <w:sz w:val="24"/>
                <w:szCs w:val="24"/>
                <w:highlight w:val="none"/>
                <w:lang w:eastAsia="zh-CN" w:bidi="ar"/>
              </w:rPr>
              <w:t>4、支持录入和展示人数、培训费用、开班日期、培训学时等信息。</w:t>
            </w:r>
            <w:r>
              <w:rPr>
                <w:rFonts w:hint="eastAsia" w:ascii="宋体" w:hAnsi="宋体" w:cs="宋体"/>
                <w:sz w:val="24"/>
                <w:szCs w:val="24"/>
                <w:highlight w:val="none"/>
                <w:lang w:eastAsia="zh-CN" w:bidi="ar"/>
              </w:rPr>
              <w:br w:type="textWrapping"/>
            </w:r>
            <w:r>
              <w:rPr>
                <w:rFonts w:hint="eastAsia" w:ascii="宋体" w:hAnsi="宋体" w:cs="宋体"/>
                <w:sz w:val="24"/>
                <w:szCs w:val="24"/>
                <w:highlight w:val="none"/>
                <w:lang w:eastAsia="zh-CN" w:bidi="ar"/>
              </w:rPr>
              <w:t>5、支持记录培训课时，培训教师名称 、培训课程名称 、授课时间和课程内容等。</w:t>
            </w:r>
            <w:r>
              <w:rPr>
                <w:rFonts w:hint="eastAsia" w:ascii="宋体" w:hAnsi="宋体" w:cs="宋体"/>
                <w:sz w:val="24"/>
                <w:szCs w:val="24"/>
                <w:highlight w:val="none"/>
                <w:lang w:eastAsia="zh-CN" w:bidi="ar"/>
              </w:rPr>
              <w:br w:type="textWrapping"/>
            </w:r>
            <w:r>
              <w:rPr>
                <w:rFonts w:hint="eastAsia" w:ascii="宋体" w:hAnsi="宋体" w:cs="宋体"/>
                <w:sz w:val="24"/>
                <w:szCs w:val="24"/>
                <w:highlight w:val="none"/>
                <w:lang w:eastAsia="zh-CN" w:bidi="ar"/>
              </w:rPr>
              <w:t>6、支持根据培训班录入和展示参与培训学员的基本信息，方便后续查找。</w:t>
            </w:r>
            <w:r>
              <w:rPr>
                <w:rFonts w:hint="eastAsia" w:ascii="宋体" w:hAnsi="宋体" w:cs="宋体"/>
                <w:sz w:val="24"/>
                <w:szCs w:val="24"/>
                <w:highlight w:val="none"/>
                <w:lang w:eastAsia="zh-CN" w:bidi="ar"/>
              </w:rPr>
              <w:br w:type="textWrapping"/>
            </w:r>
            <w:r>
              <w:rPr>
                <w:rFonts w:hint="eastAsia" w:ascii="宋体" w:hAnsi="宋体" w:cs="宋体"/>
                <w:sz w:val="24"/>
                <w:szCs w:val="24"/>
                <w:highlight w:val="none"/>
                <w:lang w:eastAsia="zh-CN" w:bidi="ar"/>
              </w:rPr>
              <w:t>7、支持录入和展示专项考试编号、申报人、申报单位、考试名称、考试形式、培训类型、考试日期、考生人数、考务工作人数等主要信息。支持根据单项考试，录入费用数据，主要包括监考费用、出题费用、批卷费用、制卷费用等信息。</w:t>
            </w:r>
            <w:r>
              <w:rPr>
                <w:rFonts w:hint="eastAsia" w:ascii="宋体" w:hAnsi="宋体" w:cs="宋体"/>
                <w:sz w:val="24"/>
                <w:szCs w:val="24"/>
                <w:highlight w:val="none"/>
                <w:lang w:eastAsia="zh-CN" w:bidi="ar"/>
              </w:rPr>
              <w:br w:type="textWrapping"/>
            </w:r>
            <w:r>
              <w:rPr>
                <w:rFonts w:hint="eastAsia" w:ascii="宋体" w:hAnsi="宋体" w:cs="宋体"/>
                <w:sz w:val="24"/>
                <w:szCs w:val="24"/>
                <w:highlight w:val="none"/>
                <w:lang w:eastAsia="zh-CN" w:bidi="ar"/>
              </w:rPr>
              <w:t>8、支持录入和展示外聘教师数据，主要信息包括：教师姓名、工作单位、身份证号、银行卡号、联系方式等。</w:t>
            </w:r>
            <w:r>
              <w:rPr>
                <w:rFonts w:hint="eastAsia" w:ascii="宋体" w:hAnsi="宋体" w:cs="宋体"/>
                <w:sz w:val="24"/>
                <w:szCs w:val="24"/>
                <w:highlight w:val="none"/>
                <w:lang w:eastAsia="zh-CN" w:bidi="ar"/>
              </w:rPr>
              <w:br w:type="textWrapping"/>
            </w:r>
            <w:r>
              <w:rPr>
                <w:rFonts w:hint="eastAsia" w:ascii="宋体" w:hAnsi="宋体" w:cs="宋体"/>
                <w:sz w:val="24"/>
                <w:szCs w:val="24"/>
                <w:highlight w:val="none"/>
                <w:lang w:eastAsia="zh-CN" w:bidi="ar"/>
              </w:rPr>
              <w:t>评审标准：投标单位提供功能截图复印件或承诺函（承诺在产品验收时满足以上要求）并加盖投标单位公章。每提供一项得1分，满分8分，不提供不得分。</w:t>
            </w:r>
          </w:p>
        </w:tc>
        <w:tc>
          <w:tcPr>
            <w:tcW w:w="675" w:type="dxa"/>
            <w:vAlign w:val="center"/>
          </w:tcPr>
          <w:p w14:paraId="7CCBAD10">
            <w:pPr>
              <w:widowControl/>
              <w:jc w:val="center"/>
              <w:textAlignment w:val="center"/>
              <w:rPr>
                <w:rFonts w:hint="eastAsia" w:ascii="宋体" w:hAnsi="宋体" w:cs="宋体"/>
                <w:sz w:val="24"/>
                <w:szCs w:val="24"/>
                <w:highlight w:val="none"/>
              </w:rPr>
            </w:pPr>
            <w:r>
              <w:rPr>
                <w:rFonts w:hint="eastAsia" w:ascii="宋体" w:hAnsi="宋体" w:cs="宋体"/>
                <w:sz w:val="24"/>
                <w:szCs w:val="24"/>
                <w:highlight w:val="none"/>
                <w:lang w:eastAsia="zh-CN" w:bidi="ar"/>
              </w:rPr>
              <w:t>8</w:t>
            </w:r>
          </w:p>
        </w:tc>
        <w:tc>
          <w:tcPr>
            <w:tcW w:w="769" w:type="dxa"/>
            <w:vAlign w:val="center"/>
          </w:tcPr>
          <w:p w14:paraId="2CBB3760">
            <w:pPr>
              <w:widowControl w:val="0"/>
              <w:jc w:val="center"/>
              <w:rPr>
                <w:rFonts w:hint="eastAsia" w:ascii="宋体" w:hAnsi="宋体" w:cs="宋体"/>
                <w:b/>
                <w:bCs/>
                <w:sz w:val="24"/>
                <w:szCs w:val="24"/>
                <w:highlight w:val="none"/>
              </w:rPr>
            </w:pPr>
            <w:r>
              <w:rPr>
                <w:rFonts w:hint="eastAsia" w:ascii="宋体" w:hAnsi="宋体" w:cs="宋体"/>
                <w:b/>
                <w:bCs/>
                <w:sz w:val="24"/>
                <w:szCs w:val="24"/>
                <w:highlight w:val="none"/>
              </w:rPr>
              <w:t>客观项</w:t>
            </w:r>
          </w:p>
        </w:tc>
      </w:tr>
      <w:tr w14:paraId="06946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jc w:val="center"/>
        </w:trPr>
        <w:tc>
          <w:tcPr>
            <w:tcW w:w="820" w:type="dxa"/>
            <w:vAlign w:val="center"/>
          </w:tcPr>
          <w:p w14:paraId="5A4FAA09">
            <w:pPr>
              <w:widowControl w:val="0"/>
              <w:jc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7</w:t>
            </w:r>
          </w:p>
        </w:tc>
        <w:tc>
          <w:tcPr>
            <w:tcW w:w="1036" w:type="dxa"/>
            <w:vAlign w:val="center"/>
          </w:tcPr>
          <w:p w14:paraId="3D3B0BE3">
            <w:pPr>
              <w:widowControl/>
              <w:jc w:val="both"/>
              <w:textAlignment w:val="center"/>
              <w:rPr>
                <w:rFonts w:hint="eastAsia" w:ascii="宋体" w:hAnsi="宋体" w:cs="宋体"/>
                <w:sz w:val="24"/>
                <w:szCs w:val="24"/>
                <w:highlight w:val="none"/>
              </w:rPr>
            </w:pPr>
            <w:r>
              <w:rPr>
                <w:rFonts w:hint="eastAsia" w:ascii="宋体" w:hAnsi="宋体" w:cs="宋体"/>
                <w:sz w:val="24"/>
                <w:szCs w:val="24"/>
                <w:highlight w:val="none"/>
                <w:lang w:eastAsia="zh-CN" w:bidi="ar"/>
              </w:rPr>
              <w:t>特色功能模块</w:t>
            </w:r>
          </w:p>
        </w:tc>
        <w:tc>
          <w:tcPr>
            <w:tcW w:w="7310" w:type="dxa"/>
            <w:vAlign w:val="center"/>
          </w:tcPr>
          <w:p w14:paraId="1D43DD88">
            <w:pPr>
              <w:widowControl/>
              <w:jc w:val="left"/>
              <w:textAlignment w:val="center"/>
              <w:rPr>
                <w:rFonts w:hint="eastAsia" w:ascii="宋体" w:hAnsi="宋体" w:cs="宋体"/>
                <w:sz w:val="24"/>
                <w:szCs w:val="24"/>
                <w:highlight w:val="none"/>
              </w:rPr>
            </w:pPr>
            <w:r>
              <w:rPr>
                <w:rFonts w:hint="eastAsia" w:ascii="宋体" w:hAnsi="宋体" w:cs="宋体"/>
                <w:sz w:val="24"/>
                <w:szCs w:val="24"/>
                <w:highlight w:val="none"/>
                <w:lang w:eastAsia="zh-CN" w:bidi="ar"/>
              </w:rPr>
              <w:t>所投产品“合作信用管理”需满足如下功能：</w:t>
            </w:r>
            <w:r>
              <w:rPr>
                <w:rFonts w:hint="eastAsia" w:ascii="宋体" w:hAnsi="宋体" w:cs="宋体"/>
                <w:sz w:val="24"/>
                <w:szCs w:val="24"/>
                <w:highlight w:val="none"/>
                <w:lang w:eastAsia="zh-CN" w:bidi="ar"/>
              </w:rPr>
              <w:br w:type="textWrapping"/>
            </w:r>
            <w:r>
              <w:rPr>
                <w:rFonts w:hint="eastAsia" w:ascii="宋体" w:hAnsi="宋体" w:cs="宋体"/>
                <w:sz w:val="24"/>
                <w:szCs w:val="24"/>
                <w:highlight w:val="none"/>
                <w:lang w:eastAsia="zh-CN" w:bidi="ar"/>
              </w:rPr>
              <w:t>1. 支持供需信息对接、项目合作双方互评打分，信用值供双方合作参考。评价系统应当简洁易用，同时应具有足够的灵活性以适应不同类型的评价需求。支持五星评价和文字描述评价两种方式。</w:t>
            </w:r>
            <w:r>
              <w:rPr>
                <w:rFonts w:hint="eastAsia" w:ascii="宋体" w:hAnsi="宋体" w:cs="宋体"/>
                <w:sz w:val="24"/>
                <w:szCs w:val="24"/>
                <w:highlight w:val="none"/>
                <w:lang w:eastAsia="zh-CN" w:bidi="ar"/>
              </w:rPr>
              <w:br w:type="textWrapping"/>
            </w:r>
            <w:r>
              <w:rPr>
                <w:rFonts w:hint="eastAsia" w:ascii="宋体" w:hAnsi="宋体" w:cs="宋体"/>
                <w:sz w:val="24"/>
                <w:szCs w:val="24"/>
                <w:highlight w:val="none"/>
                <w:lang w:eastAsia="zh-CN" w:bidi="ar"/>
              </w:rPr>
              <w:t>2. 支持各级用户黑名单管理及信息屏蔽等功能。</w:t>
            </w:r>
            <w:r>
              <w:rPr>
                <w:rFonts w:hint="eastAsia" w:ascii="宋体" w:hAnsi="宋体" w:cs="宋体"/>
                <w:sz w:val="24"/>
                <w:szCs w:val="24"/>
                <w:highlight w:val="none"/>
                <w:lang w:eastAsia="zh-CN" w:bidi="ar"/>
              </w:rPr>
              <w:br w:type="textWrapping"/>
            </w:r>
            <w:r>
              <w:rPr>
                <w:rFonts w:hint="eastAsia" w:ascii="宋体" w:hAnsi="宋体" w:cs="宋体"/>
                <w:sz w:val="24"/>
                <w:szCs w:val="24"/>
                <w:highlight w:val="none"/>
                <w:lang w:eastAsia="zh-CN" w:bidi="ar"/>
              </w:rPr>
              <w:t>评审标准：投标单位提供功能截图复印件或承诺函（承诺在产品验收时满足以上要求）并加盖投标单位公章。每提供一项得2分，满分4分，不提供不得分。</w:t>
            </w:r>
          </w:p>
        </w:tc>
        <w:tc>
          <w:tcPr>
            <w:tcW w:w="675" w:type="dxa"/>
            <w:vAlign w:val="center"/>
          </w:tcPr>
          <w:p w14:paraId="4F966A9F">
            <w:pPr>
              <w:widowControl/>
              <w:jc w:val="center"/>
              <w:textAlignment w:val="center"/>
              <w:rPr>
                <w:rFonts w:hint="eastAsia" w:ascii="宋体" w:hAnsi="宋体" w:cs="宋体"/>
                <w:sz w:val="24"/>
                <w:szCs w:val="24"/>
                <w:highlight w:val="none"/>
              </w:rPr>
            </w:pPr>
            <w:r>
              <w:rPr>
                <w:rFonts w:hint="eastAsia" w:ascii="宋体" w:hAnsi="宋体" w:cs="宋体"/>
                <w:sz w:val="24"/>
                <w:szCs w:val="24"/>
                <w:highlight w:val="none"/>
                <w:lang w:eastAsia="zh-CN" w:bidi="ar"/>
              </w:rPr>
              <w:t>4</w:t>
            </w:r>
          </w:p>
        </w:tc>
        <w:tc>
          <w:tcPr>
            <w:tcW w:w="769" w:type="dxa"/>
            <w:vAlign w:val="center"/>
          </w:tcPr>
          <w:p w14:paraId="588522C9">
            <w:pPr>
              <w:widowControl w:val="0"/>
              <w:jc w:val="center"/>
              <w:rPr>
                <w:rFonts w:hint="eastAsia" w:ascii="宋体" w:hAnsi="宋体" w:cs="宋体"/>
                <w:b/>
                <w:bCs/>
                <w:sz w:val="24"/>
                <w:szCs w:val="24"/>
                <w:highlight w:val="none"/>
              </w:rPr>
            </w:pPr>
            <w:r>
              <w:rPr>
                <w:rFonts w:hint="eastAsia" w:ascii="宋体" w:hAnsi="宋体" w:cs="宋体"/>
                <w:b/>
                <w:bCs/>
                <w:sz w:val="24"/>
                <w:szCs w:val="24"/>
                <w:highlight w:val="none"/>
              </w:rPr>
              <w:t>客观项</w:t>
            </w:r>
          </w:p>
        </w:tc>
      </w:tr>
      <w:tr w14:paraId="5DEBE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10" w:type="dxa"/>
            <w:gridSpan w:val="5"/>
            <w:vAlign w:val="center"/>
          </w:tcPr>
          <w:p w14:paraId="0768E37D">
            <w:pPr>
              <w:widowControl w:val="0"/>
              <w:jc w:val="left"/>
              <w:rPr>
                <w:rFonts w:hint="eastAsia" w:ascii="宋体" w:hAnsi="宋体" w:cs="宋体"/>
                <w:b/>
                <w:bCs/>
                <w:sz w:val="24"/>
                <w:szCs w:val="24"/>
                <w:lang w:eastAsia="zh-CN"/>
              </w:rPr>
            </w:pPr>
            <w:r>
              <w:rPr>
                <w:rFonts w:hint="eastAsia" w:ascii="宋体" w:hAnsi="宋体" w:cs="宋体"/>
                <w:b/>
                <w:bCs/>
                <w:sz w:val="24"/>
                <w:szCs w:val="24"/>
                <w:lang w:eastAsia="zh-CN"/>
              </w:rPr>
              <w:t>（三）商务评分（20.00分）</w:t>
            </w:r>
          </w:p>
        </w:tc>
      </w:tr>
      <w:tr w14:paraId="10B66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Align w:val="center"/>
          </w:tcPr>
          <w:p w14:paraId="3E074554">
            <w:pPr>
              <w:widowControl w:val="0"/>
              <w:jc w:val="center"/>
              <w:rPr>
                <w:rFonts w:hint="eastAsia" w:ascii="宋体" w:hAnsi="宋体" w:cs="宋体"/>
                <w:sz w:val="24"/>
                <w:szCs w:val="24"/>
                <w:lang w:val="zh-CN" w:eastAsia="zh-CN"/>
              </w:rPr>
            </w:pPr>
            <w:r>
              <w:rPr>
                <w:rFonts w:hint="eastAsia" w:ascii="宋体" w:hAnsi="宋体" w:cs="宋体"/>
                <w:sz w:val="24"/>
                <w:szCs w:val="24"/>
                <w:lang w:val="zh-CN" w:eastAsia="zh-CN"/>
              </w:rPr>
              <w:t>1</w:t>
            </w:r>
          </w:p>
        </w:tc>
        <w:tc>
          <w:tcPr>
            <w:tcW w:w="1036" w:type="dxa"/>
            <w:vAlign w:val="center"/>
          </w:tcPr>
          <w:p w14:paraId="37FB6D93">
            <w:pPr>
              <w:widowControl/>
              <w:jc w:val="left"/>
              <w:textAlignment w:val="center"/>
              <w:rPr>
                <w:rFonts w:hint="eastAsia" w:ascii="宋体" w:hAnsi="宋体" w:cs="宋体"/>
                <w:sz w:val="24"/>
                <w:szCs w:val="24"/>
                <w:lang w:val="zh-CN" w:eastAsia="zh-CN"/>
              </w:rPr>
            </w:pPr>
            <w:r>
              <w:rPr>
                <w:rFonts w:hint="eastAsia" w:ascii="宋体" w:hAnsi="宋体" w:cs="宋体"/>
                <w:sz w:val="24"/>
                <w:szCs w:val="24"/>
                <w:lang w:eastAsia="zh-CN" w:bidi="ar"/>
              </w:rPr>
              <w:t>企业资质</w:t>
            </w:r>
          </w:p>
        </w:tc>
        <w:tc>
          <w:tcPr>
            <w:tcW w:w="7310" w:type="dxa"/>
            <w:vAlign w:val="center"/>
          </w:tcPr>
          <w:p w14:paraId="43A773DF">
            <w:pPr>
              <w:widowControl/>
              <w:jc w:val="left"/>
              <w:textAlignment w:val="center"/>
              <w:rPr>
                <w:rFonts w:hint="eastAsia" w:ascii="宋体" w:hAnsi="宋体" w:cs="宋体"/>
                <w:sz w:val="24"/>
                <w:szCs w:val="24"/>
                <w:lang w:val="zh-CN" w:eastAsia="zh-CN"/>
              </w:rPr>
            </w:pPr>
            <w:r>
              <w:rPr>
                <w:rFonts w:hint="eastAsia" w:ascii="宋体" w:hAnsi="宋体" w:cs="宋体"/>
                <w:sz w:val="24"/>
                <w:szCs w:val="24"/>
                <w:lang w:eastAsia="zh-CN" w:bidi="ar"/>
              </w:rPr>
              <w:br w:type="textWrapping"/>
            </w:r>
            <w:r>
              <w:rPr>
                <w:rFonts w:hint="eastAsia" w:ascii="宋体" w:hAnsi="宋体" w:cs="宋体"/>
                <w:sz w:val="24"/>
                <w:szCs w:val="24"/>
                <w:lang w:eastAsia="zh-CN" w:bidi="ar"/>
              </w:rPr>
              <w:t>1、投标人具备完备的信息化项目管理体系认证，同时取得ISO9001质量管理体系认证、ISO/IEC20000信息技术服务管理体系认证和ISO/IEC27001信息安全管理体系认证，投标人每具备一项认证证书，得1分，最多得3分。</w:t>
            </w:r>
            <w:r>
              <w:rPr>
                <w:rFonts w:hint="eastAsia" w:ascii="宋体" w:hAnsi="宋体" w:cs="宋体"/>
                <w:sz w:val="24"/>
                <w:szCs w:val="24"/>
                <w:lang w:eastAsia="zh-CN" w:bidi="ar"/>
              </w:rPr>
              <w:br w:type="textWrapping"/>
            </w:r>
            <w:r>
              <w:rPr>
                <w:rFonts w:hint="eastAsia" w:ascii="宋体" w:hAnsi="宋体" w:cs="宋体"/>
                <w:sz w:val="24"/>
                <w:szCs w:val="24"/>
                <w:lang w:eastAsia="zh-CN" w:bidi="ar"/>
              </w:rPr>
              <w:t>2、投标人具备软件开发和数据管理专业资质认证，取得信息系统建设和服务能力评估登记证书（CS4级以上）、CCID信息系统服务交付能力认证（二级或二级以上）和DCMM数据管理能力成熟度认证（二级或二级以上）的，每具备一项有效证书，得2分，最多得6分。</w:t>
            </w:r>
            <w:r>
              <w:rPr>
                <w:rFonts w:hint="eastAsia" w:ascii="宋体" w:hAnsi="宋体" w:cs="宋体"/>
                <w:sz w:val="24"/>
                <w:szCs w:val="24"/>
                <w:lang w:eastAsia="zh-CN" w:bidi="ar"/>
              </w:rPr>
              <w:br w:type="textWrapping"/>
            </w:r>
            <w:r>
              <w:rPr>
                <w:rFonts w:hint="eastAsia" w:ascii="宋体" w:hAnsi="宋体" w:cs="宋体"/>
                <w:sz w:val="24"/>
                <w:szCs w:val="24"/>
                <w:lang w:eastAsia="zh-CN" w:bidi="ar"/>
              </w:rPr>
              <w:t>（以上资质认证需提供有效期内的证书复印件并加盖投标人公章，否则不得分）</w:t>
            </w:r>
          </w:p>
        </w:tc>
        <w:tc>
          <w:tcPr>
            <w:tcW w:w="675" w:type="dxa"/>
            <w:vAlign w:val="center"/>
          </w:tcPr>
          <w:p w14:paraId="0A151931">
            <w:pPr>
              <w:widowControl/>
              <w:jc w:val="center"/>
              <w:textAlignment w:val="center"/>
              <w:rPr>
                <w:rFonts w:hint="eastAsia" w:ascii="宋体" w:hAnsi="宋体" w:cs="宋体"/>
                <w:sz w:val="24"/>
                <w:szCs w:val="24"/>
                <w:lang w:eastAsia="zh-CN"/>
              </w:rPr>
            </w:pPr>
            <w:r>
              <w:rPr>
                <w:rFonts w:hint="eastAsia" w:ascii="宋体" w:hAnsi="宋体" w:cs="宋体"/>
                <w:sz w:val="24"/>
                <w:szCs w:val="24"/>
                <w:lang w:eastAsia="zh-CN"/>
              </w:rPr>
              <w:t>9</w:t>
            </w:r>
          </w:p>
        </w:tc>
        <w:tc>
          <w:tcPr>
            <w:tcW w:w="769" w:type="dxa"/>
            <w:vAlign w:val="center"/>
          </w:tcPr>
          <w:p w14:paraId="667424D8">
            <w:pPr>
              <w:widowControl w:val="0"/>
              <w:jc w:val="center"/>
              <w:rPr>
                <w:rFonts w:hint="eastAsia" w:ascii="宋体" w:hAnsi="宋体" w:cs="宋体"/>
                <w:b/>
                <w:bCs/>
                <w:sz w:val="24"/>
                <w:szCs w:val="24"/>
              </w:rPr>
            </w:pPr>
            <w:r>
              <w:rPr>
                <w:rFonts w:hint="eastAsia" w:ascii="宋体" w:hAnsi="宋体" w:cs="宋体"/>
                <w:b/>
                <w:bCs/>
                <w:sz w:val="24"/>
                <w:szCs w:val="24"/>
              </w:rPr>
              <w:t>客观项</w:t>
            </w:r>
          </w:p>
        </w:tc>
      </w:tr>
      <w:tr w14:paraId="7CA8F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Align w:val="center"/>
          </w:tcPr>
          <w:p w14:paraId="41968AF3">
            <w:pPr>
              <w:widowControl w:val="0"/>
              <w:jc w:val="center"/>
              <w:rPr>
                <w:rFonts w:hint="eastAsia" w:ascii="宋体" w:hAnsi="宋体" w:cs="宋体"/>
                <w:sz w:val="24"/>
                <w:szCs w:val="24"/>
                <w:lang w:val="zh-CN" w:eastAsia="zh-CN"/>
              </w:rPr>
            </w:pPr>
            <w:r>
              <w:rPr>
                <w:rFonts w:hint="eastAsia" w:ascii="宋体" w:hAnsi="宋体" w:cs="宋体"/>
                <w:sz w:val="24"/>
                <w:szCs w:val="24"/>
                <w:lang w:val="zh-CN" w:eastAsia="zh-CN"/>
              </w:rPr>
              <w:t>2</w:t>
            </w:r>
          </w:p>
        </w:tc>
        <w:tc>
          <w:tcPr>
            <w:tcW w:w="1036" w:type="dxa"/>
            <w:vAlign w:val="center"/>
          </w:tcPr>
          <w:p w14:paraId="475D715B">
            <w:pPr>
              <w:widowControl/>
              <w:jc w:val="left"/>
              <w:textAlignment w:val="center"/>
              <w:rPr>
                <w:rFonts w:hint="eastAsia" w:ascii="宋体" w:hAnsi="宋体" w:cs="宋体"/>
                <w:sz w:val="24"/>
                <w:szCs w:val="24"/>
                <w:lang w:val="zh-CN" w:eastAsia="zh-CN"/>
              </w:rPr>
            </w:pPr>
            <w:r>
              <w:rPr>
                <w:rFonts w:hint="eastAsia" w:ascii="宋体" w:hAnsi="宋体" w:cs="宋体"/>
                <w:sz w:val="24"/>
                <w:szCs w:val="24"/>
                <w:lang w:eastAsia="zh-CN" w:bidi="ar"/>
              </w:rPr>
              <w:t>企业业绩</w:t>
            </w:r>
          </w:p>
        </w:tc>
        <w:tc>
          <w:tcPr>
            <w:tcW w:w="7310" w:type="dxa"/>
            <w:vAlign w:val="center"/>
          </w:tcPr>
          <w:p w14:paraId="66D28B2B">
            <w:pPr>
              <w:widowControl/>
              <w:jc w:val="left"/>
              <w:textAlignment w:val="center"/>
              <w:rPr>
                <w:rFonts w:hint="eastAsia" w:ascii="宋体" w:hAnsi="宋体" w:cs="宋体"/>
                <w:sz w:val="24"/>
                <w:szCs w:val="24"/>
                <w:lang w:val="zh-CN" w:eastAsia="zh-CN"/>
              </w:rPr>
            </w:pPr>
            <w:r>
              <w:rPr>
                <w:rFonts w:hint="eastAsia" w:ascii="宋体" w:hAnsi="宋体" w:cs="宋体"/>
                <w:sz w:val="24"/>
                <w:szCs w:val="24"/>
                <w:lang w:eastAsia="zh-CN" w:bidi="ar"/>
              </w:rPr>
              <w:t>投标人提供近三年（2021年4月1日至今）教育信息化类似业绩</w:t>
            </w:r>
            <w:r>
              <w:rPr>
                <w:rStyle w:val="57"/>
                <w:rFonts w:hint="eastAsia" w:ascii="宋体" w:hAnsi="宋体" w:eastAsia="宋体" w:cs="宋体"/>
                <w:sz w:val="24"/>
                <w:szCs w:val="24"/>
                <w:lang w:eastAsia="zh-CN" w:bidi="ar"/>
              </w:rPr>
              <w:t>合同</w:t>
            </w:r>
            <w:r>
              <w:rPr>
                <w:rFonts w:hint="eastAsia" w:ascii="宋体" w:hAnsi="宋体" w:cs="宋体"/>
                <w:sz w:val="24"/>
                <w:szCs w:val="24"/>
                <w:lang w:eastAsia="zh-CN" w:bidi="ar"/>
              </w:rPr>
              <w:t>，每个业绩得0.5分，最多4个，满分2分，不提供不得分。</w:t>
            </w:r>
            <w:r>
              <w:rPr>
                <w:rFonts w:hint="eastAsia" w:ascii="宋体" w:hAnsi="宋体" w:cs="宋体"/>
                <w:sz w:val="24"/>
                <w:szCs w:val="24"/>
                <w:lang w:eastAsia="zh-CN" w:bidi="ar"/>
              </w:rPr>
              <w:br w:type="textWrapping"/>
            </w:r>
            <w:r>
              <w:rPr>
                <w:rFonts w:hint="eastAsia" w:ascii="宋体" w:hAnsi="宋体" w:cs="宋体"/>
                <w:sz w:val="24"/>
                <w:szCs w:val="24"/>
                <w:lang w:eastAsia="zh-CN" w:bidi="ar"/>
              </w:rPr>
              <w:t>（业绩不得重复，须提供案例合同复印件，至少包含合同首页、签字盖章页、金额页等关键页，并加盖投标人公章，否则不得分。）</w:t>
            </w:r>
          </w:p>
        </w:tc>
        <w:tc>
          <w:tcPr>
            <w:tcW w:w="675" w:type="dxa"/>
            <w:vAlign w:val="center"/>
          </w:tcPr>
          <w:p w14:paraId="3631EC07">
            <w:pPr>
              <w:widowControl/>
              <w:jc w:val="center"/>
              <w:textAlignment w:val="center"/>
              <w:rPr>
                <w:rFonts w:hint="eastAsia" w:ascii="宋体" w:hAnsi="宋体" w:cs="宋体"/>
                <w:sz w:val="24"/>
                <w:szCs w:val="24"/>
              </w:rPr>
            </w:pPr>
            <w:r>
              <w:rPr>
                <w:rFonts w:hint="eastAsia" w:ascii="宋体" w:hAnsi="宋体" w:cs="宋体"/>
                <w:sz w:val="24"/>
                <w:szCs w:val="24"/>
                <w:lang w:eastAsia="zh-CN" w:bidi="ar"/>
              </w:rPr>
              <w:t>2</w:t>
            </w:r>
          </w:p>
        </w:tc>
        <w:tc>
          <w:tcPr>
            <w:tcW w:w="769" w:type="dxa"/>
            <w:vAlign w:val="center"/>
          </w:tcPr>
          <w:p w14:paraId="3438A89A">
            <w:pPr>
              <w:widowControl w:val="0"/>
              <w:jc w:val="center"/>
              <w:rPr>
                <w:rFonts w:hint="eastAsia" w:ascii="宋体" w:hAnsi="宋体" w:cs="宋体"/>
                <w:b/>
                <w:bCs/>
                <w:sz w:val="24"/>
                <w:szCs w:val="24"/>
              </w:rPr>
            </w:pPr>
            <w:r>
              <w:rPr>
                <w:rFonts w:hint="eastAsia" w:ascii="宋体" w:hAnsi="宋体" w:cs="宋体"/>
                <w:b/>
                <w:bCs/>
                <w:sz w:val="24"/>
                <w:szCs w:val="24"/>
              </w:rPr>
              <w:t>客观项</w:t>
            </w:r>
          </w:p>
        </w:tc>
      </w:tr>
      <w:tr w14:paraId="32EB8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Align w:val="center"/>
          </w:tcPr>
          <w:p w14:paraId="7820BABE">
            <w:pPr>
              <w:widowControl w:val="0"/>
              <w:jc w:val="center"/>
              <w:rPr>
                <w:rFonts w:hint="eastAsia" w:ascii="宋体" w:hAnsi="宋体" w:cs="宋体"/>
                <w:sz w:val="24"/>
                <w:szCs w:val="24"/>
                <w:lang w:val="zh-CN" w:eastAsia="zh-CN"/>
              </w:rPr>
            </w:pPr>
            <w:r>
              <w:rPr>
                <w:rFonts w:hint="eastAsia" w:ascii="宋体" w:hAnsi="宋体" w:cs="宋体"/>
                <w:sz w:val="24"/>
                <w:szCs w:val="24"/>
                <w:lang w:val="zh-CN" w:eastAsia="zh-CN"/>
              </w:rPr>
              <w:t>3</w:t>
            </w:r>
          </w:p>
        </w:tc>
        <w:tc>
          <w:tcPr>
            <w:tcW w:w="1036" w:type="dxa"/>
            <w:vAlign w:val="center"/>
          </w:tcPr>
          <w:p w14:paraId="1AA8F859">
            <w:pPr>
              <w:widowControl/>
              <w:jc w:val="center"/>
              <w:textAlignment w:val="center"/>
              <w:rPr>
                <w:rFonts w:hint="eastAsia" w:ascii="宋体" w:hAnsi="宋体" w:cs="宋体"/>
                <w:sz w:val="24"/>
                <w:szCs w:val="24"/>
                <w:lang w:val="zh-CN" w:eastAsia="zh-CN"/>
              </w:rPr>
            </w:pPr>
            <w:r>
              <w:rPr>
                <w:rFonts w:hint="eastAsia" w:ascii="宋体" w:hAnsi="宋体" w:cs="宋体"/>
                <w:sz w:val="24"/>
                <w:szCs w:val="24"/>
                <w:lang w:bidi="ar"/>
              </w:rPr>
              <w:t>售后服务方案</w:t>
            </w:r>
          </w:p>
        </w:tc>
        <w:tc>
          <w:tcPr>
            <w:tcW w:w="7310" w:type="dxa"/>
            <w:vAlign w:val="center"/>
          </w:tcPr>
          <w:p w14:paraId="5F4C2268">
            <w:pPr>
              <w:widowControl w:val="0"/>
              <w:spacing w:line="300" w:lineRule="atLeast"/>
              <w:jc w:val="both"/>
              <w:rPr>
                <w:rFonts w:hint="eastAsia" w:ascii="宋体" w:hAnsi="宋体" w:cs="宋体"/>
                <w:sz w:val="24"/>
                <w:szCs w:val="24"/>
                <w:lang w:eastAsia="zh-CN"/>
              </w:rPr>
            </w:pPr>
            <w:r>
              <w:rPr>
                <w:rFonts w:hint="eastAsia" w:ascii="宋体" w:hAnsi="宋体" w:cs="宋体"/>
                <w:sz w:val="24"/>
                <w:szCs w:val="24"/>
                <w:lang w:eastAsia="zh-CN"/>
              </w:rPr>
              <w:t>根据供应商提供的售后服务方案，包括但不限于：1）售后服务计划安排、内容、形式和服务范围；2）故障响应和到达现场响应时间；3）售后处理实施流程等。按以下标准进行评审：</w:t>
            </w:r>
          </w:p>
          <w:p w14:paraId="06D0D2D7">
            <w:pPr>
              <w:widowControl w:val="0"/>
              <w:spacing w:line="300" w:lineRule="atLeast"/>
              <w:jc w:val="both"/>
              <w:rPr>
                <w:rFonts w:hint="eastAsia" w:ascii="宋体" w:hAnsi="宋体" w:cs="宋体"/>
                <w:b/>
                <w:bCs/>
                <w:sz w:val="24"/>
                <w:szCs w:val="24"/>
                <w:lang w:eastAsia="zh-CN"/>
              </w:rPr>
            </w:pPr>
            <w:r>
              <w:rPr>
                <w:rFonts w:hint="eastAsia" w:ascii="宋体" w:hAnsi="宋体" w:cs="宋体"/>
                <w:b/>
                <w:bCs/>
                <w:sz w:val="24"/>
                <w:szCs w:val="24"/>
                <w:lang w:eastAsia="zh-CN"/>
              </w:rPr>
              <w:t>1.上述小项方案具有针对性和可行性，内容完整合理满足采购需求要求的每项得1分。</w:t>
            </w:r>
          </w:p>
          <w:p w14:paraId="14353A88">
            <w:pPr>
              <w:widowControl w:val="0"/>
              <w:spacing w:line="300" w:lineRule="atLeast"/>
              <w:jc w:val="both"/>
              <w:rPr>
                <w:rFonts w:hint="eastAsia" w:ascii="宋体" w:hAnsi="宋体" w:cs="宋体"/>
                <w:b/>
                <w:bCs/>
                <w:sz w:val="24"/>
                <w:szCs w:val="24"/>
                <w:lang w:eastAsia="zh-CN"/>
              </w:rPr>
            </w:pPr>
            <w:r>
              <w:rPr>
                <w:rFonts w:hint="eastAsia" w:ascii="宋体" w:hAnsi="宋体" w:cs="宋体"/>
                <w:b/>
                <w:bCs/>
                <w:sz w:val="24"/>
                <w:szCs w:val="24"/>
                <w:lang w:eastAsia="zh-CN"/>
              </w:rPr>
              <w:t>2.存在一般缺陷的小项方案得0.5分（一般缺陷是指方案内容前后不一致、前后逻辑错误、内容有缺失，不影响项目的实施）。</w:t>
            </w:r>
          </w:p>
          <w:p w14:paraId="59131E44">
            <w:pPr>
              <w:widowControl w:val="0"/>
              <w:spacing w:line="300" w:lineRule="atLeast"/>
              <w:jc w:val="both"/>
              <w:rPr>
                <w:rFonts w:hint="eastAsia" w:ascii="宋体" w:hAnsi="宋体" w:cs="宋体"/>
                <w:sz w:val="24"/>
                <w:szCs w:val="24"/>
                <w:lang w:val="zh-CN" w:eastAsia="zh-CN"/>
              </w:rPr>
            </w:pPr>
            <w:r>
              <w:rPr>
                <w:rFonts w:hint="eastAsia" w:ascii="宋体" w:hAnsi="宋体" w:cs="宋体"/>
                <w:b/>
                <w:bCs/>
                <w:sz w:val="24"/>
                <w:szCs w:val="24"/>
                <w:lang w:eastAsia="zh-CN"/>
              </w:rPr>
              <w:t>3.未提供或存在重大缺陷的小项方案不得分（重大缺陷是指方案凭空编造、与采购项目和采购需求无关，无法指导项目实施）</w:t>
            </w:r>
          </w:p>
        </w:tc>
        <w:tc>
          <w:tcPr>
            <w:tcW w:w="675" w:type="dxa"/>
            <w:vAlign w:val="center"/>
          </w:tcPr>
          <w:p w14:paraId="4D7CECA5">
            <w:pPr>
              <w:widowControl/>
              <w:jc w:val="center"/>
              <w:textAlignment w:val="center"/>
              <w:rPr>
                <w:rFonts w:hint="eastAsia" w:ascii="宋体" w:hAnsi="宋体" w:cs="宋体"/>
                <w:sz w:val="24"/>
                <w:szCs w:val="24"/>
                <w:lang w:eastAsia="zh-CN"/>
              </w:rPr>
            </w:pPr>
            <w:r>
              <w:rPr>
                <w:rFonts w:hint="eastAsia" w:ascii="宋体" w:hAnsi="宋体" w:cs="宋体"/>
                <w:sz w:val="24"/>
                <w:szCs w:val="24"/>
                <w:lang w:eastAsia="zh-CN" w:bidi="ar"/>
              </w:rPr>
              <w:t>3</w:t>
            </w:r>
          </w:p>
        </w:tc>
        <w:tc>
          <w:tcPr>
            <w:tcW w:w="769" w:type="dxa"/>
            <w:vAlign w:val="center"/>
          </w:tcPr>
          <w:p w14:paraId="4C8F5CE4">
            <w:pPr>
              <w:widowControl w:val="0"/>
              <w:spacing w:line="360" w:lineRule="auto"/>
              <w:jc w:val="center"/>
              <w:rPr>
                <w:rFonts w:hint="eastAsia" w:ascii="宋体" w:hAnsi="宋体" w:cs="宋体"/>
                <w:b/>
                <w:bCs/>
                <w:sz w:val="24"/>
                <w:szCs w:val="24"/>
              </w:rPr>
            </w:pPr>
            <w:r>
              <w:rPr>
                <w:rFonts w:hint="eastAsia" w:ascii="宋体" w:hAnsi="宋体" w:cs="宋体"/>
                <w:b/>
                <w:bCs/>
                <w:sz w:val="24"/>
                <w:szCs w:val="24"/>
              </w:rPr>
              <w:t>主观项</w:t>
            </w:r>
          </w:p>
        </w:tc>
      </w:tr>
      <w:tr w14:paraId="78ECD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Align w:val="center"/>
          </w:tcPr>
          <w:p w14:paraId="109B3BC6">
            <w:pPr>
              <w:widowControl w:val="0"/>
              <w:jc w:val="center"/>
              <w:rPr>
                <w:rFonts w:hint="eastAsia" w:ascii="宋体" w:hAnsi="宋体" w:cs="宋体"/>
                <w:sz w:val="24"/>
                <w:szCs w:val="24"/>
                <w:lang w:eastAsia="zh-CN"/>
              </w:rPr>
            </w:pPr>
            <w:r>
              <w:rPr>
                <w:rFonts w:hint="eastAsia" w:ascii="宋体" w:hAnsi="宋体" w:cs="宋体"/>
                <w:sz w:val="24"/>
                <w:szCs w:val="24"/>
                <w:lang w:eastAsia="zh-CN"/>
              </w:rPr>
              <w:t>4</w:t>
            </w:r>
          </w:p>
        </w:tc>
        <w:tc>
          <w:tcPr>
            <w:tcW w:w="1036" w:type="dxa"/>
            <w:vAlign w:val="center"/>
          </w:tcPr>
          <w:p w14:paraId="2E50DDFE">
            <w:pPr>
              <w:widowControl/>
              <w:jc w:val="left"/>
              <w:textAlignment w:val="center"/>
              <w:rPr>
                <w:rFonts w:hint="eastAsia" w:ascii="宋体" w:hAnsi="宋体" w:cs="宋体"/>
                <w:sz w:val="24"/>
                <w:szCs w:val="24"/>
                <w:lang w:bidi="ar"/>
              </w:rPr>
            </w:pPr>
            <w:r>
              <w:rPr>
                <w:rFonts w:hint="eastAsia" w:ascii="宋体" w:hAnsi="宋体" w:cs="宋体"/>
                <w:sz w:val="24"/>
                <w:szCs w:val="24"/>
                <w:lang w:eastAsia="zh-CN" w:bidi="ar"/>
              </w:rPr>
              <w:t>系统设计方案</w:t>
            </w:r>
          </w:p>
        </w:tc>
        <w:tc>
          <w:tcPr>
            <w:tcW w:w="7310" w:type="dxa"/>
            <w:vAlign w:val="center"/>
          </w:tcPr>
          <w:p w14:paraId="6F61228D">
            <w:pPr>
              <w:widowControl w:val="0"/>
              <w:jc w:val="both"/>
              <w:textAlignment w:val="center"/>
              <w:rPr>
                <w:rFonts w:hint="eastAsia" w:ascii="宋体" w:hAnsi="宋体" w:cs="宋体"/>
                <w:sz w:val="24"/>
                <w:szCs w:val="24"/>
                <w:lang w:eastAsia="zh-CN" w:bidi="ar"/>
              </w:rPr>
            </w:pPr>
            <w:r>
              <w:rPr>
                <w:rFonts w:hint="eastAsia" w:ascii="宋体" w:hAnsi="宋体" w:cs="宋体"/>
                <w:sz w:val="24"/>
                <w:szCs w:val="24"/>
                <w:lang w:eastAsia="zh-CN" w:bidi="ar"/>
              </w:rPr>
              <w:t>投标人根据项目要求制定系统设计方案，内容包括但不限于：1）整体系统架构及服务技术路线；2）服务业务实施方案与具体措施等。按以下标准进行评审：</w:t>
            </w:r>
          </w:p>
          <w:p w14:paraId="7C776DC9">
            <w:pPr>
              <w:widowControl w:val="0"/>
              <w:spacing w:line="300" w:lineRule="atLeast"/>
              <w:jc w:val="both"/>
              <w:rPr>
                <w:rFonts w:hint="eastAsia" w:ascii="宋体" w:hAnsi="宋体" w:cs="宋体"/>
                <w:b/>
                <w:bCs/>
                <w:sz w:val="24"/>
                <w:szCs w:val="24"/>
                <w:lang w:eastAsia="zh-CN" w:bidi="ar"/>
              </w:rPr>
            </w:pPr>
            <w:r>
              <w:rPr>
                <w:rFonts w:hint="eastAsia" w:ascii="宋体" w:hAnsi="宋体" w:cs="宋体"/>
                <w:b/>
                <w:bCs/>
                <w:sz w:val="24"/>
                <w:szCs w:val="24"/>
                <w:lang w:eastAsia="zh-CN" w:bidi="ar"/>
              </w:rPr>
              <w:t>1.上述小项方案具有针对性和可行性，内容完整合理满足采购需求要求的每项得1分。</w:t>
            </w:r>
          </w:p>
          <w:p w14:paraId="0CBBADE3">
            <w:pPr>
              <w:widowControl w:val="0"/>
              <w:spacing w:line="300" w:lineRule="atLeast"/>
              <w:jc w:val="both"/>
              <w:rPr>
                <w:rFonts w:hint="eastAsia" w:ascii="宋体" w:hAnsi="宋体" w:cs="宋体"/>
                <w:b/>
                <w:bCs/>
                <w:sz w:val="24"/>
                <w:szCs w:val="24"/>
                <w:lang w:eastAsia="zh-CN" w:bidi="ar"/>
              </w:rPr>
            </w:pPr>
            <w:r>
              <w:rPr>
                <w:rFonts w:hint="eastAsia" w:ascii="宋体" w:hAnsi="宋体" w:cs="宋体"/>
                <w:b/>
                <w:bCs/>
                <w:sz w:val="24"/>
                <w:szCs w:val="24"/>
                <w:lang w:eastAsia="zh-CN" w:bidi="ar"/>
              </w:rPr>
              <w:t>2.存在一般缺陷的小项方案得0.5分（一般缺陷是指方案内容前后不一致、前后逻辑错误、内容有缺失，不影响项目的实施）。</w:t>
            </w:r>
          </w:p>
          <w:p w14:paraId="170A864E">
            <w:pPr>
              <w:widowControl/>
              <w:jc w:val="left"/>
              <w:textAlignment w:val="center"/>
              <w:rPr>
                <w:rFonts w:hint="eastAsia" w:ascii="宋体" w:hAnsi="宋体" w:cs="宋体"/>
                <w:b/>
                <w:bCs/>
                <w:sz w:val="24"/>
                <w:szCs w:val="24"/>
                <w:lang w:eastAsia="zh-CN"/>
              </w:rPr>
            </w:pPr>
            <w:r>
              <w:rPr>
                <w:rFonts w:hint="eastAsia" w:ascii="宋体" w:hAnsi="宋体" w:cs="宋体"/>
                <w:b/>
                <w:bCs/>
                <w:sz w:val="24"/>
                <w:szCs w:val="24"/>
                <w:lang w:eastAsia="zh-CN" w:bidi="ar"/>
              </w:rPr>
              <w:t>3.未提供或存在重大缺陷的小项方案不得分（重大缺陷是指方案凭空编造、与采购项目和采购需求无关，无法指导项目实施）</w:t>
            </w:r>
          </w:p>
        </w:tc>
        <w:tc>
          <w:tcPr>
            <w:tcW w:w="675" w:type="dxa"/>
            <w:vAlign w:val="center"/>
          </w:tcPr>
          <w:p w14:paraId="09CF1197">
            <w:pPr>
              <w:widowControl/>
              <w:jc w:val="center"/>
              <w:textAlignment w:val="center"/>
              <w:rPr>
                <w:rFonts w:hint="eastAsia" w:ascii="宋体" w:hAnsi="宋体" w:cs="宋体"/>
                <w:sz w:val="24"/>
                <w:szCs w:val="24"/>
                <w:lang w:eastAsia="zh-CN" w:bidi="ar"/>
              </w:rPr>
            </w:pPr>
            <w:r>
              <w:rPr>
                <w:rFonts w:hint="eastAsia" w:ascii="宋体" w:hAnsi="宋体" w:cs="宋体"/>
                <w:sz w:val="24"/>
                <w:szCs w:val="24"/>
                <w:lang w:eastAsia="zh-CN" w:bidi="ar"/>
              </w:rPr>
              <w:t>2</w:t>
            </w:r>
          </w:p>
        </w:tc>
        <w:tc>
          <w:tcPr>
            <w:tcW w:w="769" w:type="dxa"/>
            <w:vAlign w:val="center"/>
          </w:tcPr>
          <w:p w14:paraId="67E28A9F">
            <w:pPr>
              <w:widowControl w:val="0"/>
              <w:spacing w:line="360" w:lineRule="auto"/>
              <w:jc w:val="center"/>
              <w:rPr>
                <w:rFonts w:hint="eastAsia" w:ascii="宋体" w:hAnsi="宋体" w:cs="宋体"/>
                <w:b/>
                <w:bCs/>
                <w:sz w:val="24"/>
                <w:szCs w:val="24"/>
              </w:rPr>
            </w:pPr>
            <w:r>
              <w:rPr>
                <w:rFonts w:hint="eastAsia" w:ascii="宋体" w:hAnsi="宋体" w:cs="宋体"/>
                <w:b/>
                <w:bCs/>
                <w:sz w:val="24"/>
                <w:szCs w:val="24"/>
                <w:lang w:eastAsia="zh-CN" w:bidi="ar"/>
              </w:rPr>
              <w:t>主观项</w:t>
            </w:r>
          </w:p>
        </w:tc>
      </w:tr>
      <w:tr w14:paraId="0682A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Align w:val="center"/>
          </w:tcPr>
          <w:p w14:paraId="31AE240E">
            <w:pPr>
              <w:widowControl w:val="0"/>
              <w:jc w:val="center"/>
              <w:rPr>
                <w:rFonts w:hint="eastAsia" w:ascii="宋体" w:hAnsi="宋体" w:cs="宋体"/>
                <w:sz w:val="24"/>
                <w:szCs w:val="24"/>
                <w:lang w:eastAsia="zh-CN"/>
              </w:rPr>
            </w:pPr>
            <w:r>
              <w:rPr>
                <w:rFonts w:hint="eastAsia" w:ascii="宋体" w:hAnsi="宋体" w:cs="宋体"/>
                <w:sz w:val="24"/>
                <w:szCs w:val="24"/>
                <w:lang w:eastAsia="zh-CN"/>
              </w:rPr>
              <w:t>5</w:t>
            </w:r>
          </w:p>
        </w:tc>
        <w:tc>
          <w:tcPr>
            <w:tcW w:w="1036" w:type="dxa"/>
            <w:vAlign w:val="center"/>
          </w:tcPr>
          <w:p w14:paraId="00AA037C">
            <w:pPr>
              <w:widowControl/>
              <w:jc w:val="center"/>
              <w:textAlignment w:val="center"/>
              <w:rPr>
                <w:rFonts w:hint="eastAsia" w:ascii="宋体" w:hAnsi="宋体" w:cs="宋体"/>
                <w:sz w:val="24"/>
                <w:szCs w:val="24"/>
                <w:lang w:eastAsia="zh-CN" w:bidi="ar"/>
              </w:rPr>
            </w:pPr>
            <w:r>
              <w:rPr>
                <w:rFonts w:hint="eastAsia" w:ascii="宋体" w:hAnsi="宋体" w:cs="宋体"/>
                <w:sz w:val="24"/>
                <w:szCs w:val="24"/>
                <w:lang w:eastAsia="zh-CN" w:bidi="ar"/>
              </w:rPr>
              <w:t>人员培训方案</w:t>
            </w:r>
          </w:p>
        </w:tc>
        <w:tc>
          <w:tcPr>
            <w:tcW w:w="7310" w:type="dxa"/>
            <w:vAlign w:val="center"/>
          </w:tcPr>
          <w:p w14:paraId="155449B9">
            <w:pPr>
              <w:widowControl w:val="0"/>
              <w:jc w:val="both"/>
              <w:textAlignment w:val="center"/>
              <w:rPr>
                <w:rFonts w:hint="eastAsia" w:ascii="宋体" w:hAnsi="宋体" w:cs="宋体"/>
                <w:sz w:val="24"/>
                <w:szCs w:val="24"/>
                <w:lang w:eastAsia="zh-CN" w:bidi="ar"/>
              </w:rPr>
            </w:pPr>
            <w:r>
              <w:rPr>
                <w:rFonts w:hint="eastAsia" w:ascii="宋体" w:hAnsi="宋体" w:cs="宋体"/>
                <w:sz w:val="24"/>
                <w:szCs w:val="24"/>
                <w:lang w:eastAsia="zh-CN" w:bidi="ar"/>
              </w:rPr>
              <w:t>根据投标人提供的项目人员培训方案，包括但不限于：1）所投产品的操作指导及产品维护培训；2）所投产品的人员培训方案和培训计划等。按以下标准进行评审：</w:t>
            </w:r>
          </w:p>
          <w:p w14:paraId="5D9CEEFC">
            <w:pPr>
              <w:widowControl w:val="0"/>
              <w:jc w:val="both"/>
              <w:textAlignment w:val="center"/>
              <w:rPr>
                <w:rFonts w:hint="eastAsia" w:ascii="宋体" w:hAnsi="宋体" w:cs="宋体"/>
                <w:b/>
                <w:bCs/>
                <w:sz w:val="24"/>
                <w:szCs w:val="24"/>
                <w:lang w:eastAsia="zh-CN" w:bidi="ar"/>
              </w:rPr>
            </w:pPr>
            <w:r>
              <w:rPr>
                <w:rFonts w:hint="eastAsia" w:ascii="宋体" w:hAnsi="宋体" w:cs="宋体"/>
                <w:b/>
                <w:bCs/>
                <w:sz w:val="24"/>
                <w:szCs w:val="24"/>
                <w:lang w:eastAsia="zh-CN" w:bidi="ar"/>
              </w:rPr>
              <w:t>1.上述小项方案具有针对性和可行性，内容完整合理满足采购需求要求的每项得1分。</w:t>
            </w:r>
          </w:p>
          <w:p w14:paraId="68892867">
            <w:pPr>
              <w:widowControl w:val="0"/>
              <w:jc w:val="both"/>
              <w:textAlignment w:val="center"/>
              <w:rPr>
                <w:rFonts w:hint="eastAsia" w:ascii="宋体" w:hAnsi="宋体" w:cs="宋体"/>
                <w:b/>
                <w:bCs/>
                <w:sz w:val="24"/>
                <w:szCs w:val="24"/>
                <w:lang w:eastAsia="zh-CN" w:bidi="ar"/>
              </w:rPr>
            </w:pPr>
            <w:r>
              <w:rPr>
                <w:rFonts w:hint="eastAsia" w:ascii="宋体" w:hAnsi="宋体" w:cs="宋体"/>
                <w:b/>
                <w:bCs/>
                <w:sz w:val="24"/>
                <w:szCs w:val="24"/>
                <w:lang w:eastAsia="zh-CN" w:bidi="ar"/>
              </w:rPr>
              <w:t>2.存在一般缺陷的小项方案得0.5分（一般缺陷是指方案内容前后不一致、前后逻辑错误、内容有缺失，不影响项目的实施）。</w:t>
            </w:r>
          </w:p>
          <w:p w14:paraId="70DFDA52">
            <w:pPr>
              <w:widowControl/>
              <w:jc w:val="left"/>
              <w:textAlignment w:val="center"/>
              <w:rPr>
                <w:rFonts w:hint="eastAsia" w:ascii="宋体" w:hAnsi="宋体" w:cs="宋体"/>
                <w:sz w:val="24"/>
                <w:szCs w:val="24"/>
                <w:lang w:eastAsia="zh-CN" w:bidi="ar"/>
              </w:rPr>
            </w:pPr>
            <w:r>
              <w:rPr>
                <w:rFonts w:hint="eastAsia" w:ascii="宋体" w:hAnsi="宋体" w:cs="宋体"/>
                <w:b/>
                <w:bCs/>
                <w:sz w:val="24"/>
                <w:szCs w:val="24"/>
                <w:lang w:eastAsia="zh-CN" w:bidi="ar"/>
              </w:rPr>
              <w:t>3.未提供或存在重大缺陷的小项方案不得分（重大缺陷是指方案凭空编造、与采购项目和采购需求无关，无法指导项目实施）</w:t>
            </w:r>
          </w:p>
        </w:tc>
        <w:tc>
          <w:tcPr>
            <w:tcW w:w="675" w:type="dxa"/>
            <w:vAlign w:val="center"/>
          </w:tcPr>
          <w:p w14:paraId="56C77300">
            <w:pPr>
              <w:widowControl/>
              <w:jc w:val="center"/>
              <w:textAlignment w:val="center"/>
              <w:rPr>
                <w:rFonts w:hint="eastAsia" w:ascii="宋体" w:hAnsi="宋体" w:cs="宋体"/>
                <w:sz w:val="24"/>
                <w:szCs w:val="24"/>
                <w:lang w:eastAsia="zh-CN" w:bidi="ar"/>
              </w:rPr>
            </w:pPr>
            <w:r>
              <w:rPr>
                <w:rFonts w:hint="eastAsia" w:ascii="宋体" w:hAnsi="宋体" w:cs="宋体"/>
                <w:sz w:val="24"/>
                <w:szCs w:val="24"/>
                <w:lang w:eastAsia="zh-CN" w:bidi="ar"/>
              </w:rPr>
              <w:t>2</w:t>
            </w:r>
          </w:p>
        </w:tc>
        <w:tc>
          <w:tcPr>
            <w:tcW w:w="769" w:type="dxa"/>
            <w:vAlign w:val="center"/>
          </w:tcPr>
          <w:p w14:paraId="3C93A08A">
            <w:pPr>
              <w:widowControl/>
              <w:jc w:val="center"/>
              <w:textAlignment w:val="center"/>
              <w:rPr>
                <w:rFonts w:hint="eastAsia" w:ascii="宋体" w:hAnsi="宋体" w:cs="宋体"/>
                <w:b/>
                <w:bCs/>
                <w:sz w:val="24"/>
                <w:szCs w:val="24"/>
                <w:lang w:eastAsia="zh-CN" w:bidi="ar"/>
              </w:rPr>
            </w:pPr>
            <w:r>
              <w:rPr>
                <w:rFonts w:hint="eastAsia" w:ascii="宋体" w:hAnsi="宋体" w:cs="宋体"/>
                <w:b/>
                <w:bCs/>
                <w:sz w:val="24"/>
                <w:szCs w:val="24"/>
                <w:lang w:eastAsia="zh-CN" w:bidi="ar"/>
              </w:rPr>
              <w:t>主观项</w:t>
            </w:r>
          </w:p>
        </w:tc>
      </w:tr>
      <w:tr w14:paraId="35451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Align w:val="center"/>
          </w:tcPr>
          <w:p w14:paraId="5DCBE91E">
            <w:pPr>
              <w:widowControl w:val="0"/>
              <w:jc w:val="center"/>
              <w:rPr>
                <w:rFonts w:hint="eastAsia" w:ascii="宋体" w:hAnsi="宋体" w:cs="宋体"/>
                <w:sz w:val="24"/>
                <w:szCs w:val="24"/>
                <w:lang w:eastAsia="zh-CN"/>
              </w:rPr>
            </w:pPr>
            <w:r>
              <w:rPr>
                <w:rFonts w:hint="eastAsia" w:ascii="宋体" w:hAnsi="宋体" w:cs="宋体"/>
                <w:sz w:val="24"/>
                <w:szCs w:val="24"/>
                <w:lang w:eastAsia="zh-CN"/>
              </w:rPr>
              <w:t>6</w:t>
            </w:r>
          </w:p>
        </w:tc>
        <w:tc>
          <w:tcPr>
            <w:tcW w:w="1036" w:type="dxa"/>
            <w:vAlign w:val="center"/>
          </w:tcPr>
          <w:p w14:paraId="72BB16FC">
            <w:pPr>
              <w:widowControl/>
              <w:jc w:val="center"/>
              <w:textAlignment w:val="center"/>
              <w:rPr>
                <w:rFonts w:hint="eastAsia" w:ascii="宋体" w:hAnsi="宋体" w:cs="宋体"/>
                <w:sz w:val="24"/>
                <w:szCs w:val="24"/>
                <w:lang w:bidi="ar"/>
              </w:rPr>
            </w:pPr>
            <w:r>
              <w:rPr>
                <w:rFonts w:hint="eastAsia" w:ascii="宋体" w:hAnsi="宋体" w:cs="宋体"/>
                <w:sz w:val="24"/>
                <w:szCs w:val="24"/>
                <w:lang w:bidi="ar"/>
              </w:rPr>
              <w:t>项目实施方案</w:t>
            </w:r>
          </w:p>
        </w:tc>
        <w:tc>
          <w:tcPr>
            <w:tcW w:w="7310" w:type="dxa"/>
            <w:vAlign w:val="center"/>
          </w:tcPr>
          <w:p w14:paraId="0E6DC1C1">
            <w:pPr>
              <w:widowControl w:val="0"/>
              <w:spacing w:line="300" w:lineRule="atLeast"/>
              <w:jc w:val="both"/>
              <w:rPr>
                <w:rFonts w:hint="eastAsia" w:ascii="宋体" w:hAnsi="宋体" w:cs="宋体"/>
                <w:sz w:val="24"/>
                <w:szCs w:val="24"/>
                <w:lang w:eastAsia="zh-CN"/>
              </w:rPr>
            </w:pPr>
            <w:r>
              <w:rPr>
                <w:rFonts w:hint="eastAsia" w:ascii="宋体" w:hAnsi="宋体" w:cs="宋体"/>
                <w:sz w:val="24"/>
                <w:szCs w:val="24"/>
                <w:lang w:eastAsia="zh-CN"/>
              </w:rPr>
              <w:t>根据投标人提供的项目实施方案，包含但不限于：1）人员组织结构和实施保障的工作流程；2）应急处理和相应的保障措施等。按以下标准进行评审：</w:t>
            </w:r>
          </w:p>
          <w:p w14:paraId="23AEB480">
            <w:pPr>
              <w:widowControl w:val="0"/>
              <w:spacing w:line="300" w:lineRule="atLeast"/>
              <w:jc w:val="both"/>
              <w:rPr>
                <w:rFonts w:hint="eastAsia" w:ascii="宋体" w:hAnsi="宋体" w:cs="宋体"/>
                <w:b/>
                <w:bCs/>
                <w:sz w:val="24"/>
                <w:szCs w:val="24"/>
                <w:lang w:eastAsia="zh-CN"/>
              </w:rPr>
            </w:pPr>
            <w:r>
              <w:rPr>
                <w:rFonts w:hint="eastAsia" w:ascii="宋体" w:hAnsi="宋体" w:cs="宋体"/>
                <w:b/>
                <w:bCs/>
                <w:sz w:val="24"/>
                <w:szCs w:val="24"/>
                <w:lang w:eastAsia="zh-CN"/>
              </w:rPr>
              <w:t>1.上述小项方案具有针对性和可行性，内容完整合理满足采购需求要求的每项得1分。</w:t>
            </w:r>
          </w:p>
          <w:p w14:paraId="004F4C80">
            <w:pPr>
              <w:widowControl w:val="0"/>
              <w:spacing w:line="300" w:lineRule="atLeast"/>
              <w:jc w:val="both"/>
              <w:rPr>
                <w:rFonts w:hint="eastAsia" w:ascii="宋体" w:hAnsi="宋体" w:cs="宋体"/>
                <w:b/>
                <w:bCs/>
                <w:sz w:val="24"/>
                <w:szCs w:val="24"/>
                <w:lang w:eastAsia="zh-CN"/>
              </w:rPr>
            </w:pPr>
            <w:r>
              <w:rPr>
                <w:rFonts w:hint="eastAsia" w:ascii="宋体" w:hAnsi="宋体" w:cs="宋体"/>
                <w:b/>
                <w:bCs/>
                <w:sz w:val="24"/>
                <w:szCs w:val="24"/>
                <w:lang w:eastAsia="zh-CN"/>
              </w:rPr>
              <w:t>2.存在一般缺陷的小项方案得0.5分（一般缺陷是指方案内容前后不一致、前后逻辑错误、内容有缺失，不影响项目的实施）。</w:t>
            </w:r>
          </w:p>
          <w:p w14:paraId="7D366E3D">
            <w:pPr>
              <w:widowControl w:val="0"/>
              <w:spacing w:line="300" w:lineRule="atLeast"/>
              <w:jc w:val="both"/>
              <w:rPr>
                <w:rFonts w:hint="eastAsia" w:ascii="宋体" w:hAnsi="宋体" w:cs="宋体"/>
                <w:sz w:val="24"/>
                <w:szCs w:val="24"/>
                <w:lang w:eastAsia="zh-CN"/>
              </w:rPr>
            </w:pPr>
            <w:r>
              <w:rPr>
                <w:rFonts w:hint="eastAsia" w:ascii="宋体" w:hAnsi="宋体" w:cs="宋体"/>
                <w:b/>
                <w:bCs/>
                <w:sz w:val="24"/>
                <w:szCs w:val="24"/>
                <w:lang w:eastAsia="zh-CN"/>
              </w:rPr>
              <w:t>3.未提供或存在重大缺陷的小项方案不得分（重大缺陷是指方案凭空编造、与采购项目和采购需求无关，无法指导项目实施）</w:t>
            </w:r>
          </w:p>
        </w:tc>
        <w:tc>
          <w:tcPr>
            <w:tcW w:w="675" w:type="dxa"/>
            <w:vAlign w:val="center"/>
          </w:tcPr>
          <w:p w14:paraId="2C300CA7">
            <w:pPr>
              <w:widowControl/>
              <w:jc w:val="center"/>
              <w:textAlignment w:val="center"/>
              <w:rPr>
                <w:rFonts w:hint="eastAsia" w:ascii="宋体" w:hAnsi="宋体" w:cs="宋体"/>
                <w:sz w:val="24"/>
                <w:szCs w:val="24"/>
                <w:lang w:eastAsia="zh-CN" w:bidi="ar"/>
              </w:rPr>
            </w:pPr>
            <w:r>
              <w:rPr>
                <w:rFonts w:hint="eastAsia" w:ascii="宋体" w:hAnsi="宋体" w:cs="宋体"/>
                <w:sz w:val="24"/>
                <w:szCs w:val="24"/>
                <w:lang w:eastAsia="zh-CN" w:bidi="ar"/>
              </w:rPr>
              <w:t>2</w:t>
            </w:r>
          </w:p>
        </w:tc>
        <w:tc>
          <w:tcPr>
            <w:tcW w:w="769" w:type="dxa"/>
            <w:vAlign w:val="center"/>
          </w:tcPr>
          <w:p w14:paraId="4A623982">
            <w:pPr>
              <w:widowControl w:val="0"/>
              <w:spacing w:line="360" w:lineRule="auto"/>
              <w:jc w:val="center"/>
              <w:rPr>
                <w:rFonts w:hint="eastAsia" w:ascii="宋体" w:hAnsi="宋体" w:cs="宋体"/>
                <w:b/>
                <w:bCs/>
                <w:sz w:val="24"/>
                <w:szCs w:val="24"/>
              </w:rPr>
            </w:pPr>
            <w:r>
              <w:rPr>
                <w:rFonts w:hint="eastAsia" w:ascii="宋体" w:hAnsi="宋体" w:cs="宋体"/>
                <w:b/>
                <w:bCs/>
                <w:sz w:val="24"/>
                <w:szCs w:val="24"/>
              </w:rPr>
              <w:t>主观项</w:t>
            </w:r>
          </w:p>
        </w:tc>
      </w:tr>
    </w:tbl>
    <w:p w14:paraId="379F7D52">
      <w:pPr>
        <w:kinsoku/>
        <w:snapToGrid/>
        <w:spacing w:line="0" w:lineRule="atLeast"/>
        <w:textAlignment w:val="auto"/>
        <w:rPr>
          <w:rFonts w:hint="eastAsia" w:ascii="宋体" w:hAnsi="宋体" w:cs="宋体"/>
          <w:color w:val="auto"/>
        </w:rPr>
      </w:pPr>
      <w:r>
        <w:rPr>
          <w:rFonts w:hint="eastAsia" w:ascii="宋体" w:hAnsi="宋体" w:cs="宋体"/>
          <w:color w:val="auto"/>
        </w:rPr>
        <w:t xml:space="preserve"> </w:t>
      </w:r>
    </w:p>
    <w:p w14:paraId="7C977206">
      <w:pPr>
        <w:kinsoku/>
        <w:snapToGrid/>
        <w:spacing w:line="0" w:lineRule="atLeast"/>
        <w:textAlignment w:val="auto"/>
        <w:rPr>
          <w:rFonts w:hint="eastAsia" w:ascii="宋体" w:hAnsi="宋体" w:cs="宋体"/>
          <w:color w:val="auto"/>
        </w:rPr>
      </w:pPr>
      <w:r>
        <w:rPr>
          <w:rFonts w:hint="eastAsia" w:ascii="宋体" w:hAnsi="宋体" w:cs="宋体"/>
          <w:color w:val="auto"/>
        </w:rPr>
        <w:t xml:space="preserve"> </w:t>
      </w:r>
    </w:p>
    <w:p w14:paraId="58FE5C12">
      <w:pPr>
        <w:spacing w:before="221"/>
        <w:rPr>
          <w:rFonts w:hint="eastAsia" w:ascii="宋体" w:hAnsi="宋体" w:cs="宋体"/>
          <w:color w:val="auto"/>
          <w:sz w:val="20"/>
          <w:szCs w:val="20"/>
          <w:lang w:eastAsia="zh-CN"/>
        </w:rPr>
      </w:pPr>
    </w:p>
    <w:p w14:paraId="311EFD2D">
      <w:pPr>
        <w:spacing w:before="221"/>
        <w:rPr>
          <w:rFonts w:hint="eastAsia" w:ascii="宋体" w:hAnsi="宋体" w:cs="宋体"/>
          <w:color w:val="auto"/>
          <w:sz w:val="20"/>
          <w:szCs w:val="20"/>
          <w:lang w:eastAsia="zh-CN"/>
        </w:rPr>
      </w:pPr>
    </w:p>
    <w:p w14:paraId="0CE36AA3">
      <w:pPr>
        <w:spacing w:before="221"/>
        <w:rPr>
          <w:rFonts w:hint="eastAsia" w:ascii="宋体" w:hAnsi="宋体" w:cs="宋体"/>
          <w:color w:val="auto"/>
          <w:sz w:val="20"/>
          <w:szCs w:val="20"/>
          <w:lang w:eastAsia="zh-CN"/>
        </w:rPr>
      </w:pPr>
    </w:p>
    <w:p w14:paraId="0B7EA70A">
      <w:pPr>
        <w:spacing w:before="221"/>
        <w:rPr>
          <w:rFonts w:hint="eastAsia" w:ascii="宋体" w:hAnsi="宋体" w:cs="宋体"/>
          <w:color w:val="auto"/>
          <w:sz w:val="20"/>
          <w:szCs w:val="20"/>
          <w:lang w:eastAsia="zh-CN"/>
        </w:rPr>
      </w:pPr>
    </w:p>
    <w:p w14:paraId="14DAEA7A">
      <w:pPr>
        <w:spacing w:before="221"/>
        <w:rPr>
          <w:rFonts w:hint="eastAsia" w:ascii="宋体" w:hAnsi="宋体" w:cs="宋体"/>
          <w:color w:val="auto"/>
          <w:sz w:val="20"/>
          <w:szCs w:val="20"/>
          <w:lang w:eastAsia="zh-CN"/>
        </w:rPr>
      </w:pPr>
    </w:p>
    <w:p w14:paraId="2D61F482">
      <w:pPr>
        <w:spacing w:before="221"/>
        <w:rPr>
          <w:rFonts w:hint="eastAsia" w:ascii="宋体" w:hAnsi="宋体" w:cs="宋体"/>
          <w:color w:val="auto"/>
          <w:sz w:val="20"/>
          <w:szCs w:val="20"/>
          <w:lang w:eastAsia="zh-CN"/>
        </w:rPr>
      </w:pPr>
    </w:p>
    <w:p w14:paraId="21EDDCD2">
      <w:pPr>
        <w:spacing w:line="228" w:lineRule="auto"/>
        <w:rPr>
          <w:rFonts w:hint="eastAsia" w:ascii="宋体" w:hAnsi="宋体" w:cs="宋体"/>
          <w:color w:val="auto"/>
          <w:sz w:val="20"/>
          <w:szCs w:val="20"/>
          <w:lang w:eastAsia="zh-CN"/>
        </w:rPr>
        <w:sectPr>
          <w:pgSz w:w="11906" w:h="16839"/>
          <w:pgMar w:top="1392" w:right="1362" w:bottom="0" w:left="1369" w:header="0" w:footer="737" w:gutter="0"/>
          <w:cols w:space="720" w:num="1"/>
        </w:sectPr>
      </w:pPr>
    </w:p>
    <w:p w14:paraId="3D3D239B">
      <w:pPr>
        <w:spacing w:before="296" w:line="222" w:lineRule="auto"/>
        <w:ind w:left="679"/>
        <w:rPr>
          <w:rFonts w:hint="eastAsia" w:ascii="宋体" w:hAnsi="宋体" w:cs="宋体"/>
          <w:color w:val="auto"/>
          <w:sz w:val="28"/>
          <w:szCs w:val="28"/>
          <w:lang w:eastAsia="zh-CN"/>
        </w:rPr>
      </w:pPr>
      <w:r>
        <w:rPr>
          <w:rFonts w:hint="eastAsia" w:ascii="宋体" w:hAnsi="宋体" w:cs="宋体"/>
          <w:color w:val="auto"/>
          <w:spacing w:val="-3"/>
          <w:sz w:val="28"/>
          <w:szCs w:val="28"/>
          <w:lang w:eastAsia="zh-CN"/>
        </w:rPr>
        <w:t>附件：</w:t>
      </w:r>
      <w:r>
        <w:rPr>
          <w:rFonts w:hint="eastAsia" w:ascii="宋体" w:hAnsi="宋体" w:cs="宋体"/>
          <w:b/>
          <w:bCs/>
          <w:color w:val="auto"/>
          <w:spacing w:val="-3"/>
          <w:sz w:val="28"/>
          <w:szCs w:val="28"/>
          <w:lang w:eastAsia="zh-CN"/>
        </w:rPr>
        <w:t>关于印发《政府采购促进中小企业发展暂行办法》的通知</w:t>
      </w:r>
    </w:p>
    <w:p w14:paraId="6D8BB770">
      <w:pPr>
        <w:pStyle w:val="8"/>
        <w:spacing w:line="321" w:lineRule="auto"/>
        <w:rPr>
          <w:rFonts w:hint="eastAsia" w:ascii="宋体" w:hAnsi="宋体" w:eastAsia="宋体" w:cs="宋体"/>
          <w:color w:val="auto"/>
          <w:lang w:eastAsia="zh-CN"/>
        </w:rPr>
      </w:pPr>
      <w:bookmarkStart w:id="34" w:name="_Toc14307"/>
    </w:p>
    <w:p w14:paraId="2409447E">
      <w:pPr>
        <w:spacing w:before="91" w:line="220" w:lineRule="auto"/>
        <w:ind w:left="3470"/>
        <w:rPr>
          <w:rFonts w:hint="eastAsia" w:ascii="宋体" w:hAnsi="宋体" w:cs="宋体"/>
          <w:color w:val="auto"/>
          <w:sz w:val="28"/>
          <w:szCs w:val="28"/>
          <w:lang w:eastAsia="zh-CN"/>
        </w:rPr>
      </w:pPr>
      <w:r>
        <w:rPr>
          <w:rFonts w:hint="eastAsia" w:ascii="宋体" w:hAnsi="宋体" w:cs="宋体"/>
          <w:b/>
          <w:bCs/>
          <w:color w:val="auto"/>
          <w:spacing w:val="-3"/>
          <w:sz w:val="28"/>
          <w:szCs w:val="28"/>
          <w:lang w:eastAsia="zh-CN"/>
        </w:rPr>
        <w:t>财库〔2020〕46号</w:t>
      </w:r>
    </w:p>
    <w:p w14:paraId="1295528B">
      <w:pPr>
        <w:spacing w:before="215" w:line="502" w:lineRule="exact"/>
        <w:ind w:right="22"/>
        <w:jc w:val="right"/>
        <w:rPr>
          <w:rFonts w:hint="eastAsia" w:ascii="宋体" w:hAnsi="宋体" w:cs="宋体"/>
          <w:color w:val="auto"/>
          <w:sz w:val="20"/>
          <w:szCs w:val="20"/>
          <w:lang w:eastAsia="zh-CN"/>
        </w:rPr>
      </w:pPr>
      <w:r>
        <w:rPr>
          <w:rFonts w:hint="eastAsia" w:ascii="宋体" w:hAnsi="宋体" w:cs="宋体"/>
          <w:color w:val="auto"/>
          <w:spacing w:val="7"/>
          <w:position w:val="23"/>
          <w:sz w:val="20"/>
          <w:szCs w:val="20"/>
          <w:lang w:eastAsia="zh-CN"/>
        </w:rPr>
        <w:t>各中央预算单位办公厅（室</w:t>
      </w:r>
      <w:r>
        <w:rPr>
          <w:rFonts w:hint="eastAsia" w:ascii="宋体" w:hAnsi="宋体" w:cs="宋体"/>
          <w:color w:val="auto"/>
          <w:spacing w:val="14"/>
          <w:position w:val="23"/>
          <w:sz w:val="20"/>
          <w:szCs w:val="20"/>
          <w:lang w:eastAsia="zh-CN"/>
        </w:rPr>
        <w:t>），</w:t>
      </w:r>
      <w:r>
        <w:rPr>
          <w:rFonts w:hint="eastAsia" w:ascii="宋体" w:hAnsi="宋体" w:cs="宋体"/>
          <w:color w:val="auto"/>
          <w:spacing w:val="7"/>
          <w:position w:val="23"/>
          <w:sz w:val="20"/>
          <w:szCs w:val="20"/>
          <w:lang w:eastAsia="zh-CN"/>
        </w:rPr>
        <w:t>各省、自治区、直辖市、计划单列市财政厅（局）、工业和信息</w:t>
      </w:r>
    </w:p>
    <w:p w14:paraId="058C5DE4">
      <w:pPr>
        <w:spacing w:line="227" w:lineRule="auto"/>
        <w:ind w:left="1"/>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化主管部门，新疆生产建设兵团财政局、工业和信息化主管部门：</w:t>
      </w:r>
    </w:p>
    <w:p w14:paraId="74FA9A90">
      <w:pPr>
        <w:spacing w:before="252" w:line="462" w:lineRule="auto"/>
        <w:ind w:left="4" w:right="22" w:firstLine="419"/>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为贯彻落实《关于促进中小企业健康发展的指导意见》，发挥政府采购政策功能，促进中小企业发展，根据《中华人民共和国政府采购法》、《中华人民共和国中小企业促进法》等法律法规，财政</w:t>
      </w:r>
    </w:p>
    <w:p w14:paraId="4D0882FE">
      <w:pPr>
        <w:spacing w:line="226" w:lineRule="auto"/>
        <w:jc w:val="right"/>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部、工业和信息化部制定了《政府采购促进中小企业发展管理办法》。现印发给你们，请遵照</w:t>
      </w:r>
      <w:r>
        <w:rPr>
          <w:rFonts w:hint="eastAsia" w:ascii="宋体" w:hAnsi="宋体" w:cs="宋体"/>
          <w:color w:val="auto"/>
          <w:spacing w:val="8"/>
          <w:sz w:val="20"/>
          <w:szCs w:val="20"/>
          <w:lang w:eastAsia="zh-CN"/>
        </w:rPr>
        <w:t>执行。</w:t>
      </w:r>
    </w:p>
    <w:p w14:paraId="5A962DB4">
      <w:pPr>
        <w:spacing w:before="254" w:line="227" w:lineRule="auto"/>
        <w:ind w:left="437"/>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附件：政府采购促进中小企业发展管理办法。</w:t>
      </w:r>
    </w:p>
    <w:p w14:paraId="4E642DA7">
      <w:pPr>
        <w:pStyle w:val="8"/>
        <w:spacing w:line="315" w:lineRule="auto"/>
        <w:rPr>
          <w:rFonts w:hint="eastAsia" w:ascii="宋体" w:hAnsi="宋体" w:eastAsia="宋体" w:cs="宋体"/>
          <w:color w:val="auto"/>
          <w:lang w:eastAsia="zh-CN"/>
        </w:rPr>
      </w:pPr>
    </w:p>
    <w:p w14:paraId="743842A5">
      <w:pPr>
        <w:pStyle w:val="8"/>
        <w:spacing w:line="316" w:lineRule="auto"/>
        <w:rPr>
          <w:rFonts w:hint="eastAsia" w:ascii="宋体" w:hAnsi="宋体" w:eastAsia="宋体" w:cs="宋体"/>
          <w:color w:val="auto"/>
          <w:lang w:eastAsia="zh-CN"/>
        </w:rPr>
      </w:pPr>
    </w:p>
    <w:p w14:paraId="2D61B21F">
      <w:pPr>
        <w:pStyle w:val="8"/>
        <w:spacing w:line="316" w:lineRule="auto"/>
        <w:rPr>
          <w:rFonts w:hint="eastAsia" w:ascii="宋体" w:hAnsi="宋体" w:eastAsia="宋体" w:cs="宋体"/>
          <w:color w:val="auto"/>
          <w:lang w:eastAsia="zh-CN"/>
        </w:rPr>
      </w:pPr>
    </w:p>
    <w:p w14:paraId="17FB249C">
      <w:pPr>
        <w:spacing w:before="65" w:line="228" w:lineRule="auto"/>
        <w:ind w:right="22"/>
        <w:jc w:val="right"/>
        <w:rPr>
          <w:rFonts w:hint="eastAsia" w:ascii="宋体" w:hAnsi="宋体" w:cs="宋体"/>
          <w:color w:val="auto"/>
          <w:sz w:val="20"/>
          <w:szCs w:val="20"/>
          <w:lang w:eastAsia="zh-CN"/>
        </w:rPr>
      </w:pPr>
      <w:r>
        <w:rPr>
          <w:rFonts w:hint="eastAsia" w:ascii="宋体" w:hAnsi="宋体" w:cs="宋体"/>
          <w:color w:val="auto"/>
          <w:spacing w:val="6"/>
          <w:sz w:val="20"/>
          <w:szCs w:val="20"/>
          <w:lang w:eastAsia="zh-CN"/>
        </w:rPr>
        <w:t>财政部</w:t>
      </w:r>
    </w:p>
    <w:p w14:paraId="18B823E1">
      <w:pPr>
        <w:pStyle w:val="8"/>
        <w:spacing w:line="436" w:lineRule="auto"/>
        <w:rPr>
          <w:rFonts w:hint="eastAsia" w:ascii="宋体" w:hAnsi="宋体" w:eastAsia="宋体" w:cs="宋体"/>
          <w:color w:val="auto"/>
          <w:lang w:eastAsia="zh-CN"/>
        </w:rPr>
      </w:pPr>
    </w:p>
    <w:p w14:paraId="6B4532D9">
      <w:pPr>
        <w:spacing w:before="66" w:line="228" w:lineRule="auto"/>
        <w:ind w:right="22"/>
        <w:jc w:val="right"/>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工业和信息化部</w:t>
      </w:r>
    </w:p>
    <w:p w14:paraId="58BC8CF1">
      <w:pPr>
        <w:pStyle w:val="8"/>
        <w:spacing w:line="436" w:lineRule="auto"/>
        <w:rPr>
          <w:rFonts w:hint="eastAsia" w:ascii="宋体" w:hAnsi="宋体" w:eastAsia="宋体" w:cs="宋体"/>
          <w:color w:val="auto"/>
          <w:lang w:eastAsia="zh-CN"/>
        </w:rPr>
      </w:pPr>
    </w:p>
    <w:p w14:paraId="5477D8C9">
      <w:pPr>
        <w:spacing w:before="66" w:line="228" w:lineRule="auto"/>
        <w:ind w:left="7618"/>
        <w:rPr>
          <w:rFonts w:hint="eastAsia" w:ascii="宋体" w:hAnsi="宋体" w:cs="宋体"/>
          <w:color w:val="auto"/>
          <w:sz w:val="20"/>
          <w:szCs w:val="20"/>
          <w:lang w:eastAsia="zh-CN"/>
        </w:rPr>
      </w:pPr>
      <w:r>
        <w:rPr>
          <w:rFonts w:hint="eastAsia" w:ascii="宋体" w:hAnsi="宋体" w:cs="宋体"/>
          <w:color w:val="auto"/>
          <w:spacing w:val="12"/>
          <w:sz w:val="20"/>
          <w:szCs w:val="20"/>
          <w:lang w:eastAsia="zh-CN"/>
        </w:rPr>
        <w:t>2020年12月18日</w:t>
      </w:r>
    </w:p>
    <w:p w14:paraId="14C46BB1">
      <w:pPr>
        <w:pStyle w:val="8"/>
        <w:rPr>
          <w:rFonts w:hint="eastAsia" w:ascii="宋体" w:hAnsi="宋体" w:eastAsia="宋体" w:cs="宋体"/>
          <w:color w:val="auto"/>
          <w:lang w:eastAsia="zh-CN"/>
        </w:rPr>
      </w:pPr>
    </w:p>
    <w:p w14:paraId="4E642284">
      <w:pPr>
        <w:pStyle w:val="8"/>
        <w:rPr>
          <w:rFonts w:hint="eastAsia" w:ascii="宋体" w:hAnsi="宋体" w:eastAsia="宋体" w:cs="宋体"/>
          <w:color w:val="auto"/>
          <w:lang w:eastAsia="zh-CN"/>
        </w:rPr>
      </w:pPr>
    </w:p>
    <w:p w14:paraId="728D0B26">
      <w:pPr>
        <w:pStyle w:val="8"/>
        <w:rPr>
          <w:rFonts w:hint="eastAsia" w:ascii="宋体" w:hAnsi="宋体" w:eastAsia="宋体" w:cs="宋体"/>
          <w:color w:val="auto"/>
          <w:lang w:eastAsia="zh-CN"/>
        </w:rPr>
      </w:pPr>
    </w:p>
    <w:p w14:paraId="27F1B1E8">
      <w:pPr>
        <w:spacing w:before="91" w:line="222" w:lineRule="auto"/>
        <w:ind w:left="2634"/>
        <w:rPr>
          <w:rFonts w:hint="eastAsia" w:ascii="宋体" w:hAnsi="宋体" w:cs="宋体"/>
          <w:color w:val="auto"/>
          <w:sz w:val="28"/>
          <w:szCs w:val="28"/>
          <w:lang w:eastAsia="zh-CN"/>
        </w:rPr>
      </w:pPr>
      <w:r>
        <w:rPr>
          <w:rFonts w:hint="eastAsia" w:ascii="宋体" w:hAnsi="宋体" w:cs="宋体"/>
          <w:color w:val="auto"/>
          <w:spacing w:val="-1"/>
          <w:sz w:val="28"/>
          <w:szCs w:val="28"/>
          <w:lang w:eastAsia="zh-CN"/>
        </w:rPr>
        <w:t>政府采购促进中小企业发展管理办法</w:t>
      </w:r>
    </w:p>
    <w:p w14:paraId="7E42E9EB">
      <w:pPr>
        <w:spacing w:before="208" w:line="271" w:lineRule="auto"/>
        <w:ind w:right="37" w:firstLine="449"/>
        <w:rPr>
          <w:rFonts w:hint="eastAsia" w:ascii="宋体" w:hAnsi="宋体" w:cs="宋体"/>
          <w:color w:val="auto"/>
          <w:sz w:val="20"/>
          <w:szCs w:val="20"/>
          <w:lang w:eastAsia="zh-CN"/>
        </w:rPr>
      </w:pPr>
      <w:r>
        <w:rPr>
          <w:rFonts w:hint="eastAsia" w:ascii="宋体" w:hAnsi="宋体" w:cs="宋体"/>
          <w:b/>
          <w:bCs/>
          <w:color w:val="auto"/>
          <w:spacing w:val="23"/>
          <w:sz w:val="20"/>
          <w:szCs w:val="20"/>
          <w:lang w:eastAsia="zh-CN"/>
        </w:rPr>
        <w:t>第一条</w:t>
      </w:r>
      <w:r>
        <w:rPr>
          <w:rFonts w:hint="eastAsia" w:ascii="宋体" w:hAnsi="宋体" w:cs="宋体"/>
          <w:color w:val="auto"/>
          <w:spacing w:val="23"/>
          <w:sz w:val="20"/>
          <w:szCs w:val="20"/>
          <w:lang w:eastAsia="zh-CN"/>
        </w:rPr>
        <w:t xml:space="preserve">  为了发挥政府采购的政策功能，促进中小</w:t>
      </w:r>
      <w:r>
        <w:rPr>
          <w:rFonts w:hint="eastAsia" w:ascii="宋体" w:hAnsi="宋体" w:cs="宋体"/>
          <w:color w:val="auto"/>
          <w:spacing w:val="22"/>
          <w:sz w:val="20"/>
          <w:szCs w:val="20"/>
          <w:lang w:eastAsia="zh-CN"/>
        </w:rPr>
        <w:t>企业健康发展，根据《中华人民共和国</w:t>
      </w:r>
      <w:r>
        <w:rPr>
          <w:rFonts w:hint="eastAsia" w:ascii="宋体" w:hAnsi="宋体" w:cs="宋体"/>
          <w:color w:val="auto"/>
          <w:spacing w:val="19"/>
          <w:sz w:val="20"/>
          <w:szCs w:val="20"/>
          <w:lang w:eastAsia="zh-CN"/>
        </w:rPr>
        <w:t>政府采购法》、《中华人民共和国中小企业促进法》等有关法律法规，制定本办法。</w:t>
      </w:r>
    </w:p>
    <w:p w14:paraId="6814D800">
      <w:pPr>
        <w:spacing w:before="95" w:line="285" w:lineRule="auto"/>
        <w:ind w:left="2" w:right="37" w:firstLine="447"/>
        <w:rPr>
          <w:rFonts w:hint="eastAsia" w:ascii="宋体" w:hAnsi="宋体" w:cs="宋体"/>
          <w:color w:val="auto"/>
          <w:sz w:val="20"/>
          <w:szCs w:val="20"/>
          <w:lang w:eastAsia="zh-CN"/>
        </w:rPr>
      </w:pPr>
      <w:r>
        <w:rPr>
          <w:rFonts w:hint="eastAsia" w:ascii="宋体" w:hAnsi="宋体" w:cs="宋体"/>
          <w:b/>
          <w:bCs/>
          <w:color w:val="auto"/>
          <w:spacing w:val="22"/>
          <w:sz w:val="20"/>
          <w:szCs w:val="20"/>
          <w:lang w:eastAsia="zh-CN"/>
        </w:rPr>
        <w:t>第二条</w:t>
      </w:r>
      <w:r>
        <w:rPr>
          <w:rFonts w:hint="eastAsia" w:ascii="宋体" w:hAnsi="宋体" w:cs="宋体"/>
          <w:color w:val="auto"/>
          <w:spacing w:val="22"/>
          <w:sz w:val="20"/>
          <w:szCs w:val="20"/>
          <w:lang w:eastAsia="zh-CN"/>
        </w:rPr>
        <w:t xml:space="preserve">  本办法所称中小企业，是指在中华人</w:t>
      </w:r>
      <w:r>
        <w:rPr>
          <w:rFonts w:hint="eastAsia" w:ascii="宋体" w:hAnsi="宋体" w:cs="宋体"/>
          <w:color w:val="auto"/>
          <w:spacing w:val="21"/>
          <w:sz w:val="20"/>
          <w:szCs w:val="20"/>
          <w:lang w:eastAsia="zh-CN"/>
        </w:rPr>
        <w:t>民共和国境内依法设立，依据国务院批准的</w:t>
      </w:r>
      <w:r>
        <w:rPr>
          <w:rFonts w:hint="eastAsia" w:ascii="宋体" w:hAnsi="宋体" w:cs="宋体"/>
          <w:color w:val="auto"/>
          <w:spacing w:val="23"/>
          <w:sz w:val="20"/>
          <w:szCs w:val="20"/>
          <w:lang w:eastAsia="zh-CN"/>
        </w:rPr>
        <w:t>中小企业划分标准确定的中型企业、小型企业和微型企业，但与大企业的负责人为同一人，或</w:t>
      </w:r>
      <w:r>
        <w:rPr>
          <w:rFonts w:hint="eastAsia" w:ascii="宋体" w:hAnsi="宋体" w:cs="宋体"/>
          <w:color w:val="auto"/>
          <w:spacing w:val="21"/>
          <w:sz w:val="20"/>
          <w:szCs w:val="20"/>
          <w:lang w:eastAsia="zh-CN"/>
        </w:rPr>
        <w:t>者与大企业存在直接控股、管理关系的除外。</w:t>
      </w:r>
    </w:p>
    <w:p w14:paraId="02AF6D1E">
      <w:pPr>
        <w:spacing w:before="94" w:line="227" w:lineRule="auto"/>
        <w:ind w:left="451"/>
        <w:rPr>
          <w:rFonts w:hint="eastAsia" w:ascii="宋体" w:hAnsi="宋体" w:cs="宋体"/>
          <w:color w:val="auto"/>
          <w:sz w:val="20"/>
          <w:szCs w:val="20"/>
          <w:lang w:eastAsia="zh-CN"/>
        </w:rPr>
      </w:pPr>
      <w:r>
        <w:rPr>
          <w:rFonts w:hint="eastAsia" w:ascii="宋体" w:hAnsi="宋体" w:cs="宋体"/>
          <w:color w:val="auto"/>
          <w:spacing w:val="22"/>
          <w:sz w:val="20"/>
          <w:szCs w:val="20"/>
          <w:lang w:eastAsia="zh-CN"/>
        </w:rPr>
        <w:t>符合中小企业划分标准的个体工商户，在政府采购活动中视同中小企业。</w:t>
      </w:r>
    </w:p>
    <w:p w14:paraId="1EF9C7B4">
      <w:pPr>
        <w:spacing w:before="92" w:line="271" w:lineRule="auto"/>
        <w:ind w:right="37" w:firstLine="449"/>
        <w:rPr>
          <w:rFonts w:hint="eastAsia" w:ascii="宋体" w:hAnsi="宋体" w:cs="宋体"/>
          <w:color w:val="auto"/>
          <w:sz w:val="20"/>
          <w:szCs w:val="20"/>
          <w:lang w:eastAsia="zh-CN"/>
        </w:rPr>
      </w:pPr>
      <w:r>
        <w:rPr>
          <w:rFonts w:hint="eastAsia" w:ascii="宋体" w:hAnsi="宋体" w:cs="宋体"/>
          <w:b/>
          <w:bCs/>
          <w:color w:val="auto"/>
          <w:spacing w:val="23"/>
          <w:sz w:val="20"/>
          <w:szCs w:val="20"/>
          <w:lang w:eastAsia="zh-CN"/>
        </w:rPr>
        <w:t>第三条</w:t>
      </w:r>
      <w:r>
        <w:rPr>
          <w:rFonts w:hint="eastAsia" w:ascii="宋体" w:hAnsi="宋体" w:cs="宋体"/>
          <w:color w:val="auto"/>
          <w:spacing w:val="23"/>
          <w:sz w:val="20"/>
          <w:szCs w:val="20"/>
          <w:lang w:eastAsia="zh-CN"/>
        </w:rPr>
        <w:t xml:space="preserve">  采购人在政府采购活动中应当通过加强采</w:t>
      </w:r>
      <w:r>
        <w:rPr>
          <w:rFonts w:hint="eastAsia" w:ascii="宋体" w:hAnsi="宋体" w:cs="宋体"/>
          <w:color w:val="auto"/>
          <w:spacing w:val="22"/>
          <w:sz w:val="20"/>
          <w:szCs w:val="20"/>
          <w:lang w:eastAsia="zh-CN"/>
        </w:rPr>
        <w:t>购需求管理，落实预留采购份额、价格</w:t>
      </w:r>
      <w:r>
        <w:rPr>
          <w:rFonts w:hint="eastAsia" w:ascii="宋体" w:hAnsi="宋体" w:cs="宋体"/>
          <w:color w:val="auto"/>
          <w:spacing w:val="23"/>
          <w:sz w:val="20"/>
          <w:szCs w:val="20"/>
          <w:lang w:eastAsia="zh-CN"/>
        </w:rPr>
        <w:t>评审优惠、优先采购等措施，提高中小企业在政府采购中的份额</w:t>
      </w:r>
      <w:r>
        <w:rPr>
          <w:rFonts w:hint="eastAsia" w:ascii="宋体" w:hAnsi="宋体" w:cs="宋体"/>
          <w:color w:val="auto"/>
          <w:spacing w:val="22"/>
          <w:sz w:val="20"/>
          <w:szCs w:val="20"/>
          <w:lang w:eastAsia="zh-CN"/>
        </w:rPr>
        <w:t>，支持中小企业发展。</w:t>
      </w:r>
    </w:p>
    <w:p w14:paraId="6F6F19E2">
      <w:pPr>
        <w:spacing w:before="95" w:line="270" w:lineRule="auto"/>
        <w:ind w:left="5" w:right="34" w:firstLine="444"/>
        <w:rPr>
          <w:rFonts w:hint="eastAsia" w:ascii="宋体" w:hAnsi="宋体" w:cs="宋体"/>
          <w:color w:val="auto"/>
          <w:sz w:val="20"/>
          <w:szCs w:val="20"/>
          <w:lang w:eastAsia="zh-CN"/>
        </w:rPr>
      </w:pPr>
      <w:r>
        <w:rPr>
          <w:rFonts w:hint="eastAsia" w:ascii="宋体" w:hAnsi="宋体" w:cs="宋体"/>
          <w:b/>
          <w:bCs/>
          <w:color w:val="auto"/>
          <w:spacing w:val="22"/>
          <w:sz w:val="20"/>
          <w:szCs w:val="20"/>
          <w:lang w:eastAsia="zh-CN"/>
        </w:rPr>
        <w:t>第四条</w:t>
      </w:r>
      <w:r>
        <w:rPr>
          <w:rFonts w:hint="eastAsia" w:ascii="宋体" w:hAnsi="宋体" w:cs="宋体"/>
          <w:color w:val="auto"/>
          <w:spacing w:val="22"/>
          <w:sz w:val="20"/>
          <w:szCs w:val="20"/>
          <w:lang w:eastAsia="zh-CN"/>
        </w:rPr>
        <w:t xml:space="preserve">  在政府采购活动中，供应商提供的货物、工</w:t>
      </w:r>
      <w:r>
        <w:rPr>
          <w:rFonts w:hint="eastAsia" w:ascii="宋体" w:hAnsi="宋体" w:cs="宋体"/>
          <w:color w:val="auto"/>
          <w:spacing w:val="21"/>
          <w:sz w:val="20"/>
          <w:szCs w:val="20"/>
          <w:lang w:eastAsia="zh-CN"/>
        </w:rPr>
        <w:t>程或者服务符合下列情形的，享受本</w:t>
      </w:r>
      <w:r>
        <w:rPr>
          <w:rFonts w:hint="eastAsia" w:ascii="宋体" w:hAnsi="宋体" w:cs="宋体"/>
          <w:color w:val="auto"/>
          <w:spacing w:val="20"/>
          <w:sz w:val="20"/>
          <w:szCs w:val="20"/>
          <w:lang w:eastAsia="zh-CN"/>
        </w:rPr>
        <w:t>办法规定的中小企业扶持政策：</w:t>
      </w:r>
    </w:p>
    <w:p w14:paraId="1440ED9D">
      <w:pPr>
        <w:spacing w:before="95" w:line="271" w:lineRule="auto"/>
        <w:ind w:right="37" w:firstLine="459"/>
        <w:rPr>
          <w:rFonts w:hint="eastAsia" w:ascii="宋体" w:hAnsi="宋体" w:cs="宋体"/>
          <w:color w:val="auto"/>
          <w:sz w:val="20"/>
          <w:szCs w:val="20"/>
          <w:lang w:eastAsia="zh-CN"/>
        </w:rPr>
      </w:pPr>
      <w:r>
        <w:rPr>
          <w:rFonts w:hint="eastAsia" w:ascii="宋体" w:hAnsi="宋体" w:cs="宋体"/>
          <w:color w:val="auto"/>
          <w:spacing w:val="21"/>
          <w:sz w:val="20"/>
          <w:szCs w:val="20"/>
          <w:lang w:eastAsia="zh-CN"/>
        </w:rPr>
        <w:t>（一）在货物采购项目中，货物由中小企业制造，即货物由中小</w:t>
      </w:r>
      <w:r>
        <w:rPr>
          <w:rFonts w:hint="eastAsia" w:ascii="宋体" w:hAnsi="宋体" w:cs="宋体"/>
          <w:color w:val="auto"/>
          <w:spacing w:val="20"/>
          <w:sz w:val="20"/>
          <w:szCs w:val="20"/>
          <w:lang w:eastAsia="zh-CN"/>
        </w:rPr>
        <w:t>企业生产且使用该中小企</w:t>
      </w:r>
      <w:r>
        <w:rPr>
          <w:rFonts w:hint="eastAsia" w:ascii="宋体" w:hAnsi="宋体" w:cs="宋体"/>
          <w:color w:val="auto"/>
          <w:spacing w:val="19"/>
          <w:sz w:val="20"/>
          <w:szCs w:val="20"/>
          <w:lang w:eastAsia="zh-CN"/>
        </w:rPr>
        <w:t>业商号或者注册商标；</w:t>
      </w:r>
    </w:p>
    <w:p w14:paraId="19E852EA">
      <w:pPr>
        <w:spacing w:before="91" w:line="227" w:lineRule="auto"/>
        <w:ind w:left="459"/>
        <w:rPr>
          <w:rFonts w:hint="eastAsia" w:ascii="宋体" w:hAnsi="宋体" w:cs="宋体"/>
          <w:color w:val="auto"/>
          <w:sz w:val="20"/>
          <w:szCs w:val="20"/>
          <w:lang w:eastAsia="zh-CN"/>
        </w:rPr>
      </w:pPr>
      <w:r>
        <w:rPr>
          <w:rFonts w:hint="eastAsia" w:ascii="宋体" w:hAnsi="宋体" w:cs="宋体"/>
          <w:color w:val="auto"/>
          <w:spacing w:val="18"/>
          <w:sz w:val="20"/>
          <w:szCs w:val="20"/>
          <w:lang w:eastAsia="zh-CN"/>
        </w:rPr>
        <w:t>（二）在工程采购项目中，工程由中小企业承建，即工程施工单位为中小企业；</w:t>
      </w:r>
    </w:p>
    <w:p w14:paraId="00C19B4D">
      <w:pPr>
        <w:spacing w:before="95" w:line="271" w:lineRule="auto"/>
        <w:ind w:left="1" w:right="37" w:firstLine="458"/>
        <w:rPr>
          <w:rFonts w:hint="eastAsia" w:ascii="宋体" w:hAnsi="宋体" w:cs="宋体"/>
          <w:color w:val="auto"/>
          <w:sz w:val="20"/>
          <w:szCs w:val="20"/>
          <w:lang w:eastAsia="zh-CN"/>
        </w:rPr>
      </w:pPr>
      <w:r>
        <w:rPr>
          <w:rFonts w:hint="eastAsia" w:ascii="宋体" w:hAnsi="宋体" w:cs="宋体"/>
          <w:color w:val="auto"/>
          <w:spacing w:val="21"/>
          <w:sz w:val="20"/>
          <w:szCs w:val="20"/>
          <w:lang w:eastAsia="zh-CN"/>
        </w:rPr>
        <w:t>（三）在服务采购项目中，服务由中小企业承接，即提供服务的</w:t>
      </w:r>
      <w:r>
        <w:rPr>
          <w:rFonts w:hint="eastAsia" w:ascii="宋体" w:hAnsi="宋体" w:cs="宋体"/>
          <w:color w:val="auto"/>
          <w:spacing w:val="20"/>
          <w:sz w:val="20"/>
          <w:szCs w:val="20"/>
          <w:lang w:eastAsia="zh-CN"/>
        </w:rPr>
        <w:t>人员为中小企业依照《中华人民共和国劳动合同法》订立劳动合同的</w:t>
      </w:r>
      <w:r>
        <w:rPr>
          <w:rFonts w:hint="eastAsia" w:ascii="宋体" w:hAnsi="宋体" w:cs="宋体"/>
          <w:color w:val="auto"/>
          <w:spacing w:val="19"/>
          <w:sz w:val="20"/>
          <w:szCs w:val="20"/>
          <w:lang w:eastAsia="zh-CN"/>
        </w:rPr>
        <w:t>从业人员。</w:t>
      </w:r>
    </w:p>
    <w:p w14:paraId="1E6F869B">
      <w:pPr>
        <w:spacing w:line="271" w:lineRule="auto"/>
        <w:rPr>
          <w:rFonts w:hint="eastAsia" w:ascii="宋体" w:hAnsi="宋体" w:cs="宋体"/>
          <w:color w:val="auto"/>
          <w:sz w:val="20"/>
          <w:szCs w:val="20"/>
          <w:lang w:eastAsia="zh-CN"/>
        </w:rPr>
        <w:sectPr>
          <w:pgSz w:w="11906" w:h="16839"/>
          <w:pgMar w:top="1431" w:right="1339" w:bottom="0" w:left="1368" w:header="0" w:footer="737" w:gutter="0"/>
          <w:cols w:space="720" w:num="1"/>
        </w:sectPr>
      </w:pPr>
    </w:p>
    <w:p w14:paraId="378BB38A">
      <w:pPr>
        <w:spacing w:before="41" w:line="271" w:lineRule="auto"/>
        <w:ind w:left="5" w:firstLine="444"/>
        <w:rPr>
          <w:rFonts w:hint="eastAsia" w:ascii="宋体" w:hAnsi="宋体" w:cs="宋体"/>
          <w:color w:val="auto"/>
          <w:sz w:val="20"/>
          <w:szCs w:val="20"/>
          <w:lang w:eastAsia="zh-CN"/>
        </w:rPr>
      </w:pPr>
      <w:r>
        <w:rPr>
          <w:rFonts w:hint="eastAsia" w:ascii="宋体" w:hAnsi="宋体" w:cs="宋体"/>
          <w:color w:val="auto"/>
          <w:spacing w:val="19"/>
          <w:sz w:val="20"/>
          <w:szCs w:val="20"/>
          <w:lang w:eastAsia="zh-CN"/>
        </w:rPr>
        <w:t>在货物采购项目中，供应商提供的货物既有中小企业制造货物，也有大型企业制造货物的，</w:t>
      </w:r>
      <w:r>
        <w:rPr>
          <w:rFonts w:hint="eastAsia" w:ascii="宋体" w:hAnsi="宋体" w:cs="宋体"/>
          <w:color w:val="auto"/>
          <w:spacing w:val="21"/>
          <w:sz w:val="20"/>
          <w:szCs w:val="20"/>
          <w:lang w:eastAsia="zh-CN"/>
        </w:rPr>
        <w:t>不享受本办法规定的中小企业扶持政策。</w:t>
      </w:r>
    </w:p>
    <w:p w14:paraId="05738233">
      <w:pPr>
        <w:spacing w:before="95" w:line="270" w:lineRule="auto"/>
        <w:ind w:left="21" w:right="61" w:firstLine="452"/>
        <w:rPr>
          <w:rFonts w:hint="eastAsia" w:ascii="宋体" w:hAnsi="宋体" w:cs="宋体"/>
          <w:color w:val="auto"/>
          <w:sz w:val="20"/>
          <w:szCs w:val="20"/>
          <w:lang w:eastAsia="zh-CN"/>
        </w:rPr>
      </w:pPr>
      <w:r>
        <w:rPr>
          <w:rFonts w:hint="eastAsia" w:ascii="宋体" w:hAnsi="宋体" w:cs="宋体"/>
          <w:color w:val="auto"/>
          <w:spacing w:val="21"/>
          <w:sz w:val="20"/>
          <w:szCs w:val="20"/>
          <w:lang w:eastAsia="zh-CN"/>
        </w:rPr>
        <w:t>以联合体形式参加政府采购活动，联合体各方均</w:t>
      </w:r>
      <w:r>
        <w:rPr>
          <w:rFonts w:hint="eastAsia" w:ascii="宋体" w:hAnsi="宋体" w:cs="宋体"/>
          <w:color w:val="auto"/>
          <w:spacing w:val="20"/>
          <w:sz w:val="20"/>
          <w:szCs w:val="20"/>
          <w:lang w:eastAsia="zh-CN"/>
        </w:rPr>
        <w:t>为中小企业的，联合体视同中小企业。其</w:t>
      </w:r>
      <w:r>
        <w:rPr>
          <w:rFonts w:hint="eastAsia" w:ascii="宋体" w:hAnsi="宋体" w:cs="宋体"/>
          <w:color w:val="auto"/>
          <w:spacing w:val="19"/>
          <w:sz w:val="20"/>
          <w:szCs w:val="20"/>
          <w:lang w:eastAsia="zh-CN"/>
        </w:rPr>
        <w:t>中，联合体各方均为小微企业的，联合体视同小微企业。</w:t>
      </w:r>
    </w:p>
    <w:p w14:paraId="3B569E38">
      <w:pPr>
        <w:spacing w:before="95" w:line="292" w:lineRule="auto"/>
        <w:ind w:left="2" w:right="59" w:firstLine="447"/>
        <w:rPr>
          <w:rFonts w:hint="eastAsia" w:ascii="宋体" w:hAnsi="宋体" w:cs="宋体"/>
          <w:color w:val="auto"/>
          <w:sz w:val="20"/>
          <w:szCs w:val="20"/>
          <w:lang w:eastAsia="zh-CN"/>
        </w:rPr>
      </w:pPr>
      <w:r>
        <w:rPr>
          <w:rFonts w:hint="eastAsia" w:ascii="宋体" w:hAnsi="宋体" w:cs="宋体"/>
          <w:b/>
          <w:bCs/>
          <w:color w:val="auto"/>
          <w:spacing w:val="23"/>
          <w:sz w:val="20"/>
          <w:szCs w:val="20"/>
          <w:lang w:eastAsia="zh-CN"/>
        </w:rPr>
        <w:t>第五条</w:t>
      </w:r>
      <w:r>
        <w:rPr>
          <w:rFonts w:hint="eastAsia" w:ascii="宋体" w:hAnsi="宋体" w:cs="宋体"/>
          <w:color w:val="auto"/>
          <w:spacing w:val="23"/>
          <w:sz w:val="20"/>
          <w:szCs w:val="20"/>
          <w:lang w:eastAsia="zh-CN"/>
        </w:rPr>
        <w:t xml:space="preserve">  采购人在政府采购活动中应当合理确定采</w:t>
      </w:r>
      <w:r>
        <w:rPr>
          <w:rFonts w:hint="eastAsia" w:ascii="宋体" w:hAnsi="宋体" w:cs="宋体"/>
          <w:color w:val="auto"/>
          <w:spacing w:val="22"/>
          <w:sz w:val="20"/>
          <w:szCs w:val="20"/>
          <w:lang w:eastAsia="zh-CN"/>
        </w:rPr>
        <w:t>购项目的采购需求，不得以企业注册资</w:t>
      </w:r>
      <w:r>
        <w:rPr>
          <w:rFonts w:hint="eastAsia" w:ascii="宋体" w:hAnsi="宋体" w:cs="宋体"/>
          <w:color w:val="auto"/>
          <w:spacing w:val="23"/>
          <w:sz w:val="20"/>
          <w:szCs w:val="20"/>
          <w:lang w:eastAsia="zh-CN"/>
        </w:rPr>
        <w:t>本、资产总额、营业收入、从业人员、利润、纳税额等规模条件和财务指标作为供应商的资格</w:t>
      </w:r>
      <w:r>
        <w:rPr>
          <w:rFonts w:hint="eastAsia" w:ascii="宋体" w:hAnsi="宋体" w:cs="宋体"/>
          <w:color w:val="auto"/>
          <w:spacing w:val="22"/>
          <w:sz w:val="20"/>
          <w:szCs w:val="20"/>
          <w:lang w:eastAsia="zh-CN"/>
        </w:rPr>
        <w:t>要求或者评审因素，不得在企业股权结构、经营年限等方面对中小企业实行差别待遇或者歧视</w:t>
      </w:r>
      <w:r>
        <w:rPr>
          <w:rFonts w:hint="eastAsia" w:ascii="宋体" w:hAnsi="宋体" w:cs="宋体"/>
          <w:color w:val="auto"/>
          <w:spacing w:val="7"/>
          <w:sz w:val="20"/>
          <w:szCs w:val="20"/>
          <w:lang w:eastAsia="zh-CN"/>
        </w:rPr>
        <w:t>待遇。</w:t>
      </w:r>
    </w:p>
    <w:p w14:paraId="05008CF5">
      <w:pPr>
        <w:spacing w:before="92" w:line="285" w:lineRule="auto"/>
        <w:ind w:left="5" w:right="61" w:firstLine="445"/>
        <w:rPr>
          <w:rFonts w:hint="eastAsia" w:ascii="宋体" w:hAnsi="宋体" w:cs="宋体"/>
          <w:color w:val="auto"/>
          <w:sz w:val="20"/>
          <w:szCs w:val="20"/>
          <w:lang w:eastAsia="zh-CN"/>
        </w:rPr>
      </w:pPr>
      <w:r>
        <w:rPr>
          <w:rFonts w:hint="eastAsia" w:ascii="宋体" w:hAnsi="宋体" w:cs="宋体"/>
          <w:b/>
          <w:bCs/>
          <w:color w:val="auto"/>
          <w:spacing w:val="22"/>
          <w:sz w:val="20"/>
          <w:szCs w:val="20"/>
          <w:lang w:eastAsia="zh-CN"/>
        </w:rPr>
        <w:t>第六条</w:t>
      </w:r>
      <w:r>
        <w:rPr>
          <w:rFonts w:hint="eastAsia" w:ascii="宋体" w:hAnsi="宋体" w:cs="宋体"/>
          <w:color w:val="auto"/>
          <w:spacing w:val="22"/>
          <w:sz w:val="20"/>
          <w:szCs w:val="20"/>
          <w:lang w:eastAsia="zh-CN"/>
        </w:rPr>
        <w:t xml:space="preserve">  主管预算单位应当组织评估本部门及</w:t>
      </w:r>
      <w:r>
        <w:rPr>
          <w:rFonts w:hint="eastAsia" w:ascii="宋体" w:hAnsi="宋体" w:cs="宋体"/>
          <w:color w:val="auto"/>
          <w:spacing w:val="21"/>
          <w:sz w:val="20"/>
          <w:szCs w:val="20"/>
          <w:lang w:eastAsia="zh-CN"/>
        </w:rPr>
        <w:t>所属单位政府采购项目，统筹制定面向中小</w:t>
      </w:r>
      <w:r>
        <w:rPr>
          <w:rFonts w:hint="eastAsia" w:ascii="宋体" w:hAnsi="宋体" w:cs="宋体"/>
          <w:color w:val="auto"/>
          <w:spacing w:val="22"/>
          <w:sz w:val="20"/>
          <w:szCs w:val="20"/>
          <w:lang w:eastAsia="zh-CN"/>
        </w:rPr>
        <w:t>企业预留采购份额的具体方案，对适宜由中小企业提供的采购项目和采购包，预留采购份额专门面向中小企业采购，并在政府采购预算中</w:t>
      </w:r>
      <w:r>
        <w:rPr>
          <w:rFonts w:hint="eastAsia" w:ascii="宋体" w:hAnsi="宋体" w:cs="宋体"/>
          <w:color w:val="auto"/>
          <w:spacing w:val="21"/>
          <w:sz w:val="20"/>
          <w:szCs w:val="20"/>
          <w:lang w:eastAsia="zh-CN"/>
        </w:rPr>
        <w:t>单独列示。</w:t>
      </w:r>
    </w:p>
    <w:p w14:paraId="012C58D7">
      <w:pPr>
        <w:spacing w:before="94" w:line="227" w:lineRule="auto"/>
        <w:ind w:left="452"/>
        <w:rPr>
          <w:rFonts w:hint="eastAsia" w:ascii="宋体" w:hAnsi="宋体" w:cs="宋体"/>
          <w:color w:val="auto"/>
          <w:sz w:val="20"/>
          <w:szCs w:val="20"/>
          <w:lang w:eastAsia="zh-CN"/>
        </w:rPr>
      </w:pPr>
      <w:r>
        <w:rPr>
          <w:rFonts w:hint="eastAsia" w:ascii="宋体" w:hAnsi="宋体" w:cs="宋体"/>
          <w:color w:val="auto"/>
          <w:spacing w:val="20"/>
          <w:sz w:val="20"/>
          <w:szCs w:val="20"/>
          <w:lang w:eastAsia="zh-CN"/>
        </w:rPr>
        <w:t>符合下列情形之一的，可不专门面向中小企业预留采购份额：</w:t>
      </w:r>
    </w:p>
    <w:p w14:paraId="1D58EEAC">
      <w:pPr>
        <w:spacing w:before="92" w:line="271" w:lineRule="auto"/>
        <w:ind w:left="3" w:right="61" w:firstLine="457"/>
        <w:rPr>
          <w:rFonts w:hint="eastAsia" w:ascii="宋体" w:hAnsi="宋体" w:cs="宋体"/>
          <w:color w:val="auto"/>
          <w:sz w:val="20"/>
          <w:szCs w:val="20"/>
          <w:lang w:eastAsia="zh-CN"/>
        </w:rPr>
      </w:pPr>
      <w:r>
        <w:rPr>
          <w:rFonts w:hint="eastAsia" w:ascii="宋体" w:hAnsi="宋体" w:cs="宋体"/>
          <w:color w:val="auto"/>
          <w:spacing w:val="22"/>
          <w:sz w:val="20"/>
          <w:szCs w:val="20"/>
          <w:lang w:eastAsia="zh-CN"/>
        </w:rPr>
        <w:t>（一）法律法规和国家有关政策明确规定优先或者应当面向事业单位、社会组</w:t>
      </w:r>
      <w:r>
        <w:rPr>
          <w:rFonts w:hint="eastAsia" w:ascii="宋体" w:hAnsi="宋体" w:cs="宋体"/>
          <w:color w:val="auto"/>
          <w:spacing w:val="21"/>
          <w:sz w:val="20"/>
          <w:szCs w:val="20"/>
          <w:lang w:eastAsia="zh-CN"/>
        </w:rPr>
        <w:t>织等非企业</w:t>
      </w:r>
      <w:r>
        <w:rPr>
          <w:rFonts w:hint="eastAsia" w:ascii="宋体" w:hAnsi="宋体" w:cs="宋体"/>
          <w:color w:val="auto"/>
          <w:spacing w:val="15"/>
          <w:sz w:val="20"/>
          <w:szCs w:val="20"/>
          <w:lang w:eastAsia="zh-CN"/>
        </w:rPr>
        <w:t>主体采购的；</w:t>
      </w:r>
    </w:p>
    <w:p w14:paraId="77C909A9">
      <w:pPr>
        <w:spacing w:before="94" w:line="270" w:lineRule="auto"/>
        <w:ind w:left="6" w:right="61" w:firstLine="453"/>
        <w:rPr>
          <w:rFonts w:hint="eastAsia" w:ascii="宋体" w:hAnsi="宋体" w:cs="宋体"/>
          <w:color w:val="auto"/>
          <w:sz w:val="20"/>
          <w:szCs w:val="20"/>
          <w:lang w:eastAsia="zh-CN"/>
        </w:rPr>
      </w:pPr>
      <w:r>
        <w:rPr>
          <w:rFonts w:hint="eastAsia" w:ascii="宋体" w:hAnsi="宋体" w:cs="宋体"/>
          <w:color w:val="auto"/>
          <w:spacing w:val="21"/>
          <w:sz w:val="20"/>
          <w:szCs w:val="20"/>
          <w:lang w:eastAsia="zh-CN"/>
        </w:rPr>
        <w:t>（二）因确需使用不可替代的专利、专有技术，基础设施限制，或者提供特定公共服务等</w:t>
      </w:r>
      <w:r>
        <w:rPr>
          <w:rFonts w:hint="eastAsia" w:ascii="宋体" w:hAnsi="宋体" w:cs="宋体"/>
          <w:color w:val="auto"/>
          <w:spacing w:val="17"/>
          <w:sz w:val="20"/>
          <w:szCs w:val="20"/>
          <w:lang w:eastAsia="zh-CN"/>
        </w:rPr>
        <w:t>原因，只能从中小企业之外的供应商处采购的；</w:t>
      </w:r>
    </w:p>
    <w:p w14:paraId="7684812E">
      <w:pPr>
        <w:spacing w:before="95" w:line="271" w:lineRule="auto"/>
        <w:ind w:right="59" w:firstLine="459"/>
        <w:rPr>
          <w:rFonts w:hint="eastAsia" w:ascii="宋体" w:hAnsi="宋体" w:cs="宋体"/>
          <w:color w:val="auto"/>
          <w:sz w:val="20"/>
          <w:szCs w:val="20"/>
          <w:lang w:eastAsia="zh-CN"/>
        </w:rPr>
      </w:pPr>
      <w:r>
        <w:rPr>
          <w:rFonts w:hint="eastAsia" w:ascii="宋体" w:hAnsi="宋体" w:cs="宋体"/>
          <w:color w:val="auto"/>
          <w:spacing w:val="22"/>
          <w:sz w:val="20"/>
          <w:szCs w:val="20"/>
          <w:lang w:eastAsia="zh-CN"/>
        </w:rPr>
        <w:t>（三）按照本办法规定预留采购份额无法确保充分供应、充分竞争，或者存</w:t>
      </w:r>
      <w:r>
        <w:rPr>
          <w:rFonts w:hint="eastAsia" w:ascii="宋体" w:hAnsi="宋体" w:cs="宋体"/>
          <w:color w:val="auto"/>
          <w:spacing w:val="21"/>
          <w:sz w:val="20"/>
          <w:szCs w:val="20"/>
          <w:lang w:eastAsia="zh-CN"/>
        </w:rPr>
        <w:t>在可能影响政</w:t>
      </w:r>
      <w:r>
        <w:rPr>
          <w:rFonts w:hint="eastAsia" w:ascii="宋体" w:hAnsi="宋体" w:cs="宋体"/>
          <w:color w:val="auto"/>
          <w:spacing w:val="19"/>
          <w:sz w:val="20"/>
          <w:szCs w:val="20"/>
          <w:lang w:eastAsia="zh-CN"/>
        </w:rPr>
        <w:t>府采购目标实现的情形；</w:t>
      </w:r>
    </w:p>
    <w:p w14:paraId="545CAFC8">
      <w:pPr>
        <w:spacing w:before="92" w:line="227" w:lineRule="auto"/>
        <w:ind w:left="460"/>
        <w:rPr>
          <w:rFonts w:hint="eastAsia" w:ascii="宋体" w:hAnsi="宋体" w:cs="宋体"/>
          <w:color w:val="auto"/>
          <w:sz w:val="20"/>
          <w:szCs w:val="20"/>
          <w:lang w:eastAsia="zh-CN"/>
        </w:rPr>
      </w:pPr>
      <w:r>
        <w:rPr>
          <w:rFonts w:hint="eastAsia" w:ascii="宋体" w:hAnsi="宋体" w:cs="宋体"/>
          <w:color w:val="auto"/>
          <w:spacing w:val="15"/>
          <w:sz w:val="20"/>
          <w:szCs w:val="20"/>
          <w:lang w:eastAsia="zh-CN"/>
        </w:rPr>
        <w:t>（四）框架协议采购项目；</w:t>
      </w:r>
    </w:p>
    <w:p w14:paraId="02D05F0E">
      <w:pPr>
        <w:spacing w:before="95" w:line="227" w:lineRule="auto"/>
        <w:ind w:left="460"/>
        <w:rPr>
          <w:rFonts w:hint="eastAsia" w:ascii="宋体" w:hAnsi="宋体" w:cs="宋体"/>
          <w:color w:val="auto"/>
          <w:sz w:val="20"/>
          <w:szCs w:val="20"/>
          <w:lang w:eastAsia="zh-CN"/>
        </w:rPr>
      </w:pPr>
      <w:r>
        <w:rPr>
          <w:rFonts w:hint="eastAsia" w:ascii="宋体" w:hAnsi="宋体" w:cs="宋体"/>
          <w:color w:val="auto"/>
          <w:spacing w:val="19"/>
          <w:sz w:val="20"/>
          <w:szCs w:val="20"/>
          <w:lang w:eastAsia="zh-CN"/>
        </w:rPr>
        <w:t>（五）省级以上人民政府财政部门规定的其他情形。</w:t>
      </w:r>
    </w:p>
    <w:p w14:paraId="0EDB55EF">
      <w:pPr>
        <w:spacing w:before="95" w:line="227" w:lineRule="auto"/>
        <w:ind w:left="462"/>
        <w:rPr>
          <w:rFonts w:hint="eastAsia" w:ascii="宋体" w:hAnsi="宋体" w:cs="宋体"/>
          <w:color w:val="auto"/>
          <w:sz w:val="20"/>
          <w:szCs w:val="20"/>
          <w:lang w:eastAsia="zh-CN"/>
        </w:rPr>
      </w:pPr>
      <w:r>
        <w:rPr>
          <w:rFonts w:hint="eastAsia" w:ascii="宋体" w:hAnsi="宋体" w:cs="宋体"/>
          <w:color w:val="auto"/>
          <w:spacing w:val="21"/>
          <w:sz w:val="20"/>
          <w:szCs w:val="20"/>
          <w:lang w:eastAsia="zh-CN"/>
        </w:rPr>
        <w:t>除上述情形外，其他均为适宜由中小企业提供的情形。</w:t>
      </w:r>
    </w:p>
    <w:p w14:paraId="0F7C6DFF">
      <w:pPr>
        <w:spacing w:before="92" w:line="271" w:lineRule="auto"/>
        <w:ind w:right="61" w:firstLine="450"/>
        <w:rPr>
          <w:rFonts w:hint="eastAsia" w:ascii="宋体" w:hAnsi="宋体" w:cs="宋体"/>
          <w:color w:val="auto"/>
          <w:sz w:val="20"/>
          <w:szCs w:val="20"/>
          <w:lang w:eastAsia="zh-CN"/>
        </w:rPr>
      </w:pPr>
      <w:r>
        <w:rPr>
          <w:rFonts w:hint="eastAsia" w:ascii="宋体" w:hAnsi="宋体" w:cs="宋体"/>
          <w:b/>
          <w:bCs/>
          <w:color w:val="auto"/>
          <w:spacing w:val="21"/>
          <w:sz w:val="20"/>
          <w:szCs w:val="20"/>
          <w:lang w:eastAsia="zh-CN"/>
        </w:rPr>
        <w:t>第七条</w:t>
      </w:r>
      <w:r>
        <w:rPr>
          <w:rFonts w:hint="eastAsia" w:ascii="宋体" w:hAnsi="宋体" w:cs="宋体"/>
          <w:color w:val="auto"/>
          <w:spacing w:val="21"/>
          <w:sz w:val="20"/>
          <w:szCs w:val="20"/>
          <w:lang w:eastAsia="zh-CN"/>
        </w:rPr>
        <w:t xml:space="preserve">  采购限额标准以上，200万元以下的货物和服务采购项目、400万元以下的工程采购项目，适宜由中小企业提供的，采购人应当专门面向中小企业采购。</w:t>
      </w:r>
    </w:p>
    <w:p w14:paraId="339494A6">
      <w:pPr>
        <w:spacing w:before="94" w:line="285" w:lineRule="auto"/>
        <w:ind w:left="1" w:right="59" w:firstLine="448"/>
        <w:rPr>
          <w:rFonts w:hint="eastAsia" w:ascii="宋体" w:hAnsi="宋体" w:cs="宋体"/>
          <w:color w:val="auto"/>
          <w:sz w:val="20"/>
          <w:szCs w:val="20"/>
          <w:lang w:eastAsia="zh-CN"/>
        </w:rPr>
      </w:pPr>
      <w:r>
        <w:rPr>
          <w:rFonts w:hint="eastAsia" w:ascii="宋体" w:hAnsi="宋体" w:cs="宋体"/>
          <w:b/>
          <w:bCs/>
          <w:color w:val="auto"/>
          <w:spacing w:val="21"/>
          <w:sz w:val="20"/>
          <w:szCs w:val="20"/>
          <w:lang w:eastAsia="zh-CN"/>
        </w:rPr>
        <w:t>第八条</w:t>
      </w:r>
      <w:r>
        <w:rPr>
          <w:rFonts w:hint="eastAsia" w:ascii="宋体" w:hAnsi="宋体" w:cs="宋体"/>
          <w:color w:val="auto"/>
          <w:spacing w:val="21"/>
          <w:sz w:val="20"/>
          <w:szCs w:val="20"/>
          <w:lang w:eastAsia="zh-CN"/>
        </w:rPr>
        <w:t xml:space="preserve">  超过200万元的货物和服务采购项目、超过400万元的工程采购项目中适宜由中小</w:t>
      </w:r>
      <w:r>
        <w:rPr>
          <w:rFonts w:hint="eastAsia" w:ascii="宋体" w:hAnsi="宋体" w:cs="宋体"/>
          <w:color w:val="auto"/>
          <w:spacing w:val="23"/>
          <w:sz w:val="20"/>
          <w:szCs w:val="20"/>
          <w:lang w:eastAsia="zh-CN"/>
        </w:rPr>
        <w:t>企业提供的，预留该部分采购项目预算总额的30%以上专门面向中小企业采购，其中预留给小</w:t>
      </w:r>
      <w:r>
        <w:rPr>
          <w:rFonts w:hint="eastAsia" w:ascii="宋体" w:hAnsi="宋体" w:cs="宋体"/>
          <w:color w:val="auto"/>
          <w:spacing w:val="21"/>
          <w:sz w:val="20"/>
          <w:szCs w:val="20"/>
          <w:lang w:eastAsia="zh-CN"/>
        </w:rPr>
        <w:t>微企业的比例不低于60%。预留份额通过</w:t>
      </w:r>
      <w:r>
        <w:rPr>
          <w:rFonts w:hint="eastAsia" w:ascii="宋体" w:hAnsi="宋体" w:cs="宋体"/>
          <w:color w:val="auto"/>
          <w:spacing w:val="20"/>
          <w:sz w:val="20"/>
          <w:szCs w:val="20"/>
          <w:lang w:eastAsia="zh-CN"/>
        </w:rPr>
        <w:t>下列措施进行：</w:t>
      </w:r>
    </w:p>
    <w:p w14:paraId="661762F1">
      <w:pPr>
        <w:spacing w:before="95" w:line="227" w:lineRule="auto"/>
        <w:ind w:left="460"/>
        <w:rPr>
          <w:rFonts w:hint="eastAsia" w:ascii="宋体" w:hAnsi="宋体" w:cs="宋体"/>
          <w:color w:val="auto"/>
          <w:sz w:val="20"/>
          <w:szCs w:val="20"/>
          <w:lang w:eastAsia="zh-CN"/>
        </w:rPr>
      </w:pPr>
      <w:r>
        <w:rPr>
          <w:rFonts w:hint="eastAsia" w:ascii="宋体" w:hAnsi="宋体" w:cs="宋体"/>
          <w:color w:val="auto"/>
          <w:spacing w:val="20"/>
          <w:sz w:val="20"/>
          <w:szCs w:val="20"/>
          <w:lang w:eastAsia="zh-CN"/>
        </w:rPr>
        <w:t>（一）将采购项目整体或者设置采购包专门面向中小企业采购；</w:t>
      </w:r>
    </w:p>
    <w:p w14:paraId="2A3BB20F">
      <w:pPr>
        <w:spacing w:before="92" w:line="272" w:lineRule="auto"/>
        <w:ind w:left="24" w:right="59" w:firstLine="436"/>
        <w:rPr>
          <w:rFonts w:hint="eastAsia" w:ascii="宋体" w:hAnsi="宋体" w:cs="宋体"/>
          <w:color w:val="auto"/>
          <w:sz w:val="20"/>
          <w:szCs w:val="20"/>
          <w:lang w:eastAsia="zh-CN"/>
        </w:rPr>
      </w:pPr>
      <w:r>
        <w:rPr>
          <w:rFonts w:hint="eastAsia" w:ascii="宋体" w:hAnsi="宋体" w:cs="宋体"/>
          <w:color w:val="auto"/>
          <w:spacing w:val="22"/>
          <w:sz w:val="20"/>
          <w:szCs w:val="20"/>
          <w:lang w:eastAsia="zh-CN"/>
        </w:rPr>
        <w:t>（二）要求供应商以联合体形式参加采购活动，且联合体中中小企业承担的部</w:t>
      </w:r>
      <w:r>
        <w:rPr>
          <w:rFonts w:hint="eastAsia" w:ascii="宋体" w:hAnsi="宋体" w:cs="宋体"/>
          <w:color w:val="auto"/>
          <w:spacing w:val="21"/>
          <w:sz w:val="20"/>
          <w:szCs w:val="20"/>
          <w:lang w:eastAsia="zh-CN"/>
        </w:rPr>
        <w:t>分达到一定</w:t>
      </w:r>
      <w:r>
        <w:rPr>
          <w:rFonts w:hint="eastAsia" w:ascii="宋体" w:hAnsi="宋体" w:cs="宋体"/>
          <w:color w:val="auto"/>
          <w:sz w:val="20"/>
          <w:szCs w:val="20"/>
          <w:lang w:eastAsia="zh-CN"/>
        </w:rPr>
        <w:t>比例；</w:t>
      </w:r>
    </w:p>
    <w:p w14:paraId="4F2AC29D">
      <w:pPr>
        <w:spacing w:before="93" w:line="276" w:lineRule="auto"/>
        <w:ind w:right="61" w:firstLine="459"/>
        <w:rPr>
          <w:rFonts w:hint="eastAsia" w:ascii="宋体" w:hAnsi="宋体" w:cs="宋体"/>
          <w:color w:val="auto"/>
          <w:sz w:val="20"/>
          <w:szCs w:val="20"/>
          <w:lang w:eastAsia="zh-CN"/>
        </w:rPr>
      </w:pPr>
      <w:r>
        <w:rPr>
          <w:rFonts w:hint="eastAsia" w:ascii="宋体" w:hAnsi="宋体" w:cs="宋体"/>
          <w:color w:val="auto"/>
          <w:spacing w:val="27"/>
          <w:sz w:val="20"/>
          <w:szCs w:val="20"/>
          <w:lang w:eastAsia="zh-CN"/>
        </w:rPr>
        <w:t>（三）要求获得采购合同的供应商将采购项目中的一定比例分包给一家或者多家中小企</w:t>
      </w:r>
      <w:r>
        <w:rPr>
          <w:rFonts w:hint="eastAsia" w:ascii="宋体" w:hAnsi="宋体" w:cs="宋体"/>
          <w:color w:val="auto"/>
          <w:sz w:val="20"/>
          <w:szCs w:val="20"/>
          <w:lang w:eastAsia="zh-CN"/>
        </w:rPr>
        <w:t>业。</w:t>
      </w:r>
    </w:p>
    <w:p w14:paraId="3678E0B8">
      <w:pPr>
        <w:spacing w:before="81" w:line="271" w:lineRule="auto"/>
        <w:ind w:right="61" w:firstLine="452"/>
        <w:rPr>
          <w:rFonts w:hint="eastAsia" w:ascii="宋体" w:hAnsi="宋体" w:cs="宋体"/>
          <w:color w:val="auto"/>
          <w:sz w:val="20"/>
          <w:szCs w:val="20"/>
          <w:lang w:eastAsia="zh-CN"/>
        </w:rPr>
      </w:pPr>
      <w:r>
        <w:rPr>
          <w:rFonts w:hint="eastAsia" w:ascii="宋体" w:hAnsi="宋体" w:cs="宋体"/>
          <w:color w:val="auto"/>
          <w:spacing w:val="23"/>
          <w:sz w:val="20"/>
          <w:szCs w:val="20"/>
          <w:lang w:eastAsia="zh-CN"/>
        </w:rPr>
        <w:t>组成联合体或者接受分包合同的中小企业与联合体内其他企业、分包企业之间不得存在直</w:t>
      </w:r>
      <w:r>
        <w:rPr>
          <w:rFonts w:hint="eastAsia" w:ascii="宋体" w:hAnsi="宋体" w:cs="宋体"/>
          <w:color w:val="auto"/>
          <w:spacing w:val="18"/>
          <w:sz w:val="20"/>
          <w:szCs w:val="20"/>
          <w:lang w:eastAsia="zh-CN"/>
        </w:rPr>
        <w:t>接控股、管理关系。</w:t>
      </w:r>
    </w:p>
    <w:p w14:paraId="5651CAF5">
      <w:pPr>
        <w:spacing w:before="94" w:line="296" w:lineRule="auto"/>
        <w:ind w:right="61" w:firstLine="449"/>
        <w:rPr>
          <w:rFonts w:hint="eastAsia" w:ascii="宋体" w:hAnsi="宋体" w:cs="宋体"/>
          <w:color w:val="auto"/>
          <w:sz w:val="20"/>
          <w:szCs w:val="20"/>
          <w:lang w:eastAsia="zh-CN"/>
        </w:rPr>
      </w:pPr>
      <w:r>
        <w:rPr>
          <w:rFonts w:hint="eastAsia" w:ascii="宋体" w:hAnsi="宋体" w:cs="宋体"/>
          <w:b/>
          <w:bCs/>
          <w:color w:val="auto"/>
          <w:spacing w:val="21"/>
          <w:sz w:val="20"/>
          <w:szCs w:val="20"/>
          <w:lang w:eastAsia="zh-CN"/>
        </w:rPr>
        <w:t>第九条</w:t>
      </w:r>
      <w:r>
        <w:rPr>
          <w:rFonts w:hint="eastAsia" w:ascii="宋体" w:hAnsi="宋体" w:cs="宋体"/>
          <w:color w:val="auto"/>
          <w:spacing w:val="21"/>
          <w:sz w:val="20"/>
          <w:szCs w:val="20"/>
          <w:lang w:eastAsia="zh-CN"/>
        </w:rPr>
        <w:t xml:space="preserve">  对于经主管预算单位统筹后未预留份额专门面向中小企业采购的采购项目，以及</w:t>
      </w:r>
      <w:r>
        <w:rPr>
          <w:rFonts w:hint="eastAsia" w:ascii="宋体" w:hAnsi="宋体" w:cs="宋体"/>
          <w:color w:val="auto"/>
          <w:spacing w:val="22"/>
          <w:sz w:val="20"/>
          <w:szCs w:val="20"/>
          <w:lang w:eastAsia="zh-CN"/>
        </w:rPr>
        <w:t>预留份额项目中的非预留部分采购包，采购人、采购代理机构应当对符合本办法规定的小微企</w:t>
      </w:r>
      <w:r>
        <w:rPr>
          <w:rFonts w:hint="eastAsia" w:ascii="宋体" w:hAnsi="宋体" w:cs="宋体"/>
          <w:color w:val="auto"/>
          <w:spacing w:val="19"/>
          <w:sz w:val="20"/>
          <w:szCs w:val="20"/>
          <w:lang w:eastAsia="zh-CN"/>
        </w:rPr>
        <w:t>业报价给予6%—10%（工程项目为3%—5%）的</w:t>
      </w:r>
      <w:r>
        <w:rPr>
          <w:rFonts w:hint="eastAsia" w:ascii="宋体" w:hAnsi="宋体" w:cs="宋体"/>
          <w:color w:val="auto"/>
          <w:spacing w:val="18"/>
          <w:sz w:val="20"/>
          <w:szCs w:val="20"/>
          <w:lang w:eastAsia="zh-CN"/>
        </w:rPr>
        <w:t>扣除，用扣除后的价格参加评审。适用招标投标</w:t>
      </w:r>
      <w:r>
        <w:rPr>
          <w:rFonts w:hint="eastAsia" w:ascii="宋体" w:hAnsi="宋体" w:cs="宋体"/>
          <w:color w:val="auto"/>
          <w:spacing w:val="22"/>
          <w:sz w:val="20"/>
          <w:szCs w:val="20"/>
          <w:lang w:eastAsia="zh-CN"/>
        </w:rPr>
        <w:t>法的政府采购工程建设项目，采用综合评估法但未采用低价优先法计算价格分的，评标时应当</w:t>
      </w:r>
      <w:r>
        <w:rPr>
          <w:rFonts w:hint="eastAsia" w:ascii="宋体" w:hAnsi="宋体" w:cs="宋体"/>
          <w:color w:val="auto"/>
          <w:spacing w:val="20"/>
          <w:sz w:val="20"/>
          <w:szCs w:val="20"/>
          <w:lang w:eastAsia="zh-CN"/>
        </w:rPr>
        <w:t>在采用原报价进行评分的基础上增加其价格得分的3%—5%作为其价格分。</w:t>
      </w:r>
    </w:p>
    <w:p w14:paraId="1AE40A39">
      <w:pPr>
        <w:spacing w:before="97" w:line="284" w:lineRule="auto"/>
        <w:ind w:left="1" w:right="58" w:firstLine="447"/>
        <w:rPr>
          <w:rFonts w:hint="eastAsia" w:ascii="宋体" w:hAnsi="宋体" w:cs="宋体"/>
          <w:color w:val="auto"/>
          <w:sz w:val="20"/>
          <w:szCs w:val="20"/>
          <w:lang w:eastAsia="zh-CN"/>
        </w:rPr>
      </w:pPr>
      <w:r>
        <w:rPr>
          <w:rFonts w:hint="eastAsia" w:ascii="宋体" w:hAnsi="宋体" w:cs="宋体"/>
          <w:color w:val="auto"/>
          <w:spacing w:val="29"/>
          <w:sz w:val="20"/>
          <w:szCs w:val="20"/>
          <w:lang w:eastAsia="zh-CN"/>
        </w:rPr>
        <w:t>接受大中型企业与小微企业组成联合体或者允许大中型企业向一家或者多家小微企业分</w:t>
      </w:r>
      <w:r>
        <w:rPr>
          <w:rFonts w:hint="eastAsia" w:ascii="宋体" w:hAnsi="宋体" w:cs="宋体"/>
          <w:color w:val="auto"/>
          <w:spacing w:val="24"/>
          <w:sz w:val="20"/>
          <w:szCs w:val="20"/>
          <w:lang w:eastAsia="zh-CN"/>
        </w:rPr>
        <w:t>包的采购项目，对于联合协议或者分包意向协议约定小微企业的合同份额占到合同总金额30%</w:t>
      </w:r>
      <w:r>
        <w:rPr>
          <w:rFonts w:hint="eastAsia" w:ascii="宋体" w:hAnsi="宋体" w:cs="宋体"/>
          <w:color w:val="auto"/>
          <w:spacing w:val="23"/>
          <w:sz w:val="20"/>
          <w:szCs w:val="20"/>
          <w:lang w:eastAsia="zh-CN"/>
        </w:rPr>
        <w:t>以上的，采购人、采购代理机构应当对联合体或者大中型企</w:t>
      </w:r>
      <w:r>
        <w:rPr>
          <w:rFonts w:hint="eastAsia" w:ascii="宋体" w:hAnsi="宋体" w:cs="宋体"/>
          <w:color w:val="auto"/>
          <w:spacing w:val="22"/>
          <w:sz w:val="20"/>
          <w:szCs w:val="20"/>
          <w:lang w:eastAsia="zh-CN"/>
        </w:rPr>
        <w:t>业的报价给予2%-3%（工程项目为</w:t>
      </w:r>
    </w:p>
    <w:p w14:paraId="3968F1CB">
      <w:pPr>
        <w:spacing w:line="284" w:lineRule="auto"/>
        <w:rPr>
          <w:rFonts w:hint="eastAsia" w:ascii="宋体" w:hAnsi="宋体" w:cs="宋体"/>
          <w:color w:val="auto"/>
          <w:sz w:val="20"/>
          <w:szCs w:val="20"/>
          <w:lang w:eastAsia="zh-CN"/>
        </w:rPr>
        <w:sectPr>
          <w:pgSz w:w="11906" w:h="16839"/>
          <w:pgMar w:top="1354" w:right="1315" w:bottom="0" w:left="1367" w:header="0" w:footer="737" w:gutter="0"/>
          <w:cols w:space="720" w:num="1"/>
        </w:sectPr>
      </w:pPr>
    </w:p>
    <w:p w14:paraId="0A10BE5C">
      <w:pPr>
        <w:spacing w:before="41" w:line="292" w:lineRule="auto"/>
        <w:ind w:right="59" w:firstLine="16"/>
        <w:jc w:val="both"/>
        <w:rPr>
          <w:rFonts w:hint="eastAsia" w:ascii="宋体" w:hAnsi="宋体" w:cs="宋体"/>
          <w:color w:val="auto"/>
          <w:sz w:val="20"/>
          <w:szCs w:val="20"/>
          <w:lang w:eastAsia="zh-CN"/>
        </w:rPr>
      </w:pPr>
      <w:r>
        <w:rPr>
          <w:rFonts w:hint="eastAsia" w:ascii="宋体" w:hAnsi="宋体" w:cs="宋体"/>
          <w:color w:val="auto"/>
          <w:spacing w:val="19"/>
          <w:sz w:val="20"/>
          <w:szCs w:val="20"/>
          <w:lang w:eastAsia="zh-CN"/>
        </w:rPr>
        <w:t>1%—2%）的扣除，用扣除后的价格参加评审。适用招标投标法的政府采购工程建设项目，采用</w:t>
      </w:r>
      <w:r>
        <w:rPr>
          <w:rFonts w:hint="eastAsia" w:ascii="宋体" w:hAnsi="宋体" w:cs="宋体"/>
          <w:color w:val="auto"/>
          <w:spacing w:val="22"/>
          <w:sz w:val="20"/>
          <w:szCs w:val="20"/>
          <w:lang w:eastAsia="zh-CN"/>
        </w:rPr>
        <w:t>综合评估法但未采用低价优先法计算价格分的，评标时应当在采用原报价进行评分的基础上增</w:t>
      </w:r>
      <w:r>
        <w:rPr>
          <w:rFonts w:hint="eastAsia" w:ascii="宋体" w:hAnsi="宋体" w:cs="宋体"/>
          <w:color w:val="auto"/>
          <w:spacing w:val="21"/>
          <w:sz w:val="20"/>
          <w:szCs w:val="20"/>
          <w:lang w:eastAsia="zh-CN"/>
        </w:rPr>
        <w:t>加其价格得分的1%—2%作为其价格分。组成联合体或者接受分包的小微企</w:t>
      </w:r>
      <w:r>
        <w:rPr>
          <w:rFonts w:hint="eastAsia" w:ascii="宋体" w:hAnsi="宋体" w:cs="宋体"/>
          <w:color w:val="auto"/>
          <w:spacing w:val="20"/>
          <w:sz w:val="20"/>
          <w:szCs w:val="20"/>
          <w:lang w:eastAsia="zh-CN"/>
        </w:rPr>
        <w:t>业与联合体内其他企</w:t>
      </w:r>
      <w:r>
        <w:rPr>
          <w:rFonts w:hint="eastAsia" w:ascii="宋体" w:hAnsi="宋体" w:cs="宋体"/>
          <w:color w:val="auto"/>
          <w:spacing w:val="21"/>
          <w:sz w:val="20"/>
          <w:szCs w:val="20"/>
          <w:lang w:eastAsia="zh-CN"/>
        </w:rPr>
        <w:t>业、分包企业之间存在直接控股、管理关系的，不享受价格扣除优惠政策。</w:t>
      </w:r>
    </w:p>
    <w:p w14:paraId="3F637915">
      <w:pPr>
        <w:spacing w:before="97" w:line="284" w:lineRule="auto"/>
        <w:ind w:left="4" w:right="61" w:firstLine="447"/>
        <w:rPr>
          <w:rFonts w:hint="eastAsia" w:ascii="宋体" w:hAnsi="宋体" w:cs="宋体"/>
          <w:color w:val="auto"/>
          <w:sz w:val="20"/>
          <w:szCs w:val="20"/>
          <w:lang w:eastAsia="zh-CN"/>
        </w:rPr>
      </w:pPr>
      <w:r>
        <w:rPr>
          <w:rFonts w:hint="eastAsia" w:ascii="宋体" w:hAnsi="宋体" w:cs="宋体"/>
          <w:color w:val="auto"/>
          <w:spacing w:val="21"/>
          <w:sz w:val="20"/>
          <w:szCs w:val="20"/>
          <w:lang w:eastAsia="zh-CN"/>
        </w:rPr>
        <w:t>价格扣除比例或者价格分加分比例对小型企业和微型企业同等对待，不作区分。具体采购</w:t>
      </w:r>
      <w:r>
        <w:rPr>
          <w:rFonts w:hint="eastAsia" w:ascii="宋体" w:hAnsi="宋体" w:cs="宋体"/>
          <w:color w:val="auto"/>
          <w:spacing w:val="22"/>
          <w:sz w:val="20"/>
          <w:szCs w:val="20"/>
          <w:lang w:eastAsia="zh-CN"/>
        </w:rPr>
        <w:t>项目的价格扣除比例或者价格分加分比例，由采购人根据采购标的相关行业平均利润率、市场</w:t>
      </w:r>
      <w:r>
        <w:rPr>
          <w:rFonts w:hint="eastAsia" w:ascii="宋体" w:hAnsi="宋体" w:cs="宋体"/>
          <w:color w:val="auto"/>
          <w:spacing w:val="19"/>
          <w:sz w:val="20"/>
          <w:szCs w:val="20"/>
          <w:lang w:eastAsia="zh-CN"/>
        </w:rPr>
        <w:t>竞争状况等，在本办法规定的幅度内确定。</w:t>
      </w:r>
    </w:p>
    <w:p w14:paraId="6628F42B">
      <w:pPr>
        <w:spacing w:before="96" w:line="292" w:lineRule="auto"/>
        <w:ind w:left="2" w:firstLine="447"/>
        <w:rPr>
          <w:rFonts w:hint="eastAsia" w:ascii="宋体" w:hAnsi="宋体" w:cs="宋体"/>
          <w:color w:val="auto"/>
          <w:sz w:val="20"/>
          <w:szCs w:val="20"/>
          <w:lang w:eastAsia="zh-CN"/>
        </w:rPr>
      </w:pPr>
      <w:r>
        <w:rPr>
          <w:rFonts w:hint="eastAsia" w:ascii="宋体" w:hAnsi="宋体" w:cs="宋体"/>
          <w:b/>
          <w:bCs/>
          <w:color w:val="auto"/>
          <w:spacing w:val="25"/>
          <w:sz w:val="20"/>
          <w:szCs w:val="20"/>
          <w:lang w:eastAsia="zh-CN"/>
        </w:rPr>
        <w:t>第十条</w:t>
      </w:r>
      <w:r>
        <w:rPr>
          <w:rFonts w:hint="eastAsia" w:ascii="宋体" w:hAnsi="宋体" w:cs="宋体"/>
          <w:color w:val="auto"/>
          <w:spacing w:val="25"/>
          <w:sz w:val="20"/>
          <w:szCs w:val="20"/>
          <w:lang w:eastAsia="zh-CN"/>
        </w:rPr>
        <w:t xml:space="preserve">  采购人应当严格按照本办法规定和主管预算单位制定的预留采购份额</w:t>
      </w:r>
      <w:r>
        <w:rPr>
          <w:rFonts w:hint="eastAsia" w:ascii="宋体" w:hAnsi="宋体" w:cs="宋体"/>
          <w:color w:val="auto"/>
          <w:spacing w:val="24"/>
          <w:sz w:val="20"/>
          <w:szCs w:val="20"/>
          <w:lang w:eastAsia="zh-CN"/>
        </w:rPr>
        <w:t>具体方案</w:t>
      </w:r>
      <w:r>
        <w:rPr>
          <w:rFonts w:hint="eastAsia" w:ascii="宋体" w:hAnsi="宋体" w:cs="宋体"/>
          <w:color w:val="auto"/>
          <w:spacing w:val="20"/>
          <w:sz w:val="20"/>
          <w:szCs w:val="20"/>
          <w:lang w:eastAsia="zh-CN"/>
        </w:rPr>
        <w:t>开展采购活动。预留份额的采购项目或者采购包，通过发布公告方式邀请供应商后，符合资格</w:t>
      </w:r>
      <w:r>
        <w:rPr>
          <w:rFonts w:hint="eastAsia" w:ascii="宋体" w:hAnsi="宋体" w:cs="宋体"/>
          <w:color w:val="auto"/>
          <w:spacing w:val="21"/>
          <w:sz w:val="20"/>
          <w:szCs w:val="20"/>
          <w:lang w:eastAsia="zh-CN"/>
        </w:rPr>
        <w:t>条件的中小企业数量不足3家的，应当中止采购活动，视同未预留份额的采购项目或</w:t>
      </w:r>
      <w:r>
        <w:rPr>
          <w:rFonts w:hint="eastAsia" w:ascii="宋体" w:hAnsi="宋体" w:cs="宋体"/>
          <w:color w:val="auto"/>
          <w:spacing w:val="20"/>
          <w:sz w:val="20"/>
          <w:szCs w:val="20"/>
          <w:lang w:eastAsia="zh-CN"/>
        </w:rPr>
        <w:t>者采购包，</w:t>
      </w:r>
      <w:r>
        <w:rPr>
          <w:rFonts w:hint="eastAsia" w:ascii="宋体" w:hAnsi="宋体" w:cs="宋体"/>
          <w:color w:val="auto"/>
          <w:spacing w:val="21"/>
          <w:sz w:val="20"/>
          <w:szCs w:val="20"/>
          <w:lang w:eastAsia="zh-CN"/>
        </w:rPr>
        <w:t>按照本办法第九条有关规定重新组织采购活动。</w:t>
      </w:r>
    </w:p>
    <w:p w14:paraId="4C2BF1C8">
      <w:pPr>
        <w:spacing w:before="94" w:line="285" w:lineRule="auto"/>
        <w:ind w:left="5" w:right="61" w:firstLine="444"/>
        <w:rPr>
          <w:rFonts w:hint="eastAsia" w:ascii="宋体" w:hAnsi="宋体" w:cs="宋体"/>
          <w:color w:val="auto"/>
          <w:sz w:val="20"/>
          <w:szCs w:val="20"/>
          <w:lang w:eastAsia="zh-CN"/>
        </w:rPr>
      </w:pPr>
      <w:r>
        <w:rPr>
          <w:rFonts w:hint="eastAsia" w:ascii="宋体" w:hAnsi="宋体" w:cs="宋体"/>
          <w:b/>
          <w:bCs/>
          <w:color w:val="auto"/>
          <w:spacing w:val="22"/>
          <w:sz w:val="20"/>
          <w:szCs w:val="20"/>
          <w:lang w:eastAsia="zh-CN"/>
        </w:rPr>
        <w:t>第十一条</w:t>
      </w:r>
      <w:r>
        <w:rPr>
          <w:rFonts w:hint="eastAsia" w:ascii="宋体" w:hAnsi="宋体" w:cs="宋体"/>
          <w:color w:val="auto"/>
          <w:spacing w:val="22"/>
          <w:sz w:val="20"/>
          <w:szCs w:val="20"/>
          <w:lang w:eastAsia="zh-CN"/>
        </w:rPr>
        <w:t xml:space="preserve">  中小企业参加政府采购活动，</w:t>
      </w:r>
      <w:r>
        <w:rPr>
          <w:rFonts w:hint="eastAsia" w:ascii="宋体" w:hAnsi="宋体" w:cs="宋体"/>
          <w:color w:val="auto"/>
          <w:spacing w:val="21"/>
          <w:sz w:val="20"/>
          <w:szCs w:val="20"/>
          <w:lang w:eastAsia="zh-CN"/>
        </w:rPr>
        <w:t>应当出具本办法规定的《中小企业声明函》（附</w:t>
      </w:r>
      <w:r>
        <w:rPr>
          <w:rFonts w:hint="eastAsia" w:ascii="宋体" w:hAnsi="宋体" w:cs="宋体"/>
          <w:color w:val="auto"/>
          <w:spacing w:val="24"/>
          <w:sz w:val="20"/>
          <w:szCs w:val="20"/>
          <w:lang w:eastAsia="zh-CN"/>
        </w:rPr>
        <w:t>1</w:t>
      </w:r>
      <w:r>
        <w:rPr>
          <w:rFonts w:hint="eastAsia" w:ascii="宋体" w:hAnsi="宋体" w:cs="宋体"/>
          <w:color w:val="auto"/>
          <w:spacing w:val="-12"/>
          <w:sz w:val="20"/>
          <w:szCs w:val="20"/>
          <w:lang w:eastAsia="zh-CN"/>
        </w:rPr>
        <w:t>），</w:t>
      </w:r>
      <w:r>
        <w:rPr>
          <w:rFonts w:hint="eastAsia" w:ascii="宋体" w:hAnsi="宋体" w:cs="宋体"/>
          <w:color w:val="auto"/>
          <w:spacing w:val="24"/>
          <w:sz w:val="20"/>
          <w:szCs w:val="20"/>
          <w:lang w:eastAsia="zh-CN"/>
        </w:rPr>
        <w:t>否则不得享受相关中小企业扶持政策。任何单位和个人不得要求供应</w:t>
      </w:r>
      <w:r>
        <w:rPr>
          <w:rFonts w:hint="eastAsia" w:ascii="宋体" w:hAnsi="宋体" w:cs="宋体"/>
          <w:color w:val="auto"/>
          <w:spacing w:val="23"/>
          <w:sz w:val="20"/>
          <w:szCs w:val="20"/>
          <w:lang w:eastAsia="zh-CN"/>
        </w:rPr>
        <w:t>商提供《中小企业</w:t>
      </w:r>
      <w:r>
        <w:rPr>
          <w:rFonts w:hint="eastAsia" w:ascii="宋体" w:hAnsi="宋体" w:cs="宋体"/>
          <w:color w:val="auto"/>
          <w:spacing w:val="18"/>
          <w:sz w:val="20"/>
          <w:szCs w:val="20"/>
          <w:lang w:eastAsia="zh-CN"/>
        </w:rPr>
        <w:t>声明函》之外的中小企业身份证明文件。</w:t>
      </w:r>
    </w:p>
    <w:p w14:paraId="4CE76F88">
      <w:pPr>
        <w:spacing w:before="94" w:line="227" w:lineRule="auto"/>
        <w:ind w:left="450"/>
        <w:rPr>
          <w:rFonts w:hint="eastAsia" w:ascii="宋体" w:hAnsi="宋体" w:cs="宋体"/>
          <w:color w:val="auto"/>
          <w:sz w:val="20"/>
          <w:szCs w:val="20"/>
          <w:lang w:eastAsia="zh-CN"/>
        </w:rPr>
      </w:pPr>
      <w:r>
        <w:rPr>
          <w:rFonts w:hint="eastAsia" w:ascii="宋体" w:hAnsi="宋体" w:cs="宋体"/>
          <w:b/>
          <w:bCs/>
          <w:color w:val="auto"/>
          <w:spacing w:val="22"/>
          <w:sz w:val="20"/>
          <w:szCs w:val="20"/>
          <w:lang w:eastAsia="zh-CN"/>
        </w:rPr>
        <w:t>第十二条</w:t>
      </w:r>
      <w:r>
        <w:rPr>
          <w:rFonts w:hint="eastAsia" w:ascii="宋体" w:hAnsi="宋体" w:cs="宋体"/>
          <w:color w:val="auto"/>
          <w:spacing w:val="22"/>
          <w:sz w:val="20"/>
          <w:szCs w:val="20"/>
          <w:lang w:eastAsia="zh-CN"/>
        </w:rPr>
        <w:t xml:space="preserve">  采购项目涉及中小企业采购的，</w:t>
      </w:r>
      <w:r>
        <w:rPr>
          <w:rFonts w:hint="eastAsia" w:ascii="宋体" w:hAnsi="宋体" w:cs="宋体"/>
          <w:color w:val="auto"/>
          <w:spacing w:val="21"/>
          <w:sz w:val="20"/>
          <w:szCs w:val="20"/>
          <w:lang w:eastAsia="zh-CN"/>
        </w:rPr>
        <w:t>采购文件应当明确以下内容：</w:t>
      </w:r>
    </w:p>
    <w:p w14:paraId="65AE8121">
      <w:pPr>
        <w:spacing w:before="92" w:line="271" w:lineRule="auto"/>
        <w:ind w:left="25" w:firstLine="435"/>
        <w:rPr>
          <w:rFonts w:hint="eastAsia" w:ascii="宋体" w:hAnsi="宋体" w:cs="宋体"/>
          <w:color w:val="auto"/>
          <w:sz w:val="20"/>
          <w:szCs w:val="20"/>
          <w:lang w:eastAsia="zh-CN"/>
        </w:rPr>
      </w:pPr>
      <w:r>
        <w:rPr>
          <w:rFonts w:hint="eastAsia" w:ascii="宋体" w:hAnsi="宋体" w:cs="宋体"/>
          <w:color w:val="auto"/>
          <w:spacing w:val="18"/>
          <w:sz w:val="20"/>
          <w:szCs w:val="20"/>
          <w:lang w:eastAsia="zh-CN"/>
        </w:rPr>
        <w:t>（一）预留份额的采购项目或者采购包，明确该项目或相关采购包专门面向中小企业采购，以及相关标的及预算金额；</w:t>
      </w:r>
    </w:p>
    <w:p w14:paraId="729CCF30">
      <w:pPr>
        <w:spacing w:before="93" w:line="270" w:lineRule="auto"/>
        <w:ind w:right="59" w:firstLine="459"/>
        <w:rPr>
          <w:rFonts w:hint="eastAsia" w:ascii="宋体" w:hAnsi="宋体" w:cs="宋体"/>
          <w:color w:val="auto"/>
          <w:sz w:val="20"/>
          <w:szCs w:val="20"/>
          <w:lang w:eastAsia="zh-CN"/>
        </w:rPr>
      </w:pPr>
      <w:r>
        <w:rPr>
          <w:rFonts w:hint="eastAsia" w:ascii="宋体" w:hAnsi="宋体" w:cs="宋体"/>
          <w:color w:val="auto"/>
          <w:spacing w:val="21"/>
          <w:sz w:val="20"/>
          <w:szCs w:val="20"/>
          <w:lang w:eastAsia="zh-CN"/>
        </w:rPr>
        <w:t>（二）要求以联合体形式参加或者合同分包的，明</w:t>
      </w:r>
      <w:r>
        <w:rPr>
          <w:rFonts w:hint="eastAsia" w:ascii="宋体" w:hAnsi="宋体" w:cs="宋体"/>
          <w:color w:val="auto"/>
          <w:spacing w:val="20"/>
          <w:sz w:val="20"/>
          <w:szCs w:val="20"/>
          <w:lang w:eastAsia="zh-CN"/>
        </w:rPr>
        <w:t>确联合协议或者分包意向协议中中小企</w:t>
      </w:r>
      <w:r>
        <w:rPr>
          <w:rFonts w:hint="eastAsia" w:ascii="宋体" w:hAnsi="宋体" w:cs="宋体"/>
          <w:color w:val="auto"/>
          <w:spacing w:val="22"/>
          <w:sz w:val="20"/>
          <w:szCs w:val="20"/>
          <w:lang w:eastAsia="zh-CN"/>
        </w:rPr>
        <w:t>业合同金额应当达到的比例，并作为供应商资格条件；</w:t>
      </w:r>
    </w:p>
    <w:p w14:paraId="04C55C7A">
      <w:pPr>
        <w:spacing w:before="95" w:line="226" w:lineRule="auto"/>
        <w:ind w:left="460"/>
        <w:rPr>
          <w:rFonts w:hint="eastAsia" w:ascii="宋体" w:hAnsi="宋体" w:cs="宋体"/>
          <w:color w:val="auto"/>
          <w:sz w:val="20"/>
          <w:szCs w:val="20"/>
          <w:lang w:eastAsia="zh-CN"/>
        </w:rPr>
      </w:pPr>
      <w:r>
        <w:rPr>
          <w:rFonts w:hint="eastAsia" w:ascii="宋体" w:hAnsi="宋体" w:cs="宋体"/>
          <w:color w:val="auto"/>
          <w:spacing w:val="20"/>
          <w:sz w:val="20"/>
          <w:szCs w:val="20"/>
          <w:lang w:eastAsia="zh-CN"/>
        </w:rPr>
        <w:t>（三）非预留份额的采购项目或者采购包，明确有关价格扣除比例或者价格分加</w:t>
      </w:r>
      <w:r>
        <w:rPr>
          <w:rFonts w:hint="eastAsia" w:ascii="宋体" w:hAnsi="宋体" w:cs="宋体"/>
          <w:color w:val="auto"/>
          <w:spacing w:val="19"/>
          <w:sz w:val="20"/>
          <w:szCs w:val="20"/>
          <w:lang w:eastAsia="zh-CN"/>
        </w:rPr>
        <w:t>分比例；</w:t>
      </w:r>
    </w:p>
    <w:p w14:paraId="22796780">
      <w:pPr>
        <w:spacing w:before="96" w:line="270" w:lineRule="auto"/>
        <w:ind w:left="2" w:right="61" w:firstLine="458"/>
        <w:rPr>
          <w:rFonts w:hint="eastAsia" w:ascii="宋体" w:hAnsi="宋体" w:cs="宋体"/>
          <w:color w:val="auto"/>
          <w:sz w:val="20"/>
          <w:szCs w:val="20"/>
          <w:lang w:eastAsia="zh-CN"/>
        </w:rPr>
      </w:pPr>
      <w:r>
        <w:rPr>
          <w:rFonts w:hint="eastAsia" w:ascii="宋体" w:hAnsi="宋体" w:cs="宋体"/>
          <w:color w:val="auto"/>
          <w:spacing w:val="22"/>
          <w:sz w:val="20"/>
          <w:szCs w:val="20"/>
          <w:lang w:eastAsia="zh-CN"/>
        </w:rPr>
        <w:t>（四）规定依据本办法规定享受扶持政策获得政府采购合同的，小微企业</w:t>
      </w:r>
      <w:r>
        <w:rPr>
          <w:rFonts w:hint="eastAsia" w:ascii="宋体" w:hAnsi="宋体" w:cs="宋体"/>
          <w:color w:val="auto"/>
          <w:spacing w:val="21"/>
          <w:sz w:val="20"/>
          <w:szCs w:val="20"/>
          <w:lang w:eastAsia="zh-CN"/>
        </w:rPr>
        <w:t>不得将合同分包</w:t>
      </w:r>
      <w:r>
        <w:rPr>
          <w:rFonts w:hint="eastAsia" w:ascii="宋体" w:hAnsi="宋体" w:cs="宋体"/>
          <w:color w:val="auto"/>
          <w:spacing w:val="20"/>
          <w:sz w:val="20"/>
          <w:szCs w:val="20"/>
          <w:lang w:eastAsia="zh-CN"/>
        </w:rPr>
        <w:t>给大中型企业，中型企业不得将合同分包给大型</w:t>
      </w:r>
      <w:r>
        <w:rPr>
          <w:rFonts w:hint="eastAsia" w:ascii="宋体" w:hAnsi="宋体" w:cs="宋体"/>
          <w:color w:val="auto"/>
          <w:spacing w:val="19"/>
          <w:sz w:val="20"/>
          <w:szCs w:val="20"/>
          <w:lang w:eastAsia="zh-CN"/>
        </w:rPr>
        <w:t>企业；</w:t>
      </w:r>
    </w:p>
    <w:p w14:paraId="26844F4D">
      <w:pPr>
        <w:spacing w:before="94" w:line="271" w:lineRule="auto"/>
        <w:ind w:left="18" w:right="61" w:firstLine="441"/>
        <w:rPr>
          <w:rFonts w:hint="eastAsia" w:ascii="宋体" w:hAnsi="宋体" w:cs="宋体"/>
          <w:color w:val="auto"/>
          <w:sz w:val="20"/>
          <w:szCs w:val="20"/>
          <w:lang w:eastAsia="zh-CN"/>
        </w:rPr>
      </w:pPr>
      <w:r>
        <w:rPr>
          <w:rFonts w:hint="eastAsia" w:ascii="宋体" w:hAnsi="宋体" w:cs="宋体"/>
          <w:color w:val="auto"/>
          <w:spacing w:val="21"/>
          <w:sz w:val="20"/>
          <w:szCs w:val="20"/>
          <w:lang w:eastAsia="zh-CN"/>
        </w:rPr>
        <w:t>（五）采购人认为具备相关条件的，明确对中小企业在</w:t>
      </w:r>
      <w:r>
        <w:rPr>
          <w:rFonts w:hint="eastAsia" w:ascii="宋体" w:hAnsi="宋体" w:cs="宋体"/>
          <w:color w:val="auto"/>
          <w:spacing w:val="20"/>
          <w:sz w:val="20"/>
          <w:szCs w:val="20"/>
          <w:lang w:eastAsia="zh-CN"/>
        </w:rPr>
        <w:t>资金支付期限、预付款比例等方面</w:t>
      </w:r>
      <w:r>
        <w:rPr>
          <w:rFonts w:hint="eastAsia" w:ascii="宋体" w:hAnsi="宋体" w:cs="宋体"/>
          <w:color w:val="auto"/>
          <w:spacing w:val="13"/>
          <w:sz w:val="20"/>
          <w:szCs w:val="20"/>
          <w:lang w:eastAsia="zh-CN"/>
        </w:rPr>
        <w:t>的优惠措施；</w:t>
      </w:r>
    </w:p>
    <w:p w14:paraId="3CE3007C">
      <w:pPr>
        <w:spacing w:before="92" w:line="227" w:lineRule="auto"/>
        <w:ind w:left="460"/>
        <w:rPr>
          <w:rFonts w:hint="eastAsia" w:ascii="宋体" w:hAnsi="宋体" w:cs="宋体"/>
          <w:color w:val="auto"/>
          <w:sz w:val="20"/>
          <w:szCs w:val="20"/>
          <w:lang w:eastAsia="zh-CN"/>
        </w:rPr>
      </w:pPr>
      <w:r>
        <w:rPr>
          <w:rFonts w:hint="eastAsia" w:ascii="宋体" w:hAnsi="宋体" w:cs="宋体"/>
          <w:color w:val="auto"/>
          <w:spacing w:val="19"/>
          <w:sz w:val="20"/>
          <w:szCs w:val="20"/>
          <w:lang w:eastAsia="zh-CN"/>
        </w:rPr>
        <w:t>（六）明确采购标的对应的中小企业划分标准所属行业；</w:t>
      </w:r>
    </w:p>
    <w:p w14:paraId="6B9661C5">
      <w:pPr>
        <w:spacing w:before="95" w:line="227" w:lineRule="auto"/>
        <w:ind w:left="460"/>
        <w:rPr>
          <w:rFonts w:hint="eastAsia" w:ascii="宋体" w:hAnsi="宋体" w:cs="宋体"/>
          <w:color w:val="auto"/>
          <w:sz w:val="20"/>
          <w:szCs w:val="20"/>
          <w:lang w:eastAsia="zh-CN"/>
        </w:rPr>
      </w:pPr>
      <w:r>
        <w:rPr>
          <w:rFonts w:hint="eastAsia" w:ascii="宋体" w:hAnsi="宋体" w:cs="宋体"/>
          <w:color w:val="auto"/>
          <w:spacing w:val="20"/>
          <w:sz w:val="20"/>
          <w:szCs w:val="20"/>
          <w:lang w:eastAsia="zh-CN"/>
        </w:rPr>
        <w:t>（七）法律法规和省级以上人民政府财政部门规定的其他事项。</w:t>
      </w:r>
    </w:p>
    <w:p w14:paraId="0331C2C6">
      <w:pPr>
        <w:spacing w:before="94" w:line="270" w:lineRule="auto"/>
        <w:ind w:right="61" w:firstLine="449"/>
        <w:rPr>
          <w:rFonts w:hint="eastAsia" w:ascii="宋体" w:hAnsi="宋体" w:cs="宋体"/>
          <w:color w:val="auto"/>
          <w:sz w:val="20"/>
          <w:szCs w:val="20"/>
          <w:lang w:eastAsia="zh-CN"/>
        </w:rPr>
      </w:pPr>
      <w:r>
        <w:rPr>
          <w:rFonts w:hint="eastAsia" w:ascii="宋体" w:hAnsi="宋体" w:cs="宋体"/>
          <w:b/>
          <w:bCs/>
          <w:color w:val="auto"/>
          <w:spacing w:val="23"/>
          <w:sz w:val="20"/>
          <w:szCs w:val="20"/>
          <w:lang w:eastAsia="zh-CN"/>
        </w:rPr>
        <w:t>第十三条</w:t>
      </w:r>
      <w:r>
        <w:rPr>
          <w:rFonts w:hint="eastAsia" w:ascii="宋体" w:hAnsi="宋体" w:cs="宋体"/>
          <w:color w:val="auto"/>
          <w:spacing w:val="23"/>
          <w:sz w:val="20"/>
          <w:szCs w:val="20"/>
          <w:lang w:eastAsia="zh-CN"/>
        </w:rPr>
        <w:t xml:space="preserve">  中标、成交供应商享受本办法规定</w:t>
      </w:r>
      <w:r>
        <w:rPr>
          <w:rFonts w:hint="eastAsia" w:ascii="宋体" w:hAnsi="宋体" w:cs="宋体"/>
          <w:color w:val="auto"/>
          <w:spacing w:val="22"/>
          <w:sz w:val="20"/>
          <w:szCs w:val="20"/>
          <w:lang w:eastAsia="zh-CN"/>
        </w:rPr>
        <w:t>的中小企业扶持政策的，采购人、采购代理机构应当随中标、成交结果公开中标、成交供应商的《中小企</w:t>
      </w:r>
      <w:r>
        <w:rPr>
          <w:rFonts w:hint="eastAsia" w:ascii="宋体" w:hAnsi="宋体" w:cs="宋体"/>
          <w:color w:val="auto"/>
          <w:spacing w:val="21"/>
          <w:sz w:val="20"/>
          <w:szCs w:val="20"/>
          <w:lang w:eastAsia="zh-CN"/>
        </w:rPr>
        <w:t>业声明函》。</w:t>
      </w:r>
    </w:p>
    <w:p w14:paraId="2709D151">
      <w:pPr>
        <w:spacing w:before="95" w:line="271" w:lineRule="auto"/>
        <w:ind w:left="7" w:right="61" w:firstLine="443"/>
        <w:rPr>
          <w:rFonts w:hint="eastAsia" w:ascii="宋体" w:hAnsi="宋体" w:cs="宋体"/>
          <w:color w:val="auto"/>
          <w:sz w:val="20"/>
          <w:szCs w:val="20"/>
          <w:lang w:eastAsia="zh-CN"/>
        </w:rPr>
      </w:pPr>
      <w:r>
        <w:rPr>
          <w:rFonts w:hint="eastAsia" w:ascii="宋体" w:hAnsi="宋体" w:cs="宋体"/>
          <w:color w:val="auto"/>
          <w:spacing w:val="22"/>
          <w:sz w:val="20"/>
          <w:szCs w:val="20"/>
          <w:lang w:eastAsia="zh-CN"/>
        </w:rPr>
        <w:t>适用招标投标法的政府采购工程建设项目，应当在公示中标候选人时</w:t>
      </w:r>
      <w:r>
        <w:rPr>
          <w:rFonts w:hint="eastAsia" w:ascii="宋体" w:hAnsi="宋体" w:cs="宋体"/>
          <w:color w:val="auto"/>
          <w:spacing w:val="21"/>
          <w:sz w:val="20"/>
          <w:szCs w:val="20"/>
          <w:lang w:eastAsia="zh-CN"/>
        </w:rPr>
        <w:t>公开中标候选人的</w:t>
      </w:r>
      <w:r>
        <w:rPr>
          <w:rFonts w:hint="eastAsia" w:ascii="宋体" w:hAnsi="宋体" w:cs="宋体"/>
          <w:color w:val="auto"/>
          <w:spacing w:val="16"/>
          <w:sz w:val="20"/>
          <w:szCs w:val="20"/>
          <w:lang w:eastAsia="zh-CN"/>
        </w:rPr>
        <w:t>《中小企业声明函》。</w:t>
      </w:r>
    </w:p>
    <w:p w14:paraId="3EAFCA6C">
      <w:pPr>
        <w:spacing w:before="94" w:line="292" w:lineRule="auto"/>
        <w:ind w:left="1" w:right="59" w:firstLine="448"/>
        <w:rPr>
          <w:rFonts w:hint="eastAsia" w:ascii="宋体" w:hAnsi="宋体" w:cs="宋体"/>
          <w:color w:val="auto"/>
          <w:sz w:val="20"/>
          <w:szCs w:val="20"/>
          <w:lang w:eastAsia="zh-CN"/>
        </w:rPr>
      </w:pPr>
      <w:r>
        <w:rPr>
          <w:rFonts w:hint="eastAsia" w:ascii="宋体" w:hAnsi="宋体" w:cs="宋体"/>
          <w:b/>
          <w:bCs/>
          <w:color w:val="auto"/>
          <w:spacing w:val="24"/>
          <w:sz w:val="20"/>
          <w:szCs w:val="20"/>
          <w:lang w:eastAsia="zh-CN"/>
        </w:rPr>
        <w:t>第十四条</w:t>
      </w:r>
      <w:r>
        <w:rPr>
          <w:rFonts w:hint="eastAsia" w:ascii="宋体" w:hAnsi="宋体" w:cs="宋体"/>
          <w:color w:val="auto"/>
          <w:spacing w:val="24"/>
          <w:sz w:val="20"/>
          <w:szCs w:val="20"/>
          <w:lang w:eastAsia="zh-CN"/>
        </w:rPr>
        <w:t>对于通过预留采购项目、预留专门采购包、要求以联合体形式参加或者合同分</w:t>
      </w:r>
      <w:r>
        <w:rPr>
          <w:rFonts w:hint="eastAsia" w:ascii="宋体" w:hAnsi="宋体" w:cs="宋体"/>
          <w:color w:val="auto"/>
          <w:spacing w:val="20"/>
          <w:sz w:val="20"/>
          <w:szCs w:val="20"/>
          <w:lang w:eastAsia="zh-CN"/>
        </w:rPr>
        <w:t>包等措施签订的采购合同，应当明确标注本合同为中小企业预留合同。其中，要求以联合体形</w:t>
      </w:r>
      <w:r>
        <w:rPr>
          <w:rFonts w:hint="eastAsia" w:ascii="宋体" w:hAnsi="宋体" w:cs="宋体"/>
          <w:color w:val="auto"/>
          <w:spacing w:val="24"/>
          <w:sz w:val="20"/>
          <w:szCs w:val="20"/>
          <w:lang w:eastAsia="zh-CN"/>
        </w:rPr>
        <w:t>式参加采购活动或者合同分包的，应当将联合协议或者分包意向协议作为采购合同的组成部</w:t>
      </w:r>
      <w:r>
        <w:rPr>
          <w:rFonts w:hint="eastAsia" w:ascii="宋体" w:hAnsi="宋体" w:cs="宋体"/>
          <w:color w:val="auto"/>
          <w:sz w:val="20"/>
          <w:szCs w:val="20"/>
          <w:lang w:eastAsia="zh-CN"/>
        </w:rPr>
        <w:t>分。</w:t>
      </w:r>
    </w:p>
    <w:p w14:paraId="78F57257">
      <w:pPr>
        <w:spacing w:before="94" w:line="285" w:lineRule="auto"/>
        <w:ind w:right="59" w:firstLine="450"/>
        <w:rPr>
          <w:rFonts w:hint="eastAsia" w:ascii="宋体" w:hAnsi="宋体" w:cs="宋体"/>
          <w:color w:val="auto"/>
          <w:sz w:val="20"/>
          <w:szCs w:val="20"/>
          <w:lang w:eastAsia="zh-CN"/>
        </w:rPr>
      </w:pPr>
      <w:r>
        <w:rPr>
          <w:rFonts w:hint="eastAsia" w:ascii="宋体" w:hAnsi="宋体" w:cs="宋体"/>
          <w:b/>
          <w:bCs/>
          <w:color w:val="auto"/>
          <w:spacing w:val="22"/>
          <w:sz w:val="20"/>
          <w:szCs w:val="20"/>
          <w:lang w:eastAsia="zh-CN"/>
        </w:rPr>
        <w:t>第十五条</w:t>
      </w:r>
      <w:r>
        <w:rPr>
          <w:rFonts w:hint="eastAsia" w:ascii="宋体" w:hAnsi="宋体" w:cs="宋体"/>
          <w:color w:val="auto"/>
          <w:spacing w:val="22"/>
          <w:sz w:val="20"/>
          <w:szCs w:val="20"/>
          <w:lang w:eastAsia="zh-CN"/>
        </w:rPr>
        <w:t xml:space="preserve">  鼓励各地区、各部门在采购活</w:t>
      </w:r>
      <w:r>
        <w:rPr>
          <w:rFonts w:hint="eastAsia" w:ascii="宋体" w:hAnsi="宋体" w:cs="宋体"/>
          <w:color w:val="auto"/>
          <w:spacing w:val="21"/>
          <w:sz w:val="20"/>
          <w:szCs w:val="20"/>
          <w:lang w:eastAsia="zh-CN"/>
        </w:rPr>
        <w:t>动中允许中小企业引入信用担保手段，为中小企业在投标（响应）保证、履约保证等方面提供专业化服务。鼓励中小企业依法合规通过政府采</w:t>
      </w:r>
      <w:r>
        <w:rPr>
          <w:rFonts w:hint="eastAsia" w:ascii="宋体" w:hAnsi="宋体" w:cs="宋体"/>
          <w:color w:val="auto"/>
          <w:spacing w:val="16"/>
          <w:sz w:val="20"/>
          <w:szCs w:val="20"/>
          <w:lang w:eastAsia="zh-CN"/>
        </w:rPr>
        <w:t>购合同融资。</w:t>
      </w:r>
    </w:p>
    <w:p w14:paraId="7B305D07">
      <w:pPr>
        <w:spacing w:before="93" w:line="271" w:lineRule="auto"/>
        <w:ind w:left="1" w:right="61" w:firstLine="448"/>
        <w:rPr>
          <w:rFonts w:hint="eastAsia" w:ascii="宋体" w:hAnsi="宋体" w:cs="宋体"/>
          <w:color w:val="auto"/>
          <w:sz w:val="20"/>
          <w:szCs w:val="20"/>
          <w:lang w:eastAsia="zh-CN"/>
        </w:rPr>
      </w:pPr>
      <w:r>
        <w:rPr>
          <w:rFonts w:hint="eastAsia" w:ascii="宋体" w:hAnsi="宋体" w:cs="宋体"/>
          <w:b/>
          <w:bCs/>
          <w:color w:val="auto"/>
          <w:spacing w:val="20"/>
          <w:sz w:val="20"/>
          <w:szCs w:val="20"/>
          <w:lang w:eastAsia="zh-CN"/>
        </w:rPr>
        <w:t>第十六条</w:t>
      </w:r>
      <w:r>
        <w:rPr>
          <w:rFonts w:hint="eastAsia" w:ascii="宋体" w:hAnsi="宋体" w:cs="宋体"/>
          <w:color w:val="auto"/>
          <w:spacing w:val="20"/>
          <w:sz w:val="20"/>
          <w:szCs w:val="20"/>
          <w:lang w:eastAsia="zh-CN"/>
        </w:rPr>
        <w:t xml:space="preserve">  政府采购监督检查、投诉处理及政府采购行政处罚中对中小企业的认定，由货</w:t>
      </w:r>
      <w:r>
        <w:rPr>
          <w:rFonts w:hint="eastAsia" w:ascii="宋体" w:hAnsi="宋体" w:cs="宋体"/>
          <w:color w:val="auto"/>
          <w:spacing w:val="23"/>
          <w:sz w:val="20"/>
          <w:szCs w:val="20"/>
          <w:lang w:eastAsia="zh-CN"/>
        </w:rPr>
        <w:t>物制造商或者工程、服务供应商注册登记所在地的县级以上人民政府中小企</w:t>
      </w:r>
      <w:r>
        <w:rPr>
          <w:rFonts w:hint="eastAsia" w:ascii="宋体" w:hAnsi="宋体" w:cs="宋体"/>
          <w:color w:val="auto"/>
          <w:spacing w:val="22"/>
          <w:sz w:val="20"/>
          <w:szCs w:val="20"/>
          <w:lang w:eastAsia="zh-CN"/>
        </w:rPr>
        <w:t>业主管部门负责。</w:t>
      </w:r>
    </w:p>
    <w:p w14:paraId="096DC544">
      <w:pPr>
        <w:spacing w:before="92" w:line="271" w:lineRule="auto"/>
        <w:ind w:left="7" w:right="61" w:firstLine="462"/>
        <w:rPr>
          <w:rFonts w:hint="eastAsia" w:ascii="宋体" w:hAnsi="宋体" w:cs="宋体"/>
          <w:color w:val="auto"/>
          <w:sz w:val="20"/>
          <w:szCs w:val="20"/>
          <w:lang w:eastAsia="zh-CN"/>
        </w:rPr>
      </w:pPr>
      <w:r>
        <w:rPr>
          <w:rFonts w:hint="eastAsia" w:ascii="宋体" w:hAnsi="宋体" w:cs="宋体"/>
          <w:color w:val="auto"/>
          <w:spacing w:val="22"/>
          <w:sz w:val="20"/>
          <w:szCs w:val="20"/>
          <w:lang w:eastAsia="zh-CN"/>
        </w:rPr>
        <w:t>中小企业主管部门应当在收到财政部门或者有关招标投标行政监督部门关于协助开展中</w:t>
      </w:r>
      <w:r>
        <w:rPr>
          <w:rFonts w:hint="eastAsia" w:ascii="宋体" w:hAnsi="宋体" w:cs="宋体"/>
          <w:color w:val="auto"/>
          <w:spacing w:val="20"/>
          <w:sz w:val="20"/>
          <w:szCs w:val="20"/>
          <w:lang w:eastAsia="zh-CN"/>
        </w:rPr>
        <w:t>小企业认定函后10个工作日内做出书面答复。</w:t>
      </w:r>
    </w:p>
    <w:p w14:paraId="53356E96">
      <w:pPr>
        <w:spacing w:line="271" w:lineRule="auto"/>
        <w:rPr>
          <w:rFonts w:hint="eastAsia" w:ascii="宋体" w:hAnsi="宋体" w:cs="宋体"/>
          <w:color w:val="auto"/>
          <w:sz w:val="20"/>
          <w:szCs w:val="20"/>
          <w:lang w:eastAsia="zh-CN"/>
        </w:rPr>
        <w:sectPr>
          <w:pgSz w:w="11906" w:h="16839"/>
          <w:pgMar w:top="1354" w:right="1315" w:bottom="0" w:left="1367" w:header="0" w:footer="737" w:gutter="0"/>
          <w:cols w:space="720" w:num="1"/>
        </w:sectPr>
      </w:pPr>
    </w:p>
    <w:p w14:paraId="43E042C3">
      <w:pPr>
        <w:spacing w:before="42" w:line="285" w:lineRule="auto"/>
        <w:ind w:left="4" w:firstLine="446"/>
        <w:rPr>
          <w:rFonts w:hint="eastAsia" w:ascii="宋体" w:hAnsi="宋体" w:cs="宋体"/>
          <w:color w:val="auto"/>
          <w:sz w:val="20"/>
          <w:szCs w:val="20"/>
          <w:lang w:eastAsia="zh-CN"/>
        </w:rPr>
      </w:pPr>
      <w:r>
        <w:rPr>
          <w:rFonts w:hint="eastAsia" w:ascii="宋体" w:hAnsi="宋体" w:cs="宋体"/>
          <w:b/>
          <w:bCs/>
          <w:color w:val="auto"/>
          <w:spacing w:val="23"/>
          <w:sz w:val="20"/>
          <w:szCs w:val="20"/>
          <w:lang w:eastAsia="zh-CN"/>
        </w:rPr>
        <w:t>第十七条</w:t>
      </w:r>
      <w:r>
        <w:rPr>
          <w:rFonts w:hint="eastAsia" w:ascii="宋体" w:hAnsi="宋体" w:cs="宋体"/>
          <w:color w:val="auto"/>
          <w:spacing w:val="23"/>
          <w:sz w:val="20"/>
          <w:szCs w:val="20"/>
          <w:lang w:eastAsia="zh-CN"/>
        </w:rPr>
        <w:t xml:space="preserve">  各地区、各部门应当对涉及中小企</w:t>
      </w:r>
      <w:r>
        <w:rPr>
          <w:rFonts w:hint="eastAsia" w:ascii="宋体" w:hAnsi="宋体" w:cs="宋体"/>
          <w:color w:val="auto"/>
          <w:spacing w:val="22"/>
          <w:sz w:val="20"/>
          <w:szCs w:val="20"/>
          <w:lang w:eastAsia="zh-CN"/>
        </w:rPr>
        <w:t>业采购的预算项目实施全过程绩效管理，合理设置绩效目标和指标，落实扶持中小企业有关政策要求，定期开展绩效监控和评价，强化绩</w:t>
      </w:r>
      <w:r>
        <w:rPr>
          <w:rFonts w:hint="eastAsia" w:ascii="宋体" w:hAnsi="宋体" w:cs="宋体"/>
          <w:color w:val="auto"/>
          <w:spacing w:val="17"/>
          <w:sz w:val="20"/>
          <w:szCs w:val="20"/>
          <w:lang w:eastAsia="zh-CN"/>
        </w:rPr>
        <w:t>效评价结果应用。</w:t>
      </w:r>
    </w:p>
    <w:p w14:paraId="0D6E1D9E">
      <w:pPr>
        <w:spacing w:before="94" w:line="285" w:lineRule="auto"/>
        <w:ind w:left="2" w:right="2" w:firstLine="447"/>
        <w:rPr>
          <w:rFonts w:hint="eastAsia" w:ascii="宋体" w:hAnsi="宋体" w:cs="宋体"/>
          <w:color w:val="auto"/>
          <w:sz w:val="20"/>
          <w:szCs w:val="20"/>
          <w:lang w:eastAsia="zh-CN"/>
        </w:rPr>
      </w:pPr>
      <w:r>
        <w:rPr>
          <w:rFonts w:hint="eastAsia" w:ascii="宋体" w:hAnsi="宋体" w:cs="宋体"/>
          <w:b/>
          <w:bCs/>
          <w:color w:val="auto"/>
          <w:spacing w:val="27"/>
          <w:sz w:val="20"/>
          <w:szCs w:val="20"/>
          <w:lang w:eastAsia="zh-CN"/>
        </w:rPr>
        <w:t>第十八条</w:t>
      </w:r>
      <w:r>
        <w:rPr>
          <w:rFonts w:hint="eastAsia" w:ascii="宋体" w:hAnsi="宋体" w:cs="宋体"/>
          <w:color w:val="auto"/>
          <w:spacing w:val="27"/>
          <w:sz w:val="20"/>
          <w:szCs w:val="20"/>
          <w:lang w:eastAsia="zh-CN"/>
        </w:rPr>
        <w:t xml:space="preserve">  主管预算单位应当自2022年起向同级财政部门报告本部门上一</w:t>
      </w:r>
      <w:r>
        <w:rPr>
          <w:rFonts w:hint="eastAsia" w:ascii="宋体" w:hAnsi="宋体" w:cs="宋体"/>
          <w:color w:val="auto"/>
          <w:spacing w:val="26"/>
          <w:sz w:val="20"/>
          <w:szCs w:val="20"/>
          <w:lang w:eastAsia="zh-CN"/>
        </w:rPr>
        <w:t>年度面向中小</w:t>
      </w:r>
      <w:r>
        <w:rPr>
          <w:rFonts w:hint="eastAsia" w:ascii="宋体" w:hAnsi="宋体" w:cs="宋体"/>
          <w:color w:val="auto"/>
          <w:spacing w:val="23"/>
          <w:sz w:val="20"/>
          <w:szCs w:val="20"/>
          <w:lang w:eastAsia="zh-CN"/>
        </w:rPr>
        <w:t>企业预留份额和采购的具体情况，并在中国政府采购网公开预留项目执行情况(附2)。未达到</w:t>
      </w:r>
      <w:r>
        <w:rPr>
          <w:rFonts w:hint="eastAsia" w:ascii="宋体" w:hAnsi="宋体" w:cs="宋体"/>
          <w:color w:val="auto"/>
          <w:spacing w:val="21"/>
          <w:sz w:val="20"/>
          <w:szCs w:val="20"/>
          <w:lang w:eastAsia="zh-CN"/>
        </w:rPr>
        <w:t>本办法规定的预留份额比例的，应当作出说明。</w:t>
      </w:r>
    </w:p>
    <w:p w14:paraId="5472E3A7">
      <w:pPr>
        <w:spacing w:before="93" w:line="285" w:lineRule="auto"/>
        <w:ind w:left="7" w:right="2" w:firstLine="443"/>
        <w:rPr>
          <w:rFonts w:hint="eastAsia" w:ascii="宋体" w:hAnsi="宋体" w:cs="宋体"/>
          <w:color w:val="auto"/>
          <w:sz w:val="20"/>
          <w:szCs w:val="20"/>
          <w:lang w:eastAsia="zh-CN"/>
        </w:rPr>
      </w:pPr>
      <w:r>
        <w:rPr>
          <w:rFonts w:hint="eastAsia" w:ascii="宋体" w:hAnsi="宋体" w:cs="宋体"/>
          <w:b/>
          <w:bCs/>
          <w:color w:val="auto"/>
          <w:spacing w:val="23"/>
          <w:sz w:val="20"/>
          <w:szCs w:val="20"/>
          <w:lang w:eastAsia="zh-CN"/>
        </w:rPr>
        <w:t>第十九条</w:t>
      </w:r>
      <w:r>
        <w:rPr>
          <w:rFonts w:hint="eastAsia" w:ascii="宋体" w:hAnsi="宋体" w:cs="宋体"/>
          <w:color w:val="auto"/>
          <w:spacing w:val="23"/>
          <w:sz w:val="20"/>
          <w:szCs w:val="20"/>
          <w:lang w:eastAsia="zh-CN"/>
        </w:rPr>
        <w:t xml:space="preserve">  采购人未按本办法规定为中小企业</w:t>
      </w:r>
      <w:r>
        <w:rPr>
          <w:rFonts w:hint="eastAsia" w:ascii="宋体" w:hAnsi="宋体" w:cs="宋体"/>
          <w:color w:val="auto"/>
          <w:spacing w:val="22"/>
          <w:sz w:val="20"/>
          <w:szCs w:val="20"/>
          <w:lang w:eastAsia="zh-CN"/>
        </w:rPr>
        <w:t>预留采购份额，采购人、采购代理机构未按照本办法规定要求实施价格扣除或者价格分加分的，属于未按照规定执行政府采购政策，依照</w:t>
      </w:r>
      <w:r>
        <w:rPr>
          <w:rFonts w:hint="eastAsia" w:ascii="宋体" w:hAnsi="宋体" w:cs="宋体"/>
          <w:color w:val="auto"/>
          <w:spacing w:val="20"/>
          <w:sz w:val="20"/>
          <w:szCs w:val="20"/>
          <w:lang w:eastAsia="zh-CN"/>
        </w:rPr>
        <w:t>《中华人民共和国政府采购法》等国家有关规定追究法律责任。</w:t>
      </w:r>
    </w:p>
    <w:p w14:paraId="569472C8">
      <w:pPr>
        <w:spacing w:before="92" w:line="271" w:lineRule="auto"/>
        <w:ind w:left="3" w:right="32" w:firstLine="447"/>
        <w:rPr>
          <w:rFonts w:hint="eastAsia" w:ascii="宋体" w:hAnsi="宋体" w:cs="宋体"/>
          <w:color w:val="auto"/>
          <w:sz w:val="20"/>
          <w:szCs w:val="20"/>
          <w:lang w:eastAsia="zh-CN"/>
        </w:rPr>
      </w:pPr>
      <w:r>
        <w:rPr>
          <w:rFonts w:hint="eastAsia" w:ascii="宋体" w:hAnsi="宋体" w:cs="宋体"/>
          <w:b/>
          <w:bCs/>
          <w:color w:val="auto"/>
          <w:spacing w:val="21"/>
          <w:sz w:val="20"/>
          <w:szCs w:val="20"/>
          <w:lang w:eastAsia="zh-CN"/>
        </w:rPr>
        <w:t>第二十条</w:t>
      </w:r>
      <w:r>
        <w:rPr>
          <w:rFonts w:hint="eastAsia" w:ascii="宋体" w:hAnsi="宋体" w:cs="宋体"/>
          <w:color w:val="auto"/>
          <w:spacing w:val="21"/>
          <w:sz w:val="20"/>
          <w:szCs w:val="20"/>
          <w:lang w:eastAsia="zh-CN"/>
        </w:rPr>
        <w:t xml:space="preserve">  供应商按照本办法规定提供声明函内容不实的，属于</w:t>
      </w:r>
      <w:r>
        <w:rPr>
          <w:rFonts w:hint="eastAsia" w:ascii="宋体" w:hAnsi="宋体" w:cs="宋体"/>
          <w:color w:val="auto"/>
          <w:spacing w:val="20"/>
          <w:sz w:val="20"/>
          <w:szCs w:val="20"/>
          <w:lang w:eastAsia="zh-CN"/>
        </w:rPr>
        <w:t>提供虚假材料谋取中标、成交，依照《中华人民共和国政府采购法》等国家有关</w:t>
      </w:r>
      <w:r>
        <w:rPr>
          <w:rFonts w:hint="eastAsia" w:ascii="宋体" w:hAnsi="宋体" w:cs="宋体"/>
          <w:color w:val="auto"/>
          <w:spacing w:val="19"/>
          <w:sz w:val="20"/>
          <w:szCs w:val="20"/>
          <w:lang w:eastAsia="zh-CN"/>
        </w:rPr>
        <w:t>规定追究相应责任。</w:t>
      </w:r>
    </w:p>
    <w:p w14:paraId="180438D4">
      <w:pPr>
        <w:spacing w:before="94" w:line="285" w:lineRule="auto"/>
        <w:ind w:firstLine="449"/>
        <w:rPr>
          <w:rFonts w:hint="eastAsia" w:ascii="宋体" w:hAnsi="宋体" w:cs="宋体"/>
          <w:color w:val="auto"/>
          <w:sz w:val="20"/>
          <w:szCs w:val="20"/>
          <w:lang w:eastAsia="zh-CN"/>
        </w:rPr>
      </w:pPr>
      <w:r>
        <w:rPr>
          <w:rFonts w:hint="eastAsia" w:ascii="宋体" w:hAnsi="宋体" w:cs="宋体"/>
          <w:color w:val="auto"/>
          <w:spacing w:val="28"/>
          <w:sz w:val="20"/>
          <w:szCs w:val="20"/>
          <w:lang w:eastAsia="zh-CN"/>
        </w:rPr>
        <w:t>适用招标投标法的政府采购工程建设项目，投标人按照本办法规定提供声明函内容不实</w:t>
      </w:r>
      <w:r>
        <w:rPr>
          <w:rFonts w:hint="eastAsia" w:ascii="宋体" w:hAnsi="宋体" w:cs="宋体"/>
          <w:color w:val="auto"/>
          <w:spacing w:val="21"/>
          <w:sz w:val="20"/>
          <w:szCs w:val="20"/>
          <w:lang w:eastAsia="zh-CN"/>
        </w:rPr>
        <w:t>的，属于弄虚作假骗取中标，依照《中华人民共和国招标投标法》等国家有关规定追究相应责</w:t>
      </w:r>
      <w:r>
        <w:rPr>
          <w:rFonts w:hint="eastAsia" w:ascii="宋体" w:hAnsi="宋体" w:cs="宋体"/>
          <w:color w:val="auto"/>
          <w:sz w:val="20"/>
          <w:szCs w:val="20"/>
          <w:lang w:eastAsia="zh-CN"/>
        </w:rPr>
        <w:t>任。</w:t>
      </w:r>
    </w:p>
    <w:p w14:paraId="7504CC25">
      <w:pPr>
        <w:spacing w:before="94" w:line="292" w:lineRule="auto"/>
        <w:ind w:right="2" w:firstLine="450"/>
        <w:rPr>
          <w:rFonts w:hint="eastAsia" w:ascii="宋体" w:hAnsi="宋体" w:cs="宋体"/>
          <w:color w:val="auto"/>
          <w:sz w:val="20"/>
          <w:szCs w:val="20"/>
          <w:lang w:eastAsia="zh-CN"/>
        </w:rPr>
      </w:pPr>
      <w:r>
        <w:rPr>
          <w:rFonts w:hint="eastAsia" w:ascii="宋体" w:hAnsi="宋体" w:cs="宋体"/>
          <w:b/>
          <w:bCs/>
          <w:color w:val="auto"/>
          <w:spacing w:val="21"/>
          <w:sz w:val="20"/>
          <w:szCs w:val="20"/>
          <w:lang w:eastAsia="zh-CN"/>
        </w:rPr>
        <w:t>第二十一条</w:t>
      </w:r>
      <w:r>
        <w:rPr>
          <w:rFonts w:hint="eastAsia" w:ascii="宋体" w:hAnsi="宋体" w:cs="宋体"/>
          <w:color w:val="auto"/>
          <w:spacing w:val="21"/>
          <w:sz w:val="20"/>
          <w:szCs w:val="20"/>
          <w:lang w:eastAsia="zh-CN"/>
        </w:rPr>
        <w:t xml:space="preserve">  财政部门、中小企业主管部门及其工作人员在履行职责中违反本办法规定及</w:t>
      </w:r>
      <w:r>
        <w:rPr>
          <w:rFonts w:hint="eastAsia" w:ascii="宋体" w:hAnsi="宋体" w:cs="宋体"/>
          <w:color w:val="auto"/>
          <w:spacing w:val="23"/>
          <w:sz w:val="20"/>
          <w:szCs w:val="20"/>
          <w:lang w:eastAsia="zh-CN"/>
        </w:rPr>
        <w:t>存在其他滥用职权、玩忽职守、徇私舞弊等违法违纪行为的，依照《中华人民共和国政府采购</w:t>
      </w:r>
      <w:r>
        <w:rPr>
          <w:rFonts w:hint="eastAsia" w:ascii="宋体" w:hAnsi="宋体" w:cs="宋体"/>
          <w:color w:val="auto"/>
          <w:spacing w:val="17"/>
          <w:sz w:val="20"/>
          <w:szCs w:val="20"/>
          <w:lang w:eastAsia="zh-CN"/>
        </w:rPr>
        <w:t>法》、《中华人民共和国公务员法》、《中华人民共和国监察法》、《中华人民共和国政</w:t>
      </w:r>
      <w:r>
        <w:rPr>
          <w:rFonts w:hint="eastAsia" w:ascii="宋体" w:hAnsi="宋体" w:cs="宋体"/>
          <w:color w:val="auto"/>
          <w:spacing w:val="16"/>
          <w:sz w:val="20"/>
          <w:szCs w:val="20"/>
          <w:lang w:eastAsia="zh-CN"/>
        </w:rPr>
        <w:t>府采</w:t>
      </w:r>
      <w:r>
        <w:rPr>
          <w:rFonts w:hint="eastAsia" w:ascii="宋体" w:hAnsi="宋体" w:cs="宋体"/>
          <w:color w:val="auto"/>
          <w:spacing w:val="19"/>
          <w:sz w:val="20"/>
          <w:szCs w:val="20"/>
          <w:lang w:eastAsia="zh-CN"/>
        </w:rPr>
        <w:t>购法实施条例》等国家有关规定追究相应责任；涉嫌犯罪的，依法移送有关国家机关处理。</w:t>
      </w:r>
    </w:p>
    <w:p w14:paraId="54188AF2">
      <w:pPr>
        <w:spacing w:line="51" w:lineRule="exact"/>
        <w:rPr>
          <w:rFonts w:hint="eastAsia" w:ascii="宋体" w:hAnsi="宋体" w:cs="宋体"/>
          <w:color w:val="auto"/>
          <w:lang w:eastAsia="zh-CN"/>
        </w:rPr>
      </w:pPr>
    </w:p>
    <w:p w14:paraId="4C974825">
      <w:pPr>
        <w:spacing w:line="51" w:lineRule="exact"/>
        <w:rPr>
          <w:rFonts w:hint="eastAsia" w:ascii="宋体" w:hAnsi="宋体" w:cs="宋体"/>
          <w:color w:val="auto"/>
          <w:lang w:eastAsia="zh-CN"/>
        </w:rPr>
        <w:sectPr>
          <w:pgSz w:w="11906" w:h="16839"/>
          <w:pgMar w:top="1354" w:right="1374" w:bottom="0" w:left="1367" w:header="0" w:footer="737" w:gutter="0"/>
          <w:cols w:equalWidth="0" w:num="1">
            <w:col w:w="9165"/>
          </w:cols>
        </w:sectPr>
      </w:pPr>
    </w:p>
    <w:p w14:paraId="62B7924D">
      <w:pPr>
        <w:spacing w:before="41" w:line="228" w:lineRule="auto"/>
        <w:ind w:left="450"/>
        <w:rPr>
          <w:rFonts w:hint="eastAsia" w:ascii="宋体" w:hAnsi="宋体" w:cs="宋体"/>
          <w:color w:val="auto"/>
          <w:sz w:val="20"/>
          <w:szCs w:val="20"/>
          <w:lang w:eastAsia="zh-CN"/>
        </w:rPr>
      </w:pPr>
      <w:r>
        <w:rPr>
          <w:rFonts w:hint="eastAsia" w:ascii="宋体" w:hAnsi="宋体" w:cs="宋体"/>
          <w:b/>
          <w:bCs/>
          <w:color w:val="auto"/>
          <w:spacing w:val="18"/>
          <w:sz w:val="20"/>
          <w:szCs w:val="20"/>
          <w:lang w:eastAsia="zh-CN"/>
        </w:rPr>
        <w:t>第二十二条</w:t>
      </w:r>
    </w:p>
    <w:p w14:paraId="37746C2A">
      <w:pPr>
        <w:spacing w:before="94" w:line="228" w:lineRule="auto"/>
        <w:ind w:left="5"/>
        <w:rPr>
          <w:rFonts w:hint="eastAsia" w:ascii="宋体" w:hAnsi="宋体" w:cs="宋体"/>
          <w:color w:val="auto"/>
          <w:sz w:val="20"/>
          <w:szCs w:val="20"/>
          <w:lang w:eastAsia="zh-CN"/>
        </w:rPr>
      </w:pPr>
      <w:r>
        <w:rPr>
          <w:rFonts w:hint="eastAsia" w:ascii="宋体" w:hAnsi="宋体" w:cs="宋体"/>
          <w:color w:val="auto"/>
          <w:spacing w:val="6"/>
          <w:sz w:val="20"/>
          <w:szCs w:val="20"/>
          <w:lang w:eastAsia="zh-CN"/>
        </w:rPr>
        <w:t>办法。</w:t>
      </w:r>
    </w:p>
    <w:p w14:paraId="08665915">
      <w:pPr>
        <w:spacing w:before="94" w:line="228" w:lineRule="auto"/>
        <w:ind w:left="450"/>
        <w:rPr>
          <w:rFonts w:hint="eastAsia" w:ascii="宋体" w:hAnsi="宋体" w:cs="宋体"/>
          <w:color w:val="auto"/>
          <w:sz w:val="20"/>
          <w:szCs w:val="20"/>
          <w:lang w:eastAsia="zh-CN"/>
        </w:rPr>
      </w:pPr>
      <w:r>
        <w:rPr>
          <w:rFonts w:hint="eastAsia" w:ascii="宋体" w:hAnsi="宋体" w:cs="宋体"/>
          <w:b/>
          <w:bCs/>
          <w:color w:val="auto"/>
          <w:spacing w:val="18"/>
          <w:sz w:val="20"/>
          <w:szCs w:val="20"/>
          <w:lang w:eastAsia="zh-CN"/>
        </w:rPr>
        <w:t>第二十三条</w:t>
      </w:r>
    </w:p>
    <w:p w14:paraId="59743B97">
      <w:pPr>
        <w:spacing w:before="92" w:line="228" w:lineRule="auto"/>
        <w:ind w:left="6"/>
        <w:rPr>
          <w:rFonts w:hint="eastAsia" w:ascii="宋体" w:hAnsi="宋体" w:cs="宋体"/>
          <w:color w:val="auto"/>
          <w:sz w:val="20"/>
          <w:szCs w:val="20"/>
          <w:lang w:eastAsia="zh-CN"/>
        </w:rPr>
      </w:pPr>
      <w:r>
        <w:rPr>
          <w:rFonts w:hint="eastAsia" w:ascii="宋体" w:hAnsi="宋体" w:cs="宋体"/>
          <w:color w:val="auto"/>
          <w:spacing w:val="13"/>
          <w:sz w:val="20"/>
          <w:szCs w:val="20"/>
          <w:lang w:eastAsia="zh-CN"/>
        </w:rPr>
        <w:t>另行规定。</w:t>
      </w:r>
    </w:p>
    <w:p w14:paraId="5B1EFC33">
      <w:pPr>
        <w:spacing w:before="93" w:line="228" w:lineRule="auto"/>
        <w:ind w:left="450"/>
        <w:rPr>
          <w:rFonts w:hint="eastAsia" w:ascii="宋体" w:hAnsi="宋体" w:cs="宋体"/>
          <w:color w:val="auto"/>
          <w:sz w:val="20"/>
          <w:szCs w:val="20"/>
          <w:lang w:eastAsia="zh-CN"/>
        </w:rPr>
      </w:pPr>
      <w:r>
        <w:rPr>
          <w:rFonts w:hint="eastAsia" w:ascii="宋体" w:hAnsi="宋体" w:cs="宋体"/>
          <w:b/>
          <w:bCs/>
          <w:color w:val="auto"/>
          <w:spacing w:val="22"/>
          <w:sz w:val="20"/>
          <w:szCs w:val="20"/>
          <w:lang w:eastAsia="zh-CN"/>
        </w:rPr>
        <w:t>第二十四条</w:t>
      </w:r>
    </w:p>
    <w:p w14:paraId="4EBE2364">
      <w:pPr>
        <w:spacing w:before="94" w:line="228" w:lineRule="auto"/>
        <w:ind w:left="5"/>
        <w:rPr>
          <w:rFonts w:hint="eastAsia" w:ascii="宋体" w:hAnsi="宋体" w:cs="宋体"/>
          <w:color w:val="auto"/>
          <w:sz w:val="20"/>
          <w:szCs w:val="20"/>
          <w:lang w:eastAsia="zh-CN"/>
        </w:rPr>
      </w:pPr>
      <w:r>
        <w:rPr>
          <w:rFonts w:hint="eastAsia" w:ascii="宋体" w:hAnsi="宋体" w:cs="宋体"/>
          <w:color w:val="auto"/>
          <w:spacing w:val="6"/>
          <w:sz w:val="20"/>
          <w:szCs w:val="20"/>
          <w:lang w:eastAsia="zh-CN"/>
        </w:rPr>
        <w:t>办法。</w:t>
      </w:r>
    </w:p>
    <w:p w14:paraId="6F609E9F">
      <w:pPr>
        <w:spacing w:before="91" w:line="193" w:lineRule="auto"/>
        <w:ind w:left="450"/>
        <w:rPr>
          <w:rFonts w:hint="eastAsia" w:ascii="宋体" w:hAnsi="宋体" w:cs="宋体"/>
          <w:color w:val="auto"/>
          <w:sz w:val="20"/>
          <w:szCs w:val="20"/>
          <w:lang w:eastAsia="zh-CN"/>
        </w:rPr>
      </w:pPr>
      <w:r>
        <w:rPr>
          <w:rFonts w:hint="eastAsia" w:ascii="宋体" w:hAnsi="宋体" w:cs="宋体"/>
          <w:b/>
          <w:bCs/>
          <w:color w:val="auto"/>
          <w:spacing w:val="18"/>
          <w:sz w:val="20"/>
          <w:szCs w:val="20"/>
          <w:lang w:eastAsia="zh-CN"/>
        </w:rPr>
        <w:t>第二十五条</w:t>
      </w:r>
    </w:p>
    <w:p w14:paraId="68B23E28">
      <w:pPr>
        <w:pStyle w:val="8"/>
        <w:spacing w:line="14" w:lineRule="auto"/>
        <w:rPr>
          <w:rFonts w:hint="eastAsia" w:ascii="宋体" w:hAnsi="宋体" w:eastAsia="宋体" w:cs="宋体"/>
          <w:color w:val="auto"/>
          <w:sz w:val="2"/>
          <w:lang w:eastAsia="zh-CN"/>
        </w:rPr>
      </w:pPr>
      <w:r>
        <w:rPr>
          <w:rFonts w:hint="eastAsia" w:ascii="宋体" w:hAnsi="宋体" w:eastAsia="宋体" w:cs="宋体"/>
          <w:color w:val="auto"/>
          <w:sz w:val="2"/>
          <w:szCs w:val="2"/>
          <w:lang w:eastAsia="zh-CN"/>
        </w:rPr>
        <w:br w:type="column"/>
      </w:r>
    </w:p>
    <w:p w14:paraId="1907833D">
      <w:pPr>
        <w:spacing w:before="40" w:line="227" w:lineRule="auto"/>
        <w:rPr>
          <w:rFonts w:hint="eastAsia" w:ascii="宋体" w:hAnsi="宋体" w:cs="宋体"/>
          <w:color w:val="auto"/>
          <w:sz w:val="20"/>
          <w:szCs w:val="20"/>
          <w:lang w:eastAsia="zh-CN"/>
        </w:rPr>
      </w:pPr>
      <w:r>
        <w:rPr>
          <w:rFonts w:hint="eastAsia" w:ascii="宋体" w:hAnsi="宋体" w:cs="宋体"/>
          <w:color w:val="auto"/>
          <w:spacing w:val="22"/>
          <w:sz w:val="20"/>
          <w:szCs w:val="20"/>
          <w:lang w:eastAsia="zh-CN"/>
        </w:rPr>
        <w:t>对外援助项目、国家相关资格或者资质管理制度另</w:t>
      </w:r>
      <w:r>
        <w:rPr>
          <w:rFonts w:hint="eastAsia" w:ascii="宋体" w:hAnsi="宋体" w:cs="宋体"/>
          <w:color w:val="auto"/>
          <w:spacing w:val="21"/>
          <w:sz w:val="20"/>
          <w:szCs w:val="20"/>
          <w:lang w:eastAsia="zh-CN"/>
        </w:rPr>
        <w:t>有规定的项目，不适用本</w:t>
      </w:r>
    </w:p>
    <w:p w14:paraId="5042748E">
      <w:pPr>
        <w:pStyle w:val="8"/>
        <w:spacing w:line="368" w:lineRule="auto"/>
        <w:rPr>
          <w:rFonts w:hint="eastAsia" w:ascii="宋体" w:hAnsi="宋体" w:eastAsia="宋体" w:cs="宋体"/>
          <w:color w:val="auto"/>
          <w:lang w:eastAsia="zh-CN"/>
        </w:rPr>
      </w:pPr>
    </w:p>
    <w:p w14:paraId="207E4AAC">
      <w:pPr>
        <w:spacing w:before="66" w:line="227" w:lineRule="auto"/>
        <w:ind w:left="4"/>
        <w:rPr>
          <w:rFonts w:hint="eastAsia" w:ascii="宋体" w:hAnsi="宋体" w:cs="宋体"/>
          <w:color w:val="auto"/>
          <w:sz w:val="20"/>
          <w:szCs w:val="20"/>
          <w:lang w:eastAsia="zh-CN"/>
        </w:rPr>
      </w:pPr>
      <w:r>
        <w:rPr>
          <w:rFonts w:hint="eastAsia" w:ascii="宋体" w:hAnsi="宋体" w:cs="宋体"/>
          <w:color w:val="auto"/>
          <w:spacing w:val="21"/>
          <w:sz w:val="20"/>
          <w:szCs w:val="20"/>
          <w:lang w:eastAsia="zh-CN"/>
        </w:rPr>
        <w:t>关于视同中小企业的其他主体的政府采购扶持政策，由财政部会同有关部门</w:t>
      </w:r>
    </w:p>
    <w:p w14:paraId="28036F38">
      <w:pPr>
        <w:pStyle w:val="8"/>
        <w:spacing w:line="366" w:lineRule="auto"/>
        <w:rPr>
          <w:rFonts w:hint="eastAsia" w:ascii="宋体" w:hAnsi="宋体" w:eastAsia="宋体" w:cs="宋体"/>
          <w:color w:val="auto"/>
          <w:lang w:eastAsia="zh-CN"/>
        </w:rPr>
      </w:pPr>
    </w:p>
    <w:p w14:paraId="26CE7CCE">
      <w:pPr>
        <w:spacing w:before="65" w:line="227" w:lineRule="auto"/>
        <w:ind w:right="2"/>
        <w:jc w:val="right"/>
        <w:rPr>
          <w:rFonts w:hint="eastAsia" w:ascii="宋体" w:hAnsi="宋体" w:cs="宋体"/>
          <w:color w:val="auto"/>
          <w:sz w:val="20"/>
          <w:szCs w:val="20"/>
          <w:lang w:eastAsia="zh-CN"/>
        </w:rPr>
      </w:pPr>
      <w:r>
        <w:rPr>
          <w:rFonts w:hint="eastAsia" w:ascii="宋体" w:hAnsi="宋体" w:cs="宋体"/>
          <w:color w:val="auto"/>
          <w:spacing w:val="29"/>
          <w:sz w:val="20"/>
          <w:szCs w:val="20"/>
          <w:lang w:eastAsia="zh-CN"/>
        </w:rPr>
        <w:t>省级财政部门可以会同中小企业主管部门根据本办法的规定制定</w:t>
      </w:r>
      <w:r>
        <w:rPr>
          <w:rFonts w:hint="eastAsia" w:ascii="宋体" w:hAnsi="宋体" w:cs="宋体"/>
          <w:color w:val="auto"/>
          <w:spacing w:val="28"/>
          <w:sz w:val="20"/>
          <w:szCs w:val="20"/>
          <w:lang w:eastAsia="zh-CN"/>
        </w:rPr>
        <w:t>具体实施</w:t>
      </w:r>
    </w:p>
    <w:p w14:paraId="5A96ACEC">
      <w:pPr>
        <w:pStyle w:val="8"/>
        <w:spacing w:line="365" w:lineRule="auto"/>
        <w:rPr>
          <w:rFonts w:hint="eastAsia" w:ascii="宋体" w:hAnsi="宋体" w:eastAsia="宋体" w:cs="宋体"/>
          <w:color w:val="auto"/>
          <w:lang w:eastAsia="zh-CN"/>
        </w:rPr>
      </w:pPr>
    </w:p>
    <w:p w14:paraId="6174BB84">
      <w:pPr>
        <w:spacing w:before="66" w:line="193" w:lineRule="auto"/>
        <w:jc w:val="right"/>
        <w:rPr>
          <w:rFonts w:hint="eastAsia" w:ascii="宋体" w:hAnsi="宋体" w:cs="宋体"/>
          <w:color w:val="auto"/>
          <w:sz w:val="20"/>
          <w:szCs w:val="20"/>
          <w:lang w:eastAsia="zh-CN"/>
        </w:rPr>
      </w:pPr>
      <w:r>
        <w:rPr>
          <w:rFonts w:hint="eastAsia" w:ascii="宋体" w:hAnsi="宋体" w:cs="宋体"/>
          <w:color w:val="auto"/>
          <w:spacing w:val="19"/>
          <w:sz w:val="20"/>
          <w:szCs w:val="20"/>
          <w:lang w:eastAsia="zh-CN"/>
        </w:rPr>
        <w:t>本办法自2021年1月1日起施行。《财政部工业和信息化部关于印发〈政府采</w:t>
      </w:r>
    </w:p>
    <w:p w14:paraId="564A925D">
      <w:pPr>
        <w:spacing w:line="193" w:lineRule="auto"/>
        <w:rPr>
          <w:rFonts w:hint="eastAsia" w:ascii="宋体" w:hAnsi="宋体" w:cs="宋体"/>
          <w:color w:val="auto"/>
          <w:sz w:val="20"/>
          <w:szCs w:val="20"/>
          <w:lang w:eastAsia="zh-CN"/>
        </w:rPr>
        <w:sectPr>
          <w:type w:val="continuous"/>
          <w:pgSz w:w="11906" w:h="16839"/>
          <w:pgMar w:top="1354" w:right="1374" w:bottom="0" w:left="1367" w:header="0" w:footer="0" w:gutter="0"/>
          <w:cols w:equalWidth="0" w:num="2">
            <w:col w:w="1699" w:space="100"/>
            <w:col w:w="7366"/>
          </w:cols>
        </w:sectPr>
      </w:pPr>
    </w:p>
    <w:p w14:paraId="05DDEAB5">
      <w:pPr>
        <w:spacing w:before="131" w:line="227" w:lineRule="auto"/>
        <w:rPr>
          <w:rFonts w:hint="eastAsia" w:ascii="宋体" w:hAnsi="宋体" w:cs="宋体"/>
          <w:color w:val="auto"/>
          <w:sz w:val="20"/>
          <w:szCs w:val="20"/>
          <w:lang w:eastAsia="zh-CN"/>
        </w:rPr>
      </w:pPr>
      <w:r>
        <w:rPr>
          <w:rFonts w:hint="eastAsia" w:ascii="宋体" w:hAnsi="宋体" w:cs="宋体"/>
          <w:color w:val="auto"/>
          <w:spacing w:val="16"/>
          <w:sz w:val="20"/>
          <w:szCs w:val="20"/>
          <w:lang w:eastAsia="zh-CN"/>
        </w:rPr>
        <w:t>购促进中小企业发展暂行办法〉的通知》（财库﹝2011</w:t>
      </w:r>
      <w:r>
        <w:rPr>
          <w:rFonts w:hint="eastAsia" w:ascii="宋体" w:hAnsi="宋体" w:cs="宋体"/>
          <w:color w:val="auto"/>
          <w:spacing w:val="15"/>
          <w:sz w:val="20"/>
          <w:szCs w:val="20"/>
          <w:lang w:eastAsia="zh-CN"/>
        </w:rPr>
        <w:t>﹞181号）同时废止。</w:t>
      </w:r>
    </w:p>
    <w:p w14:paraId="2D81CAF7">
      <w:pPr>
        <w:spacing w:before="95" w:line="227" w:lineRule="auto"/>
        <w:ind w:left="17"/>
        <w:outlineLvl w:val="0"/>
        <w:rPr>
          <w:rFonts w:hint="eastAsia" w:ascii="宋体" w:hAnsi="宋体" w:cs="宋体"/>
          <w:color w:val="auto"/>
          <w:sz w:val="20"/>
          <w:szCs w:val="20"/>
          <w:lang w:eastAsia="zh-CN"/>
        </w:rPr>
      </w:pPr>
      <w:bookmarkStart w:id="35" w:name="_Toc31553"/>
      <w:r>
        <w:rPr>
          <w:rFonts w:hint="eastAsia" w:ascii="宋体" w:hAnsi="宋体" w:cs="宋体"/>
          <w:b/>
          <w:bCs/>
          <w:color w:val="auto"/>
          <w:spacing w:val="-10"/>
          <w:sz w:val="20"/>
          <w:szCs w:val="20"/>
          <w:lang w:eastAsia="zh-CN"/>
        </w:rPr>
        <w:t>附：</w:t>
      </w:r>
      <w:bookmarkEnd w:id="35"/>
    </w:p>
    <w:p w14:paraId="67543BD2">
      <w:pPr>
        <w:spacing w:before="93" w:line="228" w:lineRule="auto"/>
        <w:ind w:left="17"/>
        <w:rPr>
          <w:rFonts w:hint="eastAsia" w:ascii="宋体" w:hAnsi="宋体" w:cs="宋体"/>
          <w:color w:val="auto"/>
          <w:sz w:val="20"/>
          <w:szCs w:val="20"/>
          <w:lang w:eastAsia="zh-CN"/>
        </w:rPr>
      </w:pPr>
      <w:r>
        <w:rPr>
          <w:rFonts w:hint="eastAsia" w:ascii="宋体" w:hAnsi="宋体" w:cs="宋体"/>
          <w:color w:val="auto"/>
          <w:spacing w:val="12"/>
          <w:sz w:val="20"/>
          <w:szCs w:val="20"/>
          <w:lang w:eastAsia="zh-CN"/>
        </w:rPr>
        <w:t>1.中小企业声明函</w:t>
      </w:r>
    </w:p>
    <w:p w14:paraId="2587DC2E">
      <w:pPr>
        <w:spacing w:before="93" w:line="193" w:lineRule="auto"/>
        <w:ind w:left="4"/>
        <w:rPr>
          <w:rFonts w:hint="eastAsia" w:ascii="宋体" w:hAnsi="宋体" w:cs="宋体"/>
          <w:color w:val="auto"/>
          <w:sz w:val="20"/>
          <w:szCs w:val="20"/>
          <w:lang w:eastAsia="zh-CN"/>
        </w:rPr>
      </w:pPr>
      <w:r>
        <w:rPr>
          <w:rFonts w:hint="eastAsia" w:ascii="宋体" w:hAnsi="宋体" w:cs="宋体"/>
          <w:color w:val="auto"/>
          <w:spacing w:val="21"/>
          <w:sz w:val="20"/>
          <w:szCs w:val="20"/>
          <w:lang w:eastAsia="zh-CN"/>
        </w:rPr>
        <w:t>2.面向中小企业预留项目执行情况公告</w:t>
      </w:r>
    </w:p>
    <w:p w14:paraId="681691F9">
      <w:pPr>
        <w:spacing w:line="193" w:lineRule="auto"/>
        <w:rPr>
          <w:rFonts w:hint="eastAsia" w:ascii="宋体" w:hAnsi="宋体" w:cs="宋体"/>
          <w:color w:val="auto"/>
          <w:sz w:val="20"/>
          <w:szCs w:val="20"/>
          <w:lang w:eastAsia="zh-CN"/>
        </w:rPr>
        <w:sectPr>
          <w:type w:val="continuous"/>
          <w:pgSz w:w="11906" w:h="16839"/>
          <w:pgMar w:top="1354" w:right="1374" w:bottom="0" w:left="1367" w:header="0" w:footer="0" w:gutter="0"/>
          <w:cols w:equalWidth="0" w:num="1">
            <w:col w:w="9165"/>
          </w:cols>
        </w:sectPr>
      </w:pPr>
    </w:p>
    <w:p w14:paraId="44EADF50">
      <w:pPr>
        <w:spacing w:before="163" w:line="227" w:lineRule="auto"/>
        <w:ind w:left="16"/>
        <w:rPr>
          <w:rFonts w:hint="eastAsia" w:ascii="宋体" w:hAnsi="宋体" w:cs="宋体"/>
          <w:color w:val="auto"/>
          <w:sz w:val="20"/>
          <w:szCs w:val="20"/>
          <w:lang w:eastAsia="zh-CN"/>
        </w:rPr>
      </w:pPr>
      <w:r>
        <w:rPr>
          <w:rFonts w:hint="eastAsia" w:ascii="宋体" w:hAnsi="宋体" w:cs="宋体"/>
          <w:color w:val="auto"/>
          <w:spacing w:val="-5"/>
          <w:sz w:val="20"/>
          <w:szCs w:val="20"/>
          <w:lang w:eastAsia="zh-CN"/>
        </w:rPr>
        <w:t>附</w:t>
      </w:r>
    </w:p>
    <w:p w14:paraId="0185E273">
      <w:pPr>
        <w:pStyle w:val="8"/>
        <w:spacing w:line="378" w:lineRule="auto"/>
        <w:rPr>
          <w:rFonts w:hint="eastAsia" w:ascii="宋体" w:hAnsi="宋体" w:eastAsia="宋体" w:cs="宋体"/>
          <w:color w:val="auto"/>
          <w:lang w:eastAsia="zh-CN"/>
        </w:rPr>
      </w:pPr>
    </w:p>
    <w:p w14:paraId="084CF5DA">
      <w:pPr>
        <w:spacing w:before="78" w:line="219" w:lineRule="auto"/>
        <w:ind w:left="3196"/>
        <w:rPr>
          <w:rFonts w:hint="eastAsia" w:ascii="宋体" w:hAnsi="宋体" w:cs="宋体"/>
          <w:color w:val="auto"/>
          <w:sz w:val="24"/>
          <w:szCs w:val="24"/>
          <w:lang w:eastAsia="zh-CN"/>
        </w:rPr>
      </w:pPr>
      <w:r>
        <w:rPr>
          <w:rFonts w:hint="eastAsia" w:ascii="宋体" w:hAnsi="宋体" w:cs="宋体"/>
          <w:b/>
          <w:bCs/>
          <w:color w:val="auto"/>
          <w:spacing w:val="-13"/>
          <w:sz w:val="24"/>
          <w:szCs w:val="24"/>
          <w:lang w:eastAsia="zh-CN"/>
        </w:rPr>
        <w:t>中小企业声明函（货物格式）</w:t>
      </w:r>
    </w:p>
    <w:p w14:paraId="0B8055C9">
      <w:pPr>
        <w:pStyle w:val="8"/>
        <w:spacing w:line="318" w:lineRule="auto"/>
        <w:rPr>
          <w:rFonts w:hint="eastAsia" w:ascii="宋体" w:hAnsi="宋体" w:eastAsia="宋体" w:cs="宋体"/>
          <w:color w:val="auto"/>
          <w:lang w:eastAsia="zh-CN"/>
        </w:rPr>
      </w:pPr>
    </w:p>
    <w:p w14:paraId="5567B7BA">
      <w:pPr>
        <w:pStyle w:val="8"/>
        <w:spacing w:line="318" w:lineRule="auto"/>
        <w:rPr>
          <w:rFonts w:hint="eastAsia" w:ascii="宋体" w:hAnsi="宋体" w:eastAsia="宋体" w:cs="宋体"/>
          <w:color w:val="auto"/>
          <w:lang w:eastAsia="zh-CN"/>
        </w:rPr>
      </w:pPr>
    </w:p>
    <w:p w14:paraId="07004981">
      <w:pPr>
        <w:pStyle w:val="8"/>
        <w:spacing w:line="318" w:lineRule="auto"/>
        <w:rPr>
          <w:rFonts w:hint="eastAsia" w:ascii="宋体" w:hAnsi="宋体" w:eastAsia="宋体" w:cs="宋体"/>
          <w:color w:val="auto"/>
          <w:lang w:eastAsia="zh-CN"/>
        </w:rPr>
      </w:pPr>
    </w:p>
    <w:p w14:paraId="31109D73">
      <w:pPr>
        <w:spacing w:before="78" w:line="374" w:lineRule="auto"/>
        <w:ind w:left="4" w:firstLine="561"/>
        <w:jc w:val="both"/>
        <w:rPr>
          <w:rFonts w:hint="eastAsia" w:ascii="宋体" w:hAnsi="宋体" w:cs="宋体"/>
          <w:color w:val="auto"/>
          <w:sz w:val="24"/>
          <w:szCs w:val="24"/>
          <w:lang w:eastAsia="zh-CN"/>
        </w:rPr>
      </w:pPr>
      <w:r>
        <w:rPr>
          <w:rFonts w:hint="eastAsia" w:ascii="宋体" w:hAnsi="宋体" w:cs="宋体"/>
          <w:color w:val="auto"/>
          <w:spacing w:val="-4"/>
          <w:sz w:val="24"/>
          <w:szCs w:val="24"/>
          <w:lang w:eastAsia="zh-CN"/>
        </w:rPr>
        <w:t>本公司（联合体）郑重声明，根据《政府采购促进中小 企业发展管理办法》</w:t>
      </w:r>
      <w:r>
        <w:rPr>
          <w:rFonts w:hint="eastAsia" w:ascii="宋体" w:hAnsi="宋体" w:cs="宋体"/>
          <w:color w:val="auto"/>
          <w:spacing w:val="-5"/>
          <w:sz w:val="24"/>
          <w:szCs w:val="24"/>
          <w:lang w:eastAsia="zh-CN"/>
        </w:rPr>
        <w:t>（财库﹝2020﹞46 号）的规定，本公司（联合体）参加</w:t>
      </w:r>
      <w:r>
        <w:rPr>
          <w:rFonts w:hint="eastAsia" w:ascii="宋体" w:hAnsi="宋体" w:cs="宋体"/>
          <w:color w:val="auto"/>
          <w:spacing w:val="-5"/>
          <w:sz w:val="24"/>
          <w:szCs w:val="24"/>
          <w:u w:val="single"/>
          <w:lang w:eastAsia="zh-CN"/>
        </w:rPr>
        <w:t>（</w:t>
      </w:r>
      <w:r>
        <w:rPr>
          <w:rFonts w:hint="eastAsia" w:ascii="宋体" w:hAnsi="宋体" w:cs="宋体"/>
          <w:color w:val="auto"/>
          <w:spacing w:val="-6"/>
          <w:sz w:val="24"/>
          <w:szCs w:val="24"/>
          <w:u w:val="single"/>
          <w:lang w:eastAsia="zh-CN"/>
        </w:rPr>
        <w:t>单位名称）</w:t>
      </w:r>
      <w:r>
        <w:rPr>
          <w:rFonts w:hint="eastAsia" w:ascii="宋体" w:hAnsi="宋体" w:cs="宋体"/>
          <w:color w:val="auto"/>
          <w:spacing w:val="-6"/>
          <w:sz w:val="24"/>
          <w:szCs w:val="24"/>
          <w:lang w:eastAsia="zh-CN"/>
        </w:rPr>
        <w:t>的</w:t>
      </w:r>
      <w:r>
        <w:rPr>
          <w:rFonts w:hint="eastAsia" w:ascii="宋体" w:hAnsi="宋体" w:cs="宋体"/>
          <w:color w:val="auto"/>
          <w:spacing w:val="-6"/>
          <w:sz w:val="24"/>
          <w:szCs w:val="24"/>
          <w:u w:val="single"/>
          <w:lang w:eastAsia="zh-CN"/>
        </w:rPr>
        <w:t>（项目名称）</w:t>
      </w:r>
      <w:r>
        <w:rPr>
          <w:rFonts w:hint="eastAsia" w:ascii="宋体" w:hAnsi="宋体" w:cs="宋体"/>
          <w:color w:val="auto"/>
          <w:spacing w:val="-6"/>
          <w:sz w:val="24"/>
          <w:szCs w:val="24"/>
          <w:lang w:eastAsia="zh-CN"/>
        </w:rPr>
        <w:t>采购活动，</w:t>
      </w:r>
      <w:r>
        <w:rPr>
          <w:rFonts w:hint="eastAsia" w:ascii="宋体" w:hAnsi="宋体" w:cs="宋体"/>
          <w:color w:val="auto"/>
          <w:sz w:val="24"/>
          <w:szCs w:val="24"/>
          <w:lang w:eastAsia="zh-CN"/>
        </w:rPr>
        <w:t>提供的货物全部由符合政策要求的中小企业制造。相关企业 （含联合体中的中小企业、</w:t>
      </w:r>
    </w:p>
    <w:p w14:paraId="65751878">
      <w:pPr>
        <w:spacing w:line="220" w:lineRule="auto"/>
        <w:rPr>
          <w:rFonts w:hint="eastAsia" w:ascii="宋体" w:hAnsi="宋体" w:cs="宋体"/>
          <w:color w:val="auto"/>
          <w:sz w:val="24"/>
          <w:szCs w:val="24"/>
          <w:lang w:eastAsia="zh-CN"/>
        </w:rPr>
      </w:pPr>
      <w:r>
        <w:rPr>
          <w:rFonts w:hint="eastAsia" w:ascii="宋体" w:hAnsi="宋体" w:cs="宋体"/>
          <w:color w:val="auto"/>
          <w:spacing w:val="-3"/>
          <w:sz w:val="24"/>
          <w:szCs w:val="24"/>
          <w:lang w:eastAsia="zh-CN"/>
        </w:rPr>
        <w:t>签订分包意向协议的中小企业） 的具体情况如下：</w:t>
      </w:r>
    </w:p>
    <w:p w14:paraId="5838AFAD">
      <w:pPr>
        <w:pStyle w:val="8"/>
        <w:spacing w:line="281" w:lineRule="auto"/>
        <w:rPr>
          <w:rFonts w:hint="eastAsia" w:ascii="宋体" w:hAnsi="宋体" w:eastAsia="宋体" w:cs="宋体"/>
          <w:color w:val="auto"/>
          <w:lang w:eastAsia="zh-CN"/>
        </w:rPr>
      </w:pPr>
    </w:p>
    <w:p w14:paraId="11B851E6">
      <w:pPr>
        <w:spacing w:before="79" w:line="219" w:lineRule="auto"/>
        <w:ind w:left="599"/>
        <w:rPr>
          <w:rFonts w:hint="eastAsia" w:ascii="宋体" w:hAnsi="宋体" w:cs="宋体"/>
          <w:color w:val="auto"/>
          <w:sz w:val="24"/>
          <w:szCs w:val="24"/>
          <w:lang w:eastAsia="zh-CN"/>
        </w:rPr>
      </w:pPr>
      <w:r>
        <w:rPr>
          <w:rFonts w:hint="eastAsia" w:ascii="宋体" w:hAnsi="宋体" w:cs="宋体"/>
          <w:color w:val="auto"/>
          <w:spacing w:val="-3"/>
          <w:sz w:val="24"/>
          <w:szCs w:val="24"/>
          <w:lang w:eastAsia="zh-CN"/>
        </w:rPr>
        <w:t xml:space="preserve">1. </w:t>
      </w:r>
      <w:r>
        <w:rPr>
          <w:rFonts w:hint="eastAsia" w:ascii="宋体" w:hAnsi="宋体" w:cs="宋体"/>
          <w:color w:val="auto"/>
          <w:spacing w:val="-3"/>
          <w:sz w:val="24"/>
          <w:szCs w:val="24"/>
          <w:u w:val="single"/>
          <w:lang w:eastAsia="zh-CN"/>
        </w:rPr>
        <w:t>（标的名称</w:t>
      </w:r>
      <w:r>
        <w:rPr>
          <w:rFonts w:hint="eastAsia" w:ascii="宋体" w:hAnsi="宋体" w:cs="宋体"/>
          <w:color w:val="auto"/>
          <w:spacing w:val="-1"/>
          <w:sz w:val="24"/>
          <w:szCs w:val="24"/>
          <w:u w:val="single"/>
          <w:lang w:eastAsia="zh-CN"/>
        </w:rPr>
        <w:t>）</w:t>
      </w:r>
      <w:r>
        <w:rPr>
          <w:rFonts w:hint="eastAsia" w:ascii="宋体" w:hAnsi="宋体" w:cs="宋体"/>
          <w:color w:val="auto"/>
          <w:spacing w:val="-1"/>
          <w:sz w:val="24"/>
          <w:szCs w:val="24"/>
          <w:lang w:eastAsia="zh-CN"/>
        </w:rPr>
        <w:t>，</w:t>
      </w:r>
      <w:r>
        <w:rPr>
          <w:rFonts w:hint="eastAsia" w:ascii="宋体" w:hAnsi="宋体" w:cs="宋体"/>
          <w:color w:val="auto"/>
          <w:spacing w:val="-3"/>
          <w:sz w:val="24"/>
          <w:szCs w:val="24"/>
          <w:lang w:eastAsia="zh-CN"/>
        </w:rPr>
        <w:t>属于</w:t>
      </w:r>
      <w:r>
        <w:rPr>
          <w:rFonts w:hint="eastAsia" w:ascii="宋体" w:hAnsi="宋体" w:cs="宋体"/>
          <w:color w:val="auto"/>
          <w:spacing w:val="-3"/>
          <w:sz w:val="24"/>
          <w:szCs w:val="24"/>
          <w:u w:val="single"/>
          <w:lang w:eastAsia="zh-CN"/>
        </w:rPr>
        <w:t xml:space="preserve">（采购文件中明确的所属行业） </w:t>
      </w:r>
      <w:r>
        <w:rPr>
          <w:rFonts w:hint="eastAsia" w:ascii="宋体" w:hAnsi="宋体" w:cs="宋体"/>
          <w:color w:val="auto"/>
          <w:spacing w:val="-4"/>
          <w:sz w:val="24"/>
          <w:szCs w:val="24"/>
          <w:u w:val="single"/>
          <w:lang w:eastAsia="zh-CN"/>
        </w:rPr>
        <w:t>行业</w:t>
      </w:r>
      <w:r>
        <w:rPr>
          <w:rFonts w:hint="eastAsia" w:ascii="宋体" w:hAnsi="宋体" w:cs="宋体"/>
          <w:color w:val="auto"/>
          <w:spacing w:val="-4"/>
          <w:sz w:val="24"/>
          <w:szCs w:val="24"/>
          <w:lang w:eastAsia="zh-CN"/>
        </w:rPr>
        <w:t>；制造商为</w:t>
      </w:r>
      <w:r>
        <w:rPr>
          <w:rFonts w:hint="eastAsia" w:ascii="宋体" w:hAnsi="宋体" w:cs="宋体"/>
          <w:color w:val="auto"/>
          <w:spacing w:val="-4"/>
          <w:sz w:val="24"/>
          <w:szCs w:val="24"/>
          <w:u w:val="single"/>
          <w:lang w:eastAsia="zh-CN"/>
        </w:rPr>
        <w:t>（企业名</w:t>
      </w:r>
    </w:p>
    <w:p w14:paraId="672A940F">
      <w:pPr>
        <w:spacing w:before="237" w:line="321" w:lineRule="auto"/>
        <w:rPr>
          <w:rFonts w:hint="eastAsia" w:ascii="宋体" w:hAnsi="宋体" w:cs="宋体"/>
          <w:color w:val="auto"/>
          <w:sz w:val="24"/>
          <w:szCs w:val="24"/>
          <w:lang w:eastAsia="zh-CN"/>
        </w:rPr>
      </w:pPr>
      <w:r>
        <w:rPr>
          <w:rFonts w:hint="eastAsia" w:ascii="宋体" w:hAnsi="宋体" w:cs="宋体"/>
          <w:color w:val="auto"/>
          <w:spacing w:val="-6"/>
          <w:sz w:val="24"/>
          <w:szCs w:val="24"/>
          <w:u w:val="single"/>
          <w:lang w:eastAsia="zh-CN"/>
        </w:rPr>
        <w:t>称）</w:t>
      </w:r>
      <w:r>
        <w:rPr>
          <w:rFonts w:hint="eastAsia" w:ascii="宋体" w:hAnsi="宋体" w:cs="宋体"/>
          <w:color w:val="auto"/>
          <w:spacing w:val="-6"/>
          <w:sz w:val="24"/>
          <w:szCs w:val="24"/>
          <w:lang w:eastAsia="zh-CN"/>
        </w:rPr>
        <w:t>，从业人员人，营业收入为万元，资产总额为万元，属于</w:t>
      </w:r>
      <w:r>
        <w:rPr>
          <w:rFonts w:hint="eastAsia" w:ascii="宋体" w:hAnsi="宋体" w:cs="宋体"/>
          <w:color w:val="auto"/>
          <w:spacing w:val="-6"/>
          <w:sz w:val="24"/>
          <w:szCs w:val="24"/>
          <w:u w:val="single"/>
          <w:lang w:eastAsia="zh-CN"/>
        </w:rPr>
        <w:t>（中型企业、小型企业、微</w:t>
      </w:r>
    </w:p>
    <w:p w14:paraId="677EE36E">
      <w:pPr>
        <w:spacing w:line="221" w:lineRule="auto"/>
        <w:ind w:left="17"/>
        <w:rPr>
          <w:rFonts w:hint="eastAsia" w:ascii="宋体" w:hAnsi="宋体" w:cs="宋体"/>
          <w:color w:val="auto"/>
          <w:sz w:val="24"/>
          <w:szCs w:val="24"/>
          <w:lang w:eastAsia="zh-CN"/>
        </w:rPr>
      </w:pPr>
      <w:r>
        <w:rPr>
          <w:rFonts w:hint="eastAsia" w:ascii="宋体" w:hAnsi="宋体" w:cs="宋体"/>
          <w:color w:val="auto"/>
          <w:spacing w:val="-14"/>
          <w:sz w:val="24"/>
          <w:szCs w:val="24"/>
          <w:u w:val="single"/>
          <w:lang w:eastAsia="zh-CN"/>
        </w:rPr>
        <w:t>型企业</w:t>
      </w:r>
      <w:r>
        <w:rPr>
          <w:rFonts w:hint="eastAsia" w:ascii="宋体" w:hAnsi="宋体" w:cs="宋体"/>
          <w:color w:val="auto"/>
          <w:spacing w:val="-6"/>
          <w:sz w:val="24"/>
          <w:szCs w:val="24"/>
          <w:u w:val="single"/>
          <w:lang w:eastAsia="zh-CN"/>
        </w:rPr>
        <w:t>）</w:t>
      </w:r>
      <w:r>
        <w:rPr>
          <w:rFonts w:hint="eastAsia" w:ascii="宋体" w:hAnsi="宋体" w:cs="宋体"/>
          <w:color w:val="auto"/>
          <w:spacing w:val="-6"/>
          <w:sz w:val="24"/>
          <w:szCs w:val="24"/>
          <w:lang w:eastAsia="zh-CN"/>
        </w:rPr>
        <w:t>；</w:t>
      </w:r>
    </w:p>
    <w:p w14:paraId="09E7E6F4">
      <w:pPr>
        <w:spacing w:before="291" w:line="378" w:lineRule="exact"/>
        <w:ind w:left="512"/>
        <w:rPr>
          <w:rFonts w:hint="eastAsia" w:ascii="宋体" w:hAnsi="宋体" w:cs="宋体"/>
          <w:color w:val="auto"/>
          <w:sz w:val="24"/>
          <w:szCs w:val="24"/>
          <w:lang w:eastAsia="zh-CN"/>
        </w:rPr>
      </w:pPr>
      <w:r>
        <w:rPr>
          <w:rFonts w:hint="eastAsia" w:ascii="宋体" w:hAnsi="宋体" w:cs="宋体"/>
          <w:color w:val="auto"/>
          <w:spacing w:val="-13"/>
          <w:position w:val="3"/>
          <w:sz w:val="24"/>
          <w:szCs w:val="24"/>
          <w:lang w:eastAsia="zh-CN"/>
        </w:rPr>
        <w:t>……</w:t>
      </w:r>
    </w:p>
    <w:p w14:paraId="2093D903">
      <w:pPr>
        <w:spacing w:before="73" w:line="557" w:lineRule="exact"/>
        <w:ind w:left="493"/>
        <w:rPr>
          <w:rFonts w:hint="eastAsia" w:ascii="宋体" w:hAnsi="宋体" w:cs="宋体"/>
          <w:color w:val="auto"/>
          <w:sz w:val="24"/>
          <w:szCs w:val="24"/>
          <w:lang w:eastAsia="zh-CN"/>
        </w:rPr>
      </w:pPr>
      <w:r>
        <w:rPr>
          <w:rFonts w:hint="eastAsia" w:ascii="宋体" w:hAnsi="宋体" w:cs="宋体"/>
          <w:color w:val="auto"/>
          <w:spacing w:val="-7"/>
          <w:position w:val="24"/>
          <w:sz w:val="24"/>
          <w:szCs w:val="24"/>
          <w:lang w:eastAsia="zh-CN"/>
        </w:rPr>
        <w:t>以上企业，不属于大企业的分支机构，不存在控股股东为大企业的情形，也不存在与</w:t>
      </w:r>
    </w:p>
    <w:p w14:paraId="62F90EAC">
      <w:pPr>
        <w:spacing w:line="219" w:lineRule="auto"/>
        <w:ind w:left="8"/>
        <w:rPr>
          <w:rFonts w:hint="eastAsia" w:ascii="宋体" w:hAnsi="宋体" w:cs="宋体"/>
          <w:color w:val="auto"/>
          <w:sz w:val="24"/>
          <w:szCs w:val="24"/>
          <w:lang w:eastAsia="zh-CN"/>
        </w:rPr>
      </w:pPr>
      <w:r>
        <w:rPr>
          <w:rFonts w:hint="eastAsia" w:ascii="宋体" w:hAnsi="宋体" w:cs="宋体"/>
          <w:color w:val="auto"/>
          <w:spacing w:val="-3"/>
          <w:sz w:val="24"/>
          <w:szCs w:val="24"/>
          <w:lang w:eastAsia="zh-CN"/>
        </w:rPr>
        <w:t>大企业的负责人为同一人的情形。</w:t>
      </w:r>
    </w:p>
    <w:p w14:paraId="07B4BA60">
      <w:pPr>
        <w:spacing w:before="262" w:line="219" w:lineRule="auto"/>
        <w:ind w:left="484"/>
        <w:rPr>
          <w:rFonts w:hint="eastAsia" w:ascii="宋体" w:hAnsi="宋体" w:cs="宋体"/>
          <w:color w:val="auto"/>
          <w:sz w:val="24"/>
          <w:szCs w:val="24"/>
          <w:lang w:eastAsia="zh-CN"/>
        </w:rPr>
      </w:pPr>
      <w:r>
        <w:rPr>
          <w:rFonts w:hint="eastAsia" w:ascii="宋体" w:hAnsi="宋体" w:cs="宋体"/>
          <w:color w:val="auto"/>
          <w:spacing w:val="-1"/>
          <w:sz w:val="24"/>
          <w:szCs w:val="24"/>
          <w:lang w:eastAsia="zh-CN"/>
        </w:rPr>
        <w:t>本企业对上述声明内容的真实性负责。如有虚假，将依法承担相应责任。</w:t>
      </w:r>
    </w:p>
    <w:p w14:paraId="3B5E98D7">
      <w:pPr>
        <w:spacing w:before="227" w:line="556" w:lineRule="exact"/>
        <w:ind w:right="77"/>
        <w:jc w:val="right"/>
        <w:rPr>
          <w:rFonts w:hint="eastAsia" w:ascii="宋体" w:hAnsi="宋体" w:cs="宋体"/>
          <w:color w:val="auto"/>
          <w:sz w:val="24"/>
          <w:szCs w:val="24"/>
          <w:lang w:eastAsia="zh-CN"/>
        </w:rPr>
      </w:pPr>
      <w:r>
        <w:rPr>
          <w:rFonts w:hint="eastAsia" w:ascii="宋体" w:hAnsi="宋体" w:cs="宋体"/>
          <w:color w:val="auto"/>
          <w:spacing w:val="-6"/>
          <w:position w:val="24"/>
          <w:sz w:val="24"/>
          <w:szCs w:val="24"/>
          <w:lang w:eastAsia="zh-CN"/>
        </w:rPr>
        <w:t>企业名称（盖章</w:t>
      </w:r>
      <w:r>
        <w:rPr>
          <w:rFonts w:hint="eastAsia" w:ascii="宋体" w:hAnsi="宋体" w:cs="宋体"/>
          <w:color w:val="auto"/>
          <w:position w:val="24"/>
          <w:sz w:val="24"/>
          <w:szCs w:val="24"/>
          <w:lang w:eastAsia="zh-CN"/>
        </w:rPr>
        <w:t>）：</w:t>
      </w:r>
    </w:p>
    <w:p w14:paraId="371A5123">
      <w:pPr>
        <w:spacing w:before="1" w:line="220" w:lineRule="auto"/>
        <w:jc w:val="right"/>
        <w:rPr>
          <w:rFonts w:hint="eastAsia" w:ascii="宋体" w:hAnsi="宋体" w:cs="宋体"/>
          <w:color w:val="auto"/>
          <w:sz w:val="24"/>
          <w:szCs w:val="24"/>
          <w:lang w:eastAsia="zh-CN"/>
        </w:rPr>
      </w:pPr>
      <w:r>
        <w:rPr>
          <w:rFonts w:hint="eastAsia" w:ascii="宋体" w:hAnsi="宋体" w:cs="宋体"/>
          <w:color w:val="auto"/>
          <w:spacing w:val="-54"/>
          <w:w w:val="95"/>
          <w:sz w:val="24"/>
          <w:szCs w:val="24"/>
          <w:lang w:eastAsia="zh-CN"/>
        </w:rPr>
        <w:t>日期：</w:t>
      </w:r>
    </w:p>
    <w:p w14:paraId="07A78E2D">
      <w:pPr>
        <w:spacing w:line="220" w:lineRule="auto"/>
        <w:rPr>
          <w:rFonts w:hint="eastAsia" w:ascii="宋体" w:hAnsi="宋体" w:cs="宋体"/>
          <w:color w:val="auto"/>
          <w:sz w:val="24"/>
          <w:szCs w:val="24"/>
          <w:lang w:eastAsia="zh-CN"/>
        </w:rPr>
        <w:sectPr>
          <w:pgSz w:w="11906" w:h="16839"/>
          <w:pgMar w:top="1431" w:right="1282" w:bottom="0" w:left="1369" w:header="0" w:footer="737" w:gutter="0"/>
          <w:cols w:space="720" w:num="1"/>
        </w:sectPr>
      </w:pPr>
    </w:p>
    <w:p w14:paraId="4205FB63">
      <w:pPr>
        <w:spacing w:before="56" w:line="224" w:lineRule="auto"/>
        <w:ind w:left="3498"/>
        <w:rPr>
          <w:rFonts w:hint="eastAsia" w:ascii="宋体" w:hAnsi="宋体" w:cs="宋体"/>
          <w:color w:val="auto"/>
          <w:sz w:val="28"/>
          <w:szCs w:val="28"/>
          <w:lang w:eastAsia="zh-CN"/>
        </w:rPr>
      </w:pPr>
      <w:r>
        <w:rPr>
          <w:rFonts w:hint="eastAsia" w:ascii="宋体" w:hAnsi="宋体" w:cs="宋体"/>
          <w:color w:val="auto"/>
          <w:spacing w:val="-4"/>
          <w:sz w:val="28"/>
          <w:szCs w:val="28"/>
          <w:lang w:eastAsia="zh-CN"/>
        </w:rPr>
        <w:t>中小企业划型标准规定</w:t>
      </w:r>
    </w:p>
    <w:p w14:paraId="7A89D0CA">
      <w:pPr>
        <w:pStyle w:val="8"/>
        <w:spacing w:line="251" w:lineRule="auto"/>
        <w:rPr>
          <w:rFonts w:hint="eastAsia" w:ascii="宋体" w:hAnsi="宋体" w:eastAsia="宋体" w:cs="宋体"/>
          <w:color w:val="auto"/>
          <w:lang w:eastAsia="zh-CN"/>
        </w:rPr>
      </w:pPr>
    </w:p>
    <w:p w14:paraId="141BCEB2">
      <w:pPr>
        <w:pStyle w:val="8"/>
        <w:spacing w:line="253" w:lineRule="auto"/>
        <w:rPr>
          <w:rFonts w:hint="eastAsia" w:ascii="宋体" w:hAnsi="宋体" w:eastAsia="宋体" w:cs="宋体"/>
          <w:color w:val="auto"/>
          <w:lang w:eastAsia="zh-CN"/>
        </w:rPr>
      </w:pPr>
    </w:p>
    <w:p w14:paraId="09D53924">
      <w:pPr>
        <w:pStyle w:val="8"/>
        <w:spacing w:line="253" w:lineRule="auto"/>
        <w:rPr>
          <w:rFonts w:hint="eastAsia" w:ascii="宋体" w:hAnsi="宋体" w:eastAsia="宋体" w:cs="宋体"/>
          <w:color w:val="auto"/>
          <w:lang w:eastAsia="zh-CN"/>
        </w:rPr>
      </w:pPr>
    </w:p>
    <w:p w14:paraId="53FDCF93">
      <w:pPr>
        <w:spacing w:before="65" w:line="271" w:lineRule="auto"/>
        <w:ind w:left="4" w:right="22" w:firstLine="420"/>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一、根据《中华人民共和国中小企业促进法》和《国务院关于进一步促进中小企业发展的若干意</w:t>
      </w:r>
      <w:r>
        <w:rPr>
          <w:rFonts w:hint="eastAsia" w:ascii="宋体" w:hAnsi="宋体" w:cs="宋体"/>
          <w:color w:val="auto"/>
          <w:spacing w:val="4"/>
          <w:sz w:val="20"/>
          <w:szCs w:val="20"/>
          <w:lang w:eastAsia="zh-CN"/>
        </w:rPr>
        <w:t>见》(国发〔2009〕36号)，制定本规定。</w:t>
      </w:r>
    </w:p>
    <w:p w14:paraId="4B112EC4">
      <w:pPr>
        <w:spacing w:before="95" w:line="270" w:lineRule="auto"/>
        <w:ind w:left="6" w:right="22" w:firstLine="417"/>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二、中小企业划分为中型、小型、微型三种类型，具体标准根据企业从业人员、营业收入、资产总额等指标，结合行业特点制定。</w:t>
      </w:r>
    </w:p>
    <w:p w14:paraId="6D3BF269">
      <w:pPr>
        <w:spacing w:before="92" w:line="297" w:lineRule="auto"/>
        <w:ind w:firstLine="420"/>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三、本规定适用的行业包括：农、林、牧、渔业，工业（包括采矿业，制造业，电力、热力、燃气及水生产和供应业</w:t>
      </w:r>
      <w:r>
        <w:rPr>
          <w:rFonts w:hint="eastAsia" w:ascii="宋体" w:hAnsi="宋体" w:cs="宋体"/>
          <w:color w:val="auto"/>
          <w:spacing w:val="13"/>
          <w:sz w:val="20"/>
          <w:szCs w:val="20"/>
          <w:lang w:eastAsia="zh-CN"/>
        </w:rPr>
        <w:t>），</w:t>
      </w:r>
      <w:r>
        <w:rPr>
          <w:rFonts w:hint="eastAsia" w:ascii="宋体" w:hAnsi="宋体" w:cs="宋体"/>
          <w:color w:val="auto"/>
          <w:spacing w:val="8"/>
          <w:sz w:val="20"/>
          <w:szCs w:val="20"/>
          <w:lang w:eastAsia="zh-CN"/>
        </w:rPr>
        <w:t>建筑业，批发业，零售业，交通运输业（不含铁路运输业</w:t>
      </w:r>
      <w:r>
        <w:rPr>
          <w:rFonts w:hint="eastAsia" w:ascii="宋体" w:hAnsi="宋体" w:cs="宋体"/>
          <w:color w:val="auto"/>
          <w:spacing w:val="13"/>
          <w:sz w:val="20"/>
          <w:szCs w:val="20"/>
          <w:lang w:eastAsia="zh-CN"/>
        </w:rPr>
        <w:t>），</w:t>
      </w:r>
      <w:r>
        <w:rPr>
          <w:rFonts w:hint="eastAsia" w:ascii="宋体" w:hAnsi="宋体" w:cs="宋体"/>
          <w:color w:val="auto"/>
          <w:spacing w:val="8"/>
          <w:sz w:val="20"/>
          <w:szCs w:val="20"/>
          <w:lang w:eastAsia="zh-CN"/>
        </w:rPr>
        <w:t>仓储业，邮政</w:t>
      </w:r>
      <w:r>
        <w:rPr>
          <w:rFonts w:hint="eastAsia" w:ascii="宋体" w:hAnsi="宋体" w:cs="宋体"/>
          <w:color w:val="auto"/>
          <w:spacing w:val="9"/>
          <w:sz w:val="20"/>
          <w:szCs w:val="20"/>
          <w:lang w:eastAsia="zh-CN"/>
        </w:rPr>
        <w:t>业，住宿业，餐饮业，信息传输业（包括电</w:t>
      </w:r>
      <w:r>
        <w:rPr>
          <w:rFonts w:hint="eastAsia" w:ascii="宋体" w:hAnsi="宋体" w:cs="宋体"/>
          <w:color w:val="auto"/>
          <w:spacing w:val="8"/>
          <w:sz w:val="20"/>
          <w:szCs w:val="20"/>
          <w:lang w:eastAsia="zh-CN"/>
        </w:rPr>
        <w:t>信、互联网和相关服务</w:t>
      </w:r>
      <w:r>
        <w:rPr>
          <w:rFonts w:hint="eastAsia" w:ascii="宋体" w:hAnsi="宋体" w:cs="宋体"/>
          <w:color w:val="auto"/>
          <w:spacing w:val="9"/>
          <w:sz w:val="20"/>
          <w:szCs w:val="20"/>
          <w:lang w:eastAsia="zh-CN"/>
        </w:rPr>
        <w:t>），</w:t>
      </w:r>
      <w:r>
        <w:rPr>
          <w:rFonts w:hint="eastAsia" w:ascii="宋体" w:hAnsi="宋体" w:cs="宋体"/>
          <w:color w:val="auto"/>
          <w:spacing w:val="8"/>
          <w:sz w:val="20"/>
          <w:szCs w:val="20"/>
          <w:lang w:eastAsia="zh-CN"/>
        </w:rPr>
        <w:t>软件和信息技术服务业，房地</w:t>
      </w:r>
      <w:r>
        <w:rPr>
          <w:rFonts w:hint="eastAsia" w:ascii="宋体" w:hAnsi="宋体" w:cs="宋体"/>
          <w:color w:val="auto"/>
          <w:spacing w:val="9"/>
          <w:sz w:val="20"/>
          <w:szCs w:val="20"/>
          <w:lang w:eastAsia="zh-CN"/>
        </w:rPr>
        <w:t>产开发经营，物业管理，租赁和商务服务业，软件和信息技术服务业（包括科学研究和技术服务业，水利、环境和公共设施管理业，居民服务、修理和其他服务业，社会工作，文化、体育和娱乐业等）。</w:t>
      </w:r>
    </w:p>
    <w:p w14:paraId="2FCFA4D9">
      <w:pPr>
        <w:spacing w:before="92" w:line="228" w:lineRule="auto"/>
        <w:ind w:left="440"/>
        <w:rPr>
          <w:rFonts w:hint="eastAsia" w:ascii="宋体" w:hAnsi="宋体" w:cs="宋体"/>
          <w:color w:val="auto"/>
          <w:sz w:val="20"/>
          <w:szCs w:val="20"/>
          <w:lang w:eastAsia="zh-CN"/>
        </w:rPr>
      </w:pPr>
      <w:r>
        <w:rPr>
          <w:rFonts w:hint="eastAsia" w:ascii="宋体" w:hAnsi="宋体" w:cs="宋体"/>
          <w:color w:val="auto"/>
          <w:spacing w:val="6"/>
          <w:sz w:val="20"/>
          <w:szCs w:val="20"/>
          <w:lang w:eastAsia="zh-CN"/>
        </w:rPr>
        <w:t>四、各行业划型标准为：</w:t>
      </w:r>
    </w:p>
    <w:p w14:paraId="4BF3F8AA">
      <w:pPr>
        <w:spacing w:before="94" w:line="271" w:lineRule="auto"/>
        <w:ind w:right="22" w:firstLine="430"/>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（一）农、林、牧、渔业。营业收入20000</w:t>
      </w:r>
      <w:r>
        <w:rPr>
          <w:rFonts w:hint="eastAsia" w:ascii="宋体" w:hAnsi="宋体" w:cs="宋体"/>
          <w:color w:val="auto"/>
          <w:spacing w:val="7"/>
          <w:sz w:val="20"/>
          <w:szCs w:val="20"/>
          <w:lang w:eastAsia="zh-CN"/>
        </w:rPr>
        <w:t>万元以下的为中小微型企业。其中，营业收入500万元</w:t>
      </w:r>
      <w:r>
        <w:rPr>
          <w:rFonts w:hint="eastAsia" w:ascii="宋体" w:hAnsi="宋体" w:cs="宋体"/>
          <w:color w:val="auto"/>
          <w:spacing w:val="9"/>
          <w:sz w:val="20"/>
          <w:szCs w:val="20"/>
          <w:lang w:eastAsia="zh-CN"/>
        </w:rPr>
        <w:t>及以上的为中型企业，营业收入50万元及以上的为小型企业，营业收入50万元以下的为微型企业。</w:t>
      </w:r>
    </w:p>
    <w:p w14:paraId="699777CF">
      <w:pPr>
        <w:spacing w:before="90" w:line="286" w:lineRule="auto"/>
        <w:ind w:left="5" w:right="70" w:firstLine="425"/>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（二）工业。从业人员1000人以下或营业收入40000</w:t>
      </w:r>
      <w:r>
        <w:rPr>
          <w:rFonts w:hint="eastAsia" w:ascii="宋体" w:hAnsi="宋体" w:cs="宋体"/>
          <w:color w:val="auto"/>
          <w:spacing w:val="8"/>
          <w:sz w:val="20"/>
          <w:szCs w:val="20"/>
          <w:lang w:eastAsia="zh-CN"/>
        </w:rPr>
        <w:t>万元以下的为中小微型企业。其中，从业人</w:t>
      </w:r>
      <w:r>
        <w:rPr>
          <w:rFonts w:hint="eastAsia" w:ascii="宋体" w:hAnsi="宋体" w:cs="宋体"/>
          <w:color w:val="auto"/>
          <w:spacing w:val="9"/>
          <w:sz w:val="20"/>
          <w:szCs w:val="20"/>
          <w:lang w:eastAsia="zh-CN"/>
        </w:rPr>
        <w:t>员300人及以上，且营业收入2000万元及以上的为中</w:t>
      </w:r>
      <w:r>
        <w:rPr>
          <w:rFonts w:hint="eastAsia" w:ascii="宋体" w:hAnsi="宋体" w:cs="宋体"/>
          <w:color w:val="auto"/>
          <w:spacing w:val="8"/>
          <w:sz w:val="20"/>
          <w:szCs w:val="20"/>
          <w:lang w:eastAsia="zh-CN"/>
        </w:rPr>
        <w:t>型企业；从业人员20人及以上，且营业收入300</w:t>
      </w:r>
      <w:r>
        <w:rPr>
          <w:rFonts w:hint="eastAsia" w:ascii="宋体" w:hAnsi="宋体" w:cs="宋体"/>
          <w:color w:val="auto"/>
          <w:spacing w:val="9"/>
          <w:sz w:val="20"/>
          <w:szCs w:val="20"/>
          <w:lang w:eastAsia="zh-CN"/>
        </w:rPr>
        <w:t>万元及以上的为小型企业；从业人员20人以下或营业收入300</w:t>
      </w:r>
      <w:r>
        <w:rPr>
          <w:rFonts w:hint="eastAsia" w:ascii="宋体" w:hAnsi="宋体" w:cs="宋体"/>
          <w:color w:val="auto"/>
          <w:spacing w:val="8"/>
          <w:sz w:val="20"/>
          <w:szCs w:val="20"/>
          <w:lang w:eastAsia="zh-CN"/>
        </w:rPr>
        <w:t>万元以下的为微型企业。</w:t>
      </w:r>
    </w:p>
    <w:p w14:paraId="72DC292C">
      <w:pPr>
        <w:spacing w:before="91" w:line="286" w:lineRule="auto"/>
        <w:ind w:right="22" w:firstLine="430"/>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（三）建筑业。营业收入80000万元以下或资产总额80000万元以下的为中小微型企业。其中，营</w:t>
      </w:r>
      <w:r>
        <w:rPr>
          <w:rFonts w:hint="eastAsia" w:ascii="宋体" w:hAnsi="宋体" w:cs="宋体"/>
          <w:color w:val="auto"/>
          <w:spacing w:val="9"/>
          <w:sz w:val="20"/>
          <w:szCs w:val="20"/>
          <w:lang w:eastAsia="zh-CN"/>
        </w:rPr>
        <w:t>业收入6000万元及以上，且资产总额5000万元及以上的为中型企业；</w:t>
      </w:r>
      <w:r>
        <w:rPr>
          <w:rFonts w:hint="eastAsia" w:ascii="宋体" w:hAnsi="宋体" w:cs="宋体"/>
          <w:color w:val="auto"/>
          <w:spacing w:val="8"/>
          <w:sz w:val="20"/>
          <w:szCs w:val="20"/>
          <w:lang w:eastAsia="zh-CN"/>
        </w:rPr>
        <w:t>营业收入300万元及以上，且资</w:t>
      </w:r>
      <w:r>
        <w:rPr>
          <w:rFonts w:hint="eastAsia" w:ascii="宋体" w:hAnsi="宋体" w:cs="宋体"/>
          <w:color w:val="auto"/>
          <w:spacing w:val="9"/>
          <w:sz w:val="20"/>
          <w:szCs w:val="20"/>
          <w:lang w:eastAsia="zh-CN"/>
        </w:rPr>
        <w:t>产总额300万元及以上的为小型企业；营业收入300万元以下或资</w:t>
      </w:r>
      <w:r>
        <w:rPr>
          <w:rFonts w:hint="eastAsia" w:ascii="宋体" w:hAnsi="宋体" w:cs="宋体"/>
          <w:color w:val="auto"/>
          <w:spacing w:val="8"/>
          <w:sz w:val="20"/>
          <w:szCs w:val="20"/>
          <w:lang w:eastAsia="zh-CN"/>
        </w:rPr>
        <w:t>产总额300万元以下的为微型企业。</w:t>
      </w:r>
    </w:p>
    <w:p w14:paraId="0324692F">
      <w:pPr>
        <w:spacing w:before="90" w:line="286" w:lineRule="auto"/>
        <w:ind w:left="2" w:right="22" w:firstLine="428"/>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（四）批发业。从业人员200人以下或营业收</w:t>
      </w:r>
      <w:r>
        <w:rPr>
          <w:rFonts w:hint="eastAsia" w:ascii="宋体" w:hAnsi="宋体" w:cs="宋体"/>
          <w:color w:val="auto"/>
          <w:spacing w:val="7"/>
          <w:sz w:val="20"/>
          <w:szCs w:val="20"/>
          <w:lang w:eastAsia="zh-CN"/>
        </w:rPr>
        <w:t>入40000万元以下的为中小微型企业。其中，从业人</w:t>
      </w:r>
      <w:r>
        <w:rPr>
          <w:rFonts w:hint="eastAsia" w:ascii="宋体" w:hAnsi="宋体" w:cs="宋体"/>
          <w:color w:val="auto"/>
          <w:spacing w:val="9"/>
          <w:sz w:val="20"/>
          <w:szCs w:val="20"/>
          <w:lang w:eastAsia="zh-CN"/>
        </w:rPr>
        <w:t>员20人及以上，且营业收入5000万元及以上的为中型企业；从业</w:t>
      </w:r>
      <w:r>
        <w:rPr>
          <w:rFonts w:hint="eastAsia" w:ascii="宋体" w:hAnsi="宋体" w:cs="宋体"/>
          <w:color w:val="auto"/>
          <w:spacing w:val="8"/>
          <w:sz w:val="20"/>
          <w:szCs w:val="20"/>
          <w:lang w:eastAsia="zh-CN"/>
        </w:rPr>
        <w:t>人员5人及以上，且营业收入1000万</w:t>
      </w:r>
      <w:r>
        <w:rPr>
          <w:rFonts w:hint="eastAsia" w:ascii="宋体" w:hAnsi="宋体" w:cs="宋体"/>
          <w:color w:val="auto"/>
          <w:spacing w:val="9"/>
          <w:sz w:val="20"/>
          <w:szCs w:val="20"/>
          <w:lang w:eastAsia="zh-CN"/>
        </w:rPr>
        <w:t>元及以上的为小型企业；从业人员5人以下或营业收入1000万元以</w:t>
      </w:r>
      <w:r>
        <w:rPr>
          <w:rFonts w:hint="eastAsia" w:ascii="宋体" w:hAnsi="宋体" w:cs="宋体"/>
          <w:color w:val="auto"/>
          <w:spacing w:val="8"/>
          <w:sz w:val="20"/>
          <w:szCs w:val="20"/>
          <w:lang w:eastAsia="zh-CN"/>
        </w:rPr>
        <w:t>下的为微型企业。</w:t>
      </w:r>
    </w:p>
    <w:p w14:paraId="26E3EEA4">
      <w:pPr>
        <w:spacing w:before="91" w:line="286" w:lineRule="auto"/>
        <w:ind w:right="22" w:firstLine="430"/>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（五）零售业。从业人员300人以下或营业收</w:t>
      </w:r>
      <w:r>
        <w:rPr>
          <w:rFonts w:hint="eastAsia" w:ascii="宋体" w:hAnsi="宋体" w:cs="宋体"/>
          <w:color w:val="auto"/>
          <w:spacing w:val="7"/>
          <w:sz w:val="20"/>
          <w:szCs w:val="20"/>
          <w:lang w:eastAsia="zh-CN"/>
        </w:rPr>
        <w:t>入20000万元以下的为中小微型企业。其中，从业人</w:t>
      </w:r>
      <w:r>
        <w:rPr>
          <w:rFonts w:hint="eastAsia" w:ascii="宋体" w:hAnsi="宋体" w:cs="宋体"/>
          <w:color w:val="auto"/>
          <w:spacing w:val="8"/>
          <w:sz w:val="20"/>
          <w:szCs w:val="20"/>
          <w:lang w:eastAsia="zh-CN"/>
        </w:rPr>
        <w:t>员50人及以上，且营业收入500万元及以上的为中型企业；从业人</w:t>
      </w:r>
      <w:r>
        <w:rPr>
          <w:rFonts w:hint="eastAsia" w:ascii="宋体" w:hAnsi="宋体" w:cs="宋体"/>
          <w:color w:val="auto"/>
          <w:spacing w:val="7"/>
          <w:sz w:val="20"/>
          <w:szCs w:val="20"/>
          <w:lang w:eastAsia="zh-CN"/>
        </w:rPr>
        <w:t>员10人及以上，且营业收入100万元</w:t>
      </w:r>
      <w:r>
        <w:rPr>
          <w:rFonts w:hint="eastAsia" w:ascii="宋体" w:hAnsi="宋体" w:cs="宋体"/>
          <w:color w:val="auto"/>
          <w:spacing w:val="9"/>
          <w:sz w:val="20"/>
          <w:szCs w:val="20"/>
          <w:lang w:eastAsia="zh-CN"/>
        </w:rPr>
        <w:t>及以上的为小型企业；从业人员10人以下或营业收入100万元以下</w:t>
      </w:r>
      <w:r>
        <w:rPr>
          <w:rFonts w:hint="eastAsia" w:ascii="宋体" w:hAnsi="宋体" w:cs="宋体"/>
          <w:color w:val="auto"/>
          <w:spacing w:val="8"/>
          <w:sz w:val="20"/>
          <w:szCs w:val="20"/>
          <w:lang w:eastAsia="zh-CN"/>
        </w:rPr>
        <w:t>的为微型企业。</w:t>
      </w:r>
    </w:p>
    <w:p w14:paraId="1146D6C3">
      <w:pPr>
        <w:spacing w:before="90" w:line="286" w:lineRule="auto"/>
        <w:ind w:right="70" w:firstLine="430"/>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（六）交通运输业。从业人员1000人以下或营业收入30</w:t>
      </w:r>
      <w:r>
        <w:rPr>
          <w:rFonts w:hint="eastAsia" w:ascii="宋体" w:hAnsi="宋体" w:cs="宋体"/>
          <w:color w:val="auto"/>
          <w:spacing w:val="8"/>
          <w:sz w:val="20"/>
          <w:szCs w:val="20"/>
          <w:lang w:eastAsia="zh-CN"/>
        </w:rPr>
        <w:t>000万元以下的为中小微型企业。其中，</w:t>
      </w:r>
      <w:r>
        <w:rPr>
          <w:rFonts w:hint="eastAsia" w:ascii="宋体" w:hAnsi="宋体" w:cs="宋体"/>
          <w:color w:val="auto"/>
          <w:spacing w:val="9"/>
          <w:sz w:val="20"/>
          <w:szCs w:val="20"/>
          <w:lang w:eastAsia="zh-CN"/>
        </w:rPr>
        <w:t>从业人员300人及以上，且营业收入3000万元及以上的为中型企业；从业人员20人及以</w:t>
      </w:r>
      <w:r>
        <w:rPr>
          <w:rFonts w:hint="eastAsia" w:ascii="宋体" w:hAnsi="宋体" w:cs="宋体"/>
          <w:color w:val="auto"/>
          <w:spacing w:val="8"/>
          <w:sz w:val="20"/>
          <w:szCs w:val="20"/>
          <w:lang w:eastAsia="zh-CN"/>
        </w:rPr>
        <w:t>上，且营业收</w:t>
      </w:r>
      <w:r>
        <w:rPr>
          <w:rFonts w:hint="eastAsia" w:ascii="宋体" w:hAnsi="宋体" w:cs="宋体"/>
          <w:color w:val="auto"/>
          <w:spacing w:val="9"/>
          <w:sz w:val="20"/>
          <w:szCs w:val="20"/>
          <w:lang w:eastAsia="zh-CN"/>
        </w:rPr>
        <w:t>入200万元及以上的为小型企业；从业人员20人以下或营业</w:t>
      </w:r>
      <w:r>
        <w:rPr>
          <w:rFonts w:hint="eastAsia" w:ascii="宋体" w:hAnsi="宋体" w:cs="宋体"/>
          <w:color w:val="auto"/>
          <w:spacing w:val="8"/>
          <w:sz w:val="20"/>
          <w:szCs w:val="20"/>
          <w:lang w:eastAsia="zh-CN"/>
        </w:rPr>
        <w:t>收入200万元以下的为微型企业。</w:t>
      </w:r>
    </w:p>
    <w:p w14:paraId="65A99E66">
      <w:pPr>
        <w:spacing w:before="91" w:line="286" w:lineRule="auto"/>
        <w:ind w:left="5" w:right="22" w:firstLine="425"/>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（七）仓储业。从业人员200人以下或营业收</w:t>
      </w:r>
      <w:r>
        <w:rPr>
          <w:rFonts w:hint="eastAsia" w:ascii="宋体" w:hAnsi="宋体" w:cs="宋体"/>
          <w:color w:val="auto"/>
          <w:spacing w:val="7"/>
          <w:sz w:val="20"/>
          <w:szCs w:val="20"/>
          <w:lang w:eastAsia="zh-CN"/>
        </w:rPr>
        <w:t>入30000万元以下的为中小微型企业。其中，从业人</w:t>
      </w:r>
      <w:r>
        <w:rPr>
          <w:rFonts w:hint="eastAsia" w:ascii="宋体" w:hAnsi="宋体" w:cs="宋体"/>
          <w:color w:val="auto"/>
          <w:spacing w:val="9"/>
          <w:sz w:val="20"/>
          <w:szCs w:val="20"/>
          <w:lang w:eastAsia="zh-CN"/>
        </w:rPr>
        <w:t>员100人及以上，且营业收入1000万元及以上的为中</w:t>
      </w:r>
      <w:r>
        <w:rPr>
          <w:rFonts w:hint="eastAsia" w:ascii="宋体" w:hAnsi="宋体" w:cs="宋体"/>
          <w:color w:val="auto"/>
          <w:spacing w:val="8"/>
          <w:sz w:val="20"/>
          <w:szCs w:val="20"/>
          <w:lang w:eastAsia="zh-CN"/>
        </w:rPr>
        <w:t>型企业；从业人员20人及以上，且营业收入100</w:t>
      </w:r>
      <w:r>
        <w:rPr>
          <w:rFonts w:hint="eastAsia" w:ascii="宋体" w:hAnsi="宋体" w:cs="宋体"/>
          <w:color w:val="auto"/>
          <w:spacing w:val="9"/>
          <w:sz w:val="20"/>
          <w:szCs w:val="20"/>
          <w:lang w:eastAsia="zh-CN"/>
        </w:rPr>
        <w:t>万元及以上的为小型企业；从业人员20人以下或营业收入100</w:t>
      </w:r>
      <w:r>
        <w:rPr>
          <w:rFonts w:hint="eastAsia" w:ascii="宋体" w:hAnsi="宋体" w:cs="宋体"/>
          <w:color w:val="auto"/>
          <w:spacing w:val="8"/>
          <w:sz w:val="20"/>
          <w:szCs w:val="20"/>
          <w:lang w:eastAsia="zh-CN"/>
        </w:rPr>
        <w:t>万元以下的为微型企业。</w:t>
      </w:r>
    </w:p>
    <w:p w14:paraId="372EABA9">
      <w:pPr>
        <w:spacing w:before="90" w:line="286" w:lineRule="auto"/>
        <w:ind w:left="2" w:right="21" w:firstLine="428"/>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（八）邮政业。从业人员1000人以下或营业收入3000</w:t>
      </w:r>
      <w:r>
        <w:rPr>
          <w:rFonts w:hint="eastAsia" w:ascii="宋体" w:hAnsi="宋体" w:cs="宋体"/>
          <w:color w:val="auto"/>
          <w:spacing w:val="8"/>
          <w:sz w:val="20"/>
          <w:szCs w:val="20"/>
          <w:lang w:eastAsia="zh-CN"/>
        </w:rPr>
        <w:t>0万元以下的为中小微型企业。其中，从业人员300人及以上，且营业收入2000万元及</w:t>
      </w:r>
      <w:r>
        <w:rPr>
          <w:rFonts w:hint="eastAsia" w:ascii="宋体" w:hAnsi="宋体" w:cs="宋体"/>
          <w:color w:val="auto"/>
          <w:spacing w:val="7"/>
          <w:sz w:val="20"/>
          <w:szCs w:val="20"/>
          <w:lang w:eastAsia="zh-CN"/>
        </w:rPr>
        <w:t>以上的为中型企业；从业人员20人及以上，且营业收入100</w:t>
      </w:r>
      <w:r>
        <w:rPr>
          <w:rFonts w:hint="eastAsia" w:ascii="宋体" w:hAnsi="宋体" w:cs="宋体"/>
          <w:color w:val="auto"/>
          <w:spacing w:val="9"/>
          <w:sz w:val="20"/>
          <w:szCs w:val="20"/>
          <w:lang w:eastAsia="zh-CN"/>
        </w:rPr>
        <w:t>万元及以上的为小型企业；从业人员20人以下或营业收入100万元以</w:t>
      </w:r>
      <w:r>
        <w:rPr>
          <w:rFonts w:hint="eastAsia" w:ascii="宋体" w:hAnsi="宋体" w:cs="宋体"/>
          <w:color w:val="auto"/>
          <w:spacing w:val="8"/>
          <w:sz w:val="20"/>
          <w:szCs w:val="20"/>
          <w:lang w:eastAsia="zh-CN"/>
        </w:rPr>
        <w:t>下的为微型企业。</w:t>
      </w:r>
    </w:p>
    <w:p w14:paraId="147C4EDC">
      <w:pPr>
        <w:spacing w:before="91" w:line="286" w:lineRule="auto"/>
        <w:ind w:left="5" w:right="22" w:firstLine="425"/>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（九）住宿业。从业人员300人以下或营业收</w:t>
      </w:r>
      <w:r>
        <w:rPr>
          <w:rFonts w:hint="eastAsia" w:ascii="宋体" w:hAnsi="宋体" w:cs="宋体"/>
          <w:color w:val="auto"/>
          <w:spacing w:val="7"/>
          <w:sz w:val="20"/>
          <w:szCs w:val="20"/>
          <w:lang w:eastAsia="zh-CN"/>
        </w:rPr>
        <w:t>入10000万元以下的为中小微型企业。其中，从业人</w:t>
      </w:r>
      <w:r>
        <w:rPr>
          <w:rFonts w:hint="eastAsia" w:ascii="宋体" w:hAnsi="宋体" w:cs="宋体"/>
          <w:color w:val="auto"/>
          <w:spacing w:val="9"/>
          <w:sz w:val="20"/>
          <w:szCs w:val="20"/>
          <w:lang w:eastAsia="zh-CN"/>
        </w:rPr>
        <w:t>员100人及以上，且营业收入2000万元及以上的为中</w:t>
      </w:r>
      <w:r>
        <w:rPr>
          <w:rFonts w:hint="eastAsia" w:ascii="宋体" w:hAnsi="宋体" w:cs="宋体"/>
          <w:color w:val="auto"/>
          <w:spacing w:val="8"/>
          <w:sz w:val="20"/>
          <w:szCs w:val="20"/>
          <w:lang w:eastAsia="zh-CN"/>
        </w:rPr>
        <w:t>型企业；从业人员10人及以上，且营业收入100</w:t>
      </w:r>
      <w:r>
        <w:rPr>
          <w:rFonts w:hint="eastAsia" w:ascii="宋体" w:hAnsi="宋体" w:cs="宋体"/>
          <w:color w:val="auto"/>
          <w:spacing w:val="9"/>
          <w:sz w:val="20"/>
          <w:szCs w:val="20"/>
          <w:lang w:eastAsia="zh-CN"/>
        </w:rPr>
        <w:t>万元及以上的为小型企业；从业人员10人以下或营业收入100</w:t>
      </w:r>
      <w:r>
        <w:rPr>
          <w:rFonts w:hint="eastAsia" w:ascii="宋体" w:hAnsi="宋体" w:cs="宋体"/>
          <w:color w:val="auto"/>
          <w:spacing w:val="8"/>
          <w:sz w:val="20"/>
          <w:szCs w:val="20"/>
          <w:lang w:eastAsia="zh-CN"/>
        </w:rPr>
        <w:t>万元以下的为微型企业。</w:t>
      </w:r>
    </w:p>
    <w:p w14:paraId="7FEA06F0">
      <w:pPr>
        <w:spacing w:line="286" w:lineRule="auto"/>
        <w:rPr>
          <w:rFonts w:hint="eastAsia" w:ascii="宋体" w:hAnsi="宋体" w:cs="宋体"/>
          <w:color w:val="auto"/>
          <w:sz w:val="20"/>
          <w:szCs w:val="20"/>
          <w:lang w:eastAsia="zh-CN"/>
        </w:rPr>
        <w:sectPr>
          <w:pgSz w:w="11906" w:h="16839"/>
          <w:pgMar w:top="1418" w:right="1339" w:bottom="0" w:left="1368" w:header="0" w:footer="737" w:gutter="0"/>
          <w:cols w:space="720" w:num="1"/>
        </w:sectPr>
      </w:pPr>
    </w:p>
    <w:p w14:paraId="50192E28">
      <w:pPr>
        <w:spacing w:before="40" w:line="286" w:lineRule="auto"/>
        <w:ind w:left="5" w:right="70" w:firstLine="425"/>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（十）餐饮业。从业人员300人以下或营业收</w:t>
      </w:r>
      <w:r>
        <w:rPr>
          <w:rFonts w:hint="eastAsia" w:ascii="宋体" w:hAnsi="宋体" w:cs="宋体"/>
          <w:color w:val="auto"/>
          <w:spacing w:val="7"/>
          <w:sz w:val="20"/>
          <w:szCs w:val="20"/>
          <w:lang w:eastAsia="zh-CN"/>
        </w:rPr>
        <w:t>入10000万元以下的为中小微型企业。其中，从业人</w:t>
      </w:r>
      <w:r>
        <w:rPr>
          <w:rFonts w:hint="eastAsia" w:ascii="宋体" w:hAnsi="宋体" w:cs="宋体"/>
          <w:color w:val="auto"/>
          <w:spacing w:val="9"/>
          <w:sz w:val="20"/>
          <w:szCs w:val="20"/>
          <w:lang w:eastAsia="zh-CN"/>
        </w:rPr>
        <w:t>员100人及以上，且营业收入2000万元及以上的为中</w:t>
      </w:r>
      <w:r>
        <w:rPr>
          <w:rFonts w:hint="eastAsia" w:ascii="宋体" w:hAnsi="宋体" w:cs="宋体"/>
          <w:color w:val="auto"/>
          <w:spacing w:val="8"/>
          <w:sz w:val="20"/>
          <w:szCs w:val="20"/>
          <w:lang w:eastAsia="zh-CN"/>
        </w:rPr>
        <w:t>型企业；从业人员10人及以上，且营业收入100</w:t>
      </w:r>
      <w:r>
        <w:rPr>
          <w:rFonts w:hint="eastAsia" w:ascii="宋体" w:hAnsi="宋体" w:cs="宋体"/>
          <w:color w:val="auto"/>
          <w:spacing w:val="9"/>
          <w:sz w:val="20"/>
          <w:szCs w:val="20"/>
          <w:lang w:eastAsia="zh-CN"/>
        </w:rPr>
        <w:t>万元及以上的为小型企业；从业人员10人以下或营业收入100</w:t>
      </w:r>
      <w:r>
        <w:rPr>
          <w:rFonts w:hint="eastAsia" w:ascii="宋体" w:hAnsi="宋体" w:cs="宋体"/>
          <w:color w:val="auto"/>
          <w:spacing w:val="8"/>
          <w:sz w:val="20"/>
          <w:szCs w:val="20"/>
          <w:lang w:eastAsia="zh-CN"/>
        </w:rPr>
        <w:t>万元以下的为微型企业。</w:t>
      </w:r>
    </w:p>
    <w:p w14:paraId="710C8FDE">
      <w:pPr>
        <w:spacing w:before="90" w:line="286" w:lineRule="auto"/>
        <w:ind w:right="16" w:firstLine="430"/>
        <w:rPr>
          <w:rFonts w:hint="eastAsia" w:ascii="宋体" w:hAnsi="宋体" w:cs="宋体"/>
          <w:color w:val="auto"/>
          <w:sz w:val="20"/>
          <w:szCs w:val="20"/>
          <w:lang w:eastAsia="zh-CN"/>
        </w:rPr>
      </w:pPr>
      <w:r>
        <w:rPr>
          <w:rFonts w:hint="eastAsia" w:ascii="宋体" w:hAnsi="宋体" w:cs="宋体"/>
          <w:color w:val="auto"/>
          <w:spacing w:val="4"/>
          <w:sz w:val="20"/>
          <w:szCs w:val="20"/>
          <w:lang w:eastAsia="zh-CN"/>
        </w:rPr>
        <w:t>（十一）信息传输业。从业人员2000人以下或营业收入100000万元以下的为中小微型企业。其中，</w:t>
      </w:r>
      <w:r>
        <w:rPr>
          <w:rFonts w:hint="eastAsia" w:ascii="宋体" w:hAnsi="宋体" w:cs="宋体"/>
          <w:color w:val="auto"/>
          <w:spacing w:val="9"/>
          <w:sz w:val="20"/>
          <w:szCs w:val="20"/>
          <w:lang w:eastAsia="zh-CN"/>
        </w:rPr>
        <w:t>从业人员100人及以上，且营业收入1000万元及以上的为中型企业；从业人员10人及以</w:t>
      </w:r>
      <w:r>
        <w:rPr>
          <w:rFonts w:hint="eastAsia" w:ascii="宋体" w:hAnsi="宋体" w:cs="宋体"/>
          <w:color w:val="auto"/>
          <w:spacing w:val="8"/>
          <w:sz w:val="20"/>
          <w:szCs w:val="20"/>
          <w:lang w:eastAsia="zh-CN"/>
        </w:rPr>
        <w:t>上，且营业收</w:t>
      </w:r>
      <w:r>
        <w:rPr>
          <w:rFonts w:hint="eastAsia" w:ascii="宋体" w:hAnsi="宋体" w:cs="宋体"/>
          <w:color w:val="auto"/>
          <w:spacing w:val="9"/>
          <w:sz w:val="20"/>
          <w:szCs w:val="20"/>
          <w:lang w:eastAsia="zh-CN"/>
        </w:rPr>
        <w:t>入100万元及以上的为小型企业；从业人员10人以下或营业</w:t>
      </w:r>
      <w:r>
        <w:rPr>
          <w:rFonts w:hint="eastAsia" w:ascii="宋体" w:hAnsi="宋体" w:cs="宋体"/>
          <w:color w:val="auto"/>
          <w:spacing w:val="8"/>
          <w:sz w:val="20"/>
          <w:szCs w:val="20"/>
          <w:lang w:eastAsia="zh-CN"/>
        </w:rPr>
        <w:t>收入100万元以下的为微型企业。</w:t>
      </w:r>
    </w:p>
    <w:p w14:paraId="09F8219A">
      <w:pPr>
        <w:spacing w:before="90" w:line="286" w:lineRule="auto"/>
        <w:ind w:right="16" w:firstLine="430"/>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（十二）软件和信息技术服务业。从业人员30</w:t>
      </w:r>
      <w:r>
        <w:rPr>
          <w:rFonts w:hint="eastAsia" w:ascii="宋体" w:hAnsi="宋体" w:cs="宋体"/>
          <w:color w:val="auto"/>
          <w:spacing w:val="7"/>
          <w:sz w:val="20"/>
          <w:szCs w:val="20"/>
          <w:lang w:eastAsia="zh-CN"/>
        </w:rPr>
        <w:t>0人以下或营业收入10000万元以下的为中小微型企业。其中，从业人员100人及以上，且营业收入1000万元及以上的为中</w:t>
      </w:r>
      <w:r>
        <w:rPr>
          <w:rFonts w:hint="eastAsia" w:ascii="宋体" w:hAnsi="宋体" w:cs="宋体"/>
          <w:color w:val="auto"/>
          <w:spacing w:val="6"/>
          <w:sz w:val="20"/>
          <w:szCs w:val="20"/>
          <w:lang w:eastAsia="zh-CN"/>
        </w:rPr>
        <w:t>型企业；从业人员10人及以上，</w:t>
      </w:r>
      <w:r>
        <w:rPr>
          <w:rFonts w:hint="eastAsia" w:ascii="宋体" w:hAnsi="宋体" w:cs="宋体"/>
          <w:color w:val="auto"/>
          <w:spacing w:val="9"/>
          <w:sz w:val="20"/>
          <w:szCs w:val="20"/>
          <w:lang w:eastAsia="zh-CN"/>
        </w:rPr>
        <w:t>且营业收入50万元及以上的为小型企业；从业人员10人以下或营业收入50万元以下的为</w:t>
      </w:r>
      <w:r>
        <w:rPr>
          <w:rFonts w:hint="eastAsia" w:ascii="宋体" w:hAnsi="宋体" w:cs="宋体"/>
          <w:color w:val="auto"/>
          <w:spacing w:val="8"/>
          <w:sz w:val="20"/>
          <w:szCs w:val="20"/>
          <w:lang w:eastAsia="zh-CN"/>
        </w:rPr>
        <w:t>微型企业。</w:t>
      </w:r>
    </w:p>
    <w:p w14:paraId="0F2DBE6E">
      <w:pPr>
        <w:spacing w:before="93" w:line="292" w:lineRule="auto"/>
        <w:ind w:right="118" w:firstLine="430"/>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（十三）房地产开发经营。营业收入200</w:t>
      </w:r>
      <w:r>
        <w:rPr>
          <w:rFonts w:hint="eastAsia" w:ascii="宋体" w:hAnsi="宋体" w:cs="宋体"/>
          <w:color w:val="auto"/>
          <w:spacing w:val="8"/>
          <w:sz w:val="20"/>
          <w:szCs w:val="20"/>
          <w:lang w:eastAsia="zh-CN"/>
        </w:rPr>
        <w:t>000万元以下或资产总额10000万元以下的为中小微型企</w:t>
      </w:r>
      <w:r>
        <w:rPr>
          <w:rFonts w:hint="eastAsia" w:ascii="宋体" w:hAnsi="宋体" w:cs="宋体"/>
          <w:color w:val="auto"/>
          <w:spacing w:val="9"/>
          <w:sz w:val="20"/>
          <w:szCs w:val="20"/>
          <w:lang w:eastAsia="zh-CN"/>
        </w:rPr>
        <w:t>业。其中，营业收入1000万元及以上，且资产总额5000万元及以上的</w:t>
      </w:r>
      <w:r>
        <w:rPr>
          <w:rFonts w:hint="eastAsia" w:ascii="宋体" w:hAnsi="宋体" w:cs="宋体"/>
          <w:color w:val="auto"/>
          <w:spacing w:val="8"/>
          <w:sz w:val="20"/>
          <w:szCs w:val="20"/>
          <w:lang w:eastAsia="zh-CN"/>
        </w:rPr>
        <w:t>为中型企业；营业收入100万元</w:t>
      </w:r>
      <w:r>
        <w:rPr>
          <w:rFonts w:hint="eastAsia" w:ascii="宋体" w:hAnsi="宋体" w:cs="宋体"/>
          <w:color w:val="auto"/>
          <w:spacing w:val="9"/>
          <w:sz w:val="20"/>
          <w:szCs w:val="20"/>
          <w:lang w:eastAsia="zh-CN"/>
        </w:rPr>
        <w:t>及以上，且资产总额2000万元及以上的为小型企业；营业收入100万元</w:t>
      </w:r>
      <w:r>
        <w:rPr>
          <w:rFonts w:hint="eastAsia" w:ascii="宋体" w:hAnsi="宋体" w:cs="宋体"/>
          <w:color w:val="auto"/>
          <w:spacing w:val="8"/>
          <w:sz w:val="20"/>
          <w:szCs w:val="20"/>
          <w:lang w:eastAsia="zh-CN"/>
        </w:rPr>
        <w:t>以下或资产总额2000万元以下</w:t>
      </w:r>
      <w:r>
        <w:rPr>
          <w:rFonts w:hint="eastAsia" w:ascii="宋体" w:hAnsi="宋体" w:cs="宋体"/>
          <w:color w:val="auto"/>
          <w:spacing w:val="7"/>
          <w:sz w:val="20"/>
          <w:szCs w:val="20"/>
          <w:lang w:eastAsia="zh-CN"/>
        </w:rPr>
        <w:t>的为微型企业。</w:t>
      </w:r>
    </w:p>
    <w:p w14:paraId="68EF3F40">
      <w:pPr>
        <w:spacing w:before="93" w:line="285" w:lineRule="auto"/>
        <w:ind w:right="70" w:firstLine="430"/>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（十四）物业管理。从业人员1000人以下或</w:t>
      </w:r>
      <w:r>
        <w:rPr>
          <w:rFonts w:hint="eastAsia" w:ascii="宋体" w:hAnsi="宋体" w:cs="宋体"/>
          <w:color w:val="auto"/>
          <w:spacing w:val="7"/>
          <w:sz w:val="20"/>
          <w:szCs w:val="20"/>
          <w:lang w:eastAsia="zh-CN"/>
        </w:rPr>
        <w:t>营业收入5000万元以下的为中小微型企业。其中，从</w:t>
      </w:r>
      <w:r>
        <w:rPr>
          <w:rFonts w:hint="eastAsia" w:ascii="宋体" w:hAnsi="宋体" w:cs="宋体"/>
          <w:color w:val="auto"/>
          <w:spacing w:val="8"/>
          <w:sz w:val="20"/>
          <w:szCs w:val="20"/>
          <w:lang w:eastAsia="zh-CN"/>
        </w:rPr>
        <w:t>业人员300人及以上，且营业收入1000万元及以上的为中型企业</w:t>
      </w:r>
      <w:r>
        <w:rPr>
          <w:rFonts w:hint="eastAsia" w:ascii="宋体" w:hAnsi="宋体" w:cs="宋体"/>
          <w:color w:val="auto"/>
          <w:spacing w:val="7"/>
          <w:sz w:val="20"/>
          <w:szCs w:val="20"/>
          <w:lang w:eastAsia="zh-CN"/>
        </w:rPr>
        <w:t>；从业人员100人及以上，且营业收入</w:t>
      </w:r>
      <w:r>
        <w:rPr>
          <w:rFonts w:hint="eastAsia" w:ascii="宋体" w:hAnsi="宋体" w:cs="宋体"/>
          <w:color w:val="auto"/>
          <w:spacing w:val="9"/>
          <w:sz w:val="20"/>
          <w:szCs w:val="20"/>
          <w:lang w:eastAsia="zh-CN"/>
        </w:rPr>
        <w:t>500万元及以上的为小型企业；从业人员100人</w:t>
      </w:r>
      <w:r>
        <w:rPr>
          <w:rFonts w:hint="eastAsia" w:ascii="宋体" w:hAnsi="宋体" w:cs="宋体"/>
          <w:color w:val="auto"/>
          <w:spacing w:val="8"/>
          <w:sz w:val="20"/>
          <w:szCs w:val="20"/>
          <w:lang w:eastAsia="zh-CN"/>
        </w:rPr>
        <w:t>以下或营业收入500万元以下的为微型企业。</w:t>
      </w:r>
    </w:p>
    <w:p w14:paraId="3D5A6A6B">
      <w:pPr>
        <w:spacing w:before="94" w:line="285" w:lineRule="auto"/>
        <w:ind w:left="1" w:firstLine="429"/>
        <w:rPr>
          <w:rFonts w:hint="eastAsia" w:ascii="宋体" w:hAnsi="宋体" w:cs="宋体"/>
          <w:color w:val="auto"/>
          <w:sz w:val="20"/>
          <w:szCs w:val="20"/>
          <w:lang w:eastAsia="zh-CN"/>
        </w:rPr>
      </w:pPr>
      <w:r>
        <w:rPr>
          <w:rFonts w:hint="eastAsia" w:ascii="宋体" w:hAnsi="宋体" w:cs="宋体"/>
          <w:color w:val="auto"/>
          <w:spacing w:val="7"/>
          <w:sz w:val="20"/>
          <w:szCs w:val="20"/>
          <w:lang w:eastAsia="zh-CN"/>
        </w:rPr>
        <w:t>（十五）租赁和商务服务业。从业人员300人以下或资产总额1200</w:t>
      </w:r>
      <w:r>
        <w:rPr>
          <w:rFonts w:hint="eastAsia" w:ascii="宋体" w:hAnsi="宋体" w:cs="宋体"/>
          <w:color w:val="auto"/>
          <w:spacing w:val="6"/>
          <w:sz w:val="20"/>
          <w:szCs w:val="20"/>
          <w:lang w:eastAsia="zh-CN"/>
        </w:rPr>
        <w:t>00万元以下的为中小微型企业。</w:t>
      </w:r>
      <w:r>
        <w:rPr>
          <w:rFonts w:hint="eastAsia" w:ascii="宋体" w:hAnsi="宋体" w:cs="宋体"/>
          <w:color w:val="auto"/>
          <w:spacing w:val="9"/>
          <w:sz w:val="20"/>
          <w:szCs w:val="20"/>
          <w:lang w:eastAsia="zh-CN"/>
        </w:rPr>
        <w:t>其中，从业人员100人及以上，且资产总额8000万元及以上的为中型企业；从业人员</w:t>
      </w:r>
      <w:r>
        <w:rPr>
          <w:rFonts w:hint="eastAsia" w:ascii="宋体" w:hAnsi="宋体" w:cs="宋体"/>
          <w:color w:val="auto"/>
          <w:spacing w:val="8"/>
          <w:sz w:val="20"/>
          <w:szCs w:val="20"/>
          <w:lang w:eastAsia="zh-CN"/>
        </w:rPr>
        <w:t>10人及以上，且</w:t>
      </w:r>
      <w:r>
        <w:rPr>
          <w:rFonts w:hint="eastAsia" w:ascii="宋体" w:hAnsi="宋体" w:cs="宋体"/>
          <w:color w:val="auto"/>
          <w:spacing w:val="9"/>
          <w:sz w:val="20"/>
          <w:szCs w:val="20"/>
          <w:lang w:eastAsia="zh-CN"/>
        </w:rPr>
        <w:t>资产总额100万元及以上的为小型企业；从业人员10人以下或资产</w:t>
      </w:r>
      <w:r>
        <w:rPr>
          <w:rFonts w:hint="eastAsia" w:ascii="宋体" w:hAnsi="宋体" w:cs="宋体"/>
          <w:color w:val="auto"/>
          <w:spacing w:val="8"/>
          <w:sz w:val="20"/>
          <w:szCs w:val="20"/>
          <w:lang w:eastAsia="zh-CN"/>
        </w:rPr>
        <w:t>总额100万元以下的为微型企业。</w:t>
      </w:r>
    </w:p>
    <w:p w14:paraId="50B1617D">
      <w:pPr>
        <w:spacing w:before="94" w:line="271" w:lineRule="auto"/>
        <w:ind w:left="17" w:right="70" w:firstLine="413"/>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（十六）软件和信息技术服务业。从业人员300人以下的为中小微型</w:t>
      </w:r>
      <w:r>
        <w:rPr>
          <w:rFonts w:hint="eastAsia" w:ascii="宋体" w:hAnsi="宋体" w:cs="宋体"/>
          <w:color w:val="auto"/>
          <w:spacing w:val="7"/>
          <w:sz w:val="20"/>
          <w:szCs w:val="20"/>
          <w:lang w:eastAsia="zh-CN"/>
        </w:rPr>
        <w:t>企业。其中，从业人员100人及以上</w:t>
      </w:r>
      <w:r>
        <w:rPr>
          <w:rFonts w:hint="eastAsia" w:ascii="宋体" w:hAnsi="宋体" w:cs="宋体"/>
          <w:color w:val="auto"/>
          <w:spacing w:val="9"/>
          <w:sz w:val="20"/>
          <w:szCs w:val="20"/>
          <w:lang w:eastAsia="zh-CN"/>
        </w:rPr>
        <w:t>的为中型企业；从业人员10人及以上的为小型企</w:t>
      </w:r>
      <w:r>
        <w:rPr>
          <w:rFonts w:hint="eastAsia" w:ascii="宋体" w:hAnsi="宋体" w:cs="宋体"/>
          <w:color w:val="auto"/>
          <w:spacing w:val="8"/>
          <w:sz w:val="20"/>
          <w:szCs w:val="20"/>
          <w:lang w:eastAsia="zh-CN"/>
        </w:rPr>
        <w:t>业；从业人员10人以下的为微型企业。</w:t>
      </w:r>
    </w:p>
    <w:p w14:paraId="3FF5D15A">
      <w:pPr>
        <w:spacing w:before="92" w:line="227" w:lineRule="auto"/>
        <w:ind w:left="424"/>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五、企业类型的划分以统计部门的统计数据为依</w:t>
      </w:r>
      <w:r>
        <w:rPr>
          <w:rFonts w:hint="eastAsia" w:ascii="宋体" w:hAnsi="宋体" w:cs="宋体"/>
          <w:color w:val="auto"/>
          <w:spacing w:val="8"/>
          <w:sz w:val="20"/>
          <w:szCs w:val="20"/>
          <w:lang w:eastAsia="zh-CN"/>
        </w:rPr>
        <w:t>据。</w:t>
      </w:r>
    </w:p>
    <w:p w14:paraId="546D3479">
      <w:pPr>
        <w:spacing w:before="94" w:line="271" w:lineRule="auto"/>
        <w:ind w:left="5" w:right="70" w:firstLine="417"/>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六、本规定适用于在中华人民共和国境内依法设立的各类所有制和各种组织形式的企业。个体工</w:t>
      </w:r>
      <w:r>
        <w:rPr>
          <w:rFonts w:hint="eastAsia" w:ascii="宋体" w:hAnsi="宋体" w:cs="宋体"/>
          <w:color w:val="auto"/>
          <w:spacing w:val="9"/>
          <w:sz w:val="20"/>
          <w:szCs w:val="20"/>
          <w:lang w:eastAsia="zh-CN"/>
        </w:rPr>
        <w:t>商户和本规定以外的行业，参照本规定进行</w:t>
      </w:r>
      <w:r>
        <w:rPr>
          <w:rFonts w:hint="eastAsia" w:ascii="宋体" w:hAnsi="宋体" w:cs="宋体"/>
          <w:color w:val="auto"/>
          <w:spacing w:val="8"/>
          <w:sz w:val="20"/>
          <w:szCs w:val="20"/>
          <w:lang w:eastAsia="zh-CN"/>
        </w:rPr>
        <w:t>划型。</w:t>
      </w:r>
    </w:p>
    <w:p w14:paraId="7C82EA6F">
      <w:pPr>
        <w:spacing w:before="92" w:line="271" w:lineRule="auto"/>
        <w:ind w:right="48" w:firstLine="420"/>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七、本规定的中型企业标准上限即为大型企业标准的下限，国家统计部门据此制定大中小微型企</w:t>
      </w:r>
      <w:r>
        <w:rPr>
          <w:rFonts w:hint="eastAsia" w:ascii="宋体" w:hAnsi="宋体" w:cs="宋体"/>
          <w:color w:val="auto"/>
          <w:spacing w:val="9"/>
          <w:sz w:val="20"/>
          <w:szCs w:val="20"/>
          <w:lang w:eastAsia="zh-CN"/>
        </w:rPr>
        <w:t>业的统计分类。国务院有关部门据此进行相关数据分析，不得制定与本规定不一致的企业划型标准。</w:t>
      </w:r>
    </w:p>
    <w:p w14:paraId="4568946B">
      <w:pPr>
        <w:spacing w:before="95" w:line="270" w:lineRule="auto"/>
        <w:ind w:left="4" w:right="70" w:firstLine="420"/>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八、本规定由工业和信息化部、国家统计局会同有关部门根据《国民经济行业分类》修订情况和企业发展变化情况适时修订。</w:t>
      </w:r>
    </w:p>
    <w:p w14:paraId="58129C85">
      <w:pPr>
        <w:spacing w:before="94" w:line="227" w:lineRule="auto"/>
        <w:ind w:left="425"/>
        <w:rPr>
          <w:rFonts w:hint="eastAsia" w:ascii="宋体" w:hAnsi="宋体" w:cs="宋体"/>
          <w:color w:val="auto"/>
          <w:sz w:val="20"/>
          <w:szCs w:val="20"/>
          <w:lang w:eastAsia="zh-CN"/>
        </w:rPr>
      </w:pPr>
      <w:r>
        <w:rPr>
          <w:rFonts w:hint="eastAsia" w:ascii="宋体" w:hAnsi="宋体" w:cs="宋体"/>
          <w:color w:val="auto"/>
          <w:spacing w:val="9"/>
          <w:sz w:val="20"/>
          <w:szCs w:val="20"/>
          <w:lang w:eastAsia="zh-CN"/>
        </w:rPr>
        <w:t>九、本规定由工业和信息化部、国家统计局会同有关部门负责解释。</w:t>
      </w:r>
    </w:p>
    <w:p w14:paraId="5D0B7760">
      <w:pPr>
        <w:spacing w:before="131" w:line="227" w:lineRule="auto"/>
        <w:ind w:left="1"/>
        <w:rPr>
          <w:rFonts w:hint="eastAsia" w:ascii="宋体" w:hAnsi="宋体" w:cs="宋体"/>
          <w:color w:val="auto"/>
          <w:sz w:val="20"/>
          <w:szCs w:val="20"/>
          <w:lang w:eastAsia="zh-CN"/>
        </w:rPr>
      </w:pPr>
      <w:r>
        <w:rPr>
          <w:rFonts w:hint="eastAsia" w:ascii="宋体" w:hAnsi="宋体" w:cs="宋体"/>
          <w:color w:val="auto"/>
          <w:spacing w:val="8"/>
          <w:sz w:val="20"/>
          <w:szCs w:val="20"/>
          <w:lang w:eastAsia="zh-CN"/>
        </w:rPr>
        <w:t>十、本规定自发布之日起执行，原国家经贸委、原国家计委、财政部和国家统计局2003年颁布的《中</w:t>
      </w:r>
    </w:p>
    <w:p w14:paraId="1BEF8EA5">
      <w:pPr>
        <w:spacing w:before="223" w:line="228" w:lineRule="auto"/>
        <w:ind w:left="6"/>
        <w:outlineLvl w:val="0"/>
        <w:rPr>
          <w:rFonts w:hint="eastAsia" w:ascii="宋体" w:hAnsi="宋体" w:cs="宋体"/>
          <w:color w:val="auto"/>
          <w:sz w:val="20"/>
          <w:szCs w:val="20"/>
          <w:lang w:eastAsia="zh-CN"/>
        </w:rPr>
      </w:pPr>
      <w:bookmarkStart w:id="36" w:name="bookmark4"/>
      <w:bookmarkEnd w:id="36"/>
      <w:bookmarkStart w:id="37" w:name="_Toc25506"/>
      <w:r>
        <w:rPr>
          <w:rFonts w:hint="eastAsia" w:ascii="宋体" w:hAnsi="宋体" w:cs="宋体"/>
          <w:color w:val="auto"/>
          <w:spacing w:val="8"/>
          <w:sz w:val="20"/>
          <w:szCs w:val="20"/>
          <w:lang w:eastAsia="zh-CN"/>
        </w:rPr>
        <w:t>小企业标准暂行规定》同时废止。</w:t>
      </w:r>
      <w:bookmarkEnd w:id="37"/>
    </w:p>
    <w:p w14:paraId="50401194">
      <w:pPr>
        <w:spacing w:line="228" w:lineRule="auto"/>
        <w:rPr>
          <w:rFonts w:hint="eastAsia" w:ascii="宋体" w:hAnsi="宋体" w:cs="宋体"/>
          <w:color w:val="auto"/>
          <w:sz w:val="20"/>
          <w:szCs w:val="20"/>
          <w:lang w:eastAsia="zh-CN"/>
        </w:rPr>
        <w:sectPr>
          <w:pgSz w:w="11906" w:h="16839"/>
          <w:pgMar w:top="1354" w:right="1291" w:bottom="0" w:left="1368" w:header="0" w:footer="737" w:gutter="0"/>
          <w:cols w:space="720" w:num="1"/>
        </w:sectPr>
      </w:pPr>
    </w:p>
    <w:p w14:paraId="44EF391A">
      <w:pPr>
        <w:pStyle w:val="2"/>
        <w:rPr>
          <w:rFonts w:hint="eastAsia" w:ascii="宋体" w:hAnsi="宋体" w:cs="宋体"/>
          <w:color w:val="auto"/>
          <w:lang w:eastAsia="zh-CN"/>
        </w:rPr>
      </w:pPr>
      <w:r>
        <w:rPr>
          <w:rFonts w:hint="eastAsia" w:ascii="宋体" w:hAnsi="宋体" w:cs="宋体"/>
          <w:color w:val="auto"/>
          <w:lang w:eastAsia="zh-CN"/>
        </w:rPr>
        <w:t>第四部分 采购需求</w:t>
      </w:r>
      <w:bookmarkEnd w:id="34"/>
    </w:p>
    <w:p w14:paraId="286E6839">
      <w:pPr>
        <w:pStyle w:val="8"/>
        <w:rPr>
          <w:rFonts w:hint="eastAsia" w:ascii="宋体" w:hAnsi="宋体" w:eastAsia="宋体" w:cs="宋体"/>
          <w:color w:val="auto"/>
          <w:lang w:eastAsia="zh-CN"/>
        </w:rPr>
      </w:pPr>
    </w:p>
    <w:p w14:paraId="2EA11B04">
      <w:pPr>
        <w:spacing w:line="480" w:lineRule="auto"/>
        <w:rPr>
          <w:rFonts w:hint="eastAsia" w:ascii="宋体" w:hAnsi="宋体" w:cs="宋体"/>
          <w:b/>
          <w:sz w:val="24"/>
          <w:lang w:eastAsia="zh-CN"/>
        </w:rPr>
      </w:pPr>
      <w:bookmarkStart w:id="38" w:name="bookmark5"/>
      <w:bookmarkEnd w:id="38"/>
      <w:bookmarkStart w:id="39" w:name="_Toc11620"/>
      <w:r>
        <w:rPr>
          <w:rFonts w:hint="eastAsia" w:ascii="宋体" w:hAnsi="宋体" w:cs="宋体"/>
          <w:b/>
          <w:sz w:val="24"/>
          <w:lang w:eastAsia="zh-CN"/>
        </w:rPr>
        <w:t>一、项目概述</w:t>
      </w:r>
    </w:p>
    <w:p w14:paraId="759626CA">
      <w:pPr>
        <w:spacing w:line="480" w:lineRule="auto"/>
        <w:rPr>
          <w:rFonts w:hint="eastAsia" w:ascii="宋体" w:hAnsi="宋体" w:cs="宋体"/>
          <w:bCs/>
          <w:sz w:val="24"/>
          <w:lang w:eastAsia="zh-CN"/>
        </w:rPr>
      </w:pPr>
      <w:r>
        <w:rPr>
          <w:rFonts w:hint="eastAsia" w:ascii="宋体" w:hAnsi="宋体" w:cs="宋体"/>
          <w:bCs/>
          <w:sz w:val="24"/>
          <w:lang w:eastAsia="zh-CN"/>
        </w:rPr>
        <w:t>（一）采购标的需实现的功能或者目标：平台旨在搭建汽车产业与职业教育融合发展的公共服务平台，以数字赋能产教融合发展，服务于长春市汽车产业集群的属地政府机构、行业企业、职业院校和人力资源， 提供产业人才培养培训、人才供需、共性技术服务、产教资源共享的需求信息发布和供给匹配，促进职业教育专业结构改革服务现代化产业体系建设，提高职业教育的质量、适应性和吸引力。</w:t>
      </w:r>
    </w:p>
    <w:p w14:paraId="1C5B1862">
      <w:pPr>
        <w:numPr>
          <w:ilvl w:val="0"/>
          <w:numId w:val="2"/>
        </w:numPr>
        <w:spacing w:line="480" w:lineRule="auto"/>
        <w:rPr>
          <w:rFonts w:hint="eastAsia" w:ascii="宋体" w:hAnsi="宋体" w:cs="宋体"/>
          <w:bCs/>
          <w:sz w:val="24"/>
          <w:lang w:eastAsia="zh-CN"/>
        </w:rPr>
      </w:pPr>
      <w:r>
        <w:rPr>
          <w:rFonts w:hint="eastAsia" w:ascii="宋体" w:hAnsi="宋体" w:cs="宋体"/>
          <w:bCs/>
          <w:sz w:val="24"/>
          <w:lang w:eastAsia="zh-CN"/>
        </w:rPr>
        <w:t>采购标的需执行的国家相关标准、行业标准、地方标准或者其他标准、规范：无</w:t>
      </w:r>
    </w:p>
    <w:p w14:paraId="6DC32AF6">
      <w:pPr>
        <w:spacing w:line="480" w:lineRule="auto"/>
        <w:rPr>
          <w:rFonts w:hint="eastAsia" w:ascii="宋体" w:hAnsi="宋体" w:cs="宋体"/>
          <w:bCs/>
          <w:sz w:val="24"/>
          <w:lang w:eastAsia="zh-CN"/>
        </w:rPr>
      </w:pPr>
      <w:r>
        <w:rPr>
          <w:rFonts w:hint="eastAsia" w:ascii="宋体" w:hAnsi="宋体" w:cs="宋体"/>
          <w:bCs/>
          <w:sz w:val="24"/>
          <w:lang w:eastAsia="zh-CN"/>
        </w:rPr>
        <w:t>（三）</w:t>
      </w:r>
      <w:r>
        <w:rPr>
          <w:rFonts w:hint="eastAsia" w:ascii="宋体" w:hAnsi="宋体" w:cs="宋体"/>
          <w:spacing w:val="-3"/>
          <w:sz w:val="24"/>
          <w:lang w:eastAsia="zh-CN"/>
        </w:rPr>
        <w:t>采购标的对应的中小企业划分标准所属行业（投标文件中《中小企业声明函》中填写的“</w:t>
      </w:r>
      <w:r>
        <w:rPr>
          <w:rFonts w:ascii="仿宋" w:hAnsi="仿宋" w:cs="仿宋"/>
          <w:sz w:val="24"/>
          <w:lang w:eastAsia="zh-CN"/>
        </w:rPr>
        <w:t>采购文件中明确的所属行业</w:t>
      </w:r>
      <w:r>
        <w:rPr>
          <w:rFonts w:hint="eastAsia" w:ascii="宋体" w:hAnsi="宋体" w:cs="宋体"/>
          <w:spacing w:val="-3"/>
          <w:sz w:val="24"/>
          <w:lang w:eastAsia="zh-CN"/>
        </w:rPr>
        <w:t>”应与下述行业一致）：软件和信息技术服务业</w:t>
      </w:r>
    </w:p>
    <w:p w14:paraId="73540485">
      <w:pPr>
        <w:spacing w:line="480" w:lineRule="auto"/>
        <w:rPr>
          <w:rFonts w:hint="eastAsia" w:ascii="宋体" w:hAnsi="宋体" w:cs="宋体"/>
          <w:b/>
          <w:sz w:val="24"/>
          <w:lang w:eastAsia="zh-CN"/>
        </w:rPr>
      </w:pPr>
      <w:r>
        <w:rPr>
          <w:rFonts w:hint="eastAsia" w:ascii="宋体" w:hAnsi="宋体" w:cs="宋体"/>
          <w:b/>
          <w:sz w:val="24"/>
          <w:lang w:eastAsia="zh-CN"/>
        </w:rPr>
        <w:t>二、技术要求</w:t>
      </w:r>
    </w:p>
    <w:p w14:paraId="793E448B">
      <w:pPr>
        <w:pStyle w:val="19"/>
        <w:wordWrap w:val="0"/>
        <w:spacing w:after="2" w:line="480" w:lineRule="auto"/>
        <w:rPr>
          <w:rFonts w:cs="宋体"/>
          <w:bCs/>
          <w:lang w:eastAsia="zh-CN"/>
        </w:rPr>
      </w:pPr>
      <w:r>
        <w:rPr>
          <w:rFonts w:hint="eastAsia" w:cs="宋体"/>
          <w:bCs/>
          <w:lang w:eastAsia="zh-CN"/>
        </w:rPr>
        <w:t>（一）技术条款（</w:t>
      </w:r>
      <w:r>
        <w:rPr>
          <w:rFonts w:hint="eastAsia" w:cs="宋体"/>
          <w:bCs/>
          <w:lang w:val="zh-CN" w:eastAsia="zh-CN"/>
        </w:rPr>
        <w:t>采购标的的功能和质量要求，包括性能、材料、结构、外观、安全、</w:t>
      </w:r>
      <w:r>
        <w:rPr>
          <w:rFonts w:hint="eastAsia" w:cs="宋体"/>
          <w:bCs/>
          <w:lang w:eastAsia="zh-CN"/>
        </w:rPr>
        <w:t>服务内容和标准</w:t>
      </w:r>
      <w:r>
        <w:rPr>
          <w:rFonts w:hint="eastAsia" w:cs="宋体"/>
          <w:bCs/>
          <w:lang w:val="zh-CN" w:eastAsia="zh-CN"/>
        </w:rPr>
        <w:t>等</w:t>
      </w:r>
      <w:r>
        <w:rPr>
          <w:rFonts w:hint="eastAsia" w:cs="宋体"/>
          <w:bCs/>
          <w:lang w:eastAsia="zh-CN"/>
        </w:rPr>
        <w:t>）：</w:t>
      </w:r>
    </w:p>
    <w:p w14:paraId="64D88DCB">
      <w:pPr>
        <w:pStyle w:val="19"/>
        <w:wordWrap w:val="0"/>
        <w:spacing w:after="2" w:line="480" w:lineRule="auto"/>
        <w:rPr>
          <w:rFonts w:hint="eastAsia" w:cs="宋体"/>
          <w:bCs/>
          <w:lang w:val="zh-CN" w:eastAsia="zh-CN"/>
        </w:rPr>
      </w:pPr>
      <w:r>
        <w:rPr>
          <w:rFonts w:hint="eastAsia" w:cs="宋体"/>
          <w:bCs/>
          <w:lang w:val="zh-CN" w:eastAsia="zh-CN"/>
        </w:rPr>
        <w:t>注：</w:t>
      </w:r>
      <w:r>
        <w:rPr>
          <w:rFonts w:hint="eastAsia" w:cs="宋体"/>
          <w:bCs/>
          <w:lang w:eastAsia="zh-CN"/>
        </w:rPr>
        <w:t>投标人</w:t>
      </w:r>
      <w:r>
        <w:rPr>
          <w:rFonts w:hint="eastAsia" w:cs="宋体"/>
          <w:bCs/>
          <w:lang w:val="zh-CN" w:eastAsia="zh-CN"/>
        </w:rPr>
        <w:t>应在投标文件《技术条款偏离表》中对本部分技术条款逐条说明响应和偏离情况，</w:t>
      </w:r>
      <w:r>
        <w:rPr>
          <w:rFonts w:hint="eastAsia" w:cs="宋体"/>
          <w:bCs/>
          <w:lang w:eastAsia="zh-CN"/>
        </w:rPr>
        <w:t>技术条款</w:t>
      </w:r>
      <w:r>
        <w:rPr>
          <w:rFonts w:hint="eastAsia" w:cs="宋体"/>
          <w:bCs/>
          <w:lang w:val="zh-CN" w:eastAsia="zh-CN"/>
        </w:rPr>
        <w:t>中的“</w:t>
      </w:r>
      <w:r>
        <w:rPr>
          <w:rFonts w:hint="eastAsia" w:cs="宋体"/>
          <w:bCs/>
          <w:lang w:eastAsia="zh-CN"/>
        </w:rPr>
        <w:t>具体参数值或功能要求表述</w:t>
      </w:r>
      <w:r>
        <w:rPr>
          <w:rFonts w:hint="eastAsia" w:cs="宋体"/>
          <w:bCs/>
          <w:lang w:val="zh-CN" w:eastAsia="zh-CN"/>
        </w:rPr>
        <w:t>”中“*”条款</w:t>
      </w:r>
      <w:r>
        <w:rPr>
          <w:rFonts w:hint="eastAsia" w:cs="宋体"/>
          <w:bCs/>
          <w:lang w:eastAsia="zh-CN"/>
        </w:rPr>
        <w:t>为实质性条款，</w:t>
      </w:r>
      <w:r>
        <w:rPr>
          <w:rFonts w:hint="eastAsia" w:cs="宋体"/>
          <w:bCs/>
          <w:lang w:val="zh-CN" w:eastAsia="zh-CN"/>
        </w:rPr>
        <w:t>投标人的投标必须完全满足或者正偏离，否则投标无效。</w:t>
      </w:r>
    </w:p>
    <w:p w14:paraId="06A37A23">
      <w:pPr>
        <w:pStyle w:val="19"/>
        <w:wordWrap w:val="0"/>
        <w:spacing w:after="2" w:line="480" w:lineRule="auto"/>
        <w:rPr>
          <w:rFonts w:hint="eastAsia" w:cs="宋体"/>
          <w:bCs/>
          <w:lang w:val="zh-CN" w:eastAsia="zh-CN"/>
        </w:rPr>
      </w:pPr>
    </w:p>
    <w:p w14:paraId="038D7F73">
      <w:pPr>
        <w:pStyle w:val="19"/>
        <w:wordWrap w:val="0"/>
        <w:spacing w:after="2" w:line="480" w:lineRule="auto"/>
        <w:rPr>
          <w:rFonts w:hint="eastAsia" w:cs="宋体"/>
          <w:bCs/>
          <w:lang w:val="zh-CN" w:eastAsia="zh-CN"/>
        </w:rPr>
      </w:pPr>
    </w:p>
    <w:tbl>
      <w:tblPr>
        <w:tblStyle w:val="23"/>
        <w:tblW w:w="10725" w:type="dxa"/>
        <w:tblInd w:w="-11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00"/>
        <w:gridCol w:w="500"/>
        <w:gridCol w:w="9225"/>
        <w:gridCol w:w="600"/>
      </w:tblGrid>
      <w:tr w14:paraId="5CAA93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0" w:type="dxa"/>
            <w:vAlign w:val="center"/>
          </w:tcPr>
          <w:p w14:paraId="62C483FA">
            <w:pPr>
              <w:jc w:val="center"/>
              <w:rPr>
                <w:rFonts w:hint="eastAsia" w:ascii="宋体" w:hAnsi="宋体" w:cs="宋体"/>
                <w:sz w:val="24"/>
                <w:szCs w:val="24"/>
              </w:rPr>
            </w:pPr>
            <w:r>
              <w:rPr>
                <w:rFonts w:hint="eastAsia" w:ascii="宋体" w:hAnsi="宋体" w:cs="宋体"/>
                <w:sz w:val="24"/>
                <w:szCs w:val="24"/>
              </w:rPr>
              <w:t>序号</w:t>
            </w:r>
          </w:p>
        </w:tc>
        <w:tc>
          <w:tcPr>
            <w:tcW w:w="500" w:type="dxa"/>
            <w:vAlign w:val="center"/>
          </w:tcPr>
          <w:p w14:paraId="280808DB">
            <w:pPr>
              <w:jc w:val="center"/>
              <w:rPr>
                <w:rFonts w:hint="eastAsia" w:ascii="宋体" w:hAnsi="宋体" w:cs="宋体"/>
                <w:sz w:val="24"/>
                <w:szCs w:val="24"/>
              </w:rPr>
            </w:pPr>
            <w:r>
              <w:rPr>
                <w:rFonts w:hint="eastAsia" w:ascii="宋体" w:hAnsi="宋体" w:cs="宋体"/>
                <w:sz w:val="24"/>
                <w:szCs w:val="24"/>
              </w:rPr>
              <w:t>标的名称</w:t>
            </w:r>
          </w:p>
        </w:tc>
        <w:tc>
          <w:tcPr>
            <w:tcW w:w="9225" w:type="dxa"/>
            <w:vAlign w:val="center"/>
          </w:tcPr>
          <w:p w14:paraId="574876C6">
            <w:pPr>
              <w:jc w:val="center"/>
              <w:rPr>
                <w:rFonts w:hint="eastAsia" w:ascii="宋体" w:hAnsi="宋体" w:cs="宋体"/>
                <w:sz w:val="24"/>
                <w:szCs w:val="24"/>
                <w:lang w:eastAsia="zh-CN"/>
              </w:rPr>
            </w:pPr>
            <w:r>
              <w:rPr>
                <w:rFonts w:hint="eastAsia" w:ascii="宋体" w:hAnsi="宋体" w:cs="宋体"/>
                <w:sz w:val="24"/>
                <w:szCs w:val="24"/>
                <w:lang w:eastAsia="zh-CN"/>
              </w:rPr>
              <w:t>具体参数值或功能要求表述</w:t>
            </w:r>
          </w:p>
        </w:tc>
        <w:tc>
          <w:tcPr>
            <w:tcW w:w="600" w:type="dxa"/>
            <w:vAlign w:val="center"/>
          </w:tcPr>
          <w:p w14:paraId="12017322">
            <w:pPr>
              <w:jc w:val="center"/>
              <w:rPr>
                <w:rFonts w:hint="eastAsia" w:ascii="宋体" w:hAnsi="宋体" w:cs="宋体"/>
                <w:sz w:val="24"/>
                <w:szCs w:val="24"/>
              </w:rPr>
            </w:pPr>
            <w:r>
              <w:rPr>
                <w:rFonts w:hint="eastAsia" w:ascii="宋体" w:hAnsi="宋体" w:cs="宋体"/>
                <w:sz w:val="24"/>
                <w:szCs w:val="24"/>
              </w:rPr>
              <w:t>数量及单位</w:t>
            </w:r>
          </w:p>
        </w:tc>
      </w:tr>
      <w:tr w14:paraId="393573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400" w:type="dxa"/>
            <w:shd w:val="clear" w:color="auto" w:fill="FFFFFF"/>
          </w:tcPr>
          <w:p w14:paraId="16F21F23">
            <w:pPr>
              <w:rPr>
                <w:rFonts w:hint="eastAsia" w:ascii="宋体" w:hAnsi="宋体" w:cs="宋体"/>
                <w:sz w:val="24"/>
                <w:szCs w:val="24"/>
              </w:rPr>
            </w:pPr>
            <w:bookmarkStart w:id="40" w:name="_Hlk181257391"/>
            <w:r>
              <w:rPr>
                <w:rFonts w:hint="eastAsia" w:ascii="宋体" w:hAnsi="宋体" w:cs="宋体"/>
                <w:sz w:val="24"/>
                <w:szCs w:val="24"/>
              </w:rPr>
              <w:t>1</w:t>
            </w:r>
          </w:p>
        </w:tc>
        <w:tc>
          <w:tcPr>
            <w:tcW w:w="500" w:type="dxa"/>
            <w:shd w:val="clear" w:color="auto" w:fill="FFFFFF"/>
          </w:tcPr>
          <w:p w14:paraId="61A15003">
            <w:pPr>
              <w:rPr>
                <w:rFonts w:hint="eastAsia" w:ascii="宋体" w:hAnsi="宋体" w:cs="宋体"/>
                <w:sz w:val="24"/>
                <w:szCs w:val="24"/>
                <w:lang w:eastAsia="zh-CN"/>
              </w:rPr>
            </w:pPr>
            <w:bookmarkStart w:id="41" w:name="_Hlk181257403"/>
            <w:r>
              <w:rPr>
                <w:rFonts w:hint="eastAsia" w:ascii="宋体" w:hAnsi="宋体" w:cs="宋体"/>
                <w:sz w:val="24"/>
                <w:szCs w:val="24"/>
                <w:lang w:eastAsia="zh-CN"/>
              </w:rPr>
              <w:t>信息综合服务功能模块</w:t>
            </w:r>
            <w:bookmarkEnd w:id="41"/>
          </w:p>
        </w:tc>
        <w:tc>
          <w:tcPr>
            <w:tcW w:w="9225" w:type="dxa"/>
            <w:shd w:val="clear" w:color="auto" w:fill="FFFFFF"/>
          </w:tcPr>
          <w:p w14:paraId="04877C2E">
            <w:pPr>
              <w:rPr>
                <w:rFonts w:hint="eastAsia" w:ascii="宋体" w:hAnsi="宋体" w:cs="宋体"/>
                <w:sz w:val="24"/>
                <w:szCs w:val="24"/>
                <w:lang w:eastAsia="zh-CN"/>
              </w:rPr>
            </w:pPr>
            <w:r>
              <w:rPr>
                <w:rFonts w:hint="eastAsia" w:ascii="宋体" w:hAnsi="宋体" w:cs="宋体"/>
                <w:sz w:val="24"/>
                <w:szCs w:val="24"/>
                <w:lang w:eastAsia="zh-CN"/>
              </w:rPr>
              <w:t>提供产教融合相关信息的需求发布与供给精准匹配。在平台门户首页（支持门户定制化）中，设立一个主功能模块快捷链接的板块区域，以图标和功能模块的形式方便用户快捷访问需要的功能模块，访问模块前平台判断是否为登录用户，未登录用户会要求登录，然后才能继续应用相关功能。信息发布需支持二级审核，审核通过后展示。</w:t>
            </w:r>
          </w:p>
          <w:p w14:paraId="5CB39234">
            <w:pPr>
              <w:rPr>
                <w:rFonts w:hint="eastAsia" w:ascii="宋体" w:hAnsi="宋体" w:cs="宋体"/>
                <w:sz w:val="24"/>
                <w:szCs w:val="24"/>
                <w:lang w:eastAsia="zh-CN"/>
              </w:rPr>
            </w:pPr>
            <w:r>
              <w:rPr>
                <w:rFonts w:hint="eastAsia" w:ascii="宋体" w:hAnsi="宋体" w:cs="宋体"/>
                <w:sz w:val="24"/>
                <w:lang w:eastAsia="zh-CN"/>
              </w:rPr>
              <w:t>(一).</w:t>
            </w:r>
            <w:r>
              <w:rPr>
                <w:rFonts w:hint="eastAsia" w:ascii="宋体" w:hAnsi="宋体" w:cs="宋体"/>
                <w:sz w:val="24"/>
                <w:szCs w:val="24"/>
                <w:lang w:eastAsia="zh-CN"/>
              </w:rPr>
              <w:t>智慧共享服务功能模块</w:t>
            </w:r>
          </w:p>
          <w:p w14:paraId="6FFCB625">
            <w:pPr>
              <w:rPr>
                <w:rFonts w:hint="eastAsia" w:ascii="宋体" w:hAnsi="宋体" w:cs="宋体"/>
                <w:sz w:val="24"/>
                <w:szCs w:val="24"/>
                <w:lang w:eastAsia="zh-CN"/>
              </w:rPr>
            </w:pPr>
            <w:r>
              <w:rPr>
                <w:rFonts w:hint="eastAsia" w:ascii="宋体" w:hAnsi="宋体" w:cs="宋体"/>
                <w:sz w:val="24"/>
                <w:szCs w:val="24"/>
                <w:lang w:eastAsia="zh-CN"/>
              </w:rPr>
              <w:t xml:space="preserve">    提供产教融合政策分类推送，政策解读等服务，发挥联合体专家智库作用，发布行业教育研究报告、职业技能标准、产教融合蓝皮书，指导学校优化专业设置，开展专业综合评价工作。</w:t>
            </w:r>
          </w:p>
          <w:p w14:paraId="4CE4A0CD">
            <w:pPr>
              <w:rPr>
                <w:rFonts w:hint="eastAsia" w:ascii="宋体" w:hAnsi="宋体" w:cs="宋体"/>
                <w:sz w:val="24"/>
                <w:szCs w:val="24"/>
                <w:lang w:eastAsia="zh-CN"/>
              </w:rPr>
            </w:pPr>
            <w:r>
              <w:rPr>
                <w:rFonts w:hint="eastAsia" w:ascii="宋体" w:hAnsi="宋体" w:cs="宋体"/>
                <w:sz w:val="24"/>
                <w:lang w:eastAsia="zh-CN"/>
              </w:rPr>
              <w:t>(二).</w:t>
            </w:r>
            <w:r>
              <w:rPr>
                <w:rFonts w:hint="eastAsia" w:ascii="宋体" w:hAnsi="宋体" w:cs="宋体"/>
                <w:sz w:val="24"/>
                <w:szCs w:val="24"/>
                <w:lang w:eastAsia="zh-CN"/>
              </w:rPr>
              <w:t>政策动态与解读功能模块</w:t>
            </w:r>
          </w:p>
          <w:p w14:paraId="79F9BFF2">
            <w:pPr>
              <w:rPr>
                <w:rFonts w:hint="eastAsia" w:ascii="宋体" w:hAnsi="宋体" w:cs="宋体"/>
                <w:sz w:val="24"/>
                <w:szCs w:val="24"/>
                <w:lang w:eastAsia="zh-CN"/>
              </w:rPr>
            </w:pPr>
            <w:r>
              <w:rPr>
                <w:rFonts w:hint="eastAsia" w:ascii="宋体" w:hAnsi="宋体" w:cs="宋体"/>
                <w:sz w:val="24"/>
                <w:szCs w:val="24"/>
                <w:lang w:eastAsia="zh-CN"/>
              </w:rPr>
              <w:t>1）能够使用互联网数据抓取技术，抓取汽车产业（尤其是新能源汽车、智能网联汽车、节能汽车）、职业教育（尤其是产教融合）相关的工业、经济、人力、科技、教育等领域政策的动态抓取与管理，并按词条分类统计发布。设置政策点赞、五星评价功能，分析访问阅读与政策满意度数据。</w:t>
            </w:r>
          </w:p>
          <w:p w14:paraId="7D45A132">
            <w:pPr>
              <w:rPr>
                <w:rFonts w:hint="eastAsia" w:ascii="宋体" w:hAnsi="宋体" w:cs="宋体"/>
                <w:sz w:val="24"/>
                <w:szCs w:val="24"/>
                <w:lang w:eastAsia="zh-CN"/>
              </w:rPr>
            </w:pPr>
            <w:r>
              <w:rPr>
                <w:rFonts w:hint="eastAsia" w:ascii="宋体" w:hAnsi="宋体" w:cs="宋体"/>
                <w:sz w:val="24"/>
                <w:szCs w:val="24"/>
                <w:lang w:eastAsia="zh-CN"/>
              </w:rPr>
              <w:t>2）能够使用互联网数据抓取技术，抓取相应政策解读信息，并整理发布对应政策解读。设置政策点赞、五星评价功能，分析访问阅读与政策解读满意度数据。</w:t>
            </w:r>
          </w:p>
          <w:p w14:paraId="7345E5C9">
            <w:pPr>
              <w:rPr>
                <w:rFonts w:hint="eastAsia" w:ascii="宋体" w:hAnsi="宋体" w:cs="宋体"/>
                <w:sz w:val="24"/>
                <w:szCs w:val="24"/>
                <w:lang w:eastAsia="zh-CN"/>
              </w:rPr>
            </w:pPr>
            <w:r>
              <w:rPr>
                <w:rFonts w:hint="eastAsia" w:ascii="宋体" w:hAnsi="宋体" w:cs="宋体"/>
                <w:sz w:val="24"/>
                <w:lang w:eastAsia="zh-CN"/>
              </w:rPr>
              <w:t>(三).</w:t>
            </w:r>
            <w:r>
              <w:rPr>
                <w:rFonts w:hint="eastAsia" w:ascii="宋体" w:hAnsi="宋体" w:cs="宋体"/>
                <w:sz w:val="24"/>
                <w:szCs w:val="24"/>
                <w:lang w:eastAsia="zh-CN"/>
              </w:rPr>
              <w:t>行业资讯与动态功能模块</w:t>
            </w:r>
          </w:p>
          <w:p w14:paraId="5B8D3C24">
            <w:pPr>
              <w:rPr>
                <w:rFonts w:hint="eastAsia" w:ascii="宋体" w:hAnsi="宋体" w:cs="宋体"/>
                <w:sz w:val="24"/>
                <w:szCs w:val="24"/>
                <w:lang w:eastAsia="zh-CN"/>
              </w:rPr>
            </w:pPr>
            <w:r>
              <w:rPr>
                <w:rFonts w:hint="eastAsia" w:ascii="宋体" w:hAnsi="宋体" w:cs="宋体"/>
                <w:sz w:val="24"/>
                <w:szCs w:val="24"/>
                <w:lang w:eastAsia="zh-CN"/>
              </w:rPr>
              <w:t>1）能够使用互联网数据抓取技术，抓取汽车产业（尤其是新能源汽车、智能网联汽车、节能汽车）、职业教育（尤其是产教融合）的相关资讯与动态数据，并按词条统计、分类整理并发布。</w:t>
            </w:r>
          </w:p>
          <w:p w14:paraId="54490F1D">
            <w:pPr>
              <w:rPr>
                <w:rFonts w:hint="eastAsia" w:ascii="宋体" w:hAnsi="宋体" w:cs="宋体"/>
                <w:sz w:val="24"/>
                <w:szCs w:val="24"/>
                <w:lang w:eastAsia="zh-CN"/>
              </w:rPr>
            </w:pPr>
            <w:r>
              <w:rPr>
                <w:rFonts w:hint="eastAsia" w:ascii="宋体" w:hAnsi="宋体" w:cs="宋体"/>
                <w:sz w:val="24"/>
                <w:szCs w:val="24"/>
                <w:lang w:eastAsia="zh-CN"/>
              </w:rPr>
              <w:t>2）支持各级科技主管部门的项目申报、结题、平台基地建设、科学技术进奖等通知的抓取，并按词条分类，整理并转发，支持原文在线查看及附件下载。</w:t>
            </w:r>
          </w:p>
          <w:p w14:paraId="11D5A3CE">
            <w:pPr>
              <w:rPr>
                <w:rFonts w:hint="eastAsia" w:ascii="宋体" w:hAnsi="宋体" w:cs="宋体"/>
                <w:sz w:val="24"/>
                <w:szCs w:val="24"/>
                <w:lang w:eastAsia="zh-CN"/>
              </w:rPr>
            </w:pPr>
            <w:r>
              <w:rPr>
                <w:rFonts w:hint="eastAsia" w:ascii="宋体" w:hAnsi="宋体" w:cs="宋体"/>
                <w:sz w:val="24"/>
                <w:szCs w:val="24"/>
                <w:lang w:eastAsia="zh-CN"/>
              </w:rPr>
              <w:t>3）支持联合体新闻动态发布。</w:t>
            </w:r>
          </w:p>
          <w:p w14:paraId="4BF9C843">
            <w:pPr>
              <w:rPr>
                <w:rFonts w:hint="eastAsia" w:ascii="宋体" w:hAnsi="宋体" w:cs="宋体"/>
                <w:sz w:val="24"/>
                <w:szCs w:val="24"/>
                <w:lang w:eastAsia="zh-CN"/>
              </w:rPr>
            </w:pPr>
            <w:r>
              <w:rPr>
                <w:rFonts w:hint="eastAsia" w:ascii="宋体" w:hAnsi="宋体" w:cs="宋体"/>
                <w:sz w:val="24"/>
                <w:lang w:eastAsia="zh-CN"/>
              </w:rPr>
              <w:t>(四).</w:t>
            </w:r>
            <w:r>
              <w:rPr>
                <w:rFonts w:hint="eastAsia" w:ascii="宋体" w:hAnsi="宋体" w:cs="宋体"/>
                <w:sz w:val="24"/>
                <w:szCs w:val="24"/>
                <w:lang w:eastAsia="zh-CN"/>
              </w:rPr>
              <w:t>研究成果功能模块</w:t>
            </w:r>
          </w:p>
          <w:p w14:paraId="4884958B">
            <w:pPr>
              <w:rPr>
                <w:rFonts w:hint="eastAsia" w:ascii="宋体" w:hAnsi="宋体" w:cs="宋体"/>
                <w:sz w:val="24"/>
                <w:szCs w:val="24"/>
                <w:lang w:eastAsia="zh-CN"/>
              </w:rPr>
            </w:pPr>
            <w:r>
              <w:rPr>
                <w:rFonts w:hint="eastAsia" w:ascii="宋体" w:hAnsi="宋体" w:cs="宋体"/>
                <w:sz w:val="24"/>
                <w:szCs w:val="24"/>
                <w:lang w:eastAsia="zh-CN"/>
              </w:rPr>
              <w:t>1) 发布产业周报。能够使用互联网数据抓取技术，抓取汽车产业（尤其是新能源汽车、智能网联汽车、节能汽车）政策、数据、新闻等形成产业周报。</w:t>
            </w:r>
          </w:p>
          <w:p w14:paraId="2169E238">
            <w:pPr>
              <w:rPr>
                <w:rFonts w:hint="eastAsia" w:ascii="宋体" w:hAnsi="宋体" w:cs="宋体"/>
                <w:sz w:val="24"/>
                <w:szCs w:val="24"/>
                <w:lang w:eastAsia="zh-CN"/>
              </w:rPr>
            </w:pPr>
            <w:r>
              <w:rPr>
                <w:rFonts w:hint="eastAsia" w:ascii="宋体" w:hAnsi="宋体" w:cs="宋体"/>
                <w:sz w:val="24"/>
                <w:szCs w:val="24"/>
                <w:lang w:eastAsia="zh-CN"/>
              </w:rPr>
              <w:t>2）发布职教月报。能够使用互联网数据抓取技术，抓取职业教育（尤其是两体建设、产教融合等十一项重点任务）政策、数据、新闻等形成职教月报。</w:t>
            </w:r>
          </w:p>
          <w:p w14:paraId="76184752">
            <w:pPr>
              <w:rPr>
                <w:rFonts w:hint="eastAsia" w:ascii="宋体" w:hAnsi="宋体" w:cs="宋体"/>
                <w:sz w:val="24"/>
                <w:szCs w:val="24"/>
                <w:lang w:eastAsia="zh-CN"/>
              </w:rPr>
            </w:pPr>
            <w:r>
              <w:rPr>
                <w:rFonts w:hint="eastAsia" w:ascii="宋体" w:hAnsi="宋体" w:cs="宋体"/>
                <w:sz w:val="24"/>
                <w:szCs w:val="24"/>
                <w:lang w:eastAsia="zh-CN"/>
              </w:rPr>
              <w:t>3）专题研究成果发布。按年度或非定时人工上传发布行业教育研究报告、职业技能标准、产教融合蓝皮书等研究成果。</w:t>
            </w:r>
          </w:p>
          <w:p w14:paraId="1C7511D9">
            <w:pPr>
              <w:rPr>
                <w:rFonts w:hint="eastAsia" w:ascii="宋体" w:hAnsi="宋体" w:cs="宋体"/>
                <w:sz w:val="24"/>
                <w:szCs w:val="24"/>
                <w:lang w:eastAsia="zh-CN"/>
              </w:rPr>
            </w:pPr>
            <w:r>
              <w:rPr>
                <w:rFonts w:hint="eastAsia" w:ascii="宋体" w:hAnsi="宋体" w:cs="宋体"/>
                <w:sz w:val="24"/>
                <w:szCs w:val="24"/>
                <w:lang w:eastAsia="zh-CN"/>
              </w:rPr>
              <w:t>4）优秀研究成果发布。按年度人工上传发布联合体内征集的优秀研究课题、论文、专利、软著、获奖等成果展示。</w:t>
            </w:r>
          </w:p>
          <w:p w14:paraId="523A6B73">
            <w:pPr>
              <w:rPr>
                <w:rFonts w:hint="eastAsia" w:ascii="宋体" w:hAnsi="宋体" w:cs="宋体"/>
                <w:sz w:val="24"/>
                <w:szCs w:val="24"/>
                <w:lang w:eastAsia="zh-CN"/>
              </w:rPr>
            </w:pPr>
            <w:r>
              <w:rPr>
                <w:rFonts w:hint="eastAsia" w:ascii="宋体" w:hAnsi="宋体" w:cs="宋体"/>
                <w:sz w:val="24"/>
                <w:lang w:eastAsia="zh-CN"/>
              </w:rPr>
              <w:t>(五).</w:t>
            </w:r>
            <w:r>
              <w:rPr>
                <w:rFonts w:hint="eastAsia" w:ascii="宋体" w:hAnsi="宋体" w:cs="宋体"/>
                <w:sz w:val="24"/>
                <w:szCs w:val="24"/>
                <w:lang w:eastAsia="zh-CN"/>
              </w:rPr>
              <w:t>专家咨询服务功能模块。支持专家信息在线展示。</w:t>
            </w:r>
          </w:p>
          <w:p w14:paraId="26390EC5">
            <w:pPr>
              <w:rPr>
                <w:rFonts w:hint="eastAsia" w:ascii="宋体" w:hAnsi="宋体" w:cs="宋体"/>
                <w:sz w:val="24"/>
                <w:szCs w:val="24"/>
                <w:lang w:eastAsia="zh-CN"/>
              </w:rPr>
            </w:pPr>
            <w:r>
              <w:rPr>
                <w:rFonts w:hint="eastAsia" w:ascii="宋体" w:hAnsi="宋体" w:cs="宋体"/>
                <w:sz w:val="24"/>
                <w:lang w:eastAsia="zh-CN"/>
              </w:rPr>
              <w:t>(六).</w:t>
            </w:r>
            <w:r>
              <w:rPr>
                <w:rFonts w:hint="eastAsia" w:ascii="宋体" w:hAnsi="宋体" w:cs="宋体"/>
                <w:sz w:val="24"/>
                <w:szCs w:val="24"/>
                <w:lang w:eastAsia="zh-CN"/>
              </w:rPr>
              <w:t>人才供需服务功能模块</w:t>
            </w:r>
          </w:p>
          <w:p w14:paraId="75F855EF">
            <w:pPr>
              <w:rPr>
                <w:rFonts w:hint="eastAsia" w:ascii="宋体" w:hAnsi="宋体" w:cs="宋体"/>
                <w:sz w:val="24"/>
                <w:szCs w:val="24"/>
                <w:lang w:eastAsia="zh-CN"/>
              </w:rPr>
            </w:pPr>
            <w:r>
              <w:rPr>
                <w:rFonts w:hint="eastAsia" w:ascii="宋体" w:hAnsi="宋体" w:cs="宋体"/>
                <w:sz w:val="24"/>
                <w:szCs w:val="24"/>
                <w:lang w:eastAsia="zh-CN"/>
              </w:rPr>
              <w:t xml:space="preserve">  提供人才供给与需求的信息发布与智能匹配功能，同时，需满足自动给爬取其它招聘平台招聘信息，获取相关行业的人才招聘信息，确保人才供需服务得到最大范围的推广和满足，并支持与数据分类汇总导出功能。</w:t>
            </w:r>
          </w:p>
          <w:p w14:paraId="53059EC5">
            <w:pPr>
              <w:rPr>
                <w:rFonts w:hint="eastAsia" w:ascii="宋体" w:hAnsi="宋体" w:cs="宋体"/>
                <w:sz w:val="24"/>
                <w:szCs w:val="24"/>
                <w:lang w:eastAsia="zh-CN"/>
              </w:rPr>
            </w:pPr>
            <w:r>
              <w:rPr>
                <w:rFonts w:hint="eastAsia" w:ascii="宋体" w:hAnsi="宋体" w:cs="宋体"/>
                <w:sz w:val="24"/>
                <w:szCs w:val="24"/>
                <w:lang w:eastAsia="zh-CN"/>
              </w:rPr>
              <w:t>6.1 职业信息发布（含新职业、未来职业发布）功能模块</w:t>
            </w:r>
          </w:p>
          <w:p w14:paraId="19A8C99B">
            <w:pPr>
              <w:rPr>
                <w:rFonts w:hint="eastAsia" w:ascii="宋体" w:hAnsi="宋体" w:cs="宋体"/>
                <w:sz w:val="24"/>
                <w:szCs w:val="24"/>
                <w:lang w:eastAsia="zh-CN"/>
              </w:rPr>
            </w:pPr>
            <w:r>
              <w:rPr>
                <w:rFonts w:hint="eastAsia" w:ascii="宋体" w:hAnsi="宋体" w:cs="宋体"/>
                <w:sz w:val="24"/>
                <w:szCs w:val="24"/>
                <w:lang w:eastAsia="zh-CN"/>
              </w:rPr>
              <w:t>支持企业按职业（工种、岗位）、分技能等级的工资价位信息发布（包含但不限于岗位描述、所需专业、学历层次、技能要求、招聘人数、工作地点），根据信息发布安全、保密权限规则脱敏，根据数据标签精准匹配规则智能匹配推送给院校并提取返回结果进行公开（或联合体内部）展示。</w:t>
            </w:r>
          </w:p>
          <w:p w14:paraId="7B4AF135">
            <w:pPr>
              <w:rPr>
                <w:rFonts w:hint="eastAsia" w:ascii="宋体" w:hAnsi="宋体" w:cs="宋体"/>
                <w:sz w:val="24"/>
                <w:szCs w:val="24"/>
                <w:lang w:eastAsia="zh-CN"/>
              </w:rPr>
            </w:pPr>
            <w:r>
              <w:rPr>
                <w:rFonts w:hint="eastAsia" w:ascii="宋体" w:hAnsi="宋体" w:cs="宋体"/>
                <w:sz w:val="24"/>
                <w:szCs w:val="24"/>
                <w:lang w:eastAsia="zh-CN"/>
              </w:rPr>
              <w:t>6.2 人力资源发布功能模块</w:t>
            </w:r>
          </w:p>
          <w:p w14:paraId="05147D69">
            <w:pPr>
              <w:rPr>
                <w:rFonts w:hint="eastAsia" w:ascii="宋体" w:hAnsi="宋体" w:cs="宋体"/>
                <w:sz w:val="24"/>
                <w:szCs w:val="24"/>
                <w:lang w:eastAsia="zh-CN"/>
              </w:rPr>
            </w:pPr>
            <w:r>
              <w:rPr>
                <w:rFonts w:hint="eastAsia" w:ascii="宋体" w:hAnsi="宋体" w:cs="宋体"/>
                <w:sz w:val="24"/>
                <w:szCs w:val="24"/>
                <w:lang w:eastAsia="zh-CN"/>
              </w:rPr>
              <w:t>1）支持院校按专业，分职业能力、技能等级等发布应届毕业生信息，根据信息发布安全、保密权限规则脱敏，根据数据标签精准匹配规则（依据专业对口程度、学历层次、技能要求等维度）智能匹配推送给院校并提取返回结果进行公开（或联合体内部）展示。</w:t>
            </w:r>
          </w:p>
          <w:p w14:paraId="7E1BE20F">
            <w:pPr>
              <w:rPr>
                <w:rFonts w:hint="eastAsia" w:ascii="宋体" w:hAnsi="宋体" w:cs="宋体"/>
                <w:sz w:val="24"/>
                <w:szCs w:val="24"/>
                <w:lang w:eastAsia="zh-CN"/>
              </w:rPr>
            </w:pPr>
            <w:r>
              <w:rPr>
                <w:rFonts w:hint="eastAsia" w:ascii="宋体" w:hAnsi="宋体" w:cs="宋体"/>
                <w:sz w:val="24"/>
                <w:szCs w:val="24"/>
                <w:lang w:eastAsia="zh-CN"/>
              </w:rPr>
              <w:t>2)支持个人用户，发布求职信息，根据数据标签精准匹配规则，智能匹配推送给招聘企业。</w:t>
            </w:r>
          </w:p>
          <w:p w14:paraId="0EBC4D24">
            <w:pPr>
              <w:rPr>
                <w:rFonts w:hint="eastAsia" w:ascii="宋体" w:hAnsi="宋体" w:cs="宋体"/>
                <w:sz w:val="24"/>
                <w:szCs w:val="24"/>
                <w:lang w:eastAsia="zh-CN"/>
              </w:rPr>
            </w:pPr>
            <w:r>
              <w:rPr>
                <w:rFonts w:hint="eastAsia" w:ascii="宋体" w:hAnsi="宋体" w:cs="宋体"/>
                <w:sz w:val="24"/>
                <w:szCs w:val="24"/>
                <w:lang w:eastAsia="zh-CN"/>
              </w:rPr>
              <w:t>6.3 人才供需数据匹配功能模块。基于科学规则、智能匹配平台内数据与平台外抓取数据，提供人才供需数据统计、分析和可视化显示，导出人才供需清单。</w:t>
            </w:r>
          </w:p>
          <w:p w14:paraId="68E822EF">
            <w:pPr>
              <w:rPr>
                <w:rFonts w:hint="eastAsia" w:ascii="宋体" w:hAnsi="宋体" w:cs="宋体"/>
                <w:sz w:val="24"/>
                <w:szCs w:val="24"/>
                <w:lang w:eastAsia="zh-CN"/>
              </w:rPr>
            </w:pPr>
            <w:r>
              <w:rPr>
                <w:rFonts w:hint="eastAsia" w:ascii="宋体" w:hAnsi="宋体" w:cs="宋体"/>
                <w:sz w:val="24"/>
                <w:lang w:eastAsia="zh-CN"/>
              </w:rPr>
              <w:t>(七).</w:t>
            </w:r>
            <w:r>
              <w:rPr>
                <w:rFonts w:hint="eastAsia" w:ascii="宋体" w:hAnsi="宋体" w:cs="宋体"/>
                <w:sz w:val="24"/>
                <w:szCs w:val="24"/>
                <w:lang w:eastAsia="zh-CN"/>
              </w:rPr>
              <w:t>共性技术服务功能模块</w:t>
            </w:r>
          </w:p>
          <w:p w14:paraId="2C912841">
            <w:pPr>
              <w:rPr>
                <w:rFonts w:hint="eastAsia" w:ascii="宋体" w:hAnsi="宋体" w:cs="宋体"/>
                <w:sz w:val="24"/>
                <w:szCs w:val="24"/>
                <w:lang w:eastAsia="zh-CN"/>
              </w:rPr>
            </w:pPr>
            <w:r>
              <w:rPr>
                <w:rFonts w:hint="eastAsia" w:ascii="宋体" w:hAnsi="宋体" w:cs="宋体"/>
                <w:sz w:val="24"/>
                <w:szCs w:val="24"/>
                <w:lang w:eastAsia="zh-CN"/>
              </w:rPr>
              <w:t>支持联合体成员单位企业、省域、市域汽车产业集群企业提供科技服务（技术开发、技术转让、技术许可、技术咨询与技术服务的信息发布与精确对接（“企业出题、科研机构答题”，揭榜挂帅机制），与数据分类汇总导出功能。</w:t>
            </w:r>
          </w:p>
          <w:p w14:paraId="57C22200">
            <w:pPr>
              <w:rPr>
                <w:rFonts w:hint="eastAsia" w:ascii="宋体" w:hAnsi="宋体" w:cs="宋体"/>
                <w:sz w:val="24"/>
                <w:szCs w:val="24"/>
                <w:lang w:eastAsia="zh-CN"/>
              </w:rPr>
            </w:pPr>
            <w:r>
              <w:rPr>
                <w:rFonts w:hint="eastAsia" w:ascii="宋体" w:hAnsi="宋体" w:cs="宋体"/>
                <w:sz w:val="24"/>
                <w:lang w:eastAsia="zh-CN"/>
              </w:rPr>
              <w:t>(八).</w:t>
            </w:r>
            <w:r>
              <w:rPr>
                <w:rFonts w:hint="eastAsia" w:ascii="宋体" w:hAnsi="宋体" w:cs="宋体"/>
                <w:sz w:val="24"/>
                <w:szCs w:val="24"/>
                <w:lang w:eastAsia="zh-CN"/>
              </w:rPr>
              <w:t>技术需求发布功能模块</w:t>
            </w:r>
          </w:p>
          <w:p w14:paraId="4D9F326A">
            <w:pPr>
              <w:rPr>
                <w:rFonts w:hint="eastAsia" w:ascii="宋体" w:hAnsi="宋体" w:cs="宋体"/>
                <w:sz w:val="24"/>
                <w:szCs w:val="24"/>
                <w:lang w:eastAsia="zh-CN"/>
              </w:rPr>
            </w:pPr>
            <w:r>
              <w:rPr>
                <w:rFonts w:hint="eastAsia" w:ascii="宋体" w:hAnsi="宋体" w:cs="宋体"/>
                <w:sz w:val="24"/>
                <w:szCs w:val="24"/>
                <w:lang w:eastAsia="zh-CN"/>
              </w:rPr>
              <w:t>支持企业按制造领域、产品类型、工艺技术发布，技术创新、产品升级、工艺改造、技术服务等技术需求参数发布，根据信息发布安全、保密权限规则脱敏，根据数据标签精准匹配规则以站内信息推送给院校、研究机构（发送站内消息、短信、或邮件以其中任意一种形式提醒），并提取返回结果进行公开（或联合体内部）展示。</w:t>
            </w:r>
          </w:p>
          <w:p w14:paraId="6F5DF33B">
            <w:pPr>
              <w:rPr>
                <w:rFonts w:hint="eastAsia" w:ascii="宋体" w:hAnsi="宋体" w:cs="宋体"/>
                <w:sz w:val="24"/>
                <w:szCs w:val="24"/>
                <w:lang w:eastAsia="zh-CN"/>
              </w:rPr>
            </w:pPr>
            <w:r>
              <w:rPr>
                <w:rFonts w:hint="eastAsia" w:ascii="宋体" w:hAnsi="宋体" w:cs="宋体"/>
                <w:sz w:val="24"/>
                <w:lang w:eastAsia="zh-CN"/>
              </w:rPr>
              <w:t>(九).</w:t>
            </w:r>
            <w:r>
              <w:rPr>
                <w:rFonts w:hint="eastAsia" w:ascii="宋体" w:hAnsi="宋体" w:cs="宋体"/>
                <w:sz w:val="24"/>
                <w:szCs w:val="24"/>
                <w:lang w:eastAsia="zh-CN"/>
              </w:rPr>
              <w:t>科技攻关能力发布功能模块</w:t>
            </w:r>
          </w:p>
          <w:p w14:paraId="02491FC4">
            <w:pPr>
              <w:rPr>
                <w:rFonts w:hint="eastAsia" w:ascii="宋体" w:hAnsi="宋体" w:cs="宋体"/>
                <w:sz w:val="24"/>
                <w:szCs w:val="24"/>
                <w:lang w:eastAsia="zh-CN"/>
              </w:rPr>
            </w:pPr>
            <w:r>
              <w:rPr>
                <w:rFonts w:hint="eastAsia" w:ascii="宋体" w:hAnsi="宋体" w:cs="宋体"/>
                <w:sz w:val="24"/>
                <w:szCs w:val="24"/>
                <w:lang w:eastAsia="zh-CN"/>
              </w:rPr>
              <w:t>支持院校、科研机构按科研平台、科研团队研究方向、研究基础发布科研攻关能力信息，根据信息发布安全、保密权限规则脱敏，根据数据标签精准匹配规则以站内信息推送给企业（发送站内消息、短信、或邮件以其中任意一种形式提醒），并提取返回结果进行公开（或联合体内部）展示。</w:t>
            </w:r>
          </w:p>
          <w:p w14:paraId="4A544319">
            <w:pPr>
              <w:rPr>
                <w:rFonts w:hint="eastAsia" w:ascii="宋体" w:hAnsi="宋体" w:cs="宋体"/>
                <w:sz w:val="24"/>
                <w:szCs w:val="24"/>
                <w:lang w:eastAsia="zh-CN"/>
              </w:rPr>
            </w:pPr>
            <w:r>
              <w:rPr>
                <w:rFonts w:hint="eastAsia" w:ascii="宋体" w:hAnsi="宋体" w:cs="宋体"/>
                <w:sz w:val="24"/>
                <w:lang w:eastAsia="zh-CN"/>
              </w:rPr>
              <w:t>(十).</w:t>
            </w:r>
            <w:r>
              <w:rPr>
                <w:rFonts w:hint="eastAsia" w:ascii="宋体" w:hAnsi="宋体" w:cs="宋体"/>
                <w:sz w:val="24"/>
                <w:szCs w:val="24"/>
                <w:lang w:eastAsia="zh-CN"/>
              </w:rPr>
              <w:t>科研成果发布功能模块</w:t>
            </w:r>
          </w:p>
          <w:p w14:paraId="1D9EE5F6">
            <w:pPr>
              <w:rPr>
                <w:rFonts w:hint="eastAsia" w:ascii="宋体" w:hAnsi="宋体" w:cs="宋体"/>
                <w:sz w:val="24"/>
                <w:szCs w:val="24"/>
                <w:lang w:eastAsia="zh-CN"/>
              </w:rPr>
            </w:pPr>
            <w:r>
              <w:rPr>
                <w:rFonts w:hint="eastAsia" w:ascii="宋体" w:hAnsi="宋体" w:cs="宋体"/>
                <w:sz w:val="24"/>
                <w:szCs w:val="24"/>
                <w:lang w:eastAsia="zh-CN"/>
              </w:rPr>
              <w:t>支持院校、科研机构按学科领域、专业方向发布科技成果信息，企业以意向报名形式按站内信自动推送企业基本信息到发布单位（发送站内消息、短信、或邮件以其中任意一种形式提醒），支持意向报名数据信息汇总、导出功能。</w:t>
            </w:r>
          </w:p>
          <w:p w14:paraId="73E8CA9B">
            <w:pPr>
              <w:rPr>
                <w:rFonts w:hint="eastAsia" w:ascii="宋体" w:hAnsi="宋体" w:cs="宋体"/>
                <w:sz w:val="24"/>
                <w:szCs w:val="24"/>
                <w:lang w:eastAsia="zh-CN"/>
              </w:rPr>
            </w:pPr>
            <w:r>
              <w:rPr>
                <w:rFonts w:hint="eastAsia" w:ascii="宋体" w:hAnsi="宋体" w:cs="宋体"/>
                <w:sz w:val="24"/>
                <w:lang w:eastAsia="zh-CN"/>
              </w:rPr>
              <w:t>(十一).</w:t>
            </w:r>
            <w:r>
              <w:rPr>
                <w:rFonts w:hint="eastAsia" w:ascii="宋体" w:hAnsi="宋体" w:cs="宋体"/>
                <w:sz w:val="24"/>
                <w:szCs w:val="24"/>
                <w:lang w:eastAsia="zh-CN"/>
              </w:rPr>
              <w:t>人才培养培训功能模块</w:t>
            </w:r>
          </w:p>
          <w:p w14:paraId="44B19E02">
            <w:pPr>
              <w:rPr>
                <w:rFonts w:hint="eastAsia" w:ascii="宋体" w:hAnsi="宋体" w:cs="宋体"/>
                <w:sz w:val="24"/>
                <w:szCs w:val="24"/>
                <w:lang w:eastAsia="zh-CN"/>
              </w:rPr>
            </w:pPr>
            <w:r>
              <w:rPr>
                <w:rFonts w:hint="eastAsia" w:ascii="宋体" w:hAnsi="宋体" w:cs="宋体"/>
                <w:sz w:val="24"/>
                <w:szCs w:val="24"/>
                <w:lang w:eastAsia="zh-CN"/>
              </w:rPr>
              <w:t>为联合体成员单位企业、省域、市域汽车产业集群企业提供人才培训服务（职前、职后一体化培养、职业能力评价等）的信息发布与精确对接。</w:t>
            </w:r>
          </w:p>
          <w:p w14:paraId="6D079CBF">
            <w:pPr>
              <w:rPr>
                <w:rFonts w:hint="eastAsia" w:ascii="宋体" w:hAnsi="宋体" w:cs="宋体"/>
                <w:sz w:val="24"/>
                <w:szCs w:val="24"/>
                <w:lang w:eastAsia="zh-CN"/>
              </w:rPr>
            </w:pPr>
            <w:r>
              <w:rPr>
                <w:rFonts w:hint="eastAsia" w:ascii="宋体" w:hAnsi="宋体" w:cs="宋体"/>
                <w:sz w:val="24"/>
                <w:lang w:eastAsia="zh-CN"/>
              </w:rPr>
              <w:t>(十二).</w:t>
            </w:r>
            <w:r>
              <w:rPr>
                <w:rFonts w:hint="eastAsia" w:ascii="宋体" w:hAnsi="宋体" w:cs="宋体"/>
                <w:sz w:val="24"/>
                <w:szCs w:val="24"/>
                <w:lang w:eastAsia="zh-CN"/>
              </w:rPr>
              <w:t>职业人才培养功能模块</w:t>
            </w:r>
          </w:p>
          <w:p w14:paraId="58154C69">
            <w:pPr>
              <w:rPr>
                <w:rFonts w:hint="eastAsia" w:ascii="宋体" w:hAnsi="宋体" w:cs="宋体"/>
                <w:sz w:val="24"/>
                <w:szCs w:val="24"/>
                <w:lang w:eastAsia="zh-CN"/>
              </w:rPr>
            </w:pPr>
            <w:r>
              <w:rPr>
                <w:rFonts w:hint="eastAsia" w:ascii="宋体" w:hAnsi="宋体" w:cs="宋体"/>
                <w:sz w:val="24"/>
                <w:szCs w:val="24"/>
                <w:lang w:eastAsia="zh-CN"/>
              </w:rPr>
              <w:t>1）专业设置动态调整发布。提供专业调整的信息登记与发布。</w:t>
            </w:r>
          </w:p>
          <w:p w14:paraId="44215041">
            <w:pPr>
              <w:rPr>
                <w:rFonts w:hint="eastAsia" w:ascii="宋体" w:hAnsi="宋体" w:cs="宋体"/>
                <w:sz w:val="24"/>
                <w:szCs w:val="24"/>
                <w:lang w:eastAsia="zh-CN"/>
              </w:rPr>
            </w:pPr>
            <w:r>
              <w:rPr>
                <w:rFonts w:hint="eastAsia" w:ascii="宋体" w:hAnsi="宋体" w:cs="宋体"/>
                <w:sz w:val="24"/>
                <w:szCs w:val="24"/>
                <w:lang w:eastAsia="zh-CN"/>
              </w:rPr>
              <w:t>2）梯度衔接培养情况发布。提供梯度衔接培养情况的录入与发布。</w:t>
            </w:r>
          </w:p>
          <w:p w14:paraId="4D10ADF8">
            <w:pPr>
              <w:rPr>
                <w:rFonts w:hint="eastAsia" w:ascii="宋体" w:hAnsi="宋体" w:cs="宋体"/>
                <w:sz w:val="24"/>
                <w:szCs w:val="24"/>
                <w:lang w:eastAsia="zh-CN"/>
              </w:rPr>
            </w:pPr>
            <w:r>
              <w:rPr>
                <w:rFonts w:hint="eastAsia" w:ascii="宋体" w:hAnsi="宋体" w:cs="宋体"/>
                <w:sz w:val="24"/>
                <w:szCs w:val="24"/>
                <w:lang w:eastAsia="zh-CN"/>
              </w:rPr>
              <w:t>3）人才定制化需求发布。提供企业人才定制化培养的需求发布。</w:t>
            </w:r>
          </w:p>
          <w:p w14:paraId="13EEF390">
            <w:pPr>
              <w:rPr>
                <w:rFonts w:hint="eastAsia" w:ascii="宋体" w:hAnsi="宋体" w:cs="宋体"/>
                <w:sz w:val="24"/>
                <w:szCs w:val="24"/>
                <w:lang w:eastAsia="zh-CN"/>
              </w:rPr>
            </w:pPr>
            <w:r>
              <w:rPr>
                <w:rFonts w:hint="eastAsia" w:ascii="宋体" w:hAnsi="宋体" w:cs="宋体"/>
                <w:sz w:val="24"/>
                <w:szCs w:val="24"/>
                <w:lang w:eastAsia="zh-CN"/>
              </w:rPr>
              <w:t>4）专项人才精准培养。提供院校专项人才精准培养情况的登记与发布。</w:t>
            </w:r>
          </w:p>
          <w:p w14:paraId="5102A770">
            <w:pPr>
              <w:rPr>
                <w:rFonts w:hint="eastAsia" w:ascii="宋体" w:hAnsi="宋体" w:cs="宋体"/>
                <w:sz w:val="24"/>
                <w:szCs w:val="24"/>
                <w:lang w:eastAsia="zh-CN"/>
              </w:rPr>
            </w:pPr>
            <w:r>
              <w:rPr>
                <w:rFonts w:hint="eastAsia" w:ascii="宋体" w:hAnsi="宋体" w:cs="宋体"/>
                <w:sz w:val="24"/>
                <w:szCs w:val="24"/>
                <w:lang w:eastAsia="zh-CN"/>
              </w:rPr>
              <w:t>5）人才定制化培养供需的精准匹配。根据信息发布安全、保密权限规则脱敏，依据数据标签精准匹配规则以站内信息推送给院校、研究机构（发送站内消息、短信或邮件以其中任意一种形式提醒），并提取返回结果进行公开（或联合体内部）展示。</w:t>
            </w:r>
          </w:p>
          <w:p w14:paraId="6DDE6281">
            <w:pPr>
              <w:rPr>
                <w:rFonts w:hint="eastAsia" w:ascii="宋体" w:hAnsi="宋体" w:cs="宋体"/>
                <w:sz w:val="24"/>
                <w:szCs w:val="24"/>
                <w:lang w:eastAsia="zh-CN"/>
              </w:rPr>
            </w:pPr>
            <w:r>
              <w:rPr>
                <w:rFonts w:hint="eastAsia" w:ascii="宋体" w:hAnsi="宋体" w:cs="宋体"/>
                <w:sz w:val="24"/>
                <w:lang w:eastAsia="zh-CN"/>
              </w:rPr>
              <w:t>(十三).</w:t>
            </w:r>
            <w:r>
              <w:rPr>
                <w:rFonts w:hint="eastAsia" w:ascii="宋体" w:hAnsi="宋体" w:cs="宋体"/>
                <w:sz w:val="24"/>
                <w:szCs w:val="24"/>
                <w:lang w:eastAsia="zh-CN"/>
              </w:rPr>
              <w:t>企业职工培训功能模块</w:t>
            </w:r>
          </w:p>
          <w:p w14:paraId="0775E182">
            <w:pPr>
              <w:rPr>
                <w:rFonts w:hint="eastAsia" w:ascii="宋体" w:hAnsi="宋体" w:cs="宋体"/>
                <w:sz w:val="24"/>
                <w:szCs w:val="24"/>
                <w:lang w:eastAsia="zh-CN"/>
              </w:rPr>
            </w:pPr>
            <w:r>
              <w:rPr>
                <w:rFonts w:hint="eastAsia" w:ascii="宋体" w:hAnsi="宋体" w:cs="宋体"/>
                <w:sz w:val="24"/>
                <w:szCs w:val="24"/>
                <w:lang w:eastAsia="zh-CN"/>
              </w:rPr>
              <w:t>1）支持企业职工培训需求、继续教育需求等的登记与发布。</w:t>
            </w:r>
          </w:p>
          <w:p w14:paraId="5058E868">
            <w:pPr>
              <w:rPr>
                <w:rFonts w:hint="eastAsia" w:ascii="宋体" w:hAnsi="宋体" w:cs="宋体"/>
                <w:sz w:val="24"/>
                <w:szCs w:val="24"/>
                <w:lang w:eastAsia="zh-CN"/>
              </w:rPr>
            </w:pPr>
            <w:r>
              <w:rPr>
                <w:rFonts w:hint="eastAsia" w:ascii="宋体" w:hAnsi="宋体" w:cs="宋体"/>
                <w:sz w:val="24"/>
                <w:szCs w:val="24"/>
                <w:lang w:eastAsia="zh-CN"/>
              </w:rPr>
              <w:t>2）支持院校登记发布培训资源、培训体系、培训清单、继续教育招生等培训与继续教育能力的登记与发布。</w:t>
            </w:r>
          </w:p>
          <w:p w14:paraId="7DD8AFC0">
            <w:pPr>
              <w:rPr>
                <w:rFonts w:hint="eastAsia" w:ascii="宋体" w:hAnsi="宋体" w:cs="宋体"/>
                <w:sz w:val="24"/>
                <w:szCs w:val="24"/>
                <w:lang w:eastAsia="zh-CN"/>
              </w:rPr>
            </w:pPr>
            <w:r>
              <w:rPr>
                <w:rFonts w:hint="eastAsia" w:ascii="宋体" w:hAnsi="宋体" w:cs="宋体"/>
                <w:sz w:val="24"/>
                <w:szCs w:val="24"/>
                <w:lang w:eastAsia="zh-CN"/>
              </w:rPr>
              <w:t>3）培训需求供给的精准匹配。根据信息发布安全、保密权限规则脱敏，依据数据标签精准匹配规则以站内信息推送给院校、研究机构（发送站内消息、短信或邮件以其中任意一种形式提醒），并提取返回结果进行公开（或联合体内部）展示。</w:t>
            </w:r>
          </w:p>
          <w:p w14:paraId="7CDB4E02">
            <w:pPr>
              <w:rPr>
                <w:rFonts w:hint="eastAsia" w:ascii="宋体" w:hAnsi="宋体" w:cs="宋体"/>
                <w:sz w:val="24"/>
                <w:szCs w:val="24"/>
                <w:lang w:eastAsia="zh-CN"/>
              </w:rPr>
            </w:pPr>
            <w:r>
              <w:rPr>
                <w:rFonts w:hint="eastAsia" w:ascii="宋体" w:hAnsi="宋体" w:cs="宋体"/>
                <w:sz w:val="24"/>
                <w:lang w:eastAsia="zh-CN"/>
              </w:rPr>
              <w:t>(十四).</w:t>
            </w:r>
            <w:r>
              <w:rPr>
                <w:rFonts w:hint="eastAsia" w:ascii="宋体" w:hAnsi="宋体" w:cs="宋体"/>
                <w:sz w:val="24"/>
                <w:szCs w:val="24"/>
                <w:lang w:eastAsia="zh-CN"/>
              </w:rPr>
              <w:t>职业能力评价功能模块</w:t>
            </w:r>
          </w:p>
          <w:p w14:paraId="044CAD46">
            <w:pPr>
              <w:rPr>
                <w:rFonts w:hint="eastAsia" w:ascii="宋体" w:hAnsi="宋体" w:cs="宋体"/>
                <w:sz w:val="24"/>
                <w:szCs w:val="24"/>
                <w:lang w:eastAsia="zh-CN"/>
              </w:rPr>
            </w:pPr>
            <w:r>
              <w:rPr>
                <w:rFonts w:hint="eastAsia" w:ascii="宋体" w:hAnsi="宋体" w:cs="宋体"/>
                <w:sz w:val="24"/>
                <w:szCs w:val="24"/>
                <w:lang w:eastAsia="zh-CN"/>
              </w:rPr>
              <w:t>1）职业能力评价需求发布。支持企业发布职业能力测评、职业技能鉴定、考试、大赛等需求发布。</w:t>
            </w:r>
          </w:p>
          <w:p w14:paraId="0CA0045D">
            <w:pPr>
              <w:rPr>
                <w:rFonts w:hint="eastAsia" w:ascii="宋体" w:hAnsi="宋体" w:cs="宋体"/>
                <w:sz w:val="24"/>
                <w:szCs w:val="24"/>
                <w:lang w:eastAsia="zh-CN"/>
              </w:rPr>
            </w:pPr>
            <w:r>
              <w:rPr>
                <w:rFonts w:hint="eastAsia" w:ascii="宋体" w:hAnsi="宋体" w:cs="宋体"/>
                <w:sz w:val="24"/>
                <w:szCs w:val="24"/>
                <w:lang w:eastAsia="zh-CN"/>
              </w:rPr>
              <w:t>2）职业技能鉴定资质发布。支持院校发布职业技能鉴定等相关资质、能力的发布。</w:t>
            </w:r>
          </w:p>
          <w:p w14:paraId="71D42485">
            <w:pPr>
              <w:rPr>
                <w:rFonts w:hint="eastAsia" w:ascii="宋体" w:hAnsi="宋体" w:cs="宋体"/>
                <w:sz w:val="24"/>
                <w:szCs w:val="24"/>
                <w:lang w:eastAsia="zh-CN"/>
              </w:rPr>
            </w:pPr>
            <w:r>
              <w:rPr>
                <w:rFonts w:hint="eastAsia" w:ascii="宋体" w:hAnsi="宋体" w:cs="宋体"/>
                <w:sz w:val="24"/>
                <w:szCs w:val="24"/>
                <w:lang w:eastAsia="zh-CN"/>
              </w:rPr>
              <w:t>3）职业能力评价等供需精准匹配。根据信息发布安全、保密权限规则脱敏，依据数据标签精准匹配规则以站内信息推送给院校、研究机构（发送站内消息、短信、或邮件以其中任意一种形式提醒），并提取返回结果进行公开（或联合体内部）展示。</w:t>
            </w:r>
          </w:p>
          <w:p w14:paraId="728A001E">
            <w:pPr>
              <w:rPr>
                <w:rFonts w:hint="eastAsia" w:ascii="宋体" w:hAnsi="宋体" w:cs="宋体"/>
                <w:sz w:val="24"/>
                <w:szCs w:val="24"/>
                <w:lang w:eastAsia="zh-CN"/>
              </w:rPr>
            </w:pPr>
            <w:r>
              <w:rPr>
                <w:rFonts w:hint="eastAsia" w:ascii="宋体" w:hAnsi="宋体" w:cs="宋体"/>
                <w:sz w:val="24"/>
                <w:szCs w:val="24"/>
                <w:lang w:val="zh-CN" w:eastAsia="zh-CN"/>
              </w:rPr>
              <w:t>*</w:t>
            </w:r>
            <w:r>
              <w:rPr>
                <w:rFonts w:hint="eastAsia" w:ascii="宋体" w:hAnsi="宋体" w:cs="宋体"/>
                <w:sz w:val="24"/>
                <w:lang w:eastAsia="zh-CN"/>
              </w:rPr>
              <w:t>(十五)</w:t>
            </w:r>
            <w:r>
              <w:rPr>
                <w:rFonts w:hint="eastAsia" w:ascii="宋体" w:hAnsi="宋体" w:cs="宋体"/>
                <w:sz w:val="24"/>
                <w:lang w:val="zh-CN" w:eastAsia="zh-CN"/>
              </w:rPr>
              <w:t>.</w:t>
            </w:r>
            <w:r>
              <w:rPr>
                <w:rFonts w:hint="eastAsia" w:ascii="宋体" w:hAnsi="宋体" w:cs="宋体"/>
                <w:sz w:val="24"/>
                <w:szCs w:val="24"/>
                <w:lang w:val="zh-CN" w:eastAsia="zh-CN"/>
              </w:rPr>
              <w:t xml:space="preserve"> </w:t>
            </w:r>
            <w:r>
              <w:rPr>
                <w:rFonts w:hint="eastAsia" w:ascii="宋体" w:hAnsi="宋体" w:cs="宋体"/>
                <w:sz w:val="24"/>
                <w:szCs w:val="24"/>
                <w:lang w:eastAsia="zh-CN"/>
              </w:rPr>
              <w:t>资源共享共建功能模块</w:t>
            </w:r>
          </w:p>
          <w:p w14:paraId="33337E34">
            <w:pPr>
              <w:rPr>
                <w:rFonts w:hint="eastAsia" w:ascii="宋体" w:hAnsi="宋体" w:cs="宋体"/>
                <w:sz w:val="24"/>
                <w:szCs w:val="24"/>
                <w:lang w:eastAsia="zh-CN"/>
              </w:rPr>
            </w:pPr>
            <w:r>
              <w:rPr>
                <w:rFonts w:hint="eastAsia" w:ascii="宋体" w:hAnsi="宋体" w:cs="宋体"/>
                <w:sz w:val="24"/>
                <w:szCs w:val="24"/>
                <w:lang w:eastAsia="zh-CN"/>
              </w:rPr>
              <w:t xml:space="preserve">    提供校企双方可用于共享的生产资源、教学实训（培训）资源，大型专用（仪器）设备、实验室资源和费用标准等的发布与预约，使用后双方可以对此次资源共享对接进行相互评价，提供供需对接情况的统计与数据导出。</w:t>
            </w:r>
          </w:p>
        </w:tc>
        <w:tc>
          <w:tcPr>
            <w:tcW w:w="600" w:type="dxa"/>
            <w:shd w:val="clear" w:color="auto" w:fill="FFFFFF"/>
          </w:tcPr>
          <w:p w14:paraId="597D5BBE">
            <w:pPr>
              <w:rPr>
                <w:rFonts w:hint="eastAsia" w:ascii="宋体" w:hAnsi="宋体" w:cs="宋体"/>
                <w:sz w:val="24"/>
                <w:szCs w:val="24"/>
              </w:rPr>
            </w:pPr>
            <w:r>
              <w:rPr>
                <w:rFonts w:hint="eastAsia" w:ascii="宋体" w:hAnsi="宋体" w:cs="宋体"/>
                <w:sz w:val="24"/>
                <w:szCs w:val="24"/>
              </w:rPr>
              <w:t>1套</w:t>
            </w:r>
          </w:p>
        </w:tc>
      </w:tr>
      <w:bookmarkEnd w:id="40"/>
      <w:tr w14:paraId="3C0FAE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0" w:type="dxa"/>
            <w:shd w:val="clear" w:color="auto" w:fill="FFFFFF"/>
          </w:tcPr>
          <w:p w14:paraId="529BAE91">
            <w:pPr>
              <w:rPr>
                <w:rFonts w:hint="eastAsia" w:ascii="宋体" w:hAnsi="宋体" w:cs="宋体"/>
                <w:sz w:val="24"/>
                <w:szCs w:val="24"/>
              </w:rPr>
            </w:pPr>
            <w:bookmarkStart w:id="42" w:name="_Hlk181257430"/>
            <w:r>
              <w:rPr>
                <w:rFonts w:hint="eastAsia" w:ascii="宋体" w:hAnsi="宋体" w:cs="宋体"/>
                <w:sz w:val="24"/>
                <w:szCs w:val="24"/>
              </w:rPr>
              <w:t>2</w:t>
            </w:r>
          </w:p>
        </w:tc>
        <w:tc>
          <w:tcPr>
            <w:tcW w:w="500" w:type="dxa"/>
            <w:shd w:val="clear" w:color="auto" w:fill="FFFFFF"/>
          </w:tcPr>
          <w:p w14:paraId="3984C0B3">
            <w:pPr>
              <w:rPr>
                <w:rFonts w:hint="eastAsia" w:ascii="宋体" w:hAnsi="宋体" w:cs="宋体"/>
                <w:sz w:val="24"/>
                <w:szCs w:val="24"/>
                <w:lang w:eastAsia="zh-CN"/>
              </w:rPr>
            </w:pPr>
            <w:r>
              <w:rPr>
                <w:rFonts w:hint="eastAsia" w:ascii="宋体" w:hAnsi="宋体" w:cs="宋体"/>
                <w:sz w:val="24"/>
                <w:szCs w:val="24"/>
                <w:lang w:eastAsia="zh-CN"/>
              </w:rPr>
              <w:t>产教融合项目建设功能模块</w:t>
            </w:r>
          </w:p>
        </w:tc>
        <w:tc>
          <w:tcPr>
            <w:tcW w:w="9225" w:type="dxa"/>
            <w:shd w:val="clear" w:color="auto" w:fill="FFFFFF"/>
          </w:tcPr>
          <w:p w14:paraId="34E16C91">
            <w:pPr>
              <w:rPr>
                <w:rFonts w:hint="eastAsia" w:ascii="宋体" w:hAnsi="宋体" w:cs="宋体"/>
                <w:sz w:val="24"/>
                <w:szCs w:val="24"/>
                <w:lang w:eastAsia="zh-CN"/>
              </w:rPr>
            </w:pPr>
            <w:r>
              <w:rPr>
                <w:rFonts w:hint="eastAsia" w:ascii="宋体" w:hAnsi="宋体" w:cs="宋体"/>
                <w:sz w:val="24"/>
                <w:szCs w:val="24"/>
                <w:lang w:eastAsia="zh-CN"/>
              </w:rPr>
              <w:t>产教融合项目建设功能模块</w:t>
            </w:r>
          </w:p>
          <w:p w14:paraId="470ED2D6">
            <w:pPr>
              <w:rPr>
                <w:rFonts w:hint="eastAsia" w:ascii="宋体" w:hAnsi="宋体" w:cs="宋体"/>
                <w:sz w:val="24"/>
                <w:szCs w:val="24"/>
                <w:lang w:eastAsia="zh-CN"/>
              </w:rPr>
            </w:pPr>
            <w:r>
              <w:rPr>
                <w:rFonts w:hint="eastAsia" w:ascii="宋体" w:hAnsi="宋体" w:cs="宋体"/>
                <w:sz w:val="24"/>
                <w:szCs w:val="24"/>
                <w:lang w:eastAsia="zh-CN"/>
              </w:rPr>
              <w:t>基于现有资源库信息为产教融合发起方提供联合体内资源推荐，对接渠道，方便产教融合项目登记、申请、验收，过程性控制，以及各类数据库的数据更新。项目类型分普通项目和重大项目。</w:t>
            </w:r>
          </w:p>
          <w:p w14:paraId="1EBB459E">
            <w:pPr>
              <w:rPr>
                <w:rFonts w:hint="eastAsia" w:ascii="宋体" w:hAnsi="宋体" w:cs="宋体"/>
                <w:sz w:val="24"/>
                <w:szCs w:val="24"/>
                <w:lang w:eastAsia="zh-CN"/>
              </w:rPr>
            </w:pPr>
            <w:r>
              <w:rPr>
                <w:rFonts w:hint="eastAsia" w:ascii="宋体" w:hAnsi="宋体" w:cs="宋体"/>
                <w:sz w:val="24"/>
                <w:szCs w:val="24"/>
                <w:lang w:eastAsia="zh-CN"/>
              </w:rPr>
              <w:t>五金建设项目功能模块</w:t>
            </w:r>
          </w:p>
          <w:p w14:paraId="116A8B21">
            <w:pPr>
              <w:rPr>
                <w:rFonts w:hint="eastAsia" w:ascii="宋体" w:hAnsi="宋体" w:cs="宋体"/>
                <w:sz w:val="24"/>
                <w:szCs w:val="24"/>
                <w:lang w:eastAsia="zh-CN"/>
              </w:rPr>
            </w:pPr>
            <w:r>
              <w:rPr>
                <w:rFonts w:hint="eastAsia" w:ascii="宋体" w:hAnsi="宋体" w:cs="宋体"/>
                <w:sz w:val="24"/>
                <w:szCs w:val="24"/>
                <w:lang w:eastAsia="zh-CN"/>
              </w:rPr>
              <w:t>1．需支持“五金项目”等基本信息登记。</w:t>
            </w:r>
          </w:p>
          <w:p w14:paraId="3F682477">
            <w:pPr>
              <w:rPr>
                <w:rFonts w:hint="eastAsia" w:ascii="宋体" w:hAnsi="宋体" w:cs="宋体"/>
                <w:sz w:val="24"/>
                <w:szCs w:val="24"/>
                <w:lang w:eastAsia="zh-CN"/>
              </w:rPr>
            </w:pPr>
            <w:r>
              <w:rPr>
                <w:rFonts w:hint="eastAsia" w:ascii="宋体" w:hAnsi="宋体" w:cs="宋体"/>
                <w:sz w:val="24"/>
                <w:szCs w:val="24"/>
                <w:lang w:eastAsia="zh-CN"/>
              </w:rPr>
              <w:t>2．支持“五金项目”项目申报、中期、结项等全流程过程控制管理。</w:t>
            </w:r>
          </w:p>
          <w:p w14:paraId="194BBAE8">
            <w:pPr>
              <w:rPr>
                <w:rFonts w:hint="eastAsia" w:ascii="宋体" w:hAnsi="宋体" w:cs="宋体"/>
                <w:sz w:val="24"/>
                <w:szCs w:val="24"/>
                <w:lang w:eastAsia="zh-CN"/>
              </w:rPr>
            </w:pPr>
            <w:r>
              <w:rPr>
                <w:rFonts w:hint="eastAsia" w:ascii="宋体" w:hAnsi="宋体" w:cs="宋体"/>
                <w:sz w:val="24"/>
                <w:szCs w:val="24"/>
                <w:lang w:eastAsia="zh-CN"/>
              </w:rPr>
              <w:t>3．支持成果资源发布。支持项目列表查看，包括但不限于项目名称，项目起止时间，项目负责人、项目类型、项目进度等信息。支持信息展示及信息导出。</w:t>
            </w:r>
          </w:p>
          <w:p w14:paraId="094E0950">
            <w:pPr>
              <w:rPr>
                <w:rFonts w:hint="eastAsia" w:ascii="宋体" w:hAnsi="宋体" w:cs="宋体"/>
                <w:sz w:val="24"/>
                <w:szCs w:val="24"/>
                <w:lang w:eastAsia="zh-CN"/>
              </w:rPr>
            </w:pPr>
            <w:r>
              <w:rPr>
                <w:rFonts w:hint="eastAsia" w:ascii="宋体" w:hAnsi="宋体" w:cs="宋体"/>
                <w:sz w:val="24"/>
                <w:szCs w:val="24"/>
                <w:lang w:eastAsia="zh-CN"/>
              </w:rPr>
              <w:t>人才培养项目功能模块</w:t>
            </w:r>
          </w:p>
          <w:p w14:paraId="11C7E9ED">
            <w:pPr>
              <w:rPr>
                <w:rFonts w:hint="eastAsia" w:ascii="宋体" w:hAnsi="宋体" w:cs="宋体"/>
                <w:sz w:val="24"/>
                <w:szCs w:val="24"/>
                <w:lang w:eastAsia="zh-CN"/>
              </w:rPr>
            </w:pPr>
            <w:r>
              <w:rPr>
                <w:rFonts w:hint="eastAsia" w:ascii="宋体" w:hAnsi="宋体" w:cs="宋体"/>
                <w:sz w:val="24"/>
                <w:szCs w:val="24"/>
                <w:lang w:eastAsia="zh-CN"/>
              </w:rPr>
              <w:t>1．支持人才培养项目等基本信息登记。</w:t>
            </w:r>
          </w:p>
          <w:p w14:paraId="3D65F4DA">
            <w:pPr>
              <w:rPr>
                <w:rFonts w:hint="eastAsia" w:ascii="宋体" w:hAnsi="宋体" w:cs="宋体"/>
                <w:sz w:val="24"/>
                <w:szCs w:val="24"/>
                <w:lang w:eastAsia="zh-CN"/>
              </w:rPr>
            </w:pPr>
            <w:r>
              <w:rPr>
                <w:rFonts w:hint="eastAsia" w:ascii="宋体" w:hAnsi="宋体" w:cs="宋体"/>
                <w:sz w:val="24"/>
                <w:szCs w:val="24"/>
                <w:lang w:eastAsia="zh-CN"/>
              </w:rPr>
              <w:t>2．支持人才培养项目申报、中期、结项等全流程过程控制管理。</w:t>
            </w:r>
          </w:p>
          <w:p w14:paraId="0B6F1B2D">
            <w:pPr>
              <w:rPr>
                <w:rFonts w:hint="eastAsia" w:ascii="宋体" w:hAnsi="宋体" w:cs="宋体"/>
                <w:sz w:val="24"/>
                <w:szCs w:val="24"/>
                <w:lang w:eastAsia="zh-CN"/>
              </w:rPr>
            </w:pPr>
            <w:r>
              <w:rPr>
                <w:rFonts w:hint="eastAsia" w:ascii="宋体" w:hAnsi="宋体" w:cs="宋体"/>
                <w:sz w:val="24"/>
                <w:szCs w:val="24"/>
                <w:lang w:eastAsia="zh-CN"/>
              </w:rPr>
              <w:t>3．支持培养人才信息发布。支持项目列表查看，包括但不限于项目名称，项目起止时间，项目负责人、项目类型、项目进度等信息。支持信息展示及信息导出。</w:t>
            </w:r>
          </w:p>
          <w:p w14:paraId="407247DE">
            <w:pPr>
              <w:rPr>
                <w:rFonts w:hint="eastAsia" w:ascii="宋体" w:hAnsi="宋体" w:cs="宋体"/>
                <w:sz w:val="24"/>
                <w:szCs w:val="24"/>
                <w:lang w:eastAsia="zh-CN"/>
              </w:rPr>
            </w:pPr>
            <w:r>
              <w:rPr>
                <w:rFonts w:hint="eastAsia" w:ascii="宋体" w:hAnsi="宋体" w:cs="宋体"/>
                <w:sz w:val="24"/>
                <w:szCs w:val="24"/>
                <w:lang w:eastAsia="zh-CN"/>
              </w:rPr>
              <w:t>科研项目功能模块</w:t>
            </w:r>
          </w:p>
          <w:p w14:paraId="7B3BE42A">
            <w:pPr>
              <w:rPr>
                <w:rFonts w:hint="eastAsia" w:ascii="宋体" w:hAnsi="宋体" w:cs="宋体"/>
                <w:sz w:val="24"/>
                <w:szCs w:val="24"/>
                <w:lang w:eastAsia="zh-CN"/>
              </w:rPr>
            </w:pPr>
            <w:r>
              <w:rPr>
                <w:rFonts w:hint="eastAsia" w:ascii="宋体" w:hAnsi="宋体" w:cs="宋体"/>
                <w:sz w:val="24"/>
                <w:szCs w:val="24"/>
                <w:lang w:eastAsia="zh-CN"/>
              </w:rPr>
              <w:t>1．支持科研、教研等项目基本信息，包含立项时间、项目状态、项目来源、项目负责人、团队成员、合同信息、合同预算、合同经费、预期成果、衍生成果、合同文档、结题证书或验收书等科研项目基本信息登记上传。并提供同步到校级科研申报平台的数据接口及相应规范的接口文档，实现联合体项目信息同步到校级科研申报平台，支持立项通知文本上传及文本信息分析提取。</w:t>
            </w:r>
          </w:p>
          <w:p w14:paraId="43AD1B44">
            <w:pPr>
              <w:rPr>
                <w:rFonts w:hint="eastAsia" w:ascii="宋体" w:hAnsi="宋体" w:cs="宋体"/>
                <w:sz w:val="24"/>
                <w:szCs w:val="24"/>
                <w:lang w:eastAsia="zh-CN"/>
              </w:rPr>
            </w:pPr>
            <w:r>
              <w:rPr>
                <w:rFonts w:hint="eastAsia" w:ascii="宋体" w:hAnsi="宋体" w:cs="宋体"/>
                <w:sz w:val="24"/>
                <w:szCs w:val="24"/>
                <w:lang w:eastAsia="zh-CN"/>
              </w:rPr>
              <w:t>2．支持科研、教研等项目申报、中期检查、结项等全流程过程控制管理。</w:t>
            </w:r>
          </w:p>
          <w:p w14:paraId="62FBCADB">
            <w:pPr>
              <w:rPr>
                <w:rFonts w:hint="eastAsia" w:ascii="宋体" w:hAnsi="宋体" w:cs="宋体"/>
                <w:sz w:val="24"/>
                <w:szCs w:val="24"/>
                <w:lang w:eastAsia="zh-CN"/>
              </w:rPr>
            </w:pPr>
            <w:r>
              <w:rPr>
                <w:rFonts w:hint="eastAsia" w:ascii="宋体" w:hAnsi="宋体" w:cs="宋体"/>
                <w:sz w:val="24"/>
                <w:szCs w:val="24"/>
                <w:lang w:eastAsia="zh-CN"/>
              </w:rPr>
              <w:t>3．支持科研、教研等成果资源发布。支持项目列表查看，包括但不限于项目名称，项目起止时间，项目负责人、项目类型、项目进度等信息。支持信息展示及信息导出。</w:t>
            </w:r>
          </w:p>
          <w:p w14:paraId="70A21483">
            <w:pPr>
              <w:rPr>
                <w:rFonts w:hint="eastAsia" w:ascii="宋体" w:hAnsi="宋体" w:cs="宋体"/>
                <w:sz w:val="24"/>
                <w:szCs w:val="24"/>
                <w:lang w:eastAsia="zh-CN"/>
              </w:rPr>
            </w:pPr>
            <w:r>
              <w:rPr>
                <w:rFonts w:hint="eastAsia" w:ascii="宋体" w:hAnsi="宋体" w:cs="宋体"/>
                <w:sz w:val="24"/>
                <w:szCs w:val="24"/>
                <w:lang w:val="zh-CN" w:eastAsia="zh-CN"/>
              </w:rPr>
              <w:t xml:space="preserve">*（四） </w:t>
            </w:r>
            <w:r>
              <w:rPr>
                <w:rFonts w:hint="eastAsia" w:ascii="宋体" w:hAnsi="宋体" w:cs="宋体"/>
                <w:sz w:val="24"/>
                <w:szCs w:val="24"/>
                <w:lang w:eastAsia="zh-CN"/>
              </w:rPr>
              <w:t>科研平台（基地）建设项目功能模块</w:t>
            </w:r>
          </w:p>
          <w:p w14:paraId="14F9E772">
            <w:pPr>
              <w:rPr>
                <w:rFonts w:hint="eastAsia" w:ascii="宋体" w:hAnsi="宋体" w:cs="宋体"/>
                <w:sz w:val="24"/>
                <w:szCs w:val="24"/>
                <w:lang w:eastAsia="zh-CN"/>
              </w:rPr>
            </w:pPr>
            <w:r>
              <w:rPr>
                <w:rFonts w:hint="eastAsia" w:ascii="宋体" w:hAnsi="宋体" w:cs="宋体"/>
                <w:sz w:val="24"/>
                <w:szCs w:val="24"/>
                <w:lang w:eastAsia="zh-CN"/>
              </w:rPr>
              <w:t>1．支持科研平台、基地建设等项目基本信息，包含立项时间、项目状态、项目来源、项目负责人、团队成员、合同信息、合同预算、合同经费、预期成果、衍生成果、合同文档、公示公告文件等项目基本信息登记。</w:t>
            </w:r>
          </w:p>
          <w:p w14:paraId="5230ABA6">
            <w:pPr>
              <w:rPr>
                <w:rFonts w:hint="eastAsia" w:ascii="宋体" w:hAnsi="宋体" w:cs="宋体"/>
                <w:sz w:val="24"/>
                <w:szCs w:val="24"/>
                <w:lang w:eastAsia="zh-CN"/>
              </w:rPr>
            </w:pPr>
            <w:r>
              <w:rPr>
                <w:rFonts w:hint="eastAsia" w:ascii="宋体" w:hAnsi="宋体" w:cs="宋体"/>
                <w:sz w:val="24"/>
                <w:szCs w:val="24"/>
                <w:lang w:eastAsia="zh-CN"/>
              </w:rPr>
              <w:t>2．支持科研平台、基地建设等项目申报、中期检查、结项等全流程过程控制管理。</w:t>
            </w:r>
          </w:p>
          <w:p w14:paraId="3035D1BA">
            <w:pPr>
              <w:rPr>
                <w:rFonts w:hint="eastAsia" w:ascii="宋体" w:hAnsi="宋体" w:cs="宋体"/>
                <w:sz w:val="24"/>
                <w:szCs w:val="24"/>
                <w:lang w:eastAsia="zh-CN"/>
              </w:rPr>
            </w:pPr>
            <w:r>
              <w:rPr>
                <w:rFonts w:hint="eastAsia" w:ascii="宋体" w:hAnsi="宋体" w:cs="宋体"/>
                <w:sz w:val="24"/>
                <w:szCs w:val="24"/>
                <w:lang w:eastAsia="zh-CN"/>
              </w:rPr>
              <w:t>3．支持科研平台、基地建设等项目信息发布。支持项目列表查看，包括但不限于项目名称，项目起止时间，项目负责人、项目类型、项目进度等信息。支持信息展示及信息导出。</w:t>
            </w:r>
          </w:p>
          <w:p w14:paraId="1BBB9EEB">
            <w:pPr>
              <w:rPr>
                <w:rFonts w:hint="eastAsia" w:ascii="宋体" w:hAnsi="宋体" w:cs="宋体"/>
                <w:sz w:val="24"/>
                <w:szCs w:val="24"/>
                <w:lang w:eastAsia="zh-CN"/>
              </w:rPr>
            </w:pPr>
            <w:bookmarkStart w:id="43" w:name="_Toc1776"/>
            <w:bookmarkStart w:id="44" w:name="_Toc22258"/>
            <w:r>
              <w:rPr>
                <w:rFonts w:hint="eastAsia" w:ascii="宋体" w:hAnsi="宋体" w:cs="宋体"/>
                <w:sz w:val="24"/>
                <w:szCs w:val="24"/>
                <w:lang w:eastAsia="zh-CN"/>
              </w:rPr>
              <w:t>（五）科技服务项目功能模块。</w:t>
            </w:r>
          </w:p>
          <w:p w14:paraId="07CC68C1">
            <w:pPr>
              <w:rPr>
                <w:rFonts w:hint="eastAsia" w:ascii="宋体" w:hAnsi="宋体" w:cs="宋体"/>
                <w:sz w:val="24"/>
                <w:szCs w:val="24"/>
                <w:lang w:eastAsia="zh-CN"/>
              </w:rPr>
            </w:pPr>
            <w:r>
              <w:rPr>
                <w:rFonts w:hint="eastAsia" w:ascii="宋体" w:hAnsi="宋体" w:cs="宋体"/>
                <w:sz w:val="24"/>
                <w:szCs w:val="24"/>
                <w:lang w:eastAsia="zh-CN"/>
              </w:rPr>
              <w:t>提供科技项目推介、技术扩散、成果转化、</w:t>
            </w:r>
            <w:bookmarkStart w:id="45" w:name="OLE_LINK1"/>
            <w:bookmarkStart w:id="46" w:name="OLE_LINK7"/>
            <w:r>
              <w:rPr>
                <w:rFonts w:hint="eastAsia" w:ascii="宋体" w:hAnsi="宋体" w:cs="宋体"/>
                <w:sz w:val="24"/>
                <w:szCs w:val="24"/>
                <w:lang w:eastAsia="zh-CN"/>
              </w:rPr>
              <w:t>产品中试</w:t>
            </w:r>
            <w:bookmarkEnd w:id="45"/>
            <w:r>
              <w:rPr>
                <w:rFonts w:hint="eastAsia" w:ascii="宋体" w:hAnsi="宋体" w:cs="宋体"/>
                <w:sz w:val="24"/>
                <w:szCs w:val="24"/>
                <w:lang w:eastAsia="zh-CN"/>
              </w:rPr>
              <w:t>、工艺改进</w:t>
            </w:r>
            <w:bookmarkEnd w:id="46"/>
            <w:r>
              <w:rPr>
                <w:rFonts w:hint="eastAsia" w:ascii="宋体" w:hAnsi="宋体" w:cs="宋体"/>
                <w:sz w:val="24"/>
                <w:szCs w:val="24"/>
                <w:lang w:eastAsia="zh-CN"/>
              </w:rPr>
              <w:t>、知识产权保护等</w:t>
            </w:r>
            <w:bookmarkEnd w:id="43"/>
            <w:bookmarkEnd w:id="44"/>
            <w:r>
              <w:rPr>
                <w:rFonts w:hint="eastAsia" w:ascii="宋体" w:hAnsi="宋体" w:cs="宋体"/>
                <w:sz w:val="24"/>
                <w:szCs w:val="24"/>
                <w:lang w:eastAsia="zh-CN"/>
              </w:rPr>
              <w:t>的发布、申报、中期、结项等全流程过程控制管理。支持项目列表查看，包括但不限于项目名称，项目起止时间，项目负责人、项目类型、项目进度等信息。支持信息展示及信息导出。</w:t>
            </w:r>
          </w:p>
          <w:p w14:paraId="47DB5D40">
            <w:pPr>
              <w:rPr>
                <w:rFonts w:hint="eastAsia" w:ascii="宋体" w:hAnsi="宋体" w:cs="宋体"/>
                <w:sz w:val="24"/>
                <w:szCs w:val="24"/>
                <w:lang w:eastAsia="zh-CN"/>
              </w:rPr>
            </w:pPr>
            <w:r>
              <w:rPr>
                <w:rFonts w:hint="eastAsia" w:ascii="宋体" w:hAnsi="宋体" w:cs="宋体"/>
                <w:sz w:val="24"/>
                <w:szCs w:val="24"/>
                <w:lang w:eastAsia="zh-CN"/>
              </w:rPr>
              <w:t>（六）创投孵化项目功能模块</w:t>
            </w:r>
          </w:p>
          <w:p w14:paraId="45952F60">
            <w:pPr>
              <w:rPr>
                <w:rFonts w:hint="eastAsia" w:ascii="宋体" w:hAnsi="宋体" w:cs="宋体"/>
                <w:sz w:val="24"/>
                <w:szCs w:val="24"/>
                <w:lang w:eastAsia="zh-CN"/>
              </w:rPr>
            </w:pPr>
            <w:r>
              <w:rPr>
                <w:rFonts w:hint="eastAsia" w:ascii="宋体" w:hAnsi="宋体" w:cs="宋体"/>
                <w:sz w:val="24"/>
                <w:szCs w:val="24"/>
                <w:lang w:eastAsia="zh-CN"/>
              </w:rPr>
              <w:t>1．需支持创新创业、投资融资、企业孵化项目合同信息、合同成员、合同预算、合同经费、衍生成果、合同文档等人才培养项目基本信息登记。</w:t>
            </w:r>
          </w:p>
          <w:p w14:paraId="07474886">
            <w:pPr>
              <w:rPr>
                <w:rFonts w:hint="eastAsia" w:ascii="宋体" w:hAnsi="宋体" w:cs="宋体"/>
                <w:sz w:val="24"/>
                <w:szCs w:val="24"/>
                <w:lang w:eastAsia="zh-CN"/>
              </w:rPr>
            </w:pPr>
            <w:r>
              <w:rPr>
                <w:rFonts w:hint="eastAsia" w:ascii="宋体" w:hAnsi="宋体" w:cs="宋体"/>
                <w:sz w:val="24"/>
                <w:szCs w:val="24"/>
                <w:lang w:eastAsia="zh-CN"/>
              </w:rPr>
              <w:t>2．支持创新创业、投资融资、企业孵化项目申报、中期、结项等全流程过程控制管理。</w:t>
            </w:r>
          </w:p>
          <w:p w14:paraId="54B5FD91">
            <w:pPr>
              <w:rPr>
                <w:rFonts w:hint="eastAsia" w:ascii="宋体" w:hAnsi="宋体" w:cs="宋体"/>
                <w:sz w:val="24"/>
                <w:szCs w:val="24"/>
              </w:rPr>
            </w:pPr>
            <w:r>
              <w:rPr>
                <w:rFonts w:hint="eastAsia" w:ascii="宋体" w:hAnsi="宋体" w:cs="宋体"/>
                <w:sz w:val="24"/>
                <w:szCs w:val="24"/>
                <w:lang w:eastAsia="zh-CN"/>
              </w:rPr>
              <w:t>3．支持创新创业、投资融资、企业孵化信息发布。支持项目列表查看，包括但不限于项目名称，项目起止时间，项目负责人、项目类型、项目进度等信息。</w:t>
            </w:r>
            <w:r>
              <w:rPr>
                <w:rFonts w:hint="eastAsia" w:ascii="宋体" w:hAnsi="宋体" w:cs="宋体"/>
                <w:sz w:val="24"/>
                <w:szCs w:val="24"/>
              </w:rPr>
              <w:t>支持信息展示及信息导出。</w:t>
            </w:r>
          </w:p>
        </w:tc>
        <w:tc>
          <w:tcPr>
            <w:tcW w:w="600" w:type="dxa"/>
            <w:shd w:val="clear" w:color="auto" w:fill="FFFFFF"/>
          </w:tcPr>
          <w:p w14:paraId="64CD890D">
            <w:pPr>
              <w:rPr>
                <w:rFonts w:hint="eastAsia" w:ascii="宋体" w:hAnsi="宋体" w:cs="宋体"/>
                <w:sz w:val="24"/>
                <w:szCs w:val="24"/>
              </w:rPr>
            </w:pPr>
            <w:r>
              <w:rPr>
                <w:rFonts w:hint="eastAsia" w:ascii="宋体" w:hAnsi="宋体" w:cs="宋体"/>
                <w:sz w:val="24"/>
                <w:szCs w:val="24"/>
              </w:rPr>
              <w:t>1套</w:t>
            </w:r>
          </w:p>
        </w:tc>
      </w:tr>
      <w:bookmarkEnd w:id="42"/>
      <w:tr w14:paraId="452C00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400" w:type="dxa"/>
            <w:shd w:val="clear" w:color="auto" w:fill="FFFFFF"/>
          </w:tcPr>
          <w:p w14:paraId="40AE40AD">
            <w:pPr>
              <w:rPr>
                <w:rFonts w:hint="eastAsia" w:ascii="宋体" w:hAnsi="宋体" w:cs="宋体"/>
                <w:sz w:val="24"/>
                <w:szCs w:val="24"/>
              </w:rPr>
            </w:pPr>
            <w:bookmarkStart w:id="47" w:name="_Hlk181257443"/>
            <w:r>
              <w:rPr>
                <w:rFonts w:hint="eastAsia" w:ascii="宋体" w:hAnsi="宋体" w:cs="宋体"/>
                <w:sz w:val="24"/>
                <w:szCs w:val="24"/>
              </w:rPr>
              <w:t>3</w:t>
            </w:r>
          </w:p>
        </w:tc>
        <w:tc>
          <w:tcPr>
            <w:tcW w:w="500" w:type="dxa"/>
            <w:shd w:val="clear" w:color="auto" w:fill="FFFFFF"/>
          </w:tcPr>
          <w:p w14:paraId="77F40E67">
            <w:pPr>
              <w:rPr>
                <w:rFonts w:hint="eastAsia" w:ascii="宋体" w:hAnsi="宋体" w:cs="宋体"/>
                <w:sz w:val="24"/>
                <w:szCs w:val="24"/>
              </w:rPr>
            </w:pPr>
            <w:r>
              <w:rPr>
                <w:rFonts w:hint="eastAsia" w:ascii="宋体" w:hAnsi="宋体" w:cs="宋体"/>
                <w:sz w:val="24"/>
                <w:szCs w:val="24"/>
              </w:rPr>
              <w:t>数据中心功能模块</w:t>
            </w:r>
          </w:p>
        </w:tc>
        <w:tc>
          <w:tcPr>
            <w:tcW w:w="9225" w:type="dxa"/>
            <w:shd w:val="clear" w:color="auto" w:fill="FFFFFF"/>
          </w:tcPr>
          <w:p w14:paraId="68D97249">
            <w:pPr>
              <w:rPr>
                <w:rFonts w:hint="eastAsia" w:ascii="宋体" w:hAnsi="宋体" w:cs="宋体"/>
                <w:sz w:val="24"/>
                <w:szCs w:val="24"/>
                <w:lang w:eastAsia="zh-CN"/>
              </w:rPr>
            </w:pPr>
            <w:r>
              <w:rPr>
                <w:rFonts w:hint="eastAsia" w:ascii="宋体" w:hAnsi="宋体" w:cs="宋体"/>
                <w:sz w:val="24"/>
                <w:szCs w:val="24"/>
                <w:lang w:eastAsia="zh-CN"/>
              </w:rPr>
              <w:t>支持不同类型用户对数据分析、可视化、数据查阅等支持。</w:t>
            </w:r>
          </w:p>
          <w:p w14:paraId="790257DF">
            <w:pPr>
              <w:rPr>
                <w:rFonts w:hint="eastAsia" w:ascii="宋体" w:hAnsi="宋体" w:cs="宋体"/>
                <w:sz w:val="24"/>
                <w:szCs w:val="24"/>
                <w:lang w:eastAsia="zh-CN"/>
              </w:rPr>
            </w:pPr>
            <w:r>
              <w:rPr>
                <w:rFonts w:hint="eastAsia" w:ascii="宋体" w:hAnsi="宋体" w:cs="宋体"/>
                <w:sz w:val="24"/>
                <w:szCs w:val="24"/>
                <w:lang w:val="zh-CN" w:eastAsia="zh-CN"/>
              </w:rPr>
              <w:t>*</w:t>
            </w:r>
            <w:r>
              <w:rPr>
                <w:rFonts w:hint="eastAsia" w:ascii="宋体" w:hAnsi="宋体" w:cs="宋体"/>
                <w:sz w:val="24"/>
                <w:szCs w:val="24"/>
                <w:lang w:eastAsia="zh-CN"/>
              </w:rPr>
              <w:t>（一）数据地图功能模块</w:t>
            </w:r>
          </w:p>
          <w:p w14:paraId="69F201CB">
            <w:pPr>
              <w:rPr>
                <w:rFonts w:hint="eastAsia" w:ascii="宋体" w:hAnsi="宋体" w:cs="宋体"/>
                <w:sz w:val="24"/>
                <w:szCs w:val="24"/>
                <w:lang w:eastAsia="zh-CN"/>
              </w:rPr>
            </w:pPr>
            <w:r>
              <w:rPr>
                <w:rFonts w:hint="eastAsia" w:ascii="宋体" w:hAnsi="宋体" w:cs="宋体"/>
                <w:sz w:val="24"/>
                <w:szCs w:val="24"/>
                <w:lang w:eastAsia="zh-CN"/>
              </w:rPr>
              <w:t>1）支持新能源汽车、智能网联汽车、节能汽车产业链企业清单，生成产业链图表；支持职业院校、普通本科，生成教育链图表；支持科研平台、科研院所、实验室等科研单位清单生成聚焦汽开区辐射长春市、吉林省，以吉林省电子地图为底图，省内汽车产业相关联的上下游产业链、创新链、教育链、人才分布情况可视化。</w:t>
            </w:r>
          </w:p>
          <w:p w14:paraId="043BA549">
            <w:pPr>
              <w:rPr>
                <w:rFonts w:hint="eastAsia" w:ascii="宋体" w:hAnsi="宋体" w:cs="宋体"/>
                <w:sz w:val="24"/>
                <w:szCs w:val="24"/>
                <w:lang w:eastAsia="zh-CN"/>
              </w:rPr>
            </w:pPr>
            <w:r>
              <w:rPr>
                <w:rFonts w:hint="eastAsia" w:ascii="宋体" w:hAnsi="宋体" w:cs="宋体"/>
                <w:sz w:val="24"/>
                <w:szCs w:val="24"/>
                <w:lang w:eastAsia="zh-CN"/>
              </w:rPr>
              <w:t>2）以吉林省电子地图为底图，根据平台数据可生成岗位需求、紧缺人才、人才毕业生数、专业分布、知识产权数、成果转化数、各类项目数等图表。</w:t>
            </w:r>
          </w:p>
          <w:p w14:paraId="7F40A181">
            <w:pPr>
              <w:rPr>
                <w:rFonts w:hint="eastAsia" w:ascii="宋体" w:hAnsi="宋体" w:cs="宋体"/>
                <w:sz w:val="24"/>
                <w:szCs w:val="24"/>
                <w:lang w:eastAsia="zh-CN"/>
              </w:rPr>
            </w:pPr>
            <w:r>
              <w:rPr>
                <w:rFonts w:hint="eastAsia" w:ascii="宋体" w:hAnsi="宋体" w:cs="宋体"/>
                <w:sz w:val="24"/>
                <w:szCs w:val="24"/>
                <w:lang w:eastAsia="zh-CN"/>
              </w:rPr>
              <w:t>（二）数据驾驶舱功能模块</w:t>
            </w:r>
          </w:p>
          <w:p w14:paraId="6D80D6B5">
            <w:pPr>
              <w:rPr>
                <w:rFonts w:hint="eastAsia" w:ascii="宋体" w:hAnsi="宋体" w:cs="宋体"/>
                <w:sz w:val="24"/>
                <w:szCs w:val="24"/>
                <w:lang w:eastAsia="zh-CN"/>
              </w:rPr>
            </w:pPr>
            <w:r>
              <w:rPr>
                <w:rFonts w:hint="eastAsia" w:ascii="宋体" w:hAnsi="宋体" w:cs="宋体"/>
                <w:sz w:val="24"/>
                <w:szCs w:val="24"/>
                <w:lang w:eastAsia="zh-CN"/>
              </w:rPr>
              <w:t>① 资源对接数据综合分析</w:t>
            </w:r>
          </w:p>
          <w:p w14:paraId="02B9DFE9">
            <w:pPr>
              <w:rPr>
                <w:rFonts w:hint="eastAsia" w:ascii="宋体" w:hAnsi="宋体" w:cs="宋体"/>
                <w:sz w:val="24"/>
                <w:szCs w:val="24"/>
                <w:lang w:eastAsia="zh-CN"/>
              </w:rPr>
            </w:pPr>
            <w:r>
              <w:rPr>
                <w:rFonts w:hint="eastAsia" w:ascii="宋体" w:hAnsi="宋体" w:cs="宋体"/>
                <w:sz w:val="24"/>
                <w:szCs w:val="24"/>
                <w:lang w:eastAsia="zh-CN"/>
              </w:rPr>
              <w:t>以数据驾驶舱图形分析的方式展现资源发布情况、对接情况、对接周期、结果评价等多维度数据对比、展示和分析，支持结果导出，为管理者提供直观的数据挖掘结果，为辅助决策提供数据依据。</w:t>
            </w:r>
          </w:p>
          <w:p w14:paraId="2FCF8E64">
            <w:pPr>
              <w:rPr>
                <w:rFonts w:hint="eastAsia" w:ascii="宋体" w:hAnsi="宋体" w:cs="宋体"/>
                <w:sz w:val="24"/>
                <w:szCs w:val="24"/>
                <w:lang w:eastAsia="zh-CN"/>
              </w:rPr>
            </w:pPr>
            <w:r>
              <w:rPr>
                <w:rFonts w:hint="eastAsia" w:ascii="宋体" w:hAnsi="宋体" w:cs="宋体"/>
                <w:sz w:val="24"/>
                <w:szCs w:val="24"/>
                <w:lang w:eastAsia="zh-CN"/>
              </w:rPr>
              <w:t>② 项目需求对接数据综合分析</w:t>
            </w:r>
          </w:p>
          <w:p w14:paraId="48965444">
            <w:pPr>
              <w:rPr>
                <w:rFonts w:hint="eastAsia" w:ascii="宋体" w:hAnsi="宋体" w:cs="宋体"/>
                <w:sz w:val="24"/>
                <w:szCs w:val="24"/>
                <w:lang w:eastAsia="zh-CN"/>
              </w:rPr>
            </w:pPr>
            <w:r>
              <w:rPr>
                <w:rFonts w:hint="eastAsia" w:ascii="宋体" w:hAnsi="宋体" w:cs="宋体"/>
                <w:sz w:val="24"/>
                <w:szCs w:val="24"/>
                <w:lang w:eastAsia="zh-CN"/>
              </w:rPr>
              <w:t xml:space="preserve">以数据驾驶舱仪表盘、图形分析的方式展现项目发布情况、对接情况、对接周期、结果评价等多维度数据对比、展示和分析，支持结果导出，为管理者提供直观的数据挖掘结果，为辅助决策提供数据依据。 </w:t>
            </w:r>
          </w:p>
          <w:p w14:paraId="4A2B9F8D">
            <w:pPr>
              <w:rPr>
                <w:rFonts w:hint="eastAsia" w:ascii="宋体" w:hAnsi="宋体" w:cs="宋体"/>
                <w:sz w:val="24"/>
                <w:szCs w:val="24"/>
                <w:lang w:eastAsia="zh-CN"/>
              </w:rPr>
            </w:pPr>
            <w:r>
              <w:rPr>
                <w:rFonts w:hint="eastAsia" w:ascii="宋体" w:hAnsi="宋体" w:cs="宋体"/>
                <w:sz w:val="24"/>
                <w:szCs w:val="24"/>
                <w:lang w:eastAsia="zh-CN"/>
              </w:rPr>
              <w:t>③ 技术服务对接数据综合分析</w:t>
            </w:r>
          </w:p>
          <w:p w14:paraId="0694BED1">
            <w:pPr>
              <w:rPr>
                <w:rFonts w:hint="eastAsia" w:ascii="宋体" w:hAnsi="宋体" w:cs="宋体"/>
                <w:sz w:val="24"/>
                <w:szCs w:val="24"/>
                <w:lang w:eastAsia="zh-CN"/>
              </w:rPr>
            </w:pPr>
            <w:r>
              <w:rPr>
                <w:rFonts w:hint="eastAsia" w:ascii="宋体" w:hAnsi="宋体" w:cs="宋体"/>
                <w:sz w:val="24"/>
                <w:szCs w:val="24"/>
                <w:lang w:eastAsia="zh-CN"/>
              </w:rPr>
              <w:t>以数据驾驶舱仪表盘、图形分析的方式展现技术服务需求发布情况、院校对接情况、对接周期、结果评价等多维度数据对比、展示和分析，支持结果导出，为管理者提供直观的数据挖掘结果，为辅助决策提供数据依据。</w:t>
            </w:r>
          </w:p>
          <w:p w14:paraId="1368FC32">
            <w:pPr>
              <w:rPr>
                <w:rFonts w:hint="eastAsia" w:ascii="宋体" w:hAnsi="宋体" w:cs="宋体"/>
                <w:sz w:val="24"/>
                <w:szCs w:val="24"/>
                <w:lang w:eastAsia="zh-CN"/>
              </w:rPr>
            </w:pPr>
            <w:r>
              <w:rPr>
                <w:rFonts w:hint="eastAsia" w:ascii="宋体" w:hAnsi="宋体" w:cs="宋体"/>
                <w:sz w:val="24"/>
                <w:szCs w:val="24"/>
                <w:lang w:eastAsia="zh-CN"/>
              </w:rPr>
              <w:t>④ 人才对接需求数据综合分析</w:t>
            </w:r>
          </w:p>
          <w:p w14:paraId="3D9FBA58">
            <w:pPr>
              <w:rPr>
                <w:rFonts w:hint="eastAsia" w:ascii="宋体" w:hAnsi="宋体" w:cs="宋体"/>
                <w:sz w:val="24"/>
                <w:szCs w:val="24"/>
                <w:lang w:eastAsia="zh-CN"/>
              </w:rPr>
            </w:pPr>
            <w:r>
              <w:rPr>
                <w:rFonts w:hint="eastAsia" w:ascii="宋体" w:hAnsi="宋体" w:cs="宋体"/>
                <w:sz w:val="24"/>
                <w:szCs w:val="24"/>
                <w:lang w:eastAsia="zh-CN"/>
              </w:rPr>
              <w:t xml:space="preserve">以数据驾驶舱仪表盘、图形分析的方式展现企业人才需求发布情况、院校供给情况、对接周期、结果评价等多维度数据对比、展示和分析，支持结果导出，为管理者提供直观的数据挖掘结果，为辅助决策提供数据依据。 </w:t>
            </w:r>
          </w:p>
          <w:p w14:paraId="33BC93F1">
            <w:pPr>
              <w:rPr>
                <w:rFonts w:hint="eastAsia" w:ascii="宋体" w:hAnsi="宋体" w:cs="宋体"/>
                <w:sz w:val="24"/>
                <w:szCs w:val="24"/>
                <w:lang w:eastAsia="zh-CN"/>
              </w:rPr>
            </w:pPr>
            <w:r>
              <w:rPr>
                <w:rFonts w:hint="eastAsia" w:ascii="宋体" w:hAnsi="宋体" w:cs="宋体"/>
                <w:sz w:val="24"/>
                <w:szCs w:val="24"/>
                <w:lang w:eastAsia="zh-CN"/>
              </w:rPr>
              <w:t>⑤员工培训需求对接数据综合分析</w:t>
            </w:r>
          </w:p>
          <w:p w14:paraId="64845373">
            <w:pPr>
              <w:rPr>
                <w:rFonts w:hint="eastAsia" w:ascii="宋体" w:hAnsi="宋体" w:cs="宋体"/>
                <w:sz w:val="24"/>
                <w:szCs w:val="24"/>
                <w:lang w:eastAsia="zh-CN"/>
              </w:rPr>
            </w:pPr>
            <w:r>
              <w:rPr>
                <w:rFonts w:hint="eastAsia" w:ascii="宋体" w:hAnsi="宋体" w:cs="宋体"/>
                <w:sz w:val="24"/>
                <w:szCs w:val="24"/>
                <w:lang w:eastAsia="zh-CN"/>
              </w:rPr>
              <w:t>以数据驾驶舱仪表盘、图形分析的方式展现企业员工培训需求/院校承接培训需求发布情况、企业和院校/院校和企业对接情况、对接周期、结果评价等多维度数据对比、展示和分析，支持结果导出，为管理者提供直观的数据挖掘结果，为辅助决策提供数据依据。</w:t>
            </w:r>
          </w:p>
          <w:p w14:paraId="438246E2">
            <w:pPr>
              <w:rPr>
                <w:rFonts w:hint="eastAsia" w:ascii="宋体" w:hAnsi="宋体" w:cs="宋体"/>
                <w:sz w:val="24"/>
                <w:szCs w:val="24"/>
                <w:lang w:eastAsia="zh-CN"/>
              </w:rPr>
            </w:pPr>
            <w:r>
              <w:rPr>
                <w:rFonts w:hint="eastAsia" w:ascii="宋体" w:hAnsi="宋体" w:cs="宋体"/>
                <w:sz w:val="24"/>
                <w:szCs w:val="24"/>
                <w:lang w:eastAsia="zh-CN"/>
              </w:rPr>
              <w:t>⑥成果转化数据综合分析</w:t>
            </w:r>
          </w:p>
          <w:p w14:paraId="77E61959">
            <w:pPr>
              <w:rPr>
                <w:rFonts w:hint="eastAsia" w:ascii="宋体" w:hAnsi="宋体" w:cs="宋体"/>
                <w:sz w:val="24"/>
                <w:szCs w:val="24"/>
                <w:lang w:eastAsia="zh-CN"/>
              </w:rPr>
            </w:pPr>
            <w:r>
              <w:rPr>
                <w:rFonts w:hint="eastAsia" w:ascii="宋体" w:hAnsi="宋体" w:cs="宋体"/>
                <w:sz w:val="24"/>
                <w:szCs w:val="24"/>
                <w:lang w:eastAsia="zh-CN"/>
              </w:rPr>
              <w:t>以数据驾驶舱图形分析的方式展现专利技术成果发布情况、企业对接成果情况、对接周期、结果评价等多维度数据对比、展示和分析，支持结果导出，为管理者提供直观的数据挖掘结果，为辅助决策提供数据依据。</w:t>
            </w:r>
          </w:p>
          <w:p w14:paraId="516775F3">
            <w:pPr>
              <w:rPr>
                <w:rFonts w:hint="eastAsia" w:ascii="宋体" w:hAnsi="宋体" w:cs="宋体"/>
                <w:sz w:val="24"/>
                <w:szCs w:val="24"/>
                <w:lang w:eastAsia="zh-CN"/>
              </w:rPr>
            </w:pPr>
            <w:r>
              <w:rPr>
                <w:rFonts w:hint="eastAsia" w:ascii="宋体" w:hAnsi="宋体" w:cs="宋体"/>
                <w:sz w:val="24"/>
                <w:szCs w:val="24"/>
                <w:lang w:eastAsia="zh-CN"/>
              </w:rPr>
              <w:t>⑦人才供需数据综合分析</w:t>
            </w:r>
          </w:p>
          <w:p w14:paraId="0924C69E">
            <w:pPr>
              <w:rPr>
                <w:rFonts w:hint="eastAsia" w:ascii="宋体" w:hAnsi="宋体" w:cs="宋体"/>
                <w:sz w:val="24"/>
                <w:szCs w:val="24"/>
                <w:lang w:eastAsia="zh-CN"/>
              </w:rPr>
            </w:pPr>
            <w:r>
              <w:rPr>
                <w:rFonts w:hint="eastAsia" w:ascii="宋体" w:hAnsi="宋体" w:cs="宋体"/>
                <w:sz w:val="24"/>
                <w:szCs w:val="24"/>
                <w:lang w:eastAsia="zh-CN"/>
              </w:rPr>
              <w:t>产教融合综合服务平台建设重点目标之一就是解决企业需求人才、院校培养专业学生的差异及矛盾，通过 产教融合综合服务平台中人才供需相关数据进行数据分析，支持结果导出，为相关部门领导决策提供数据支撑。</w:t>
            </w:r>
          </w:p>
          <w:p w14:paraId="62E45EFB">
            <w:pPr>
              <w:rPr>
                <w:rFonts w:hint="eastAsia" w:ascii="宋体" w:hAnsi="宋体" w:cs="宋体"/>
                <w:sz w:val="24"/>
                <w:szCs w:val="24"/>
                <w:lang w:eastAsia="zh-CN"/>
              </w:rPr>
            </w:pPr>
            <w:r>
              <w:rPr>
                <w:rFonts w:hint="eastAsia" w:ascii="宋体" w:hAnsi="宋体" w:cs="宋体"/>
                <w:sz w:val="24"/>
                <w:szCs w:val="24"/>
                <w:lang w:eastAsia="zh-CN"/>
              </w:rPr>
              <w:t>（三）资源数据库功能模块。包含但不限于产教融合项目下所有类别。根据平台已有资源信息生成资源数据库，支持资源信息的登记、更新、删除和批量导入、导出等操作。支持资源分类、数据汇总、可视化。</w:t>
            </w:r>
          </w:p>
          <w:p w14:paraId="6E1CBD3D">
            <w:pPr>
              <w:rPr>
                <w:rFonts w:hint="eastAsia" w:ascii="宋体" w:hAnsi="宋体" w:cs="宋体"/>
                <w:sz w:val="24"/>
                <w:szCs w:val="24"/>
                <w:lang w:eastAsia="zh-CN"/>
              </w:rPr>
            </w:pPr>
            <w:r>
              <w:rPr>
                <w:rFonts w:hint="eastAsia" w:ascii="宋体" w:hAnsi="宋体" w:cs="宋体"/>
                <w:sz w:val="24"/>
                <w:szCs w:val="24"/>
                <w:lang w:eastAsia="zh-CN"/>
              </w:rPr>
              <w:t>（四）人才数据库功能模块。包含但不限于专家、师资、培训师、科技人才、应届毕业生、技能人才等子数据库。</w:t>
            </w:r>
          </w:p>
          <w:p w14:paraId="5F94C93D">
            <w:pPr>
              <w:rPr>
                <w:rFonts w:hint="eastAsia" w:ascii="宋体" w:hAnsi="宋体" w:cs="宋体"/>
                <w:sz w:val="24"/>
                <w:szCs w:val="24"/>
                <w:lang w:eastAsia="zh-CN"/>
              </w:rPr>
            </w:pPr>
            <w:r>
              <w:rPr>
                <w:rFonts w:hint="eastAsia" w:ascii="宋体" w:hAnsi="宋体" w:cs="宋体"/>
                <w:sz w:val="24"/>
                <w:szCs w:val="24"/>
                <w:lang w:eastAsia="zh-CN"/>
              </w:rPr>
              <w:t>1.支持人才信息的登记、更新、删除人工填报和批量导入、导出等操作。支持平台已有资源信息生成资源数据库，支持数据汇总、可视化。</w:t>
            </w:r>
          </w:p>
          <w:p w14:paraId="69F92191">
            <w:pPr>
              <w:rPr>
                <w:rFonts w:hint="eastAsia" w:ascii="宋体" w:hAnsi="宋体" w:cs="宋体"/>
                <w:sz w:val="24"/>
                <w:szCs w:val="24"/>
                <w:lang w:eastAsia="zh-CN"/>
              </w:rPr>
            </w:pPr>
            <w:r>
              <w:rPr>
                <w:rFonts w:hint="eastAsia" w:ascii="宋体" w:hAnsi="宋体" w:cs="宋体"/>
                <w:sz w:val="24"/>
                <w:szCs w:val="24"/>
                <w:lang w:eastAsia="zh-CN"/>
              </w:rPr>
              <w:t>2.人才自我画像。支持人才详细录入个人基本信息，包括姓名、年龄、联系方式、教育背景、所学专业、毕业院校等，形成完整的基础档案。支持人才输入高级能力信息，如职业技能、证书、项目经验、工作经历、语言能力、职业兴趣等。平台将根据输入内容动态生成个人能力画像，形成多维度、精准的人才自我画像。</w:t>
            </w:r>
          </w:p>
          <w:p w14:paraId="1589B3E9">
            <w:pPr>
              <w:rPr>
                <w:rFonts w:hint="eastAsia" w:ascii="宋体" w:hAnsi="宋体" w:cs="宋体"/>
                <w:sz w:val="24"/>
                <w:szCs w:val="24"/>
                <w:lang w:eastAsia="zh-CN"/>
              </w:rPr>
            </w:pPr>
            <w:r>
              <w:rPr>
                <w:rFonts w:hint="eastAsia" w:ascii="宋体" w:hAnsi="宋体" w:cs="宋体"/>
                <w:sz w:val="24"/>
                <w:szCs w:val="24"/>
                <w:lang w:eastAsia="zh-CN"/>
              </w:rPr>
              <w:t>3.支持数据的实时更新。</w:t>
            </w:r>
          </w:p>
          <w:p w14:paraId="5EC7AB43">
            <w:pPr>
              <w:rPr>
                <w:rFonts w:hint="eastAsia" w:ascii="宋体" w:hAnsi="宋体" w:cs="宋体"/>
                <w:sz w:val="24"/>
                <w:szCs w:val="24"/>
                <w:lang w:eastAsia="zh-CN"/>
              </w:rPr>
            </w:pPr>
            <w:r>
              <w:rPr>
                <w:rFonts w:hint="eastAsia" w:ascii="宋体" w:hAnsi="宋体" w:cs="宋体"/>
                <w:sz w:val="24"/>
                <w:szCs w:val="24"/>
                <w:lang w:eastAsia="zh-CN"/>
              </w:rPr>
              <w:t>（五）项目数据库功能模块。根据平台已有项目信息生成项目数据库，支持项目信息的登记、更新、删除和批量导入、导出等操作。支持项目分类、数据汇总、可视化。</w:t>
            </w:r>
          </w:p>
        </w:tc>
        <w:tc>
          <w:tcPr>
            <w:tcW w:w="600" w:type="dxa"/>
            <w:shd w:val="clear" w:color="auto" w:fill="FFFFFF"/>
          </w:tcPr>
          <w:p w14:paraId="2D021D55">
            <w:pPr>
              <w:rPr>
                <w:rFonts w:hint="eastAsia" w:ascii="宋体" w:hAnsi="宋体" w:cs="宋体"/>
                <w:sz w:val="24"/>
                <w:szCs w:val="24"/>
              </w:rPr>
            </w:pPr>
            <w:r>
              <w:rPr>
                <w:rFonts w:hint="eastAsia" w:ascii="宋体" w:hAnsi="宋体" w:cs="宋体"/>
                <w:sz w:val="24"/>
                <w:szCs w:val="24"/>
              </w:rPr>
              <w:t>1套</w:t>
            </w:r>
          </w:p>
        </w:tc>
      </w:tr>
      <w:bookmarkEnd w:id="47"/>
      <w:tr w14:paraId="7A3186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00" w:type="dxa"/>
            <w:shd w:val="clear" w:color="auto" w:fill="FFFFFF"/>
          </w:tcPr>
          <w:p w14:paraId="44125DD5">
            <w:pPr>
              <w:rPr>
                <w:rFonts w:hint="eastAsia" w:ascii="宋体" w:hAnsi="宋体" w:cs="宋体"/>
                <w:sz w:val="24"/>
                <w:szCs w:val="24"/>
              </w:rPr>
            </w:pPr>
            <w:bookmarkStart w:id="48" w:name="_Hlk181257455"/>
            <w:r>
              <w:rPr>
                <w:rFonts w:hint="eastAsia" w:ascii="宋体" w:hAnsi="宋体" w:cs="宋体"/>
                <w:sz w:val="24"/>
                <w:szCs w:val="24"/>
              </w:rPr>
              <w:t>4</w:t>
            </w:r>
          </w:p>
        </w:tc>
        <w:tc>
          <w:tcPr>
            <w:tcW w:w="500" w:type="dxa"/>
            <w:shd w:val="clear" w:color="auto" w:fill="FFFFFF"/>
          </w:tcPr>
          <w:p w14:paraId="0FA69244">
            <w:pPr>
              <w:rPr>
                <w:rFonts w:hint="eastAsia" w:ascii="宋体" w:hAnsi="宋体" w:cs="宋体"/>
                <w:sz w:val="24"/>
                <w:szCs w:val="24"/>
              </w:rPr>
            </w:pPr>
            <w:r>
              <w:rPr>
                <w:rFonts w:hint="eastAsia" w:ascii="宋体" w:hAnsi="宋体" w:cs="宋体"/>
                <w:sz w:val="24"/>
                <w:szCs w:val="24"/>
              </w:rPr>
              <w:t>管理中心功能模块</w:t>
            </w:r>
          </w:p>
        </w:tc>
        <w:tc>
          <w:tcPr>
            <w:tcW w:w="9225" w:type="dxa"/>
            <w:shd w:val="clear" w:color="auto" w:fill="FFFFFF"/>
          </w:tcPr>
          <w:p w14:paraId="04460509">
            <w:pPr>
              <w:rPr>
                <w:rFonts w:hint="eastAsia" w:ascii="宋体" w:hAnsi="宋体" w:cs="宋体"/>
                <w:sz w:val="24"/>
                <w:szCs w:val="24"/>
                <w:lang w:eastAsia="zh-CN"/>
              </w:rPr>
            </w:pPr>
            <w:r>
              <w:rPr>
                <w:rFonts w:hint="eastAsia" w:ascii="宋体" w:hAnsi="宋体" w:cs="宋体"/>
                <w:sz w:val="24"/>
                <w:szCs w:val="24"/>
                <w:lang w:eastAsia="zh-CN"/>
              </w:rPr>
              <w:t>支持平台系统各功能管理与维护。</w:t>
            </w:r>
          </w:p>
          <w:p w14:paraId="0D3BE4F1">
            <w:pPr>
              <w:rPr>
                <w:rFonts w:hint="eastAsia" w:ascii="宋体" w:hAnsi="宋体" w:cs="宋体"/>
                <w:sz w:val="24"/>
                <w:szCs w:val="24"/>
                <w:lang w:eastAsia="zh-CN"/>
              </w:rPr>
            </w:pPr>
            <w:r>
              <w:rPr>
                <w:rFonts w:hint="eastAsia" w:ascii="宋体" w:hAnsi="宋体" w:cs="宋体"/>
                <w:sz w:val="24"/>
                <w:szCs w:val="24"/>
                <w:lang w:eastAsia="zh-CN"/>
              </w:rPr>
              <w:t>（一）后台管理功能模块</w:t>
            </w:r>
          </w:p>
          <w:p w14:paraId="4DCAADA5">
            <w:pPr>
              <w:rPr>
                <w:rFonts w:hint="eastAsia" w:ascii="宋体" w:hAnsi="宋体" w:cs="宋体"/>
                <w:sz w:val="24"/>
                <w:szCs w:val="24"/>
                <w:lang w:eastAsia="zh-CN"/>
              </w:rPr>
            </w:pPr>
            <w:bookmarkStart w:id="49" w:name="_Toc7899"/>
            <w:r>
              <w:rPr>
                <w:rFonts w:hint="eastAsia" w:ascii="宋体" w:hAnsi="宋体" w:cs="宋体"/>
                <w:sz w:val="24"/>
                <w:szCs w:val="24"/>
                <w:lang w:eastAsia="zh-CN"/>
              </w:rPr>
              <w:t>（1）首页管理</w:t>
            </w:r>
            <w:bookmarkEnd w:id="49"/>
          </w:p>
          <w:p w14:paraId="73746057">
            <w:pPr>
              <w:rPr>
                <w:rFonts w:hint="eastAsia" w:ascii="宋体" w:hAnsi="宋体" w:cs="宋体"/>
                <w:sz w:val="24"/>
                <w:szCs w:val="24"/>
                <w:lang w:eastAsia="zh-CN"/>
              </w:rPr>
            </w:pPr>
            <w:r>
              <w:rPr>
                <w:rFonts w:hint="eastAsia" w:ascii="宋体" w:hAnsi="宋体" w:cs="宋体"/>
                <w:sz w:val="24"/>
                <w:szCs w:val="24"/>
                <w:lang w:eastAsia="zh-CN"/>
              </w:rPr>
              <w:t>1）首页中包括图片新闻、政策即时通、资源供求信息、项目供求信息、创投孵化信息、人才供求信息、合作链接等这些板块信息发布展示等设置、维护与管理。</w:t>
            </w:r>
          </w:p>
          <w:p w14:paraId="52A0DBCC">
            <w:pPr>
              <w:rPr>
                <w:rFonts w:hint="eastAsia" w:ascii="宋体" w:hAnsi="宋体" w:cs="宋体"/>
                <w:sz w:val="24"/>
                <w:szCs w:val="24"/>
                <w:lang w:eastAsia="zh-CN"/>
              </w:rPr>
            </w:pPr>
            <w:r>
              <w:rPr>
                <w:rFonts w:hint="eastAsia" w:ascii="宋体" w:hAnsi="宋体" w:cs="宋体"/>
                <w:sz w:val="24"/>
                <w:szCs w:val="24"/>
                <w:lang w:eastAsia="zh-CN"/>
              </w:rPr>
              <w:t>2）提供找资源等用户常用功能快速入口。</w:t>
            </w:r>
          </w:p>
          <w:p w14:paraId="001CF40F">
            <w:pPr>
              <w:rPr>
                <w:rFonts w:hint="eastAsia" w:ascii="宋体" w:hAnsi="宋体" w:cs="宋体"/>
                <w:sz w:val="24"/>
                <w:szCs w:val="24"/>
                <w:lang w:eastAsia="zh-CN"/>
              </w:rPr>
            </w:pPr>
            <w:r>
              <w:rPr>
                <w:rFonts w:hint="eastAsia" w:ascii="宋体" w:hAnsi="宋体" w:cs="宋体"/>
                <w:sz w:val="24"/>
                <w:szCs w:val="24"/>
                <w:lang w:eastAsia="zh-CN"/>
              </w:rPr>
              <w:t>3）平台免责声明，要求用户首次登陆时确认免责条款，要求满足遵守国家及地方政府相关规定执行。</w:t>
            </w:r>
          </w:p>
          <w:p w14:paraId="71CB99D8">
            <w:pPr>
              <w:rPr>
                <w:rFonts w:hint="eastAsia" w:ascii="宋体" w:hAnsi="宋体" w:cs="宋体"/>
                <w:sz w:val="24"/>
                <w:szCs w:val="24"/>
                <w:lang w:eastAsia="zh-CN"/>
              </w:rPr>
            </w:pPr>
            <w:bookmarkStart w:id="50" w:name="_Toc9645"/>
            <w:r>
              <w:rPr>
                <w:rFonts w:hint="eastAsia" w:ascii="宋体" w:hAnsi="宋体" w:cs="宋体"/>
                <w:sz w:val="24"/>
                <w:szCs w:val="24"/>
                <w:lang w:eastAsia="zh-CN"/>
              </w:rPr>
              <w:t>（2）审核管理</w:t>
            </w:r>
            <w:bookmarkEnd w:id="50"/>
          </w:p>
          <w:p w14:paraId="2AD9EEBB">
            <w:pPr>
              <w:rPr>
                <w:rFonts w:hint="eastAsia" w:ascii="宋体" w:hAnsi="宋体" w:cs="宋体"/>
                <w:sz w:val="24"/>
                <w:szCs w:val="24"/>
                <w:lang w:eastAsia="zh-CN"/>
              </w:rPr>
            </w:pPr>
            <w:r>
              <w:rPr>
                <w:rFonts w:hint="eastAsia" w:ascii="宋体" w:hAnsi="宋体" w:cs="宋体"/>
                <w:sz w:val="24"/>
                <w:szCs w:val="24"/>
                <w:lang w:eastAsia="zh-CN"/>
              </w:rPr>
              <w:t>平台中由运维管理人员针对资源共享发布/对接、专家服务发布/对接、技术服务发布/对接、项目发布/对接、人才需求发布/供给对接、员工培训需求发布/承接、成果转化发布/对接、教学实训（培训）资源发布/对接、咨讯服务发布/对接等信息数据进行审核，确保信息发布的合规、真实有效，也确保对接申请者的合规及真实有效性，从而确保供求信息发布与对接的准确与规范，也更好的发挥平台为产教融合提供桥梁和纽带的作用。</w:t>
            </w:r>
          </w:p>
          <w:p w14:paraId="05A83628">
            <w:pPr>
              <w:rPr>
                <w:rFonts w:hint="eastAsia" w:ascii="宋体" w:hAnsi="宋体" w:cs="宋体"/>
                <w:sz w:val="24"/>
                <w:szCs w:val="24"/>
                <w:lang w:eastAsia="zh-CN"/>
              </w:rPr>
            </w:pPr>
            <w:bookmarkStart w:id="51" w:name="_Toc23112"/>
            <w:r>
              <w:rPr>
                <w:rFonts w:hint="eastAsia" w:ascii="宋体" w:hAnsi="宋体" w:cs="宋体"/>
                <w:sz w:val="24"/>
                <w:szCs w:val="24"/>
                <w:lang w:eastAsia="zh-CN"/>
              </w:rPr>
              <w:t>（3）报表中心</w:t>
            </w:r>
            <w:bookmarkEnd w:id="51"/>
          </w:p>
          <w:p w14:paraId="2132552E">
            <w:pPr>
              <w:rPr>
                <w:rFonts w:hint="eastAsia" w:ascii="宋体" w:hAnsi="宋体" w:cs="宋体"/>
                <w:sz w:val="24"/>
                <w:szCs w:val="24"/>
                <w:lang w:eastAsia="zh-CN"/>
              </w:rPr>
            </w:pPr>
            <w:r>
              <w:rPr>
                <w:rFonts w:hint="eastAsia" w:ascii="宋体" w:hAnsi="宋体" w:cs="宋体"/>
                <w:sz w:val="24"/>
                <w:szCs w:val="24"/>
                <w:lang w:eastAsia="zh-CN"/>
              </w:rPr>
              <w:t>1）5个维度的具体信息发布对接情况：包含但不限于专家对接、技术服务对接、人才供需对接、培训继续教育对接、项目建设对接、创投孵化对接、成果转化对接等等。支持按时间段、类别进行查询统计入发布的需求情况；支持按时间段、资源分类查询统计入发布的资源需求得到接收的情况；支持按时间段、资源分类查询统计入驻企业发布的资源供应情况。并支持生成供需清单等，如“三张清单”。</w:t>
            </w:r>
          </w:p>
          <w:p w14:paraId="22FA857A">
            <w:pPr>
              <w:rPr>
                <w:rFonts w:hint="eastAsia" w:ascii="宋体" w:hAnsi="宋体" w:cs="宋体"/>
                <w:sz w:val="24"/>
                <w:szCs w:val="24"/>
                <w:lang w:eastAsia="zh-CN"/>
              </w:rPr>
            </w:pPr>
            <w:r>
              <w:rPr>
                <w:rFonts w:hint="eastAsia" w:ascii="宋体" w:hAnsi="宋体" w:cs="宋体"/>
                <w:sz w:val="24"/>
                <w:szCs w:val="24"/>
                <w:lang w:eastAsia="zh-CN"/>
              </w:rPr>
              <w:t>（4）系统管理</w:t>
            </w:r>
          </w:p>
          <w:p w14:paraId="7FDF62E5">
            <w:pPr>
              <w:rPr>
                <w:rFonts w:hint="eastAsia" w:ascii="宋体" w:hAnsi="宋体" w:cs="宋体"/>
                <w:sz w:val="24"/>
                <w:szCs w:val="24"/>
                <w:lang w:eastAsia="zh-CN"/>
              </w:rPr>
            </w:pPr>
            <w:r>
              <w:rPr>
                <w:rFonts w:hint="eastAsia" w:ascii="宋体" w:hAnsi="宋体" w:cs="宋体"/>
                <w:sz w:val="24"/>
                <w:szCs w:val="24"/>
                <w:lang w:eastAsia="zh-CN"/>
              </w:rPr>
              <w:t>1）用户管理</w:t>
            </w:r>
          </w:p>
          <w:p w14:paraId="37E1F9A2">
            <w:pPr>
              <w:rPr>
                <w:rFonts w:hint="eastAsia" w:ascii="宋体" w:hAnsi="宋体" w:cs="宋体"/>
                <w:sz w:val="24"/>
                <w:szCs w:val="24"/>
                <w:lang w:eastAsia="zh-CN"/>
              </w:rPr>
            </w:pPr>
            <w:r>
              <w:rPr>
                <w:rFonts w:hint="eastAsia" w:ascii="宋体" w:hAnsi="宋体" w:cs="宋体"/>
                <w:sz w:val="24"/>
                <w:szCs w:val="24"/>
                <w:lang w:eastAsia="zh-CN"/>
              </w:rPr>
              <w:t>①系统支持按单位独立管理用户，分配用户所属角色，根据政府、院校、企业、人才进行角色分配，不同角色间业务功能独立，支持用户多角色分配。支持政府机构，本科、高职、中职学校，科研院所，大中小型企业进行账号批量导入或手动分配，支持双因子认证登录。</w:t>
            </w:r>
          </w:p>
          <w:p w14:paraId="73327ADD">
            <w:pPr>
              <w:rPr>
                <w:rFonts w:hint="eastAsia" w:ascii="宋体" w:hAnsi="宋体" w:cs="宋体"/>
                <w:sz w:val="24"/>
                <w:szCs w:val="24"/>
                <w:lang w:eastAsia="zh-CN"/>
              </w:rPr>
            </w:pPr>
            <w:r>
              <w:rPr>
                <w:rFonts w:hint="eastAsia" w:ascii="宋体" w:hAnsi="宋体" w:cs="宋体"/>
                <w:sz w:val="24"/>
                <w:szCs w:val="24"/>
                <w:lang w:eastAsia="zh-CN"/>
              </w:rPr>
              <w:t>②用户注册。分单位用户、个人用户，单位用户又分为政府、企业、院校、科研院所，注册的单位和个人用户经管理人员审核注册通过后，单位用户既可以成为正式用户。</w:t>
            </w:r>
          </w:p>
          <w:p w14:paraId="72A06745">
            <w:pPr>
              <w:rPr>
                <w:rFonts w:hint="eastAsia" w:ascii="宋体" w:hAnsi="宋体" w:cs="宋体"/>
                <w:sz w:val="24"/>
                <w:szCs w:val="24"/>
                <w:lang w:eastAsia="zh-CN"/>
              </w:rPr>
            </w:pPr>
            <w:r>
              <w:rPr>
                <w:rFonts w:hint="eastAsia" w:ascii="宋体" w:hAnsi="宋体" w:cs="宋体"/>
                <w:sz w:val="24"/>
                <w:szCs w:val="24"/>
                <w:lang w:eastAsia="zh-CN"/>
              </w:rPr>
              <w:t>③支持单位员工数据批量导入、同步，对于政府、企业、院校、科研院所单位用户，以及单位下属的个人用户，都可以通过多种形式导入到平台中。</w:t>
            </w:r>
          </w:p>
          <w:p w14:paraId="0EA6ACFE">
            <w:pPr>
              <w:rPr>
                <w:rFonts w:hint="eastAsia" w:ascii="宋体" w:hAnsi="宋体" w:cs="宋体"/>
                <w:sz w:val="24"/>
                <w:szCs w:val="24"/>
                <w:lang w:eastAsia="zh-CN"/>
              </w:rPr>
            </w:pPr>
            <w:r>
              <w:rPr>
                <w:rFonts w:hint="eastAsia" w:ascii="宋体" w:hAnsi="宋体" w:cs="宋体"/>
                <w:sz w:val="24"/>
                <w:szCs w:val="24"/>
                <w:lang w:eastAsia="zh-CN"/>
              </w:rPr>
              <w:t>④注册验证，通过手机号、邮箱进行验证和找回。</w:t>
            </w:r>
          </w:p>
          <w:p w14:paraId="2B47478B">
            <w:pPr>
              <w:rPr>
                <w:rFonts w:hint="eastAsia" w:ascii="宋体" w:hAnsi="宋体" w:cs="宋体"/>
                <w:sz w:val="24"/>
                <w:szCs w:val="24"/>
                <w:lang w:eastAsia="zh-CN"/>
              </w:rPr>
            </w:pPr>
            <w:r>
              <w:rPr>
                <w:rFonts w:hint="eastAsia" w:ascii="宋体" w:hAnsi="宋体" w:cs="宋体"/>
                <w:sz w:val="24"/>
                <w:szCs w:val="24"/>
                <w:lang w:eastAsia="zh-CN"/>
              </w:rPr>
              <w:t>2） 角色管理</w:t>
            </w:r>
          </w:p>
          <w:p w14:paraId="68906CF8">
            <w:pPr>
              <w:rPr>
                <w:rFonts w:hint="eastAsia" w:ascii="宋体" w:hAnsi="宋体" w:cs="宋体"/>
                <w:sz w:val="24"/>
                <w:szCs w:val="24"/>
                <w:lang w:eastAsia="zh-CN"/>
              </w:rPr>
            </w:pPr>
            <w:r>
              <w:rPr>
                <w:rFonts w:hint="eastAsia" w:ascii="宋体" w:hAnsi="宋体" w:cs="宋体"/>
                <w:sz w:val="24"/>
                <w:szCs w:val="24"/>
                <w:lang w:eastAsia="zh-CN"/>
              </w:rPr>
              <w:t>按照平台管理和访问需要划分各类用户角色，尤其是针对管理人员及各种业务的审核人员，需要建立对应角色，再把相应用户归类到该角色中，也即角色是一种同类人员的集合，同一个角色下面包含很多用户，这些用户都是在平台上具有相同访问权限和可以进行同样操作。</w:t>
            </w:r>
          </w:p>
          <w:p w14:paraId="07B15F42">
            <w:pPr>
              <w:rPr>
                <w:rFonts w:hint="eastAsia" w:ascii="宋体" w:hAnsi="宋体" w:cs="宋体"/>
                <w:sz w:val="24"/>
                <w:szCs w:val="24"/>
                <w:lang w:eastAsia="zh-CN"/>
              </w:rPr>
            </w:pPr>
            <w:r>
              <w:rPr>
                <w:rFonts w:hint="eastAsia" w:ascii="宋体" w:hAnsi="宋体" w:cs="宋体"/>
                <w:sz w:val="24"/>
                <w:szCs w:val="24"/>
                <w:lang w:eastAsia="zh-CN"/>
              </w:rPr>
              <w:t>3）权限管理</w:t>
            </w:r>
          </w:p>
          <w:p w14:paraId="3AA00F70">
            <w:pPr>
              <w:rPr>
                <w:rFonts w:hint="eastAsia" w:ascii="宋体" w:hAnsi="宋体" w:cs="宋体"/>
                <w:sz w:val="24"/>
                <w:szCs w:val="24"/>
                <w:lang w:eastAsia="zh-CN"/>
              </w:rPr>
            </w:pPr>
            <w:r>
              <w:rPr>
                <w:rFonts w:hint="eastAsia" w:ascii="宋体" w:hAnsi="宋体" w:cs="宋体"/>
                <w:sz w:val="24"/>
                <w:szCs w:val="24"/>
                <w:lang w:eastAsia="zh-CN"/>
              </w:rPr>
              <w:t>设定了用户的权限之后，针对权限进行平台导航功能、菜单的访问权限设置，给与每种角色访问平台导航功能及菜单的不同操作权限，除了设定的角色具备相应的功能权限外，其他角色用户则无权访问这些导航功能和菜单。</w:t>
            </w:r>
          </w:p>
          <w:p w14:paraId="297D18D3">
            <w:pPr>
              <w:rPr>
                <w:rFonts w:hint="eastAsia" w:ascii="宋体" w:hAnsi="宋体" w:cs="宋体"/>
                <w:sz w:val="24"/>
                <w:szCs w:val="24"/>
                <w:lang w:eastAsia="zh-CN"/>
              </w:rPr>
            </w:pPr>
            <w:r>
              <w:rPr>
                <w:rFonts w:hint="eastAsia" w:ascii="宋体" w:hAnsi="宋体" w:cs="宋体"/>
                <w:sz w:val="24"/>
                <w:szCs w:val="24"/>
                <w:lang w:eastAsia="zh-CN"/>
              </w:rPr>
              <w:t>4）流程管理</w:t>
            </w:r>
          </w:p>
          <w:p w14:paraId="3F2E2806">
            <w:pPr>
              <w:rPr>
                <w:rFonts w:hint="eastAsia" w:ascii="宋体" w:hAnsi="宋体" w:cs="宋体"/>
                <w:sz w:val="24"/>
                <w:szCs w:val="24"/>
                <w:lang w:eastAsia="zh-CN"/>
              </w:rPr>
            </w:pPr>
            <w:r>
              <w:rPr>
                <w:rFonts w:hint="eastAsia" w:ascii="宋体" w:hAnsi="宋体" w:cs="宋体"/>
                <w:sz w:val="24"/>
                <w:szCs w:val="24"/>
                <w:lang w:eastAsia="zh-CN"/>
              </w:rPr>
              <w:t>产教融合综合服务平台需具备多级审核流程，包含能增减环节、环节办理人设置、流程审核分支设置、流程消息提醒设置等，实现平台中审核流程的自定义。</w:t>
            </w:r>
          </w:p>
          <w:p w14:paraId="68C2520F">
            <w:pPr>
              <w:rPr>
                <w:rFonts w:hint="eastAsia" w:ascii="宋体" w:hAnsi="宋体" w:cs="宋体"/>
                <w:sz w:val="24"/>
                <w:szCs w:val="24"/>
                <w:lang w:eastAsia="zh-CN"/>
              </w:rPr>
            </w:pPr>
            <w:r>
              <w:rPr>
                <w:rFonts w:hint="eastAsia" w:ascii="宋体" w:hAnsi="宋体" w:cs="宋体"/>
                <w:sz w:val="24"/>
                <w:szCs w:val="24"/>
                <w:lang w:eastAsia="zh-CN"/>
              </w:rPr>
              <w:t>5）日志管理</w:t>
            </w:r>
          </w:p>
          <w:p w14:paraId="01D2E82A">
            <w:pPr>
              <w:rPr>
                <w:rFonts w:hint="eastAsia" w:ascii="宋体" w:hAnsi="宋体" w:cs="宋体"/>
                <w:sz w:val="24"/>
                <w:szCs w:val="24"/>
                <w:lang w:eastAsia="zh-CN"/>
              </w:rPr>
            </w:pPr>
            <w:r>
              <w:rPr>
                <w:rFonts w:hint="eastAsia" w:ascii="宋体" w:hAnsi="宋体" w:cs="宋体"/>
                <w:sz w:val="24"/>
                <w:szCs w:val="24"/>
                <w:lang w:eastAsia="zh-CN"/>
              </w:rPr>
              <w:t>设置产教融合综合服务平台的安全访问机制、登录措施、访问用户IP限制、用户黑名单等，保障平台访问的安全可靠。</w:t>
            </w:r>
          </w:p>
          <w:p w14:paraId="13213727">
            <w:pPr>
              <w:rPr>
                <w:rFonts w:hint="eastAsia" w:ascii="宋体" w:hAnsi="宋体" w:cs="宋体"/>
                <w:sz w:val="24"/>
                <w:szCs w:val="24"/>
                <w:lang w:eastAsia="zh-CN"/>
              </w:rPr>
            </w:pPr>
            <w:r>
              <w:rPr>
                <w:rFonts w:hint="eastAsia" w:ascii="宋体" w:hAnsi="宋体" w:cs="宋体"/>
                <w:sz w:val="24"/>
                <w:szCs w:val="24"/>
                <w:lang w:eastAsia="zh-CN"/>
              </w:rPr>
              <w:t>（二）项目管理</w:t>
            </w:r>
          </w:p>
          <w:p w14:paraId="7C4D86DE">
            <w:pPr>
              <w:rPr>
                <w:rFonts w:hint="eastAsia" w:ascii="宋体" w:hAnsi="宋体" w:cs="宋体"/>
                <w:sz w:val="24"/>
                <w:szCs w:val="24"/>
                <w:lang w:eastAsia="zh-CN"/>
              </w:rPr>
            </w:pPr>
            <w:r>
              <w:rPr>
                <w:rFonts w:hint="eastAsia" w:ascii="宋体" w:hAnsi="宋体" w:cs="宋体"/>
                <w:sz w:val="24"/>
                <w:szCs w:val="24"/>
                <w:lang w:eastAsia="zh-CN"/>
              </w:rPr>
              <w:t>1.支持六大类项目基础信息、报名信息的录入，并支持流程审批业务。</w:t>
            </w:r>
          </w:p>
          <w:p w14:paraId="453BF03A">
            <w:pPr>
              <w:rPr>
                <w:rFonts w:hint="eastAsia" w:ascii="宋体" w:hAnsi="宋体" w:cs="宋体"/>
                <w:sz w:val="24"/>
                <w:szCs w:val="24"/>
                <w:lang w:eastAsia="zh-CN"/>
              </w:rPr>
            </w:pPr>
            <w:r>
              <w:rPr>
                <w:rFonts w:hint="eastAsia" w:ascii="宋体" w:hAnsi="宋体" w:cs="宋体"/>
                <w:sz w:val="24"/>
                <w:szCs w:val="24"/>
                <w:lang w:eastAsia="zh-CN"/>
              </w:rPr>
              <w:t>2.支持项目动态跟踪服务，并支持项目进度督办业务。</w:t>
            </w:r>
          </w:p>
          <w:p w14:paraId="277BCB65">
            <w:pPr>
              <w:rPr>
                <w:rFonts w:hint="eastAsia" w:ascii="宋体" w:hAnsi="宋体" w:cs="宋体"/>
                <w:sz w:val="24"/>
                <w:szCs w:val="24"/>
                <w:lang w:eastAsia="zh-CN"/>
              </w:rPr>
            </w:pPr>
            <w:r>
              <w:rPr>
                <w:rFonts w:hint="eastAsia" w:ascii="宋体" w:hAnsi="宋体" w:cs="宋体"/>
                <w:sz w:val="24"/>
                <w:szCs w:val="24"/>
                <w:lang w:eastAsia="zh-CN"/>
              </w:rPr>
              <w:t>3.支持项目合同录入和查看，合同主要包括合同类型（收入、支出）、合同名称、项目金额、合同编号、项目负责人等信息。</w:t>
            </w:r>
          </w:p>
          <w:p w14:paraId="5336B1DD">
            <w:pPr>
              <w:rPr>
                <w:rFonts w:hint="eastAsia" w:ascii="宋体" w:hAnsi="宋体" w:cs="宋体"/>
                <w:sz w:val="24"/>
                <w:szCs w:val="24"/>
                <w:lang w:eastAsia="zh-CN"/>
              </w:rPr>
            </w:pPr>
            <w:r>
              <w:rPr>
                <w:rFonts w:hint="eastAsia" w:ascii="宋体" w:hAnsi="宋体" w:cs="宋体"/>
                <w:sz w:val="24"/>
                <w:szCs w:val="24"/>
                <w:lang w:eastAsia="zh-CN"/>
              </w:rPr>
              <w:t>4.支持合同年度统计：根据年份查看合同数据。</w:t>
            </w:r>
          </w:p>
          <w:p w14:paraId="745252C2">
            <w:pPr>
              <w:rPr>
                <w:rFonts w:hint="eastAsia" w:ascii="宋体" w:hAnsi="宋体" w:cs="宋体"/>
                <w:sz w:val="24"/>
                <w:szCs w:val="24"/>
                <w:lang w:eastAsia="zh-CN"/>
              </w:rPr>
            </w:pPr>
            <w:r>
              <w:rPr>
                <w:rFonts w:hint="eastAsia" w:ascii="宋体" w:hAnsi="宋体" w:cs="宋体"/>
                <w:sz w:val="24"/>
                <w:szCs w:val="24"/>
                <w:lang w:eastAsia="zh-CN"/>
              </w:rPr>
              <w:t>5.支持项目结项后归档：将项目整个流程中产生的一系列数据查看和归档。</w:t>
            </w:r>
          </w:p>
          <w:p w14:paraId="153DD6C3">
            <w:pPr>
              <w:rPr>
                <w:rFonts w:hint="eastAsia" w:ascii="宋体" w:hAnsi="宋体" w:cs="宋体"/>
                <w:sz w:val="24"/>
                <w:szCs w:val="24"/>
                <w:lang w:eastAsia="zh-CN"/>
              </w:rPr>
            </w:pPr>
            <w:r>
              <w:rPr>
                <w:rFonts w:hint="eastAsia" w:ascii="宋体" w:hAnsi="宋体" w:cs="宋体"/>
                <w:sz w:val="24"/>
                <w:szCs w:val="24"/>
                <w:lang w:eastAsia="zh-CN"/>
              </w:rPr>
              <w:t>6.归档文件目录：支持查看归档的文件数据。</w:t>
            </w:r>
          </w:p>
          <w:p w14:paraId="0064BB1B">
            <w:pPr>
              <w:rPr>
                <w:rFonts w:hint="eastAsia" w:ascii="宋体" w:hAnsi="宋体" w:cs="宋体"/>
                <w:sz w:val="24"/>
                <w:szCs w:val="24"/>
                <w:lang w:eastAsia="zh-CN"/>
              </w:rPr>
            </w:pPr>
            <w:bookmarkStart w:id="52" w:name="_Hlk193905388"/>
            <w:r>
              <w:rPr>
                <w:rFonts w:hint="eastAsia" w:ascii="宋体" w:hAnsi="宋体" w:cs="宋体"/>
                <w:sz w:val="24"/>
                <w:szCs w:val="24"/>
                <w:lang w:eastAsia="zh-CN"/>
              </w:rPr>
              <w:t>（三）培训管理</w:t>
            </w:r>
          </w:p>
          <w:p w14:paraId="336A9A21">
            <w:pPr>
              <w:rPr>
                <w:rFonts w:hint="eastAsia" w:ascii="宋体" w:hAnsi="宋体" w:cs="宋体"/>
                <w:sz w:val="24"/>
                <w:szCs w:val="24"/>
                <w:lang w:eastAsia="zh-CN"/>
              </w:rPr>
            </w:pPr>
            <w:r>
              <w:rPr>
                <w:rFonts w:hint="eastAsia" w:ascii="宋体" w:hAnsi="宋体" w:cs="宋体"/>
                <w:sz w:val="24"/>
                <w:szCs w:val="24"/>
                <w:lang w:eastAsia="zh-CN"/>
              </w:rPr>
              <w:t>1.培训信息平台</w:t>
            </w:r>
          </w:p>
          <w:p w14:paraId="1BA7BAFC">
            <w:pPr>
              <w:rPr>
                <w:rFonts w:hint="eastAsia" w:ascii="宋体" w:hAnsi="宋体" w:cs="宋体"/>
                <w:sz w:val="24"/>
                <w:szCs w:val="24"/>
                <w:lang w:eastAsia="zh-CN"/>
              </w:rPr>
            </w:pPr>
            <w:r>
              <w:rPr>
                <w:rFonts w:hint="eastAsia" w:ascii="宋体" w:hAnsi="宋体" w:cs="宋体"/>
                <w:sz w:val="24"/>
                <w:szCs w:val="24"/>
                <w:lang w:eastAsia="zh-CN"/>
              </w:rPr>
              <w:t>需根据培训信息需求，支持条件筛选，展示相关数据，数据来源需预留与联合体成员单位培训相关系统接口能力。</w:t>
            </w:r>
          </w:p>
          <w:p w14:paraId="0CBD12FE">
            <w:pPr>
              <w:rPr>
                <w:rFonts w:hint="eastAsia" w:ascii="宋体" w:hAnsi="宋体" w:cs="宋体"/>
                <w:sz w:val="24"/>
                <w:szCs w:val="24"/>
                <w:lang w:eastAsia="zh-CN"/>
              </w:rPr>
            </w:pPr>
            <w:r>
              <w:rPr>
                <w:rFonts w:hint="eastAsia" w:ascii="宋体" w:hAnsi="宋体" w:cs="宋体"/>
                <w:sz w:val="24"/>
                <w:szCs w:val="24"/>
                <w:lang w:eastAsia="zh-CN"/>
              </w:rPr>
              <w:t>(1)培训前管理</w:t>
            </w:r>
          </w:p>
          <w:p w14:paraId="4C8E4BA7">
            <w:pPr>
              <w:rPr>
                <w:rFonts w:hint="eastAsia" w:ascii="宋体" w:hAnsi="宋体" w:cs="宋体"/>
                <w:sz w:val="24"/>
                <w:szCs w:val="24"/>
                <w:lang w:eastAsia="zh-CN"/>
              </w:rPr>
            </w:pPr>
            <w:r>
              <w:rPr>
                <w:rFonts w:hint="eastAsia" w:ascii="宋体" w:hAnsi="宋体" w:cs="宋体"/>
                <w:sz w:val="24"/>
                <w:szCs w:val="24"/>
                <w:lang w:eastAsia="zh-CN"/>
              </w:rPr>
              <w:t>支持培训基础信息、报名信息的录入，并支持流程审批。</w:t>
            </w:r>
          </w:p>
          <w:p w14:paraId="09F9140C">
            <w:pPr>
              <w:rPr>
                <w:rFonts w:hint="eastAsia" w:ascii="宋体" w:hAnsi="宋体" w:cs="宋体"/>
                <w:sz w:val="24"/>
                <w:szCs w:val="24"/>
                <w:lang w:eastAsia="zh-CN"/>
              </w:rPr>
            </w:pPr>
            <w:r>
              <w:rPr>
                <w:rFonts w:hint="eastAsia" w:ascii="宋体" w:hAnsi="宋体" w:cs="宋体"/>
                <w:sz w:val="24"/>
                <w:szCs w:val="24"/>
                <w:lang w:eastAsia="zh-CN"/>
              </w:rPr>
              <w:t>(2)培训过程管理</w:t>
            </w:r>
          </w:p>
          <w:p w14:paraId="3382C3B0">
            <w:pPr>
              <w:rPr>
                <w:rFonts w:hint="eastAsia" w:ascii="宋体" w:hAnsi="宋体" w:cs="宋体"/>
                <w:sz w:val="24"/>
                <w:szCs w:val="24"/>
                <w:lang w:eastAsia="zh-CN"/>
              </w:rPr>
            </w:pPr>
            <w:r>
              <w:rPr>
                <w:rFonts w:hint="eastAsia" w:ascii="宋体" w:hAnsi="宋体" w:cs="宋体"/>
                <w:sz w:val="24"/>
                <w:szCs w:val="24"/>
                <w:lang w:eastAsia="zh-CN"/>
              </w:rPr>
              <w:t>1）培训班资料及报表管理</w:t>
            </w:r>
          </w:p>
          <w:p w14:paraId="3A99FAAC">
            <w:pPr>
              <w:rPr>
                <w:rFonts w:hint="eastAsia" w:ascii="宋体" w:hAnsi="宋体" w:cs="宋体"/>
                <w:sz w:val="24"/>
                <w:szCs w:val="24"/>
                <w:lang w:eastAsia="zh-CN"/>
              </w:rPr>
            </w:pPr>
            <w:r>
              <w:rPr>
                <w:rFonts w:hint="eastAsia" w:ascii="宋体" w:hAnsi="宋体" w:cs="宋体"/>
                <w:sz w:val="24"/>
                <w:szCs w:val="24"/>
                <w:lang w:eastAsia="zh-CN"/>
              </w:rPr>
              <w:t>①开班信息：</w:t>
            </w:r>
          </w:p>
          <w:p w14:paraId="40327A1E">
            <w:pPr>
              <w:rPr>
                <w:rFonts w:hint="eastAsia" w:ascii="宋体" w:hAnsi="宋体" w:cs="宋体"/>
                <w:sz w:val="24"/>
                <w:szCs w:val="24"/>
                <w:lang w:eastAsia="zh-CN"/>
              </w:rPr>
            </w:pPr>
            <w:r>
              <w:rPr>
                <w:rFonts w:hint="eastAsia" w:ascii="宋体" w:hAnsi="宋体" w:cs="宋体"/>
                <w:sz w:val="24"/>
                <w:szCs w:val="24"/>
                <w:lang w:eastAsia="zh-CN"/>
              </w:rPr>
              <w:t>培训开班通知：支持录入和展示培训班编号、名称、培训时间、培训人数、培训费用等数据。</w:t>
            </w:r>
          </w:p>
          <w:p w14:paraId="6B839E5F">
            <w:pPr>
              <w:rPr>
                <w:rFonts w:hint="eastAsia" w:ascii="宋体" w:hAnsi="宋体" w:cs="宋体"/>
                <w:sz w:val="24"/>
                <w:szCs w:val="24"/>
                <w:lang w:eastAsia="zh-CN"/>
              </w:rPr>
            </w:pPr>
            <w:r>
              <w:rPr>
                <w:rFonts w:hint="eastAsia" w:ascii="宋体" w:hAnsi="宋体" w:cs="宋体"/>
                <w:sz w:val="24"/>
                <w:szCs w:val="24"/>
                <w:lang w:eastAsia="zh-CN"/>
              </w:rPr>
              <w:t>培训任课教师登记：支持按照培训班级录入和展示教师信息，包括但不限于教师任课名称、任课课时、工作单位、联系电话等信息。</w:t>
            </w:r>
          </w:p>
          <w:p w14:paraId="335F9BAC">
            <w:pPr>
              <w:rPr>
                <w:rFonts w:hint="eastAsia" w:ascii="宋体" w:hAnsi="宋体" w:cs="宋体"/>
                <w:sz w:val="24"/>
                <w:szCs w:val="24"/>
                <w:lang w:eastAsia="zh-CN"/>
              </w:rPr>
            </w:pPr>
            <w:r>
              <w:rPr>
                <w:rFonts w:hint="eastAsia" w:ascii="宋体" w:hAnsi="宋体" w:cs="宋体"/>
                <w:sz w:val="24"/>
                <w:szCs w:val="24"/>
                <w:lang w:eastAsia="zh-CN"/>
              </w:rPr>
              <w:t>培训课程安排：支持录入和展示审核人、填报人、学时、课程名称、教师名称、上课地点等信息。</w:t>
            </w:r>
          </w:p>
          <w:p w14:paraId="75E3E462">
            <w:pPr>
              <w:rPr>
                <w:rFonts w:hint="eastAsia" w:ascii="宋体" w:hAnsi="宋体" w:cs="宋体"/>
                <w:sz w:val="24"/>
                <w:szCs w:val="24"/>
                <w:lang w:eastAsia="zh-CN"/>
              </w:rPr>
            </w:pPr>
            <w:r>
              <w:rPr>
                <w:rFonts w:hint="eastAsia" w:ascii="宋体" w:hAnsi="宋体" w:cs="宋体"/>
                <w:sz w:val="24"/>
                <w:szCs w:val="24"/>
                <w:lang w:eastAsia="zh-CN"/>
              </w:rPr>
              <w:t>②培训资料：</w:t>
            </w:r>
          </w:p>
          <w:p w14:paraId="42BD67B5">
            <w:pPr>
              <w:rPr>
                <w:rFonts w:hint="eastAsia" w:ascii="宋体" w:hAnsi="宋体" w:cs="宋体"/>
                <w:sz w:val="24"/>
                <w:szCs w:val="24"/>
                <w:lang w:eastAsia="zh-CN"/>
              </w:rPr>
            </w:pPr>
            <w:r>
              <w:rPr>
                <w:rFonts w:hint="eastAsia" w:ascii="宋体" w:hAnsi="宋体" w:cs="宋体"/>
                <w:sz w:val="24"/>
                <w:szCs w:val="24"/>
                <w:lang w:eastAsia="zh-CN"/>
              </w:rPr>
              <w:t>结业登记表：支持录入和展示人数、培训费用、开班日期、培训学时等信息。</w:t>
            </w:r>
          </w:p>
          <w:p w14:paraId="77405800">
            <w:pPr>
              <w:rPr>
                <w:rFonts w:hint="eastAsia" w:ascii="宋体" w:hAnsi="宋体" w:cs="宋体"/>
                <w:sz w:val="24"/>
                <w:szCs w:val="24"/>
                <w:lang w:eastAsia="zh-CN"/>
              </w:rPr>
            </w:pPr>
            <w:r>
              <w:rPr>
                <w:rFonts w:hint="eastAsia" w:ascii="宋体" w:hAnsi="宋体" w:cs="宋体"/>
                <w:sz w:val="24"/>
                <w:szCs w:val="24"/>
                <w:lang w:eastAsia="zh-CN"/>
              </w:rPr>
              <w:t>培训班培训课时统计：支持记录培训课时，培训教师名称 、培训课程名称 、授课时间和课程内容等。</w:t>
            </w:r>
          </w:p>
          <w:p w14:paraId="7A7D029D">
            <w:pPr>
              <w:rPr>
                <w:rFonts w:hint="eastAsia" w:ascii="宋体" w:hAnsi="宋体" w:cs="宋体"/>
                <w:sz w:val="24"/>
                <w:szCs w:val="24"/>
                <w:lang w:eastAsia="zh-CN"/>
              </w:rPr>
            </w:pPr>
            <w:r>
              <w:rPr>
                <w:rFonts w:hint="eastAsia" w:ascii="宋体" w:hAnsi="宋体" w:cs="宋体"/>
                <w:sz w:val="24"/>
                <w:szCs w:val="24"/>
                <w:lang w:eastAsia="zh-CN"/>
              </w:rPr>
              <w:t>学员培训信息登记表：支持根据培训班录入和展示参与培训学员的基本信息，方便后续查找。</w:t>
            </w:r>
          </w:p>
          <w:p w14:paraId="28DA42BD">
            <w:pPr>
              <w:rPr>
                <w:rFonts w:hint="eastAsia" w:ascii="宋体" w:hAnsi="宋体" w:cs="宋体"/>
                <w:sz w:val="24"/>
                <w:szCs w:val="24"/>
                <w:lang w:eastAsia="zh-CN"/>
              </w:rPr>
            </w:pPr>
            <w:r>
              <w:rPr>
                <w:rFonts w:hint="eastAsia" w:ascii="宋体" w:hAnsi="宋体" w:cs="宋体"/>
                <w:sz w:val="24"/>
                <w:szCs w:val="24"/>
                <w:lang w:eastAsia="zh-CN"/>
              </w:rPr>
              <w:t>学员培训出勤记录：支持根据培训班级查看学员考勤签到，支持上传扫描纸质文件录入到系统。</w:t>
            </w:r>
          </w:p>
          <w:p w14:paraId="583F1052">
            <w:pPr>
              <w:rPr>
                <w:rFonts w:hint="eastAsia" w:ascii="宋体" w:hAnsi="宋体" w:cs="宋体"/>
                <w:sz w:val="24"/>
                <w:szCs w:val="24"/>
                <w:lang w:eastAsia="zh-CN"/>
              </w:rPr>
            </w:pPr>
            <w:r>
              <w:rPr>
                <w:rFonts w:hint="eastAsia" w:ascii="宋体" w:hAnsi="宋体" w:cs="宋体"/>
                <w:sz w:val="24"/>
                <w:szCs w:val="24"/>
                <w:lang w:eastAsia="zh-CN"/>
              </w:rPr>
              <w:t>培训学员成绩登录：支持根据培训班级录入学员成绩。</w:t>
            </w:r>
          </w:p>
          <w:p w14:paraId="0661F475">
            <w:pPr>
              <w:rPr>
                <w:rFonts w:hint="eastAsia" w:ascii="宋体" w:hAnsi="宋体" w:cs="宋体"/>
                <w:sz w:val="24"/>
                <w:szCs w:val="24"/>
                <w:lang w:eastAsia="zh-CN"/>
              </w:rPr>
            </w:pPr>
            <w:r>
              <w:rPr>
                <w:rFonts w:hint="eastAsia" w:ascii="宋体" w:hAnsi="宋体" w:cs="宋体"/>
                <w:sz w:val="24"/>
                <w:szCs w:val="24"/>
                <w:lang w:eastAsia="zh-CN"/>
              </w:rPr>
              <w:t>③培训津贴报表：</w:t>
            </w:r>
          </w:p>
          <w:p w14:paraId="76EBD7BC">
            <w:pPr>
              <w:rPr>
                <w:rFonts w:hint="eastAsia" w:ascii="宋体" w:hAnsi="宋体" w:cs="宋体"/>
                <w:sz w:val="24"/>
                <w:szCs w:val="24"/>
                <w:lang w:eastAsia="zh-CN"/>
              </w:rPr>
            </w:pPr>
            <w:r>
              <w:rPr>
                <w:rFonts w:hint="eastAsia" w:ascii="宋体" w:hAnsi="宋体" w:cs="宋体"/>
                <w:sz w:val="24"/>
                <w:szCs w:val="24"/>
                <w:lang w:eastAsia="zh-CN"/>
              </w:rPr>
              <w:t>外聘教师讲课费报表：支持根据培训班录入外聘教师信息，包括但不限于教师姓名、工作单位、联系电话、身份证号、银行卡号、费用等信息。</w:t>
            </w:r>
          </w:p>
          <w:p w14:paraId="50C04015">
            <w:pPr>
              <w:rPr>
                <w:rFonts w:hint="eastAsia" w:ascii="宋体" w:hAnsi="宋体" w:cs="宋体"/>
                <w:sz w:val="24"/>
                <w:szCs w:val="24"/>
                <w:lang w:eastAsia="zh-CN"/>
              </w:rPr>
            </w:pPr>
            <w:r>
              <w:rPr>
                <w:rFonts w:hint="eastAsia" w:ascii="宋体" w:hAnsi="宋体" w:cs="宋体"/>
                <w:sz w:val="24"/>
                <w:szCs w:val="24"/>
                <w:lang w:eastAsia="zh-CN"/>
              </w:rPr>
              <w:t>校内培训教师学时报表：支持根据培训班录入校内教师信息，包括但不限于教师名称、工号、培训课程名称、费用等信息。</w:t>
            </w:r>
          </w:p>
          <w:p w14:paraId="7A6737F9">
            <w:pPr>
              <w:rPr>
                <w:rFonts w:hint="eastAsia" w:ascii="宋体" w:hAnsi="宋体" w:cs="宋体"/>
                <w:sz w:val="24"/>
                <w:szCs w:val="24"/>
                <w:lang w:eastAsia="zh-CN"/>
              </w:rPr>
            </w:pPr>
            <w:r>
              <w:rPr>
                <w:rFonts w:hint="eastAsia" w:ascii="宋体" w:hAnsi="宋体" w:cs="宋体"/>
                <w:sz w:val="24"/>
                <w:szCs w:val="24"/>
                <w:lang w:eastAsia="zh-CN"/>
              </w:rPr>
              <w:t>培训班考务报表：支持根据培训班录入和展示考务报表，内容包括监考、出题、印卷等产生的一系列费用。</w:t>
            </w:r>
          </w:p>
          <w:p w14:paraId="64DB3D32">
            <w:pPr>
              <w:rPr>
                <w:rFonts w:hint="eastAsia" w:ascii="宋体" w:hAnsi="宋体" w:cs="宋体"/>
                <w:sz w:val="24"/>
                <w:szCs w:val="24"/>
                <w:lang w:eastAsia="zh-CN"/>
              </w:rPr>
            </w:pPr>
            <w:r>
              <w:rPr>
                <w:rFonts w:hint="eastAsia" w:ascii="宋体" w:hAnsi="宋体" w:cs="宋体"/>
                <w:sz w:val="24"/>
                <w:szCs w:val="24"/>
                <w:lang w:eastAsia="zh-CN"/>
              </w:rPr>
              <w:t>培训班其他支出费用表：支持录入和展示申报日期、申报人、费用理由、金额等信息。</w:t>
            </w:r>
          </w:p>
          <w:p w14:paraId="49C79D2D">
            <w:pPr>
              <w:rPr>
                <w:rFonts w:hint="eastAsia" w:ascii="宋体" w:hAnsi="宋体" w:cs="宋体"/>
                <w:sz w:val="24"/>
                <w:szCs w:val="24"/>
                <w:lang w:eastAsia="zh-CN"/>
              </w:rPr>
            </w:pPr>
            <w:r>
              <w:rPr>
                <w:rFonts w:hint="eastAsia" w:ascii="宋体" w:hAnsi="宋体" w:cs="宋体"/>
                <w:sz w:val="24"/>
                <w:szCs w:val="24"/>
                <w:lang w:eastAsia="zh-CN"/>
              </w:rPr>
              <w:t>④培训支出报表：</w:t>
            </w:r>
          </w:p>
          <w:p w14:paraId="09E5A46A">
            <w:pPr>
              <w:rPr>
                <w:rFonts w:hint="eastAsia" w:ascii="宋体" w:hAnsi="宋体" w:cs="宋体"/>
                <w:sz w:val="24"/>
                <w:szCs w:val="24"/>
                <w:lang w:eastAsia="zh-CN"/>
              </w:rPr>
            </w:pPr>
            <w:r>
              <w:rPr>
                <w:rFonts w:hint="eastAsia" w:ascii="宋体" w:hAnsi="宋体" w:cs="宋体"/>
                <w:sz w:val="24"/>
                <w:szCs w:val="24"/>
                <w:lang w:eastAsia="zh-CN"/>
              </w:rPr>
              <w:t>培训班支出报表：支持根据培训班录入和展示培训第三方公司名称、项目金额、培训编号等信息。</w:t>
            </w:r>
          </w:p>
          <w:p w14:paraId="49E11A8C">
            <w:pPr>
              <w:rPr>
                <w:rFonts w:hint="eastAsia" w:ascii="宋体" w:hAnsi="宋体" w:cs="宋体"/>
                <w:sz w:val="24"/>
                <w:szCs w:val="24"/>
                <w:lang w:eastAsia="zh-CN"/>
              </w:rPr>
            </w:pPr>
            <w:r>
              <w:rPr>
                <w:rFonts w:hint="eastAsia" w:ascii="宋体" w:hAnsi="宋体" w:cs="宋体"/>
                <w:sz w:val="24"/>
                <w:szCs w:val="24"/>
                <w:lang w:eastAsia="zh-CN"/>
              </w:rPr>
              <w:t>食宿茶歇消费订单：支持录入和展示消费类型、消费金额、培训班编号等信息。</w:t>
            </w:r>
          </w:p>
          <w:p w14:paraId="5BC454DC">
            <w:pPr>
              <w:rPr>
                <w:rFonts w:hint="eastAsia" w:ascii="宋体" w:hAnsi="宋体" w:cs="宋体"/>
                <w:sz w:val="24"/>
                <w:szCs w:val="24"/>
                <w:lang w:eastAsia="zh-CN"/>
              </w:rPr>
            </w:pPr>
            <w:r>
              <w:rPr>
                <w:rFonts w:hint="eastAsia" w:ascii="宋体" w:hAnsi="宋体" w:cs="宋体"/>
                <w:sz w:val="24"/>
                <w:szCs w:val="24"/>
                <w:lang w:eastAsia="zh-CN"/>
              </w:rPr>
              <w:t>2）培训费用管理</w:t>
            </w:r>
          </w:p>
          <w:p w14:paraId="15F85A42">
            <w:pPr>
              <w:rPr>
                <w:rFonts w:hint="eastAsia" w:ascii="宋体" w:hAnsi="宋体" w:cs="宋体"/>
                <w:sz w:val="24"/>
                <w:szCs w:val="24"/>
                <w:lang w:eastAsia="zh-CN"/>
              </w:rPr>
            </w:pPr>
            <w:r>
              <w:rPr>
                <w:rFonts w:hint="eastAsia" w:ascii="宋体" w:hAnsi="宋体" w:cs="宋体"/>
                <w:sz w:val="24"/>
                <w:szCs w:val="24"/>
                <w:lang w:eastAsia="zh-CN"/>
              </w:rPr>
              <w:t>培训班费用收取：支持根据培训班级录入和展示收费金额、到款金额等信息。</w:t>
            </w:r>
          </w:p>
          <w:p w14:paraId="73AB63C0">
            <w:pPr>
              <w:rPr>
                <w:rFonts w:hint="eastAsia" w:ascii="宋体" w:hAnsi="宋体" w:cs="宋体"/>
                <w:sz w:val="24"/>
                <w:szCs w:val="24"/>
                <w:lang w:eastAsia="zh-CN"/>
              </w:rPr>
            </w:pPr>
            <w:r>
              <w:rPr>
                <w:rFonts w:hint="eastAsia" w:ascii="宋体" w:hAnsi="宋体" w:cs="宋体"/>
                <w:sz w:val="24"/>
                <w:szCs w:val="24"/>
                <w:lang w:eastAsia="zh-CN"/>
              </w:rPr>
              <w:t>3）培训信息汇总表</w:t>
            </w:r>
          </w:p>
          <w:p w14:paraId="111EAB6C">
            <w:pPr>
              <w:rPr>
                <w:rFonts w:hint="eastAsia" w:ascii="宋体" w:hAnsi="宋体" w:cs="宋体"/>
                <w:sz w:val="24"/>
                <w:szCs w:val="24"/>
                <w:lang w:eastAsia="zh-CN"/>
              </w:rPr>
            </w:pPr>
            <w:r>
              <w:rPr>
                <w:rFonts w:hint="eastAsia" w:ascii="宋体" w:hAnsi="宋体" w:cs="宋体"/>
                <w:sz w:val="24"/>
                <w:szCs w:val="24"/>
                <w:lang w:eastAsia="zh-CN"/>
              </w:rPr>
              <w:t>外聘教师统计：支持查询外聘教师信息，包括但不限于教师名称、工作单位、联系方式、银行卡号等信息。</w:t>
            </w:r>
          </w:p>
          <w:p w14:paraId="60A30CA6">
            <w:pPr>
              <w:rPr>
                <w:rFonts w:hint="eastAsia" w:ascii="宋体" w:hAnsi="宋体" w:cs="宋体"/>
                <w:sz w:val="24"/>
                <w:szCs w:val="24"/>
                <w:lang w:eastAsia="zh-CN"/>
              </w:rPr>
            </w:pPr>
            <w:r>
              <w:rPr>
                <w:rFonts w:hint="eastAsia" w:ascii="宋体" w:hAnsi="宋体" w:cs="宋体"/>
                <w:sz w:val="24"/>
                <w:szCs w:val="24"/>
                <w:lang w:eastAsia="zh-CN"/>
              </w:rPr>
              <w:t>培训班信息汇总表：支持查询培训班数据，包括但不限于培训班级名称、编号、培训时间、培训课时等主要信息。</w:t>
            </w:r>
          </w:p>
          <w:p w14:paraId="6A2921E8">
            <w:pPr>
              <w:rPr>
                <w:rFonts w:hint="eastAsia" w:ascii="宋体" w:hAnsi="宋体" w:cs="宋体"/>
                <w:sz w:val="24"/>
                <w:szCs w:val="24"/>
                <w:lang w:eastAsia="zh-CN"/>
              </w:rPr>
            </w:pPr>
            <w:r>
              <w:rPr>
                <w:rFonts w:hint="eastAsia" w:ascii="宋体" w:hAnsi="宋体" w:cs="宋体"/>
                <w:sz w:val="24"/>
                <w:szCs w:val="24"/>
                <w:lang w:eastAsia="zh-CN"/>
              </w:rPr>
              <w:t>4）专项考试管理</w:t>
            </w:r>
          </w:p>
          <w:p w14:paraId="4706A6CF">
            <w:pPr>
              <w:rPr>
                <w:rFonts w:hint="eastAsia" w:ascii="宋体" w:hAnsi="宋体" w:cs="宋体"/>
                <w:sz w:val="24"/>
                <w:szCs w:val="24"/>
                <w:lang w:eastAsia="zh-CN"/>
              </w:rPr>
            </w:pPr>
            <w:r>
              <w:rPr>
                <w:rFonts w:hint="eastAsia" w:ascii="宋体" w:hAnsi="宋体" w:cs="宋体"/>
                <w:sz w:val="24"/>
                <w:szCs w:val="24"/>
                <w:lang w:eastAsia="zh-CN"/>
              </w:rPr>
              <w:t>专项考试考务报表：支持录入和展示专项考试编号、申报人、申报单位、考试名称、考试形式、培训类型、考试日期、考生人数、考务工作人数等主要信息。支持根据单项考试，录入费用数据，主要包括监考费用、出题费用、批卷费用、制卷费用等信息。</w:t>
            </w:r>
          </w:p>
          <w:p w14:paraId="653A31C2">
            <w:pPr>
              <w:rPr>
                <w:rFonts w:hint="eastAsia" w:ascii="宋体" w:hAnsi="宋体" w:cs="宋体"/>
                <w:sz w:val="24"/>
                <w:szCs w:val="24"/>
                <w:lang w:eastAsia="zh-CN"/>
              </w:rPr>
            </w:pPr>
            <w:r>
              <w:rPr>
                <w:rFonts w:hint="eastAsia" w:ascii="宋体" w:hAnsi="宋体" w:cs="宋体"/>
                <w:sz w:val="24"/>
                <w:szCs w:val="24"/>
                <w:lang w:eastAsia="zh-CN"/>
              </w:rPr>
              <w:t>专项考试外聘人员登记：支持录入和展示外聘教师数据，主要信息包括：教师姓名、工作单位、身份证号、银行卡号、联系方式等。</w:t>
            </w:r>
          </w:p>
          <w:p w14:paraId="0493C229">
            <w:pPr>
              <w:rPr>
                <w:rFonts w:hint="eastAsia" w:ascii="宋体" w:hAnsi="宋体" w:cs="宋体"/>
                <w:sz w:val="24"/>
                <w:szCs w:val="24"/>
                <w:lang w:eastAsia="zh-CN"/>
              </w:rPr>
            </w:pPr>
            <w:r>
              <w:rPr>
                <w:rFonts w:hint="eastAsia" w:ascii="宋体" w:hAnsi="宋体" w:cs="宋体"/>
                <w:sz w:val="24"/>
                <w:szCs w:val="24"/>
                <w:lang w:eastAsia="zh-CN"/>
              </w:rPr>
              <w:t>考试考生名单：支持根据考生信息包括：考生姓名、单位、身份证号等。</w:t>
            </w:r>
          </w:p>
          <w:p w14:paraId="338C5AD7">
            <w:pPr>
              <w:rPr>
                <w:rFonts w:hint="eastAsia" w:ascii="宋体" w:hAnsi="宋体" w:cs="宋体"/>
                <w:sz w:val="24"/>
                <w:szCs w:val="24"/>
                <w:lang w:eastAsia="zh-CN"/>
              </w:rPr>
            </w:pPr>
            <w:r>
              <w:rPr>
                <w:rFonts w:hint="eastAsia" w:ascii="宋体" w:hAnsi="宋体" w:cs="宋体"/>
                <w:sz w:val="24"/>
                <w:szCs w:val="24"/>
                <w:lang w:eastAsia="zh-CN"/>
              </w:rPr>
              <w:t>5）合同管理</w:t>
            </w:r>
          </w:p>
          <w:p w14:paraId="2A85A992">
            <w:pPr>
              <w:rPr>
                <w:rFonts w:hint="eastAsia" w:ascii="宋体" w:hAnsi="宋体" w:cs="宋体"/>
                <w:sz w:val="24"/>
                <w:szCs w:val="24"/>
                <w:lang w:eastAsia="zh-CN"/>
              </w:rPr>
            </w:pPr>
            <w:r>
              <w:rPr>
                <w:rFonts w:hint="eastAsia" w:ascii="宋体" w:hAnsi="宋体" w:cs="宋体"/>
                <w:sz w:val="24"/>
                <w:szCs w:val="24"/>
                <w:lang w:eastAsia="zh-CN"/>
              </w:rPr>
              <w:t>培训合同：支持录入和查看培训合同，合同主要包括合同类型（收入、支出）、合同名称、项目金额、合同编号、项目负责人等信息。</w:t>
            </w:r>
          </w:p>
          <w:p w14:paraId="64C71A1B">
            <w:pPr>
              <w:rPr>
                <w:rFonts w:hint="eastAsia" w:ascii="宋体" w:hAnsi="宋体" w:cs="宋体"/>
                <w:sz w:val="24"/>
                <w:szCs w:val="24"/>
                <w:lang w:eastAsia="zh-CN"/>
              </w:rPr>
            </w:pPr>
            <w:r>
              <w:rPr>
                <w:rFonts w:hint="eastAsia" w:ascii="宋体" w:hAnsi="宋体" w:cs="宋体"/>
                <w:sz w:val="24"/>
                <w:szCs w:val="24"/>
                <w:lang w:eastAsia="zh-CN"/>
              </w:rPr>
              <w:t>讲师合同：支持录入和查看讲师合同，主要包括讲师姓名、联系方式、工作单位等主要信息。</w:t>
            </w:r>
          </w:p>
          <w:p w14:paraId="4541765E">
            <w:pPr>
              <w:rPr>
                <w:rFonts w:hint="eastAsia" w:ascii="宋体" w:hAnsi="宋体" w:cs="宋体"/>
                <w:sz w:val="24"/>
                <w:szCs w:val="24"/>
                <w:lang w:eastAsia="zh-CN"/>
              </w:rPr>
            </w:pPr>
            <w:r>
              <w:rPr>
                <w:rFonts w:hint="eastAsia" w:ascii="宋体" w:hAnsi="宋体" w:cs="宋体"/>
                <w:sz w:val="24"/>
                <w:szCs w:val="24"/>
                <w:lang w:eastAsia="zh-CN"/>
              </w:rPr>
              <w:t>培训合同年度统计：支持根据年份查看合同数据。</w:t>
            </w:r>
          </w:p>
          <w:bookmarkEnd w:id="52"/>
          <w:p w14:paraId="7B66D7F3">
            <w:pPr>
              <w:rPr>
                <w:rFonts w:hint="eastAsia" w:ascii="宋体" w:hAnsi="宋体" w:cs="宋体"/>
                <w:sz w:val="24"/>
                <w:szCs w:val="24"/>
                <w:lang w:eastAsia="zh-CN"/>
              </w:rPr>
            </w:pPr>
            <w:r>
              <w:rPr>
                <w:rFonts w:hint="eastAsia" w:ascii="宋体" w:hAnsi="宋体" w:cs="宋体"/>
                <w:sz w:val="24"/>
                <w:lang w:val="zh-CN" w:eastAsia="zh-CN"/>
              </w:rPr>
              <w:t>*</w:t>
            </w:r>
            <w:r>
              <w:rPr>
                <w:rFonts w:hint="eastAsia" w:ascii="宋体" w:hAnsi="宋体" w:cs="宋体"/>
                <w:sz w:val="24"/>
                <w:szCs w:val="24"/>
                <w:lang w:eastAsia="zh-CN"/>
              </w:rPr>
              <w:t>（四）研创环境管理</w:t>
            </w:r>
          </w:p>
          <w:p w14:paraId="33778362">
            <w:pPr>
              <w:rPr>
                <w:rFonts w:hint="eastAsia" w:ascii="宋体" w:hAnsi="宋体" w:cs="宋体"/>
                <w:sz w:val="24"/>
                <w:szCs w:val="24"/>
                <w:lang w:eastAsia="zh-CN"/>
              </w:rPr>
            </w:pPr>
            <w:r>
              <w:rPr>
                <w:rFonts w:hint="eastAsia" w:ascii="宋体" w:hAnsi="宋体" w:cs="宋体"/>
                <w:sz w:val="24"/>
                <w:szCs w:val="24"/>
                <w:lang w:eastAsia="zh-CN"/>
              </w:rPr>
              <w:t>平台为联合体成员提供线上研创的环境，生成数字资源，形成教学资源。包括但不限于概览、内容研创、教辅研创、成员管理、课程发版、在线交流、数据反馈、操作记录查看；同时需提供通过自定义混合课程章节来创建教学内容，内容支持主流通用的视频、文档、图片、音频，富文本内容以及虚拟仿真资源等，支持教学内容关联的文档、视频、音频、图片自动同步到老师的个人网盘中，支持老师将个人网盘的资源数据共享到资源库中，资源库管理员审核入库后，实现资源共享。</w:t>
            </w:r>
          </w:p>
          <w:p w14:paraId="0AF8150E">
            <w:pPr>
              <w:rPr>
                <w:rFonts w:hint="eastAsia" w:ascii="宋体" w:hAnsi="宋体" w:cs="宋体"/>
                <w:sz w:val="24"/>
                <w:szCs w:val="24"/>
                <w:lang w:eastAsia="zh-CN"/>
              </w:rPr>
            </w:pPr>
            <w:r>
              <w:rPr>
                <w:rFonts w:hint="eastAsia" w:ascii="宋体" w:hAnsi="宋体" w:cs="宋体"/>
                <w:sz w:val="24"/>
                <w:szCs w:val="24"/>
                <w:lang w:eastAsia="zh-CN"/>
              </w:rPr>
              <w:t>（五）系统帮助</w:t>
            </w:r>
          </w:p>
          <w:p w14:paraId="6A4C7461">
            <w:pPr>
              <w:rPr>
                <w:rFonts w:hint="eastAsia" w:ascii="宋体" w:hAnsi="宋体" w:cs="宋体"/>
                <w:sz w:val="24"/>
                <w:szCs w:val="24"/>
                <w:lang w:eastAsia="zh-CN"/>
              </w:rPr>
            </w:pPr>
            <w:r>
              <w:rPr>
                <w:rFonts w:hint="eastAsia" w:ascii="宋体" w:hAnsi="宋体" w:cs="宋体"/>
                <w:sz w:val="24"/>
                <w:szCs w:val="24"/>
                <w:lang w:eastAsia="zh-CN"/>
              </w:rPr>
              <w:t>产教融合综合服务平台各导航功能菜单的操作手册，图文说明各功能的操作步骤、数据要求及关联功能说明等，方便访问者不熟悉操作时查找操作指南来完成。</w:t>
            </w:r>
          </w:p>
        </w:tc>
        <w:tc>
          <w:tcPr>
            <w:tcW w:w="600" w:type="dxa"/>
            <w:shd w:val="clear" w:color="auto" w:fill="FFFFFF"/>
          </w:tcPr>
          <w:p w14:paraId="12199338">
            <w:pPr>
              <w:rPr>
                <w:rFonts w:hint="eastAsia" w:ascii="宋体" w:hAnsi="宋体" w:cs="宋体"/>
                <w:sz w:val="24"/>
                <w:szCs w:val="24"/>
              </w:rPr>
            </w:pPr>
            <w:r>
              <w:rPr>
                <w:rFonts w:hint="eastAsia" w:ascii="宋体" w:hAnsi="宋体" w:cs="宋体"/>
                <w:sz w:val="24"/>
                <w:szCs w:val="24"/>
              </w:rPr>
              <w:t>1套</w:t>
            </w:r>
          </w:p>
        </w:tc>
      </w:tr>
      <w:bookmarkEnd w:id="48"/>
      <w:tr w14:paraId="6CCD19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57" w:hRule="atLeast"/>
        </w:trPr>
        <w:tc>
          <w:tcPr>
            <w:tcW w:w="400" w:type="dxa"/>
            <w:shd w:val="clear" w:color="auto" w:fill="FFFFFF"/>
          </w:tcPr>
          <w:p w14:paraId="591461DD">
            <w:pPr>
              <w:rPr>
                <w:rFonts w:hint="eastAsia" w:ascii="宋体" w:hAnsi="宋体" w:cs="宋体"/>
                <w:sz w:val="24"/>
                <w:szCs w:val="24"/>
              </w:rPr>
            </w:pPr>
            <w:bookmarkStart w:id="53" w:name="_Hlk181257468"/>
            <w:r>
              <w:rPr>
                <w:rFonts w:hint="eastAsia" w:ascii="宋体" w:hAnsi="宋体" w:cs="宋体"/>
                <w:sz w:val="24"/>
                <w:szCs w:val="24"/>
              </w:rPr>
              <w:t>5</w:t>
            </w:r>
          </w:p>
        </w:tc>
        <w:tc>
          <w:tcPr>
            <w:tcW w:w="500" w:type="dxa"/>
            <w:shd w:val="clear" w:color="auto" w:fill="FFFFFF"/>
          </w:tcPr>
          <w:p w14:paraId="7DFB3FE9">
            <w:pPr>
              <w:rPr>
                <w:rFonts w:hint="eastAsia" w:ascii="宋体" w:hAnsi="宋体" w:cs="宋体"/>
                <w:sz w:val="24"/>
                <w:szCs w:val="24"/>
              </w:rPr>
            </w:pPr>
            <w:r>
              <w:rPr>
                <w:rFonts w:hint="eastAsia" w:ascii="宋体" w:hAnsi="宋体" w:cs="宋体"/>
                <w:sz w:val="24"/>
                <w:szCs w:val="24"/>
              </w:rPr>
              <w:t>特色功能模块</w:t>
            </w:r>
          </w:p>
        </w:tc>
        <w:tc>
          <w:tcPr>
            <w:tcW w:w="9225" w:type="dxa"/>
            <w:shd w:val="clear" w:color="auto" w:fill="FFFFFF"/>
          </w:tcPr>
          <w:p w14:paraId="2ACFCBAD">
            <w:pPr>
              <w:rPr>
                <w:rFonts w:hint="eastAsia" w:ascii="宋体" w:hAnsi="宋体" w:cs="宋体"/>
                <w:sz w:val="24"/>
                <w:szCs w:val="24"/>
              </w:rPr>
            </w:pPr>
            <w:r>
              <w:rPr>
                <w:rFonts w:hint="eastAsia" w:ascii="宋体" w:hAnsi="宋体" w:cs="宋体"/>
                <w:sz w:val="24"/>
                <w:szCs w:val="24"/>
              </w:rPr>
              <w:t>（一）支持合作信用管理</w:t>
            </w:r>
          </w:p>
          <w:p w14:paraId="00C57369">
            <w:pPr>
              <w:rPr>
                <w:rFonts w:hint="eastAsia" w:ascii="宋体" w:hAnsi="宋体" w:cs="宋体"/>
                <w:sz w:val="24"/>
                <w:szCs w:val="24"/>
                <w:lang w:eastAsia="zh-CN"/>
              </w:rPr>
            </w:pPr>
            <w:r>
              <w:rPr>
                <w:rFonts w:hint="eastAsia" w:ascii="宋体" w:hAnsi="宋体" w:cs="宋体"/>
                <w:sz w:val="24"/>
                <w:szCs w:val="24"/>
                <w:lang w:eastAsia="zh-CN"/>
              </w:rPr>
              <w:t>1. 支持供需信息对接、项目合作双方互评打分，信用值供双方合作参考。评价系统应当简洁易用，同时需具备足够的灵活性以适应不同类型的评价需求。支持五星评价和文字描述评价两种方式。</w:t>
            </w:r>
          </w:p>
          <w:p w14:paraId="31E9222B">
            <w:pPr>
              <w:rPr>
                <w:rFonts w:hint="eastAsia" w:ascii="宋体" w:hAnsi="宋体" w:cs="宋体"/>
                <w:sz w:val="24"/>
                <w:szCs w:val="24"/>
                <w:lang w:eastAsia="zh-CN"/>
              </w:rPr>
            </w:pPr>
            <w:r>
              <w:rPr>
                <w:rFonts w:hint="eastAsia" w:ascii="宋体" w:hAnsi="宋体" w:cs="宋体"/>
                <w:sz w:val="24"/>
                <w:szCs w:val="24"/>
                <w:lang w:eastAsia="zh-CN"/>
              </w:rPr>
              <w:t>2. 支持各级用户黑名单管理及信息屏蔽等功能。</w:t>
            </w:r>
          </w:p>
          <w:p w14:paraId="57D086BD">
            <w:pPr>
              <w:rPr>
                <w:rFonts w:hint="eastAsia" w:ascii="宋体" w:hAnsi="宋体" w:cs="宋体"/>
                <w:sz w:val="24"/>
                <w:szCs w:val="24"/>
                <w:lang w:eastAsia="zh-CN"/>
              </w:rPr>
            </w:pPr>
            <w:r>
              <w:rPr>
                <w:rFonts w:hint="eastAsia" w:ascii="宋体" w:hAnsi="宋体" w:cs="宋体"/>
                <w:sz w:val="24"/>
                <w:szCs w:val="24"/>
                <w:lang w:eastAsia="zh-CN"/>
              </w:rPr>
              <w:t>（二）信息广场</w:t>
            </w:r>
          </w:p>
          <w:p w14:paraId="75CDF210">
            <w:pPr>
              <w:rPr>
                <w:rFonts w:hint="eastAsia" w:ascii="宋体" w:hAnsi="宋体" w:cs="宋体"/>
                <w:sz w:val="24"/>
                <w:szCs w:val="24"/>
                <w:lang w:eastAsia="zh-CN"/>
              </w:rPr>
            </w:pPr>
            <w:r>
              <w:rPr>
                <w:rFonts w:hint="eastAsia" w:ascii="宋体" w:hAnsi="宋体" w:cs="宋体"/>
                <w:sz w:val="24"/>
                <w:szCs w:val="24"/>
                <w:lang w:eastAsia="zh-CN"/>
              </w:rPr>
              <w:t>1. 信息发布管理</w:t>
            </w:r>
          </w:p>
          <w:p w14:paraId="78CC3975">
            <w:pPr>
              <w:rPr>
                <w:rFonts w:hint="eastAsia" w:ascii="宋体" w:hAnsi="宋体" w:cs="宋体"/>
                <w:sz w:val="24"/>
                <w:szCs w:val="24"/>
                <w:lang w:eastAsia="zh-CN"/>
              </w:rPr>
            </w:pPr>
            <w:r>
              <w:rPr>
                <w:rFonts w:hint="eastAsia" w:ascii="宋体" w:hAnsi="宋体" w:cs="宋体"/>
                <w:sz w:val="24"/>
                <w:szCs w:val="24"/>
                <w:lang w:eastAsia="zh-CN"/>
              </w:rPr>
              <w:t xml:space="preserve">    支持为平台上各参与方（政府、企业、院校、人才）提供统一的信息发布入口。用户可通过此入口发布各类行业资讯、政策解读、项目动态、学术成果、新闻动态等，确保信息发布的规范性和便捷性。支持按信息类别（如政策、招聘信息、科研项目、培训动态等）分类发布和展示，并提供分页列表，方便用户按类别或关键词查找相关信息，在信息详情页面展示每篇文章的点击量和浏览量。设置发布权限，确保信息发布权限只授予平台内的注册用户和认证机构。系统支持信息发布的审核功能，以保障发布内容的准确性和权威性。具有敏感信息过滤机制。</w:t>
            </w:r>
          </w:p>
          <w:p w14:paraId="4DC54234">
            <w:pPr>
              <w:rPr>
                <w:rFonts w:hint="eastAsia" w:ascii="宋体" w:hAnsi="宋体" w:cs="宋体"/>
                <w:sz w:val="24"/>
                <w:szCs w:val="24"/>
                <w:lang w:eastAsia="zh-CN"/>
              </w:rPr>
            </w:pPr>
            <w:r>
              <w:rPr>
                <w:rFonts w:hint="eastAsia" w:ascii="宋体" w:hAnsi="宋体" w:cs="宋体"/>
                <w:sz w:val="24"/>
                <w:szCs w:val="24"/>
                <w:lang w:eastAsia="zh-CN"/>
              </w:rPr>
              <w:t>2. 通知公告管理</w:t>
            </w:r>
          </w:p>
          <w:p w14:paraId="238992BE">
            <w:pPr>
              <w:rPr>
                <w:rFonts w:hint="eastAsia" w:ascii="宋体" w:hAnsi="宋体" w:cs="宋体"/>
                <w:sz w:val="24"/>
                <w:szCs w:val="24"/>
                <w:lang w:eastAsia="zh-CN"/>
              </w:rPr>
            </w:pPr>
            <w:r>
              <w:rPr>
                <w:rFonts w:hint="eastAsia" w:ascii="宋体" w:hAnsi="宋体" w:cs="宋体"/>
                <w:sz w:val="24"/>
                <w:szCs w:val="24"/>
                <w:lang w:eastAsia="zh-CN"/>
              </w:rPr>
              <w:t>支持平台管理员发布全体公告，所有平台用户均可接收公告提醒。公告按发布时间排序展示，并支持重要公告的置顶显示功能。平台自动归档所有通知与公告，支持按时间、发布方、重要性等条件进行查询，以便用户随时查找历史信息，支持审核。</w:t>
            </w:r>
          </w:p>
          <w:p w14:paraId="6FCF524C">
            <w:pPr>
              <w:rPr>
                <w:rFonts w:hint="eastAsia" w:ascii="宋体" w:hAnsi="宋体" w:cs="宋体"/>
                <w:sz w:val="24"/>
                <w:szCs w:val="24"/>
                <w:lang w:eastAsia="zh-CN"/>
              </w:rPr>
            </w:pPr>
            <w:r>
              <w:rPr>
                <w:rFonts w:hint="eastAsia" w:ascii="宋体" w:hAnsi="宋体" w:cs="宋体"/>
                <w:sz w:val="24"/>
                <w:szCs w:val="24"/>
                <w:lang w:val="zh-CN" w:eastAsia="zh-CN"/>
              </w:rPr>
              <w:t>*</w:t>
            </w:r>
            <w:r>
              <w:rPr>
                <w:rFonts w:hint="eastAsia" w:ascii="宋体" w:hAnsi="宋体" w:cs="宋体"/>
                <w:sz w:val="24"/>
                <w:szCs w:val="24"/>
                <w:lang w:eastAsia="zh-CN"/>
              </w:rPr>
              <w:t>（三）特色服务功能模块</w:t>
            </w:r>
          </w:p>
          <w:p w14:paraId="7F950E30">
            <w:pPr>
              <w:rPr>
                <w:rFonts w:hint="eastAsia" w:ascii="宋体" w:hAnsi="宋体" w:cs="宋体"/>
                <w:sz w:val="24"/>
                <w:szCs w:val="24"/>
                <w:lang w:eastAsia="zh-CN"/>
              </w:rPr>
            </w:pPr>
            <w:r>
              <w:rPr>
                <w:rFonts w:hint="eastAsia" w:ascii="宋体" w:hAnsi="宋体" w:cs="宋体"/>
                <w:sz w:val="24"/>
                <w:szCs w:val="24"/>
                <w:lang w:eastAsia="zh-CN"/>
              </w:rPr>
              <w:t>支持平台的功能可扩展性，可以定制化开发特色服务模块。需支持在联合体门户进行特色服务信息动态展示，需支持后台管理系统维护特色服务，对特色服务进行增删改查操作。</w:t>
            </w:r>
          </w:p>
          <w:p w14:paraId="144E4CE3">
            <w:pPr>
              <w:rPr>
                <w:rFonts w:hint="eastAsia" w:ascii="宋体" w:hAnsi="宋体" w:cs="宋体"/>
                <w:sz w:val="24"/>
                <w:szCs w:val="24"/>
                <w:lang w:eastAsia="zh-CN"/>
              </w:rPr>
            </w:pPr>
            <w:r>
              <w:rPr>
                <w:rFonts w:hint="eastAsia" w:ascii="宋体" w:hAnsi="宋体" w:cs="宋体"/>
                <w:sz w:val="24"/>
                <w:szCs w:val="24"/>
                <w:lang w:eastAsia="zh-CN"/>
              </w:rPr>
              <w:t>（四）分用户管理界面</w:t>
            </w:r>
          </w:p>
          <w:p w14:paraId="1AE86746">
            <w:pPr>
              <w:rPr>
                <w:rFonts w:hint="eastAsia" w:ascii="宋体" w:hAnsi="宋体" w:cs="宋体"/>
                <w:sz w:val="24"/>
                <w:szCs w:val="24"/>
                <w:lang w:eastAsia="zh-CN"/>
              </w:rPr>
            </w:pPr>
            <w:r>
              <w:rPr>
                <w:rFonts w:hint="eastAsia" w:ascii="宋体" w:hAnsi="宋体" w:cs="宋体"/>
                <w:sz w:val="24"/>
                <w:szCs w:val="24"/>
                <w:lang w:eastAsia="zh-CN"/>
              </w:rPr>
              <w:t xml:space="preserve">    分用户个性化内部界面-工作台。针对政府、企业、院校、科研院所、个人用户，平台提供登录用户定制个性化内部登录界面作台功能，用户根据自己的喜好和信息、数据需要，灵活定制模块等内容，组合为自己的个性化作台，方便快捷的进行平台业务管理和信息的获取访问。</w:t>
            </w:r>
          </w:p>
          <w:p w14:paraId="60CEB4DB">
            <w:pPr>
              <w:rPr>
                <w:rFonts w:hint="eastAsia" w:ascii="宋体" w:hAnsi="宋体" w:cs="宋体"/>
                <w:sz w:val="24"/>
                <w:szCs w:val="24"/>
                <w:lang w:eastAsia="zh-CN"/>
              </w:rPr>
            </w:pPr>
            <w:r>
              <w:rPr>
                <w:rFonts w:hint="eastAsia" w:ascii="宋体" w:hAnsi="宋体" w:cs="宋体"/>
                <w:sz w:val="24"/>
                <w:szCs w:val="24"/>
                <w:lang w:eastAsia="zh-CN"/>
              </w:rPr>
              <w:t>（五）门户定制</w:t>
            </w:r>
          </w:p>
          <w:p w14:paraId="74FD19E2">
            <w:pPr>
              <w:rPr>
                <w:rFonts w:hint="eastAsia" w:ascii="宋体" w:hAnsi="宋体" w:cs="宋体"/>
                <w:sz w:val="24"/>
                <w:szCs w:val="24"/>
                <w:lang w:eastAsia="zh-CN"/>
              </w:rPr>
            </w:pPr>
            <w:r>
              <w:rPr>
                <w:rFonts w:hint="eastAsia" w:ascii="宋体" w:hAnsi="宋体" w:cs="宋体"/>
                <w:sz w:val="24"/>
                <w:szCs w:val="24"/>
                <w:lang w:eastAsia="zh-CN"/>
              </w:rPr>
              <w:t xml:space="preserve">    支持联合体下设组织架构定制门户信息。支持企业根据业务需要生成门户，用户根据自己的习惯和实际需求，灵活定制门户板块的内容，组合为自己的个性化门户，开展相应业务。</w:t>
            </w:r>
          </w:p>
          <w:p w14:paraId="2CD6FB9F">
            <w:pPr>
              <w:rPr>
                <w:rFonts w:hint="eastAsia" w:ascii="宋体" w:hAnsi="宋体" w:cs="宋体"/>
                <w:sz w:val="24"/>
                <w:szCs w:val="24"/>
                <w:lang w:eastAsia="zh-CN"/>
              </w:rPr>
            </w:pPr>
            <w:r>
              <w:rPr>
                <w:rFonts w:hint="eastAsia" w:ascii="宋体" w:hAnsi="宋体" w:cs="宋体"/>
                <w:sz w:val="24"/>
                <w:szCs w:val="24"/>
                <w:lang w:eastAsia="zh-CN"/>
              </w:rPr>
              <w:t>（六）系统安全设计</w:t>
            </w:r>
          </w:p>
          <w:p w14:paraId="4E7FDACD">
            <w:pPr>
              <w:rPr>
                <w:rFonts w:hint="eastAsia" w:ascii="宋体" w:hAnsi="宋体" w:cs="宋体"/>
                <w:sz w:val="24"/>
                <w:szCs w:val="24"/>
                <w:lang w:eastAsia="zh-CN"/>
              </w:rPr>
            </w:pPr>
            <w:r>
              <w:rPr>
                <w:rFonts w:hint="eastAsia" w:ascii="宋体" w:hAnsi="宋体" w:cs="宋体"/>
                <w:sz w:val="24"/>
                <w:szCs w:val="24"/>
                <w:lang w:eastAsia="zh-CN"/>
              </w:rPr>
              <w:t>1.等保安全</w:t>
            </w:r>
          </w:p>
          <w:p w14:paraId="19F9D4B9">
            <w:pPr>
              <w:rPr>
                <w:rFonts w:hint="eastAsia" w:ascii="宋体" w:hAnsi="宋体" w:cs="宋体"/>
                <w:sz w:val="24"/>
                <w:szCs w:val="24"/>
                <w:lang w:eastAsia="zh-CN"/>
              </w:rPr>
            </w:pPr>
            <w:r>
              <w:rPr>
                <w:rFonts w:hint="eastAsia" w:ascii="宋体" w:hAnsi="宋体" w:cs="宋体"/>
                <w:sz w:val="24"/>
                <w:szCs w:val="24"/>
                <w:lang w:eastAsia="zh-CN"/>
              </w:rPr>
              <w:t xml:space="preserve">    产教融合综合服务平台是一个接入到互联网为政府、企业、院校、科研院所、个人提供信息服务、数据交互的应用平台，需要达到相应的信息安全等级保护要求。</w:t>
            </w:r>
          </w:p>
          <w:p w14:paraId="2062866A">
            <w:pPr>
              <w:rPr>
                <w:rFonts w:hint="eastAsia" w:ascii="宋体" w:hAnsi="宋体" w:cs="宋体"/>
                <w:sz w:val="24"/>
                <w:szCs w:val="24"/>
                <w:lang w:eastAsia="zh-CN"/>
              </w:rPr>
            </w:pPr>
            <w:r>
              <w:rPr>
                <w:rFonts w:hint="eastAsia" w:ascii="宋体" w:hAnsi="宋体" w:cs="宋体"/>
                <w:sz w:val="24"/>
                <w:szCs w:val="24"/>
                <w:lang w:eastAsia="zh-CN"/>
              </w:rPr>
              <w:t>2.支持数据脱敏功能</w:t>
            </w:r>
          </w:p>
          <w:p w14:paraId="7ECB55BD">
            <w:pPr>
              <w:rPr>
                <w:rFonts w:hint="eastAsia" w:ascii="宋体" w:hAnsi="宋体" w:cs="宋体"/>
                <w:sz w:val="24"/>
                <w:szCs w:val="24"/>
                <w:lang w:eastAsia="zh-CN"/>
              </w:rPr>
            </w:pPr>
            <w:r>
              <w:rPr>
                <w:rFonts w:hint="eastAsia" w:ascii="宋体" w:hAnsi="宋体" w:cs="宋体"/>
                <w:sz w:val="24"/>
                <w:szCs w:val="24"/>
                <w:lang w:eastAsia="zh-CN"/>
              </w:rPr>
              <w:t xml:space="preserve">    产品具有来访身份控制、敏感数据访问权限管理、去隐私化策略配置等核心功能，旨在减少恶意或违规访问的问题，满足企事业范围的数据安全管理需求与法律法规。为了确保用户数据的安全性和隐私保护，需支持数据安全和脱敏功能。</w:t>
            </w:r>
          </w:p>
          <w:p w14:paraId="59A52D91">
            <w:pPr>
              <w:rPr>
                <w:rFonts w:hint="eastAsia" w:ascii="宋体" w:hAnsi="宋体" w:cs="宋体"/>
                <w:sz w:val="24"/>
                <w:szCs w:val="24"/>
                <w:lang w:eastAsia="zh-CN"/>
              </w:rPr>
            </w:pPr>
            <w:r>
              <w:rPr>
                <w:rFonts w:hint="eastAsia" w:ascii="宋体" w:hAnsi="宋体" w:cs="宋体"/>
                <w:sz w:val="24"/>
                <w:szCs w:val="24"/>
                <w:lang w:eastAsia="zh-CN"/>
              </w:rPr>
              <w:t>支持移动端，钉钉等平台应用接入和支持钉钉应用系统一键登录。</w:t>
            </w:r>
          </w:p>
          <w:p w14:paraId="30D201E6">
            <w:pPr>
              <w:rPr>
                <w:rFonts w:hint="eastAsia" w:ascii="宋体" w:hAnsi="宋体" w:cs="宋体"/>
                <w:sz w:val="24"/>
                <w:szCs w:val="24"/>
                <w:lang w:eastAsia="zh-CN"/>
              </w:rPr>
            </w:pPr>
            <w:r>
              <w:rPr>
                <w:rFonts w:hint="eastAsia" w:ascii="宋体" w:hAnsi="宋体" w:cs="宋体"/>
                <w:sz w:val="24"/>
                <w:szCs w:val="24"/>
                <w:lang w:val="zh-CN" w:eastAsia="zh-CN"/>
              </w:rPr>
              <w:t>*</w:t>
            </w:r>
            <w:r>
              <w:rPr>
                <w:rFonts w:hint="eastAsia" w:ascii="宋体" w:hAnsi="宋体" w:cs="宋体"/>
                <w:sz w:val="24"/>
                <w:szCs w:val="24"/>
                <w:lang w:eastAsia="zh-CN"/>
              </w:rPr>
              <w:t>(八)智能AI客服</w:t>
            </w:r>
          </w:p>
          <w:p w14:paraId="039F8F74">
            <w:pPr>
              <w:rPr>
                <w:rFonts w:hint="eastAsia" w:ascii="宋体" w:hAnsi="宋体" w:cs="宋体"/>
                <w:sz w:val="24"/>
                <w:szCs w:val="24"/>
                <w:lang w:eastAsia="zh-CN"/>
              </w:rPr>
            </w:pPr>
            <w:r>
              <w:rPr>
                <w:rFonts w:hint="eastAsia" w:ascii="宋体" w:hAnsi="宋体" w:cs="宋体"/>
                <w:sz w:val="24"/>
                <w:szCs w:val="24"/>
                <w:lang w:eastAsia="zh-CN"/>
              </w:rPr>
              <w:t>系统需支持自定义创建数字人的能力，支持手机版与大屏版；需具备数字人对话能力，支持FAQ问答对话与基于大模型的智能对话；需支持数字人形象、聊天背景的设置；需支持数字人音色设置，包括音色选择、语速、语调、音量的设置；需支持问候语设置与推荐问题设置；需支持模型设置，包括模型提示语设置、模型选择、知识库文件上传、回复多样性设置；FAQ问答对话模式下，需支持问答对设置与导入Excel问答内容；需支持对话历史功能，对话历史需包括最后对话时间、对话来源、对话轮数以及查看对话详情功能；</w:t>
            </w:r>
          </w:p>
          <w:p w14:paraId="1B4EFFC7">
            <w:pPr>
              <w:rPr>
                <w:rFonts w:hint="eastAsia" w:ascii="宋体" w:hAnsi="宋体" w:cs="宋体"/>
                <w:sz w:val="24"/>
                <w:szCs w:val="24"/>
                <w:lang w:eastAsia="zh-CN"/>
              </w:rPr>
            </w:pPr>
            <w:r>
              <w:rPr>
                <w:rFonts w:hint="eastAsia" w:ascii="宋体" w:hAnsi="宋体" w:cs="宋体"/>
                <w:sz w:val="24"/>
                <w:szCs w:val="24"/>
                <w:lang w:eastAsia="zh-CN"/>
              </w:rPr>
              <w:t>（九）技术研发与驻场运营服务</w:t>
            </w:r>
          </w:p>
          <w:p w14:paraId="40B73655">
            <w:pPr>
              <w:rPr>
                <w:rFonts w:hint="eastAsia" w:ascii="宋体" w:hAnsi="宋体" w:cs="宋体"/>
                <w:sz w:val="24"/>
                <w:szCs w:val="24"/>
                <w:lang w:eastAsia="zh-CN"/>
              </w:rPr>
            </w:pPr>
            <w:r>
              <w:rPr>
                <w:rFonts w:hint="eastAsia" w:ascii="宋体" w:hAnsi="宋体" w:cs="宋体"/>
                <w:sz w:val="24"/>
                <w:szCs w:val="24"/>
                <w:lang w:eastAsia="zh-CN"/>
              </w:rPr>
              <w:t>1、研发和技术实力</w:t>
            </w:r>
          </w:p>
          <w:p w14:paraId="4FAC27D4">
            <w:pPr>
              <w:rPr>
                <w:rFonts w:hint="eastAsia" w:ascii="宋体" w:hAnsi="宋体" w:cs="宋体"/>
                <w:sz w:val="24"/>
                <w:szCs w:val="24"/>
                <w:lang w:eastAsia="zh-CN"/>
              </w:rPr>
            </w:pPr>
            <w:r>
              <w:rPr>
                <w:rFonts w:hint="eastAsia" w:ascii="宋体" w:hAnsi="宋体" w:cs="宋体"/>
                <w:sz w:val="24"/>
                <w:szCs w:val="24"/>
                <w:lang w:eastAsia="zh-CN"/>
              </w:rPr>
              <w:t>1）研发团队具备智能计算平台、数据融合与共享服务、身份和访问安全等产品研发经验。</w:t>
            </w:r>
          </w:p>
          <w:p w14:paraId="1A80DEC3">
            <w:pPr>
              <w:rPr>
                <w:rFonts w:hint="eastAsia" w:ascii="宋体" w:hAnsi="宋体" w:cs="宋体"/>
                <w:sz w:val="24"/>
                <w:szCs w:val="24"/>
                <w:lang w:eastAsia="zh-CN"/>
              </w:rPr>
            </w:pPr>
            <w:r>
              <w:rPr>
                <w:rFonts w:hint="eastAsia" w:ascii="宋体" w:hAnsi="宋体" w:cs="宋体"/>
                <w:sz w:val="24"/>
                <w:szCs w:val="24"/>
                <w:lang w:eastAsia="zh-CN"/>
              </w:rPr>
              <w:t>2）研发团队参与制定和发布包括数字化转型、软件工程等国家标准。</w:t>
            </w:r>
          </w:p>
          <w:p w14:paraId="5CEEA426">
            <w:pPr>
              <w:rPr>
                <w:rFonts w:hint="eastAsia" w:ascii="宋体" w:hAnsi="宋体" w:cs="宋体"/>
                <w:sz w:val="24"/>
                <w:szCs w:val="24"/>
                <w:lang w:eastAsia="zh-CN"/>
              </w:rPr>
            </w:pPr>
            <w:r>
              <w:rPr>
                <w:rFonts w:hint="eastAsia" w:ascii="宋体" w:hAnsi="宋体" w:cs="宋体"/>
                <w:sz w:val="24"/>
                <w:szCs w:val="24"/>
                <w:lang w:eastAsia="zh-CN"/>
              </w:rPr>
              <w:t>2、研发团队成员</w:t>
            </w:r>
          </w:p>
          <w:p w14:paraId="4A1C2051">
            <w:pPr>
              <w:rPr>
                <w:rFonts w:hint="eastAsia" w:ascii="宋体" w:hAnsi="宋体" w:cs="宋体"/>
                <w:sz w:val="24"/>
                <w:szCs w:val="24"/>
                <w:lang w:eastAsia="zh-CN"/>
              </w:rPr>
            </w:pPr>
            <w:r>
              <w:rPr>
                <w:rFonts w:hint="eastAsia" w:ascii="宋体" w:hAnsi="宋体" w:cs="宋体"/>
                <w:sz w:val="24"/>
                <w:szCs w:val="24"/>
                <w:lang w:eastAsia="zh-CN"/>
              </w:rPr>
              <w:t>拟派的项目经理同时具有有效期内的信息系统项目管理师证书和IT服务工程师（ITSS）并且具有相关工作十年或以上</w:t>
            </w:r>
          </w:p>
          <w:p w14:paraId="3410AD73">
            <w:pPr>
              <w:rPr>
                <w:rFonts w:hint="eastAsia" w:ascii="宋体" w:hAnsi="宋体" w:cs="宋体"/>
                <w:sz w:val="24"/>
                <w:szCs w:val="24"/>
                <w:lang w:eastAsia="zh-CN"/>
              </w:rPr>
            </w:pPr>
            <w:r>
              <w:rPr>
                <w:rFonts w:hint="eastAsia" w:ascii="宋体" w:hAnsi="宋体" w:cs="宋体"/>
                <w:sz w:val="24"/>
                <w:szCs w:val="24"/>
                <w:lang w:eastAsia="zh-CN"/>
              </w:rPr>
              <w:t>技术经理同时具备有效期内的系统架构师和软件设计师证书</w:t>
            </w:r>
          </w:p>
          <w:p w14:paraId="7EDAEF70">
            <w:pPr>
              <w:rPr>
                <w:rFonts w:hint="eastAsia" w:ascii="宋体" w:hAnsi="宋体" w:cs="宋体"/>
                <w:sz w:val="24"/>
                <w:szCs w:val="24"/>
                <w:lang w:eastAsia="zh-CN"/>
              </w:rPr>
            </w:pPr>
            <w:r>
              <w:rPr>
                <w:rFonts w:hint="eastAsia" w:ascii="宋体" w:hAnsi="宋体" w:cs="宋体"/>
                <w:sz w:val="24"/>
                <w:szCs w:val="24"/>
                <w:lang w:eastAsia="zh-CN"/>
              </w:rPr>
              <w:t>拟派项目团队人员（除项目经理、技术经理外）应具备有效期内的下列资质证书：系统分析师、软件设计师、国产数据库认证工程师、CISP（注册信息安全专业人员）证书</w:t>
            </w:r>
          </w:p>
        </w:tc>
        <w:tc>
          <w:tcPr>
            <w:tcW w:w="600" w:type="dxa"/>
            <w:shd w:val="clear" w:color="auto" w:fill="FFFFFF"/>
          </w:tcPr>
          <w:p w14:paraId="302093A6">
            <w:pPr>
              <w:rPr>
                <w:rFonts w:hint="eastAsia" w:ascii="宋体" w:hAnsi="宋体" w:cs="宋体"/>
                <w:sz w:val="24"/>
                <w:szCs w:val="24"/>
              </w:rPr>
            </w:pPr>
            <w:r>
              <w:rPr>
                <w:rFonts w:hint="eastAsia" w:ascii="宋体" w:hAnsi="宋体" w:cs="宋体"/>
                <w:sz w:val="24"/>
                <w:szCs w:val="24"/>
              </w:rPr>
              <w:t>1套</w:t>
            </w:r>
          </w:p>
        </w:tc>
      </w:tr>
      <w:bookmarkEnd w:id="53"/>
    </w:tbl>
    <w:p w14:paraId="1363A6CA">
      <w:pPr>
        <w:spacing w:line="480" w:lineRule="auto"/>
        <w:rPr>
          <w:rFonts w:hint="eastAsia" w:ascii="宋体" w:hAnsi="宋体" w:cs="宋体"/>
          <w:bCs/>
          <w:sz w:val="24"/>
          <w:lang w:eastAsia="zh-CN"/>
        </w:rPr>
      </w:pPr>
      <w:r>
        <w:rPr>
          <w:rFonts w:hint="eastAsia" w:ascii="宋体" w:hAnsi="宋体" w:cs="宋体"/>
          <w:bCs/>
          <w:sz w:val="24"/>
          <w:lang w:eastAsia="zh-CN"/>
        </w:rPr>
        <w:t>（二）需具有</w:t>
      </w:r>
      <w:r>
        <w:rPr>
          <w:rFonts w:hint="eastAsia" w:ascii="宋体" w:hAnsi="宋体" w:cs="宋体"/>
          <w:bCs/>
          <w:sz w:val="24"/>
          <w:lang w:val="zh-CN" w:eastAsia="zh-CN"/>
        </w:rPr>
        <w:t>强制</w:t>
      </w:r>
      <w:r>
        <w:rPr>
          <w:rFonts w:hint="eastAsia" w:ascii="宋体" w:hAnsi="宋体" w:cs="宋体"/>
          <w:bCs/>
          <w:sz w:val="24"/>
          <w:lang w:eastAsia="zh-CN"/>
        </w:rPr>
        <w:t>采购节能产品、环境标志产品认证证书的标的名称：无</w:t>
      </w:r>
    </w:p>
    <w:p w14:paraId="71025AA3">
      <w:pPr>
        <w:spacing w:line="480" w:lineRule="auto"/>
        <w:rPr>
          <w:rFonts w:hint="eastAsia" w:ascii="宋体" w:hAnsi="宋体" w:cs="宋体"/>
          <w:bCs/>
          <w:sz w:val="24"/>
          <w:lang w:eastAsia="zh-CN"/>
        </w:rPr>
      </w:pPr>
      <w:r>
        <w:rPr>
          <w:rFonts w:hint="eastAsia" w:ascii="宋体" w:hAnsi="宋体" w:cs="宋体"/>
          <w:bCs/>
          <w:sz w:val="24"/>
          <w:lang w:eastAsia="zh-CN"/>
        </w:rPr>
        <w:t>注：投标人</w:t>
      </w:r>
      <w:r>
        <w:rPr>
          <w:rFonts w:hint="eastAsia" w:ascii="宋体" w:hAnsi="宋体" w:cs="宋体"/>
          <w:bCs/>
          <w:sz w:val="24"/>
          <w:lang w:val="zh-CN" w:eastAsia="zh-CN"/>
        </w:rPr>
        <w:t>应在投标文件《节能产品、环境标志产品政府强制采购认证证书一览表》</w:t>
      </w:r>
      <w:r>
        <w:rPr>
          <w:rFonts w:hint="eastAsia" w:ascii="宋体" w:hAnsi="宋体" w:cs="宋体"/>
          <w:bCs/>
          <w:sz w:val="24"/>
          <w:lang w:eastAsia="zh-CN"/>
        </w:rPr>
        <w:t>后附</w:t>
      </w:r>
      <w:r>
        <w:rPr>
          <w:rFonts w:hint="eastAsia" w:ascii="宋体" w:hAnsi="宋体" w:cs="宋体"/>
          <w:bCs/>
          <w:sz w:val="24"/>
          <w:lang w:val="zh-CN" w:eastAsia="zh-CN"/>
        </w:rPr>
        <w:t>本部分要求的证书</w:t>
      </w:r>
      <w:r>
        <w:rPr>
          <w:rFonts w:hint="eastAsia" w:ascii="宋体" w:hAnsi="宋体" w:cs="宋体"/>
          <w:bCs/>
          <w:sz w:val="24"/>
          <w:lang w:eastAsia="zh-CN"/>
        </w:rPr>
        <w:t>扫描件</w:t>
      </w:r>
      <w:r>
        <w:rPr>
          <w:rFonts w:hint="eastAsia" w:ascii="宋体" w:hAnsi="宋体" w:cs="宋体"/>
          <w:bCs/>
          <w:sz w:val="24"/>
          <w:lang w:val="zh-CN" w:eastAsia="zh-CN"/>
        </w:rPr>
        <w:t>，否则投标无效。</w:t>
      </w:r>
    </w:p>
    <w:p w14:paraId="025C1575">
      <w:pPr>
        <w:spacing w:line="480" w:lineRule="auto"/>
        <w:rPr>
          <w:rFonts w:hint="eastAsia" w:ascii="宋体" w:hAnsi="宋体" w:cs="宋体"/>
          <w:bCs/>
          <w:sz w:val="24"/>
          <w:lang w:val="zh-CN" w:eastAsia="zh-CN"/>
        </w:rPr>
      </w:pPr>
      <w:r>
        <w:rPr>
          <w:rFonts w:hint="eastAsia" w:ascii="宋体" w:hAnsi="宋体" w:cs="宋体"/>
          <w:bCs/>
          <w:sz w:val="24"/>
          <w:lang w:eastAsia="zh-CN"/>
        </w:rPr>
        <w:t>（三）采</w:t>
      </w:r>
      <w:r>
        <w:rPr>
          <w:rFonts w:hint="eastAsia" w:ascii="宋体" w:hAnsi="宋体" w:cs="宋体"/>
          <w:bCs/>
          <w:sz w:val="24"/>
          <w:lang w:val="zh-CN" w:eastAsia="zh-CN"/>
        </w:rPr>
        <w:t>购标的的强制性产品认证等其他要求：无</w:t>
      </w:r>
    </w:p>
    <w:p w14:paraId="21AFCEE5">
      <w:pPr>
        <w:spacing w:line="360" w:lineRule="auto"/>
        <w:rPr>
          <w:rFonts w:hint="eastAsia" w:ascii="宋体" w:hAnsi="宋体" w:cs="宋体"/>
          <w:bCs/>
          <w:sz w:val="24"/>
          <w:lang w:val="zh-CN" w:eastAsia="zh-CN"/>
        </w:rPr>
      </w:pPr>
      <w:r>
        <w:rPr>
          <w:rFonts w:hint="eastAsia" w:ascii="宋体" w:hAnsi="宋体" w:cs="宋体"/>
          <w:bCs/>
          <w:sz w:val="24"/>
          <w:lang w:val="zh-CN" w:eastAsia="zh-CN"/>
        </w:rPr>
        <w:t>注：</w:t>
      </w:r>
      <w:r>
        <w:rPr>
          <w:rFonts w:hint="eastAsia" w:ascii="宋体" w:hAnsi="宋体" w:cs="宋体"/>
          <w:bCs/>
          <w:sz w:val="24"/>
          <w:lang w:eastAsia="zh-CN"/>
        </w:rPr>
        <w:t>投标人应在</w:t>
      </w:r>
      <w:r>
        <w:rPr>
          <w:rFonts w:hint="eastAsia" w:ascii="宋体" w:hAnsi="宋体" w:cs="宋体"/>
          <w:bCs/>
          <w:sz w:val="24"/>
          <w:lang w:val="zh-CN" w:eastAsia="zh-CN"/>
        </w:rPr>
        <w:t>投标文件《招标文件要求提供或投标人认为需要提供的其他技术资料》中对本部分逐条说明响应和偏离情况，否则投标无效。</w:t>
      </w:r>
    </w:p>
    <w:p w14:paraId="70A0F32B">
      <w:pPr>
        <w:spacing w:line="480" w:lineRule="auto"/>
        <w:rPr>
          <w:rFonts w:hint="eastAsia" w:ascii="宋体" w:hAnsi="宋体" w:cs="宋体"/>
          <w:b/>
          <w:sz w:val="24"/>
          <w:lang w:eastAsia="zh-CN"/>
        </w:rPr>
      </w:pPr>
      <w:r>
        <w:rPr>
          <w:rFonts w:hint="eastAsia" w:ascii="宋体" w:hAnsi="宋体" w:cs="宋体"/>
          <w:b/>
          <w:sz w:val="24"/>
          <w:lang w:eastAsia="zh-CN"/>
        </w:rPr>
        <w:t>三、商务要求</w:t>
      </w:r>
    </w:p>
    <w:p w14:paraId="699DB081">
      <w:pPr>
        <w:spacing w:line="360" w:lineRule="auto"/>
        <w:rPr>
          <w:rFonts w:hint="eastAsia" w:ascii="宋体" w:hAnsi="宋体" w:cs="宋体"/>
          <w:bCs/>
          <w:sz w:val="24"/>
          <w:lang w:val="zh-CN" w:eastAsia="zh-CN"/>
        </w:rPr>
      </w:pPr>
      <w:r>
        <w:rPr>
          <w:rFonts w:hint="eastAsia" w:ascii="宋体" w:hAnsi="宋体" w:cs="宋体"/>
          <w:bCs/>
          <w:sz w:val="24"/>
          <w:lang w:val="zh-CN" w:eastAsia="zh-CN"/>
        </w:rPr>
        <w:t>注：</w:t>
      </w:r>
      <w:r>
        <w:rPr>
          <w:rFonts w:hint="eastAsia" w:ascii="宋体" w:hAnsi="宋体" w:cs="宋体"/>
          <w:bCs/>
          <w:sz w:val="24"/>
          <w:lang w:eastAsia="zh-CN"/>
        </w:rPr>
        <w:t>1.投标人</w:t>
      </w:r>
      <w:r>
        <w:rPr>
          <w:rFonts w:hint="eastAsia" w:ascii="宋体" w:hAnsi="宋体" w:cs="宋体"/>
          <w:bCs/>
          <w:sz w:val="24"/>
          <w:lang w:val="zh-CN" w:eastAsia="zh-CN"/>
        </w:rPr>
        <w:t>应在投标文件《</w:t>
      </w:r>
      <w:r>
        <w:rPr>
          <w:rFonts w:hint="eastAsia" w:ascii="宋体" w:hAnsi="宋体" w:cs="宋体"/>
          <w:bCs/>
          <w:sz w:val="24"/>
          <w:lang w:eastAsia="zh-CN"/>
        </w:rPr>
        <w:t>商务条款偏离表</w:t>
      </w:r>
      <w:r>
        <w:rPr>
          <w:rFonts w:hint="eastAsia" w:ascii="宋体" w:hAnsi="宋体" w:cs="宋体"/>
          <w:bCs/>
          <w:sz w:val="24"/>
          <w:lang w:val="zh-CN" w:eastAsia="zh-CN"/>
        </w:rPr>
        <w:t>》中对本部分所有条款逐条说明响应和偏离情况，否则投标无效。</w:t>
      </w:r>
    </w:p>
    <w:p w14:paraId="618936AD">
      <w:pPr>
        <w:numPr>
          <w:ilvl w:val="0"/>
          <w:numId w:val="3"/>
        </w:numPr>
        <w:spacing w:line="360" w:lineRule="auto"/>
        <w:ind w:firstLine="480" w:firstLineChars="200"/>
        <w:rPr>
          <w:rFonts w:hint="eastAsia" w:ascii="宋体" w:hAnsi="宋体" w:cs="宋体"/>
          <w:bCs/>
          <w:sz w:val="24"/>
          <w:lang w:val="zh-CN" w:eastAsia="zh-CN"/>
        </w:rPr>
      </w:pPr>
      <w:r>
        <w:rPr>
          <w:rFonts w:hint="eastAsia" w:ascii="宋体" w:hAnsi="宋体" w:cs="宋体"/>
          <w:bCs/>
          <w:sz w:val="24"/>
          <w:lang w:val="zh-CN" w:eastAsia="zh-CN"/>
        </w:rPr>
        <w:t>本部分内容均为实质性条款，投标人的投标必须完全满足或者正偏离，否则投标无效。</w:t>
      </w:r>
    </w:p>
    <w:tbl>
      <w:tblPr>
        <w:tblStyle w:val="23"/>
        <w:tblW w:w="10500" w:type="dxa"/>
        <w:tblInd w:w="-88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0"/>
        <w:gridCol w:w="1900"/>
        <w:gridCol w:w="7850"/>
      </w:tblGrid>
      <w:tr w14:paraId="462E01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750" w:type="dxa"/>
            <w:vAlign w:val="center"/>
          </w:tcPr>
          <w:p w14:paraId="680387AD">
            <w:pPr>
              <w:spacing w:line="240" w:lineRule="auto"/>
              <w:jc w:val="center"/>
              <w:rPr>
                <w:rFonts w:hint="eastAsia" w:ascii="宋体" w:hAnsi="宋体" w:cs="宋体"/>
                <w:bCs/>
                <w:sz w:val="24"/>
                <w:lang w:val="zh-CN"/>
              </w:rPr>
            </w:pPr>
            <w:r>
              <w:rPr>
                <w:rFonts w:hint="eastAsia" w:ascii="宋体" w:hAnsi="宋体" w:cs="宋体"/>
                <w:bCs/>
                <w:sz w:val="24"/>
                <w:lang w:val="zh-CN"/>
              </w:rPr>
              <w:t>序号</w:t>
            </w:r>
          </w:p>
        </w:tc>
        <w:tc>
          <w:tcPr>
            <w:tcW w:w="1900" w:type="dxa"/>
            <w:vAlign w:val="center"/>
          </w:tcPr>
          <w:p w14:paraId="6A78E936">
            <w:pPr>
              <w:spacing w:line="240" w:lineRule="auto"/>
              <w:jc w:val="center"/>
              <w:rPr>
                <w:rFonts w:hint="eastAsia" w:ascii="宋体" w:hAnsi="宋体" w:cs="宋体"/>
                <w:bCs/>
                <w:sz w:val="24"/>
                <w:lang w:val="zh-CN"/>
              </w:rPr>
            </w:pPr>
            <w:r>
              <w:rPr>
                <w:rFonts w:hint="eastAsia" w:ascii="宋体" w:hAnsi="宋体" w:cs="宋体"/>
                <w:bCs/>
                <w:sz w:val="24"/>
                <w:lang w:val="zh-CN"/>
              </w:rPr>
              <w:t>商务条款</w:t>
            </w:r>
          </w:p>
        </w:tc>
        <w:tc>
          <w:tcPr>
            <w:tcW w:w="7850" w:type="dxa"/>
            <w:vAlign w:val="center"/>
          </w:tcPr>
          <w:p w14:paraId="3B97B600">
            <w:pPr>
              <w:spacing w:line="240" w:lineRule="auto"/>
              <w:jc w:val="center"/>
              <w:rPr>
                <w:rFonts w:hint="eastAsia" w:ascii="宋体" w:hAnsi="宋体" w:cs="宋体"/>
                <w:bCs/>
                <w:sz w:val="24"/>
                <w:lang w:val="zh-CN"/>
              </w:rPr>
            </w:pPr>
            <w:r>
              <w:rPr>
                <w:rFonts w:hint="eastAsia" w:ascii="宋体" w:hAnsi="宋体" w:cs="宋体"/>
                <w:bCs/>
                <w:sz w:val="24"/>
                <w:lang w:val="zh-CN"/>
              </w:rPr>
              <w:t>内容</w:t>
            </w:r>
          </w:p>
        </w:tc>
      </w:tr>
      <w:tr w14:paraId="660F34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9" w:hRule="atLeast"/>
        </w:trPr>
        <w:tc>
          <w:tcPr>
            <w:tcW w:w="750" w:type="dxa"/>
            <w:vAlign w:val="center"/>
          </w:tcPr>
          <w:p w14:paraId="6E0533B4">
            <w:pPr>
              <w:spacing w:line="240" w:lineRule="auto"/>
              <w:jc w:val="center"/>
              <w:rPr>
                <w:rFonts w:hint="eastAsia" w:ascii="宋体" w:hAnsi="宋体" w:cs="宋体"/>
                <w:bCs/>
                <w:sz w:val="24"/>
              </w:rPr>
            </w:pPr>
            <w:r>
              <w:rPr>
                <w:rFonts w:hint="eastAsia" w:ascii="宋体" w:hAnsi="宋体" w:cs="宋体"/>
                <w:bCs/>
                <w:sz w:val="24"/>
              </w:rPr>
              <w:t>1</w:t>
            </w:r>
          </w:p>
        </w:tc>
        <w:tc>
          <w:tcPr>
            <w:tcW w:w="1900" w:type="dxa"/>
            <w:vAlign w:val="center"/>
          </w:tcPr>
          <w:p w14:paraId="2C4165A4">
            <w:pPr>
              <w:spacing w:line="240" w:lineRule="auto"/>
              <w:jc w:val="center"/>
              <w:rPr>
                <w:rFonts w:hint="eastAsia" w:ascii="宋体" w:hAnsi="宋体" w:cs="宋体"/>
                <w:bCs/>
                <w:sz w:val="24"/>
                <w:lang w:val="zh-CN" w:eastAsia="zh-CN"/>
              </w:rPr>
            </w:pPr>
            <w:r>
              <w:rPr>
                <w:rFonts w:hint="eastAsia" w:ascii="宋体" w:hAnsi="宋体" w:cs="宋体"/>
                <w:bCs/>
                <w:sz w:val="24"/>
                <w:lang w:eastAsia="zh-CN"/>
              </w:rPr>
              <w:t>交付（实施）的时间（期限）</w:t>
            </w:r>
          </w:p>
        </w:tc>
        <w:tc>
          <w:tcPr>
            <w:tcW w:w="7850" w:type="dxa"/>
            <w:vAlign w:val="center"/>
          </w:tcPr>
          <w:p w14:paraId="63E512CD">
            <w:pPr>
              <w:spacing w:line="240" w:lineRule="auto"/>
              <w:jc w:val="center"/>
              <w:rPr>
                <w:rFonts w:hint="eastAsia" w:ascii="宋体" w:hAnsi="宋体" w:cs="宋体"/>
                <w:bCs/>
                <w:sz w:val="24"/>
                <w:lang w:val="zh-CN" w:eastAsia="zh-CN"/>
              </w:rPr>
            </w:pPr>
            <w:r>
              <w:rPr>
                <w:rFonts w:hint="eastAsia" w:ascii="宋体" w:hAnsi="宋体" w:cs="宋体"/>
                <w:bCs/>
                <w:sz w:val="24"/>
                <w:lang w:eastAsia="zh-CN"/>
              </w:rPr>
              <w:t>采购合同签订之日起  30 天内。</w:t>
            </w:r>
          </w:p>
        </w:tc>
      </w:tr>
      <w:tr w14:paraId="1CA20F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750" w:type="dxa"/>
            <w:vAlign w:val="center"/>
          </w:tcPr>
          <w:p w14:paraId="706150D5">
            <w:pPr>
              <w:spacing w:line="240" w:lineRule="auto"/>
              <w:jc w:val="center"/>
              <w:rPr>
                <w:rFonts w:hint="eastAsia" w:ascii="宋体" w:hAnsi="宋体" w:cs="宋体"/>
                <w:bCs/>
                <w:sz w:val="24"/>
              </w:rPr>
            </w:pPr>
            <w:r>
              <w:rPr>
                <w:rFonts w:hint="eastAsia" w:ascii="宋体" w:hAnsi="宋体" w:cs="宋体"/>
                <w:bCs/>
                <w:sz w:val="24"/>
              </w:rPr>
              <w:t>2</w:t>
            </w:r>
          </w:p>
        </w:tc>
        <w:tc>
          <w:tcPr>
            <w:tcW w:w="1900" w:type="dxa"/>
            <w:vAlign w:val="center"/>
          </w:tcPr>
          <w:p w14:paraId="6066DC42">
            <w:pPr>
              <w:spacing w:line="240" w:lineRule="auto"/>
              <w:jc w:val="center"/>
              <w:rPr>
                <w:rFonts w:hint="eastAsia" w:ascii="宋体" w:hAnsi="宋体" w:cs="宋体"/>
                <w:bCs/>
                <w:sz w:val="24"/>
                <w:lang w:eastAsia="zh-CN"/>
              </w:rPr>
            </w:pPr>
            <w:r>
              <w:rPr>
                <w:rFonts w:hint="eastAsia" w:ascii="宋体" w:hAnsi="宋体" w:cs="宋体"/>
                <w:bCs/>
                <w:sz w:val="24"/>
                <w:lang w:eastAsia="zh-CN"/>
              </w:rPr>
              <w:t>交付（实施）的地点（范围）</w:t>
            </w:r>
          </w:p>
        </w:tc>
        <w:tc>
          <w:tcPr>
            <w:tcW w:w="7850" w:type="dxa"/>
            <w:vAlign w:val="center"/>
          </w:tcPr>
          <w:p w14:paraId="651CCAEF">
            <w:pPr>
              <w:spacing w:line="240" w:lineRule="auto"/>
              <w:jc w:val="center"/>
              <w:rPr>
                <w:rFonts w:hint="eastAsia" w:ascii="宋体" w:hAnsi="宋体" w:cs="宋体"/>
                <w:bCs/>
                <w:sz w:val="24"/>
                <w:lang w:val="zh-CN" w:eastAsia="zh-CN"/>
              </w:rPr>
            </w:pPr>
            <w:r>
              <w:rPr>
                <w:rFonts w:hint="eastAsia" w:ascii="宋体" w:hAnsi="宋体" w:cs="宋体"/>
                <w:bCs/>
                <w:sz w:val="24"/>
                <w:lang w:val="zh-CN" w:eastAsia="zh-CN"/>
              </w:rPr>
              <w:t>长春汽车职业技术大学</w:t>
            </w:r>
          </w:p>
        </w:tc>
      </w:tr>
      <w:tr w14:paraId="03382C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750" w:type="dxa"/>
            <w:vAlign w:val="center"/>
          </w:tcPr>
          <w:p w14:paraId="103702A6">
            <w:pPr>
              <w:spacing w:line="240" w:lineRule="auto"/>
              <w:jc w:val="center"/>
              <w:rPr>
                <w:rFonts w:hint="eastAsia" w:ascii="宋体" w:hAnsi="宋体" w:cs="宋体"/>
                <w:bCs/>
                <w:sz w:val="24"/>
              </w:rPr>
            </w:pPr>
            <w:r>
              <w:rPr>
                <w:rFonts w:hint="eastAsia" w:ascii="宋体" w:hAnsi="宋体" w:cs="宋体"/>
                <w:bCs/>
                <w:sz w:val="24"/>
              </w:rPr>
              <w:t>3</w:t>
            </w:r>
          </w:p>
        </w:tc>
        <w:tc>
          <w:tcPr>
            <w:tcW w:w="1900" w:type="dxa"/>
            <w:vAlign w:val="center"/>
          </w:tcPr>
          <w:p w14:paraId="296D4E4E">
            <w:pPr>
              <w:spacing w:line="240" w:lineRule="auto"/>
              <w:jc w:val="center"/>
              <w:rPr>
                <w:rFonts w:hint="eastAsia" w:ascii="宋体" w:hAnsi="宋体" w:cs="宋体"/>
                <w:bCs/>
                <w:sz w:val="24"/>
                <w:lang w:val="zh-CN"/>
              </w:rPr>
            </w:pPr>
            <w:r>
              <w:rPr>
                <w:rFonts w:hint="eastAsia" w:ascii="宋体" w:hAnsi="宋体" w:cs="宋体"/>
                <w:bCs/>
                <w:sz w:val="24"/>
              </w:rPr>
              <w:t>包装和运输要求</w:t>
            </w:r>
          </w:p>
        </w:tc>
        <w:tc>
          <w:tcPr>
            <w:tcW w:w="7850" w:type="dxa"/>
            <w:vAlign w:val="center"/>
          </w:tcPr>
          <w:p w14:paraId="6161E26C">
            <w:pPr>
              <w:spacing w:line="240" w:lineRule="auto"/>
              <w:jc w:val="center"/>
              <w:rPr>
                <w:rFonts w:hint="eastAsia" w:ascii="宋体" w:hAnsi="宋体" w:cs="宋体"/>
                <w:bCs/>
                <w:sz w:val="24"/>
                <w:lang w:eastAsia="zh-CN"/>
              </w:rPr>
            </w:pPr>
            <w:r>
              <w:rPr>
                <w:rFonts w:hint="eastAsia" w:ascii="宋体" w:hAnsi="宋体" w:cs="宋体"/>
                <w:bCs/>
                <w:sz w:val="24"/>
                <w:lang w:eastAsia="zh-CN"/>
              </w:rPr>
              <w:t>符合《商品包装政府采购需求标准（试行）》和《快递包装政府采购需求标准（试行）》</w:t>
            </w:r>
          </w:p>
        </w:tc>
      </w:tr>
      <w:tr w14:paraId="309DDA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trPr>
        <w:tc>
          <w:tcPr>
            <w:tcW w:w="750" w:type="dxa"/>
            <w:vAlign w:val="center"/>
          </w:tcPr>
          <w:p w14:paraId="1D0231EE">
            <w:pPr>
              <w:spacing w:line="240" w:lineRule="auto"/>
              <w:jc w:val="center"/>
              <w:rPr>
                <w:rFonts w:hint="eastAsia" w:ascii="宋体" w:hAnsi="宋体" w:cs="宋体"/>
                <w:bCs/>
                <w:sz w:val="24"/>
              </w:rPr>
            </w:pPr>
            <w:r>
              <w:rPr>
                <w:rFonts w:hint="eastAsia" w:ascii="宋体" w:hAnsi="宋体" w:cs="宋体"/>
                <w:bCs/>
                <w:sz w:val="24"/>
              </w:rPr>
              <w:t>4</w:t>
            </w:r>
          </w:p>
        </w:tc>
        <w:tc>
          <w:tcPr>
            <w:tcW w:w="1900" w:type="dxa"/>
            <w:vAlign w:val="center"/>
          </w:tcPr>
          <w:p w14:paraId="78422A90">
            <w:pPr>
              <w:spacing w:line="240" w:lineRule="auto"/>
              <w:jc w:val="center"/>
              <w:rPr>
                <w:rFonts w:hint="eastAsia" w:ascii="宋体" w:hAnsi="宋体" w:cs="宋体"/>
                <w:bCs/>
                <w:sz w:val="24"/>
                <w:lang w:val="zh-CN"/>
              </w:rPr>
            </w:pPr>
            <w:r>
              <w:rPr>
                <w:rFonts w:hint="eastAsia" w:ascii="宋体" w:hAnsi="宋体" w:cs="宋体"/>
                <w:bCs/>
                <w:sz w:val="24"/>
              </w:rPr>
              <w:t>保险要求</w:t>
            </w:r>
          </w:p>
        </w:tc>
        <w:tc>
          <w:tcPr>
            <w:tcW w:w="7850" w:type="dxa"/>
            <w:vAlign w:val="center"/>
          </w:tcPr>
          <w:p w14:paraId="1D67C283">
            <w:pPr>
              <w:spacing w:line="240" w:lineRule="auto"/>
              <w:jc w:val="center"/>
              <w:rPr>
                <w:rFonts w:hint="eastAsia" w:ascii="宋体" w:hAnsi="宋体" w:cs="宋体"/>
                <w:bCs/>
                <w:sz w:val="24"/>
              </w:rPr>
            </w:pPr>
            <w:r>
              <w:rPr>
                <w:rFonts w:hint="eastAsia" w:ascii="宋体" w:hAnsi="宋体" w:cs="宋体"/>
                <w:bCs/>
                <w:sz w:val="24"/>
              </w:rPr>
              <w:t>无</w:t>
            </w:r>
          </w:p>
        </w:tc>
      </w:tr>
      <w:tr w14:paraId="2716B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4" w:hRule="atLeast"/>
        </w:trPr>
        <w:tc>
          <w:tcPr>
            <w:tcW w:w="750" w:type="dxa"/>
            <w:vMerge w:val="restart"/>
            <w:vAlign w:val="center"/>
          </w:tcPr>
          <w:p w14:paraId="32C6FDB5">
            <w:pPr>
              <w:spacing w:line="240" w:lineRule="auto"/>
              <w:jc w:val="center"/>
              <w:rPr>
                <w:rFonts w:hint="eastAsia" w:ascii="宋体" w:hAnsi="宋体" w:cs="宋体"/>
                <w:bCs/>
                <w:sz w:val="24"/>
              </w:rPr>
            </w:pPr>
            <w:r>
              <w:rPr>
                <w:rFonts w:hint="eastAsia" w:ascii="宋体" w:hAnsi="宋体" w:cs="宋体"/>
                <w:bCs/>
                <w:sz w:val="24"/>
              </w:rPr>
              <w:t>5</w:t>
            </w:r>
          </w:p>
        </w:tc>
        <w:tc>
          <w:tcPr>
            <w:tcW w:w="1900" w:type="dxa"/>
            <w:vMerge w:val="restart"/>
            <w:vAlign w:val="center"/>
          </w:tcPr>
          <w:p w14:paraId="16FFE60B">
            <w:pPr>
              <w:spacing w:line="240" w:lineRule="auto"/>
              <w:jc w:val="center"/>
              <w:rPr>
                <w:rFonts w:hint="eastAsia" w:ascii="宋体" w:hAnsi="宋体" w:cs="宋体"/>
                <w:bCs/>
                <w:sz w:val="24"/>
                <w:lang w:val="zh-CN" w:eastAsia="zh-CN"/>
              </w:rPr>
            </w:pPr>
            <w:r>
              <w:rPr>
                <w:rFonts w:hint="eastAsia" w:ascii="宋体" w:hAnsi="宋体" w:cs="宋体"/>
                <w:bCs/>
                <w:sz w:val="24"/>
                <w:lang w:eastAsia="zh-CN"/>
              </w:rPr>
              <w:t>付款条件（进度和方式）</w:t>
            </w:r>
          </w:p>
        </w:tc>
        <w:tc>
          <w:tcPr>
            <w:tcW w:w="7850" w:type="dxa"/>
            <w:vAlign w:val="center"/>
          </w:tcPr>
          <w:p w14:paraId="7228ECF0">
            <w:pPr>
              <w:spacing w:line="240" w:lineRule="auto"/>
              <w:rPr>
                <w:rFonts w:hint="eastAsia" w:ascii="宋体" w:hAnsi="宋体" w:cs="宋体"/>
                <w:bCs/>
                <w:sz w:val="24"/>
                <w:lang w:val="zh-CN" w:eastAsia="zh-CN"/>
              </w:rPr>
            </w:pPr>
            <w:r>
              <w:rPr>
                <w:rFonts w:hint="eastAsia" w:ascii="宋体" w:hAnsi="宋体" w:cs="宋体"/>
                <w:bCs/>
                <w:sz w:val="24"/>
                <w:lang w:eastAsia="zh-CN"/>
              </w:rPr>
              <w:t>中小企业（需执行《保障中小企业款项支付条例》【国务院第728令】的相关规定）：中小企业：签订合同后预先支付合同金额的30</w:t>
            </w:r>
            <w:r>
              <w:rPr>
                <w:rFonts w:ascii="宋体" w:hAnsi="宋体" w:cs="宋体"/>
                <w:bCs/>
                <w:sz w:val="24"/>
                <w:lang w:eastAsia="zh-CN"/>
              </w:rPr>
              <w:t>%</w:t>
            </w:r>
            <w:r>
              <w:rPr>
                <w:rFonts w:hint="eastAsia" w:ascii="宋体" w:hAnsi="宋体" w:cs="宋体"/>
                <w:bCs/>
                <w:sz w:val="24"/>
                <w:lang w:eastAsia="zh-CN"/>
              </w:rPr>
              <w:t>，验收合格后支付剩余款项。</w:t>
            </w:r>
          </w:p>
        </w:tc>
      </w:tr>
      <w:tr w14:paraId="4CEA80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1" w:hRule="atLeast"/>
        </w:trPr>
        <w:tc>
          <w:tcPr>
            <w:tcW w:w="750" w:type="dxa"/>
            <w:vMerge w:val="continue"/>
            <w:vAlign w:val="center"/>
          </w:tcPr>
          <w:p w14:paraId="2D31D1F9">
            <w:pPr>
              <w:spacing w:line="240" w:lineRule="auto"/>
              <w:jc w:val="center"/>
              <w:rPr>
                <w:lang w:eastAsia="zh-CN"/>
              </w:rPr>
            </w:pPr>
          </w:p>
        </w:tc>
        <w:tc>
          <w:tcPr>
            <w:tcW w:w="1900" w:type="dxa"/>
            <w:vMerge w:val="continue"/>
            <w:vAlign w:val="center"/>
          </w:tcPr>
          <w:p w14:paraId="6B5107A2">
            <w:pPr>
              <w:spacing w:line="240" w:lineRule="auto"/>
              <w:jc w:val="center"/>
              <w:rPr>
                <w:rFonts w:hint="eastAsia" w:ascii="宋体" w:hAnsi="宋体" w:cs="宋体"/>
                <w:bCs/>
                <w:sz w:val="24"/>
                <w:lang w:val="zh-CN" w:eastAsia="zh-CN"/>
              </w:rPr>
            </w:pPr>
          </w:p>
        </w:tc>
        <w:tc>
          <w:tcPr>
            <w:tcW w:w="7850" w:type="dxa"/>
            <w:vAlign w:val="center"/>
          </w:tcPr>
          <w:p w14:paraId="1E9ECB50">
            <w:pPr>
              <w:spacing w:line="240" w:lineRule="auto"/>
              <w:rPr>
                <w:rFonts w:hint="eastAsia" w:ascii="宋体" w:hAnsi="宋体" w:cs="宋体"/>
                <w:bCs/>
                <w:sz w:val="24"/>
                <w:lang w:eastAsia="zh-CN"/>
              </w:rPr>
            </w:pPr>
            <w:r>
              <w:rPr>
                <w:rFonts w:hint="eastAsia" w:ascii="宋体" w:hAnsi="宋体" w:cs="宋体"/>
                <w:bCs/>
                <w:sz w:val="24"/>
                <w:lang w:eastAsia="zh-CN"/>
              </w:rPr>
              <w:t>非中小企业：签订合同后预先支付合同金额的25</w:t>
            </w:r>
            <w:r>
              <w:rPr>
                <w:rFonts w:ascii="宋体" w:hAnsi="宋体" w:cs="宋体"/>
                <w:bCs/>
                <w:sz w:val="24"/>
                <w:lang w:eastAsia="zh-CN"/>
              </w:rPr>
              <w:t>%</w:t>
            </w:r>
            <w:r>
              <w:rPr>
                <w:rFonts w:hint="eastAsia" w:ascii="宋体" w:hAnsi="宋体" w:cs="宋体"/>
                <w:bCs/>
                <w:sz w:val="24"/>
                <w:lang w:eastAsia="zh-CN"/>
              </w:rPr>
              <w:t>，验收合格后支付剩余款项。</w:t>
            </w:r>
          </w:p>
        </w:tc>
      </w:tr>
      <w:tr w14:paraId="20BF06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1" w:hRule="atLeast"/>
        </w:trPr>
        <w:tc>
          <w:tcPr>
            <w:tcW w:w="750" w:type="dxa"/>
            <w:vAlign w:val="center"/>
          </w:tcPr>
          <w:p w14:paraId="5B4F7593">
            <w:pPr>
              <w:spacing w:line="240" w:lineRule="auto"/>
              <w:jc w:val="center"/>
              <w:rPr>
                <w:rFonts w:hint="eastAsia" w:ascii="宋体" w:hAnsi="宋体" w:cs="宋体"/>
                <w:bCs/>
                <w:sz w:val="24"/>
              </w:rPr>
            </w:pPr>
            <w:r>
              <w:rPr>
                <w:rFonts w:hint="eastAsia" w:ascii="宋体" w:hAnsi="宋体" w:cs="宋体"/>
                <w:bCs/>
                <w:sz w:val="24"/>
              </w:rPr>
              <w:t>6</w:t>
            </w:r>
          </w:p>
        </w:tc>
        <w:tc>
          <w:tcPr>
            <w:tcW w:w="1900" w:type="dxa"/>
            <w:vAlign w:val="center"/>
          </w:tcPr>
          <w:p w14:paraId="125E7D85">
            <w:pPr>
              <w:spacing w:line="240" w:lineRule="auto"/>
              <w:jc w:val="center"/>
              <w:rPr>
                <w:rFonts w:hint="eastAsia" w:ascii="宋体" w:hAnsi="宋体" w:cs="宋体"/>
                <w:bCs/>
                <w:sz w:val="24"/>
                <w:lang w:val="zh-CN"/>
              </w:rPr>
            </w:pPr>
            <w:r>
              <w:rPr>
                <w:rFonts w:hint="eastAsia" w:ascii="宋体" w:hAnsi="宋体" w:cs="宋体"/>
                <w:bCs/>
                <w:sz w:val="24"/>
              </w:rPr>
              <w:t>售后服务</w:t>
            </w:r>
          </w:p>
        </w:tc>
        <w:tc>
          <w:tcPr>
            <w:tcW w:w="7850" w:type="dxa"/>
            <w:vAlign w:val="center"/>
          </w:tcPr>
          <w:p w14:paraId="4E02071F">
            <w:pPr>
              <w:spacing w:line="240" w:lineRule="auto"/>
              <w:rPr>
                <w:rFonts w:hint="eastAsia" w:ascii="宋体" w:hAnsi="宋体" w:cs="宋体"/>
                <w:bCs/>
                <w:sz w:val="24"/>
                <w:lang w:eastAsia="zh-CN"/>
              </w:rPr>
            </w:pPr>
            <w:r>
              <w:rPr>
                <w:rFonts w:hint="eastAsia" w:ascii="宋体" w:hAnsi="宋体" w:cs="宋体"/>
                <w:bCs/>
                <w:sz w:val="24"/>
                <w:lang w:eastAsia="zh-CN"/>
              </w:rPr>
              <w:t>(1） 所有设备从验收之日起，免费质保期三年。</w:t>
            </w:r>
          </w:p>
          <w:p w14:paraId="3ED805C1">
            <w:pPr>
              <w:numPr>
                <w:ilvl w:val="255"/>
                <w:numId w:val="0"/>
              </w:numPr>
              <w:spacing w:line="240" w:lineRule="auto"/>
              <w:rPr>
                <w:rFonts w:hint="eastAsia" w:ascii="宋体" w:hAnsi="宋体" w:cs="宋体"/>
                <w:bCs/>
                <w:sz w:val="24"/>
                <w:lang w:eastAsia="zh-CN"/>
              </w:rPr>
            </w:pPr>
            <w:r>
              <w:rPr>
                <w:rFonts w:hint="eastAsia" w:ascii="宋体" w:hAnsi="宋体" w:cs="宋体"/>
                <w:bCs/>
                <w:sz w:val="24"/>
                <w:lang w:eastAsia="zh-CN"/>
              </w:rPr>
              <w:t>(2） 质保期内，提供免费驻场运营服务。需提供具有研发相关资质的技术和业务驻场服务人员2人。保障驻场服务和运营，支持部分功能优化和二次开发，满足日常运营管理。确保平台功能的维护，确保平台高效、安全、持续的运转。</w:t>
            </w:r>
          </w:p>
          <w:p w14:paraId="0061A09F">
            <w:pPr>
              <w:numPr>
                <w:ilvl w:val="255"/>
                <w:numId w:val="0"/>
              </w:numPr>
              <w:spacing w:line="240" w:lineRule="auto"/>
              <w:rPr>
                <w:rFonts w:hint="eastAsia" w:ascii="宋体" w:hAnsi="宋体" w:cs="宋体"/>
                <w:bCs/>
                <w:sz w:val="24"/>
                <w:lang w:eastAsia="zh-CN"/>
              </w:rPr>
            </w:pPr>
            <w:r>
              <w:rPr>
                <w:rFonts w:hint="eastAsia" w:ascii="宋体" w:hAnsi="宋体" w:cs="宋体"/>
                <w:bCs/>
                <w:sz w:val="24"/>
                <w:lang w:eastAsia="zh-CN"/>
              </w:rPr>
              <w:t>(3） 完成设备的安装、调试，包括过程中需要的配件、材料及耗材。</w:t>
            </w:r>
          </w:p>
          <w:p w14:paraId="3C5BAFA1">
            <w:pPr>
              <w:spacing w:line="240" w:lineRule="auto"/>
              <w:rPr>
                <w:rFonts w:hint="eastAsia" w:ascii="宋体" w:hAnsi="宋体" w:cs="宋体"/>
                <w:bCs/>
                <w:sz w:val="24"/>
                <w:lang w:eastAsia="zh-CN"/>
              </w:rPr>
            </w:pPr>
            <w:r>
              <w:rPr>
                <w:rFonts w:hint="eastAsia" w:ascii="宋体" w:hAnsi="宋体" w:cs="宋体"/>
                <w:bCs/>
                <w:sz w:val="24"/>
                <w:lang w:eastAsia="zh-CN"/>
              </w:rPr>
              <w:t>(4） 对所投产品进行服务培训，培训时间2-3天，每天培训时</w:t>
            </w:r>
          </w:p>
          <w:p w14:paraId="246D925A">
            <w:pPr>
              <w:spacing w:line="240" w:lineRule="auto"/>
              <w:rPr>
                <w:rFonts w:hint="eastAsia" w:ascii="宋体" w:hAnsi="宋体" w:cs="宋体"/>
                <w:bCs/>
                <w:sz w:val="24"/>
                <w:lang w:eastAsia="zh-CN"/>
              </w:rPr>
            </w:pPr>
            <w:r>
              <w:rPr>
                <w:rFonts w:hint="eastAsia" w:ascii="宋体" w:hAnsi="宋体" w:cs="宋体"/>
                <w:bCs/>
                <w:sz w:val="24"/>
                <w:lang w:eastAsia="zh-CN"/>
              </w:rPr>
              <w:t>间不少于 4 学时，直至培训对象熟练掌握为止。</w:t>
            </w:r>
          </w:p>
          <w:p w14:paraId="1A9446E9">
            <w:pPr>
              <w:spacing w:line="240" w:lineRule="auto"/>
              <w:rPr>
                <w:rFonts w:hint="eastAsia" w:ascii="宋体" w:hAnsi="宋体" w:cs="宋体"/>
                <w:bCs/>
                <w:sz w:val="24"/>
                <w:lang w:eastAsia="zh-CN"/>
              </w:rPr>
            </w:pPr>
            <w:r>
              <w:rPr>
                <w:rFonts w:hint="eastAsia" w:ascii="宋体" w:hAnsi="宋体" w:cs="宋体"/>
                <w:bCs/>
                <w:sz w:val="24"/>
                <w:lang w:eastAsia="zh-CN"/>
              </w:rPr>
              <w:t>（5）培训地点和培训对象由采购人指定。</w:t>
            </w:r>
          </w:p>
          <w:p w14:paraId="457125AC">
            <w:pPr>
              <w:spacing w:line="240" w:lineRule="auto"/>
              <w:rPr>
                <w:rFonts w:hint="eastAsia" w:ascii="宋体" w:hAnsi="宋体" w:cs="宋体"/>
                <w:bCs/>
                <w:sz w:val="24"/>
                <w:lang w:eastAsia="zh-CN"/>
              </w:rPr>
            </w:pPr>
            <w:r>
              <w:rPr>
                <w:rFonts w:hint="eastAsia" w:ascii="宋体" w:hAnsi="宋体" w:cs="宋体"/>
                <w:bCs/>
                <w:sz w:val="24"/>
                <w:lang w:eastAsia="zh-CN"/>
              </w:rPr>
              <w:t>（6）培训期间的费用由投标供应商全部承担。</w:t>
            </w:r>
          </w:p>
        </w:tc>
      </w:tr>
    </w:tbl>
    <w:p w14:paraId="5B7600EE">
      <w:pPr>
        <w:pStyle w:val="3"/>
        <w:spacing w:before="0"/>
        <w:rPr>
          <w:rFonts w:hint="eastAsia" w:ascii="宋体" w:hAnsi="宋体" w:eastAsia="黑体"/>
          <w:szCs w:val="30"/>
          <w:lang w:eastAsia="zh-CN"/>
        </w:rPr>
      </w:pPr>
    </w:p>
    <w:p w14:paraId="590E8559">
      <w:pPr>
        <w:pStyle w:val="3"/>
        <w:spacing w:before="0"/>
        <w:rPr>
          <w:rFonts w:hint="eastAsia" w:ascii="宋体" w:hAnsi="宋体" w:eastAsia="黑体"/>
          <w:szCs w:val="30"/>
          <w:lang w:eastAsia="zh-CN"/>
        </w:rPr>
      </w:pPr>
    </w:p>
    <w:p w14:paraId="1D1E8DD6">
      <w:pPr>
        <w:pStyle w:val="3"/>
        <w:spacing w:before="0"/>
        <w:rPr>
          <w:rFonts w:hint="eastAsia" w:ascii="宋体" w:hAnsi="宋体" w:cs="宋体"/>
          <w:szCs w:val="30"/>
        </w:rPr>
      </w:pPr>
      <w:r>
        <w:rPr>
          <w:rFonts w:hint="eastAsia" w:ascii="宋体" w:hAnsi="宋体" w:cs="宋体"/>
          <w:szCs w:val="30"/>
        </w:rPr>
        <w:t>四、合同主要条款</w:t>
      </w:r>
    </w:p>
    <w:p w14:paraId="383410CD">
      <w:pPr>
        <w:spacing w:line="360" w:lineRule="auto"/>
        <w:rPr>
          <w:rFonts w:hint="eastAsia" w:ascii="楷体" w:hAnsi="楷体" w:eastAsia="楷体"/>
          <w:bCs/>
          <w:sz w:val="24"/>
        </w:rPr>
      </w:pPr>
    </w:p>
    <w:tbl>
      <w:tblPr>
        <w:tblStyle w:val="23"/>
        <w:tblW w:w="10475" w:type="dxa"/>
        <w:tblInd w:w="-88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5"/>
        <w:gridCol w:w="1925"/>
        <w:gridCol w:w="7825"/>
      </w:tblGrid>
      <w:tr w14:paraId="39503F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725" w:type="dxa"/>
            <w:vAlign w:val="center"/>
          </w:tcPr>
          <w:p w14:paraId="40755BF1">
            <w:pPr>
              <w:spacing w:line="240" w:lineRule="auto"/>
              <w:jc w:val="center"/>
              <w:rPr>
                <w:rFonts w:hint="eastAsia" w:ascii="宋体" w:hAnsi="宋体" w:cs="宋体"/>
                <w:bCs/>
                <w:sz w:val="24"/>
              </w:rPr>
            </w:pPr>
            <w:r>
              <w:rPr>
                <w:rFonts w:hint="eastAsia" w:ascii="宋体" w:hAnsi="宋体" w:cs="宋体"/>
                <w:bCs/>
                <w:sz w:val="24"/>
              </w:rPr>
              <w:t>1</w:t>
            </w:r>
          </w:p>
        </w:tc>
        <w:tc>
          <w:tcPr>
            <w:tcW w:w="1925" w:type="dxa"/>
            <w:vAlign w:val="center"/>
          </w:tcPr>
          <w:p w14:paraId="715513B9">
            <w:pPr>
              <w:spacing w:line="240" w:lineRule="auto"/>
              <w:rPr>
                <w:rFonts w:hint="eastAsia" w:ascii="宋体" w:hAnsi="宋体" w:cs="宋体"/>
                <w:bCs/>
                <w:sz w:val="24"/>
                <w:lang w:val="zh-CN"/>
              </w:rPr>
            </w:pPr>
            <w:r>
              <w:rPr>
                <w:rFonts w:hint="eastAsia" w:ascii="宋体" w:hAnsi="宋体" w:cs="宋体"/>
                <w:bCs/>
                <w:sz w:val="24"/>
                <w:lang w:val="zh-CN"/>
              </w:rPr>
              <w:t>合同类型及定价方式</w:t>
            </w:r>
          </w:p>
        </w:tc>
        <w:tc>
          <w:tcPr>
            <w:tcW w:w="7825" w:type="dxa"/>
            <w:vAlign w:val="center"/>
          </w:tcPr>
          <w:p w14:paraId="67E2A4FA">
            <w:pPr>
              <w:spacing w:line="240" w:lineRule="auto"/>
              <w:rPr>
                <w:rFonts w:hint="eastAsia" w:ascii="宋体" w:hAnsi="宋体" w:cs="宋体"/>
                <w:bCs/>
                <w:sz w:val="24"/>
                <w:lang w:eastAsia="zh-CN"/>
              </w:rPr>
            </w:pPr>
            <w:r>
              <w:rPr>
                <w:rFonts w:hint="eastAsia" w:ascii="宋体" w:hAnsi="宋体" w:cs="宋体"/>
                <w:bCs/>
                <w:sz w:val="24"/>
                <w:lang w:eastAsia="zh-CN"/>
              </w:rPr>
              <w:t>（一）本项目为固定总价合同。</w:t>
            </w:r>
          </w:p>
          <w:p w14:paraId="7CE005ED">
            <w:pPr>
              <w:spacing w:line="240" w:lineRule="auto"/>
              <w:rPr>
                <w:rFonts w:hint="eastAsia" w:ascii="宋体" w:hAnsi="宋体" w:cs="宋体"/>
                <w:bCs/>
                <w:sz w:val="24"/>
                <w:lang w:eastAsia="zh-CN"/>
              </w:rPr>
            </w:pPr>
            <w:r>
              <w:rPr>
                <w:rFonts w:hint="eastAsia" w:ascii="宋体" w:hAnsi="宋体" w:cs="宋体"/>
                <w:bCs/>
                <w:sz w:val="24"/>
                <w:lang w:eastAsia="zh-CN"/>
              </w:rPr>
              <w:t>说明：供应商的报价应当包含为完成本项目全部工作所需的一切费用，包括成本、利润、税金等。</w:t>
            </w:r>
          </w:p>
        </w:tc>
      </w:tr>
      <w:tr w14:paraId="57067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13" w:hRule="atLeast"/>
        </w:trPr>
        <w:tc>
          <w:tcPr>
            <w:tcW w:w="725" w:type="dxa"/>
            <w:vAlign w:val="center"/>
          </w:tcPr>
          <w:p w14:paraId="56A6822B">
            <w:pPr>
              <w:spacing w:line="240" w:lineRule="auto"/>
              <w:jc w:val="center"/>
              <w:rPr>
                <w:rFonts w:hint="eastAsia" w:ascii="宋体" w:hAnsi="宋体" w:cs="宋体"/>
                <w:bCs/>
                <w:sz w:val="24"/>
              </w:rPr>
            </w:pPr>
            <w:r>
              <w:rPr>
                <w:rFonts w:hint="eastAsia" w:ascii="宋体" w:hAnsi="宋体" w:cs="宋体"/>
                <w:bCs/>
                <w:sz w:val="24"/>
              </w:rPr>
              <w:t>2</w:t>
            </w:r>
          </w:p>
        </w:tc>
        <w:tc>
          <w:tcPr>
            <w:tcW w:w="1925" w:type="dxa"/>
            <w:vAlign w:val="center"/>
          </w:tcPr>
          <w:p w14:paraId="4CDC94AC">
            <w:pPr>
              <w:spacing w:line="240" w:lineRule="auto"/>
              <w:rPr>
                <w:rFonts w:hint="eastAsia" w:ascii="宋体" w:hAnsi="宋体" w:cs="宋体"/>
                <w:bCs/>
                <w:sz w:val="24"/>
                <w:lang w:val="zh-CN"/>
              </w:rPr>
            </w:pPr>
            <w:r>
              <w:rPr>
                <w:rFonts w:hint="eastAsia" w:ascii="宋体" w:hAnsi="宋体" w:cs="宋体"/>
                <w:bCs/>
                <w:sz w:val="24"/>
              </w:rPr>
              <w:t>履约保证金数额</w:t>
            </w:r>
          </w:p>
        </w:tc>
        <w:tc>
          <w:tcPr>
            <w:tcW w:w="7825" w:type="dxa"/>
            <w:vAlign w:val="center"/>
          </w:tcPr>
          <w:p w14:paraId="45405749">
            <w:pPr>
              <w:spacing w:line="240" w:lineRule="auto"/>
              <w:ind w:firstLine="480" w:firstLineChars="200"/>
              <w:rPr>
                <w:rFonts w:hint="eastAsia" w:ascii="宋体" w:hAnsi="宋体" w:cs="宋体"/>
                <w:bCs/>
                <w:sz w:val="24"/>
                <w:lang w:eastAsia="zh-CN"/>
              </w:rPr>
            </w:pPr>
            <w:r>
              <w:rPr>
                <w:rFonts w:hint="eastAsia" w:ascii="宋体" w:hAnsi="宋体" w:cs="宋体"/>
                <w:bCs/>
                <w:sz w:val="24"/>
                <w:lang w:eastAsia="zh-CN"/>
              </w:rPr>
              <w:t>非中小企业中标的：中标金额的</w:t>
            </w:r>
            <w:r>
              <w:rPr>
                <w:rFonts w:hint="eastAsia" w:ascii="宋体" w:hAnsi="宋体" w:cs="宋体"/>
                <w:bCs/>
                <w:sz w:val="24"/>
                <w:u w:val="single"/>
                <w:lang w:eastAsia="zh-CN"/>
              </w:rPr>
              <w:t xml:space="preserve"> 5 </w:t>
            </w:r>
            <w:r>
              <w:rPr>
                <w:rFonts w:hint="eastAsia" w:ascii="宋体" w:hAnsi="宋体" w:cs="宋体"/>
                <w:bCs/>
                <w:sz w:val="24"/>
                <w:lang w:eastAsia="zh-CN"/>
              </w:rPr>
              <w:t>%（0-5%）。</w:t>
            </w:r>
          </w:p>
          <w:p w14:paraId="50616C54">
            <w:pPr>
              <w:spacing w:line="240" w:lineRule="auto"/>
              <w:ind w:firstLine="480" w:firstLineChars="200"/>
              <w:rPr>
                <w:rFonts w:hint="eastAsia" w:ascii="宋体" w:hAnsi="宋体" w:cs="宋体"/>
                <w:bCs/>
                <w:sz w:val="24"/>
                <w:lang w:eastAsia="zh-CN"/>
              </w:rPr>
            </w:pPr>
            <w:r>
              <w:rPr>
                <w:rFonts w:hint="eastAsia" w:ascii="宋体" w:hAnsi="宋体" w:cs="宋体"/>
                <w:bCs/>
                <w:sz w:val="24"/>
                <w:lang w:eastAsia="zh-CN"/>
              </w:rPr>
              <w:t>中小企业中标的：中标金额的</w:t>
            </w:r>
            <w:r>
              <w:rPr>
                <w:rFonts w:hint="eastAsia" w:ascii="宋体" w:hAnsi="宋体" w:cs="宋体"/>
                <w:bCs/>
                <w:sz w:val="24"/>
                <w:u w:val="single"/>
                <w:lang w:eastAsia="zh-CN"/>
              </w:rPr>
              <w:t xml:space="preserve"> 2 </w:t>
            </w:r>
            <w:r>
              <w:rPr>
                <w:rFonts w:hint="eastAsia" w:ascii="宋体" w:hAnsi="宋体" w:cs="宋体"/>
                <w:bCs/>
                <w:sz w:val="24"/>
                <w:lang w:eastAsia="zh-CN"/>
              </w:rPr>
              <w:t>%（0-2%）。</w:t>
            </w:r>
          </w:p>
          <w:p w14:paraId="4485A011">
            <w:pPr>
              <w:pStyle w:val="12"/>
              <w:tabs>
                <w:tab w:val="left" w:pos="3570"/>
              </w:tabs>
              <w:spacing w:line="240" w:lineRule="auto"/>
              <w:ind w:firstLine="480" w:firstLineChars="200"/>
              <w:rPr>
                <w:rFonts w:hint="eastAsia" w:ascii="宋体" w:hAnsi="宋体" w:cs="宋体"/>
                <w:bCs/>
                <w:sz w:val="24"/>
                <w:szCs w:val="24"/>
                <w:lang w:eastAsia="zh-CN"/>
              </w:rPr>
            </w:pPr>
            <w:r>
              <w:rPr>
                <w:rFonts w:hint="eastAsia" w:ascii="宋体" w:hAnsi="宋体" w:cs="宋体"/>
                <w:bCs/>
                <w:sz w:val="24"/>
                <w:szCs w:val="24"/>
                <w:lang w:eastAsia="zh-CN"/>
              </w:rPr>
              <w:t>中标人交纳履约保证金须在转账凭证备注栏里填写（采购项目+采购项目编号）</w:t>
            </w:r>
          </w:p>
          <w:p w14:paraId="555A85F0">
            <w:pPr>
              <w:pStyle w:val="12"/>
              <w:tabs>
                <w:tab w:val="left" w:pos="3570"/>
              </w:tabs>
              <w:spacing w:line="240" w:lineRule="auto"/>
              <w:ind w:firstLine="480" w:firstLineChars="200"/>
              <w:rPr>
                <w:rFonts w:hint="eastAsia" w:ascii="宋体" w:hAnsi="宋体" w:cs="宋体"/>
                <w:bCs/>
                <w:sz w:val="24"/>
                <w:szCs w:val="24"/>
                <w:lang w:eastAsia="zh-CN"/>
              </w:rPr>
            </w:pPr>
            <w:r>
              <w:rPr>
                <w:rFonts w:hint="eastAsia" w:ascii="宋体" w:hAnsi="宋体" w:cs="宋体"/>
                <w:bCs/>
                <w:sz w:val="24"/>
                <w:szCs w:val="24"/>
                <w:lang w:eastAsia="zh-CN"/>
              </w:rPr>
              <w:t>履约保证金账户：</w:t>
            </w:r>
          </w:p>
          <w:p w14:paraId="0CD13942">
            <w:pPr>
              <w:pStyle w:val="12"/>
              <w:tabs>
                <w:tab w:val="left" w:pos="3570"/>
              </w:tabs>
              <w:spacing w:line="240" w:lineRule="auto"/>
              <w:ind w:firstLine="480" w:firstLineChars="200"/>
              <w:rPr>
                <w:rFonts w:hint="eastAsia" w:ascii="宋体" w:hAnsi="宋体" w:cs="宋体"/>
                <w:bCs/>
                <w:sz w:val="24"/>
                <w:szCs w:val="24"/>
                <w:lang w:eastAsia="zh-CN"/>
              </w:rPr>
            </w:pPr>
            <w:r>
              <w:rPr>
                <w:rFonts w:hint="eastAsia" w:ascii="宋体" w:hAnsi="宋体" w:cs="宋体"/>
                <w:bCs/>
                <w:sz w:val="24"/>
                <w:szCs w:val="24"/>
                <w:lang w:eastAsia="zh-CN"/>
              </w:rPr>
              <w:t>开户名：</w:t>
            </w:r>
          </w:p>
          <w:p w14:paraId="518E501F">
            <w:pPr>
              <w:pStyle w:val="12"/>
              <w:tabs>
                <w:tab w:val="left" w:pos="3570"/>
              </w:tabs>
              <w:spacing w:line="240" w:lineRule="auto"/>
              <w:ind w:firstLine="480" w:firstLineChars="200"/>
              <w:rPr>
                <w:rFonts w:hint="eastAsia" w:ascii="宋体" w:hAnsi="宋体" w:cs="宋体"/>
                <w:bCs/>
                <w:sz w:val="24"/>
                <w:szCs w:val="24"/>
              </w:rPr>
            </w:pPr>
            <w:r>
              <w:rPr>
                <w:rFonts w:hint="eastAsia" w:ascii="宋体" w:hAnsi="宋体" w:cs="宋体"/>
                <w:bCs/>
                <w:sz w:val="24"/>
                <w:szCs w:val="24"/>
              </w:rPr>
              <w:t>账  号：</w:t>
            </w:r>
          </w:p>
          <w:p w14:paraId="5BA4A979">
            <w:pPr>
              <w:pStyle w:val="12"/>
              <w:tabs>
                <w:tab w:val="left" w:pos="3570"/>
              </w:tabs>
              <w:spacing w:line="240" w:lineRule="auto"/>
              <w:ind w:firstLine="480" w:firstLineChars="200"/>
              <w:rPr>
                <w:rFonts w:hint="eastAsia" w:ascii="宋体" w:hAnsi="宋体" w:cs="宋体"/>
                <w:bCs/>
                <w:sz w:val="24"/>
                <w:szCs w:val="24"/>
              </w:rPr>
            </w:pPr>
            <w:r>
              <w:rPr>
                <w:rFonts w:hint="eastAsia" w:ascii="宋体" w:hAnsi="宋体" w:cs="宋体"/>
                <w:bCs/>
                <w:sz w:val="24"/>
                <w:szCs w:val="24"/>
              </w:rPr>
              <w:t>开户行：</w:t>
            </w:r>
          </w:p>
        </w:tc>
      </w:tr>
      <w:tr w14:paraId="781387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0" w:hRule="atLeast"/>
        </w:trPr>
        <w:tc>
          <w:tcPr>
            <w:tcW w:w="725" w:type="dxa"/>
            <w:vAlign w:val="center"/>
          </w:tcPr>
          <w:p w14:paraId="2EE6B3CD">
            <w:pPr>
              <w:spacing w:line="240" w:lineRule="auto"/>
              <w:jc w:val="center"/>
              <w:rPr>
                <w:rFonts w:hint="eastAsia" w:ascii="宋体" w:hAnsi="宋体" w:cs="宋体"/>
                <w:bCs/>
                <w:sz w:val="24"/>
              </w:rPr>
            </w:pPr>
            <w:r>
              <w:rPr>
                <w:rFonts w:ascii="宋体" w:hAnsi="宋体" w:cs="宋体"/>
                <w:bCs/>
                <w:sz w:val="24"/>
              </w:rPr>
              <w:t>3</w:t>
            </w:r>
          </w:p>
        </w:tc>
        <w:tc>
          <w:tcPr>
            <w:tcW w:w="1925" w:type="dxa"/>
            <w:vAlign w:val="center"/>
          </w:tcPr>
          <w:p w14:paraId="638C9E7B">
            <w:pPr>
              <w:spacing w:line="240" w:lineRule="auto"/>
              <w:rPr>
                <w:rFonts w:hint="eastAsia" w:ascii="宋体" w:hAnsi="宋体" w:cs="宋体"/>
                <w:bCs/>
                <w:sz w:val="24"/>
                <w:lang w:val="zh-CN" w:eastAsia="zh-CN"/>
              </w:rPr>
            </w:pPr>
            <w:r>
              <w:rPr>
                <w:rFonts w:hint="eastAsia" w:ascii="宋体" w:hAnsi="宋体" w:cs="宋体"/>
                <w:bCs/>
                <w:sz w:val="24"/>
                <w:lang w:eastAsia="zh-CN"/>
              </w:rPr>
              <w:t>知识产权的归属和处理方式</w:t>
            </w:r>
          </w:p>
        </w:tc>
        <w:tc>
          <w:tcPr>
            <w:tcW w:w="7825" w:type="dxa"/>
            <w:vAlign w:val="center"/>
          </w:tcPr>
          <w:p w14:paraId="24A8BAD0">
            <w:pPr>
              <w:spacing w:line="240" w:lineRule="auto"/>
              <w:rPr>
                <w:rFonts w:hint="eastAsia" w:ascii="宋体" w:hAnsi="宋体" w:cs="宋体"/>
                <w:bCs/>
                <w:sz w:val="24"/>
                <w:lang w:eastAsia="zh-CN"/>
              </w:rPr>
            </w:pPr>
            <w:r>
              <w:rPr>
                <w:rFonts w:hint="eastAsia" w:ascii="宋体" w:hAnsi="宋体" w:cs="宋体"/>
                <w:bCs/>
                <w:sz w:val="24"/>
                <w:lang w:eastAsia="zh-CN"/>
              </w:rPr>
              <w:t>供方应提供软件相关著作权证书，保证需方在使用本合同项下的货物或其任何一部分时免受第三方提出侵犯其知识产权、商标权或工业设计权的起诉。如果发生此类问题，供方应负责交涉并承担一切费用和责任。</w:t>
            </w:r>
          </w:p>
        </w:tc>
      </w:tr>
      <w:tr w14:paraId="1E4E5C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51" w:hRule="atLeast"/>
        </w:trPr>
        <w:tc>
          <w:tcPr>
            <w:tcW w:w="725" w:type="dxa"/>
            <w:vAlign w:val="center"/>
          </w:tcPr>
          <w:p w14:paraId="20345828">
            <w:pPr>
              <w:spacing w:line="240" w:lineRule="auto"/>
              <w:jc w:val="center"/>
              <w:rPr>
                <w:rFonts w:hint="eastAsia" w:ascii="宋体" w:hAnsi="宋体" w:cs="宋体"/>
                <w:bCs/>
                <w:sz w:val="24"/>
              </w:rPr>
            </w:pPr>
            <w:r>
              <w:rPr>
                <w:rFonts w:ascii="宋体" w:hAnsi="宋体" w:cs="宋体"/>
                <w:bCs/>
                <w:sz w:val="24"/>
              </w:rPr>
              <w:t>4</w:t>
            </w:r>
          </w:p>
        </w:tc>
        <w:tc>
          <w:tcPr>
            <w:tcW w:w="1925" w:type="dxa"/>
            <w:vAlign w:val="center"/>
          </w:tcPr>
          <w:p w14:paraId="1326B58D">
            <w:pPr>
              <w:spacing w:line="240" w:lineRule="auto"/>
              <w:rPr>
                <w:rFonts w:hint="eastAsia" w:ascii="宋体" w:hAnsi="宋体" w:cs="宋体"/>
                <w:bCs/>
                <w:sz w:val="24"/>
                <w:lang w:val="zh-CN"/>
              </w:rPr>
            </w:pPr>
            <w:r>
              <w:rPr>
                <w:rFonts w:hint="eastAsia" w:ascii="宋体" w:hAnsi="宋体" w:cs="宋体"/>
                <w:bCs/>
                <w:sz w:val="24"/>
                <w:lang w:val="zh-CN"/>
              </w:rPr>
              <w:t>履约验收要求</w:t>
            </w:r>
          </w:p>
        </w:tc>
        <w:tc>
          <w:tcPr>
            <w:tcW w:w="7825" w:type="dxa"/>
            <w:vAlign w:val="center"/>
          </w:tcPr>
          <w:p w14:paraId="4F0F8C7B">
            <w:pPr>
              <w:spacing w:line="240" w:lineRule="auto"/>
              <w:rPr>
                <w:rFonts w:hint="eastAsia" w:ascii="宋体" w:hAnsi="宋体" w:cs="宋体"/>
                <w:bCs/>
                <w:sz w:val="24"/>
                <w:lang w:eastAsia="zh-CN"/>
              </w:rPr>
            </w:pPr>
            <w:r>
              <w:rPr>
                <w:rFonts w:hint="eastAsia" w:ascii="宋体" w:hAnsi="宋体" w:cs="宋体"/>
                <w:bCs/>
                <w:sz w:val="24"/>
                <w:lang w:eastAsia="zh-CN"/>
              </w:rPr>
              <w:t>（1）验收：投标人提供的产品必须是原厂包装的新产品，逐条检验技术参数，产品经过安装调试，性能符合使用要求，采购人将邀请专业机构或者未中标供应商参与设备的验收，完成等保测评，并提供软件代码介质。</w:t>
            </w:r>
          </w:p>
          <w:p w14:paraId="228D359C">
            <w:pPr>
              <w:spacing w:line="240" w:lineRule="auto"/>
              <w:rPr>
                <w:rFonts w:hint="eastAsia" w:ascii="宋体" w:hAnsi="宋体" w:cs="宋体"/>
                <w:bCs/>
                <w:sz w:val="24"/>
                <w:lang w:eastAsia="zh-CN"/>
              </w:rPr>
            </w:pPr>
            <w:r>
              <w:rPr>
                <w:rFonts w:hint="eastAsia" w:ascii="宋体" w:hAnsi="宋体" w:cs="宋体"/>
                <w:bCs/>
                <w:sz w:val="24"/>
                <w:lang w:eastAsia="zh-CN"/>
              </w:rPr>
              <w:t>（2）为确保产品的质量和售后服务，中标人在验收前必须提供全部产品及完整的技术资料；货物符合招标文件技术规格书的要求，货物具备产品合格证；货物已安装到位并能正常使用。</w:t>
            </w:r>
          </w:p>
        </w:tc>
      </w:tr>
      <w:tr w14:paraId="16BCD6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57" w:hRule="atLeast"/>
        </w:trPr>
        <w:tc>
          <w:tcPr>
            <w:tcW w:w="725" w:type="dxa"/>
            <w:vAlign w:val="center"/>
          </w:tcPr>
          <w:p w14:paraId="3F4D7728">
            <w:pPr>
              <w:spacing w:line="240" w:lineRule="auto"/>
              <w:jc w:val="center"/>
              <w:rPr>
                <w:rFonts w:hint="eastAsia" w:ascii="宋体" w:hAnsi="宋体" w:cs="宋体"/>
                <w:bCs/>
                <w:sz w:val="24"/>
              </w:rPr>
            </w:pPr>
            <w:r>
              <w:rPr>
                <w:rFonts w:hint="eastAsia" w:ascii="宋体" w:hAnsi="宋体" w:cs="宋体"/>
                <w:bCs/>
                <w:sz w:val="24"/>
              </w:rPr>
              <w:t>5</w:t>
            </w:r>
          </w:p>
        </w:tc>
        <w:tc>
          <w:tcPr>
            <w:tcW w:w="1925" w:type="dxa"/>
            <w:vAlign w:val="center"/>
          </w:tcPr>
          <w:p w14:paraId="19E11073">
            <w:pPr>
              <w:spacing w:line="240" w:lineRule="auto"/>
              <w:rPr>
                <w:rFonts w:hint="eastAsia" w:ascii="宋体" w:hAnsi="宋体" w:cs="宋体"/>
                <w:bCs/>
                <w:sz w:val="24"/>
                <w:lang w:val="zh-CN" w:eastAsia="zh-CN"/>
              </w:rPr>
            </w:pPr>
            <w:r>
              <w:rPr>
                <w:rFonts w:hint="eastAsia" w:ascii="宋体" w:hAnsi="宋体" w:cs="宋体"/>
                <w:bCs/>
                <w:sz w:val="24"/>
                <w:lang w:val="zh-CN" w:eastAsia="zh-CN"/>
              </w:rPr>
              <w:t>违约责任与解决争议的方法</w:t>
            </w:r>
          </w:p>
        </w:tc>
        <w:tc>
          <w:tcPr>
            <w:tcW w:w="7825" w:type="dxa"/>
            <w:vAlign w:val="center"/>
          </w:tcPr>
          <w:p w14:paraId="6A40DA3A">
            <w:pPr>
              <w:spacing w:line="240" w:lineRule="auto"/>
              <w:rPr>
                <w:rFonts w:hint="eastAsia" w:ascii="宋体" w:hAnsi="宋体" w:cs="宋体"/>
                <w:bCs/>
                <w:sz w:val="24"/>
                <w:lang w:eastAsia="zh-CN"/>
              </w:rPr>
            </w:pPr>
            <w:r>
              <w:rPr>
                <w:rFonts w:hint="eastAsia" w:ascii="宋体" w:hAnsi="宋体" w:cs="宋体"/>
                <w:bCs/>
                <w:sz w:val="24"/>
                <w:lang w:eastAsia="zh-CN"/>
              </w:rPr>
              <w:t>双方在合同履行、验收、售后服务发生争议时，由双方协商或</w:t>
            </w:r>
          </w:p>
          <w:p w14:paraId="5500C3BA">
            <w:pPr>
              <w:spacing w:line="240" w:lineRule="auto"/>
              <w:rPr>
                <w:rFonts w:hint="eastAsia" w:ascii="宋体" w:hAnsi="宋体" w:cs="宋体"/>
                <w:bCs/>
                <w:sz w:val="24"/>
                <w:lang w:eastAsia="zh-CN"/>
              </w:rPr>
            </w:pPr>
            <w:r>
              <w:rPr>
                <w:rFonts w:hint="eastAsia" w:ascii="宋体" w:hAnsi="宋体" w:cs="宋体"/>
                <w:bCs/>
                <w:sz w:val="24"/>
                <w:lang w:eastAsia="zh-CN"/>
              </w:rPr>
              <w:t>由政府采购监管部门调解解决，协商或调解不成时按以下第2</w:t>
            </w:r>
          </w:p>
          <w:p w14:paraId="19619C8D">
            <w:pPr>
              <w:spacing w:line="240" w:lineRule="auto"/>
              <w:rPr>
                <w:rFonts w:hint="eastAsia" w:ascii="宋体" w:hAnsi="宋体" w:cs="宋体"/>
                <w:bCs/>
                <w:sz w:val="24"/>
                <w:lang w:eastAsia="zh-CN"/>
              </w:rPr>
            </w:pPr>
            <w:r>
              <w:rPr>
                <w:rFonts w:hint="eastAsia" w:ascii="宋体" w:hAnsi="宋体" w:cs="宋体"/>
                <w:bCs/>
                <w:sz w:val="24"/>
                <w:lang w:eastAsia="zh-CN"/>
              </w:rPr>
              <w:t>种方式解决：</w:t>
            </w:r>
          </w:p>
          <w:p w14:paraId="50BF88DD">
            <w:pPr>
              <w:spacing w:line="240" w:lineRule="auto"/>
              <w:rPr>
                <w:rFonts w:hint="eastAsia" w:ascii="宋体" w:hAnsi="宋体" w:cs="宋体"/>
                <w:bCs/>
                <w:sz w:val="24"/>
                <w:lang w:eastAsia="zh-CN"/>
              </w:rPr>
            </w:pPr>
            <w:r>
              <w:rPr>
                <w:rFonts w:hint="eastAsia" w:ascii="宋体" w:hAnsi="宋体" w:cs="宋体"/>
                <w:bCs/>
                <w:sz w:val="24"/>
                <w:lang w:eastAsia="zh-CN"/>
              </w:rPr>
              <w:t>1、长春仲裁委员会仲裁；</w:t>
            </w:r>
          </w:p>
          <w:p w14:paraId="5EF2769A">
            <w:pPr>
              <w:spacing w:line="240" w:lineRule="auto"/>
              <w:rPr>
                <w:rFonts w:hint="eastAsia" w:ascii="宋体" w:hAnsi="宋体" w:cs="宋体"/>
                <w:bCs/>
                <w:sz w:val="24"/>
                <w:lang w:eastAsia="zh-CN"/>
              </w:rPr>
            </w:pPr>
            <w:r>
              <w:rPr>
                <w:rFonts w:hint="eastAsia" w:ascii="宋体" w:hAnsi="宋体" w:cs="宋体"/>
                <w:bCs/>
                <w:sz w:val="24"/>
                <w:lang w:eastAsia="zh-CN"/>
              </w:rPr>
              <w:t>2、向甲方所在地人民法院提起诉讼。</w:t>
            </w:r>
          </w:p>
        </w:tc>
      </w:tr>
    </w:tbl>
    <w:p w14:paraId="657DBD32">
      <w:pPr>
        <w:rPr>
          <w:rFonts w:hint="eastAsia" w:ascii="宋体" w:hAnsi="宋体" w:cs="宋体"/>
          <w:color w:val="auto"/>
          <w:lang w:eastAsia="zh-CN"/>
        </w:rPr>
      </w:pPr>
      <w:r>
        <w:rPr>
          <w:rFonts w:hint="eastAsia" w:ascii="宋体" w:hAnsi="宋体" w:cs="宋体"/>
          <w:color w:val="auto"/>
          <w:lang w:eastAsia="zh-CN"/>
        </w:rPr>
        <w:br w:type="page"/>
      </w:r>
    </w:p>
    <w:p w14:paraId="23D0190F">
      <w:pPr>
        <w:pStyle w:val="2"/>
        <w:rPr>
          <w:rFonts w:hint="eastAsia" w:ascii="宋体" w:hAnsi="宋体" w:cs="宋体"/>
          <w:color w:val="auto"/>
          <w:lang w:eastAsia="zh-CN"/>
        </w:rPr>
      </w:pPr>
      <w:r>
        <w:rPr>
          <w:rFonts w:hint="eastAsia" w:ascii="宋体" w:hAnsi="宋体" w:cs="宋体"/>
          <w:color w:val="auto"/>
          <w:lang w:eastAsia="zh-CN"/>
        </w:rPr>
        <w:t>第五部分 合同条款</w:t>
      </w:r>
      <w:bookmarkEnd w:id="39"/>
    </w:p>
    <w:p w14:paraId="015E0B87">
      <w:pPr>
        <w:pStyle w:val="8"/>
        <w:spacing w:line="301" w:lineRule="auto"/>
        <w:rPr>
          <w:rFonts w:hint="eastAsia" w:ascii="宋体" w:hAnsi="宋体" w:eastAsia="宋体" w:cs="宋体"/>
          <w:color w:val="auto"/>
          <w:lang w:eastAsia="zh-CN"/>
        </w:rPr>
      </w:pPr>
    </w:p>
    <w:p w14:paraId="0FECDA91">
      <w:pPr>
        <w:spacing w:line="271" w:lineRule="auto"/>
        <w:rPr>
          <w:color w:val="auto"/>
          <w:lang w:eastAsia="zh-CN"/>
        </w:rPr>
      </w:pPr>
      <w:r>
        <w:rPr>
          <w:rFonts w:hint="eastAsia" w:ascii="宋体" w:hAnsi="宋体" w:cs="宋体"/>
          <w:b/>
          <w:bCs/>
          <w:color w:val="auto"/>
          <w:sz w:val="28"/>
          <w:szCs w:val="28"/>
          <w:lang w:eastAsia="zh-CN"/>
        </w:rPr>
        <w:t>注：本合同条款仅供参考，最终以甲方提供的样本并经甲乙双方协商一致的合同为准。</w:t>
      </w:r>
    </w:p>
    <w:p w14:paraId="0C8999B6">
      <w:pPr>
        <w:spacing w:line="271" w:lineRule="auto"/>
        <w:rPr>
          <w:rFonts w:hint="eastAsia" w:ascii="宋体" w:hAnsi="宋体" w:cs="宋体"/>
          <w:b/>
          <w:bCs/>
          <w:color w:val="auto"/>
          <w:sz w:val="28"/>
          <w:szCs w:val="28"/>
          <w:lang w:eastAsia="zh-CN"/>
        </w:rPr>
      </w:pPr>
    </w:p>
    <w:p w14:paraId="15DAA077">
      <w:pPr>
        <w:spacing w:before="221" w:line="229" w:lineRule="auto"/>
        <w:ind w:left="6"/>
        <w:rPr>
          <w:rFonts w:hint="eastAsia" w:ascii="宋体" w:hAnsi="宋体" w:cs="宋体"/>
          <w:color w:val="auto"/>
          <w:sz w:val="20"/>
          <w:szCs w:val="20"/>
          <w:lang w:eastAsia="zh-CN"/>
        </w:rPr>
      </w:pPr>
    </w:p>
    <w:p w14:paraId="7F4AC00B">
      <w:pPr>
        <w:spacing w:line="229" w:lineRule="auto"/>
        <w:rPr>
          <w:rFonts w:hint="eastAsia" w:ascii="宋体" w:hAnsi="宋体" w:cs="宋体"/>
          <w:color w:val="auto"/>
          <w:sz w:val="20"/>
          <w:szCs w:val="20"/>
          <w:lang w:eastAsia="zh-CN"/>
        </w:rPr>
      </w:pPr>
    </w:p>
    <w:p w14:paraId="71B66123">
      <w:pPr>
        <w:spacing w:line="229" w:lineRule="auto"/>
        <w:rPr>
          <w:rFonts w:hint="eastAsia" w:ascii="宋体" w:hAnsi="宋体" w:cs="宋体"/>
          <w:color w:val="auto"/>
          <w:sz w:val="20"/>
          <w:szCs w:val="20"/>
          <w:lang w:eastAsia="zh-CN"/>
        </w:rPr>
      </w:pPr>
    </w:p>
    <w:p w14:paraId="7CB97CF6">
      <w:pPr>
        <w:spacing w:line="229" w:lineRule="auto"/>
        <w:rPr>
          <w:rFonts w:hint="eastAsia" w:ascii="宋体" w:hAnsi="宋体" w:cs="宋体"/>
          <w:color w:val="auto"/>
          <w:sz w:val="20"/>
          <w:szCs w:val="20"/>
          <w:lang w:eastAsia="zh-CN"/>
        </w:rPr>
      </w:pPr>
    </w:p>
    <w:p w14:paraId="72FBF64E">
      <w:pPr>
        <w:spacing w:line="229" w:lineRule="auto"/>
        <w:rPr>
          <w:rFonts w:hint="eastAsia" w:ascii="宋体" w:hAnsi="宋体" w:cs="宋体"/>
          <w:color w:val="auto"/>
          <w:sz w:val="20"/>
          <w:szCs w:val="20"/>
          <w:lang w:eastAsia="zh-CN"/>
        </w:rPr>
      </w:pPr>
    </w:p>
    <w:p w14:paraId="472501CD">
      <w:pPr>
        <w:spacing w:line="229" w:lineRule="auto"/>
        <w:rPr>
          <w:rFonts w:hint="eastAsia" w:ascii="宋体" w:hAnsi="宋体" w:cs="宋体"/>
          <w:color w:val="auto"/>
          <w:sz w:val="20"/>
          <w:szCs w:val="20"/>
          <w:lang w:eastAsia="zh-CN"/>
        </w:rPr>
      </w:pPr>
    </w:p>
    <w:p w14:paraId="71C2EBDD">
      <w:pPr>
        <w:spacing w:line="229" w:lineRule="auto"/>
        <w:rPr>
          <w:rFonts w:hint="eastAsia" w:ascii="宋体" w:hAnsi="宋体" w:cs="宋体"/>
          <w:color w:val="auto"/>
          <w:sz w:val="20"/>
          <w:szCs w:val="20"/>
          <w:lang w:eastAsia="zh-CN"/>
        </w:rPr>
      </w:pPr>
    </w:p>
    <w:p w14:paraId="5DDF67AF">
      <w:pPr>
        <w:spacing w:line="229" w:lineRule="auto"/>
        <w:rPr>
          <w:rFonts w:hint="eastAsia" w:ascii="宋体" w:hAnsi="宋体" w:cs="宋体"/>
          <w:color w:val="auto"/>
          <w:sz w:val="20"/>
          <w:szCs w:val="20"/>
          <w:lang w:eastAsia="zh-CN"/>
        </w:rPr>
      </w:pPr>
    </w:p>
    <w:p w14:paraId="5E997BB7">
      <w:pPr>
        <w:spacing w:line="229" w:lineRule="auto"/>
        <w:rPr>
          <w:rFonts w:hint="eastAsia" w:ascii="宋体" w:hAnsi="宋体" w:cs="宋体"/>
          <w:color w:val="auto"/>
          <w:sz w:val="20"/>
          <w:szCs w:val="20"/>
          <w:lang w:eastAsia="zh-CN"/>
        </w:rPr>
        <w:sectPr>
          <w:pgSz w:w="11906" w:h="16839"/>
          <w:pgMar w:top="1392" w:right="1785" w:bottom="1395" w:left="1785" w:header="567" w:footer="567" w:gutter="0"/>
          <w:cols w:space="720" w:num="1"/>
        </w:sectPr>
      </w:pPr>
    </w:p>
    <w:p w14:paraId="412BFED6">
      <w:pPr>
        <w:pStyle w:val="8"/>
        <w:jc w:val="center"/>
        <w:rPr>
          <w:rFonts w:ascii="宋体" w:hAnsi="宋体" w:cs="宋体"/>
          <w:b/>
          <w:bCs/>
          <w:spacing w:val="-20"/>
          <w:kern w:val="44"/>
          <w:sz w:val="48"/>
          <w:szCs w:val="48"/>
          <w:lang w:eastAsia="zh-CN"/>
        </w:rPr>
      </w:pPr>
      <w:bookmarkStart w:id="54" w:name="_Toc3995"/>
      <w:r>
        <w:rPr>
          <w:rFonts w:hint="eastAsia" w:ascii="宋体" w:hAnsi="宋体" w:cs="宋体"/>
          <w:b/>
          <w:bCs/>
          <w:spacing w:val="-20"/>
          <w:kern w:val="44"/>
          <w:sz w:val="48"/>
          <w:szCs w:val="48"/>
          <w:lang w:eastAsia="zh-CN"/>
        </w:rPr>
        <w:t>政府采购货物买卖合同</w:t>
      </w:r>
    </w:p>
    <w:p w14:paraId="4FDC2C09">
      <w:pPr>
        <w:pStyle w:val="8"/>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4C923C5F">
      <w:pPr>
        <w:rPr>
          <w:rFonts w:hint="eastAsia" w:ascii="宋体" w:hAnsi="宋体" w:cs="宋体"/>
          <w:b/>
          <w:bCs/>
          <w:spacing w:val="-20"/>
          <w:kern w:val="44"/>
          <w:sz w:val="40"/>
          <w:szCs w:val="40"/>
          <w:lang w:eastAsia="zh-CN"/>
        </w:rPr>
      </w:pPr>
    </w:p>
    <w:p w14:paraId="2122DFF5">
      <w:pPr>
        <w:rPr>
          <w:rFonts w:hint="eastAsia" w:ascii="宋体" w:hAnsi="宋体" w:cs="宋体"/>
          <w:b/>
          <w:bCs/>
          <w:spacing w:val="-20"/>
          <w:kern w:val="44"/>
          <w:sz w:val="40"/>
          <w:szCs w:val="40"/>
          <w:lang w:eastAsia="zh-CN"/>
        </w:rPr>
      </w:pPr>
    </w:p>
    <w:p w14:paraId="51F66C81">
      <w:pPr>
        <w:rPr>
          <w:rFonts w:hint="eastAsia" w:ascii="宋体" w:hAnsi="宋体" w:cs="宋体"/>
          <w:b/>
          <w:bCs/>
          <w:spacing w:val="-20"/>
          <w:kern w:val="44"/>
          <w:sz w:val="40"/>
          <w:szCs w:val="40"/>
          <w:lang w:eastAsia="zh-CN"/>
        </w:rPr>
      </w:pPr>
    </w:p>
    <w:p w14:paraId="75AD7B09">
      <w:pPr>
        <w:spacing w:line="360" w:lineRule="auto"/>
        <w:ind w:left="420" w:leftChars="200"/>
        <w:rPr>
          <w:sz w:val="32"/>
          <w:szCs w:val="32"/>
          <w:lang w:eastAsia="zh-CN"/>
        </w:rPr>
      </w:pPr>
      <w:r>
        <w:rPr>
          <w:rFonts w:hint="eastAsia" w:ascii="宋体" w:hAnsi="宋体" w:cs="宋体"/>
          <w:sz w:val="32"/>
          <w:szCs w:val="32"/>
          <w:lang w:eastAsia="zh-CN"/>
        </w:rPr>
        <w:t>项目名称：</w:t>
      </w:r>
      <w:r>
        <w:rPr>
          <w:rFonts w:hint="eastAsia"/>
          <w:sz w:val="32"/>
          <w:szCs w:val="32"/>
          <w:u w:val="single"/>
          <w:lang w:eastAsia="zh-CN"/>
        </w:rPr>
        <w:t xml:space="preserve">                             </w:t>
      </w:r>
    </w:p>
    <w:p w14:paraId="1B55F0DF">
      <w:pPr>
        <w:spacing w:line="360" w:lineRule="auto"/>
        <w:ind w:left="420" w:leftChars="200"/>
        <w:rPr>
          <w:sz w:val="32"/>
          <w:szCs w:val="32"/>
          <w:u w:val="single"/>
          <w:lang w:eastAsia="zh-CN"/>
        </w:rPr>
      </w:pPr>
      <w:r>
        <w:rPr>
          <w:rFonts w:hint="eastAsia"/>
          <w:sz w:val="32"/>
          <w:szCs w:val="32"/>
          <w:lang w:eastAsia="zh-CN"/>
        </w:rPr>
        <w:t>合同编号：</w:t>
      </w:r>
      <w:r>
        <w:rPr>
          <w:rFonts w:hint="eastAsia"/>
          <w:sz w:val="32"/>
          <w:szCs w:val="32"/>
          <w:u w:val="single"/>
          <w:lang w:eastAsia="zh-CN"/>
        </w:rPr>
        <w:t xml:space="preserve">                             </w:t>
      </w:r>
    </w:p>
    <w:p w14:paraId="4B06645E">
      <w:pPr>
        <w:spacing w:line="360" w:lineRule="auto"/>
        <w:ind w:left="420" w:leftChars="200"/>
        <w:rPr>
          <w:sz w:val="32"/>
          <w:szCs w:val="32"/>
          <w:lang w:eastAsia="zh-CN"/>
        </w:rPr>
      </w:pPr>
      <w:r>
        <w:rPr>
          <w:rFonts w:hint="eastAsia"/>
          <w:sz w:val="32"/>
          <w:szCs w:val="32"/>
          <w:lang w:eastAsia="zh-CN"/>
        </w:rPr>
        <w:t>甲    方：</w:t>
      </w:r>
      <w:r>
        <w:rPr>
          <w:rFonts w:hint="eastAsia"/>
          <w:sz w:val="32"/>
          <w:szCs w:val="32"/>
          <w:u w:val="single"/>
          <w:lang w:eastAsia="zh-CN"/>
        </w:rPr>
        <w:t xml:space="preserve">                             </w:t>
      </w:r>
    </w:p>
    <w:p w14:paraId="4F453D51">
      <w:pPr>
        <w:spacing w:line="360" w:lineRule="auto"/>
        <w:ind w:left="420" w:leftChars="200"/>
        <w:rPr>
          <w:sz w:val="32"/>
          <w:szCs w:val="32"/>
          <w:u w:val="single"/>
          <w:lang w:eastAsia="zh-CN"/>
        </w:rPr>
      </w:pPr>
      <w:r>
        <w:rPr>
          <w:rFonts w:hint="eastAsia"/>
          <w:sz w:val="32"/>
          <w:szCs w:val="32"/>
          <w:lang w:eastAsia="zh-CN"/>
        </w:rPr>
        <w:t>乙    方：</w:t>
      </w:r>
      <w:r>
        <w:rPr>
          <w:rFonts w:hint="eastAsia"/>
          <w:sz w:val="32"/>
          <w:szCs w:val="32"/>
          <w:u w:val="single"/>
          <w:lang w:eastAsia="zh-CN"/>
        </w:rPr>
        <w:t xml:space="preserve">                             </w:t>
      </w:r>
    </w:p>
    <w:p w14:paraId="2E4E3E18">
      <w:pPr>
        <w:spacing w:line="360" w:lineRule="auto"/>
        <w:ind w:left="420" w:leftChars="200"/>
        <w:rPr>
          <w:sz w:val="32"/>
          <w:szCs w:val="32"/>
          <w:lang w:eastAsia="zh-CN"/>
        </w:rPr>
      </w:pPr>
      <w:r>
        <w:rPr>
          <w:rFonts w:hint="eastAsia"/>
          <w:sz w:val="32"/>
          <w:szCs w:val="32"/>
          <w:lang w:eastAsia="zh-CN"/>
        </w:rPr>
        <w:t>签订时间：</w:t>
      </w:r>
      <w:r>
        <w:rPr>
          <w:rFonts w:hint="eastAsia"/>
          <w:sz w:val="32"/>
          <w:szCs w:val="32"/>
          <w:u w:val="single"/>
          <w:lang w:eastAsia="zh-CN"/>
        </w:rPr>
        <w:t xml:space="preserve">      </w:t>
      </w:r>
      <w:r>
        <w:rPr>
          <w:sz w:val="32"/>
          <w:szCs w:val="32"/>
          <w:u w:val="single"/>
          <w:lang w:eastAsia="zh-CN"/>
        </w:rPr>
        <w:t xml:space="preserve">           </w:t>
      </w:r>
      <w:r>
        <w:rPr>
          <w:rFonts w:hint="eastAsia"/>
          <w:sz w:val="32"/>
          <w:szCs w:val="32"/>
          <w:u w:val="single"/>
          <w:lang w:eastAsia="zh-CN"/>
        </w:rPr>
        <w:t xml:space="preserve">            </w:t>
      </w:r>
    </w:p>
    <w:p w14:paraId="0AB0E741">
      <w:pPr>
        <w:rPr>
          <w:lang w:eastAsia="zh-CN"/>
        </w:rPr>
      </w:pPr>
    </w:p>
    <w:p w14:paraId="3FA4557F">
      <w:pPr>
        <w:rPr>
          <w:rFonts w:eastAsia="黑体"/>
          <w:sz w:val="44"/>
          <w:szCs w:val="44"/>
          <w:lang w:eastAsia="zh-CN"/>
        </w:rPr>
      </w:pPr>
      <w:r>
        <w:rPr>
          <w:rFonts w:eastAsia="黑体"/>
          <w:sz w:val="44"/>
          <w:szCs w:val="44"/>
          <w:lang w:eastAsia="zh-CN"/>
        </w:rPr>
        <w:br w:type="page"/>
      </w:r>
    </w:p>
    <w:p w14:paraId="1E70BB69">
      <w:pPr>
        <w:rPr>
          <w:rFonts w:eastAsia="黑体"/>
          <w:sz w:val="44"/>
          <w:szCs w:val="44"/>
          <w:lang w:eastAsia="zh-CN"/>
        </w:rPr>
      </w:pPr>
    </w:p>
    <w:p w14:paraId="65D26F8D">
      <w:pPr>
        <w:rPr>
          <w:rFonts w:eastAsia="黑体"/>
          <w:sz w:val="44"/>
          <w:szCs w:val="44"/>
          <w:lang w:eastAsia="zh-CN"/>
        </w:rPr>
      </w:pPr>
    </w:p>
    <w:p w14:paraId="550E6E34">
      <w:pPr>
        <w:jc w:val="center"/>
        <w:rPr>
          <w:rFonts w:eastAsia="黑体"/>
          <w:sz w:val="44"/>
          <w:szCs w:val="44"/>
          <w:lang w:eastAsia="zh-CN"/>
        </w:rPr>
      </w:pPr>
      <w:r>
        <w:rPr>
          <w:rFonts w:hint="eastAsia" w:eastAsia="黑体"/>
          <w:sz w:val="44"/>
          <w:szCs w:val="44"/>
          <w:lang w:eastAsia="zh-CN"/>
        </w:rPr>
        <w:t>使 用 说 明</w:t>
      </w:r>
    </w:p>
    <w:p w14:paraId="25A6B601">
      <w:pPr>
        <w:ind w:firstLine="640" w:firstLineChars="200"/>
        <w:rPr>
          <w:rFonts w:hint="eastAsia" w:ascii="仿宋_GB2312" w:hAnsi="仿宋_GB2312" w:eastAsia="仿宋_GB2312" w:cs="仿宋_GB2312"/>
          <w:sz w:val="32"/>
          <w:szCs w:val="32"/>
          <w:lang w:eastAsia="zh-CN"/>
        </w:rPr>
      </w:pPr>
    </w:p>
    <w:p w14:paraId="07A11A8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1.本合同标准文本适用于购买现成货物的采购项目，不包括需要供应商定制开发、创新研发的货物采购项目。</w:t>
      </w:r>
    </w:p>
    <w:p w14:paraId="4A83A8E6">
      <w:pPr>
        <w:rPr>
          <w:rFonts w:eastAsia="黑体"/>
          <w:sz w:val="44"/>
          <w:szCs w:val="44"/>
          <w:lang w:eastAsia="zh-CN"/>
        </w:rPr>
      </w:pPr>
      <w:r>
        <w:rPr>
          <w:rFonts w:hint="eastAsia" w:eastAsia="黑体"/>
          <w:sz w:val="44"/>
          <w:szCs w:val="44"/>
          <w:lang w:eastAsia="zh-CN"/>
        </w:rPr>
        <w:t xml:space="preserve">   </w:t>
      </w:r>
      <w:r>
        <w:rPr>
          <w:rFonts w:hint="eastAsia" w:ascii="仿宋_GB2312" w:hAnsi="仿宋_GB2312" w:eastAsia="仿宋_GB2312" w:cs="仿宋_GB2312"/>
          <w:sz w:val="32"/>
          <w:szCs w:val="32"/>
          <w:lang w:eastAsia="zh-CN"/>
        </w:rPr>
        <w:t>2.本合同标准文本为政府采购货物买卖合同编制提供参考，可以结合采购项目具体情况，对文本作必要的调整修订后使用。</w:t>
      </w:r>
    </w:p>
    <w:p w14:paraId="37F3630F">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3.本合同标准文本各条款中，如涉及填写多家供应商、制造商，多种采购标的、分包主要内容等信息的，可根据采购项目具体情况添加信息项。</w:t>
      </w:r>
    </w:p>
    <w:p w14:paraId="0F2C18AF">
      <w:pPr>
        <w:ind w:firstLine="880" w:firstLineChars="200"/>
        <w:jc w:val="both"/>
        <w:rPr>
          <w:rFonts w:eastAsia="黑体"/>
          <w:sz w:val="44"/>
          <w:szCs w:val="44"/>
          <w:lang w:eastAsia="zh-CN"/>
        </w:rPr>
        <w:sectPr>
          <w:headerReference r:id="rId5" w:type="default"/>
          <w:footerReference r:id="rId6" w:type="default"/>
          <w:pgSz w:w="11906" w:h="16838"/>
          <w:pgMar w:top="1440" w:right="1800" w:bottom="1440" w:left="1800" w:header="567" w:footer="567" w:gutter="0"/>
          <w:cols w:space="425" w:num="1"/>
          <w:docGrid w:type="lines" w:linePitch="312" w:charSpace="0"/>
        </w:sectPr>
      </w:pPr>
    </w:p>
    <w:bookmarkEnd w:id="54"/>
    <w:p w14:paraId="29BBAA12">
      <w:pPr>
        <w:pStyle w:val="3"/>
        <w:spacing w:line="400" w:lineRule="exact"/>
        <w:jc w:val="center"/>
        <w:rPr>
          <w:rFonts w:hint="eastAsia" w:ascii="黑体" w:hAnsi="黑体" w:eastAsia="黑体"/>
          <w:sz w:val="28"/>
          <w:szCs w:val="28"/>
          <w:lang w:eastAsia="zh-CN"/>
        </w:rPr>
      </w:pPr>
      <w:bookmarkStart w:id="55" w:name="_Toc22209"/>
    </w:p>
    <w:p w14:paraId="1F784CBB">
      <w:pPr>
        <w:pStyle w:val="3"/>
        <w:spacing w:line="400" w:lineRule="exact"/>
        <w:jc w:val="center"/>
        <w:rPr>
          <w:rFonts w:hint="eastAsia" w:ascii="黑体" w:hAnsi="华文中宋" w:eastAsia="黑体"/>
          <w:sz w:val="28"/>
          <w:szCs w:val="28"/>
          <w:lang w:eastAsia="zh-CN"/>
        </w:rPr>
      </w:pPr>
      <w:r>
        <w:rPr>
          <w:rFonts w:hint="eastAsia" w:ascii="黑体" w:hAnsi="黑体" w:eastAsia="黑体"/>
          <w:sz w:val="28"/>
          <w:szCs w:val="28"/>
          <w:lang w:eastAsia="zh-CN"/>
        </w:rPr>
        <w:t xml:space="preserve">第一节 </w:t>
      </w:r>
      <w:r>
        <w:rPr>
          <w:rFonts w:hint="eastAsia" w:ascii="黑体" w:hAnsi="华文中宋" w:eastAsia="黑体"/>
          <w:sz w:val="28"/>
          <w:szCs w:val="28"/>
          <w:lang w:eastAsia="zh-CN"/>
        </w:rPr>
        <w:t>政府采购合同协议书</w:t>
      </w:r>
      <w:bookmarkEnd w:id="55"/>
    </w:p>
    <w:p w14:paraId="652473C1">
      <w:pPr>
        <w:pStyle w:val="3"/>
        <w:spacing w:line="400" w:lineRule="exact"/>
        <w:jc w:val="center"/>
        <w:rPr>
          <w:rFonts w:hint="eastAsia" w:ascii="黑体" w:hAnsi="华文中宋" w:eastAsia="黑体"/>
          <w:sz w:val="28"/>
          <w:szCs w:val="28"/>
          <w:lang w:eastAsia="zh-CN"/>
        </w:rPr>
      </w:pPr>
    </w:p>
    <w:p w14:paraId="42799A71">
      <w:pPr>
        <w:spacing w:line="400" w:lineRule="exact"/>
        <w:rPr>
          <w:rFonts w:hint="eastAsia" w:ascii="宋体" w:hAnsi="宋体"/>
          <w:lang w:eastAsia="zh-CN"/>
        </w:rPr>
      </w:pPr>
      <w:r>
        <w:rPr>
          <w:rFonts w:hint="eastAsia" w:ascii="宋体" w:hAnsi="宋体"/>
          <w:lang w:eastAsia="zh-CN"/>
        </w:rPr>
        <w:t>甲方（全称）：</w:t>
      </w:r>
      <w:r>
        <w:rPr>
          <w:rFonts w:hint="eastAsia" w:ascii="宋体" w:hAnsi="宋体"/>
          <w:u w:val="single"/>
          <w:lang w:eastAsia="zh-CN"/>
        </w:rPr>
        <w:t xml:space="preserve">                        </w:t>
      </w:r>
      <w:r>
        <w:rPr>
          <w:rFonts w:hint="eastAsia" w:ascii="宋体" w:hAnsi="宋体"/>
          <w:lang w:eastAsia="zh-CN"/>
        </w:rPr>
        <w:t>（采购人、受采购人委托签订合同的单位或采购</w:t>
      </w:r>
      <w:r>
        <w:rPr>
          <w:rFonts w:hint="eastAsia" w:ascii="宋体" w:hAnsi="宋体"/>
          <w:lang w:eastAsia="zh-CN"/>
        </w:rPr>
        <w:tab/>
      </w:r>
      <w:r>
        <w:rPr>
          <w:rFonts w:hint="eastAsia" w:ascii="宋体" w:hAnsi="宋体"/>
          <w:lang w:eastAsia="zh-CN"/>
        </w:rPr>
        <w:t xml:space="preserve">                                   文件约定的合同甲方）</w:t>
      </w:r>
    </w:p>
    <w:p w14:paraId="4E26A709">
      <w:pPr>
        <w:spacing w:line="400" w:lineRule="exact"/>
        <w:rPr>
          <w:rFonts w:hint="eastAsia" w:ascii="宋体" w:hAnsi="宋体"/>
          <w:lang w:eastAsia="zh-CN"/>
        </w:rPr>
      </w:pPr>
      <w:r>
        <w:rPr>
          <w:rFonts w:hint="eastAsia" w:ascii="宋体" w:hAnsi="宋体"/>
          <w:lang w:eastAsia="zh-CN"/>
        </w:rPr>
        <w:t>乙方1（全称）：</w:t>
      </w:r>
      <w:r>
        <w:rPr>
          <w:rFonts w:hint="eastAsia" w:ascii="宋体" w:hAnsi="宋体"/>
          <w:u w:val="single"/>
          <w:lang w:eastAsia="zh-CN"/>
        </w:rPr>
        <w:t xml:space="preserve">                       </w:t>
      </w:r>
      <w:r>
        <w:rPr>
          <w:rFonts w:hint="eastAsia" w:ascii="宋体" w:hAnsi="宋体"/>
          <w:lang w:eastAsia="zh-CN"/>
        </w:rPr>
        <w:t>（供应商）</w:t>
      </w:r>
    </w:p>
    <w:p w14:paraId="3BE2D0C6">
      <w:pPr>
        <w:spacing w:line="400" w:lineRule="exact"/>
        <w:rPr>
          <w:rFonts w:hint="eastAsia" w:ascii="宋体" w:hAnsi="宋体"/>
          <w:lang w:eastAsia="zh-CN"/>
        </w:rPr>
      </w:pPr>
      <w:r>
        <w:rPr>
          <w:rFonts w:hint="eastAsia" w:ascii="宋体" w:hAnsi="宋体"/>
          <w:lang w:eastAsia="zh-CN"/>
        </w:rPr>
        <w:t>乙方2（全称）：</w:t>
      </w:r>
      <w:r>
        <w:rPr>
          <w:rFonts w:hint="eastAsia" w:ascii="宋体" w:hAnsi="宋体"/>
          <w:u w:val="single"/>
          <w:lang w:eastAsia="zh-CN"/>
        </w:rPr>
        <w:t xml:space="preserve">                        </w:t>
      </w:r>
      <w:r>
        <w:rPr>
          <w:rFonts w:hint="eastAsia" w:ascii="宋体" w:hAnsi="宋体"/>
          <w:lang w:eastAsia="zh-CN"/>
        </w:rPr>
        <w:t>（联合体成员供应商或其他合同主体）（如有）</w:t>
      </w:r>
    </w:p>
    <w:p w14:paraId="077000DE">
      <w:pPr>
        <w:spacing w:line="400" w:lineRule="exact"/>
        <w:rPr>
          <w:rFonts w:hint="eastAsia" w:ascii="宋体" w:hAnsi="宋体"/>
          <w:lang w:eastAsia="zh-CN"/>
        </w:rPr>
      </w:pPr>
      <w:r>
        <w:rPr>
          <w:rFonts w:hint="eastAsia"/>
          <w:lang w:eastAsia="zh-CN"/>
        </w:rPr>
        <w:t>乙方</w:t>
      </w:r>
      <w:r>
        <w:rPr>
          <w:rFonts w:hint="eastAsia" w:ascii="宋体" w:hAnsi="宋体"/>
          <w:lang w:eastAsia="zh-CN"/>
        </w:rPr>
        <w:t>3</w:t>
      </w:r>
      <w:r>
        <w:rPr>
          <w:rFonts w:hint="eastAsia"/>
          <w:lang w:eastAsia="zh-CN"/>
        </w:rPr>
        <w:t>（全称）</w:t>
      </w:r>
      <w:r>
        <w:rPr>
          <w:rFonts w:hint="eastAsia" w:ascii="宋体" w:hAnsi="宋体"/>
          <w:u w:val="single"/>
          <w:lang w:eastAsia="zh-CN"/>
        </w:rPr>
        <w:t xml:space="preserve">                          </w:t>
      </w:r>
      <w:r>
        <w:rPr>
          <w:rFonts w:hint="eastAsia" w:ascii="宋体" w:hAnsi="宋体"/>
          <w:lang w:eastAsia="zh-CN"/>
        </w:rPr>
        <w:t>（联合体成员供应商或其他合同主体）（如有）</w:t>
      </w:r>
    </w:p>
    <w:p w14:paraId="6EDDFC51">
      <w:pPr>
        <w:spacing w:line="400" w:lineRule="exact"/>
        <w:rPr>
          <w:lang w:eastAsia="zh-CN"/>
        </w:rPr>
      </w:pPr>
    </w:p>
    <w:p w14:paraId="5525AE0E">
      <w:pPr>
        <w:pStyle w:val="9"/>
        <w:spacing w:line="400" w:lineRule="exact"/>
        <w:ind w:firstLine="528" w:firstLineChars="200"/>
        <w:rPr>
          <w:rFonts w:hint="eastAsia" w:hAnsi="宋体"/>
        </w:rPr>
      </w:pPr>
      <w:r>
        <w:rPr>
          <w:rFonts w:hint="eastAsia" w:hAnsi="宋体"/>
          <w:lang w:eastAsia="zh-CN"/>
        </w:rPr>
        <w:t>依据《中华人民共和国民法典》、《中华人民共和国政府采购法》等有关的法律法规，以及本采购项目的招标/谈判文件等采购文件、乙方的《投标（响应）文件》及《中标（成交）通知书》，甲乙双方同意签订本合同。</w:t>
      </w:r>
      <w:r>
        <w:rPr>
          <w:rFonts w:hint="eastAsia" w:hAnsi="宋体"/>
        </w:rPr>
        <w:t xml:space="preserve">具体情况及要求如下：     </w:t>
      </w:r>
    </w:p>
    <w:p w14:paraId="21932807">
      <w:pPr>
        <w:numPr>
          <w:ilvl w:val="0"/>
          <w:numId w:val="4"/>
        </w:numPr>
        <w:spacing w:line="400" w:lineRule="exact"/>
        <w:ind w:firstLine="422" w:firstLineChars="200"/>
        <w:rPr>
          <w:rFonts w:hint="eastAsia" w:ascii="宋体" w:hAnsi="宋体"/>
          <w:b/>
        </w:rPr>
      </w:pPr>
      <w:r>
        <w:rPr>
          <w:rFonts w:hint="eastAsia" w:ascii="宋体" w:hAnsi="宋体"/>
          <w:b/>
        </w:rPr>
        <w:t>项目信息</w:t>
      </w:r>
    </w:p>
    <w:p w14:paraId="25735F53">
      <w:pPr>
        <w:pStyle w:val="9"/>
        <w:numPr>
          <w:ilvl w:val="0"/>
          <w:numId w:val="5"/>
        </w:numPr>
        <w:spacing w:line="400" w:lineRule="exact"/>
        <w:ind w:firstLine="528" w:firstLineChars="200"/>
        <w:rPr>
          <w:rFonts w:hint="eastAsia" w:hAnsi="宋体"/>
          <w:u w:val="single"/>
        </w:rPr>
      </w:pPr>
      <w:r>
        <w:rPr>
          <w:rFonts w:hint="eastAsia" w:hAnsi="宋体"/>
        </w:rPr>
        <w:t>采购项目名称：</w:t>
      </w:r>
      <w:r>
        <w:rPr>
          <w:rFonts w:hAnsi="宋体"/>
          <w:u w:val="single"/>
        </w:rPr>
        <w:t xml:space="preserve">                                          </w:t>
      </w:r>
    </w:p>
    <w:p w14:paraId="561CB144">
      <w:pPr>
        <w:pStyle w:val="9"/>
        <w:numPr>
          <w:ilvl w:val="255"/>
          <w:numId w:val="0"/>
        </w:numPr>
        <w:tabs>
          <w:tab w:val="left" w:pos="999"/>
        </w:tabs>
        <w:spacing w:line="400" w:lineRule="exact"/>
        <w:rPr>
          <w:rFonts w:hint="eastAsia" w:hAnsi="宋体"/>
          <w:lang w:eastAsia="zh-CN"/>
        </w:rPr>
      </w:pPr>
      <w:r>
        <w:rPr>
          <w:rFonts w:hint="eastAsia" w:hAnsi="宋体"/>
          <w:lang w:eastAsia="zh-CN"/>
        </w:rPr>
        <w:t xml:space="preserve">         采购项目编号：</w:t>
      </w:r>
      <w:r>
        <w:rPr>
          <w:rFonts w:hAnsi="宋体"/>
          <w:u w:val="single"/>
        </w:rPr>
        <w:t xml:space="preserve">                                          </w:t>
      </w:r>
    </w:p>
    <w:p w14:paraId="25C96DCC">
      <w:pPr>
        <w:pStyle w:val="9"/>
        <w:spacing w:line="400" w:lineRule="exact"/>
        <w:ind w:firstLine="528" w:firstLineChars="200"/>
        <w:rPr>
          <w:rFonts w:hint="eastAsia" w:hAnsi="宋体"/>
        </w:rPr>
      </w:pPr>
      <w:r>
        <w:rPr>
          <w:rFonts w:hint="eastAsia" w:hAnsi="宋体"/>
        </w:rPr>
        <w:t>（2）采购计划编号：</w:t>
      </w:r>
      <w:r>
        <w:rPr>
          <w:rFonts w:hAnsi="宋体"/>
          <w:u w:val="single"/>
        </w:rPr>
        <w:t xml:space="preserve">                     </w:t>
      </w:r>
      <w:r>
        <w:rPr>
          <w:rFonts w:hint="eastAsia" w:hAnsi="宋体"/>
          <w:u w:val="single"/>
        </w:rPr>
        <w:t xml:space="preserve">                </w:t>
      </w:r>
      <w:r>
        <w:rPr>
          <w:rFonts w:hAnsi="宋体"/>
          <w:u w:val="single"/>
        </w:rPr>
        <w:t xml:space="preserve">     </w:t>
      </w:r>
      <w:r>
        <w:rPr>
          <w:rFonts w:hAnsi="宋体"/>
        </w:rPr>
        <w:t xml:space="preserve"> </w:t>
      </w:r>
    </w:p>
    <w:p w14:paraId="3B85FAC2">
      <w:pPr>
        <w:spacing w:line="400" w:lineRule="exact"/>
        <w:ind w:firstLine="420" w:firstLineChars="200"/>
        <w:rPr>
          <w:rFonts w:hint="eastAsia" w:ascii="宋体" w:hAnsi="宋体"/>
        </w:rPr>
      </w:pPr>
      <w:r>
        <w:rPr>
          <w:rFonts w:hint="eastAsia" w:ascii="宋体" w:hAnsi="宋体"/>
        </w:rPr>
        <w:t>（3）项目内容：</w:t>
      </w:r>
    </w:p>
    <w:p w14:paraId="1DF1C18A">
      <w:pPr>
        <w:spacing w:line="400" w:lineRule="exact"/>
        <w:ind w:firstLine="420" w:firstLineChars="200"/>
        <w:rPr>
          <w:rFonts w:hint="eastAsia" w:ascii="宋体" w:hAnsi="宋体"/>
          <w:lang w:eastAsia="zh-CN"/>
        </w:rPr>
      </w:pPr>
      <w:r>
        <w:rPr>
          <w:rFonts w:hint="eastAsia" w:ascii="宋体" w:hAnsi="宋体"/>
          <w:lang w:eastAsia="zh-CN"/>
        </w:rPr>
        <w:t xml:space="preserve">     采购标的及数量（台/套</w:t>
      </w:r>
      <w:r>
        <w:rPr>
          <w:rFonts w:ascii="宋体" w:hAnsi="宋体"/>
          <w:lang w:val="en" w:eastAsia="zh-CN"/>
        </w:rPr>
        <w:t>/</w:t>
      </w:r>
      <w:r>
        <w:rPr>
          <w:rFonts w:hint="eastAsia" w:ascii="宋体" w:hAnsi="宋体"/>
          <w:lang w:val="en" w:eastAsia="zh-CN"/>
        </w:rPr>
        <w:t>个</w:t>
      </w:r>
      <w:r>
        <w:rPr>
          <w:rFonts w:ascii="宋体" w:hAnsi="宋体"/>
          <w:lang w:val="en" w:eastAsia="zh-CN"/>
        </w:rPr>
        <w:t>/</w:t>
      </w:r>
      <w:r>
        <w:rPr>
          <w:rFonts w:hint="eastAsia" w:ascii="宋体" w:hAnsi="宋体"/>
          <w:lang w:val="en" w:eastAsia="zh-CN"/>
        </w:rPr>
        <w:t>架</w:t>
      </w:r>
      <w:r>
        <w:rPr>
          <w:rFonts w:ascii="宋体" w:hAnsi="宋体"/>
          <w:lang w:val="en" w:eastAsia="zh-CN"/>
        </w:rPr>
        <w:t>/</w:t>
      </w:r>
      <w:r>
        <w:rPr>
          <w:rFonts w:hint="eastAsia" w:ascii="宋体" w:hAnsi="宋体"/>
          <w:lang w:val="en" w:eastAsia="zh-CN"/>
        </w:rPr>
        <w:t>组等</w:t>
      </w:r>
      <w:r>
        <w:rPr>
          <w:rFonts w:hint="eastAsia" w:ascii="宋体" w:hAnsi="宋体"/>
          <w:lang w:eastAsia="zh-CN"/>
        </w:rPr>
        <w:t>）：</w:t>
      </w:r>
      <w:r>
        <w:rPr>
          <w:rFonts w:hint="eastAsia" w:ascii="宋体" w:hAnsi="宋体"/>
          <w:u w:val="single"/>
          <w:lang w:eastAsia="zh-CN"/>
        </w:rPr>
        <w:t xml:space="preserve">                       </w:t>
      </w:r>
      <w:r>
        <w:rPr>
          <w:rFonts w:hint="eastAsia" w:ascii="宋体" w:hAnsi="宋体"/>
          <w:lang w:eastAsia="zh-CN"/>
        </w:rPr>
        <w:t xml:space="preserve">            </w:t>
      </w:r>
      <w:r>
        <w:rPr>
          <w:rFonts w:hint="eastAsia" w:ascii="宋体" w:hAnsi="宋体"/>
          <w:u w:val="single"/>
          <w:lang w:eastAsia="zh-CN"/>
        </w:rPr>
        <w:t xml:space="preserve">                  </w:t>
      </w:r>
      <w:r>
        <w:rPr>
          <w:rFonts w:hint="eastAsia" w:ascii="宋体" w:hAnsi="宋体"/>
          <w:lang w:eastAsia="zh-CN"/>
        </w:rPr>
        <w:t xml:space="preserve"> </w:t>
      </w:r>
    </w:p>
    <w:p w14:paraId="5E9A9589">
      <w:pPr>
        <w:numPr>
          <w:ilvl w:val="255"/>
          <w:numId w:val="0"/>
        </w:numPr>
        <w:spacing w:line="400" w:lineRule="exact"/>
        <w:ind w:firstLine="420" w:firstLineChars="200"/>
        <w:rPr>
          <w:rFonts w:hint="eastAsia" w:ascii="宋体" w:hAnsi="宋体" w:cs="宋体"/>
          <w:lang w:val="en" w:eastAsia="zh-CN"/>
        </w:rPr>
      </w:pPr>
      <w:r>
        <w:rPr>
          <w:rFonts w:hint="eastAsia" w:ascii="宋体" w:hAnsi="宋体"/>
          <w:lang w:eastAsia="zh-CN"/>
        </w:rPr>
        <w:t xml:space="preserve">     </w:t>
      </w:r>
      <w:r>
        <w:rPr>
          <w:rFonts w:hint="eastAsia" w:ascii="宋体" w:hAnsi="宋体" w:cs="宋体"/>
          <w:lang w:eastAsia="zh-CN"/>
        </w:rPr>
        <w:t>品牌：</w:t>
      </w:r>
      <w:r>
        <w:rPr>
          <w:rFonts w:hint="eastAsia" w:ascii="宋体" w:hAnsi="宋体" w:cs="宋体"/>
          <w:u w:val="single"/>
          <w:lang w:eastAsia="zh-CN"/>
        </w:rPr>
        <w:t xml:space="preserve">      </w:t>
      </w:r>
      <w:r>
        <w:rPr>
          <w:rFonts w:ascii="宋体" w:hAnsi="宋体" w:cs="宋体"/>
          <w:u w:val="single"/>
          <w:lang w:val="en" w:eastAsia="zh-CN"/>
        </w:rPr>
        <w:t xml:space="preserve">   </w:t>
      </w:r>
      <w:r>
        <w:rPr>
          <w:rFonts w:hint="eastAsia" w:ascii="宋体" w:hAnsi="宋体" w:cs="宋体"/>
          <w:u w:val="single"/>
          <w:lang w:eastAsia="zh-CN"/>
        </w:rPr>
        <w:t xml:space="preserve">    </w:t>
      </w:r>
      <w:r>
        <w:rPr>
          <w:rFonts w:ascii="宋体" w:hAnsi="宋体" w:cs="宋体"/>
          <w:u w:val="single"/>
          <w:lang w:val="en" w:eastAsia="zh-CN"/>
        </w:rPr>
        <w:t xml:space="preserve"> </w:t>
      </w:r>
      <w:r>
        <w:rPr>
          <w:rFonts w:hint="eastAsia" w:ascii="宋体" w:hAnsi="宋体" w:cs="宋体"/>
          <w:u w:val="single"/>
          <w:lang w:eastAsia="zh-CN"/>
        </w:rPr>
        <w:t xml:space="preserve"> </w:t>
      </w:r>
      <w:r>
        <w:rPr>
          <w:rFonts w:ascii="宋体" w:hAnsi="宋体" w:cs="宋体"/>
          <w:lang w:val="en" w:eastAsia="zh-CN"/>
        </w:rPr>
        <w:t xml:space="preserve">     </w:t>
      </w:r>
      <w:r>
        <w:rPr>
          <w:rFonts w:hint="eastAsia" w:ascii="宋体" w:hAnsi="宋体" w:cs="宋体"/>
          <w:lang w:eastAsia="zh-CN"/>
        </w:rPr>
        <w:t>规格型号：</w:t>
      </w:r>
      <w:r>
        <w:rPr>
          <w:rFonts w:hint="eastAsia" w:ascii="宋体" w:hAnsi="宋体" w:cs="宋体"/>
          <w:u w:val="single"/>
          <w:lang w:eastAsia="zh-CN"/>
        </w:rPr>
        <w:t xml:space="preserve">   </w:t>
      </w:r>
      <w:r>
        <w:rPr>
          <w:rFonts w:ascii="宋体" w:hAnsi="宋体" w:cs="宋体"/>
          <w:u w:val="single"/>
          <w:lang w:val="en" w:eastAsia="zh-CN"/>
        </w:rPr>
        <w:t xml:space="preserve">  </w:t>
      </w:r>
      <w:r>
        <w:rPr>
          <w:rFonts w:hint="eastAsia" w:ascii="宋体" w:hAnsi="宋体" w:cs="宋体"/>
          <w:u w:val="single"/>
          <w:lang w:eastAsia="zh-CN"/>
        </w:rPr>
        <w:t xml:space="preserve">       </w:t>
      </w:r>
      <w:r>
        <w:rPr>
          <w:rFonts w:ascii="宋体" w:hAnsi="宋体" w:cs="宋体"/>
          <w:u w:val="single"/>
          <w:lang w:val="en" w:eastAsia="zh-CN"/>
        </w:rPr>
        <w:t xml:space="preserve">   </w:t>
      </w:r>
    </w:p>
    <w:p w14:paraId="6B6790C5">
      <w:pPr>
        <w:spacing w:line="400" w:lineRule="exact"/>
        <w:ind w:firstLine="945" w:firstLineChars="450"/>
        <w:rPr>
          <w:rFonts w:hint="eastAsia" w:ascii="宋体" w:hAnsi="宋体"/>
          <w:u w:val="single"/>
          <w:lang w:eastAsia="zh-CN"/>
        </w:rPr>
      </w:pPr>
      <w:r>
        <w:rPr>
          <w:rFonts w:hint="eastAsia" w:ascii="宋体" w:hAnsi="宋体"/>
          <w:lang w:eastAsia="zh-CN"/>
        </w:rPr>
        <w:t>采购标的的技术要求、商务要求具体见附件。</w:t>
      </w:r>
    </w:p>
    <w:p w14:paraId="7F29B3E6">
      <w:pPr>
        <w:numPr>
          <w:ilvl w:val="255"/>
          <w:numId w:val="0"/>
        </w:numPr>
        <w:spacing w:line="400" w:lineRule="exact"/>
        <w:ind w:firstLine="945" w:firstLineChars="450"/>
        <w:rPr>
          <w:rFonts w:hint="eastAsia" w:ascii="宋体" w:hAnsi="宋体" w:cs="宋体"/>
          <w:lang w:eastAsia="zh-CN"/>
        </w:rPr>
      </w:pPr>
      <w:r>
        <w:rPr>
          <w:rFonts w:hint="eastAsia" w:ascii="汉仪书宋二S" w:hAnsi="汉仪书宋二S" w:eastAsia="汉仪书宋二S" w:cs="汉仪书宋二S"/>
          <w:lang w:eastAsia="zh-CN"/>
        </w:rPr>
        <w:t>①</w:t>
      </w:r>
      <w:r>
        <w:rPr>
          <w:rFonts w:hint="eastAsia" w:ascii="宋体" w:hAnsi="宋体" w:cs="宋体"/>
          <w:lang w:eastAsia="zh-CN"/>
        </w:rPr>
        <w:t>涉及信息类产品，请填写该产品关键部件的品牌、型号：</w:t>
      </w:r>
    </w:p>
    <w:p w14:paraId="7DE772C4">
      <w:pPr>
        <w:numPr>
          <w:ilvl w:val="255"/>
          <w:numId w:val="0"/>
        </w:numPr>
        <w:spacing w:line="400" w:lineRule="exact"/>
        <w:ind w:firstLine="420" w:firstLineChars="200"/>
        <w:rPr>
          <w:rFonts w:hint="eastAsia" w:ascii="宋体" w:hAnsi="宋体" w:cs="宋体"/>
          <w:u w:val="single"/>
          <w:lang w:eastAsia="zh-CN"/>
        </w:rPr>
      </w:pPr>
      <w:r>
        <w:rPr>
          <w:rFonts w:hint="eastAsia" w:ascii="宋体" w:hAnsi="宋体" w:cs="宋体"/>
          <w:lang w:eastAsia="zh-CN"/>
        </w:rPr>
        <w:t xml:space="preserve">     标的名称：</w:t>
      </w:r>
      <w:r>
        <w:rPr>
          <w:rFonts w:hint="eastAsia" w:ascii="宋体" w:hAnsi="宋体" w:cs="宋体"/>
          <w:u w:val="single"/>
          <w:lang w:eastAsia="zh-CN"/>
        </w:rPr>
        <w:t xml:space="preserve">      </w:t>
      </w:r>
      <w:r>
        <w:rPr>
          <w:rFonts w:ascii="宋体" w:hAnsi="宋体" w:cs="宋体"/>
          <w:u w:val="single"/>
          <w:lang w:val="en" w:eastAsia="zh-CN"/>
        </w:rPr>
        <w:t xml:space="preserve">               </w:t>
      </w:r>
      <w:r>
        <w:rPr>
          <w:rFonts w:hint="eastAsia" w:ascii="宋体" w:hAnsi="宋体" w:cs="宋体"/>
          <w:u w:val="single"/>
          <w:lang w:eastAsia="zh-CN"/>
        </w:rPr>
        <w:t xml:space="preserve">    </w:t>
      </w:r>
    </w:p>
    <w:p w14:paraId="332ABEEB">
      <w:pPr>
        <w:numPr>
          <w:ilvl w:val="255"/>
          <w:numId w:val="0"/>
        </w:numPr>
        <w:spacing w:line="400" w:lineRule="exact"/>
        <w:ind w:firstLine="420" w:firstLineChars="200"/>
        <w:rPr>
          <w:rFonts w:hint="eastAsia" w:ascii="宋体" w:hAnsi="宋体" w:cs="宋体"/>
          <w:lang w:eastAsia="zh-CN"/>
        </w:rPr>
      </w:pPr>
      <w:r>
        <w:rPr>
          <w:rFonts w:hint="eastAsia" w:ascii="宋体" w:hAnsi="宋体" w:cs="宋体"/>
          <w:lang w:eastAsia="zh-CN"/>
        </w:rPr>
        <w:t xml:space="preserve">     关键部件：</w:t>
      </w:r>
      <w:r>
        <w:rPr>
          <w:rFonts w:hint="eastAsia" w:ascii="宋体" w:hAnsi="宋体" w:cs="宋体"/>
          <w:u w:val="single"/>
          <w:lang w:eastAsia="zh-CN"/>
        </w:rPr>
        <w:t xml:space="preserve">          </w:t>
      </w:r>
      <w:r>
        <w:rPr>
          <w:rFonts w:hint="eastAsia" w:ascii="宋体" w:hAnsi="宋体" w:cs="宋体"/>
          <w:lang w:eastAsia="zh-CN"/>
        </w:rPr>
        <w:t xml:space="preserve"> 品牌：</w:t>
      </w:r>
      <w:r>
        <w:rPr>
          <w:rFonts w:hint="eastAsia" w:ascii="宋体" w:hAnsi="宋体" w:cs="宋体"/>
          <w:u w:val="single"/>
          <w:lang w:eastAsia="zh-CN"/>
        </w:rPr>
        <w:t xml:space="preserve">        </w:t>
      </w:r>
      <w:r>
        <w:rPr>
          <w:rFonts w:hint="eastAsia" w:ascii="宋体" w:hAnsi="宋体" w:cs="宋体"/>
          <w:lang w:eastAsia="zh-CN"/>
        </w:rPr>
        <w:t xml:space="preserve"> 型号：</w:t>
      </w:r>
      <w:r>
        <w:rPr>
          <w:rFonts w:hint="eastAsia" w:ascii="宋体" w:hAnsi="宋体" w:cs="宋体"/>
          <w:u w:val="single"/>
          <w:lang w:eastAsia="zh-CN"/>
        </w:rPr>
        <w:t xml:space="preserve">       </w:t>
      </w:r>
      <w:r>
        <w:rPr>
          <w:rFonts w:hint="eastAsia" w:ascii="宋体" w:hAnsi="宋体" w:cs="宋体"/>
          <w:lang w:eastAsia="zh-CN"/>
        </w:rPr>
        <w:t xml:space="preserve"> </w:t>
      </w:r>
    </w:p>
    <w:p w14:paraId="09EAFEA3">
      <w:pPr>
        <w:pStyle w:val="52"/>
        <w:ind w:firstLine="420"/>
        <w:rPr>
          <w:rFonts w:hint="eastAsia"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kern w:val="2"/>
          <w:sz w:val="21"/>
        </w:rPr>
        <w:t>关键部件</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17376EB6">
      <w:pPr>
        <w:pStyle w:val="52"/>
        <w:ind w:firstLine="420"/>
        <w:rPr>
          <w:rFonts w:hint="eastAsia" w:ascii="宋体" w:hAnsi="宋体" w:eastAsia="宋体" w:cs="宋体"/>
          <w:sz w:val="21"/>
        </w:rPr>
      </w:pPr>
      <w:r>
        <w:rPr>
          <w:rFonts w:hint="eastAsia" w:ascii="宋体" w:hAnsi="宋体" w:eastAsia="宋体" w:cs="宋体"/>
          <w:sz w:val="21"/>
        </w:rPr>
        <w:t xml:space="preserve">     关键部件：</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p>
    <w:p w14:paraId="449EF823">
      <w:pPr>
        <w:pStyle w:val="52"/>
        <w:numPr>
          <w:ilvl w:val="255"/>
          <w:numId w:val="0"/>
        </w:numPr>
        <w:snapToGrid w:val="0"/>
        <w:rPr>
          <w:rFonts w:hint="eastAsia" w:ascii="宋体" w:hAnsi="宋体" w:eastAsia="宋体" w:cs="宋体"/>
          <w:sz w:val="21"/>
        </w:rPr>
      </w:pPr>
      <w:r>
        <w:rPr>
          <w:rFonts w:hint="eastAsia" w:ascii="宋体" w:hAnsi="宋体" w:eastAsia="宋体" w:cs="宋体"/>
          <w:sz w:val="21"/>
        </w:rPr>
        <w:t xml:space="preserve">   （注：关键部件是指财政部会同有关部门发布的政府采购需求标准规定的需要通过国家有关部门指定的测评机构开展的安全可靠测评的软硬件，如CPU芯片、操作系统、数据库等。）</w:t>
      </w:r>
    </w:p>
    <w:p w14:paraId="21A21D26">
      <w:pPr>
        <w:pStyle w:val="52"/>
        <w:numPr>
          <w:ilvl w:val="255"/>
          <w:numId w:val="0"/>
        </w:numPr>
        <w:snapToGrid w:val="0"/>
        <w:rPr>
          <w:rFonts w:hint="eastAsia" w:ascii="宋体" w:hAnsi="宋体" w:eastAsia="宋体" w:cs="宋体"/>
          <w:sz w:val="21"/>
        </w:rPr>
      </w:pPr>
      <w:r>
        <w:rPr>
          <w:rFonts w:hint="eastAsia" w:ascii="宋体" w:hAnsi="宋体" w:eastAsia="宋体" w:cs="宋体"/>
          <w:sz w:val="21"/>
        </w:rPr>
        <w:t xml:space="preserve">         </w:t>
      </w:r>
      <w:r>
        <w:rPr>
          <w:rFonts w:hint="eastAsia" w:ascii="汉仪书宋二S" w:hAnsi="汉仪书宋二S" w:eastAsia="汉仪书宋二S" w:cs="汉仪书宋二S"/>
          <w:sz w:val="21"/>
        </w:rPr>
        <w:t>②</w:t>
      </w:r>
      <w:r>
        <w:rPr>
          <w:rFonts w:hint="eastAsia" w:ascii="宋体" w:hAnsi="宋体" w:eastAsia="宋体" w:cs="宋体"/>
          <w:sz w:val="21"/>
        </w:rPr>
        <w:t>涉及车辆采购，请填写是否属于新能源汽车：</w:t>
      </w:r>
    </w:p>
    <w:p w14:paraId="63450AC0">
      <w:pPr>
        <w:pStyle w:val="52"/>
        <w:numPr>
          <w:ilvl w:val="255"/>
          <w:numId w:val="0"/>
        </w:numPr>
        <w:snapToGrid w:val="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是，《政府采购品目分类目录》底级品目名称：</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数量：</w:t>
      </w:r>
      <w:r>
        <w:rPr>
          <w:rFonts w:hint="eastAsia" w:asciiTheme="minorEastAsia" w:hAnsiTheme="minorEastAsia" w:eastAsiaTheme="minorEastAsia" w:cstheme="minorEastAsia"/>
          <w:sz w:val="21"/>
          <w:u w:val="single"/>
        </w:rPr>
        <w:t xml:space="preserve"> </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金额：</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w:t>
      </w:r>
    </w:p>
    <w:p w14:paraId="6ABA60AF">
      <w:pPr>
        <w:pStyle w:val="52"/>
        <w:numPr>
          <w:ilvl w:val="255"/>
          <w:numId w:val="0"/>
        </w:numPr>
        <w:snapToGrid w:val="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否</w:t>
      </w:r>
    </w:p>
    <w:p w14:paraId="0B1BF9DC">
      <w:pPr>
        <w:pStyle w:val="52"/>
        <w:numPr>
          <w:ilvl w:val="255"/>
          <w:numId w:val="0"/>
        </w:numPr>
        <w:snapToGrid w:val="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asciiTheme="minorEastAsia" w:hAnsiTheme="minorEastAsia" w:eastAsiaTheme="minorEastAsia" w:cstheme="minorEastAsia"/>
          <w:sz w:val="21"/>
          <w:lang w:val="en"/>
        </w:rPr>
        <w:t>4</w:t>
      </w:r>
      <w:r>
        <w:rPr>
          <w:rFonts w:hint="eastAsia" w:asciiTheme="minorEastAsia" w:hAnsiTheme="minorEastAsia" w:eastAsiaTheme="minorEastAsia" w:cstheme="minorEastAsia"/>
          <w:sz w:val="21"/>
        </w:rPr>
        <w:t>）政府采购组织形式：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政府集中采购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部门集中采购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分散采购</w:t>
      </w:r>
    </w:p>
    <w:p w14:paraId="4B4D300F">
      <w:pPr>
        <w:pStyle w:val="52"/>
        <w:numPr>
          <w:ilvl w:val="255"/>
          <w:numId w:val="0"/>
        </w:numPr>
        <w:snapToGrid w:val="0"/>
        <w:ind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w:t>
      </w:r>
      <w:r>
        <w:rPr>
          <w:rFonts w:asciiTheme="minorEastAsia" w:hAnsiTheme="minorEastAsia" w:eastAsiaTheme="minorEastAsia" w:cstheme="minorEastAsia"/>
          <w:sz w:val="21"/>
          <w:lang w:val="en"/>
        </w:rPr>
        <w:t>5</w:t>
      </w:r>
      <w:r>
        <w:rPr>
          <w:rFonts w:hint="eastAsia" w:asciiTheme="minorEastAsia" w:hAnsiTheme="minorEastAsia" w:eastAsiaTheme="minorEastAsia" w:cstheme="minorEastAsia"/>
          <w:sz w:val="21"/>
        </w:rPr>
        <w:t>）政府采购方式：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公开招标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邀请招标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竞争性谈判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竞争性磋商</w:t>
      </w:r>
    </w:p>
    <w:p w14:paraId="6B397FB2">
      <w:pPr>
        <w:pStyle w:val="52"/>
        <w:numPr>
          <w:ilvl w:val="255"/>
          <w:numId w:val="0"/>
        </w:numPr>
        <w:snapToGrid w:val="0"/>
        <w:ind w:firstLine="420"/>
        <w:rPr>
          <w:rFonts w:hint="eastAsia" w:ascii="宋体" w:hAnsi="宋体" w:eastAsia="宋体" w:cs="宋体"/>
          <w:sz w:val="21"/>
          <w:u w:val="single"/>
        </w:rPr>
      </w:pPr>
      <w:r>
        <w:rPr>
          <w:rFonts w:hint="eastAsia" w:ascii="宋体" w:hAnsi="宋体" w:cs="宋体"/>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询价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单一来源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框架协议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其他：</w:t>
      </w:r>
      <w:r>
        <w:rPr>
          <w:rFonts w:hint="eastAsia" w:ascii="宋体" w:hAnsi="宋体" w:eastAsia="宋体" w:cs="宋体"/>
          <w:sz w:val="21"/>
          <w:u w:val="single"/>
        </w:rPr>
        <w:t xml:space="preserve">          </w:t>
      </w:r>
    </w:p>
    <w:p w14:paraId="17E4BE1C">
      <w:pPr>
        <w:pStyle w:val="52"/>
        <w:numPr>
          <w:ilvl w:val="255"/>
          <w:numId w:val="0"/>
        </w:numPr>
        <w:snapToGrid w:val="0"/>
        <w:ind w:firstLine="420"/>
        <w:rPr>
          <w:rFonts w:hint="eastAsia" w:ascii="宋体" w:hAnsi="宋体" w:eastAsia="宋体" w:cs="宋体"/>
          <w:sz w:val="21"/>
        </w:rPr>
      </w:pPr>
      <w:r>
        <w:rPr>
          <w:rFonts w:hint="eastAsia" w:ascii="宋体" w:hAnsi="宋体" w:eastAsia="宋体" w:cs="宋体"/>
          <w:sz w:val="21"/>
        </w:rPr>
        <w:t>（注：在框架协议采购的第二阶段，可选择使用该合同文本）</w:t>
      </w:r>
    </w:p>
    <w:p w14:paraId="3D5E081F">
      <w:pPr>
        <w:pStyle w:val="52"/>
        <w:numPr>
          <w:ilvl w:val="255"/>
          <w:numId w:val="0"/>
        </w:numPr>
        <w:snapToGrid w:val="0"/>
        <w:ind w:firstLine="220" w:firstLineChars="100"/>
        <w:rPr>
          <w:rFonts w:hint="eastAsia" w:ascii="宋体" w:hAnsi="宋体" w:eastAsia="宋体" w:cs="Times New Roman"/>
          <w:kern w:val="2"/>
          <w:sz w:val="21"/>
        </w:rPr>
      </w:pPr>
      <w:r>
        <w:rPr>
          <w:rFonts w:hint="eastAsia" w:ascii="宋体" w:hAnsi="宋体"/>
        </w:rPr>
        <w:t xml:space="preserve"> （</w:t>
      </w:r>
      <w:r>
        <w:rPr>
          <w:rFonts w:ascii="宋体" w:hAnsi="宋体"/>
          <w:lang w:val="en"/>
        </w:rPr>
        <w:t>6</w:t>
      </w:r>
      <w:r>
        <w:rPr>
          <w:rFonts w:hint="eastAsia" w:ascii="宋体" w:hAnsi="宋体"/>
        </w:rPr>
        <w:t>）</w:t>
      </w:r>
      <w:r>
        <w:rPr>
          <w:rFonts w:hint="eastAsia" w:ascii="宋体" w:hAnsi="宋体" w:eastAsia="宋体" w:cs="Times New Roman"/>
          <w:kern w:val="2"/>
          <w:sz w:val="21"/>
        </w:rPr>
        <w:t>中标（成交）采购标的制造商是否为中小企业：</w:t>
      </w:r>
      <w:r>
        <w:rPr>
          <w:rFonts w:hint="eastAsia" w:ascii="宋体" w:hAnsi="宋体" w:eastAsia="宋体" w:cs="Times New Roman"/>
          <w:kern w:val="2"/>
          <w:sz w:val="21"/>
        </w:rPr>
        <w:sym w:font="Wingdings" w:char="00A8"/>
      </w:r>
      <w:r>
        <w:rPr>
          <w:rFonts w:hint="eastAsia" w:ascii="宋体" w:hAnsi="宋体" w:eastAsia="宋体" w:cs="Times New Roman"/>
          <w:kern w:val="2"/>
          <w:sz w:val="21"/>
        </w:rPr>
        <w:t xml:space="preserve">是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5B6A5FD5">
      <w:pPr>
        <w:numPr>
          <w:ilvl w:val="255"/>
          <w:numId w:val="0"/>
        </w:numPr>
        <w:spacing w:line="400" w:lineRule="exact"/>
        <w:rPr>
          <w:rFonts w:hint="eastAsia" w:ascii="宋体" w:hAnsi="宋体"/>
          <w:iCs/>
          <w:lang w:eastAsia="zh-CN"/>
        </w:rPr>
      </w:pPr>
      <w:r>
        <w:rPr>
          <w:rFonts w:hint="eastAsia" w:ascii="宋体" w:hAnsi="宋体"/>
          <w:lang w:eastAsia="zh-CN"/>
        </w:rPr>
        <w:t xml:space="preserve">         本合同是否为专门面向中小企业的采购合同（中小企业预留合同）：</w:t>
      </w:r>
      <w:r>
        <w:rPr>
          <w:rFonts w:hint="eastAsia" w:ascii="宋体" w:hAnsi="宋体"/>
          <w:iCs/>
        </w:rPr>
        <w:sym w:font="Wingdings" w:char="00A8"/>
      </w:r>
      <w:r>
        <w:rPr>
          <w:rFonts w:hint="eastAsia" w:ascii="宋体" w:hAnsi="宋体"/>
          <w:iCs/>
          <w:lang w:eastAsia="zh-CN"/>
        </w:rPr>
        <w:t xml:space="preserve">是    </w:t>
      </w:r>
      <w:r>
        <w:rPr>
          <w:rFonts w:hint="eastAsia" w:ascii="宋体" w:hAnsi="宋体"/>
          <w:iCs/>
        </w:rPr>
        <w:sym w:font="Wingdings" w:char="00A8"/>
      </w:r>
      <w:r>
        <w:rPr>
          <w:rFonts w:hint="eastAsia" w:ascii="宋体" w:hAnsi="宋体"/>
          <w:iCs/>
          <w:lang w:eastAsia="zh-CN"/>
        </w:rPr>
        <w:t>否</w:t>
      </w:r>
    </w:p>
    <w:p w14:paraId="1AEB4EAA">
      <w:pPr>
        <w:numPr>
          <w:ilvl w:val="255"/>
          <w:numId w:val="0"/>
        </w:numPr>
        <w:spacing w:line="400" w:lineRule="exact"/>
        <w:rPr>
          <w:rFonts w:hint="eastAsia" w:ascii="宋体" w:hAnsi="宋体"/>
          <w:iCs/>
          <w:lang w:eastAsia="zh-CN"/>
        </w:rPr>
      </w:pPr>
      <w:r>
        <w:rPr>
          <w:rFonts w:hint="eastAsia"/>
          <w:lang w:eastAsia="zh-CN"/>
        </w:rPr>
        <w:t xml:space="preserve">         若本项目不专门面向中小企业采购，是否给予小微企业评审优惠：</w:t>
      </w:r>
      <w:r>
        <w:rPr>
          <w:rFonts w:hint="eastAsia" w:ascii="宋体" w:hAnsi="宋体"/>
          <w:iCs/>
        </w:rPr>
        <w:sym w:font="Wingdings" w:char="00A8"/>
      </w:r>
      <w:r>
        <w:rPr>
          <w:rFonts w:hint="eastAsia" w:ascii="宋体" w:hAnsi="宋体"/>
          <w:iCs/>
          <w:lang w:eastAsia="zh-CN"/>
        </w:rPr>
        <w:t xml:space="preserve">是   </w:t>
      </w:r>
      <w:r>
        <w:rPr>
          <w:rFonts w:hint="eastAsia" w:ascii="宋体" w:hAnsi="宋体"/>
          <w:iCs/>
        </w:rPr>
        <w:sym w:font="Wingdings" w:char="00A8"/>
      </w:r>
      <w:r>
        <w:rPr>
          <w:rFonts w:hint="eastAsia" w:ascii="宋体" w:hAnsi="宋体"/>
          <w:iCs/>
          <w:lang w:eastAsia="zh-CN"/>
        </w:rPr>
        <w:t>否</w:t>
      </w:r>
    </w:p>
    <w:p w14:paraId="503592E5">
      <w:pPr>
        <w:numPr>
          <w:ilvl w:val="255"/>
          <w:numId w:val="0"/>
        </w:numPr>
        <w:spacing w:line="400" w:lineRule="exact"/>
        <w:rPr>
          <w:rFonts w:hint="eastAsia" w:ascii="宋体" w:hAnsi="宋体"/>
          <w:iCs/>
          <w:lang w:eastAsia="zh-CN"/>
        </w:rPr>
      </w:pPr>
      <w:r>
        <w:rPr>
          <w:rFonts w:hint="eastAsia"/>
          <w:lang w:eastAsia="zh-CN"/>
        </w:rPr>
        <w:t xml:space="preserve">         中标（成交）采购标的制造商是否为残疾人福利性单位：</w:t>
      </w:r>
      <w:r>
        <w:rPr>
          <w:rFonts w:hint="eastAsia" w:ascii="宋体" w:hAnsi="宋体"/>
          <w:iCs/>
        </w:rPr>
        <w:sym w:font="Wingdings" w:char="00A8"/>
      </w:r>
      <w:r>
        <w:rPr>
          <w:rFonts w:hint="eastAsia" w:ascii="宋体" w:hAnsi="宋体"/>
          <w:iCs/>
          <w:lang w:eastAsia="zh-CN"/>
        </w:rPr>
        <w:t xml:space="preserve">是   </w:t>
      </w:r>
      <w:r>
        <w:rPr>
          <w:rFonts w:hint="eastAsia" w:ascii="宋体" w:hAnsi="宋体"/>
          <w:iCs/>
        </w:rPr>
        <w:sym w:font="Wingdings" w:char="00A8"/>
      </w:r>
      <w:r>
        <w:rPr>
          <w:rFonts w:hint="eastAsia" w:ascii="宋体" w:hAnsi="宋体"/>
          <w:iCs/>
          <w:lang w:eastAsia="zh-CN"/>
        </w:rPr>
        <w:t>否</w:t>
      </w:r>
    </w:p>
    <w:p w14:paraId="32512B71">
      <w:pPr>
        <w:spacing w:line="400" w:lineRule="exact"/>
        <w:rPr>
          <w:lang w:eastAsia="zh-CN"/>
        </w:rPr>
      </w:pPr>
      <w:r>
        <w:rPr>
          <w:rFonts w:hint="eastAsia"/>
          <w:lang w:eastAsia="zh-CN"/>
        </w:rPr>
        <w:t xml:space="preserve">         中标（成交）采购标的制造商是否为监狱企业：</w:t>
      </w:r>
      <w:r>
        <w:rPr>
          <w:rFonts w:hint="eastAsia" w:ascii="宋体" w:hAnsi="宋体"/>
          <w:iCs/>
        </w:rPr>
        <w:sym w:font="Wingdings" w:char="00A8"/>
      </w:r>
      <w:r>
        <w:rPr>
          <w:rFonts w:hint="eastAsia" w:ascii="宋体" w:hAnsi="宋体"/>
          <w:iCs/>
          <w:lang w:eastAsia="zh-CN"/>
        </w:rPr>
        <w:t xml:space="preserve">是       </w:t>
      </w:r>
      <w:r>
        <w:rPr>
          <w:rFonts w:hint="eastAsia" w:ascii="宋体" w:hAnsi="宋体"/>
          <w:iCs/>
        </w:rPr>
        <w:sym w:font="Wingdings" w:char="00A8"/>
      </w:r>
      <w:r>
        <w:rPr>
          <w:rFonts w:hint="eastAsia" w:ascii="宋体" w:hAnsi="宋体"/>
          <w:iCs/>
          <w:lang w:eastAsia="zh-CN"/>
        </w:rPr>
        <w:t>否</w:t>
      </w:r>
    </w:p>
    <w:p w14:paraId="6EFC5621">
      <w:pPr>
        <w:spacing w:line="400" w:lineRule="exact"/>
        <w:ind w:firstLine="420" w:firstLineChars="200"/>
        <w:rPr>
          <w:rFonts w:hint="eastAsia" w:ascii="宋体" w:hAnsi="宋体"/>
        </w:rPr>
      </w:pPr>
      <w:r>
        <w:rPr>
          <w:rFonts w:hint="eastAsia" w:ascii="宋体" w:hAnsi="宋体"/>
        </w:rPr>
        <w:t>（</w:t>
      </w:r>
      <w:r>
        <w:rPr>
          <w:rFonts w:ascii="宋体" w:hAnsi="宋体"/>
          <w:lang w:val="en" w:eastAsia="zh-CN"/>
        </w:rPr>
        <w:t>7</w:t>
      </w:r>
      <w:r>
        <w:rPr>
          <w:rFonts w:hint="eastAsia" w:ascii="宋体" w:hAnsi="宋体"/>
        </w:rPr>
        <w:t>）合同是否分包：</w:t>
      </w:r>
      <w:r>
        <w:rPr>
          <w:rFonts w:hint="eastAsia" w:ascii="宋体" w:hAnsi="宋体"/>
          <w:iCs/>
        </w:rPr>
        <w:sym w:font="Wingdings" w:char="00A8"/>
      </w:r>
      <w:r>
        <w:rPr>
          <w:rFonts w:hint="eastAsia" w:ascii="宋体" w:hAnsi="宋体"/>
          <w:iCs/>
        </w:rPr>
        <w:t xml:space="preserve">是       </w:t>
      </w:r>
      <w:r>
        <w:rPr>
          <w:rFonts w:hint="eastAsia" w:ascii="宋体" w:hAnsi="宋体"/>
          <w:iCs/>
        </w:rPr>
        <w:sym w:font="Wingdings" w:char="00A8"/>
      </w:r>
      <w:r>
        <w:rPr>
          <w:rFonts w:hint="eastAsia" w:ascii="宋体" w:hAnsi="宋体"/>
          <w:iCs/>
        </w:rPr>
        <w:t>否</w:t>
      </w:r>
    </w:p>
    <w:p w14:paraId="61812626">
      <w:pPr>
        <w:spacing w:line="400" w:lineRule="exact"/>
        <w:ind w:firstLine="840" w:firstLineChars="400"/>
        <w:rPr>
          <w:rFonts w:hint="eastAsia" w:ascii="宋体" w:hAnsi="宋体"/>
          <w:u w:val="single"/>
          <w:lang w:eastAsia="zh-CN"/>
        </w:rPr>
      </w:pPr>
      <w:r>
        <w:rPr>
          <w:rFonts w:hint="eastAsia" w:ascii="宋体" w:hAnsi="宋体"/>
          <w:lang w:eastAsia="zh-CN"/>
        </w:rPr>
        <w:t xml:space="preserve"> 分包主要内容：</w:t>
      </w:r>
      <w:r>
        <w:rPr>
          <w:rFonts w:hint="eastAsia" w:ascii="宋体" w:hAnsi="宋体"/>
          <w:u w:val="single"/>
          <w:lang w:eastAsia="zh-CN"/>
        </w:rPr>
        <w:t xml:space="preserve">                                            </w:t>
      </w:r>
    </w:p>
    <w:p w14:paraId="32A16AE1">
      <w:pPr>
        <w:spacing w:line="400" w:lineRule="exact"/>
        <w:ind w:firstLine="840" w:firstLineChars="400"/>
        <w:rPr>
          <w:rFonts w:hint="eastAsia" w:ascii="宋体" w:hAnsi="宋体"/>
          <w:lang w:eastAsia="zh-CN"/>
        </w:rPr>
      </w:pPr>
      <w:r>
        <w:rPr>
          <w:rFonts w:hint="eastAsia" w:ascii="宋体" w:hAnsi="宋体"/>
          <w:lang w:eastAsia="zh-CN"/>
        </w:rPr>
        <w:t xml:space="preserve"> 分包供应商/制造商名称（如供应商和制造商不同，请分别填写）：</w:t>
      </w:r>
    </w:p>
    <w:p w14:paraId="758E02DE">
      <w:pPr>
        <w:spacing w:line="400" w:lineRule="exact"/>
        <w:ind w:firstLine="840" w:firstLineChars="400"/>
        <w:rPr>
          <w:rFonts w:hint="eastAsia" w:ascii="宋体" w:hAnsi="宋体"/>
          <w:u w:val="single"/>
          <w:lang w:eastAsia="zh-CN"/>
        </w:rPr>
      </w:pPr>
      <w:r>
        <w:rPr>
          <w:rFonts w:hint="eastAsia" w:ascii="宋体" w:hAnsi="宋体"/>
          <w:lang w:eastAsia="zh-CN"/>
        </w:rPr>
        <w:t xml:space="preserve"> </w:t>
      </w:r>
      <w:r>
        <w:rPr>
          <w:rFonts w:hint="eastAsia" w:ascii="宋体" w:hAnsi="宋体"/>
          <w:u w:val="single"/>
          <w:lang w:eastAsia="zh-CN"/>
        </w:rPr>
        <w:t xml:space="preserve">                                                          </w:t>
      </w:r>
    </w:p>
    <w:p w14:paraId="6410E346">
      <w:pPr>
        <w:spacing w:line="400" w:lineRule="exact"/>
        <w:ind w:firstLine="840" w:firstLineChars="400"/>
        <w:rPr>
          <w:rFonts w:hint="eastAsia" w:ascii="宋体" w:hAnsi="宋体"/>
          <w:lang w:eastAsia="zh-CN"/>
        </w:rPr>
      </w:pPr>
      <w:r>
        <w:rPr>
          <w:rFonts w:hint="eastAsia" w:ascii="宋体" w:hAnsi="宋体"/>
          <w:lang w:eastAsia="zh-CN"/>
        </w:rPr>
        <w:t xml:space="preserve"> 分包供应商/制造商类型（如果供应商和制造商不同，只填写制造商类型）：</w:t>
      </w:r>
    </w:p>
    <w:p w14:paraId="76EBF288">
      <w:pPr>
        <w:spacing w:line="400" w:lineRule="exact"/>
        <w:ind w:firstLine="840" w:firstLineChars="400"/>
        <w:rPr>
          <w:rFonts w:hint="eastAsia" w:ascii="宋体" w:hAnsi="宋体"/>
          <w:iCs/>
          <w:lang w:eastAsia="zh-CN"/>
        </w:rPr>
      </w:pPr>
      <w:r>
        <w:rPr>
          <w:rFonts w:hint="eastAsia" w:ascii="宋体" w:hAnsi="宋体"/>
          <w:iCs/>
          <w:lang w:eastAsia="zh-CN"/>
        </w:rPr>
        <w:t xml:space="preserve"> </w:t>
      </w:r>
      <w:r>
        <w:rPr>
          <w:rFonts w:hint="eastAsia" w:ascii="宋体" w:hAnsi="宋体"/>
          <w:iCs/>
        </w:rPr>
        <w:sym w:font="Wingdings" w:char="00A8"/>
      </w:r>
      <w:r>
        <w:rPr>
          <w:rFonts w:hint="eastAsia" w:ascii="宋体" w:hAnsi="宋体"/>
          <w:iCs/>
          <w:lang w:eastAsia="zh-CN"/>
        </w:rPr>
        <w:t xml:space="preserve">大型企业  </w:t>
      </w:r>
      <w:r>
        <w:rPr>
          <w:rFonts w:hint="eastAsia" w:ascii="宋体" w:hAnsi="宋体"/>
          <w:iCs/>
        </w:rPr>
        <w:sym w:font="Wingdings" w:char="00A8"/>
      </w:r>
      <w:r>
        <w:rPr>
          <w:rFonts w:hint="eastAsia" w:ascii="宋体" w:hAnsi="宋体"/>
          <w:iCs/>
          <w:lang w:eastAsia="zh-CN"/>
        </w:rPr>
        <w:t xml:space="preserve">中型企业  </w:t>
      </w:r>
      <w:r>
        <w:rPr>
          <w:rFonts w:hint="eastAsia" w:ascii="宋体" w:hAnsi="宋体"/>
          <w:iCs/>
        </w:rPr>
        <w:sym w:font="Wingdings" w:char="00A8"/>
      </w:r>
      <w:r>
        <w:rPr>
          <w:rFonts w:hint="eastAsia" w:ascii="宋体" w:hAnsi="宋体"/>
          <w:iCs/>
          <w:lang w:eastAsia="zh-CN"/>
        </w:rPr>
        <w:t xml:space="preserve">小微型企业  </w:t>
      </w:r>
    </w:p>
    <w:p w14:paraId="54C44025">
      <w:pPr>
        <w:spacing w:line="400" w:lineRule="exact"/>
        <w:ind w:firstLine="840" w:firstLineChars="400"/>
        <w:rPr>
          <w:rFonts w:eastAsia="华文楷体"/>
          <w:lang w:eastAsia="zh-CN"/>
        </w:rPr>
      </w:pPr>
      <w:r>
        <w:rPr>
          <w:rFonts w:hint="eastAsia" w:ascii="宋体" w:hAnsi="宋体"/>
          <w:iCs/>
          <w:lang w:eastAsia="zh-CN"/>
        </w:rPr>
        <w:t xml:space="preserve"> </w:t>
      </w:r>
      <w:r>
        <w:rPr>
          <w:rFonts w:hint="eastAsia" w:ascii="宋体" w:hAnsi="宋体"/>
          <w:iCs/>
        </w:rPr>
        <w:sym w:font="Wingdings" w:char="00A8"/>
      </w:r>
      <w:r>
        <w:rPr>
          <w:rFonts w:hint="eastAsia" w:ascii="宋体" w:hAnsi="宋体"/>
          <w:iCs/>
          <w:lang w:eastAsia="zh-CN"/>
        </w:rPr>
        <w:t xml:space="preserve">残疾人福利性单位 </w:t>
      </w:r>
      <w:r>
        <w:rPr>
          <w:rFonts w:hint="eastAsia" w:ascii="宋体" w:hAnsi="宋体"/>
          <w:iCs/>
        </w:rPr>
        <w:sym w:font="Wingdings" w:char="00A8"/>
      </w:r>
      <w:r>
        <w:rPr>
          <w:rFonts w:hint="eastAsia" w:ascii="宋体" w:hAnsi="宋体"/>
          <w:iCs/>
          <w:lang w:eastAsia="zh-CN"/>
        </w:rPr>
        <w:t xml:space="preserve">监狱企业 </w:t>
      </w:r>
      <w:r>
        <w:rPr>
          <w:rFonts w:hint="eastAsia" w:ascii="宋体" w:hAnsi="宋体"/>
          <w:iCs/>
        </w:rPr>
        <w:sym w:font="Wingdings" w:char="00A8"/>
      </w:r>
      <w:r>
        <w:rPr>
          <w:rFonts w:hint="eastAsia" w:ascii="宋体" w:hAnsi="宋体"/>
          <w:iCs/>
          <w:lang w:eastAsia="zh-CN"/>
        </w:rPr>
        <w:t>其他</w:t>
      </w:r>
    </w:p>
    <w:p w14:paraId="07DDA549">
      <w:pPr>
        <w:numPr>
          <w:ilvl w:val="255"/>
          <w:numId w:val="0"/>
        </w:numPr>
        <w:spacing w:line="400" w:lineRule="exact"/>
        <w:rPr>
          <w:rFonts w:hint="eastAsia" w:ascii="宋体" w:hAnsi="宋体" w:cs="宋体"/>
          <w:iCs/>
          <w:lang w:eastAsia="zh-CN"/>
        </w:rPr>
      </w:pPr>
      <w:r>
        <w:rPr>
          <w:rFonts w:hint="eastAsia" w:ascii="宋体" w:hAnsi="宋体"/>
          <w:lang w:eastAsia="zh-CN"/>
        </w:rPr>
        <w:t xml:space="preserve">    </w:t>
      </w:r>
      <w:r>
        <w:rPr>
          <w:rFonts w:hint="eastAsia" w:ascii="宋体" w:hAnsi="宋体" w:cs="宋体"/>
          <w:lang w:eastAsia="zh-CN"/>
        </w:rPr>
        <w:t>（</w:t>
      </w:r>
      <w:r>
        <w:rPr>
          <w:rFonts w:ascii="宋体" w:hAnsi="宋体" w:cs="宋体"/>
          <w:lang w:val="en" w:eastAsia="zh-CN"/>
        </w:rPr>
        <w:t>8</w:t>
      </w:r>
      <w:r>
        <w:rPr>
          <w:rFonts w:hint="eastAsia" w:ascii="宋体" w:hAnsi="宋体" w:cs="宋体"/>
          <w:lang w:eastAsia="zh-CN"/>
        </w:rPr>
        <w:t>）中标（成交）供应商是否为外商投资企业：</w:t>
      </w:r>
      <w:r>
        <w:rPr>
          <w:rFonts w:hint="eastAsia" w:ascii="宋体" w:hAnsi="宋体" w:cs="宋体"/>
          <w:iCs/>
        </w:rPr>
        <w:sym w:font="Wingdings" w:char="00A8"/>
      </w:r>
      <w:r>
        <w:rPr>
          <w:rFonts w:hint="eastAsia" w:ascii="宋体" w:hAnsi="宋体" w:cs="宋体"/>
          <w:iCs/>
          <w:lang w:eastAsia="zh-CN"/>
        </w:rPr>
        <w:t xml:space="preserve">是       </w:t>
      </w:r>
      <w:r>
        <w:rPr>
          <w:rFonts w:hint="eastAsia" w:ascii="宋体" w:hAnsi="宋体" w:cs="宋体"/>
          <w:iCs/>
        </w:rPr>
        <w:sym w:font="Wingdings" w:char="00A8"/>
      </w:r>
      <w:r>
        <w:rPr>
          <w:rFonts w:hint="eastAsia" w:ascii="宋体" w:hAnsi="宋体" w:cs="宋体"/>
          <w:iCs/>
          <w:lang w:eastAsia="zh-CN"/>
        </w:rPr>
        <w:t>否</w:t>
      </w:r>
    </w:p>
    <w:p w14:paraId="5D1A8CD4">
      <w:pPr>
        <w:pStyle w:val="52"/>
        <w:tabs>
          <w:tab w:val="left" w:pos="1340"/>
        </w:tabs>
        <w:ind w:firstLine="420"/>
        <w:rPr>
          <w:rFonts w:hint="eastAsia" w:ascii="宋体" w:hAnsi="宋体" w:eastAsia="宋体" w:cs="宋体"/>
          <w:sz w:val="21"/>
          <w:u w:val="single"/>
        </w:rPr>
      </w:pPr>
      <w:r>
        <w:rPr>
          <w:rFonts w:hint="eastAsia" w:ascii="宋体" w:hAnsi="宋体" w:eastAsia="宋体" w:cs="宋体"/>
          <w:sz w:val="21"/>
        </w:rPr>
        <w:t xml:space="preserve">     外商投资企业类型：</w:t>
      </w:r>
      <w:r>
        <w:rPr>
          <w:rFonts w:hint="eastAsia" w:ascii="宋体" w:hAnsi="宋体" w:eastAsia="宋体" w:cs="宋体"/>
          <w:iCs/>
          <w:sz w:val="21"/>
        </w:rPr>
        <w:sym w:font="Wingdings" w:char="00A8"/>
      </w:r>
      <w:r>
        <w:rPr>
          <w:rFonts w:hint="eastAsia" w:ascii="宋体" w:hAnsi="宋体" w:eastAsia="宋体" w:cs="宋体"/>
          <w:sz w:val="21"/>
        </w:rPr>
        <w:t xml:space="preserve">全部由外国投资者投资  </w:t>
      </w:r>
      <w:r>
        <w:rPr>
          <w:rFonts w:hint="eastAsia" w:ascii="宋体" w:hAnsi="宋体" w:eastAsia="宋体" w:cs="宋体"/>
          <w:iCs/>
          <w:sz w:val="21"/>
        </w:rPr>
        <w:sym w:font="Wingdings" w:char="00A8"/>
      </w:r>
      <w:r>
        <w:rPr>
          <w:rFonts w:hint="eastAsia" w:ascii="宋体" w:hAnsi="宋体" w:eastAsia="宋体" w:cs="宋体"/>
          <w:iCs/>
          <w:sz w:val="21"/>
        </w:rPr>
        <w:t>部分由外国投资者投资</w:t>
      </w:r>
    </w:p>
    <w:p w14:paraId="5E997A67">
      <w:pPr>
        <w:numPr>
          <w:ilvl w:val="255"/>
          <w:numId w:val="0"/>
        </w:numPr>
        <w:spacing w:line="400" w:lineRule="exact"/>
        <w:ind w:firstLine="420" w:firstLineChars="200"/>
        <w:rPr>
          <w:rFonts w:hint="eastAsia" w:ascii="宋体" w:hAnsi="宋体" w:cs="宋体"/>
          <w:lang w:eastAsia="zh-CN"/>
        </w:rPr>
      </w:pPr>
      <w:r>
        <w:rPr>
          <w:rFonts w:hint="eastAsia" w:ascii="宋体" w:hAnsi="宋体" w:cs="宋体"/>
          <w:lang w:eastAsia="zh-CN"/>
        </w:rPr>
        <w:t>（</w:t>
      </w:r>
      <w:r>
        <w:rPr>
          <w:rFonts w:ascii="宋体" w:hAnsi="宋体" w:cs="宋体"/>
          <w:lang w:val="en" w:eastAsia="zh-CN"/>
        </w:rPr>
        <w:t>9</w:t>
      </w:r>
      <w:r>
        <w:rPr>
          <w:rFonts w:hint="eastAsia" w:ascii="宋体" w:hAnsi="宋体" w:cs="宋体"/>
          <w:lang w:eastAsia="zh-CN"/>
        </w:rPr>
        <w:t>）是否涉及进口产品：</w:t>
      </w:r>
    </w:p>
    <w:p w14:paraId="40F9B602">
      <w:pPr>
        <w:numPr>
          <w:ilvl w:val="255"/>
          <w:numId w:val="0"/>
        </w:numPr>
        <w:spacing w:line="400" w:lineRule="exact"/>
        <w:ind w:firstLine="840" w:firstLineChars="400"/>
        <w:rPr>
          <w:rFonts w:hint="eastAsia" w:ascii="宋体" w:hAnsi="宋体" w:cs="宋体"/>
          <w:u w:val="single"/>
          <w:lang w:eastAsia="zh-CN"/>
        </w:rPr>
      </w:pPr>
      <w:r>
        <w:rPr>
          <w:rFonts w:hint="eastAsia" w:ascii="宋体" w:hAnsi="宋体" w:cs="宋体"/>
          <w:lang w:eastAsia="zh-CN"/>
        </w:rPr>
        <w:t xml:space="preserve"> </w:t>
      </w:r>
      <w:r>
        <w:rPr>
          <w:rFonts w:hint="eastAsia" w:ascii="宋体" w:hAnsi="宋体" w:cs="宋体"/>
        </w:rPr>
        <w:sym w:font="Wingdings" w:char="00A8"/>
      </w:r>
      <w:r>
        <w:rPr>
          <w:rFonts w:hint="eastAsia" w:ascii="宋体" w:hAnsi="宋体" w:cs="宋体"/>
          <w:lang w:eastAsia="zh-CN"/>
        </w:rPr>
        <w:t>是，《政府采购品目分类目录》底级品目名称：</w:t>
      </w:r>
      <w:r>
        <w:rPr>
          <w:rFonts w:hint="eastAsia" w:ascii="宋体" w:hAnsi="宋体" w:cs="宋体"/>
          <w:u w:val="single"/>
          <w:lang w:eastAsia="zh-CN"/>
        </w:rPr>
        <w:t xml:space="preserve">         </w:t>
      </w:r>
      <w:r>
        <w:rPr>
          <w:rFonts w:hint="eastAsia" w:ascii="宋体" w:hAnsi="宋体" w:cs="宋体"/>
          <w:lang w:eastAsia="zh-CN"/>
        </w:rPr>
        <w:t xml:space="preserve"> 金额：</w:t>
      </w:r>
      <w:r>
        <w:rPr>
          <w:rFonts w:hint="eastAsia" w:ascii="宋体" w:hAnsi="宋体" w:cs="宋体"/>
          <w:u w:val="single"/>
          <w:lang w:eastAsia="zh-CN"/>
        </w:rPr>
        <w:t xml:space="preserve">        </w:t>
      </w:r>
    </w:p>
    <w:p w14:paraId="46C8367B">
      <w:pPr>
        <w:numPr>
          <w:ilvl w:val="255"/>
          <w:numId w:val="0"/>
        </w:numPr>
        <w:spacing w:line="400" w:lineRule="exact"/>
        <w:ind w:firstLine="840" w:firstLineChars="400"/>
        <w:rPr>
          <w:rFonts w:hint="eastAsia" w:ascii="宋体" w:hAnsi="宋体"/>
          <w:lang w:eastAsia="zh-CN"/>
        </w:rPr>
      </w:pPr>
      <w:r>
        <w:rPr>
          <w:rFonts w:hint="eastAsia" w:ascii="宋体" w:hAnsi="宋体" w:cs="宋体"/>
          <w:lang w:eastAsia="zh-CN"/>
        </w:rPr>
        <w:t xml:space="preserve">        国别：</w:t>
      </w:r>
      <w:r>
        <w:rPr>
          <w:rFonts w:hint="eastAsia" w:ascii="宋体" w:hAnsi="宋体" w:cs="宋体"/>
          <w:u w:val="single"/>
          <w:lang w:eastAsia="zh-CN"/>
        </w:rPr>
        <w:t xml:space="preserve">        </w:t>
      </w:r>
      <w:r>
        <w:rPr>
          <w:rFonts w:hint="eastAsia" w:ascii="宋体" w:hAnsi="宋体" w:cs="宋体"/>
          <w:lang w:eastAsia="zh-CN"/>
        </w:rPr>
        <w:t xml:space="preserve"> 品牌：</w:t>
      </w:r>
      <w:r>
        <w:rPr>
          <w:rFonts w:hint="eastAsia" w:ascii="宋体" w:hAnsi="宋体" w:cs="宋体"/>
          <w:u w:val="single"/>
          <w:lang w:eastAsia="zh-CN"/>
        </w:rPr>
        <w:t xml:space="preserve">        </w:t>
      </w:r>
      <w:r>
        <w:rPr>
          <w:rFonts w:hint="eastAsia" w:ascii="宋体" w:hAnsi="宋体" w:cs="宋体"/>
          <w:lang w:eastAsia="zh-CN"/>
        </w:rPr>
        <w:t xml:space="preserve"> 规格型号：</w:t>
      </w:r>
      <w:r>
        <w:rPr>
          <w:rFonts w:hint="eastAsia" w:ascii="宋体" w:hAnsi="宋体" w:cs="宋体"/>
          <w:u w:val="single"/>
          <w:lang w:eastAsia="zh-CN"/>
        </w:rPr>
        <w:t xml:space="preserve">        </w:t>
      </w:r>
      <w:r>
        <w:rPr>
          <w:rFonts w:hint="eastAsia" w:ascii="宋体" w:hAnsi="宋体"/>
          <w:lang w:eastAsia="zh-CN"/>
        </w:rPr>
        <w:t xml:space="preserve">      </w:t>
      </w:r>
    </w:p>
    <w:p w14:paraId="09DED8AA">
      <w:pPr>
        <w:spacing w:line="400" w:lineRule="exact"/>
        <w:ind w:firstLine="840" w:firstLineChars="400"/>
        <w:rPr>
          <w:rFonts w:hint="eastAsia" w:ascii="宋体" w:hAnsi="宋体"/>
          <w:lang w:eastAsia="zh-CN"/>
        </w:rPr>
      </w:pPr>
      <w:r>
        <w:rPr>
          <w:rFonts w:hint="eastAsia" w:ascii="宋体" w:hAnsi="宋体"/>
          <w:lang w:eastAsia="zh-CN"/>
        </w:rPr>
        <w:t xml:space="preserve"> </w:t>
      </w:r>
      <w:r>
        <w:rPr>
          <w:rFonts w:hint="eastAsia" w:ascii="宋体" w:hAnsi="宋体"/>
        </w:rPr>
        <w:sym w:font="Wingdings" w:char="00A8"/>
      </w:r>
      <w:r>
        <w:rPr>
          <w:rFonts w:hint="eastAsia" w:ascii="宋体" w:hAnsi="宋体"/>
          <w:lang w:eastAsia="zh-CN"/>
        </w:rPr>
        <w:t>否</w:t>
      </w:r>
    </w:p>
    <w:p w14:paraId="452AAC47">
      <w:pPr>
        <w:numPr>
          <w:ilvl w:val="255"/>
          <w:numId w:val="0"/>
        </w:numPr>
        <w:tabs>
          <w:tab w:val="left" w:pos="740"/>
        </w:tabs>
        <w:spacing w:line="400" w:lineRule="exact"/>
        <w:rPr>
          <w:rFonts w:hint="eastAsia" w:ascii="宋体" w:hAnsi="宋体"/>
          <w:lang w:eastAsia="zh-CN"/>
        </w:rPr>
      </w:pPr>
      <w:r>
        <w:rPr>
          <w:rFonts w:hint="eastAsia" w:ascii="宋体" w:hAnsi="宋体"/>
          <w:lang w:eastAsia="zh-CN"/>
        </w:rPr>
        <w:t xml:space="preserve">    （1</w:t>
      </w:r>
      <w:r>
        <w:rPr>
          <w:rFonts w:ascii="宋体" w:hAnsi="宋体"/>
          <w:lang w:val="en" w:eastAsia="zh-CN"/>
        </w:rPr>
        <w:t>0</w:t>
      </w:r>
      <w:r>
        <w:rPr>
          <w:rFonts w:hint="eastAsia" w:ascii="宋体" w:hAnsi="宋体"/>
          <w:lang w:eastAsia="zh-CN"/>
        </w:rPr>
        <w:t>）是否涉及节能产品：</w:t>
      </w:r>
    </w:p>
    <w:p w14:paraId="111FF451">
      <w:pPr>
        <w:numPr>
          <w:ilvl w:val="255"/>
          <w:numId w:val="0"/>
        </w:numPr>
        <w:tabs>
          <w:tab w:val="left" w:pos="740"/>
        </w:tabs>
        <w:spacing w:line="400" w:lineRule="exact"/>
        <w:rPr>
          <w:rFonts w:hint="eastAsia" w:ascii="宋体" w:hAnsi="宋体"/>
          <w:iCs/>
          <w:lang w:eastAsia="zh-CN"/>
        </w:rPr>
      </w:pPr>
      <w:r>
        <w:rPr>
          <w:rFonts w:hint="eastAsia" w:ascii="宋体" w:hAnsi="宋体"/>
          <w:lang w:eastAsia="zh-CN"/>
        </w:rPr>
        <w:t xml:space="preserve">         </w:t>
      </w:r>
      <w:r>
        <w:rPr>
          <w:rFonts w:hint="eastAsia" w:ascii="宋体" w:hAnsi="宋体"/>
        </w:rPr>
        <w:sym w:font="Wingdings" w:char="00A8"/>
      </w:r>
      <w:r>
        <w:rPr>
          <w:rFonts w:hint="eastAsia" w:ascii="宋体" w:hAnsi="宋体"/>
          <w:lang w:eastAsia="zh-CN"/>
        </w:rPr>
        <w:t>是，《节能产品政府采购品目清单》的底级品目名称：</w:t>
      </w:r>
      <w:r>
        <w:rPr>
          <w:rFonts w:hint="eastAsia" w:ascii="宋体" w:hAnsi="宋体"/>
          <w:u w:val="single"/>
          <w:lang w:eastAsia="zh-CN"/>
        </w:rPr>
        <w:t xml:space="preserve">         </w:t>
      </w:r>
      <w:r>
        <w:rPr>
          <w:rFonts w:hint="eastAsia" w:ascii="宋体" w:hAnsi="宋体"/>
          <w:iCs/>
          <w:lang w:eastAsia="zh-CN"/>
        </w:rPr>
        <w:t xml:space="preserve">     </w:t>
      </w:r>
    </w:p>
    <w:p w14:paraId="11EC76B5">
      <w:pPr>
        <w:numPr>
          <w:ilvl w:val="255"/>
          <w:numId w:val="0"/>
        </w:numPr>
        <w:tabs>
          <w:tab w:val="left" w:pos="740"/>
        </w:tabs>
        <w:spacing w:line="400" w:lineRule="exact"/>
        <w:rPr>
          <w:rFonts w:hint="eastAsia" w:ascii="宋体" w:hAnsi="宋体"/>
          <w:iCs/>
          <w:lang w:eastAsia="zh-CN"/>
        </w:rPr>
      </w:pPr>
      <w:r>
        <w:rPr>
          <w:rFonts w:hint="eastAsia" w:ascii="宋体" w:hAnsi="宋体"/>
          <w:iCs/>
          <w:lang w:eastAsia="zh-CN"/>
        </w:rPr>
        <w:t xml:space="preserve">                </w:t>
      </w:r>
      <w:r>
        <w:rPr>
          <w:rFonts w:hint="eastAsia" w:ascii="宋体" w:hAnsi="宋体"/>
          <w:iCs/>
        </w:rPr>
        <w:sym w:font="Wingdings" w:char="00A8"/>
      </w:r>
      <w:r>
        <w:rPr>
          <w:rFonts w:hint="eastAsia" w:ascii="宋体" w:hAnsi="宋体"/>
          <w:iCs/>
          <w:lang w:eastAsia="zh-CN"/>
        </w:rPr>
        <w:t xml:space="preserve">强制采购       </w:t>
      </w:r>
      <w:r>
        <w:rPr>
          <w:rFonts w:hint="eastAsia" w:ascii="宋体" w:hAnsi="宋体"/>
          <w:iCs/>
        </w:rPr>
        <w:sym w:font="Wingdings" w:char="00A8"/>
      </w:r>
      <w:r>
        <w:rPr>
          <w:rFonts w:hint="eastAsia" w:ascii="宋体" w:hAnsi="宋体"/>
          <w:iCs/>
          <w:lang w:eastAsia="zh-CN"/>
        </w:rPr>
        <w:t xml:space="preserve">优先采购    </w:t>
      </w:r>
    </w:p>
    <w:p w14:paraId="3792C8D5">
      <w:pPr>
        <w:numPr>
          <w:ilvl w:val="255"/>
          <w:numId w:val="0"/>
        </w:numPr>
        <w:tabs>
          <w:tab w:val="left" w:pos="740"/>
        </w:tabs>
        <w:spacing w:line="400" w:lineRule="exact"/>
        <w:rPr>
          <w:rFonts w:hint="eastAsia" w:ascii="宋体" w:hAnsi="宋体"/>
          <w:lang w:eastAsia="zh-CN"/>
        </w:rPr>
      </w:pPr>
      <w:r>
        <w:rPr>
          <w:rFonts w:hint="eastAsia" w:ascii="宋体" w:hAnsi="宋体"/>
          <w:iCs/>
          <w:lang w:eastAsia="zh-CN"/>
        </w:rPr>
        <w:t xml:space="preserve">         </w:t>
      </w:r>
      <w:r>
        <w:rPr>
          <w:rFonts w:hint="eastAsia" w:ascii="宋体" w:hAnsi="宋体"/>
        </w:rPr>
        <w:sym w:font="Wingdings" w:char="00A8"/>
      </w:r>
      <w:r>
        <w:rPr>
          <w:rFonts w:hint="eastAsia" w:ascii="宋体" w:hAnsi="宋体"/>
          <w:lang w:eastAsia="zh-CN"/>
        </w:rPr>
        <w:t>否</w:t>
      </w:r>
    </w:p>
    <w:p w14:paraId="152F6D5F">
      <w:pPr>
        <w:numPr>
          <w:ilvl w:val="255"/>
          <w:numId w:val="0"/>
        </w:numPr>
        <w:tabs>
          <w:tab w:val="left" w:pos="740"/>
        </w:tabs>
        <w:spacing w:line="400" w:lineRule="exact"/>
        <w:rPr>
          <w:rFonts w:hint="eastAsia" w:ascii="宋体" w:hAnsi="宋体"/>
          <w:lang w:eastAsia="zh-CN"/>
        </w:rPr>
      </w:pPr>
      <w:r>
        <w:rPr>
          <w:rFonts w:hint="eastAsia" w:ascii="宋体" w:hAnsi="宋体"/>
          <w:lang w:eastAsia="zh-CN"/>
        </w:rPr>
        <w:t xml:space="preserve">          是否涉及环境标志产品：</w:t>
      </w:r>
    </w:p>
    <w:p w14:paraId="57838EC1">
      <w:pPr>
        <w:numPr>
          <w:ilvl w:val="255"/>
          <w:numId w:val="0"/>
        </w:numPr>
        <w:tabs>
          <w:tab w:val="left" w:pos="740"/>
        </w:tabs>
        <w:spacing w:line="400" w:lineRule="exact"/>
        <w:rPr>
          <w:rFonts w:hint="eastAsia" w:ascii="宋体" w:hAnsi="宋体"/>
          <w:lang w:eastAsia="zh-CN"/>
        </w:rPr>
      </w:pPr>
      <w:r>
        <w:rPr>
          <w:rFonts w:hint="eastAsia" w:ascii="宋体" w:hAnsi="宋体"/>
          <w:lang w:eastAsia="zh-CN"/>
        </w:rPr>
        <w:t xml:space="preserve">         </w:t>
      </w:r>
      <w:r>
        <w:rPr>
          <w:rFonts w:hint="eastAsia" w:ascii="宋体" w:hAnsi="宋体"/>
        </w:rPr>
        <w:sym w:font="Wingdings" w:char="00A8"/>
      </w:r>
      <w:r>
        <w:rPr>
          <w:rFonts w:hint="eastAsia" w:ascii="宋体" w:hAnsi="宋体"/>
          <w:lang w:eastAsia="zh-CN"/>
        </w:rPr>
        <w:t>是，《环境标志产品政府采购品目清单》的底级品目名称：</w:t>
      </w:r>
      <w:r>
        <w:rPr>
          <w:rFonts w:hint="eastAsia" w:ascii="宋体" w:hAnsi="宋体"/>
          <w:u w:val="single"/>
          <w:lang w:eastAsia="zh-CN"/>
        </w:rPr>
        <w:t xml:space="preserve">         </w:t>
      </w:r>
      <w:r>
        <w:rPr>
          <w:rFonts w:hint="eastAsia" w:ascii="宋体" w:hAnsi="宋体"/>
          <w:iCs/>
          <w:lang w:eastAsia="zh-CN"/>
        </w:rPr>
        <w:t xml:space="preserve"> </w:t>
      </w:r>
    </w:p>
    <w:p w14:paraId="6D08799F">
      <w:pPr>
        <w:numPr>
          <w:ilvl w:val="255"/>
          <w:numId w:val="0"/>
        </w:numPr>
        <w:tabs>
          <w:tab w:val="left" w:pos="740"/>
        </w:tabs>
        <w:spacing w:line="400" w:lineRule="exact"/>
        <w:rPr>
          <w:rFonts w:hint="eastAsia" w:ascii="宋体" w:hAnsi="宋体"/>
          <w:iCs/>
          <w:lang w:eastAsia="zh-CN"/>
        </w:rPr>
      </w:pPr>
      <w:r>
        <w:rPr>
          <w:rFonts w:hint="eastAsia" w:ascii="宋体" w:hAnsi="宋体"/>
          <w:iCs/>
          <w:lang w:eastAsia="zh-CN"/>
        </w:rPr>
        <w:t xml:space="preserve">                </w:t>
      </w:r>
      <w:r>
        <w:rPr>
          <w:rFonts w:hint="eastAsia" w:ascii="宋体" w:hAnsi="宋体"/>
          <w:iCs/>
        </w:rPr>
        <w:sym w:font="Wingdings" w:char="00A8"/>
      </w:r>
      <w:r>
        <w:rPr>
          <w:rFonts w:hint="eastAsia" w:ascii="宋体" w:hAnsi="宋体"/>
          <w:iCs/>
          <w:lang w:eastAsia="zh-CN"/>
        </w:rPr>
        <w:t xml:space="preserve">强制采购       </w:t>
      </w:r>
      <w:r>
        <w:rPr>
          <w:rFonts w:hint="eastAsia" w:ascii="宋体" w:hAnsi="宋体"/>
          <w:iCs/>
        </w:rPr>
        <w:sym w:font="Wingdings" w:char="00A8"/>
      </w:r>
      <w:r>
        <w:rPr>
          <w:rFonts w:hint="eastAsia" w:ascii="宋体" w:hAnsi="宋体"/>
          <w:iCs/>
          <w:lang w:eastAsia="zh-CN"/>
        </w:rPr>
        <w:t xml:space="preserve">优先采购    </w:t>
      </w:r>
    </w:p>
    <w:p w14:paraId="792EBE19">
      <w:pPr>
        <w:numPr>
          <w:ilvl w:val="255"/>
          <w:numId w:val="0"/>
        </w:numPr>
        <w:tabs>
          <w:tab w:val="left" w:pos="740"/>
        </w:tabs>
        <w:spacing w:line="400" w:lineRule="exact"/>
        <w:rPr>
          <w:rFonts w:hint="eastAsia" w:ascii="宋体" w:hAnsi="宋体"/>
          <w:lang w:eastAsia="zh-CN"/>
        </w:rPr>
      </w:pPr>
      <w:r>
        <w:rPr>
          <w:rFonts w:hint="eastAsia" w:ascii="宋体" w:hAnsi="宋体"/>
          <w:iCs/>
          <w:lang w:eastAsia="zh-CN"/>
        </w:rPr>
        <w:t xml:space="preserve">         </w:t>
      </w:r>
      <w:r>
        <w:rPr>
          <w:rFonts w:hint="eastAsia" w:ascii="宋体" w:hAnsi="宋体"/>
        </w:rPr>
        <w:sym w:font="Wingdings" w:char="00A8"/>
      </w:r>
      <w:r>
        <w:rPr>
          <w:rFonts w:hint="eastAsia" w:ascii="宋体" w:hAnsi="宋体"/>
          <w:lang w:eastAsia="zh-CN"/>
        </w:rPr>
        <w:t>否</w:t>
      </w:r>
    </w:p>
    <w:p w14:paraId="113FB04F">
      <w:pPr>
        <w:pStyle w:val="52"/>
        <w:numPr>
          <w:ilvl w:val="255"/>
          <w:numId w:val="0"/>
        </w:numPr>
        <w:snapToGrid w:val="0"/>
        <w:rPr>
          <w:rFonts w:hint="eastAsia" w:ascii="宋体" w:hAnsi="宋体" w:eastAsia="宋体" w:cs="Times New Roman"/>
          <w:kern w:val="2"/>
          <w:sz w:val="21"/>
        </w:rPr>
      </w:pPr>
      <w:r>
        <w:rPr>
          <w:rFonts w:hint="eastAsia" w:ascii="宋体" w:hAnsi="宋体"/>
          <w:sz w:val="21"/>
        </w:rPr>
        <w:t xml:space="preserve">          </w:t>
      </w:r>
      <w:r>
        <w:rPr>
          <w:rFonts w:hint="eastAsia" w:ascii="宋体" w:hAnsi="宋体" w:eastAsia="宋体" w:cs="Times New Roman"/>
          <w:kern w:val="2"/>
          <w:sz w:val="21"/>
        </w:rPr>
        <w:t xml:space="preserve">是否涉及绿色产品： </w:t>
      </w:r>
    </w:p>
    <w:p w14:paraId="535B777A">
      <w:pPr>
        <w:pStyle w:val="52"/>
        <w:ind w:firstLine="420" w:firstLineChars="0"/>
        <w:rPr>
          <w:rFonts w:hint="eastAsia" w:ascii="宋体" w:hAnsi="宋体" w:eastAsia="宋体"/>
          <w:u w:val="single"/>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是，绿色产品政府采购相关政策确定的底级品目名称：</w:t>
      </w:r>
      <w:r>
        <w:rPr>
          <w:rFonts w:hint="eastAsia" w:ascii="宋体" w:hAnsi="宋体" w:eastAsia="宋体"/>
          <w:u w:val="single"/>
        </w:rPr>
        <w:t xml:space="preserve">         </w:t>
      </w:r>
    </w:p>
    <w:p w14:paraId="770366AC">
      <w:pPr>
        <w:numPr>
          <w:ilvl w:val="255"/>
          <w:numId w:val="0"/>
        </w:numPr>
        <w:tabs>
          <w:tab w:val="left" w:pos="740"/>
        </w:tabs>
        <w:spacing w:line="400" w:lineRule="exact"/>
        <w:rPr>
          <w:rFonts w:hint="eastAsia" w:ascii="宋体" w:hAnsi="宋体"/>
          <w:iCs/>
          <w:lang w:eastAsia="zh-CN"/>
        </w:rPr>
      </w:pPr>
      <w:r>
        <w:rPr>
          <w:rFonts w:hint="eastAsia" w:ascii="宋体" w:hAnsi="宋体"/>
          <w:iCs/>
          <w:lang w:eastAsia="zh-CN"/>
        </w:rPr>
        <w:t xml:space="preserve">                </w:t>
      </w:r>
      <w:r>
        <w:rPr>
          <w:rFonts w:hint="eastAsia" w:ascii="宋体" w:hAnsi="宋体"/>
          <w:iCs/>
        </w:rPr>
        <w:sym w:font="Wingdings" w:char="00A8"/>
      </w:r>
      <w:r>
        <w:rPr>
          <w:rFonts w:hint="eastAsia" w:ascii="宋体" w:hAnsi="宋体"/>
          <w:iCs/>
          <w:lang w:eastAsia="zh-CN"/>
        </w:rPr>
        <w:t xml:space="preserve">强制采购       </w:t>
      </w:r>
      <w:r>
        <w:rPr>
          <w:rFonts w:hint="eastAsia" w:ascii="宋体" w:hAnsi="宋体"/>
          <w:iCs/>
        </w:rPr>
        <w:sym w:font="Wingdings" w:char="00A8"/>
      </w:r>
      <w:r>
        <w:rPr>
          <w:rFonts w:hint="eastAsia" w:ascii="宋体" w:hAnsi="宋体"/>
          <w:iCs/>
          <w:lang w:eastAsia="zh-CN"/>
        </w:rPr>
        <w:t xml:space="preserve">优先采购    </w:t>
      </w:r>
    </w:p>
    <w:p w14:paraId="5886CF24">
      <w:pPr>
        <w:pStyle w:val="52"/>
        <w:ind w:firstLine="420" w:firstLineChars="0"/>
        <w:rPr>
          <w:rFonts w:hint="eastAsia" w:ascii="宋体" w:hAnsi="宋体"/>
          <w:sz w:val="21"/>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46C57F41">
      <w:pPr>
        <w:numPr>
          <w:ilvl w:val="255"/>
          <w:numId w:val="0"/>
        </w:numPr>
        <w:spacing w:line="400" w:lineRule="exact"/>
        <w:rPr>
          <w:rFonts w:hint="eastAsia" w:ascii="宋体" w:hAnsi="宋体"/>
          <w:lang w:eastAsia="zh-CN"/>
        </w:rPr>
      </w:pPr>
      <w:r>
        <w:rPr>
          <w:rFonts w:hint="eastAsia" w:ascii="宋体" w:hAnsi="宋体"/>
          <w:lang w:eastAsia="zh-CN"/>
        </w:rPr>
        <w:t xml:space="preserve">    （1</w:t>
      </w:r>
      <w:r>
        <w:rPr>
          <w:rFonts w:ascii="宋体" w:hAnsi="宋体"/>
          <w:lang w:val="en" w:eastAsia="zh-CN"/>
        </w:rPr>
        <w:t>1</w:t>
      </w:r>
      <w:r>
        <w:rPr>
          <w:rFonts w:hint="eastAsia" w:ascii="宋体" w:hAnsi="宋体"/>
          <w:lang w:eastAsia="zh-CN"/>
        </w:rPr>
        <w:t>）涉及商品包装和快递包装的，是否参考《商品包装政府采购需求标准（试行）》、《快递包装政府采购需求标准（试行）》明确产品及相关快递服务的具体包装要求：</w:t>
      </w:r>
    </w:p>
    <w:p w14:paraId="21AFBF06">
      <w:pPr>
        <w:numPr>
          <w:ilvl w:val="255"/>
          <w:numId w:val="0"/>
        </w:numPr>
        <w:spacing w:line="400" w:lineRule="exact"/>
        <w:ind w:firstLine="840" w:firstLineChars="400"/>
        <w:rPr>
          <w:rFonts w:hint="eastAsia" w:ascii="宋体" w:hAnsi="宋体"/>
          <w:lang w:eastAsia="zh-CN"/>
        </w:rPr>
      </w:pPr>
      <w:r>
        <w:rPr>
          <w:rFonts w:hint="eastAsia" w:ascii="宋体" w:hAnsi="宋体"/>
        </w:rPr>
        <w:sym w:font="Wingdings" w:char="00A8"/>
      </w:r>
      <w:r>
        <w:rPr>
          <w:rFonts w:hint="eastAsia" w:ascii="宋体" w:hAnsi="宋体"/>
        </w:rPr>
        <w:t xml:space="preserve">是       </w:t>
      </w:r>
      <w:r>
        <w:rPr>
          <w:rFonts w:hint="eastAsia" w:ascii="宋体" w:hAnsi="宋体"/>
        </w:rPr>
        <w:sym w:font="Wingdings" w:char="00A8"/>
      </w:r>
      <w:r>
        <w:rPr>
          <w:rFonts w:hint="eastAsia" w:ascii="宋体" w:hAnsi="宋体"/>
        </w:rPr>
        <w:t>否</w:t>
      </w:r>
      <w:r>
        <w:rPr>
          <w:rFonts w:hint="eastAsia" w:ascii="宋体" w:hAnsi="宋体"/>
          <w:lang w:eastAsia="zh-CN"/>
        </w:rPr>
        <w:t xml:space="preserve">      </w:t>
      </w:r>
      <w:r>
        <w:rPr>
          <w:rFonts w:hint="eastAsia" w:ascii="宋体" w:hAnsi="宋体"/>
        </w:rPr>
        <w:sym w:font="Wingdings" w:char="00A8"/>
      </w:r>
      <w:r>
        <w:rPr>
          <w:rFonts w:hint="eastAsia" w:ascii="宋体" w:hAnsi="宋体"/>
          <w:lang w:eastAsia="zh-CN"/>
        </w:rPr>
        <w:t>不涉及</w:t>
      </w:r>
    </w:p>
    <w:p w14:paraId="6E401DEC">
      <w:pPr>
        <w:numPr>
          <w:ilvl w:val="0"/>
          <w:numId w:val="4"/>
        </w:numPr>
        <w:spacing w:line="400" w:lineRule="exact"/>
        <w:ind w:firstLine="422" w:firstLineChars="200"/>
        <w:rPr>
          <w:rFonts w:hint="eastAsia" w:ascii="宋体" w:hAnsi="宋体"/>
          <w:b/>
        </w:rPr>
      </w:pPr>
      <w:r>
        <w:rPr>
          <w:rFonts w:hint="eastAsia" w:ascii="宋体" w:hAnsi="宋体"/>
          <w:b/>
        </w:rPr>
        <w:t>合同金额</w:t>
      </w:r>
    </w:p>
    <w:p w14:paraId="2CC8D149">
      <w:pPr>
        <w:spacing w:line="400" w:lineRule="exact"/>
        <w:ind w:firstLine="420" w:firstLineChars="200"/>
        <w:rPr>
          <w:rFonts w:hint="eastAsia" w:ascii="宋体" w:hAnsi="宋体"/>
        </w:rPr>
      </w:pPr>
      <w:r>
        <w:rPr>
          <w:rFonts w:hint="eastAsia" w:ascii="宋体" w:hAnsi="宋体"/>
        </w:rPr>
        <w:t>（1）合同金额小写：</w:t>
      </w:r>
      <w:r>
        <w:rPr>
          <w:rFonts w:hint="eastAsia" w:ascii="宋体" w:hAnsi="宋体"/>
          <w:u w:val="single"/>
        </w:rPr>
        <w:t xml:space="preserve">                 </w:t>
      </w:r>
      <w:r>
        <w:rPr>
          <w:rFonts w:hint="eastAsia" w:ascii="宋体" w:hAnsi="宋体"/>
          <w:u w:val="single"/>
          <w:lang w:eastAsia="zh-CN"/>
        </w:rPr>
        <w:t xml:space="preserve">    </w:t>
      </w:r>
      <w:r>
        <w:rPr>
          <w:rFonts w:hint="eastAsia" w:ascii="宋体" w:hAnsi="宋体"/>
          <w:u w:val="single"/>
        </w:rPr>
        <w:t xml:space="preserve">      </w:t>
      </w:r>
    </w:p>
    <w:p w14:paraId="2F119C63">
      <w:pPr>
        <w:spacing w:line="400" w:lineRule="exact"/>
        <w:rPr>
          <w:rFonts w:hint="eastAsia" w:ascii="宋体" w:hAnsi="宋体"/>
          <w:u w:val="single"/>
        </w:rPr>
      </w:pPr>
      <w:r>
        <w:rPr>
          <w:rFonts w:hint="eastAsia" w:ascii="宋体" w:hAnsi="宋体"/>
          <w:lang w:eastAsia="zh-CN"/>
        </w:rPr>
        <w:t xml:space="preserve">                 </w:t>
      </w:r>
      <w:r>
        <w:rPr>
          <w:rFonts w:hint="eastAsia" w:ascii="宋体" w:hAnsi="宋体"/>
        </w:rPr>
        <w:t>大写：</w:t>
      </w:r>
      <w:r>
        <w:rPr>
          <w:rFonts w:hint="eastAsia" w:ascii="宋体" w:hAnsi="宋体"/>
          <w:u w:val="single"/>
        </w:rPr>
        <w:t xml:space="preserve">           </w:t>
      </w:r>
      <w:r>
        <w:rPr>
          <w:rFonts w:hint="eastAsia" w:ascii="宋体" w:hAnsi="宋体"/>
          <w:u w:val="single"/>
          <w:lang w:eastAsia="zh-CN"/>
        </w:rPr>
        <w:t xml:space="preserve"> </w:t>
      </w:r>
      <w:r>
        <w:rPr>
          <w:rFonts w:hint="eastAsia" w:ascii="宋体" w:hAnsi="宋体"/>
          <w:u w:val="single"/>
        </w:rPr>
        <w:t xml:space="preserve">     </w:t>
      </w:r>
      <w:r>
        <w:rPr>
          <w:rFonts w:hint="eastAsia" w:ascii="宋体" w:hAnsi="宋体"/>
          <w:u w:val="single"/>
          <w:lang w:eastAsia="zh-CN"/>
        </w:rPr>
        <w:t xml:space="preserve">    </w:t>
      </w:r>
      <w:r>
        <w:rPr>
          <w:rFonts w:hint="eastAsia" w:ascii="宋体" w:hAnsi="宋体"/>
          <w:u w:val="single"/>
        </w:rPr>
        <w:t xml:space="preserve">      </w:t>
      </w:r>
    </w:p>
    <w:p w14:paraId="51A944A6">
      <w:pPr>
        <w:spacing w:line="400" w:lineRule="exact"/>
        <w:rPr>
          <w:rFonts w:hint="eastAsia" w:ascii="宋体" w:hAnsi="宋体"/>
          <w:lang w:eastAsia="zh-CN"/>
        </w:rPr>
      </w:pPr>
      <w:r>
        <w:rPr>
          <w:rFonts w:hint="eastAsia" w:ascii="宋体" w:hAnsi="宋体"/>
          <w:lang w:eastAsia="zh-CN"/>
        </w:rPr>
        <w:t xml:space="preserve">         分包金额（如有）小写：</w:t>
      </w:r>
      <w:r>
        <w:rPr>
          <w:rFonts w:hint="eastAsia" w:ascii="宋体" w:hAnsi="宋体"/>
          <w:u w:val="single"/>
          <w:lang w:eastAsia="zh-CN"/>
        </w:rPr>
        <w:t xml:space="preserve">                   </w:t>
      </w:r>
    </w:p>
    <w:p w14:paraId="65BB8778">
      <w:pPr>
        <w:spacing w:line="400" w:lineRule="exact"/>
        <w:rPr>
          <w:rFonts w:hint="eastAsia" w:ascii="宋体" w:hAnsi="宋体"/>
          <w:u w:val="single"/>
          <w:lang w:eastAsia="zh-CN"/>
        </w:rPr>
      </w:pPr>
      <w:r>
        <w:rPr>
          <w:rFonts w:hint="eastAsia" w:ascii="宋体" w:hAnsi="宋体"/>
          <w:lang w:eastAsia="zh-CN"/>
        </w:rPr>
        <w:t xml:space="preserve">                     大写：</w:t>
      </w:r>
      <w:r>
        <w:rPr>
          <w:rFonts w:hint="eastAsia" w:ascii="宋体" w:hAnsi="宋体"/>
          <w:u w:val="single"/>
          <w:lang w:eastAsia="zh-CN"/>
        </w:rPr>
        <w:t xml:space="preserve">                       </w:t>
      </w:r>
    </w:p>
    <w:p w14:paraId="6648E766">
      <w:pPr>
        <w:spacing w:line="400" w:lineRule="exact"/>
        <w:rPr>
          <w:rFonts w:hint="eastAsia" w:ascii="宋体" w:hAnsi="宋体"/>
          <w:lang w:eastAsia="zh-CN"/>
        </w:rPr>
      </w:pPr>
      <w:r>
        <w:rPr>
          <w:rFonts w:hint="eastAsia" w:ascii="宋体" w:hAnsi="宋体"/>
          <w:lang w:eastAsia="zh-CN"/>
        </w:rPr>
        <w:t xml:space="preserve">    （注：固定单价合同应填写单价和最高限价）</w:t>
      </w:r>
    </w:p>
    <w:p w14:paraId="15E227F9">
      <w:pPr>
        <w:numPr>
          <w:ilvl w:val="255"/>
          <w:numId w:val="0"/>
        </w:numPr>
        <w:spacing w:line="400" w:lineRule="exact"/>
        <w:rPr>
          <w:rFonts w:hint="eastAsia" w:ascii="宋体" w:hAnsi="宋体"/>
          <w:lang w:eastAsia="zh-CN"/>
        </w:rPr>
      </w:pPr>
      <w:r>
        <w:rPr>
          <w:rFonts w:hint="eastAsia" w:ascii="宋体" w:hAnsi="宋体"/>
          <w:lang w:eastAsia="zh-CN"/>
        </w:rPr>
        <w:t xml:space="preserve">    （2）合同定价方式（采用组合定价方式的，可以勾选多项）：</w:t>
      </w:r>
    </w:p>
    <w:p w14:paraId="20242EDC">
      <w:pPr>
        <w:spacing w:line="400" w:lineRule="exact"/>
        <w:ind w:firstLine="420" w:firstLineChars="200"/>
        <w:rPr>
          <w:rFonts w:hint="eastAsia" w:ascii="宋体" w:hAnsi="宋体"/>
          <w:lang w:eastAsia="zh-CN"/>
        </w:rPr>
      </w:pPr>
      <w:r>
        <w:rPr>
          <w:rFonts w:hint="eastAsia" w:ascii="宋体" w:hAnsi="宋体"/>
          <w:iCs/>
          <w:lang w:eastAsia="zh-CN"/>
        </w:rPr>
        <w:t xml:space="preserve">  </w:t>
      </w:r>
      <w:r>
        <w:rPr>
          <w:rFonts w:hint="eastAsia" w:ascii="宋体" w:hAnsi="宋体"/>
          <w:iCs/>
        </w:rPr>
        <w:sym w:font="Wingdings" w:char="00A8"/>
      </w:r>
      <w:r>
        <w:rPr>
          <w:rFonts w:hint="eastAsia" w:ascii="宋体" w:hAnsi="宋体"/>
          <w:iCs/>
          <w:lang w:eastAsia="zh-CN"/>
        </w:rPr>
        <w:t xml:space="preserve">固定总价 </w:t>
      </w:r>
      <w:r>
        <w:rPr>
          <w:rFonts w:hint="eastAsia" w:ascii="宋体" w:hAnsi="宋体"/>
          <w:iCs/>
        </w:rPr>
        <w:sym w:font="Wingdings" w:char="00A8"/>
      </w:r>
      <w:r>
        <w:rPr>
          <w:rFonts w:hint="eastAsia" w:ascii="宋体" w:hAnsi="宋体"/>
          <w:iCs/>
          <w:lang w:eastAsia="zh-CN"/>
        </w:rPr>
        <w:t xml:space="preserve">固定单价 </w:t>
      </w:r>
      <w:r>
        <w:rPr>
          <w:rFonts w:hint="eastAsia" w:ascii="宋体" w:hAnsi="宋体"/>
          <w:iCs/>
        </w:rPr>
        <w:sym w:font="Wingdings" w:char="00A8"/>
      </w:r>
      <w:r>
        <w:rPr>
          <w:rFonts w:hint="eastAsia" w:ascii="宋体" w:hAnsi="宋体"/>
          <w:iCs/>
          <w:lang w:eastAsia="zh-CN"/>
        </w:rPr>
        <w:t xml:space="preserve">固定费率 </w:t>
      </w:r>
      <w:r>
        <w:rPr>
          <w:rFonts w:hint="eastAsia" w:ascii="宋体" w:hAnsi="宋体"/>
          <w:iCs/>
        </w:rPr>
        <w:sym w:font="Wingdings" w:char="00A8"/>
      </w:r>
      <w:r>
        <w:rPr>
          <w:rFonts w:hint="eastAsia" w:ascii="宋体" w:hAnsi="宋体"/>
          <w:iCs/>
          <w:lang w:eastAsia="zh-CN"/>
        </w:rPr>
        <w:t xml:space="preserve">成本补偿 </w:t>
      </w:r>
      <w:r>
        <w:rPr>
          <w:rFonts w:hint="eastAsia" w:ascii="宋体" w:hAnsi="宋体"/>
          <w:iCs/>
        </w:rPr>
        <w:sym w:font="Wingdings" w:char="00A8"/>
      </w:r>
      <w:r>
        <w:rPr>
          <w:rFonts w:hint="eastAsia" w:ascii="宋体" w:hAnsi="宋体"/>
          <w:iCs/>
          <w:lang w:eastAsia="zh-CN"/>
        </w:rPr>
        <w:t xml:space="preserve">绩效激励 </w:t>
      </w:r>
      <w:r>
        <w:rPr>
          <w:rFonts w:hint="eastAsia" w:ascii="宋体" w:hAnsi="宋体"/>
          <w:iCs/>
        </w:rPr>
        <w:sym w:font="Wingdings" w:char="00A8"/>
      </w:r>
      <w:r>
        <w:rPr>
          <w:rFonts w:hint="eastAsia" w:ascii="宋体" w:hAnsi="宋体"/>
          <w:iCs/>
          <w:lang w:eastAsia="zh-CN"/>
        </w:rPr>
        <w:t>其他</w:t>
      </w:r>
      <w:r>
        <w:rPr>
          <w:rFonts w:hint="eastAsia" w:ascii="宋体" w:hAnsi="宋体"/>
          <w:u w:val="single"/>
          <w:lang w:eastAsia="zh-CN"/>
        </w:rPr>
        <w:t xml:space="preserve">       </w:t>
      </w:r>
    </w:p>
    <w:p w14:paraId="272678A1">
      <w:pPr>
        <w:pStyle w:val="53"/>
        <w:spacing w:line="400" w:lineRule="exact"/>
        <w:rPr>
          <w:lang w:eastAsia="zh-CN"/>
        </w:rPr>
      </w:pPr>
      <w:r>
        <w:rPr>
          <w:rFonts w:hint="eastAsia" w:ascii="宋体" w:hAnsi="宋体"/>
          <w:lang w:eastAsia="zh-CN"/>
        </w:rPr>
        <w:t>（3）付款方式（按项目实际勾选填写）：</w:t>
      </w:r>
    </w:p>
    <w:p w14:paraId="09EE6FA4">
      <w:pPr>
        <w:spacing w:line="400" w:lineRule="exact"/>
        <w:ind w:firstLine="630" w:firstLineChars="300"/>
        <w:rPr>
          <w:rFonts w:hint="eastAsia" w:ascii="宋体" w:hAnsi="宋体"/>
          <w:u w:val="single"/>
          <w:lang w:eastAsia="zh-CN"/>
        </w:rPr>
      </w:pPr>
      <w:r>
        <w:rPr>
          <w:rFonts w:hint="eastAsia" w:ascii="宋体" w:hAnsi="宋体"/>
        </w:rPr>
        <w:sym w:font="Wingdings" w:char="00A8"/>
      </w:r>
      <w:r>
        <w:rPr>
          <w:rFonts w:hint="eastAsia" w:ascii="宋体" w:hAnsi="宋体"/>
          <w:lang w:eastAsia="zh-CN"/>
        </w:rPr>
        <w:t>全额付款：</w:t>
      </w:r>
      <w:r>
        <w:rPr>
          <w:rFonts w:hint="eastAsia" w:ascii="宋体" w:hAnsi="宋体"/>
          <w:u w:val="single"/>
          <w:lang w:eastAsia="zh-CN"/>
        </w:rPr>
        <w:t xml:space="preserve">     （应明确一次性支付合同款项的条件）                    </w:t>
      </w:r>
    </w:p>
    <w:p w14:paraId="1B3D8E11">
      <w:pPr>
        <w:spacing w:line="400" w:lineRule="exact"/>
        <w:ind w:firstLine="630" w:firstLineChars="300"/>
        <w:rPr>
          <w:lang w:eastAsia="zh-CN"/>
        </w:rPr>
      </w:pPr>
      <w:r>
        <w:rPr>
          <w:rFonts w:hint="eastAsia" w:ascii="宋体" w:hAnsi="宋体"/>
        </w:rPr>
        <w:sym w:font="Wingdings" w:char="00A8"/>
      </w:r>
      <w:r>
        <w:rPr>
          <w:rFonts w:hint="eastAsia" w:ascii="宋体" w:hAnsi="宋体"/>
          <w:lang w:eastAsia="zh-CN"/>
        </w:rPr>
        <w:t>分期付款：</w:t>
      </w:r>
      <w:r>
        <w:rPr>
          <w:rFonts w:hint="eastAsia" w:ascii="宋体" w:hAnsi="宋体"/>
          <w:u w:val="single"/>
          <w:lang w:eastAsia="zh-CN"/>
        </w:rPr>
        <w:t xml:space="preserve">  （应明确分期支付合同款项的各期比例和支付条件，各期支付条件应与分期履约验收情况挂钩） </w:t>
      </w:r>
      <w:r>
        <w:rPr>
          <w:rFonts w:hint="eastAsia" w:ascii="宋体" w:hAnsi="宋体"/>
          <w:lang w:eastAsia="zh-CN"/>
        </w:rPr>
        <w:t>，其中涉及预付款的：</w:t>
      </w:r>
      <w:r>
        <w:rPr>
          <w:rFonts w:hint="eastAsia" w:ascii="宋体" w:hAnsi="宋体"/>
          <w:u w:val="single"/>
          <w:lang w:eastAsia="zh-CN"/>
        </w:rPr>
        <w:t xml:space="preserve"> （应明确预付款的支付比例和支付条件） </w:t>
      </w:r>
    </w:p>
    <w:p w14:paraId="237FF174">
      <w:pPr>
        <w:spacing w:line="400" w:lineRule="exact"/>
        <w:ind w:firstLine="630" w:firstLineChars="300"/>
        <w:rPr>
          <w:rFonts w:hint="eastAsia" w:ascii="宋体" w:hAnsi="宋体"/>
          <w:u w:val="single"/>
          <w:lang w:eastAsia="zh-CN"/>
        </w:rPr>
      </w:pPr>
      <w:r>
        <w:rPr>
          <w:rFonts w:hint="eastAsia" w:ascii="宋体" w:hAnsi="宋体"/>
        </w:rPr>
        <w:sym w:font="Wingdings" w:char="00A8"/>
      </w:r>
      <w:r>
        <w:rPr>
          <w:rFonts w:hint="eastAsia" w:ascii="宋体" w:hAnsi="宋体"/>
          <w:lang w:eastAsia="zh-CN"/>
        </w:rPr>
        <w:t>成本补偿：</w:t>
      </w:r>
      <w:r>
        <w:rPr>
          <w:rFonts w:hint="eastAsia" w:ascii="宋体" w:hAnsi="宋体"/>
          <w:u w:val="single"/>
          <w:lang w:eastAsia="zh-CN"/>
        </w:rPr>
        <w:t xml:space="preserve">      （应明确按照成本补偿方式的支付方式和支付条件）   </w:t>
      </w:r>
    </w:p>
    <w:p w14:paraId="7E5EA95B">
      <w:pPr>
        <w:spacing w:line="400" w:lineRule="exact"/>
        <w:ind w:firstLine="630" w:firstLineChars="300"/>
        <w:rPr>
          <w:rFonts w:hint="eastAsia" w:ascii="宋体" w:hAnsi="宋体"/>
          <w:lang w:eastAsia="zh-CN"/>
        </w:rPr>
      </w:pPr>
      <w:r>
        <w:rPr>
          <w:rFonts w:hint="eastAsia" w:ascii="宋体" w:hAnsi="宋体"/>
        </w:rPr>
        <w:sym w:font="Wingdings" w:char="00A8"/>
      </w:r>
      <w:r>
        <w:rPr>
          <w:rFonts w:hint="eastAsia" w:ascii="宋体" w:hAnsi="宋体"/>
          <w:lang w:eastAsia="zh-CN"/>
        </w:rPr>
        <w:t>绩效激励：</w:t>
      </w:r>
      <w:r>
        <w:rPr>
          <w:rFonts w:hint="eastAsia" w:ascii="宋体" w:hAnsi="宋体"/>
          <w:u w:val="single"/>
          <w:lang w:eastAsia="zh-CN"/>
        </w:rPr>
        <w:t xml:space="preserve">      （应明确按照绩效激励方式的支付方式和支付条件）   </w:t>
      </w:r>
    </w:p>
    <w:p w14:paraId="10940D6F">
      <w:pPr>
        <w:numPr>
          <w:ilvl w:val="0"/>
          <w:numId w:val="4"/>
        </w:numPr>
        <w:spacing w:line="400" w:lineRule="exact"/>
        <w:ind w:firstLine="422" w:firstLineChars="200"/>
        <w:rPr>
          <w:rFonts w:hint="eastAsia" w:ascii="宋体" w:hAnsi="宋体"/>
          <w:b/>
          <w:u w:val="single"/>
        </w:rPr>
      </w:pPr>
      <w:r>
        <w:rPr>
          <w:rFonts w:hint="eastAsia" w:ascii="宋体" w:hAnsi="宋体"/>
          <w:b/>
        </w:rPr>
        <w:t>合同履行</w:t>
      </w:r>
    </w:p>
    <w:p w14:paraId="1AD41B17">
      <w:pPr>
        <w:spacing w:line="400" w:lineRule="exact"/>
        <w:ind w:firstLine="420" w:firstLineChars="200"/>
        <w:rPr>
          <w:rFonts w:hint="eastAsia" w:ascii="宋体" w:hAnsi="宋体" w:cs="宋体"/>
        </w:rPr>
      </w:pPr>
      <w:r>
        <w:rPr>
          <w:rFonts w:hint="eastAsia" w:ascii="宋体" w:hAnsi="宋体" w:cs="宋体"/>
        </w:rPr>
        <w:t>（1）起始日期：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日，完成日期：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56200AEF">
      <w:pPr>
        <w:spacing w:line="400" w:lineRule="exact"/>
        <w:ind w:firstLine="420" w:firstLineChars="200"/>
        <w:rPr>
          <w:rFonts w:hint="eastAsia" w:ascii="宋体" w:hAnsi="宋体" w:cs="宋体"/>
          <w:u w:val="single"/>
          <w:lang w:eastAsia="zh-CN"/>
        </w:rPr>
      </w:pPr>
      <w:r>
        <w:rPr>
          <w:rFonts w:hint="eastAsia" w:ascii="宋体" w:hAnsi="宋体" w:cs="宋体"/>
          <w:lang w:eastAsia="zh-CN"/>
        </w:rPr>
        <w:t>（2）履约地点</w:t>
      </w:r>
      <w:r>
        <w:rPr>
          <w:rFonts w:hint="eastAsia" w:ascii="宋体" w:hAnsi="宋体" w:cs="宋体"/>
          <w:bCs/>
          <w:lang w:eastAsia="zh-CN"/>
        </w:rPr>
        <w:t>：</w:t>
      </w:r>
      <w:r>
        <w:rPr>
          <w:rFonts w:hint="eastAsia" w:ascii="宋体" w:hAnsi="宋体" w:cs="宋体"/>
          <w:u w:val="single"/>
          <w:lang w:eastAsia="zh-CN"/>
        </w:rPr>
        <w:t xml:space="preserve">                             </w:t>
      </w:r>
    </w:p>
    <w:p w14:paraId="26505AE7">
      <w:pPr>
        <w:spacing w:line="400" w:lineRule="exact"/>
        <w:ind w:firstLine="420" w:firstLineChars="200"/>
        <w:rPr>
          <w:rFonts w:hint="eastAsia" w:ascii="宋体" w:hAnsi="宋体" w:cs="宋体"/>
          <w:lang w:eastAsia="zh-CN"/>
        </w:rPr>
      </w:pPr>
      <w:r>
        <w:rPr>
          <w:rFonts w:hint="eastAsia" w:ascii="宋体" w:hAnsi="宋体" w:cs="宋体"/>
          <w:bCs/>
          <w:lang w:eastAsia="zh-CN"/>
        </w:rPr>
        <w:t>（3）履约担保：</w:t>
      </w:r>
      <w:r>
        <w:rPr>
          <w:rFonts w:hint="eastAsia" w:ascii="宋体" w:hAnsi="宋体" w:cs="宋体"/>
          <w:lang w:eastAsia="zh-CN"/>
        </w:rPr>
        <w:t>是否收取履约保证金：</w:t>
      </w:r>
      <w:r>
        <w:rPr>
          <w:rFonts w:hint="eastAsia" w:ascii="宋体" w:hAnsi="宋体" w:cs="宋体"/>
        </w:rPr>
        <w:sym w:font="Wingdings" w:char="00A8"/>
      </w:r>
      <w:r>
        <w:rPr>
          <w:rFonts w:hint="eastAsia" w:ascii="宋体" w:hAnsi="宋体" w:cs="宋体"/>
          <w:lang w:eastAsia="zh-CN"/>
        </w:rPr>
        <w:t xml:space="preserve">是    </w:t>
      </w:r>
      <w:r>
        <w:rPr>
          <w:rFonts w:hint="eastAsia" w:ascii="宋体" w:hAnsi="宋体" w:cs="宋体"/>
        </w:rPr>
        <w:sym w:font="Wingdings" w:char="00A8"/>
      </w:r>
      <w:r>
        <w:rPr>
          <w:rFonts w:hint="eastAsia" w:ascii="宋体" w:hAnsi="宋体" w:cs="宋体"/>
          <w:lang w:eastAsia="zh-CN"/>
        </w:rPr>
        <w:t>否</w:t>
      </w:r>
    </w:p>
    <w:p w14:paraId="73BC0EDB">
      <w:pPr>
        <w:pStyle w:val="52"/>
        <w:rPr>
          <w:rFonts w:hint="eastAsia" w:ascii="宋体" w:hAnsi="宋体" w:eastAsia="宋体" w:cs="宋体"/>
          <w:sz w:val="21"/>
        </w:rPr>
      </w:pPr>
      <w:r>
        <w:rPr>
          <w:rFonts w:hint="eastAsia" w:ascii="宋体" w:hAnsi="宋体" w:cs="宋体"/>
          <w:bCs/>
        </w:rPr>
        <w:t xml:space="preserve">  </w:t>
      </w:r>
      <w:r>
        <w:rPr>
          <w:rFonts w:hint="eastAsia" w:ascii="宋体" w:hAnsi="宋体" w:eastAsia="宋体" w:cs="宋体"/>
          <w:sz w:val="21"/>
        </w:rPr>
        <w:t xml:space="preserve">  收取履约保证金形式：</w:t>
      </w:r>
      <w:r>
        <w:rPr>
          <w:rFonts w:hint="eastAsia" w:ascii="宋体" w:hAnsi="宋体" w:eastAsia="宋体" w:cs="宋体"/>
          <w:bCs/>
          <w:sz w:val="21"/>
          <w:u w:val="single"/>
        </w:rPr>
        <w:t xml:space="preserve">                            </w:t>
      </w:r>
    </w:p>
    <w:p w14:paraId="1092D794">
      <w:pPr>
        <w:pStyle w:val="52"/>
        <w:ind w:firstLine="420"/>
        <w:rPr>
          <w:rFonts w:hint="eastAsia" w:ascii="宋体" w:hAnsi="宋体" w:eastAsia="宋体" w:cs="宋体"/>
          <w:sz w:val="21"/>
        </w:rPr>
      </w:pPr>
      <w:r>
        <w:rPr>
          <w:rFonts w:hint="eastAsia" w:ascii="宋体" w:hAnsi="宋体" w:eastAsia="宋体" w:cs="宋体"/>
          <w:sz w:val="21"/>
        </w:rPr>
        <w:t xml:space="preserve">    收取履约保证金金额：</w:t>
      </w:r>
      <w:r>
        <w:rPr>
          <w:rFonts w:hint="eastAsia" w:ascii="宋体" w:hAnsi="宋体" w:eastAsia="宋体" w:cs="宋体"/>
          <w:bCs/>
          <w:sz w:val="21"/>
          <w:u w:val="single"/>
        </w:rPr>
        <w:t xml:space="preserve">                            </w:t>
      </w:r>
    </w:p>
    <w:p w14:paraId="6C651185">
      <w:pPr>
        <w:spacing w:line="400" w:lineRule="exact"/>
        <w:ind w:firstLine="420" w:firstLineChars="200"/>
        <w:rPr>
          <w:rFonts w:hint="eastAsia" w:ascii="宋体" w:hAnsi="宋体" w:cs="宋体"/>
          <w:lang w:eastAsia="zh-CN"/>
        </w:rPr>
      </w:pPr>
      <w:r>
        <w:rPr>
          <w:rFonts w:hint="eastAsia" w:ascii="宋体" w:hAnsi="宋体" w:cs="宋体"/>
          <w:bCs/>
          <w:lang w:eastAsia="zh-CN"/>
        </w:rPr>
        <w:t xml:space="preserve">    履约担保期限：</w:t>
      </w:r>
      <w:r>
        <w:rPr>
          <w:rFonts w:hint="eastAsia" w:ascii="宋体" w:hAnsi="宋体" w:cs="宋体"/>
          <w:bCs/>
          <w:u w:val="single"/>
          <w:lang w:eastAsia="zh-CN"/>
        </w:rPr>
        <w:t xml:space="preserve">                                  </w:t>
      </w:r>
    </w:p>
    <w:p w14:paraId="7C5E0377">
      <w:pPr>
        <w:spacing w:line="400" w:lineRule="exact"/>
        <w:ind w:firstLine="420" w:firstLineChars="200"/>
        <w:rPr>
          <w:rFonts w:hint="eastAsia" w:ascii="宋体" w:hAnsi="宋体" w:cs="宋体"/>
          <w:bCs/>
          <w:lang w:eastAsia="zh-CN"/>
        </w:rPr>
      </w:pPr>
      <w:r>
        <w:rPr>
          <w:rFonts w:hint="eastAsia" w:ascii="宋体" w:hAnsi="宋体" w:cs="宋体"/>
          <w:bCs/>
          <w:lang w:eastAsia="zh-CN"/>
        </w:rPr>
        <w:t>（4）分期履行要求：</w:t>
      </w:r>
      <w:r>
        <w:rPr>
          <w:rFonts w:hint="eastAsia" w:ascii="宋体" w:hAnsi="宋体" w:cs="宋体"/>
          <w:bCs/>
          <w:u w:val="single"/>
          <w:lang w:eastAsia="zh-CN"/>
        </w:rPr>
        <w:t xml:space="preserve">                                                        </w:t>
      </w:r>
    </w:p>
    <w:p w14:paraId="3DB7D8A7">
      <w:pPr>
        <w:spacing w:line="400" w:lineRule="exact"/>
        <w:ind w:firstLine="420" w:firstLineChars="200"/>
        <w:rPr>
          <w:rFonts w:hint="eastAsia" w:ascii="宋体" w:hAnsi="宋体" w:cs="宋体"/>
          <w:u w:val="single"/>
          <w:lang w:eastAsia="zh-CN"/>
        </w:rPr>
      </w:pPr>
      <w:r>
        <w:rPr>
          <w:rFonts w:hint="eastAsia" w:ascii="宋体" w:hAnsi="宋体" w:cs="宋体"/>
          <w:bCs/>
          <w:lang w:eastAsia="zh-CN"/>
        </w:rPr>
        <w:t>（5）风险处置措施和替代方案：</w:t>
      </w:r>
      <w:r>
        <w:rPr>
          <w:rFonts w:hint="eastAsia" w:ascii="宋体" w:hAnsi="宋体" w:cs="宋体"/>
          <w:color w:val="0000FF"/>
          <w:u w:val="single"/>
          <w:lang w:eastAsia="zh-CN"/>
        </w:rPr>
        <w:t xml:space="preserve"> </w:t>
      </w:r>
      <w:r>
        <w:rPr>
          <w:rFonts w:hint="eastAsia" w:ascii="宋体" w:hAnsi="宋体" w:cs="宋体"/>
          <w:color w:val="000000" w:themeColor="text1"/>
          <w:u w:val="single"/>
          <w:lang w:eastAsia="zh-CN"/>
          <w14:textFill>
            <w14:solidFill>
              <w14:schemeClr w14:val="tx1"/>
            </w14:solidFill>
          </w14:textFill>
        </w:rPr>
        <w:t xml:space="preserve">              </w:t>
      </w:r>
      <w:r>
        <w:rPr>
          <w:rFonts w:hint="eastAsia" w:ascii="宋体" w:hAnsi="宋体" w:cs="宋体"/>
          <w:u w:val="single"/>
          <w:lang w:eastAsia="zh-CN"/>
        </w:rPr>
        <w:t xml:space="preserve">                                                </w:t>
      </w:r>
    </w:p>
    <w:p w14:paraId="50FF5236">
      <w:pPr>
        <w:numPr>
          <w:ilvl w:val="0"/>
          <w:numId w:val="4"/>
        </w:numPr>
        <w:spacing w:line="400" w:lineRule="exact"/>
        <w:ind w:firstLine="422" w:firstLineChars="200"/>
        <w:rPr>
          <w:rFonts w:hint="eastAsia" w:ascii="宋体" w:hAnsi="宋体"/>
          <w:b/>
        </w:rPr>
      </w:pPr>
      <w:r>
        <w:rPr>
          <w:rFonts w:hint="eastAsia" w:ascii="宋体" w:hAnsi="宋体"/>
          <w:b/>
        </w:rPr>
        <w:t>合同验收</w:t>
      </w:r>
    </w:p>
    <w:p w14:paraId="6E01CFC2">
      <w:pPr>
        <w:numPr>
          <w:ilvl w:val="0"/>
          <w:numId w:val="6"/>
        </w:numPr>
        <w:spacing w:line="400" w:lineRule="exact"/>
        <w:ind w:firstLine="420" w:firstLineChars="200"/>
        <w:rPr>
          <w:rFonts w:hint="eastAsia" w:ascii="宋体" w:hAnsi="宋体"/>
          <w:bCs/>
          <w:lang w:eastAsia="zh-CN"/>
        </w:rPr>
      </w:pPr>
      <w:r>
        <w:rPr>
          <w:rFonts w:hint="eastAsia" w:ascii="宋体" w:hAnsi="宋体"/>
          <w:bCs/>
          <w:lang w:eastAsia="zh-CN"/>
        </w:rPr>
        <w:t>验收组织方式：</w:t>
      </w:r>
      <w:r>
        <w:rPr>
          <w:rFonts w:hint="eastAsia" w:ascii="宋体" w:hAnsi="宋体" w:cs="宋体"/>
        </w:rPr>
        <w:sym w:font="Wingdings" w:char="00A8"/>
      </w:r>
      <w:r>
        <w:rPr>
          <w:rFonts w:hint="eastAsia" w:ascii="宋体" w:hAnsi="宋体"/>
          <w:bCs/>
          <w:lang w:eastAsia="zh-CN"/>
        </w:rPr>
        <w:t xml:space="preserve">自行组织 </w:t>
      </w:r>
      <w:r>
        <w:rPr>
          <w:rFonts w:hint="eastAsia" w:ascii="宋体" w:hAnsi="宋体" w:cs="宋体"/>
        </w:rPr>
        <w:sym w:font="Wingdings" w:char="00A8"/>
      </w:r>
      <w:r>
        <w:rPr>
          <w:rFonts w:hint="eastAsia" w:ascii="宋体" w:hAnsi="宋体"/>
          <w:bCs/>
          <w:lang w:eastAsia="zh-CN"/>
        </w:rPr>
        <w:t>委托第三方组织</w:t>
      </w:r>
    </w:p>
    <w:p w14:paraId="568C4621">
      <w:pPr>
        <w:spacing w:line="400" w:lineRule="exact"/>
        <w:rPr>
          <w:rFonts w:hint="eastAsia" w:ascii="宋体" w:hAnsi="宋体"/>
          <w:bCs/>
          <w:lang w:eastAsia="zh-CN"/>
        </w:rPr>
      </w:pPr>
      <w:r>
        <w:rPr>
          <w:rFonts w:hint="eastAsia" w:ascii="宋体" w:hAnsi="宋体"/>
          <w:bCs/>
          <w:lang w:eastAsia="zh-CN"/>
        </w:rPr>
        <w:t xml:space="preserve">         验收主体：</w:t>
      </w:r>
      <w:r>
        <w:rPr>
          <w:rFonts w:hint="eastAsia" w:ascii="宋体" w:hAnsi="宋体"/>
          <w:bCs/>
          <w:u w:val="single"/>
          <w:lang w:eastAsia="zh-CN"/>
        </w:rPr>
        <w:t xml:space="preserve">                  </w:t>
      </w:r>
    </w:p>
    <w:p w14:paraId="5E6B352E">
      <w:pPr>
        <w:spacing w:line="400" w:lineRule="exact"/>
        <w:rPr>
          <w:rFonts w:hint="eastAsia" w:ascii="宋体" w:hAnsi="宋体"/>
          <w:bCs/>
          <w:lang w:eastAsia="zh-CN"/>
        </w:rPr>
      </w:pPr>
      <w:r>
        <w:rPr>
          <w:rFonts w:hint="eastAsia" w:ascii="宋体" w:hAnsi="宋体"/>
          <w:bCs/>
          <w:lang w:eastAsia="zh-CN"/>
        </w:rPr>
        <w:t xml:space="preserve">        是否邀请本项目的其他供应商参加验收：</w:t>
      </w:r>
      <w:r>
        <w:rPr>
          <w:rFonts w:hint="eastAsia" w:ascii="宋体" w:hAnsi="宋体" w:cs="宋体"/>
        </w:rPr>
        <w:sym w:font="Wingdings" w:char="00A8"/>
      </w:r>
      <w:r>
        <w:rPr>
          <w:rFonts w:hint="eastAsia" w:ascii="宋体" w:hAnsi="宋体"/>
          <w:bCs/>
          <w:lang w:eastAsia="zh-CN"/>
        </w:rPr>
        <w:t xml:space="preserve">是  </w:t>
      </w:r>
      <w:r>
        <w:rPr>
          <w:rFonts w:hint="eastAsia" w:ascii="宋体" w:hAnsi="宋体" w:cs="宋体"/>
        </w:rPr>
        <w:sym w:font="Wingdings" w:char="00A8"/>
      </w:r>
      <w:r>
        <w:rPr>
          <w:rFonts w:hint="eastAsia" w:ascii="宋体" w:hAnsi="宋体"/>
          <w:bCs/>
          <w:lang w:eastAsia="zh-CN"/>
        </w:rPr>
        <w:t>否</w:t>
      </w:r>
    </w:p>
    <w:p w14:paraId="51E413B4">
      <w:pPr>
        <w:spacing w:line="400" w:lineRule="exact"/>
        <w:ind w:firstLine="840" w:firstLineChars="400"/>
        <w:rPr>
          <w:rFonts w:hint="eastAsia" w:ascii="宋体" w:hAnsi="宋体"/>
          <w:bCs/>
          <w:lang w:eastAsia="zh-CN"/>
        </w:rPr>
      </w:pPr>
      <w:r>
        <w:rPr>
          <w:rFonts w:hint="eastAsia" w:ascii="宋体" w:hAnsi="宋体"/>
          <w:bCs/>
          <w:lang w:eastAsia="zh-CN"/>
        </w:rPr>
        <w:t>是否邀请专家参加验收：</w:t>
      </w:r>
      <w:r>
        <w:rPr>
          <w:rFonts w:hint="eastAsia" w:ascii="宋体" w:hAnsi="宋体" w:cs="宋体"/>
        </w:rPr>
        <w:sym w:font="Wingdings" w:char="00A8"/>
      </w:r>
      <w:r>
        <w:rPr>
          <w:rFonts w:hint="eastAsia" w:ascii="宋体" w:hAnsi="宋体"/>
          <w:bCs/>
          <w:lang w:eastAsia="zh-CN"/>
        </w:rPr>
        <w:t xml:space="preserve">是  </w:t>
      </w:r>
      <w:r>
        <w:rPr>
          <w:rFonts w:hint="eastAsia" w:ascii="宋体" w:hAnsi="宋体" w:cs="宋体"/>
        </w:rPr>
        <w:sym w:font="Wingdings" w:char="00A8"/>
      </w:r>
      <w:r>
        <w:rPr>
          <w:rFonts w:hint="eastAsia" w:ascii="宋体" w:hAnsi="宋体"/>
          <w:bCs/>
          <w:lang w:eastAsia="zh-CN"/>
        </w:rPr>
        <w:t>否</w:t>
      </w:r>
    </w:p>
    <w:p w14:paraId="35D4D31B">
      <w:pPr>
        <w:spacing w:line="400" w:lineRule="exact"/>
        <w:ind w:firstLine="840" w:firstLineChars="400"/>
        <w:rPr>
          <w:rFonts w:hint="eastAsia" w:ascii="宋体" w:hAnsi="宋体"/>
          <w:bCs/>
          <w:lang w:eastAsia="zh-CN"/>
        </w:rPr>
      </w:pPr>
      <w:r>
        <w:rPr>
          <w:rFonts w:hint="eastAsia" w:ascii="宋体" w:hAnsi="宋体"/>
          <w:bCs/>
          <w:lang w:eastAsia="zh-CN"/>
        </w:rPr>
        <w:t>是否邀请服务对象参加验收：</w:t>
      </w:r>
      <w:r>
        <w:rPr>
          <w:rFonts w:hint="eastAsia" w:ascii="宋体" w:hAnsi="宋体" w:cs="宋体"/>
        </w:rPr>
        <w:sym w:font="Wingdings" w:char="00A8"/>
      </w:r>
      <w:r>
        <w:rPr>
          <w:rFonts w:hint="eastAsia" w:ascii="宋体" w:hAnsi="宋体"/>
          <w:bCs/>
          <w:lang w:eastAsia="zh-CN"/>
        </w:rPr>
        <w:t xml:space="preserve">是  </w:t>
      </w:r>
      <w:r>
        <w:rPr>
          <w:rFonts w:hint="eastAsia" w:ascii="宋体" w:hAnsi="宋体" w:cs="宋体"/>
        </w:rPr>
        <w:sym w:font="Wingdings" w:char="00A8"/>
      </w:r>
      <w:r>
        <w:rPr>
          <w:rFonts w:hint="eastAsia" w:ascii="宋体" w:hAnsi="宋体"/>
          <w:bCs/>
          <w:lang w:eastAsia="zh-CN"/>
        </w:rPr>
        <w:t>否</w:t>
      </w:r>
    </w:p>
    <w:p w14:paraId="40B3902B">
      <w:pPr>
        <w:spacing w:line="400" w:lineRule="exact"/>
        <w:ind w:firstLine="840" w:firstLineChars="400"/>
        <w:rPr>
          <w:rFonts w:hint="eastAsia" w:ascii="宋体" w:hAnsi="宋体"/>
          <w:bCs/>
          <w:lang w:eastAsia="zh-CN"/>
        </w:rPr>
      </w:pPr>
      <w:r>
        <w:rPr>
          <w:rFonts w:hint="eastAsia" w:ascii="宋体" w:hAnsi="宋体"/>
          <w:bCs/>
          <w:lang w:eastAsia="zh-CN"/>
        </w:rPr>
        <w:t>是否邀请第三方检测机构参加验收：</w:t>
      </w:r>
      <w:r>
        <w:rPr>
          <w:rFonts w:hint="eastAsia" w:ascii="宋体" w:hAnsi="宋体" w:cs="宋体"/>
        </w:rPr>
        <w:sym w:font="Wingdings" w:char="00A8"/>
      </w:r>
      <w:r>
        <w:rPr>
          <w:rFonts w:hint="eastAsia" w:ascii="宋体" w:hAnsi="宋体"/>
          <w:bCs/>
          <w:lang w:eastAsia="zh-CN"/>
        </w:rPr>
        <w:t xml:space="preserve">是  </w:t>
      </w:r>
      <w:r>
        <w:rPr>
          <w:rFonts w:hint="eastAsia" w:ascii="宋体" w:hAnsi="宋体" w:cs="宋体"/>
        </w:rPr>
        <w:sym w:font="Wingdings" w:char="00A8"/>
      </w:r>
      <w:r>
        <w:rPr>
          <w:rFonts w:hint="eastAsia" w:ascii="宋体" w:hAnsi="宋体"/>
          <w:bCs/>
          <w:lang w:eastAsia="zh-CN"/>
        </w:rPr>
        <w:t>否</w:t>
      </w:r>
    </w:p>
    <w:p w14:paraId="43AEA7E6">
      <w:pPr>
        <w:spacing w:line="400" w:lineRule="exact"/>
        <w:ind w:firstLine="840" w:firstLineChars="400"/>
        <w:rPr>
          <w:rFonts w:hint="eastAsia" w:ascii="宋体" w:hAnsi="宋体"/>
          <w:bCs/>
          <w:lang w:eastAsia="zh-CN"/>
        </w:rPr>
      </w:pPr>
      <w:r>
        <w:rPr>
          <w:rFonts w:hint="eastAsia" w:ascii="宋体" w:hAnsi="宋体"/>
          <w:bCs/>
          <w:lang w:eastAsia="zh-CN"/>
        </w:rPr>
        <w:t>是否进行抽查检测：</w:t>
      </w:r>
      <w:r>
        <w:rPr>
          <w:rFonts w:hint="eastAsia" w:ascii="宋体" w:hAnsi="宋体" w:cs="宋体"/>
        </w:rPr>
        <w:sym w:font="Wingdings" w:char="00A8"/>
      </w:r>
      <w:r>
        <w:rPr>
          <w:rFonts w:hint="eastAsia" w:ascii="宋体" w:hAnsi="宋体"/>
          <w:bCs/>
          <w:lang w:eastAsia="zh-CN"/>
        </w:rPr>
        <w:t>是，抽查比例：</w:t>
      </w:r>
      <w:r>
        <w:rPr>
          <w:rFonts w:hint="eastAsia" w:ascii="宋体" w:hAnsi="宋体"/>
          <w:bCs/>
          <w:u w:val="single"/>
          <w:lang w:eastAsia="zh-CN"/>
        </w:rPr>
        <w:t xml:space="preserve">        </w:t>
      </w:r>
      <w:r>
        <w:rPr>
          <w:rFonts w:hint="eastAsia" w:ascii="宋体" w:hAnsi="宋体"/>
          <w:bCs/>
          <w:lang w:eastAsia="zh-CN"/>
        </w:rPr>
        <w:t xml:space="preserve"> </w:t>
      </w:r>
      <w:r>
        <w:rPr>
          <w:rFonts w:hint="eastAsia" w:ascii="宋体" w:hAnsi="宋体" w:cs="宋体"/>
        </w:rPr>
        <w:sym w:font="Wingdings" w:char="00A8"/>
      </w:r>
      <w:r>
        <w:rPr>
          <w:rFonts w:hint="eastAsia" w:ascii="宋体" w:hAnsi="宋体"/>
          <w:bCs/>
          <w:lang w:eastAsia="zh-CN"/>
        </w:rPr>
        <w:t>否</w:t>
      </w:r>
    </w:p>
    <w:p w14:paraId="1E6BFA13">
      <w:pPr>
        <w:spacing w:line="400" w:lineRule="exact"/>
        <w:ind w:firstLine="840" w:firstLineChars="400"/>
        <w:rPr>
          <w:rFonts w:hint="eastAsia" w:ascii="宋体" w:hAnsi="宋体"/>
          <w:bCs/>
          <w:u w:val="single"/>
          <w:lang w:eastAsia="zh-CN"/>
        </w:rPr>
      </w:pPr>
      <w:r>
        <w:rPr>
          <w:rFonts w:hint="eastAsia" w:ascii="宋体" w:hAnsi="宋体"/>
          <w:bCs/>
          <w:lang w:eastAsia="zh-CN"/>
        </w:rPr>
        <w:t>是否存在破坏性检测：</w:t>
      </w:r>
      <w:r>
        <w:rPr>
          <w:rFonts w:hint="eastAsia" w:ascii="宋体" w:hAnsi="宋体" w:cs="宋体"/>
        </w:rPr>
        <w:sym w:font="Wingdings" w:char="00A8"/>
      </w:r>
      <w:r>
        <w:rPr>
          <w:rFonts w:hint="eastAsia" w:ascii="宋体" w:hAnsi="宋体"/>
          <w:bCs/>
          <w:lang w:eastAsia="zh-CN"/>
        </w:rPr>
        <w:t>是，</w:t>
      </w:r>
      <w:r>
        <w:rPr>
          <w:rFonts w:hint="eastAsia" w:ascii="宋体" w:hAnsi="宋体"/>
          <w:bCs/>
          <w:u w:val="single"/>
          <w:lang w:eastAsia="zh-CN"/>
        </w:rPr>
        <w:t>（应明确对被破坏的检测产品的处理方式）</w:t>
      </w:r>
    </w:p>
    <w:p w14:paraId="2F656460">
      <w:pPr>
        <w:spacing w:line="400" w:lineRule="exact"/>
        <w:ind w:firstLine="840" w:firstLineChars="400"/>
        <w:rPr>
          <w:rFonts w:hint="eastAsia" w:ascii="宋体" w:hAnsi="宋体"/>
          <w:bCs/>
          <w:lang w:eastAsia="zh-CN"/>
        </w:rPr>
      </w:pPr>
      <w:r>
        <w:rPr>
          <w:rFonts w:hint="eastAsia" w:ascii="宋体" w:hAnsi="宋体"/>
          <w:bCs/>
          <w:lang w:eastAsia="zh-CN"/>
        </w:rPr>
        <w:t xml:space="preserve">                    </w:t>
      </w:r>
      <w:r>
        <w:rPr>
          <w:rFonts w:hint="eastAsia" w:ascii="宋体" w:hAnsi="宋体" w:cs="宋体"/>
        </w:rPr>
        <w:sym w:font="Wingdings" w:char="00A8"/>
      </w:r>
      <w:r>
        <w:rPr>
          <w:rFonts w:hint="eastAsia" w:ascii="宋体" w:hAnsi="宋体"/>
          <w:bCs/>
          <w:lang w:eastAsia="zh-CN"/>
        </w:rPr>
        <w:t>否</w:t>
      </w:r>
    </w:p>
    <w:p w14:paraId="5FC87690">
      <w:pPr>
        <w:spacing w:line="400" w:lineRule="exact"/>
        <w:ind w:firstLine="840" w:firstLineChars="400"/>
        <w:rPr>
          <w:rFonts w:hint="eastAsia" w:ascii="宋体" w:hAnsi="宋体"/>
          <w:bCs/>
          <w:u w:val="single"/>
          <w:lang w:eastAsia="zh-CN"/>
        </w:rPr>
      </w:pPr>
      <w:r>
        <w:rPr>
          <w:rFonts w:hint="eastAsia" w:ascii="宋体" w:hAnsi="宋体"/>
          <w:bCs/>
          <w:lang w:eastAsia="zh-CN"/>
        </w:rPr>
        <w:t>验收组织的其他事项：</w:t>
      </w:r>
      <w:r>
        <w:rPr>
          <w:rFonts w:hint="eastAsia" w:ascii="宋体" w:hAnsi="宋体"/>
          <w:bCs/>
          <w:u w:val="single"/>
          <w:lang w:eastAsia="zh-CN"/>
        </w:rPr>
        <w:t xml:space="preserve">                </w:t>
      </w:r>
    </w:p>
    <w:p w14:paraId="28795B4A">
      <w:pPr>
        <w:spacing w:line="400" w:lineRule="exact"/>
        <w:ind w:firstLine="420" w:firstLineChars="200"/>
        <w:rPr>
          <w:rFonts w:hint="eastAsia" w:ascii="宋体" w:hAnsi="宋体"/>
          <w:bCs/>
          <w:u w:val="single"/>
          <w:lang w:eastAsia="zh-CN"/>
        </w:rPr>
      </w:pPr>
      <w:r>
        <w:rPr>
          <w:rFonts w:hint="eastAsia" w:ascii="宋体" w:hAnsi="宋体"/>
          <w:bCs/>
          <w:lang w:eastAsia="zh-CN"/>
        </w:rPr>
        <w:t>（2）履约验收时间：</w:t>
      </w:r>
      <w:r>
        <w:rPr>
          <w:rFonts w:hint="eastAsia" w:ascii="宋体" w:hAnsi="宋体"/>
          <w:bCs/>
          <w:u w:val="single"/>
          <w:lang w:eastAsia="zh-CN"/>
        </w:rPr>
        <w:t xml:space="preserve">（计划于何时验收/供应商提出验收申请之日起   日内组织验收） </w:t>
      </w:r>
    </w:p>
    <w:p w14:paraId="52AFEBB7">
      <w:pPr>
        <w:spacing w:line="400" w:lineRule="exact"/>
        <w:ind w:firstLine="420" w:firstLineChars="200"/>
        <w:rPr>
          <w:rFonts w:hint="eastAsia" w:ascii="宋体" w:hAnsi="宋体"/>
          <w:bCs/>
          <w:lang w:eastAsia="zh-CN"/>
        </w:rPr>
      </w:pPr>
      <w:r>
        <w:rPr>
          <w:rFonts w:hint="eastAsia" w:ascii="宋体" w:hAnsi="宋体"/>
          <w:bCs/>
          <w:lang w:eastAsia="zh-CN"/>
        </w:rPr>
        <w:t>（3）履约验收方式：</w:t>
      </w:r>
      <w:r>
        <w:rPr>
          <w:rFonts w:hint="eastAsia" w:ascii="宋体" w:hAnsi="宋体" w:cs="宋体"/>
        </w:rPr>
        <w:sym w:font="Wingdings" w:char="00A8"/>
      </w:r>
      <w:r>
        <w:rPr>
          <w:rFonts w:hint="eastAsia" w:ascii="宋体" w:hAnsi="宋体"/>
          <w:bCs/>
          <w:lang w:eastAsia="zh-CN"/>
        </w:rPr>
        <w:t xml:space="preserve">一次性验收         </w:t>
      </w:r>
    </w:p>
    <w:p w14:paraId="41F2B069">
      <w:pPr>
        <w:spacing w:line="400" w:lineRule="exact"/>
        <w:rPr>
          <w:rFonts w:hint="eastAsia" w:ascii="宋体" w:hAnsi="宋体"/>
          <w:bCs/>
          <w:lang w:eastAsia="zh-CN"/>
        </w:rPr>
      </w:pPr>
      <w:r>
        <w:rPr>
          <w:rFonts w:hint="eastAsia" w:ascii="宋体" w:hAnsi="宋体"/>
          <w:bCs/>
          <w:lang w:eastAsia="zh-CN"/>
        </w:rPr>
        <w:t xml:space="preserve">                       </w:t>
      </w:r>
      <w:r>
        <w:rPr>
          <w:rFonts w:hint="eastAsia" w:ascii="宋体" w:hAnsi="宋体" w:cs="宋体"/>
        </w:rPr>
        <w:sym w:font="Wingdings" w:char="00A8"/>
      </w:r>
      <w:r>
        <w:rPr>
          <w:rFonts w:hint="eastAsia" w:ascii="宋体" w:hAnsi="宋体"/>
          <w:bCs/>
          <w:lang w:eastAsia="zh-CN"/>
        </w:rPr>
        <w:t>分期/分项验收：</w:t>
      </w:r>
      <w:r>
        <w:rPr>
          <w:rFonts w:hint="eastAsia" w:ascii="宋体" w:hAnsi="宋体"/>
          <w:bCs/>
          <w:u w:val="single"/>
          <w:lang w:eastAsia="zh-CN"/>
        </w:rPr>
        <w:t xml:space="preserve"> （应明确分期</w:t>
      </w:r>
      <w:r>
        <w:rPr>
          <w:rFonts w:ascii="宋体" w:hAnsi="宋体"/>
          <w:bCs/>
          <w:u w:val="single"/>
          <w:lang w:val="en" w:eastAsia="zh-CN"/>
        </w:rPr>
        <w:t>/</w:t>
      </w:r>
      <w:r>
        <w:rPr>
          <w:rFonts w:hint="eastAsia" w:ascii="宋体" w:hAnsi="宋体"/>
          <w:bCs/>
          <w:u w:val="single"/>
          <w:lang w:val="en" w:eastAsia="zh-CN"/>
        </w:rPr>
        <w:t>分项验收的工作安排</w:t>
      </w:r>
      <w:r>
        <w:rPr>
          <w:rFonts w:hint="eastAsia" w:ascii="宋体" w:hAnsi="宋体"/>
          <w:bCs/>
          <w:u w:val="single"/>
          <w:lang w:eastAsia="zh-CN"/>
        </w:rPr>
        <w:t xml:space="preserve">）  </w:t>
      </w:r>
    </w:p>
    <w:p w14:paraId="16667953">
      <w:pPr>
        <w:spacing w:line="400" w:lineRule="exact"/>
        <w:ind w:firstLine="420" w:firstLineChars="200"/>
        <w:rPr>
          <w:rFonts w:hint="eastAsia" w:ascii="宋体" w:hAnsi="宋体"/>
          <w:bCs/>
          <w:lang w:eastAsia="zh-CN"/>
        </w:rPr>
      </w:pPr>
      <w:r>
        <w:rPr>
          <w:rFonts w:hint="eastAsia" w:ascii="宋体" w:hAnsi="宋体"/>
          <w:bCs/>
          <w:lang w:eastAsia="zh-CN"/>
        </w:rPr>
        <w:t>（4）履约验收程序：</w:t>
      </w:r>
      <w:r>
        <w:rPr>
          <w:rFonts w:hint="eastAsia" w:ascii="宋体" w:hAnsi="宋体"/>
          <w:bCs/>
          <w:u w:val="single"/>
          <w:lang w:eastAsia="zh-CN"/>
        </w:rPr>
        <w:t xml:space="preserve">                                         </w:t>
      </w:r>
    </w:p>
    <w:p w14:paraId="74491C12">
      <w:pPr>
        <w:spacing w:line="400" w:lineRule="exact"/>
        <w:ind w:firstLine="420" w:firstLineChars="200"/>
        <w:rPr>
          <w:rFonts w:hint="eastAsia" w:ascii="宋体" w:hAnsi="宋体"/>
          <w:bCs/>
          <w:u w:val="single"/>
          <w:lang w:eastAsia="zh-CN"/>
        </w:rPr>
      </w:pPr>
      <w:r>
        <w:rPr>
          <w:rFonts w:hint="eastAsia" w:ascii="宋体" w:hAnsi="宋体"/>
          <w:bCs/>
          <w:lang w:eastAsia="zh-CN"/>
        </w:rPr>
        <w:t>（5）履约验收的内容：</w:t>
      </w:r>
      <w:r>
        <w:rPr>
          <w:rFonts w:hint="eastAsia" w:ascii="宋体" w:hAnsi="宋体"/>
          <w:bCs/>
          <w:u w:val="single"/>
          <w:lang w:eastAsia="zh-CN"/>
        </w:rPr>
        <w:t xml:space="preserve"> （应当包括每一项技术和商务要求的履约情况，特别是落实政府采购扶持中小企业，支持绿色发展和乡村振兴等政策情况）                                      </w:t>
      </w:r>
    </w:p>
    <w:p w14:paraId="33C6E436">
      <w:pPr>
        <w:spacing w:line="400" w:lineRule="exact"/>
        <w:ind w:firstLine="420" w:firstLineChars="200"/>
        <w:rPr>
          <w:rFonts w:hint="eastAsia" w:ascii="宋体" w:hAnsi="宋体"/>
          <w:bCs/>
          <w:u w:val="single"/>
          <w:lang w:eastAsia="zh-CN"/>
        </w:rPr>
      </w:pPr>
      <w:r>
        <w:rPr>
          <w:rFonts w:hint="eastAsia" w:ascii="宋体" w:hAnsi="宋体"/>
          <w:bCs/>
          <w:lang w:eastAsia="zh-CN"/>
        </w:rPr>
        <w:t>（6）履约验收标准：</w:t>
      </w:r>
      <w:r>
        <w:rPr>
          <w:rFonts w:hint="eastAsia" w:ascii="宋体" w:hAnsi="宋体"/>
          <w:bCs/>
          <w:u w:val="single"/>
          <w:lang w:eastAsia="zh-CN"/>
        </w:rPr>
        <w:t xml:space="preserve">                                         </w:t>
      </w:r>
    </w:p>
    <w:p w14:paraId="702DC740">
      <w:pPr>
        <w:pStyle w:val="52"/>
        <w:ind w:firstLine="420"/>
        <w:rPr>
          <w:rFonts w:hint="eastAsia" w:ascii="宋体" w:hAnsi="宋体" w:eastAsia="宋体" w:cs="宋体"/>
          <w:sz w:val="21"/>
        </w:rPr>
      </w:pPr>
      <w:r>
        <w:rPr>
          <w:rFonts w:hint="eastAsia" w:ascii="宋体" w:hAnsi="宋体" w:eastAsia="宋体" w:cs="宋体"/>
          <w:bCs/>
          <w:sz w:val="21"/>
        </w:rPr>
        <w:t>（7）是否以采购活动中供应商提供的样品作为参考：</w:t>
      </w:r>
      <w:r>
        <w:rPr>
          <w:rFonts w:hint="eastAsia" w:ascii="宋体" w:hAnsi="宋体" w:eastAsia="宋体" w:cs="宋体"/>
          <w:sz w:val="21"/>
        </w:rPr>
        <w:sym w:font="Wingdings" w:char="00A8"/>
      </w:r>
      <w:r>
        <w:rPr>
          <w:rFonts w:hint="eastAsia" w:ascii="宋体" w:hAnsi="宋体" w:eastAsia="宋体" w:cs="宋体"/>
          <w:bCs/>
          <w:sz w:val="21"/>
        </w:rPr>
        <w:t xml:space="preserve">是  </w:t>
      </w:r>
      <w:r>
        <w:rPr>
          <w:rFonts w:hint="eastAsia" w:ascii="宋体" w:hAnsi="宋体" w:eastAsia="宋体" w:cs="宋体"/>
          <w:sz w:val="21"/>
        </w:rPr>
        <w:sym w:font="Wingdings" w:char="00A8"/>
      </w:r>
      <w:r>
        <w:rPr>
          <w:rFonts w:hint="eastAsia" w:ascii="宋体" w:hAnsi="宋体" w:eastAsia="宋体" w:cs="宋体"/>
          <w:bCs/>
          <w:sz w:val="21"/>
        </w:rPr>
        <w:t>否</w:t>
      </w:r>
    </w:p>
    <w:p w14:paraId="2741E813">
      <w:pPr>
        <w:spacing w:line="400" w:lineRule="exact"/>
        <w:ind w:firstLine="420" w:firstLineChars="200"/>
        <w:rPr>
          <w:rFonts w:hint="eastAsia" w:ascii="宋体" w:hAnsi="宋体" w:cs="宋体"/>
          <w:bCs/>
          <w:u w:val="single"/>
          <w:lang w:eastAsia="zh-CN"/>
        </w:rPr>
      </w:pPr>
      <w:r>
        <w:rPr>
          <w:rFonts w:hint="eastAsia" w:ascii="宋体" w:hAnsi="宋体" w:cs="宋体"/>
          <w:bCs/>
          <w:lang w:eastAsia="zh-CN"/>
        </w:rPr>
        <w:t>（8）履约验收其他事项：</w:t>
      </w:r>
      <w:r>
        <w:rPr>
          <w:rFonts w:hint="eastAsia" w:ascii="宋体" w:hAnsi="宋体" w:cs="宋体"/>
          <w:bCs/>
          <w:u w:val="single"/>
          <w:lang w:eastAsia="zh-CN"/>
        </w:rPr>
        <w:t xml:space="preserve">      （产权过户登记等）          </w:t>
      </w:r>
    </w:p>
    <w:p w14:paraId="2670E444">
      <w:pPr>
        <w:numPr>
          <w:ilvl w:val="0"/>
          <w:numId w:val="4"/>
        </w:numPr>
        <w:spacing w:line="400" w:lineRule="exact"/>
        <w:ind w:firstLine="422" w:firstLineChars="200"/>
        <w:rPr>
          <w:rFonts w:hint="eastAsia" w:ascii="宋体" w:hAnsi="宋体"/>
          <w:b/>
        </w:rPr>
      </w:pPr>
      <w:r>
        <w:rPr>
          <w:rFonts w:hint="eastAsia" w:ascii="宋体" w:hAnsi="宋体"/>
          <w:b/>
        </w:rPr>
        <w:t>组成合同的文件</w:t>
      </w:r>
    </w:p>
    <w:p w14:paraId="53F1C37E">
      <w:pPr>
        <w:spacing w:line="400" w:lineRule="exact"/>
        <w:ind w:firstLine="420" w:firstLineChars="200"/>
        <w:rPr>
          <w:rFonts w:hint="eastAsia" w:ascii="宋体" w:hAnsi="宋体"/>
          <w:lang w:eastAsia="zh-CN"/>
        </w:rPr>
      </w:pPr>
      <w:r>
        <w:rPr>
          <w:rFonts w:hint="eastAsia" w:ascii="宋体" w:hAnsi="宋体"/>
          <w:lang w:eastAsia="zh-CN"/>
        </w:rPr>
        <w:t>本协议书与下列文件一起构成合同文件，如下述文件之间有任何抵触、矛盾或歧义，应按以下顺序解释：</w:t>
      </w:r>
    </w:p>
    <w:p w14:paraId="7CE59ADA">
      <w:pPr>
        <w:spacing w:line="400" w:lineRule="exact"/>
        <w:ind w:firstLine="420" w:firstLineChars="200"/>
        <w:rPr>
          <w:rFonts w:hint="eastAsia" w:ascii="宋体" w:hAnsi="宋体"/>
          <w:color w:val="auto"/>
          <w:lang w:eastAsia="zh-CN"/>
        </w:rPr>
      </w:pPr>
      <w:r>
        <w:rPr>
          <w:rFonts w:hint="eastAsia" w:ascii="宋体" w:hAnsi="宋体"/>
          <w:color w:val="auto"/>
          <w:lang w:eastAsia="zh-CN"/>
        </w:rPr>
        <w:t>（1）政府采购合同协议书及其变更、补充协议</w:t>
      </w:r>
    </w:p>
    <w:p w14:paraId="0F72947C">
      <w:pPr>
        <w:spacing w:line="400" w:lineRule="exact"/>
        <w:ind w:firstLine="420" w:firstLineChars="200"/>
        <w:rPr>
          <w:rFonts w:hint="eastAsia" w:ascii="宋体" w:hAnsi="宋体"/>
          <w:lang w:eastAsia="zh-CN"/>
        </w:rPr>
      </w:pPr>
      <w:r>
        <w:rPr>
          <w:rFonts w:hint="eastAsia" w:ascii="宋体" w:hAnsi="宋体"/>
          <w:lang w:eastAsia="zh-CN"/>
        </w:rPr>
        <w:t>（2）政府采购合同专用条款</w:t>
      </w:r>
    </w:p>
    <w:p w14:paraId="39B7131E">
      <w:pPr>
        <w:spacing w:line="400" w:lineRule="exact"/>
        <w:ind w:firstLine="420" w:firstLineChars="200"/>
        <w:rPr>
          <w:rFonts w:hint="eastAsia" w:ascii="宋体" w:hAnsi="宋体"/>
          <w:lang w:eastAsia="zh-CN"/>
        </w:rPr>
      </w:pPr>
      <w:r>
        <w:rPr>
          <w:rFonts w:hint="eastAsia" w:ascii="宋体" w:hAnsi="宋体"/>
          <w:lang w:eastAsia="zh-CN"/>
        </w:rPr>
        <w:t>（3）政府采购合同通用条款</w:t>
      </w:r>
    </w:p>
    <w:p w14:paraId="3F6536F9">
      <w:pPr>
        <w:spacing w:line="400" w:lineRule="exact"/>
        <w:ind w:firstLine="420" w:firstLineChars="200"/>
        <w:rPr>
          <w:rFonts w:hint="eastAsia" w:ascii="宋体" w:hAnsi="宋体"/>
          <w:color w:val="auto"/>
          <w:lang w:eastAsia="zh-CN"/>
        </w:rPr>
      </w:pPr>
      <w:r>
        <w:rPr>
          <w:rFonts w:hint="eastAsia" w:ascii="宋体" w:hAnsi="宋体"/>
          <w:color w:val="auto"/>
          <w:lang w:eastAsia="zh-CN"/>
        </w:rPr>
        <w:t>（4）中标（成交）通知书</w:t>
      </w:r>
    </w:p>
    <w:p w14:paraId="28FAB677">
      <w:pPr>
        <w:spacing w:line="400" w:lineRule="exact"/>
        <w:ind w:firstLine="420" w:firstLineChars="200"/>
        <w:rPr>
          <w:rFonts w:hint="eastAsia" w:ascii="宋体" w:hAnsi="宋体"/>
          <w:lang w:eastAsia="zh-CN"/>
        </w:rPr>
      </w:pPr>
      <w:r>
        <w:rPr>
          <w:rFonts w:hint="eastAsia" w:ascii="宋体" w:hAnsi="宋体"/>
          <w:lang w:eastAsia="zh-CN"/>
        </w:rPr>
        <w:t>（5）投标（响应）文件</w:t>
      </w:r>
    </w:p>
    <w:p w14:paraId="3536BC10">
      <w:pPr>
        <w:spacing w:line="400" w:lineRule="exact"/>
        <w:ind w:firstLine="420" w:firstLineChars="200"/>
        <w:rPr>
          <w:rFonts w:hint="eastAsia" w:ascii="宋体" w:hAnsi="宋体"/>
          <w:lang w:eastAsia="zh-CN"/>
        </w:rPr>
      </w:pPr>
      <w:r>
        <w:rPr>
          <w:rFonts w:hint="eastAsia" w:ascii="宋体" w:hAnsi="宋体"/>
          <w:lang w:eastAsia="zh-CN"/>
        </w:rPr>
        <w:t>（6）采购文件</w:t>
      </w:r>
    </w:p>
    <w:p w14:paraId="0FD97A92">
      <w:pPr>
        <w:spacing w:line="400" w:lineRule="exact"/>
        <w:ind w:firstLine="420" w:firstLineChars="200"/>
        <w:rPr>
          <w:rFonts w:hint="eastAsia" w:ascii="宋体" w:hAnsi="宋体"/>
          <w:lang w:eastAsia="zh-CN"/>
        </w:rPr>
      </w:pPr>
      <w:r>
        <w:rPr>
          <w:rFonts w:hint="eastAsia" w:ascii="宋体" w:hAnsi="宋体"/>
          <w:lang w:eastAsia="zh-CN"/>
        </w:rPr>
        <w:t>（7）有关技术文件，图纸</w:t>
      </w:r>
    </w:p>
    <w:p w14:paraId="253FF4D4">
      <w:pPr>
        <w:pStyle w:val="52"/>
        <w:ind w:firstLine="420"/>
        <w:rPr>
          <w:rFonts w:hint="eastAsia" w:ascii="宋体" w:hAnsi="宋体" w:eastAsia="宋体" w:cs="宋体"/>
          <w:kern w:val="2"/>
          <w:sz w:val="21"/>
        </w:rPr>
      </w:pPr>
      <w:r>
        <w:rPr>
          <w:rFonts w:hint="eastAsia" w:ascii="宋体" w:hAnsi="宋体" w:eastAsia="宋体" w:cs="宋体"/>
          <w:sz w:val="21"/>
        </w:rPr>
        <w:t>（8）</w:t>
      </w:r>
      <w:r>
        <w:rPr>
          <w:rFonts w:hint="eastAsia" w:ascii="宋体" w:hAnsi="宋体" w:eastAsia="宋体" w:cs="宋体"/>
          <w:color w:val="000000" w:themeColor="text1"/>
          <w:kern w:val="2"/>
          <w:sz w:val="21"/>
          <w14:textFill>
            <w14:solidFill>
              <w14:schemeClr w14:val="tx1"/>
            </w14:solidFill>
          </w14:textFill>
        </w:rPr>
        <w:t>国家法律、行政法规和规章制度规定或合同约定的作为合同组成部分的其他文件</w:t>
      </w:r>
    </w:p>
    <w:p w14:paraId="21A02EED">
      <w:pPr>
        <w:numPr>
          <w:ilvl w:val="0"/>
          <w:numId w:val="4"/>
        </w:numPr>
        <w:spacing w:line="400" w:lineRule="exact"/>
        <w:ind w:firstLine="422" w:firstLineChars="200"/>
        <w:rPr>
          <w:rFonts w:hint="eastAsia" w:ascii="宋体" w:hAnsi="宋体"/>
          <w:b/>
        </w:rPr>
      </w:pPr>
      <w:r>
        <w:rPr>
          <w:rFonts w:hint="eastAsia" w:ascii="宋体" w:hAnsi="宋体"/>
          <w:b/>
        </w:rPr>
        <w:t>合同生效</w:t>
      </w:r>
    </w:p>
    <w:p w14:paraId="1934FFA2">
      <w:pPr>
        <w:spacing w:line="400" w:lineRule="exact"/>
        <w:ind w:firstLine="420" w:firstLineChars="200"/>
        <w:rPr>
          <w:rFonts w:hint="eastAsia" w:ascii="宋体" w:hAnsi="宋体"/>
        </w:rPr>
      </w:pPr>
      <w:r>
        <w:rPr>
          <w:rFonts w:hint="eastAsia" w:ascii="宋体" w:hAnsi="宋体"/>
        </w:rPr>
        <w:t>本合同自</w:t>
      </w:r>
      <w:r>
        <w:rPr>
          <w:rFonts w:hint="eastAsia" w:ascii="宋体" w:hAnsi="宋体"/>
          <w:u w:val="single"/>
        </w:rPr>
        <w:t xml:space="preserve">                             </w:t>
      </w:r>
      <w:r>
        <w:rPr>
          <w:rFonts w:hint="eastAsia" w:ascii="宋体" w:hAnsi="宋体"/>
        </w:rPr>
        <w:t>生效。</w:t>
      </w:r>
    </w:p>
    <w:p w14:paraId="213FB2E9">
      <w:pPr>
        <w:numPr>
          <w:ilvl w:val="0"/>
          <w:numId w:val="4"/>
        </w:numPr>
        <w:spacing w:line="400" w:lineRule="exact"/>
        <w:ind w:firstLine="422" w:firstLineChars="200"/>
        <w:rPr>
          <w:rFonts w:hint="eastAsia" w:ascii="宋体" w:hAnsi="宋体"/>
          <w:b/>
        </w:rPr>
      </w:pPr>
      <w:r>
        <w:rPr>
          <w:rFonts w:hint="eastAsia" w:ascii="宋体" w:hAnsi="宋体"/>
          <w:b/>
        </w:rPr>
        <w:t>合同份数</w:t>
      </w:r>
    </w:p>
    <w:p w14:paraId="23BF4BF2">
      <w:pPr>
        <w:spacing w:line="400" w:lineRule="exact"/>
        <w:ind w:firstLine="420" w:firstLineChars="200"/>
        <w:rPr>
          <w:rFonts w:hint="eastAsia" w:ascii="宋体" w:hAnsi="宋体"/>
          <w:lang w:eastAsia="zh-CN"/>
        </w:rPr>
      </w:pPr>
      <w:r>
        <w:rPr>
          <w:rFonts w:hint="eastAsia" w:ascii="宋体" w:hAnsi="宋体"/>
          <w:lang w:eastAsia="zh-CN"/>
        </w:rPr>
        <w:t>本合同一式</w:t>
      </w:r>
      <w:r>
        <w:rPr>
          <w:rFonts w:hint="eastAsia" w:ascii="宋体" w:hAnsi="宋体"/>
          <w:u w:val="single"/>
          <w:lang w:eastAsia="zh-CN"/>
        </w:rPr>
        <w:t xml:space="preserve">    </w:t>
      </w:r>
      <w:r>
        <w:rPr>
          <w:rFonts w:hint="eastAsia" w:ascii="宋体" w:hAnsi="宋体"/>
          <w:lang w:eastAsia="zh-CN"/>
        </w:rPr>
        <w:t>份，甲方执</w:t>
      </w:r>
      <w:r>
        <w:rPr>
          <w:rFonts w:hint="eastAsia" w:ascii="宋体" w:hAnsi="宋体"/>
          <w:u w:val="single"/>
          <w:lang w:eastAsia="zh-CN"/>
        </w:rPr>
        <w:t xml:space="preserve">    </w:t>
      </w:r>
      <w:r>
        <w:rPr>
          <w:rFonts w:hint="eastAsia" w:ascii="宋体" w:hAnsi="宋体"/>
          <w:lang w:eastAsia="zh-CN"/>
        </w:rPr>
        <w:t>份，乙方执</w:t>
      </w:r>
      <w:r>
        <w:rPr>
          <w:rFonts w:hint="eastAsia" w:ascii="宋体" w:hAnsi="宋体"/>
          <w:u w:val="single"/>
          <w:lang w:eastAsia="zh-CN"/>
        </w:rPr>
        <w:t xml:space="preserve">    </w:t>
      </w:r>
      <w:r>
        <w:rPr>
          <w:rFonts w:hint="eastAsia" w:ascii="宋体" w:hAnsi="宋体"/>
          <w:lang w:eastAsia="zh-CN"/>
        </w:rPr>
        <w:t>份，均具有同等法律效力。</w:t>
      </w:r>
    </w:p>
    <w:p w14:paraId="7CD13856">
      <w:pPr>
        <w:spacing w:line="400" w:lineRule="exact"/>
        <w:ind w:firstLine="420" w:firstLineChars="200"/>
        <w:rPr>
          <w:rFonts w:hint="eastAsia" w:ascii="宋体" w:hAnsi="宋体"/>
          <w:lang w:eastAsia="zh-CN"/>
        </w:rPr>
      </w:pPr>
      <w:r>
        <w:rPr>
          <w:rFonts w:hint="eastAsia" w:ascii="宋体" w:hAnsi="宋体"/>
          <w:lang w:eastAsia="zh-CN"/>
        </w:rPr>
        <w:t>合同订立时间：</w:t>
      </w:r>
      <w:r>
        <w:rPr>
          <w:rFonts w:hint="eastAsia" w:ascii="宋体" w:hAnsi="宋体"/>
          <w:u w:val="single"/>
          <w:lang w:eastAsia="zh-CN"/>
        </w:rPr>
        <w:t xml:space="preserve">         </w:t>
      </w:r>
      <w:r>
        <w:rPr>
          <w:rFonts w:hint="eastAsia" w:ascii="宋体" w:hAnsi="宋体"/>
          <w:lang w:eastAsia="zh-CN"/>
        </w:rPr>
        <w:t>年</w:t>
      </w:r>
      <w:r>
        <w:rPr>
          <w:rFonts w:hint="eastAsia" w:ascii="宋体" w:hAnsi="宋体"/>
          <w:u w:val="single"/>
          <w:lang w:eastAsia="zh-CN"/>
        </w:rPr>
        <w:t xml:space="preserve">      </w:t>
      </w:r>
      <w:r>
        <w:rPr>
          <w:rFonts w:hint="eastAsia" w:ascii="宋体" w:hAnsi="宋体"/>
          <w:lang w:eastAsia="zh-CN"/>
        </w:rPr>
        <w:t>月</w:t>
      </w:r>
      <w:r>
        <w:rPr>
          <w:rFonts w:hint="eastAsia" w:ascii="宋体" w:hAnsi="宋体"/>
          <w:u w:val="single"/>
          <w:lang w:eastAsia="zh-CN"/>
        </w:rPr>
        <w:t xml:space="preserve">      </w:t>
      </w:r>
      <w:r>
        <w:rPr>
          <w:rFonts w:hint="eastAsia" w:ascii="宋体" w:hAnsi="宋体"/>
          <w:lang w:eastAsia="zh-CN"/>
        </w:rPr>
        <w:t>日</w:t>
      </w:r>
    </w:p>
    <w:p w14:paraId="016B28A4">
      <w:pPr>
        <w:spacing w:line="400" w:lineRule="exact"/>
        <w:ind w:firstLine="420" w:firstLineChars="200"/>
        <w:rPr>
          <w:rFonts w:hint="eastAsia" w:ascii="宋体" w:hAnsi="宋体"/>
          <w:lang w:eastAsia="zh-CN"/>
        </w:rPr>
      </w:pPr>
      <w:r>
        <w:rPr>
          <w:rFonts w:hint="eastAsia" w:ascii="宋体" w:hAnsi="宋体"/>
          <w:lang w:eastAsia="zh-CN"/>
        </w:rPr>
        <w:t>合同订立地点：</w:t>
      </w:r>
      <w:r>
        <w:rPr>
          <w:rFonts w:hint="eastAsia" w:ascii="宋体" w:hAnsi="宋体"/>
          <w:u w:val="single"/>
          <w:lang w:eastAsia="zh-CN"/>
        </w:rPr>
        <w:t xml:space="preserve">                           </w:t>
      </w:r>
    </w:p>
    <w:p w14:paraId="0702D68D">
      <w:pPr>
        <w:spacing w:line="400" w:lineRule="exact"/>
        <w:ind w:firstLine="420" w:firstLineChars="200"/>
        <w:rPr>
          <w:lang w:eastAsia="zh-CN"/>
        </w:rPr>
      </w:pPr>
      <w:r>
        <w:rPr>
          <w:rFonts w:hint="eastAsia" w:ascii="宋体" w:hAnsi="宋体"/>
          <w:lang w:eastAsia="zh-CN"/>
        </w:rPr>
        <w:t>附件：具体标的及其技术要求和商务要求、联合协议、分包意向协议等。</w:t>
      </w:r>
    </w:p>
    <w:p w14:paraId="12ED90D4">
      <w:pPr>
        <w:pStyle w:val="53"/>
        <w:spacing w:line="400" w:lineRule="exact"/>
        <w:rPr>
          <w:lang w:eastAsia="zh-CN"/>
        </w:rPr>
      </w:pPr>
    </w:p>
    <w:p w14:paraId="3ED9DD6F">
      <w:pPr>
        <w:pStyle w:val="3"/>
        <w:spacing w:line="400" w:lineRule="exact"/>
        <w:rPr>
          <w:rFonts w:hint="eastAsia" w:ascii="宋体" w:hAnsi="宋体" w:cs="Times New Roman"/>
          <w:sz w:val="21"/>
          <w:szCs w:val="21"/>
          <w:lang w:eastAsia="zh-CN"/>
        </w:rPr>
      </w:pPr>
      <w:r>
        <w:rPr>
          <w:lang w:val="en" w:eastAsia="zh-CN"/>
        </w:rPr>
        <w:t xml:space="preserve">   </w:t>
      </w:r>
    </w:p>
    <w:p w14:paraId="4710C74C">
      <w:pPr>
        <w:rPr>
          <w:lang w:eastAsia="zh-CN"/>
        </w:rPr>
      </w:pPr>
      <w:r>
        <w:rPr>
          <w:rFonts w:hint="eastAsia"/>
          <w:lang w:eastAsia="zh-CN"/>
        </w:rPr>
        <w:br w:type="page"/>
      </w:r>
    </w:p>
    <w:p w14:paraId="69BA9A34">
      <w:pPr>
        <w:pStyle w:val="53"/>
        <w:rPr>
          <w:lang w:eastAsia="zh-CN"/>
        </w:rPr>
      </w:pPr>
    </w:p>
    <w:tbl>
      <w:tblPr>
        <w:tblStyle w:val="23"/>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8"/>
        <w:gridCol w:w="2420"/>
        <w:gridCol w:w="1985"/>
        <w:gridCol w:w="2124"/>
      </w:tblGrid>
      <w:tr w14:paraId="09DAFD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36BAB6CD">
            <w:pPr>
              <w:spacing w:line="300" w:lineRule="exact"/>
              <w:jc w:val="center"/>
              <w:rPr>
                <w:lang w:eastAsia="zh-CN"/>
              </w:rPr>
            </w:pPr>
            <w:r>
              <w:rPr>
                <w:lang w:eastAsia="zh-CN"/>
              </w:rPr>
              <w:t>甲方</w:t>
            </w:r>
            <w:r>
              <w:rPr>
                <w:rFonts w:hint="eastAsia"/>
                <w:lang w:eastAsia="zh-CN"/>
              </w:rPr>
              <w:t>（采购人</w:t>
            </w:r>
            <w:r>
              <w:rPr>
                <w:rFonts w:hint="eastAsia" w:ascii="宋体" w:hAnsi="宋体"/>
                <w:lang w:eastAsia="zh-CN"/>
              </w:rPr>
              <w:t>、受采购人委托签订合同的单位或</w:t>
            </w:r>
            <w:r>
              <w:rPr>
                <w:rFonts w:hint="eastAsia"/>
                <w:lang w:eastAsia="zh-CN"/>
              </w:rPr>
              <w:t>采购文件约定的合同甲方）</w:t>
            </w:r>
          </w:p>
        </w:tc>
        <w:tc>
          <w:tcPr>
            <w:tcW w:w="2437" w:type="pct"/>
            <w:gridSpan w:val="2"/>
            <w:tcBorders>
              <w:left w:val="single" w:color="auto" w:sz="2" w:space="0"/>
              <w:bottom w:val="single" w:color="auto" w:sz="2" w:space="0"/>
            </w:tcBorders>
            <w:vAlign w:val="center"/>
          </w:tcPr>
          <w:p w14:paraId="34039E41">
            <w:pPr>
              <w:spacing w:line="300" w:lineRule="exact"/>
              <w:jc w:val="center"/>
            </w:pPr>
            <w:r>
              <w:t>乙方</w:t>
            </w:r>
            <w:r>
              <w:rPr>
                <w:rFonts w:hint="eastAsia"/>
              </w:rPr>
              <w:t>（供应商）</w:t>
            </w:r>
          </w:p>
        </w:tc>
      </w:tr>
      <w:tr w14:paraId="3A775AD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314B5C0A">
            <w:pPr>
              <w:spacing w:line="300" w:lineRule="exact"/>
              <w:jc w:val="center"/>
              <w:rPr>
                <w:lang w:eastAsia="zh-CN"/>
              </w:rPr>
            </w:pPr>
            <w:r>
              <w:rPr>
                <w:lang w:eastAsia="zh-CN"/>
              </w:rPr>
              <w:t>单位名称</w:t>
            </w:r>
            <w:r>
              <w:rPr>
                <w:rFonts w:hint="eastAsia"/>
                <w:lang w:eastAsia="zh-CN"/>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3316AC4C">
            <w:pPr>
              <w:spacing w:line="300" w:lineRule="exact"/>
              <w:jc w:val="center"/>
              <w:rPr>
                <w:lang w:eastAsia="zh-CN"/>
              </w:rPr>
            </w:pPr>
          </w:p>
        </w:tc>
        <w:tc>
          <w:tcPr>
            <w:tcW w:w="1178" w:type="pct"/>
            <w:tcBorders>
              <w:top w:val="single" w:color="auto" w:sz="2" w:space="0"/>
              <w:left w:val="single" w:color="auto" w:sz="2" w:space="0"/>
              <w:bottom w:val="single" w:color="auto" w:sz="2" w:space="0"/>
              <w:right w:val="single" w:color="auto" w:sz="2" w:space="0"/>
            </w:tcBorders>
            <w:vAlign w:val="center"/>
          </w:tcPr>
          <w:p w14:paraId="07DCB016">
            <w:pPr>
              <w:spacing w:line="300" w:lineRule="exact"/>
              <w:jc w:val="center"/>
              <w:rPr>
                <w:lang w:eastAsia="zh-CN"/>
              </w:rPr>
            </w:pPr>
            <w:r>
              <w:rPr>
                <w:lang w:eastAsia="zh-CN"/>
              </w:rPr>
              <w:t>单位名称</w:t>
            </w:r>
            <w:r>
              <w:rPr>
                <w:rFonts w:hint="eastAsia"/>
                <w:lang w:eastAsia="zh-CN"/>
              </w:rPr>
              <w:t>（公章或合同章）</w:t>
            </w:r>
          </w:p>
        </w:tc>
        <w:tc>
          <w:tcPr>
            <w:tcW w:w="1259" w:type="pct"/>
            <w:tcBorders>
              <w:top w:val="single" w:color="auto" w:sz="2" w:space="0"/>
              <w:left w:val="single" w:color="auto" w:sz="2" w:space="0"/>
              <w:bottom w:val="single" w:color="auto" w:sz="2" w:space="0"/>
            </w:tcBorders>
            <w:vAlign w:val="center"/>
          </w:tcPr>
          <w:p w14:paraId="385BF29E">
            <w:pPr>
              <w:spacing w:line="300" w:lineRule="exact"/>
              <w:jc w:val="center"/>
              <w:rPr>
                <w:spacing w:val="20"/>
                <w:lang w:eastAsia="zh-CN"/>
              </w:rPr>
            </w:pPr>
          </w:p>
        </w:tc>
      </w:tr>
      <w:tr w14:paraId="39DF52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0FE48981">
            <w:pPr>
              <w:spacing w:line="300" w:lineRule="exact"/>
              <w:jc w:val="center"/>
              <w:rPr>
                <w:lang w:eastAsia="zh-CN"/>
              </w:rPr>
            </w:pPr>
            <w:r>
              <w:rPr>
                <w:lang w:eastAsia="zh-CN"/>
              </w:rPr>
              <w:t>法定代表人</w:t>
            </w:r>
          </w:p>
          <w:p w14:paraId="4D7BD176">
            <w:pPr>
              <w:spacing w:line="300" w:lineRule="exact"/>
              <w:ind w:firstLine="100" w:firstLineChars="48"/>
              <w:jc w:val="center"/>
              <w:rPr>
                <w:lang w:eastAsia="zh-CN"/>
              </w:rPr>
            </w:pPr>
            <w:r>
              <w:rPr>
                <w:rFonts w:hint="eastAsia"/>
                <w:lang w:eastAsia="zh-CN"/>
              </w:rPr>
              <w:t>或其</w:t>
            </w:r>
            <w:r>
              <w:rPr>
                <w:lang w:eastAsia="zh-CN"/>
              </w:rPr>
              <w:t>委托代理人</w:t>
            </w:r>
            <w:r>
              <w:rPr>
                <w:rFonts w:hint="eastAsia"/>
                <w:lang w:eastAsia="zh-CN"/>
              </w:rPr>
              <w:t>（签章）</w:t>
            </w:r>
          </w:p>
        </w:tc>
        <w:tc>
          <w:tcPr>
            <w:tcW w:w="1436" w:type="pct"/>
            <w:vMerge w:val="restart"/>
            <w:tcBorders>
              <w:top w:val="single" w:color="auto" w:sz="2" w:space="0"/>
              <w:left w:val="single" w:color="auto" w:sz="2" w:space="0"/>
              <w:right w:val="single" w:color="auto" w:sz="2" w:space="0"/>
            </w:tcBorders>
            <w:vAlign w:val="center"/>
          </w:tcPr>
          <w:p w14:paraId="221F6D2B">
            <w:pPr>
              <w:spacing w:line="300" w:lineRule="exact"/>
              <w:jc w:val="center"/>
              <w:rPr>
                <w:lang w:eastAsia="zh-CN"/>
              </w:rPr>
            </w:pPr>
          </w:p>
        </w:tc>
        <w:tc>
          <w:tcPr>
            <w:tcW w:w="1178" w:type="pct"/>
            <w:tcBorders>
              <w:top w:val="single" w:color="auto" w:sz="2" w:space="0"/>
              <w:left w:val="single" w:color="auto" w:sz="2" w:space="0"/>
              <w:right w:val="single" w:color="auto" w:sz="2" w:space="0"/>
            </w:tcBorders>
            <w:vAlign w:val="center"/>
          </w:tcPr>
          <w:p w14:paraId="2AABC12C">
            <w:pPr>
              <w:spacing w:line="300" w:lineRule="exact"/>
              <w:jc w:val="center"/>
              <w:rPr>
                <w:lang w:eastAsia="zh-CN"/>
              </w:rPr>
            </w:pPr>
            <w:r>
              <w:rPr>
                <w:lang w:eastAsia="zh-CN"/>
              </w:rPr>
              <w:t>法定代表人</w:t>
            </w:r>
          </w:p>
          <w:p w14:paraId="1A1E7174">
            <w:pPr>
              <w:spacing w:line="300" w:lineRule="exact"/>
              <w:jc w:val="center"/>
              <w:rPr>
                <w:lang w:eastAsia="zh-CN"/>
              </w:rPr>
            </w:pPr>
            <w:r>
              <w:rPr>
                <w:rFonts w:hint="eastAsia"/>
                <w:lang w:eastAsia="zh-CN"/>
              </w:rPr>
              <w:t>或其</w:t>
            </w:r>
            <w:r>
              <w:rPr>
                <w:lang w:eastAsia="zh-CN"/>
              </w:rPr>
              <w:t>委托代理人</w:t>
            </w:r>
            <w:r>
              <w:rPr>
                <w:rFonts w:hint="eastAsia"/>
                <w:lang w:eastAsia="zh-CN"/>
              </w:rPr>
              <w:t>（签章）</w:t>
            </w:r>
          </w:p>
        </w:tc>
        <w:tc>
          <w:tcPr>
            <w:tcW w:w="1259" w:type="pct"/>
            <w:tcBorders>
              <w:top w:val="single" w:color="auto" w:sz="2" w:space="0"/>
              <w:left w:val="single" w:color="auto" w:sz="2" w:space="0"/>
              <w:bottom w:val="single" w:color="auto" w:sz="2" w:space="0"/>
            </w:tcBorders>
            <w:vAlign w:val="center"/>
          </w:tcPr>
          <w:p w14:paraId="1CF33906">
            <w:pPr>
              <w:spacing w:line="300" w:lineRule="exact"/>
              <w:jc w:val="center"/>
              <w:rPr>
                <w:lang w:eastAsia="zh-CN"/>
              </w:rPr>
            </w:pPr>
          </w:p>
        </w:tc>
      </w:tr>
      <w:tr w14:paraId="310437D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47690E3D">
            <w:pPr>
              <w:spacing w:line="300" w:lineRule="exact"/>
              <w:jc w:val="center"/>
              <w:rPr>
                <w:lang w:eastAsia="zh-CN"/>
              </w:rPr>
            </w:pPr>
          </w:p>
        </w:tc>
        <w:tc>
          <w:tcPr>
            <w:tcW w:w="1436" w:type="pct"/>
            <w:vMerge w:val="continue"/>
            <w:tcBorders>
              <w:left w:val="single" w:color="auto" w:sz="2" w:space="0"/>
              <w:bottom w:val="single" w:color="auto" w:sz="2" w:space="0"/>
              <w:right w:val="single" w:color="auto" w:sz="2" w:space="0"/>
            </w:tcBorders>
            <w:vAlign w:val="center"/>
          </w:tcPr>
          <w:p w14:paraId="24540551">
            <w:pPr>
              <w:spacing w:line="300" w:lineRule="exact"/>
              <w:jc w:val="center"/>
              <w:rPr>
                <w:lang w:eastAsia="zh-CN"/>
              </w:rPr>
            </w:pPr>
          </w:p>
        </w:tc>
        <w:tc>
          <w:tcPr>
            <w:tcW w:w="1178" w:type="pct"/>
            <w:tcBorders>
              <w:top w:val="single" w:color="auto" w:sz="2" w:space="0"/>
              <w:left w:val="single" w:color="auto" w:sz="2" w:space="0"/>
              <w:bottom w:val="single" w:color="auto" w:sz="2" w:space="0"/>
              <w:right w:val="single" w:color="auto" w:sz="2" w:space="0"/>
            </w:tcBorders>
            <w:vAlign w:val="center"/>
          </w:tcPr>
          <w:p w14:paraId="465CAF05">
            <w:pPr>
              <w:spacing w:line="300" w:lineRule="exact"/>
              <w:jc w:val="center"/>
              <w:rPr>
                <w:lang w:eastAsia="zh-CN"/>
              </w:rPr>
            </w:pPr>
            <w:r>
              <w:rPr>
                <w:rFonts w:hint="eastAsia"/>
                <w:lang w:eastAsia="zh-CN"/>
              </w:rPr>
              <w:t>拥有者性别</w:t>
            </w:r>
          </w:p>
        </w:tc>
        <w:tc>
          <w:tcPr>
            <w:tcW w:w="1259" w:type="pct"/>
            <w:tcBorders>
              <w:top w:val="single" w:color="auto" w:sz="2" w:space="0"/>
              <w:left w:val="single" w:color="auto" w:sz="2" w:space="0"/>
              <w:bottom w:val="single" w:color="auto" w:sz="2" w:space="0"/>
            </w:tcBorders>
            <w:vAlign w:val="center"/>
          </w:tcPr>
          <w:p w14:paraId="6CB32E4D">
            <w:pPr>
              <w:spacing w:line="300" w:lineRule="exact"/>
              <w:jc w:val="center"/>
              <w:rPr>
                <w:spacing w:val="20"/>
              </w:rPr>
            </w:pPr>
          </w:p>
        </w:tc>
      </w:tr>
      <w:tr w14:paraId="04AB680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9DFBE61">
            <w:pPr>
              <w:spacing w:line="300" w:lineRule="exact"/>
              <w:jc w:val="center"/>
              <w:rPr>
                <w:lang w:eastAsia="zh-CN"/>
              </w:rPr>
            </w:pPr>
            <w:r>
              <w:rPr>
                <w:rFonts w:hint="eastAsia"/>
                <w:lang w:eastAsia="zh-CN"/>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67973F57">
            <w:pPr>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3065DDF9">
            <w:pPr>
              <w:spacing w:line="300" w:lineRule="exact"/>
              <w:jc w:val="center"/>
              <w:rPr>
                <w:lang w:eastAsia="zh-CN"/>
              </w:rPr>
            </w:pPr>
            <w:r>
              <w:rPr>
                <w:rFonts w:hint="eastAsia"/>
                <w:lang w:eastAsia="zh-CN"/>
              </w:rPr>
              <w:t>住  所</w:t>
            </w:r>
          </w:p>
        </w:tc>
        <w:tc>
          <w:tcPr>
            <w:tcW w:w="1259" w:type="pct"/>
            <w:tcBorders>
              <w:top w:val="single" w:color="auto" w:sz="2" w:space="0"/>
              <w:left w:val="single" w:color="auto" w:sz="2" w:space="0"/>
              <w:bottom w:val="single" w:color="auto" w:sz="2" w:space="0"/>
            </w:tcBorders>
            <w:vAlign w:val="center"/>
          </w:tcPr>
          <w:p w14:paraId="4F016C7A">
            <w:pPr>
              <w:spacing w:line="300" w:lineRule="exact"/>
              <w:jc w:val="center"/>
              <w:rPr>
                <w:spacing w:val="20"/>
              </w:rPr>
            </w:pPr>
          </w:p>
        </w:tc>
      </w:tr>
      <w:tr w14:paraId="46C0BC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EC38B7F">
            <w:pPr>
              <w:spacing w:line="300" w:lineRule="exact"/>
              <w:jc w:val="center"/>
            </w:pPr>
            <w: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6ECB59A1">
            <w:pPr>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0A3A752B">
            <w:pPr>
              <w:spacing w:line="300" w:lineRule="exact"/>
              <w:jc w:val="center"/>
            </w:pPr>
            <w:r>
              <w:t>联 系 人</w:t>
            </w:r>
          </w:p>
        </w:tc>
        <w:tc>
          <w:tcPr>
            <w:tcW w:w="1259" w:type="pct"/>
            <w:tcBorders>
              <w:top w:val="single" w:color="auto" w:sz="2" w:space="0"/>
              <w:left w:val="single" w:color="auto" w:sz="2" w:space="0"/>
              <w:bottom w:val="single" w:color="auto" w:sz="2" w:space="0"/>
            </w:tcBorders>
            <w:vAlign w:val="center"/>
          </w:tcPr>
          <w:p w14:paraId="7FADB9E0">
            <w:pPr>
              <w:spacing w:line="300" w:lineRule="exact"/>
              <w:jc w:val="center"/>
              <w:rPr>
                <w:spacing w:val="20"/>
              </w:rPr>
            </w:pPr>
          </w:p>
        </w:tc>
      </w:tr>
      <w:tr w14:paraId="48F11BD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B109EC9">
            <w:pPr>
              <w:spacing w:line="300" w:lineRule="exact"/>
              <w:jc w:val="center"/>
            </w:pPr>
            <w: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7A8775B">
            <w:pPr>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14F7E575">
            <w:pPr>
              <w:spacing w:line="300" w:lineRule="exact"/>
              <w:jc w:val="center"/>
            </w:pPr>
            <w:r>
              <w:t>联系电话</w:t>
            </w:r>
          </w:p>
        </w:tc>
        <w:tc>
          <w:tcPr>
            <w:tcW w:w="1259" w:type="pct"/>
            <w:tcBorders>
              <w:top w:val="single" w:color="auto" w:sz="2" w:space="0"/>
              <w:left w:val="single" w:color="auto" w:sz="2" w:space="0"/>
              <w:bottom w:val="single" w:color="auto" w:sz="2" w:space="0"/>
            </w:tcBorders>
            <w:vAlign w:val="center"/>
          </w:tcPr>
          <w:p w14:paraId="052A75AD">
            <w:pPr>
              <w:spacing w:line="300" w:lineRule="exact"/>
              <w:jc w:val="center"/>
              <w:rPr>
                <w:spacing w:val="20"/>
              </w:rPr>
            </w:pPr>
          </w:p>
        </w:tc>
      </w:tr>
      <w:tr w14:paraId="0D51AE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4C66843">
            <w:pPr>
              <w:spacing w:line="300" w:lineRule="exact"/>
              <w:jc w:val="center"/>
              <w:rPr>
                <w:lang w:eastAsia="zh-CN"/>
              </w:rPr>
            </w:pPr>
            <w:r>
              <w:rPr>
                <w:rFonts w:hint="eastAsia"/>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2A9ACC06">
            <w:pPr>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0F91DB6C">
            <w:pPr>
              <w:spacing w:line="300" w:lineRule="exact"/>
              <w:jc w:val="center"/>
            </w:pPr>
            <w:r>
              <w:rPr>
                <w:rFonts w:hint="eastAsia"/>
                <w:lang w:eastAsia="zh-CN"/>
              </w:rPr>
              <w:t>通信地址</w:t>
            </w:r>
          </w:p>
        </w:tc>
        <w:tc>
          <w:tcPr>
            <w:tcW w:w="1259" w:type="pct"/>
            <w:tcBorders>
              <w:top w:val="single" w:color="auto" w:sz="2" w:space="0"/>
              <w:left w:val="single" w:color="auto" w:sz="2" w:space="0"/>
              <w:bottom w:val="single" w:color="auto" w:sz="2" w:space="0"/>
            </w:tcBorders>
            <w:vAlign w:val="center"/>
          </w:tcPr>
          <w:p w14:paraId="699B7E85">
            <w:pPr>
              <w:spacing w:line="300" w:lineRule="exact"/>
              <w:jc w:val="center"/>
              <w:rPr>
                <w:spacing w:val="20"/>
              </w:rPr>
            </w:pPr>
          </w:p>
        </w:tc>
      </w:tr>
      <w:tr w14:paraId="1ACF5D8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1A6EE14">
            <w:pPr>
              <w:spacing w:line="300" w:lineRule="exact"/>
              <w:jc w:val="center"/>
            </w:pPr>
            <w: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4C0836D4">
            <w:pPr>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722C3A61">
            <w:pPr>
              <w:spacing w:line="300" w:lineRule="exact"/>
              <w:jc w:val="center"/>
            </w:pPr>
            <w:r>
              <w:t>邮政编码</w:t>
            </w:r>
          </w:p>
        </w:tc>
        <w:tc>
          <w:tcPr>
            <w:tcW w:w="1259" w:type="pct"/>
            <w:tcBorders>
              <w:top w:val="single" w:color="auto" w:sz="2" w:space="0"/>
              <w:left w:val="single" w:color="auto" w:sz="2" w:space="0"/>
              <w:bottom w:val="single" w:color="auto" w:sz="2" w:space="0"/>
            </w:tcBorders>
            <w:vAlign w:val="center"/>
          </w:tcPr>
          <w:p w14:paraId="25C89380">
            <w:pPr>
              <w:spacing w:line="300" w:lineRule="exact"/>
              <w:jc w:val="center"/>
              <w:rPr>
                <w:spacing w:val="20"/>
              </w:rPr>
            </w:pPr>
          </w:p>
        </w:tc>
      </w:tr>
      <w:tr w14:paraId="7A39B8D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0430D0F">
            <w:pPr>
              <w:spacing w:line="300" w:lineRule="exact"/>
              <w:jc w:val="center"/>
            </w:pPr>
            <w:r>
              <w:rPr>
                <w:rFonts w:hint="eastAsia"/>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4758C134">
            <w:pPr>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32F8D00B">
            <w:pPr>
              <w:spacing w:line="300" w:lineRule="exact"/>
              <w:jc w:val="center"/>
            </w:pPr>
            <w:r>
              <w:rPr>
                <w:rFonts w:hint="eastAsia"/>
              </w:rPr>
              <w:t>电子邮箱</w:t>
            </w:r>
          </w:p>
        </w:tc>
        <w:tc>
          <w:tcPr>
            <w:tcW w:w="1259" w:type="pct"/>
            <w:tcBorders>
              <w:top w:val="single" w:color="auto" w:sz="2" w:space="0"/>
              <w:left w:val="single" w:color="auto" w:sz="2" w:space="0"/>
              <w:bottom w:val="single" w:color="auto" w:sz="2" w:space="0"/>
            </w:tcBorders>
            <w:vAlign w:val="center"/>
          </w:tcPr>
          <w:p w14:paraId="0E51FBE8">
            <w:pPr>
              <w:spacing w:line="300" w:lineRule="exact"/>
              <w:jc w:val="center"/>
              <w:rPr>
                <w:spacing w:val="20"/>
              </w:rPr>
            </w:pPr>
          </w:p>
        </w:tc>
      </w:tr>
      <w:tr w14:paraId="209F1B4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373F2FC">
            <w:pPr>
              <w:spacing w:line="300" w:lineRule="exact"/>
              <w:jc w:val="center"/>
            </w:pPr>
            <w:r>
              <w:rPr>
                <w:rFonts w:hint="eastAsia"/>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623D64EB">
            <w:pPr>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68556E20">
            <w:pPr>
              <w:spacing w:line="300" w:lineRule="exact"/>
              <w:jc w:val="center"/>
            </w:pPr>
            <w:r>
              <w:rPr>
                <w:rFonts w:hint="eastAsia"/>
              </w:rPr>
              <w:t>统一社会信用代码</w:t>
            </w:r>
          </w:p>
        </w:tc>
        <w:tc>
          <w:tcPr>
            <w:tcW w:w="1259" w:type="pct"/>
            <w:tcBorders>
              <w:top w:val="single" w:color="auto" w:sz="2" w:space="0"/>
              <w:left w:val="single" w:color="auto" w:sz="2" w:space="0"/>
              <w:bottom w:val="single" w:color="auto" w:sz="2" w:space="0"/>
            </w:tcBorders>
            <w:vAlign w:val="center"/>
          </w:tcPr>
          <w:p w14:paraId="306EAAE7">
            <w:pPr>
              <w:spacing w:line="300" w:lineRule="exact"/>
              <w:jc w:val="center"/>
              <w:rPr>
                <w:spacing w:val="20"/>
              </w:rPr>
            </w:pPr>
          </w:p>
        </w:tc>
      </w:tr>
      <w:tr w14:paraId="687686A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2E5ADC9">
            <w:pPr>
              <w:spacing w:line="300" w:lineRule="exact"/>
              <w:jc w:val="center"/>
            </w:pPr>
          </w:p>
        </w:tc>
        <w:tc>
          <w:tcPr>
            <w:tcW w:w="1436" w:type="pct"/>
            <w:tcBorders>
              <w:top w:val="single" w:color="auto" w:sz="2" w:space="0"/>
              <w:left w:val="single" w:color="auto" w:sz="2" w:space="0"/>
              <w:bottom w:val="single" w:color="auto" w:sz="2" w:space="0"/>
              <w:right w:val="single" w:color="auto" w:sz="2" w:space="0"/>
            </w:tcBorders>
            <w:vAlign w:val="center"/>
          </w:tcPr>
          <w:p w14:paraId="1048C6B3">
            <w:pPr>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52FB69DD">
            <w:pPr>
              <w:spacing w:line="300" w:lineRule="exact"/>
              <w:jc w:val="center"/>
            </w:pPr>
            <w:r>
              <w:t>开户名称</w:t>
            </w:r>
          </w:p>
        </w:tc>
        <w:tc>
          <w:tcPr>
            <w:tcW w:w="1259" w:type="pct"/>
            <w:tcBorders>
              <w:top w:val="single" w:color="auto" w:sz="2" w:space="0"/>
              <w:left w:val="single" w:color="auto" w:sz="2" w:space="0"/>
              <w:bottom w:val="single" w:color="auto" w:sz="2" w:space="0"/>
            </w:tcBorders>
            <w:vAlign w:val="center"/>
          </w:tcPr>
          <w:p w14:paraId="12191CE7">
            <w:pPr>
              <w:spacing w:line="300" w:lineRule="exact"/>
              <w:jc w:val="center"/>
              <w:rPr>
                <w:spacing w:val="20"/>
              </w:rPr>
            </w:pPr>
          </w:p>
        </w:tc>
      </w:tr>
      <w:tr w14:paraId="08529FE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619CD54">
            <w:pPr>
              <w:spacing w:line="300" w:lineRule="exact"/>
              <w:jc w:val="center"/>
            </w:pPr>
          </w:p>
        </w:tc>
        <w:tc>
          <w:tcPr>
            <w:tcW w:w="1436" w:type="pct"/>
            <w:tcBorders>
              <w:top w:val="single" w:color="auto" w:sz="2" w:space="0"/>
              <w:left w:val="single" w:color="auto" w:sz="2" w:space="0"/>
              <w:bottom w:val="single" w:color="auto" w:sz="2" w:space="0"/>
              <w:right w:val="single" w:color="auto" w:sz="2" w:space="0"/>
            </w:tcBorders>
            <w:vAlign w:val="center"/>
          </w:tcPr>
          <w:p w14:paraId="46E6DC9E">
            <w:pPr>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21AA6FB8">
            <w:pPr>
              <w:spacing w:line="300" w:lineRule="exact"/>
              <w:jc w:val="center"/>
            </w:pPr>
            <w:r>
              <w:t>开户银行</w:t>
            </w:r>
          </w:p>
        </w:tc>
        <w:tc>
          <w:tcPr>
            <w:tcW w:w="1259" w:type="pct"/>
            <w:tcBorders>
              <w:top w:val="single" w:color="auto" w:sz="2" w:space="0"/>
              <w:left w:val="single" w:color="auto" w:sz="2" w:space="0"/>
              <w:bottom w:val="single" w:color="auto" w:sz="2" w:space="0"/>
            </w:tcBorders>
            <w:vAlign w:val="center"/>
          </w:tcPr>
          <w:p w14:paraId="228CA2EA">
            <w:pPr>
              <w:spacing w:line="300" w:lineRule="exact"/>
              <w:jc w:val="center"/>
              <w:rPr>
                <w:spacing w:val="20"/>
              </w:rPr>
            </w:pPr>
          </w:p>
        </w:tc>
      </w:tr>
      <w:tr w14:paraId="521AB50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4CD6A42">
            <w:pPr>
              <w:spacing w:line="300" w:lineRule="exact"/>
              <w:jc w:val="center"/>
            </w:pPr>
          </w:p>
        </w:tc>
        <w:tc>
          <w:tcPr>
            <w:tcW w:w="1436" w:type="pct"/>
            <w:tcBorders>
              <w:top w:val="single" w:color="auto" w:sz="2" w:space="0"/>
              <w:left w:val="single" w:color="auto" w:sz="2" w:space="0"/>
              <w:bottom w:val="single" w:color="auto" w:sz="2" w:space="0"/>
              <w:right w:val="single" w:color="auto" w:sz="2" w:space="0"/>
            </w:tcBorders>
            <w:vAlign w:val="center"/>
          </w:tcPr>
          <w:p w14:paraId="37726428">
            <w:pPr>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3A7927E0">
            <w:pPr>
              <w:spacing w:line="300" w:lineRule="exact"/>
              <w:jc w:val="center"/>
            </w:pPr>
            <w:r>
              <w:t>银行账号</w:t>
            </w:r>
          </w:p>
        </w:tc>
        <w:tc>
          <w:tcPr>
            <w:tcW w:w="1259" w:type="pct"/>
            <w:tcBorders>
              <w:top w:val="single" w:color="auto" w:sz="2" w:space="0"/>
              <w:left w:val="single" w:color="auto" w:sz="2" w:space="0"/>
              <w:bottom w:val="single" w:color="auto" w:sz="2" w:space="0"/>
            </w:tcBorders>
            <w:vAlign w:val="center"/>
          </w:tcPr>
          <w:p w14:paraId="54FB91F1">
            <w:pPr>
              <w:spacing w:line="300" w:lineRule="exact"/>
              <w:jc w:val="center"/>
              <w:rPr>
                <w:spacing w:val="20"/>
              </w:rPr>
            </w:pPr>
          </w:p>
        </w:tc>
      </w:tr>
      <w:tr w14:paraId="33C947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659F854A">
            <w:pPr>
              <w:pStyle w:val="9"/>
              <w:spacing w:before="120" w:beforeLines="50"/>
              <w:jc w:val="left"/>
              <w:rPr>
                <w:rFonts w:hint="eastAsia"/>
                <w:spacing w:val="20"/>
                <w:lang w:eastAsia="zh-CN"/>
              </w:rPr>
            </w:pPr>
            <w:r>
              <w:rPr>
                <w:rFonts w:hint="eastAsia" w:hAnsi="宋体"/>
                <w:lang w:eastAsia="zh-CN"/>
              </w:rPr>
              <w:t>注：涉及联合体或其他合同主体的信息应按上表格式加列。</w:t>
            </w:r>
          </w:p>
        </w:tc>
      </w:tr>
    </w:tbl>
    <w:p w14:paraId="4BBA1E91">
      <w:pPr>
        <w:pStyle w:val="3"/>
        <w:spacing w:before="120" w:beforeLines="50"/>
        <w:jc w:val="center"/>
        <w:rPr>
          <w:rFonts w:hint="eastAsia" w:ascii="黑体" w:hAnsi="黑体" w:eastAsia="黑体"/>
          <w:sz w:val="28"/>
          <w:szCs w:val="28"/>
          <w:lang w:eastAsia="zh-CN"/>
        </w:rPr>
      </w:pPr>
      <w:r>
        <w:rPr>
          <w:rFonts w:ascii="宋体" w:hAnsi="宋体"/>
          <w:sz w:val="21"/>
          <w:szCs w:val="21"/>
          <w:u w:val="single"/>
          <w:lang w:eastAsia="zh-CN"/>
        </w:rPr>
        <w:br w:type="page"/>
      </w:r>
      <w:bookmarkStart w:id="56" w:name="_Toc27624"/>
      <w:r>
        <w:rPr>
          <w:rFonts w:hint="eastAsia" w:ascii="黑体" w:hAnsi="黑体" w:eastAsia="黑体"/>
          <w:sz w:val="28"/>
          <w:szCs w:val="28"/>
          <w:lang w:eastAsia="zh-CN"/>
        </w:rPr>
        <w:t>第二节 政府采购合同通用条款</w:t>
      </w:r>
      <w:bookmarkEnd w:id="56"/>
    </w:p>
    <w:p w14:paraId="3E338442">
      <w:pPr>
        <w:tabs>
          <w:tab w:val="left" w:pos="8820"/>
          <w:tab w:val="left" w:pos="9345"/>
          <w:tab w:val="left" w:pos="9765"/>
        </w:tabs>
        <w:spacing w:line="400" w:lineRule="exact"/>
        <w:rPr>
          <w:rFonts w:hint="eastAsia" w:ascii="宋体" w:hAnsi="宋体"/>
          <w:b/>
          <w:bCs/>
          <w:sz w:val="24"/>
          <w:lang w:eastAsia="zh-CN"/>
        </w:rPr>
      </w:pPr>
      <w:r>
        <w:rPr>
          <w:rFonts w:hint="eastAsia" w:ascii="宋体" w:hAnsi="宋体"/>
          <w:b/>
          <w:sz w:val="24"/>
          <w:lang w:eastAsia="zh-CN"/>
        </w:rPr>
        <w:t xml:space="preserve">1. </w:t>
      </w:r>
      <w:r>
        <w:rPr>
          <w:rFonts w:hint="eastAsia" w:ascii="宋体" w:hAnsi="宋体"/>
          <w:b/>
          <w:bCs/>
          <w:sz w:val="24"/>
          <w:lang w:eastAsia="zh-CN"/>
        </w:rPr>
        <w:t>定义</w:t>
      </w:r>
    </w:p>
    <w:p w14:paraId="59659AD0">
      <w:pPr>
        <w:spacing w:line="400" w:lineRule="exact"/>
        <w:ind w:firstLine="420" w:firstLineChars="200"/>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1.1合同当事人</w:t>
      </w:r>
    </w:p>
    <w:p w14:paraId="29F0F84D">
      <w:pPr>
        <w:spacing w:line="400" w:lineRule="exact"/>
        <w:ind w:firstLine="420" w:firstLineChars="200"/>
        <w:rPr>
          <w:rFonts w:hint="eastAsia" w:ascii="宋体" w:hAnsi="宋体"/>
          <w:color w:val="auto"/>
          <w:lang w:eastAsia="zh-CN"/>
        </w:rPr>
      </w:pPr>
      <w:r>
        <w:rPr>
          <w:rFonts w:hint="eastAsia" w:ascii="宋体" w:hAnsi="宋体"/>
          <w:color w:val="auto"/>
          <w:lang w:eastAsia="zh-CN"/>
        </w:rPr>
        <w:t>（1）采购人（以下称甲方）是指使用财政性资金，通过政府采购方式向供应商购买货物及其相关服务的国家机关、事业单位、团体组织。</w:t>
      </w:r>
    </w:p>
    <w:p w14:paraId="1C727A8A">
      <w:pPr>
        <w:spacing w:line="400" w:lineRule="exact"/>
        <w:ind w:firstLine="420" w:firstLineChars="200"/>
        <w:rPr>
          <w:rFonts w:hint="eastAsia" w:ascii="宋体" w:hAnsi="宋体"/>
          <w:color w:val="auto"/>
          <w:lang w:eastAsia="zh-CN"/>
        </w:rPr>
      </w:pPr>
      <w:r>
        <w:rPr>
          <w:rFonts w:hint="eastAsia" w:ascii="宋体" w:hAnsi="宋体"/>
          <w:color w:val="auto"/>
          <w:lang w:eastAsia="zh-CN"/>
        </w:rPr>
        <w:t>（2）供应商（以下称乙方）是指参加政府采购活动并且中标（成交），向采购人提供合同约定的货物及其相关服务的法人、非法人组织或者自然人。</w:t>
      </w:r>
    </w:p>
    <w:p w14:paraId="6ED3CE6E">
      <w:pPr>
        <w:spacing w:line="400" w:lineRule="exact"/>
        <w:ind w:firstLine="420" w:firstLineChars="200"/>
        <w:rPr>
          <w:rFonts w:hint="eastAsia" w:ascii="宋体" w:hAnsi="宋体"/>
          <w:color w:val="auto"/>
          <w:lang w:eastAsia="zh-CN"/>
        </w:rPr>
      </w:pPr>
      <w:r>
        <w:rPr>
          <w:rFonts w:hint="eastAsia" w:ascii="宋体" w:hAnsi="宋体"/>
          <w:color w:val="auto"/>
          <w:lang w:eastAsia="zh-CN"/>
        </w:rPr>
        <w:t>（3）其他合同主体是指除采购人和供应商以外，</w:t>
      </w:r>
      <w:r>
        <w:rPr>
          <w:rFonts w:hint="eastAsia" w:ascii="宋体" w:hAnsi="宋体" w:cs="宋体"/>
          <w:bCs/>
          <w:color w:val="000000" w:themeColor="text1"/>
          <w:lang w:eastAsia="zh-CN"/>
          <w14:textFill>
            <w14:solidFill>
              <w14:schemeClr w14:val="tx1"/>
            </w14:solidFill>
          </w14:textFill>
        </w:rPr>
        <w:t>依法参与合同缔结或履行，享有权利、承担义务的合同当事人</w:t>
      </w:r>
      <w:r>
        <w:rPr>
          <w:rFonts w:hint="eastAsia" w:ascii="宋体" w:hAnsi="宋体"/>
          <w:color w:val="auto"/>
          <w:lang w:eastAsia="zh-CN"/>
        </w:rPr>
        <w:t>。</w:t>
      </w:r>
    </w:p>
    <w:p w14:paraId="4EA34B0B">
      <w:pPr>
        <w:tabs>
          <w:tab w:val="left" w:pos="570"/>
          <w:tab w:val="left" w:pos="9240"/>
          <w:tab w:val="left" w:pos="9555"/>
        </w:tabs>
        <w:spacing w:line="400" w:lineRule="exact"/>
        <w:ind w:firstLine="420" w:firstLineChars="200"/>
        <w:rPr>
          <w:rFonts w:hint="eastAsia" w:ascii="宋体" w:hAnsi="宋体"/>
          <w:color w:val="auto"/>
          <w:lang w:eastAsia="zh-CN"/>
        </w:rPr>
      </w:pPr>
      <w:r>
        <w:rPr>
          <w:rFonts w:hint="eastAsia" w:ascii="宋体" w:hAnsi="宋体"/>
          <w:color w:val="auto"/>
          <w:lang w:eastAsia="zh-CN"/>
        </w:rPr>
        <w:t>1.2本合同下列术语应解释为：</w:t>
      </w:r>
    </w:p>
    <w:p w14:paraId="6982D337">
      <w:pPr>
        <w:spacing w:line="400" w:lineRule="exact"/>
        <w:ind w:firstLine="420" w:firstLineChars="200"/>
        <w:rPr>
          <w:rFonts w:hint="eastAsia" w:ascii="宋体" w:hAnsi="宋体"/>
          <w:color w:val="auto"/>
          <w:lang w:eastAsia="zh-CN"/>
        </w:rPr>
      </w:pPr>
      <w:r>
        <w:rPr>
          <w:rFonts w:hint="eastAsia" w:ascii="宋体" w:hAnsi="宋体"/>
          <w:color w:val="auto"/>
          <w:lang w:eastAsia="zh-CN"/>
        </w:rPr>
        <w:t>（1）“合同”系指</w:t>
      </w:r>
      <w:r>
        <w:rPr>
          <w:rFonts w:hint="eastAsia" w:ascii="宋体" w:hAnsi="宋体" w:cs="宋体"/>
          <w:bCs/>
          <w:color w:val="000000" w:themeColor="text1"/>
          <w:lang w:eastAsia="zh-CN"/>
          <w14:textFill>
            <w14:solidFill>
              <w14:schemeClr w14:val="tx1"/>
            </w14:solidFill>
          </w14:textFill>
        </w:rPr>
        <w:t>合同当事人意思表示达成一致的任何协议，包括签署的</w:t>
      </w:r>
      <w:r>
        <w:rPr>
          <w:rFonts w:hint="eastAsia" w:ascii="宋体" w:hAnsi="宋体"/>
          <w:color w:val="auto"/>
          <w:lang w:eastAsia="zh-CN"/>
        </w:rPr>
        <w:t>政府采购合同协议书及其变更、补充协议，</w:t>
      </w:r>
      <w:r>
        <w:rPr>
          <w:rFonts w:hint="eastAsia" w:ascii="宋体" w:hAnsi="宋体"/>
          <w:lang w:eastAsia="zh-CN"/>
        </w:rPr>
        <w:t>政府采购合同专用条款，政府采购合同通用条款，</w:t>
      </w:r>
      <w:r>
        <w:rPr>
          <w:rFonts w:hint="eastAsia" w:ascii="宋体" w:hAnsi="宋体"/>
          <w:color w:val="auto"/>
          <w:lang w:eastAsia="zh-CN"/>
        </w:rPr>
        <w:t>中标（成交）通知书，</w:t>
      </w:r>
      <w:r>
        <w:rPr>
          <w:rFonts w:hint="eastAsia" w:ascii="宋体" w:hAnsi="宋体"/>
          <w:lang w:eastAsia="zh-CN"/>
        </w:rPr>
        <w:t>投标（响应）文件，采购文件，有关技术文件和图纸，以及</w:t>
      </w:r>
      <w:r>
        <w:rPr>
          <w:rFonts w:hint="eastAsia" w:ascii="宋体" w:hAnsi="宋体" w:cs="宋体"/>
          <w:color w:val="000000" w:themeColor="text1"/>
          <w:kern w:val="2"/>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lang w:eastAsia="zh-CN"/>
        </w:rPr>
        <w:t>。</w:t>
      </w:r>
    </w:p>
    <w:p w14:paraId="5AEDC63C">
      <w:pPr>
        <w:tabs>
          <w:tab w:val="left" w:pos="570"/>
          <w:tab w:val="left" w:pos="9240"/>
          <w:tab w:val="left" w:pos="9555"/>
        </w:tabs>
        <w:spacing w:line="400" w:lineRule="exact"/>
        <w:ind w:firstLine="420" w:firstLineChars="200"/>
        <w:rPr>
          <w:rFonts w:hint="eastAsia" w:ascii="宋体" w:hAnsi="宋体"/>
          <w:color w:val="auto"/>
          <w:lang w:eastAsia="zh-CN"/>
        </w:rPr>
      </w:pPr>
      <w:r>
        <w:rPr>
          <w:rFonts w:hint="eastAsia" w:ascii="宋体" w:hAnsi="宋体"/>
          <w:color w:val="auto"/>
          <w:lang w:eastAsia="zh-CN"/>
        </w:rPr>
        <w:t>（2）“合同价款”系指根据本合同规定乙方在全面履行合同义务后甲方应支付给乙方的价款。</w:t>
      </w:r>
    </w:p>
    <w:p w14:paraId="6EDAE328">
      <w:pPr>
        <w:tabs>
          <w:tab w:val="left" w:pos="570"/>
          <w:tab w:val="left" w:pos="9240"/>
          <w:tab w:val="left" w:pos="9555"/>
        </w:tabs>
        <w:spacing w:line="400" w:lineRule="exact"/>
        <w:ind w:firstLine="420" w:firstLineChars="200"/>
        <w:rPr>
          <w:rFonts w:hint="eastAsia" w:ascii="宋体" w:hAnsi="宋体"/>
          <w:color w:val="000000" w:themeColor="text1"/>
          <w:lang w:eastAsia="zh-CN"/>
          <w14:textFill>
            <w14:solidFill>
              <w14:schemeClr w14:val="tx1"/>
            </w14:solidFill>
          </w14:textFill>
        </w:rPr>
      </w:pPr>
      <w:r>
        <w:rPr>
          <w:rFonts w:hint="eastAsia" w:ascii="宋体" w:hAnsi="宋体"/>
          <w:color w:val="auto"/>
          <w:lang w:eastAsia="zh-CN"/>
        </w:rPr>
        <w:t>（3）“货物”系指乙方根据本合同规定须向甲方提供的各种形态和种类的物品，包括原材料、设备、产品（</w:t>
      </w:r>
      <w:r>
        <w:rPr>
          <w:rFonts w:hint="eastAsia" w:ascii="宋体" w:hAnsi="宋体"/>
          <w:color w:val="000000" w:themeColor="text1"/>
          <w:lang w:eastAsia="zh-CN"/>
          <w14:textFill>
            <w14:solidFill>
              <w14:schemeClr w14:val="tx1"/>
            </w14:solidFill>
          </w14:textFill>
        </w:rPr>
        <w:t>包括软件）及相关的其备品备件、工具、手册及</w:t>
      </w:r>
      <w:r>
        <w:rPr>
          <w:rFonts w:ascii="宋体" w:hAnsi="宋体"/>
          <w:color w:val="000000" w:themeColor="text1"/>
          <w:lang w:val="en" w:eastAsia="zh-CN"/>
          <w14:textFill>
            <w14:solidFill>
              <w14:schemeClr w14:val="tx1"/>
            </w14:solidFill>
          </w14:textFill>
        </w:rPr>
        <w:t>其他</w:t>
      </w:r>
      <w:r>
        <w:rPr>
          <w:rFonts w:hint="eastAsia" w:ascii="宋体" w:hAnsi="宋体"/>
          <w:color w:val="000000" w:themeColor="text1"/>
          <w:lang w:eastAsia="zh-CN"/>
          <w14:textFill>
            <w14:solidFill>
              <w14:schemeClr w14:val="tx1"/>
            </w14:solidFill>
          </w14:textFill>
        </w:rPr>
        <w:t>技术资料和材料等。</w:t>
      </w:r>
    </w:p>
    <w:p w14:paraId="5E495CEE">
      <w:pPr>
        <w:spacing w:line="400" w:lineRule="exact"/>
        <w:ind w:firstLine="420" w:firstLineChars="200"/>
        <w:rPr>
          <w:rFonts w:hint="eastAsia" w:ascii="宋体" w:hAnsi="宋体"/>
          <w:color w:val="000000" w:themeColor="text1"/>
          <w:highlight w:val="yellow"/>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（4）“</w:t>
      </w:r>
      <w:r>
        <w:rPr>
          <w:rFonts w:hint="eastAsia" w:ascii="宋体" w:hAnsi="宋体"/>
          <w:color w:val="auto"/>
          <w:lang w:eastAsia="zh-CN"/>
        </w:rPr>
        <w:t>相关</w:t>
      </w:r>
      <w:r>
        <w:rPr>
          <w:rFonts w:hint="eastAsia" w:ascii="宋体" w:hAnsi="宋体"/>
          <w:color w:val="000000" w:themeColor="text1"/>
          <w:lang w:eastAsia="zh-CN"/>
          <w14:textFill>
            <w14:solidFill>
              <w14:schemeClr w14:val="tx1"/>
            </w14:solidFill>
          </w14:textFill>
        </w:rPr>
        <w:t>服务”系指根据合同规定，乙方应提供的与货物有关的技术、管理和</w:t>
      </w:r>
      <w:r>
        <w:rPr>
          <w:rFonts w:ascii="宋体" w:hAnsi="宋体"/>
          <w:color w:val="000000" w:themeColor="text1"/>
          <w:lang w:val="en" w:eastAsia="zh-CN"/>
          <w14:textFill>
            <w14:solidFill>
              <w14:schemeClr w14:val="tx1"/>
            </w14:solidFill>
          </w14:textFill>
        </w:rPr>
        <w:t>其他</w:t>
      </w:r>
      <w:r>
        <w:rPr>
          <w:rFonts w:hint="eastAsia" w:ascii="宋体" w:hAnsi="宋体"/>
          <w:color w:val="000000" w:themeColor="text1"/>
          <w:lang w:eastAsia="zh-CN"/>
          <w14:textFill>
            <w14:solidFill>
              <w14:schemeClr w14:val="tx1"/>
            </w14:solidFill>
          </w14:textFill>
        </w:rPr>
        <w:t>服务，包括但不限于：管理和质量保证、运输、保险、检验、现场准备、安装、集成、调试、培训、维修、废弃处置、技术支持等以及合同中规定乙方应承担的</w:t>
      </w:r>
      <w:r>
        <w:rPr>
          <w:rFonts w:ascii="宋体" w:hAnsi="宋体"/>
          <w:color w:val="000000" w:themeColor="text1"/>
          <w:lang w:val="en" w:eastAsia="zh-CN"/>
          <w14:textFill>
            <w14:solidFill>
              <w14:schemeClr w14:val="tx1"/>
            </w14:solidFill>
          </w14:textFill>
        </w:rPr>
        <w:t>其他</w:t>
      </w:r>
      <w:r>
        <w:rPr>
          <w:rFonts w:hint="eastAsia" w:ascii="宋体" w:hAnsi="宋体"/>
          <w:color w:val="000000" w:themeColor="text1"/>
          <w:lang w:eastAsia="zh-CN"/>
          <w14:textFill>
            <w14:solidFill>
              <w14:schemeClr w14:val="tx1"/>
            </w14:solidFill>
          </w14:textFill>
        </w:rPr>
        <w:t>义务。</w:t>
      </w:r>
    </w:p>
    <w:p w14:paraId="3F7F09C7">
      <w:pPr>
        <w:spacing w:line="400" w:lineRule="exact"/>
        <w:ind w:firstLine="420" w:firstLineChars="200"/>
        <w:rPr>
          <w:rFonts w:hint="eastAsia" w:ascii="宋体" w:hAnsi="宋体"/>
          <w:color w:val="000000" w:themeColor="text1"/>
          <w:highlight w:val="yellow"/>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14:paraId="07A6DFAD">
      <w:pPr>
        <w:tabs>
          <w:tab w:val="left" w:pos="570"/>
          <w:tab w:val="left" w:pos="9240"/>
          <w:tab w:val="left" w:pos="9555"/>
        </w:tabs>
        <w:spacing w:line="400" w:lineRule="exact"/>
        <w:ind w:firstLine="420" w:firstLineChars="200"/>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（6）</w:t>
      </w:r>
      <w:r>
        <w:rPr>
          <w:rFonts w:hint="eastAsia" w:ascii="宋体" w:hAnsi="宋体"/>
          <w:lang w:eastAsia="zh-CN"/>
        </w:rPr>
        <w:t>“联合体”系指由两个以上的自然人、法人或者非法人组织组成，以一个供应商的身份共同参加政府采购的主体</w:t>
      </w:r>
      <w:r>
        <w:rPr>
          <w:rFonts w:hint="eastAsia" w:ascii="宋体" w:hAnsi="宋体"/>
          <w:color w:val="000000" w:themeColor="text1"/>
          <w:lang w:eastAsia="zh-CN"/>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000000" w:themeColor="text1"/>
          <w:lang w:eastAsia="zh-CN"/>
          <w14:textFill>
            <w14:solidFill>
              <w14:schemeClr w14:val="tx1"/>
            </w14:solidFill>
          </w14:textFill>
        </w:rPr>
        <w:t>政府采购合同专用条款</w:t>
      </w:r>
      <w:r>
        <w:rPr>
          <w:rFonts w:hint="eastAsia" w:ascii="宋体" w:hAnsi="宋体"/>
          <w:color w:val="000000" w:themeColor="text1"/>
          <w:lang w:eastAsia="zh-CN"/>
          <w14:textFill>
            <w14:solidFill>
              <w14:schemeClr w14:val="tx1"/>
            </w14:solidFill>
          </w14:textFill>
        </w:rPr>
        <w:t>】。</w:t>
      </w:r>
    </w:p>
    <w:p w14:paraId="27DFB528">
      <w:pPr>
        <w:tabs>
          <w:tab w:val="left" w:pos="570"/>
          <w:tab w:val="left" w:pos="9240"/>
          <w:tab w:val="left" w:pos="9555"/>
        </w:tabs>
        <w:spacing w:line="400" w:lineRule="exact"/>
        <w:ind w:firstLine="420" w:firstLineChars="200"/>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（7）其他术语解释，见【</w:t>
      </w:r>
      <w:r>
        <w:rPr>
          <w:rFonts w:hint="eastAsia" w:ascii="宋体" w:hAnsi="宋体"/>
          <w:b/>
          <w:bCs/>
          <w:color w:val="000000" w:themeColor="text1"/>
          <w:lang w:eastAsia="zh-CN"/>
          <w14:textFill>
            <w14:solidFill>
              <w14:schemeClr w14:val="tx1"/>
            </w14:solidFill>
          </w14:textFill>
        </w:rPr>
        <w:t>政府采购合同专用条款</w:t>
      </w:r>
      <w:r>
        <w:rPr>
          <w:rFonts w:hint="eastAsia" w:ascii="宋体" w:hAnsi="宋体"/>
          <w:color w:val="000000" w:themeColor="text1"/>
          <w:lang w:eastAsia="zh-CN"/>
          <w14:textFill>
            <w14:solidFill>
              <w14:schemeClr w14:val="tx1"/>
            </w14:solidFill>
          </w14:textFill>
        </w:rPr>
        <w:t>】。</w:t>
      </w:r>
    </w:p>
    <w:p w14:paraId="4C359A0B">
      <w:pPr>
        <w:numPr>
          <w:ilvl w:val="0"/>
          <w:numId w:val="7"/>
        </w:numPr>
        <w:spacing w:line="400" w:lineRule="exact"/>
        <w:rPr>
          <w:rFonts w:hint="eastAsia" w:ascii="宋体" w:hAnsi="宋体"/>
          <w:b/>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合同标的及金额</w:t>
      </w:r>
    </w:p>
    <w:p w14:paraId="3F638205">
      <w:pPr>
        <w:spacing w:line="400" w:lineRule="exact"/>
        <w:ind w:firstLine="420" w:firstLineChars="200"/>
        <w:rPr>
          <w:rFonts w:hint="eastAsia" w:ascii="宋体" w:hAnsi="宋体"/>
          <w:b/>
          <w:bCs/>
          <w:i/>
          <w:iCs/>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2.1 合同标的及金额应与中标（成交）结果一致。乙方为履行本合同而发生的所有费用均应包含在合同价款中，甲方不再另行支付</w:t>
      </w:r>
      <w:r>
        <w:rPr>
          <w:rFonts w:ascii="宋体" w:hAnsi="宋体"/>
          <w:color w:val="000000" w:themeColor="text1"/>
          <w:lang w:val="en" w:eastAsia="zh-CN"/>
          <w14:textFill>
            <w14:solidFill>
              <w14:schemeClr w14:val="tx1"/>
            </w14:solidFill>
          </w14:textFill>
        </w:rPr>
        <w:t>其他</w:t>
      </w:r>
      <w:r>
        <w:rPr>
          <w:rFonts w:hint="eastAsia" w:ascii="宋体" w:hAnsi="宋体"/>
          <w:color w:val="000000" w:themeColor="text1"/>
          <w:lang w:eastAsia="zh-CN"/>
          <w14:textFill>
            <w14:solidFill>
              <w14:schemeClr w14:val="tx1"/>
            </w14:solidFill>
          </w14:textFill>
        </w:rPr>
        <w:t>任何费用。</w:t>
      </w:r>
    </w:p>
    <w:p w14:paraId="677FD47A">
      <w:pPr>
        <w:spacing w:line="400" w:lineRule="exact"/>
        <w:rPr>
          <w:rFonts w:hint="eastAsia" w:ascii="宋体" w:hAnsi="宋体"/>
          <w:b/>
          <w:color w:val="000000" w:themeColor="text1"/>
          <w:sz w:val="24"/>
          <w:lang w:eastAsia="zh-CN"/>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3. 履行合同的时间、地点和方式</w:t>
      </w:r>
    </w:p>
    <w:p w14:paraId="2E074448">
      <w:pPr>
        <w:spacing w:line="400" w:lineRule="exact"/>
        <w:ind w:firstLine="420" w:firstLineChars="200"/>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3.1 </w:t>
      </w:r>
      <w:r>
        <w:rPr>
          <w:rFonts w:hint="eastAsia" w:ascii="宋体" w:hAnsi="宋体" w:cs="宋体"/>
          <w:lang w:eastAsia="zh-CN"/>
        </w:rPr>
        <w:t>乙方应当在约定的时间、地点，按照约定方式履行合同。</w:t>
      </w:r>
    </w:p>
    <w:p w14:paraId="67D35093">
      <w:pPr>
        <w:spacing w:line="400" w:lineRule="exact"/>
        <w:rPr>
          <w:rFonts w:hint="eastAsia" w:ascii="宋体" w:hAnsi="宋体"/>
          <w:b/>
          <w:bCs/>
          <w:color w:val="000000" w:themeColor="text1"/>
          <w:sz w:val="24"/>
          <w:lang w:eastAsia="zh-CN"/>
          <w14:textFill>
            <w14:solidFill>
              <w14:schemeClr w14:val="tx1"/>
            </w14:solidFill>
          </w14:textFill>
        </w:rPr>
      </w:pPr>
      <w:r>
        <w:rPr>
          <w:rFonts w:hint="eastAsia" w:ascii="宋体" w:hAnsi="宋体"/>
          <w:b/>
          <w:bCs/>
          <w:color w:val="000000" w:themeColor="text1"/>
          <w:sz w:val="24"/>
          <w:lang w:eastAsia="zh-CN"/>
          <w14:textFill>
            <w14:solidFill>
              <w14:schemeClr w14:val="tx1"/>
            </w14:solidFill>
          </w14:textFill>
        </w:rPr>
        <w:t>4. 甲方的权利和义务</w:t>
      </w:r>
    </w:p>
    <w:p w14:paraId="30C7101D">
      <w:pPr>
        <w:spacing w:line="400" w:lineRule="exact"/>
        <w:ind w:firstLine="420" w:firstLineChars="200"/>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4.1</w:t>
      </w:r>
      <w:r>
        <w:rPr>
          <w:rFonts w:ascii="宋体" w:hAnsi="宋体"/>
          <w:color w:val="000000" w:themeColor="text1"/>
          <w:lang w:eastAsia="zh-CN"/>
          <w14:textFill>
            <w14:solidFill>
              <w14:schemeClr w14:val="tx1"/>
            </w14:solidFill>
          </w14:textFill>
        </w:rPr>
        <w:t xml:space="preserve"> 签署合同后，甲方</w:t>
      </w:r>
      <w:r>
        <w:rPr>
          <w:rFonts w:hint="eastAsia" w:ascii="宋体" w:hAnsi="宋体"/>
          <w:color w:val="000000" w:themeColor="text1"/>
          <w:lang w:eastAsia="zh-CN"/>
          <w14:textFill>
            <w14:solidFill>
              <w14:schemeClr w14:val="tx1"/>
            </w14:solidFill>
          </w14:textFill>
        </w:rPr>
        <w:t>应</w:t>
      </w:r>
      <w:r>
        <w:rPr>
          <w:rFonts w:ascii="宋体" w:hAnsi="宋体"/>
          <w:color w:val="000000" w:themeColor="text1"/>
          <w:lang w:eastAsia="zh-CN"/>
          <w14:textFill>
            <w14:solidFill>
              <w14:schemeClr w14:val="tx1"/>
            </w14:solidFill>
          </w14:textFill>
        </w:rPr>
        <w:t>确定</w:t>
      </w:r>
      <w:r>
        <w:rPr>
          <w:rFonts w:hint="eastAsia" w:ascii="宋体" w:hAnsi="宋体"/>
          <w:color w:val="000000" w:themeColor="text1"/>
          <w:lang w:eastAsia="zh-CN"/>
          <w14:textFill>
            <w14:solidFill>
              <w14:schemeClr w14:val="tx1"/>
            </w14:solidFill>
          </w14:textFill>
        </w:rPr>
        <w:t>项目负责人（或项目联系人）</w:t>
      </w:r>
      <w:r>
        <w:rPr>
          <w:rFonts w:ascii="宋体" w:hAnsi="宋体"/>
          <w:color w:val="000000" w:themeColor="text1"/>
          <w:lang w:eastAsia="zh-CN"/>
          <w14:textFill>
            <w14:solidFill>
              <w14:schemeClr w14:val="tx1"/>
            </w14:solidFill>
          </w14:textFill>
        </w:rPr>
        <w:t>，负责与本合同有关的事务。</w:t>
      </w:r>
      <w:r>
        <w:rPr>
          <w:rFonts w:hint="eastAsia" w:ascii="宋体" w:hAnsi="宋体"/>
          <w:color w:val="000000" w:themeColor="text1"/>
          <w:lang w:eastAsia="zh-CN"/>
          <w14:textFill>
            <w14:solidFill>
              <w14:schemeClr w14:val="tx1"/>
            </w14:solidFill>
          </w14:textFill>
        </w:rPr>
        <w:t>甲方有权对乙方的履约行为进行检查，并</w:t>
      </w:r>
      <w:r>
        <w:rPr>
          <w:rFonts w:ascii="宋体" w:hAnsi="宋体"/>
          <w:color w:val="000000" w:themeColor="text1"/>
          <w:lang w:eastAsia="zh-CN"/>
          <w14:textFill>
            <w14:solidFill>
              <w14:schemeClr w14:val="tx1"/>
            </w14:solidFill>
          </w14:textFill>
        </w:rPr>
        <w:t>及时确认乙方提交的事项</w:t>
      </w:r>
      <w:r>
        <w:rPr>
          <w:rFonts w:hint="eastAsia" w:ascii="宋体" w:hAnsi="宋体"/>
          <w:color w:val="000000" w:themeColor="text1"/>
          <w:lang w:eastAsia="zh-CN"/>
          <w14:textFill>
            <w14:solidFill>
              <w14:schemeClr w14:val="tx1"/>
            </w14:solidFill>
          </w14:textFill>
        </w:rPr>
        <w:t>。甲方应当</w:t>
      </w:r>
      <w:r>
        <w:rPr>
          <w:rFonts w:ascii="宋体" w:hAnsi="宋体"/>
          <w:color w:val="000000" w:themeColor="text1"/>
          <w:lang w:eastAsia="zh-CN"/>
          <w14:textFill>
            <w14:solidFill>
              <w14:schemeClr w14:val="tx1"/>
            </w14:solidFill>
          </w14:textFill>
        </w:rPr>
        <w:t>配合乙方完成</w:t>
      </w:r>
      <w:r>
        <w:rPr>
          <w:rFonts w:hint="eastAsia" w:ascii="宋体" w:hAnsi="宋体"/>
          <w:color w:val="000000" w:themeColor="text1"/>
          <w:lang w:eastAsia="zh-CN"/>
          <w14:textFill>
            <w14:solidFill>
              <w14:schemeClr w14:val="tx1"/>
            </w14:solidFill>
          </w14:textFill>
        </w:rPr>
        <w:t>相关项目</w:t>
      </w:r>
      <w:r>
        <w:rPr>
          <w:rFonts w:ascii="宋体" w:hAnsi="宋体"/>
          <w:color w:val="000000" w:themeColor="text1"/>
          <w:lang w:eastAsia="zh-CN"/>
          <w14:textFill>
            <w14:solidFill>
              <w14:schemeClr w14:val="tx1"/>
            </w14:solidFill>
          </w14:textFill>
        </w:rPr>
        <w:t>实施工作。</w:t>
      </w:r>
    </w:p>
    <w:p w14:paraId="5FC1F3E9">
      <w:pPr>
        <w:spacing w:line="400" w:lineRule="exact"/>
        <w:ind w:firstLine="420" w:firstLineChars="200"/>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4.2 </w:t>
      </w:r>
      <w:r>
        <w:rPr>
          <w:rFonts w:ascii="宋体" w:hAnsi="宋体"/>
          <w:color w:val="000000" w:themeColor="text1"/>
          <w:lang w:eastAsia="zh-CN"/>
          <w14:textFill>
            <w14:solidFill>
              <w14:schemeClr w14:val="tx1"/>
            </w14:solidFill>
          </w14:textFill>
        </w:rPr>
        <w:t>甲方有权要求乙方按时提交各阶段有关</w:t>
      </w:r>
      <w:r>
        <w:rPr>
          <w:rFonts w:hint="eastAsia" w:ascii="宋体" w:hAnsi="宋体"/>
          <w:color w:val="000000" w:themeColor="text1"/>
          <w:lang w:eastAsia="zh-CN"/>
          <w14:textFill>
            <w14:solidFill>
              <w14:schemeClr w14:val="tx1"/>
            </w14:solidFill>
          </w14:textFill>
        </w:rPr>
        <w:t>安排计划</w:t>
      </w:r>
      <w:r>
        <w:rPr>
          <w:rFonts w:ascii="宋体" w:hAnsi="宋体"/>
          <w:color w:val="000000" w:themeColor="text1"/>
          <w:lang w:eastAsia="zh-CN"/>
          <w14:textFill>
            <w14:solidFill>
              <w14:schemeClr w14:val="tx1"/>
            </w14:solidFill>
          </w14:textFill>
        </w:rPr>
        <w:t>，并有权</w:t>
      </w:r>
      <w:r>
        <w:rPr>
          <w:rFonts w:hint="eastAsia" w:ascii="宋体" w:hAnsi="宋体"/>
          <w:color w:val="000000" w:themeColor="text1"/>
          <w:lang w:eastAsia="zh-CN"/>
          <w14:textFill>
            <w14:solidFill>
              <w14:schemeClr w14:val="tx1"/>
            </w14:solidFill>
          </w14:textFill>
        </w:rPr>
        <w:t>定期核对乙方提供货物数量、规格、质量等内容。甲方</w:t>
      </w:r>
      <w:r>
        <w:rPr>
          <w:rFonts w:ascii="宋体" w:hAnsi="宋体"/>
          <w:color w:val="000000" w:themeColor="text1"/>
          <w:lang w:eastAsia="zh-CN"/>
          <w14:textFill>
            <w14:solidFill>
              <w14:schemeClr w14:val="tx1"/>
            </w14:solidFill>
          </w14:textFill>
        </w:rPr>
        <w:t>有权督促乙方工作并要求乙方</w:t>
      </w:r>
      <w:r>
        <w:rPr>
          <w:rFonts w:hint="eastAsia" w:ascii="宋体" w:hAnsi="宋体"/>
          <w:color w:val="000000" w:themeColor="text1"/>
          <w:lang w:eastAsia="zh-CN"/>
          <w14:textFill>
            <w14:solidFill>
              <w14:schemeClr w14:val="tx1"/>
            </w14:solidFill>
          </w14:textFill>
        </w:rPr>
        <w:t>更</w:t>
      </w:r>
      <w:r>
        <w:rPr>
          <w:rFonts w:ascii="宋体" w:hAnsi="宋体"/>
          <w:color w:val="000000" w:themeColor="text1"/>
          <w:lang w:eastAsia="zh-CN"/>
          <w14:textFill>
            <w14:solidFill>
              <w14:schemeClr w14:val="tx1"/>
            </w14:solidFill>
          </w14:textFill>
        </w:rPr>
        <w:t>换不符合要求的</w:t>
      </w:r>
      <w:r>
        <w:rPr>
          <w:rFonts w:hint="eastAsia" w:ascii="宋体" w:hAnsi="宋体"/>
          <w:color w:val="000000" w:themeColor="text1"/>
          <w:lang w:eastAsia="zh-CN"/>
          <w14:textFill>
            <w14:solidFill>
              <w14:schemeClr w14:val="tx1"/>
            </w14:solidFill>
          </w14:textFill>
        </w:rPr>
        <w:t>货物</w:t>
      </w:r>
      <w:r>
        <w:rPr>
          <w:rFonts w:ascii="宋体" w:hAnsi="宋体"/>
          <w:color w:val="000000" w:themeColor="text1"/>
          <w:lang w:eastAsia="zh-CN"/>
          <w14:textFill>
            <w14:solidFill>
              <w14:schemeClr w14:val="tx1"/>
            </w14:solidFill>
          </w14:textFill>
        </w:rPr>
        <w:t>。</w:t>
      </w:r>
    </w:p>
    <w:p w14:paraId="2EB72782">
      <w:pPr>
        <w:spacing w:line="400" w:lineRule="exact"/>
        <w:ind w:firstLine="420" w:firstLineChars="200"/>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4.</w:t>
      </w:r>
      <w:r>
        <w:rPr>
          <w:rFonts w:ascii="宋体" w:hAnsi="宋体"/>
          <w:color w:val="000000" w:themeColor="text1"/>
          <w:lang w:eastAsia="zh-CN"/>
          <w14:textFill>
            <w14:solidFill>
              <w14:schemeClr w14:val="tx1"/>
            </w14:solidFill>
          </w14:textFill>
        </w:rPr>
        <w:t>3</w:t>
      </w:r>
      <w:r>
        <w:rPr>
          <w:rFonts w:hint="eastAsia" w:ascii="宋体" w:hAnsi="宋体"/>
          <w:color w:val="000000" w:themeColor="text1"/>
          <w:lang w:eastAsia="zh-CN"/>
          <w14:textFill>
            <w14:solidFill>
              <w14:schemeClr w14:val="tx1"/>
            </w14:solidFill>
          </w14:textFill>
        </w:rPr>
        <w:t xml:space="preserve"> </w:t>
      </w:r>
      <w:r>
        <w:rPr>
          <w:rFonts w:ascii="宋体" w:hAnsi="宋体"/>
          <w:color w:val="000000" w:themeColor="text1"/>
          <w:lang w:eastAsia="zh-CN"/>
          <w14:textFill>
            <w14:solidFill>
              <w14:schemeClr w14:val="tx1"/>
            </w14:solidFill>
          </w14:textFill>
        </w:rPr>
        <w:t>甲方</w:t>
      </w:r>
      <w:r>
        <w:rPr>
          <w:rFonts w:hint="eastAsia" w:ascii="宋体" w:hAnsi="宋体"/>
          <w:color w:val="000000" w:themeColor="text1"/>
          <w:lang w:eastAsia="zh-CN"/>
          <w14:textFill>
            <w14:solidFill>
              <w14:schemeClr w14:val="tx1"/>
            </w14:solidFill>
          </w14:textFill>
        </w:rPr>
        <w:t>有权要求乙方对缺陷部分予以修复，并按合同约定享有货物保修及其他合同约定的权利。</w:t>
      </w:r>
    </w:p>
    <w:p w14:paraId="4373755A">
      <w:pPr>
        <w:spacing w:line="400" w:lineRule="exact"/>
        <w:ind w:firstLine="420" w:firstLineChars="200"/>
        <w:rPr>
          <w:rFonts w:eastAsia="华文楷体"/>
          <w:lang w:eastAsia="zh-CN"/>
        </w:rPr>
      </w:pPr>
      <w:r>
        <w:rPr>
          <w:rFonts w:ascii="宋体" w:hAnsi="宋体"/>
          <w:color w:val="000000" w:themeColor="text1"/>
          <w:lang w:eastAsia="zh-CN"/>
          <w14:textFill>
            <w14:solidFill>
              <w14:schemeClr w14:val="tx1"/>
            </w14:solidFill>
          </w14:textFill>
        </w:rPr>
        <w:t>4.4 甲方应当按照合同约定及时对交付的货物进行验收</w:t>
      </w:r>
      <w:r>
        <w:rPr>
          <w:rFonts w:hint="eastAsia" w:ascii="宋体" w:hAnsi="宋体"/>
          <w:color w:val="000000" w:themeColor="text1"/>
          <w:lang w:eastAsia="zh-CN"/>
          <w14:textFill>
            <w14:solidFill>
              <w14:schemeClr w14:val="tx1"/>
            </w14:solidFill>
          </w14:textFill>
        </w:rPr>
        <w:t>，</w:t>
      </w:r>
      <w:r>
        <w:rPr>
          <w:rFonts w:hint="eastAsia" w:ascii="宋体" w:hAnsi="宋体" w:cs="宋体"/>
          <w:lang w:eastAsia="zh-CN"/>
        </w:rPr>
        <w:t>未</w:t>
      </w:r>
      <w:r>
        <w:rPr>
          <w:rFonts w:hint="eastAsia" w:ascii="宋体" w:hAnsi="宋体"/>
          <w:color w:val="000000" w:themeColor="text1"/>
          <w:lang w:eastAsia="zh-CN"/>
          <w14:textFill>
            <w14:solidFill>
              <w14:schemeClr w14:val="tx1"/>
            </w14:solidFill>
          </w14:textFill>
        </w:rPr>
        <w:t>在</w:t>
      </w:r>
      <w:r>
        <w:rPr>
          <w:rFonts w:hint="eastAsia" w:ascii="宋体" w:hAnsi="宋体" w:cs="宋体"/>
          <w:b/>
          <w:bCs/>
          <w:lang w:eastAsia="zh-CN"/>
        </w:rPr>
        <w:t>【政府采购合同专用条款】</w:t>
      </w:r>
      <w:r>
        <w:rPr>
          <w:rFonts w:hint="eastAsia" w:ascii="宋体" w:hAnsi="宋体" w:cs="宋体"/>
          <w:lang w:eastAsia="zh-CN"/>
        </w:rPr>
        <w:t>约定的期限内对乙方履约提出任何异议或者向乙方作出任何说明的，</w:t>
      </w:r>
      <w:r>
        <w:rPr>
          <w:rFonts w:hint="eastAsia" w:ascii="宋体" w:hAnsi="宋体"/>
          <w:color w:val="000000" w:themeColor="text1"/>
          <w:lang w:eastAsia="zh-CN"/>
          <w14:textFill>
            <w14:solidFill>
              <w14:schemeClr w14:val="tx1"/>
            </w14:solidFill>
          </w14:textFill>
        </w:rPr>
        <w:t>视为验收通过。</w:t>
      </w:r>
    </w:p>
    <w:p w14:paraId="3F69D057">
      <w:pPr>
        <w:spacing w:line="400" w:lineRule="exact"/>
        <w:ind w:firstLine="420" w:firstLineChars="200"/>
        <w:rPr>
          <w:rFonts w:hint="eastAsia" w:ascii="宋体" w:hAnsi="宋体"/>
          <w:color w:val="000000" w:themeColor="text1"/>
          <w:lang w:eastAsia="zh-CN"/>
          <w14:textFill>
            <w14:solidFill>
              <w14:schemeClr w14:val="tx1"/>
            </w14:solidFill>
          </w14:textFill>
        </w:rPr>
      </w:pPr>
      <w:r>
        <w:rPr>
          <w:rFonts w:ascii="宋体" w:hAnsi="宋体"/>
          <w:color w:val="000000" w:themeColor="text1"/>
          <w:lang w:eastAsia="zh-CN"/>
          <w14:textFill>
            <w14:solidFill>
              <w14:schemeClr w14:val="tx1"/>
            </w14:solidFill>
          </w14:textFill>
        </w:rPr>
        <w:t>4</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lang w:eastAsia="zh-CN"/>
          <w14:textFill>
            <w14:solidFill>
              <w14:schemeClr w14:val="tx1"/>
            </w14:solidFill>
          </w14:textFill>
        </w:rPr>
        <w:t xml:space="preserve">5 </w:t>
      </w:r>
      <w:r>
        <w:rPr>
          <w:rFonts w:hint="eastAsia" w:ascii="宋体" w:hAnsi="宋体"/>
          <w:color w:val="000000" w:themeColor="text1"/>
          <w:lang w:eastAsia="zh-CN"/>
          <w14:textFill>
            <w14:solidFill>
              <w14:schemeClr w14:val="tx1"/>
            </w14:solidFill>
          </w14:textFill>
        </w:rPr>
        <w:t>甲方应当根据合同约定及时向乙方支付合同价款</w:t>
      </w:r>
      <w:r>
        <w:rPr>
          <w:rFonts w:ascii="宋体" w:hAnsi="宋体"/>
          <w:color w:val="000000" w:themeColor="text1"/>
          <w:lang w:eastAsia="zh-CN"/>
          <w14:textFill>
            <w14:solidFill>
              <w14:schemeClr w14:val="tx1"/>
            </w14:solidFill>
          </w14:textFill>
        </w:rPr>
        <w:t>，不得以内部人员变更、履行内部付款流程等为由，拒绝或迟延支付。</w:t>
      </w:r>
    </w:p>
    <w:p w14:paraId="596A80DB">
      <w:pPr>
        <w:spacing w:line="400" w:lineRule="exact"/>
        <w:ind w:firstLine="420" w:firstLineChars="200"/>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4.6</w:t>
      </w:r>
      <w:r>
        <w:rPr>
          <w:rFonts w:ascii="宋体" w:hAnsi="宋体"/>
          <w:color w:val="000000" w:themeColor="text1"/>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国家法律法规规定及</w:t>
      </w:r>
      <w:r>
        <w:rPr>
          <w:rFonts w:hint="eastAsia" w:ascii="宋体" w:hAnsi="宋体" w:cs="宋体"/>
          <w:b/>
          <w:bCs/>
          <w:lang w:eastAsia="zh-CN"/>
        </w:rPr>
        <w:t>【政府采购合同专用条款】</w:t>
      </w:r>
      <w:r>
        <w:rPr>
          <w:rFonts w:hint="eastAsia" w:ascii="宋体" w:hAnsi="宋体"/>
          <w:color w:val="000000" w:themeColor="text1"/>
          <w:lang w:eastAsia="zh-CN"/>
          <w14:textFill>
            <w14:solidFill>
              <w14:schemeClr w14:val="tx1"/>
            </w14:solidFill>
          </w14:textFill>
        </w:rPr>
        <w:t>约定应由甲方承担的其他义务和责任。</w:t>
      </w:r>
    </w:p>
    <w:p w14:paraId="65DE36EF">
      <w:pPr>
        <w:spacing w:line="400" w:lineRule="exact"/>
        <w:rPr>
          <w:rFonts w:hint="eastAsia" w:ascii="宋体" w:hAnsi="宋体"/>
          <w:b/>
          <w:bCs/>
          <w:color w:val="000000" w:themeColor="text1"/>
          <w:sz w:val="24"/>
          <w:lang w:eastAsia="zh-CN"/>
          <w14:textFill>
            <w14:solidFill>
              <w14:schemeClr w14:val="tx1"/>
            </w14:solidFill>
          </w14:textFill>
        </w:rPr>
      </w:pPr>
      <w:r>
        <w:rPr>
          <w:rFonts w:hint="eastAsia" w:ascii="宋体" w:hAnsi="宋体"/>
          <w:b/>
          <w:bCs/>
          <w:color w:val="000000" w:themeColor="text1"/>
          <w:sz w:val="24"/>
          <w:lang w:eastAsia="zh-CN"/>
          <w14:textFill>
            <w14:solidFill>
              <w14:schemeClr w14:val="tx1"/>
            </w14:solidFill>
          </w14:textFill>
        </w:rPr>
        <w:t>5. 乙方的权利和义务</w:t>
      </w:r>
    </w:p>
    <w:p w14:paraId="18EE65D0">
      <w:pPr>
        <w:spacing w:line="400" w:lineRule="exact"/>
        <w:ind w:firstLine="420" w:firstLineChars="200"/>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5.1 </w:t>
      </w:r>
      <w:r>
        <w:rPr>
          <w:rFonts w:ascii="宋体" w:hAnsi="宋体"/>
          <w:color w:val="000000" w:themeColor="text1"/>
          <w:lang w:eastAsia="zh-CN"/>
          <w14:textFill>
            <w14:solidFill>
              <w14:schemeClr w14:val="tx1"/>
            </w14:solidFill>
          </w14:textFill>
        </w:rPr>
        <w:t>签署合同后，乙方</w:t>
      </w:r>
      <w:r>
        <w:rPr>
          <w:rFonts w:hint="eastAsia" w:ascii="宋体" w:hAnsi="宋体"/>
          <w:color w:val="000000" w:themeColor="text1"/>
          <w:lang w:eastAsia="zh-CN"/>
          <w14:textFill>
            <w14:solidFill>
              <w14:schemeClr w14:val="tx1"/>
            </w14:solidFill>
          </w14:textFill>
        </w:rPr>
        <w:t>应</w:t>
      </w:r>
      <w:r>
        <w:rPr>
          <w:rFonts w:ascii="宋体" w:hAnsi="宋体"/>
          <w:color w:val="000000" w:themeColor="text1"/>
          <w:lang w:eastAsia="zh-CN"/>
          <w14:textFill>
            <w14:solidFill>
              <w14:schemeClr w14:val="tx1"/>
            </w14:solidFill>
          </w14:textFill>
        </w:rPr>
        <w:t>确定</w:t>
      </w:r>
      <w:r>
        <w:rPr>
          <w:rFonts w:hint="eastAsia" w:ascii="宋体" w:hAnsi="宋体"/>
          <w:color w:val="000000" w:themeColor="text1"/>
          <w:lang w:eastAsia="zh-CN"/>
          <w14:textFill>
            <w14:solidFill>
              <w14:schemeClr w14:val="tx1"/>
            </w14:solidFill>
          </w14:textFill>
        </w:rPr>
        <w:t>项目负责人（或项目联系人）</w:t>
      </w:r>
      <w:r>
        <w:rPr>
          <w:rFonts w:ascii="宋体" w:hAnsi="宋体"/>
          <w:color w:val="000000" w:themeColor="text1"/>
          <w:lang w:eastAsia="zh-CN"/>
          <w14:textFill>
            <w14:solidFill>
              <w14:schemeClr w14:val="tx1"/>
            </w14:solidFill>
          </w14:textFill>
        </w:rPr>
        <w:t>，负责与本合同有关的事务。</w:t>
      </w:r>
    </w:p>
    <w:p w14:paraId="0CC4A120">
      <w:pPr>
        <w:spacing w:line="400" w:lineRule="exact"/>
        <w:ind w:firstLine="420" w:firstLineChars="200"/>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5.</w:t>
      </w:r>
      <w:r>
        <w:rPr>
          <w:rFonts w:ascii="宋体" w:hAnsi="宋体"/>
          <w:color w:val="000000" w:themeColor="text1"/>
          <w:lang w:eastAsia="zh-CN"/>
          <w14:textFill>
            <w14:solidFill>
              <w14:schemeClr w14:val="tx1"/>
            </w14:solidFill>
          </w14:textFill>
        </w:rPr>
        <w:t>2 乙方应按照合同要求</w:t>
      </w:r>
      <w:r>
        <w:rPr>
          <w:rFonts w:hint="eastAsia" w:ascii="宋体" w:hAnsi="宋体"/>
          <w:color w:val="000000" w:themeColor="text1"/>
          <w:lang w:eastAsia="zh-CN"/>
          <w14:textFill>
            <w14:solidFill>
              <w14:schemeClr w14:val="tx1"/>
            </w14:solidFill>
          </w14:textFill>
        </w:rPr>
        <w:t>履约</w:t>
      </w:r>
      <w:r>
        <w:rPr>
          <w:rFonts w:ascii="宋体" w:hAnsi="宋体"/>
          <w:color w:val="000000" w:themeColor="text1"/>
          <w:lang w:eastAsia="zh-CN"/>
          <w14:textFill>
            <w14:solidFill>
              <w14:schemeClr w14:val="tx1"/>
            </w14:solidFill>
          </w14:textFill>
        </w:rPr>
        <w:t>，充分合理安排，确保</w:t>
      </w:r>
      <w:r>
        <w:rPr>
          <w:rFonts w:hint="eastAsia" w:ascii="宋体" w:hAnsi="宋体"/>
          <w:color w:val="000000" w:themeColor="text1"/>
          <w:lang w:eastAsia="zh-CN"/>
          <w14:textFill>
            <w14:solidFill>
              <w14:schemeClr w14:val="tx1"/>
            </w14:solidFill>
          </w14:textFill>
        </w:rPr>
        <w:t>提供的货物及相关服务符合合同有关</w:t>
      </w:r>
      <w:r>
        <w:rPr>
          <w:rFonts w:ascii="宋体" w:hAnsi="宋体"/>
          <w:color w:val="000000" w:themeColor="text1"/>
          <w:lang w:eastAsia="zh-CN"/>
          <w14:textFill>
            <w14:solidFill>
              <w14:schemeClr w14:val="tx1"/>
            </w14:solidFill>
          </w14:textFill>
        </w:rPr>
        <w:t>要求</w:t>
      </w:r>
      <w:r>
        <w:rPr>
          <w:rFonts w:hint="eastAsia" w:ascii="宋体" w:hAnsi="宋体"/>
          <w:color w:val="000000" w:themeColor="text1"/>
          <w:lang w:eastAsia="zh-CN"/>
          <w14:textFill>
            <w14:solidFill>
              <w14:schemeClr w14:val="tx1"/>
            </w14:solidFill>
          </w14:textFill>
        </w:rPr>
        <w:t>。接受项目行业管理部门及政府有关部门的指导，配合甲方的履约检查及验收，并</w:t>
      </w:r>
      <w:r>
        <w:rPr>
          <w:rFonts w:ascii="宋体" w:hAnsi="宋体"/>
          <w:color w:val="000000" w:themeColor="text1"/>
          <w:lang w:eastAsia="zh-CN"/>
          <w14:textFill>
            <w14:solidFill>
              <w14:schemeClr w14:val="tx1"/>
            </w14:solidFill>
          </w14:textFill>
        </w:rPr>
        <w:t>负责项目实施过程中的所有协调工作。</w:t>
      </w:r>
    </w:p>
    <w:p w14:paraId="6E6603D1">
      <w:pPr>
        <w:pStyle w:val="8"/>
        <w:spacing w:line="400" w:lineRule="exact"/>
        <w:ind w:firstLine="369" w:firstLineChars="176"/>
        <w:rPr>
          <w:rFonts w:ascii="宋体" w:hAnsi="宋体" w:cs="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5.</w:t>
      </w:r>
      <w:r>
        <w:rPr>
          <w:rFonts w:ascii="宋体" w:hAnsi="宋体"/>
          <w:color w:val="000000" w:themeColor="text1"/>
          <w:lang w:eastAsia="zh-CN"/>
          <w14:textFill>
            <w14:solidFill>
              <w14:schemeClr w14:val="tx1"/>
            </w14:solidFill>
          </w14:textFill>
        </w:rPr>
        <w:t>3</w:t>
      </w:r>
      <w:r>
        <w:rPr>
          <w:rFonts w:hint="eastAsia" w:ascii="宋体" w:hAnsi="宋体"/>
          <w:color w:val="000000" w:themeColor="text1"/>
          <w:lang w:eastAsia="zh-CN"/>
          <w14:textFill>
            <w14:solidFill>
              <w14:schemeClr w14:val="tx1"/>
            </w14:solidFill>
          </w14:textFill>
        </w:rPr>
        <w:t>乙方有权</w:t>
      </w:r>
      <w:r>
        <w:rPr>
          <w:rFonts w:hint="eastAsia" w:ascii="宋体" w:hAnsi="宋体" w:cs="宋体"/>
          <w:color w:val="000000" w:themeColor="text1"/>
          <w:lang w:eastAsia="zh-CN"/>
          <w14:textFill>
            <w14:solidFill>
              <w14:schemeClr w14:val="tx1"/>
            </w14:solidFill>
          </w14:textFill>
        </w:rPr>
        <w:t>根据合同约定向甲方收取合同价款。</w:t>
      </w:r>
    </w:p>
    <w:p w14:paraId="5AAD55CC">
      <w:pPr>
        <w:pStyle w:val="8"/>
        <w:spacing w:line="400" w:lineRule="exact"/>
        <w:ind w:firstLine="369" w:firstLineChars="176"/>
        <w:rPr>
          <w:rFonts w:ascii="宋体" w:hAnsi="宋体" w:cs="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5.</w:t>
      </w:r>
      <w:r>
        <w:rPr>
          <w:rFonts w:ascii="宋体" w:hAnsi="宋体"/>
          <w:color w:val="000000" w:themeColor="text1"/>
          <w:lang w:eastAsia="zh-CN"/>
          <w14:textFill>
            <w14:solidFill>
              <w14:schemeClr w14:val="tx1"/>
            </w14:solidFill>
          </w14:textFill>
        </w:rPr>
        <w:t>4</w:t>
      </w:r>
      <w:r>
        <w:rPr>
          <w:rFonts w:hint="eastAsia" w:ascii="宋体" w:hAnsi="宋体" w:cs="宋体"/>
          <w:color w:val="000000" w:themeColor="text1"/>
          <w:lang w:eastAsia="zh-CN"/>
          <w14:textFill>
            <w14:solidFill>
              <w14:schemeClr w14:val="tx1"/>
            </w14:solidFill>
          </w14:textFill>
        </w:rPr>
        <w:t>国家法律法规规定</w:t>
      </w:r>
      <w:r>
        <w:rPr>
          <w:rFonts w:hint="eastAsia" w:ascii="宋体" w:hAnsi="宋体"/>
          <w:color w:val="000000" w:themeColor="text1"/>
          <w:lang w:eastAsia="zh-CN"/>
          <w14:textFill>
            <w14:solidFill>
              <w14:schemeClr w14:val="tx1"/>
            </w14:solidFill>
          </w14:textFill>
        </w:rPr>
        <w:t>及</w:t>
      </w:r>
      <w:r>
        <w:rPr>
          <w:rFonts w:hint="eastAsia" w:ascii="宋体" w:hAnsi="宋体" w:eastAsia="宋体" w:cs="宋体"/>
          <w:b/>
          <w:bCs/>
          <w:lang w:eastAsia="zh-CN"/>
        </w:rPr>
        <w:t>【政府采购合同专用条款】</w:t>
      </w:r>
      <w:r>
        <w:rPr>
          <w:rFonts w:hint="eastAsia" w:ascii="宋体" w:hAnsi="宋体" w:cs="宋体"/>
          <w:lang w:eastAsia="zh-CN"/>
        </w:rPr>
        <w:t>约定应</w:t>
      </w:r>
      <w:r>
        <w:rPr>
          <w:rFonts w:hint="eastAsia" w:ascii="宋体" w:hAnsi="宋体" w:cs="宋体"/>
          <w:color w:val="000000" w:themeColor="text1"/>
          <w:lang w:eastAsia="zh-CN"/>
          <w14:textFill>
            <w14:solidFill>
              <w14:schemeClr w14:val="tx1"/>
            </w14:solidFill>
          </w14:textFill>
        </w:rPr>
        <w:t>由乙方承担的其他义务和责任。</w:t>
      </w:r>
    </w:p>
    <w:p w14:paraId="46C14A1A">
      <w:pPr>
        <w:numPr>
          <w:ilvl w:val="0"/>
          <w:numId w:val="8"/>
        </w:numPr>
        <w:spacing w:line="400" w:lineRule="exact"/>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合同履</w:t>
      </w:r>
      <w:r>
        <w:rPr>
          <w:rFonts w:hint="eastAsia" w:ascii="宋体" w:hAnsi="宋体"/>
          <w:b/>
          <w:bCs/>
          <w:color w:val="000000" w:themeColor="text1"/>
          <w:sz w:val="24"/>
          <w:lang w:eastAsia="zh-CN"/>
          <w14:textFill>
            <w14:solidFill>
              <w14:schemeClr w14:val="tx1"/>
            </w14:solidFill>
          </w14:textFill>
        </w:rPr>
        <w:t>行</w:t>
      </w:r>
    </w:p>
    <w:p w14:paraId="00449CDE">
      <w:pPr>
        <w:spacing w:line="400" w:lineRule="exact"/>
        <w:ind w:firstLine="420" w:firstLineChars="200"/>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6.1 甲乙双方应当按照</w:t>
      </w:r>
      <w:r>
        <w:rPr>
          <w:rFonts w:hint="eastAsia" w:ascii="宋体" w:hAnsi="宋体" w:cs="宋体"/>
          <w:b/>
          <w:bCs/>
          <w:lang w:eastAsia="zh-CN"/>
        </w:rPr>
        <w:t>【政府采购合同专用条款】</w:t>
      </w:r>
      <w:r>
        <w:rPr>
          <w:rFonts w:hint="eastAsia" w:ascii="宋体" w:hAnsi="宋体"/>
          <w:color w:val="000000" w:themeColor="text1"/>
          <w:lang w:eastAsia="zh-CN"/>
          <w14:textFill>
            <w14:solidFill>
              <w14:schemeClr w14:val="tx1"/>
            </w14:solidFill>
          </w14:textFill>
        </w:rPr>
        <w:t>约定顺序履行合同义务；如果没有先后顺序的，应当同时履行。</w:t>
      </w:r>
    </w:p>
    <w:p w14:paraId="6342A6D2">
      <w:pPr>
        <w:spacing w:line="400" w:lineRule="exact"/>
        <w:ind w:firstLine="420" w:firstLineChars="200"/>
        <w:rPr>
          <w:lang w:eastAsia="zh-CN"/>
        </w:rPr>
      </w:pPr>
      <w:r>
        <w:rPr>
          <w:rFonts w:hint="eastAsia" w:ascii="宋体" w:hAnsi="宋体"/>
          <w:color w:val="000000" w:themeColor="text1"/>
          <w:lang w:eastAsia="zh-CN"/>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14:paraId="0F06ACA5">
      <w:pPr>
        <w:spacing w:line="400" w:lineRule="exact"/>
        <w:rPr>
          <w:rFonts w:hint="eastAsia" w:ascii="宋体" w:hAnsi="宋体"/>
          <w:b/>
          <w:bCs/>
          <w:color w:val="000000" w:themeColor="text1"/>
          <w:sz w:val="24"/>
          <w:lang w:eastAsia="zh-CN"/>
          <w14:textFill>
            <w14:solidFill>
              <w14:schemeClr w14:val="tx1"/>
            </w14:solidFill>
          </w14:textFill>
        </w:rPr>
      </w:pPr>
      <w:r>
        <w:rPr>
          <w:rFonts w:hint="eastAsia" w:ascii="宋体" w:hAnsi="宋体"/>
          <w:b/>
          <w:bCs/>
          <w:color w:val="000000" w:themeColor="text1"/>
          <w:sz w:val="24"/>
          <w:lang w:eastAsia="zh-CN"/>
          <w14:textFill>
            <w14:solidFill>
              <w14:schemeClr w14:val="tx1"/>
            </w14:solidFill>
          </w14:textFill>
        </w:rPr>
        <w:t>7. 货物包装、运输、保险和交付要求</w:t>
      </w:r>
    </w:p>
    <w:p w14:paraId="0E19FC74">
      <w:pPr>
        <w:spacing w:line="400" w:lineRule="exact"/>
        <w:ind w:firstLine="420" w:firstLineChars="200"/>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7.1 本合同</w:t>
      </w:r>
      <w:r>
        <w:rPr>
          <w:rFonts w:hint="eastAsia" w:ascii="宋体" w:hAnsi="宋体"/>
          <w:bCs/>
          <w:color w:val="000000" w:themeColor="text1"/>
          <w:lang w:eastAsia="zh-CN"/>
          <w14:textFill>
            <w14:solidFill>
              <w14:schemeClr w14:val="tx1"/>
            </w14:solidFill>
          </w14:textFill>
        </w:rPr>
        <w:t>涉及商品包装、快递包装的，</w:t>
      </w:r>
      <w:r>
        <w:rPr>
          <w:rFonts w:hint="eastAsia" w:ascii="宋体" w:hAnsi="宋体"/>
          <w:color w:val="000000" w:themeColor="text1"/>
          <w:lang w:eastAsia="zh-CN"/>
          <w14:textFill>
            <w14:solidFill>
              <w14:schemeClr w14:val="tx1"/>
            </w14:solidFill>
          </w14:textFill>
        </w:rPr>
        <w:t>除</w:t>
      </w:r>
      <w:r>
        <w:rPr>
          <w:rFonts w:hint="eastAsia" w:ascii="宋体" w:hAnsi="宋体"/>
          <w:b/>
          <w:color w:val="000000" w:themeColor="text1"/>
          <w:lang w:eastAsia="zh-CN"/>
          <w14:textFill>
            <w14:solidFill>
              <w14:schemeClr w14:val="tx1"/>
            </w14:solidFill>
          </w14:textFill>
        </w:rPr>
        <w:t>【政府采购合同专用条款】</w:t>
      </w:r>
      <w:r>
        <w:rPr>
          <w:rFonts w:hint="eastAsia" w:ascii="宋体" w:hAnsi="宋体"/>
          <w:bCs/>
          <w:color w:val="000000" w:themeColor="text1"/>
          <w:lang w:eastAsia="zh-CN"/>
          <w14:textFill>
            <w14:solidFill>
              <w14:schemeClr w14:val="tx1"/>
            </w14:solidFill>
          </w14:textFill>
        </w:rPr>
        <w:t>另有约定外，</w:t>
      </w:r>
      <w:r>
        <w:rPr>
          <w:rFonts w:hint="eastAsia" w:ascii="宋体" w:hAnsi="宋体"/>
          <w:color w:val="000000" w:themeColor="text1"/>
          <w:lang w:eastAsia="zh-CN"/>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lang w:eastAsia="zh-CN"/>
          <w14:textFill>
            <w14:solidFill>
              <w14:schemeClr w14:val="tx1"/>
            </w14:solidFill>
          </w14:textFill>
        </w:rPr>
        <w:t>【政府采购合同专用条款】</w:t>
      </w:r>
      <w:r>
        <w:rPr>
          <w:rFonts w:hint="eastAsia" w:ascii="宋体" w:hAnsi="宋体"/>
          <w:bCs/>
          <w:color w:val="000000" w:themeColor="text1"/>
          <w:lang w:eastAsia="zh-CN"/>
          <w14:textFill>
            <w14:solidFill>
              <w14:schemeClr w14:val="tx1"/>
            </w14:solidFill>
          </w14:textFill>
        </w:rPr>
        <w:t>约定的</w:t>
      </w:r>
      <w:r>
        <w:rPr>
          <w:rFonts w:hint="eastAsia" w:ascii="宋体" w:hAnsi="宋体"/>
          <w:color w:val="000000" w:themeColor="text1"/>
          <w:lang w:eastAsia="zh-CN"/>
          <w14:textFill>
            <w14:solidFill>
              <w14:schemeClr w14:val="tx1"/>
            </w14:solidFill>
          </w14:textFill>
        </w:rPr>
        <w:t>指定现场。</w:t>
      </w:r>
    </w:p>
    <w:p w14:paraId="15F69EB2">
      <w:pPr>
        <w:spacing w:line="400" w:lineRule="exact"/>
        <w:ind w:firstLine="420" w:firstLineChars="200"/>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7.2 除</w:t>
      </w:r>
      <w:r>
        <w:rPr>
          <w:rFonts w:hint="eastAsia" w:ascii="宋体" w:hAnsi="宋体"/>
          <w:b/>
          <w:color w:val="000000" w:themeColor="text1"/>
          <w:lang w:eastAsia="zh-CN"/>
          <w14:textFill>
            <w14:solidFill>
              <w14:schemeClr w14:val="tx1"/>
            </w14:solidFill>
          </w14:textFill>
        </w:rPr>
        <w:t>【政府采购合同专用条款】</w:t>
      </w:r>
      <w:r>
        <w:rPr>
          <w:rFonts w:hint="eastAsia" w:ascii="宋体" w:hAnsi="宋体"/>
          <w:bCs/>
          <w:color w:val="000000" w:themeColor="text1"/>
          <w:lang w:eastAsia="zh-CN"/>
          <w14:textFill>
            <w14:solidFill>
              <w14:schemeClr w14:val="tx1"/>
            </w14:solidFill>
          </w14:textFill>
        </w:rPr>
        <w:t>另有约定外，</w:t>
      </w:r>
      <w:r>
        <w:rPr>
          <w:rFonts w:hint="eastAsia" w:ascii="宋体" w:hAnsi="宋体"/>
          <w:color w:val="000000" w:themeColor="text1"/>
          <w:lang w:eastAsia="zh-CN"/>
          <w14:textFill>
            <w14:solidFill>
              <w14:schemeClr w14:val="tx1"/>
            </w14:solidFill>
          </w14:textFill>
        </w:rPr>
        <w:t>乙方负责办理将货物运抵本合同规定的交货地点，并装卸、交付至甲方的一切运输事项，相关费用应包含在合同价款中。</w:t>
      </w:r>
    </w:p>
    <w:p w14:paraId="3132E11D">
      <w:pPr>
        <w:spacing w:line="400" w:lineRule="exact"/>
        <w:ind w:firstLine="420" w:firstLineChars="200"/>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7.3 货物保险要求按</w:t>
      </w:r>
      <w:r>
        <w:rPr>
          <w:rFonts w:hint="eastAsia" w:ascii="宋体" w:hAnsi="宋体"/>
          <w:b/>
          <w:color w:val="000000" w:themeColor="text1"/>
          <w:lang w:eastAsia="zh-CN"/>
          <w14:textFill>
            <w14:solidFill>
              <w14:schemeClr w14:val="tx1"/>
            </w14:solidFill>
          </w14:textFill>
        </w:rPr>
        <w:t>【政府采购合同专用条款】</w:t>
      </w:r>
      <w:r>
        <w:rPr>
          <w:rFonts w:hint="eastAsia" w:ascii="宋体" w:hAnsi="宋体"/>
          <w:bCs/>
          <w:color w:val="000000" w:themeColor="text1"/>
          <w:lang w:eastAsia="zh-CN"/>
          <w14:textFill>
            <w14:solidFill>
              <w14:schemeClr w14:val="tx1"/>
            </w14:solidFill>
          </w14:textFill>
        </w:rPr>
        <w:t>规定执行</w:t>
      </w:r>
      <w:r>
        <w:rPr>
          <w:rFonts w:hint="eastAsia" w:ascii="宋体" w:hAnsi="宋体"/>
          <w:color w:val="000000" w:themeColor="text1"/>
          <w:lang w:eastAsia="zh-CN"/>
          <w14:textFill>
            <w14:solidFill>
              <w14:schemeClr w14:val="tx1"/>
            </w14:solidFill>
          </w14:textFill>
        </w:rPr>
        <w:t>。</w:t>
      </w:r>
    </w:p>
    <w:p w14:paraId="07F2F632">
      <w:pPr>
        <w:spacing w:line="400" w:lineRule="exact"/>
        <w:ind w:firstLine="420" w:firstLineChars="200"/>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0EDB9BC8">
      <w:pPr>
        <w:spacing w:line="400" w:lineRule="exact"/>
        <w:ind w:firstLine="420" w:firstLineChars="200"/>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7.5 </w:t>
      </w:r>
      <w:r>
        <w:rPr>
          <w:rFonts w:hint="eastAsia" w:ascii="宋体" w:hAnsi="宋体" w:cs="宋体"/>
          <w:lang w:eastAsia="zh-CN"/>
        </w:rPr>
        <w:t>乙方在运输到达之前应提前通知甲方，并提示货物运输装卸的注意事项，甲方配合乙方做好货物的接收工作。</w:t>
      </w:r>
    </w:p>
    <w:p w14:paraId="19F4034D">
      <w:pPr>
        <w:pStyle w:val="52"/>
        <w:ind w:firstLine="420"/>
        <w:rPr>
          <w:rFonts w:hint="eastAsia"/>
          <w:sz w:val="21"/>
        </w:rPr>
      </w:pPr>
      <w:r>
        <w:rPr>
          <w:rFonts w:hint="eastAsia" w:ascii="宋体" w:hAnsi="宋体" w:eastAsia="宋体" w:cs="Times New Roman"/>
          <w:color w:val="000000" w:themeColor="text1"/>
          <w:kern w:val="2"/>
          <w:sz w:val="21"/>
          <w14:textFill>
            <w14:solidFill>
              <w14:schemeClr w14:val="tx1"/>
            </w14:solidFill>
          </w14:textFill>
        </w:rPr>
        <w:t xml:space="preserve">7.6 </w:t>
      </w:r>
      <w:r>
        <w:rPr>
          <w:rFonts w:hint="eastAsia" w:ascii="宋体" w:hAnsi="宋体" w:eastAsia="宋体" w:cs="Times New Roman"/>
          <w:color w:val="000000"/>
          <w:kern w:val="2"/>
          <w:sz w:val="21"/>
        </w:rPr>
        <w:t>如因包装、运输问题导致货物</w:t>
      </w:r>
      <w:r>
        <w:rPr>
          <w:rFonts w:hint="eastAsia" w:ascii="宋体" w:hAnsi="宋体" w:eastAsia="宋体" w:cs="Times New Roman"/>
          <w:color w:val="000000" w:themeColor="text1"/>
          <w:kern w:val="2"/>
          <w:sz w:val="21"/>
          <w14:textFill>
            <w14:solidFill>
              <w14:schemeClr w14:val="tx1"/>
            </w14:solidFill>
          </w14:textFill>
        </w:rPr>
        <w:t>损毁、丢失</w:t>
      </w:r>
      <w:r>
        <w:rPr>
          <w:rFonts w:hint="eastAsia" w:ascii="宋体" w:hAnsi="宋体" w:eastAsia="宋体" w:cs="Times New Roman"/>
          <w:color w:val="000000"/>
          <w:kern w:val="2"/>
          <w:sz w:val="21"/>
        </w:rPr>
        <w:t>或者品质下降，甲方有权要求降价、换货、拒收部分或整批货物，由此产生的费用和损失，均由乙方承担。</w:t>
      </w:r>
    </w:p>
    <w:p w14:paraId="412F6AED">
      <w:pPr>
        <w:spacing w:line="400" w:lineRule="exact"/>
        <w:rPr>
          <w:rFonts w:hint="eastAsia" w:ascii="宋体" w:hAnsi="宋体"/>
          <w:b/>
          <w:color w:val="auto"/>
          <w:sz w:val="24"/>
          <w:lang w:eastAsia="zh-CN"/>
        </w:rPr>
      </w:pPr>
      <w:r>
        <w:rPr>
          <w:rFonts w:hint="eastAsia" w:ascii="宋体" w:hAnsi="宋体"/>
          <w:b/>
          <w:color w:val="000000" w:themeColor="text1"/>
          <w:sz w:val="24"/>
          <w:lang w:eastAsia="zh-CN"/>
          <w14:textFill>
            <w14:solidFill>
              <w14:schemeClr w14:val="tx1"/>
            </w14:solidFill>
          </w14:textFill>
        </w:rPr>
        <w:t xml:space="preserve">8. </w:t>
      </w:r>
      <w:r>
        <w:rPr>
          <w:rFonts w:hint="eastAsia" w:ascii="宋体" w:hAnsi="宋体"/>
          <w:b/>
          <w:color w:val="auto"/>
          <w:sz w:val="24"/>
          <w:lang w:eastAsia="zh-CN"/>
        </w:rPr>
        <w:t>质量标准和保证</w:t>
      </w:r>
    </w:p>
    <w:p w14:paraId="5325EAA7">
      <w:pPr>
        <w:pStyle w:val="11"/>
        <w:spacing w:line="400" w:lineRule="exact"/>
        <w:ind w:firstLine="420" w:firstLineChars="200"/>
        <w:rPr>
          <w:rFonts w:hint="eastAsia" w:hAnsi="宋体"/>
          <w:b/>
          <w:color w:val="auto"/>
          <w:lang w:eastAsia="zh-CN"/>
        </w:rPr>
      </w:pPr>
      <w:r>
        <w:rPr>
          <w:rFonts w:hint="eastAsia" w:hAnsi="宋体"/>
          <w:color w:val="auto"/>
          <w:lang w:eastAsia="zh-CN"/>
        </w:rPr>
        <w:t>8.1 质量标准</w:t>
      </w:r>
    </w:p>
    <w:p w14:paraId="70A7D95D">
      <w:pPr>
        <w:spacing w:line="400" w:lineRule="exact"/>
        <w:ind w:firstLine="420" w:firstLineChars="200"/>
        <w:rPr>
          <w:rFonts w:hint="eastAsia" w:ascii="宋体" w:hAnsi="宋体"/>
          <w:color w:val="auto"/>
          <w:lang w:eastAsia="zh-CN"/>
        </w:rPr>
      </w:pPr>
      <w:r>
        <w:rPr>
          <w:rFonts w:hint="eastAsia" w:ascii="宋体" w:hAnsi="宋体"/>
          <w:color w:val="auto"/>
          <w:lang w:eastAsia="zh-CN"/>
        </w:rPr>
        <w:t>（1）本合同下提供的货物应符合合同</w:t>
      </w:r>
      <w:r>
        <w:rPr>
          <w:rFonts w:hint="eastAsia" w:ascii="宋体" w:hAnsi="宋体" w:cs="宋体"/>
          <w:lang w:eastAsia="zh-CN"/>
        </w:rPr>
        <w:t>约定的品牌、规格型号、技术性能、配置、质量、数量等要求。</w:t>
      </w:r>
      <w:r>
        <w:rPr>
          <w:rFonts w:hint="eastAsia" w:ascii="宋体" w:hAnsi="宋体"/>
          <w:color w:val="auto"/>
          <w:lang w:eastAsia="zh-CN"/>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24AB6AC">
      <w:pPr>
        <w:pStyle w:val="11"/>
        <w:spacing w:line="400" w:lineRule="exact"/>
        <w:ind w:firstLine="420" w:firstLineChars="200"/>
        <w:rPr>
          <w:rFonts w:hint="eastAsia" w:hAnsi="宋体"/>
          <w:color w:val="auto"/>
          <w:lang w:eastAsia="zh-CN"/>
        </w:rPr>
      </w:pPr>
      <w:r>
        <w:rPr>
          <w:rFonts w:hint="eastAsia" w:hAnsi="宋体"/>
          <w:color w:val="auto"/>
          <w:lang w:eastAsia="zh-CN"/>
        </w:rPr>
        <w:t>（2）采用中华人民共和国法定计量单位。</w:t>
      </w:r>
    </w:p>
    <w:p w14:paraId="374EE849">
      <w:pPr>
        <w:spacing w:line="400" w:lineRule="exact"/>
        <w:ind w:firstLine="420" w:firstLineChars="200"/>
        <w:rPr>
          <w:rFonts w:hint="eastAsia" w:ascii="宋体" w:hAnsi="宋体"/>
          <w:color w:val="auto"/>
          <w:lang w:eastAsia="zh-CN"/>
        </w:rPr>
      </w:pPr>
      <w:r>
        <w:rPr>
          <w:rFonts w:hint="eastAsia" w:ascii="宋体" w:hAnsi="宋体"/>
          <w:color w:val="auto"/>
          <w:lang w:eastAsia="zh-CN"/>
        </w:rPr>
        <w:t>（3）乙方所提供的货物应符合国家有关安全、环保、卫生的规定。</w:t>
      </w:r>
    </w:p>
    <w:p w14:paraId="6931FF79">
      <w:pPr>
        <w:spacing w:line="400" w:lineRule="exact"/>
        <w:ind w:firstLine="420" w:firstLineChars="200"/>
        <w:rPr>
          <w:rFonts w:hint="eastAsia" w:ascii="宋体" w:hAnsi="宋体"/>
          <w:color w:val="auto"/>
          <w:lang w:eastAsia="zh-CN"/>
        </w:rPr>
      </w:pPr>
      <w:r>
        <w:rPr>
          <w:rFonts w:hint="eastAsia" w:ascii="宋体" w:hAnsi="宋体"/>
          <w:color w:val="auto"/>
          <w:lang w:eastAsia="zh-CN"/>
        </w:rPr>
        <w:t>（4）乙方应向甲方提交所提供货物的技术文件，包括相应的中文技术文件，如：产品目录、图纸、操作手册、使用说明、维护手册或服务指南等。上述文件应包装好随货物一同发运。</w:t>
      </w:r>
    </w:p>
    <w:p w14:paraId="3E22C5AF">
      <w:pPr>
        <w:spacing w:line="400" w:lineRule="exact"/>
        <w:ind w:firstLine="420" w:firstLineChars="200"/>
        <w:rPr>
          <w:rFonts w:hint="eastAsia" w:ascii="宋体" w:hAnsi="宋体"/>
          <w:color w:val="auto"/>
          <w:lang w:eastAsia="zh-CN"/>
        </w:rPr>
      </w:pPr>
      <w:r>
        <w:rPr>
          <w:rFonts w:hint="eastAsia" w:ascii="宋体" w:hAnsi="宋体"/>
          <w:color w:val="auto"/>
          <w:lang w:eastAsia="zh-CN"/>
        </w:rPr>
        <w:t>8.2 保证</w:t>
      </w:r>
    </w:p>
    <w:p w14:paraId="5706A6A9">
      <w:pPr>
        <w:spacing w:line="400" w:lineRule="exact"/>
        <w:ind w:firstLine="420" w:firstLineChars="200"/>
        <w:rPr>
          <w:rFonts w:hint="eastAsia" w:ascii="宋体" w:hAnsi="宋体"/>
          <w:color w:val="auto"/>
          <w:lang w:eastAsia="zh-CN"/>
        </w:rPr>
      </w:pPr>
      <w:r>
        <w:rPr>
          <w:rFonts w:hint="eastAsia" w:ascii="宋体" w:hAnsi="宋体"/>
          <w:color w:val="auto"/>
          <w:lang w:eastAsia="zh-CN"/>
        </w:rPr>
        <w:t>（1）乙方应保证提供的货物完全符合合同规定的质量、规格和性能要求。乙方应保证货物在正确安装、正常使用和保养条件下，</w:t>
      </w:r>
      <w:r>
        <w:rPr>
          <w:rFonts w:hint="eastAsia" w:ascii="宋体" w:hAnsi="宋体" w:cs="宋体"/>
          <w:lang w:eastAsia="zh-CN"/>
        </w:rPr>
        <w:t>在其使用寿命期内具备合同约定的性能</w:t>
      </w:r>
      <w:r>
        <w:rPr>
          <w:rFonts w:hint="eastAsia" w:ascii="宋体" w:hAnsi="宋体"/>
          <w:color w:val="auto"/>
          <w:lang w:eastAsia="zh-CN"/>
        </w:rPr>
        <w:t>。存在质量保证期的，货物最终交付验收合格后在</w:t>
      </w:r>
      <w:r>
        <w:rPr>
          <w:rFonts w:hint="eastAsia" w:ascii="宋体" w:hAnsi="宋体"/>
          <w:b/>
          <w:color w:val="auto"/>
          <w:lang w:eastAsia="zh-CN"/>
        </w:rPr>
        <w:t>【政府采购合同专用条款】</w:t>
      </w:r>
      <w:r>
        <w:rPr>
          <w:rFonts w:hint="eastAsia" w:ascii="宋体" w:hAnsi="宋体"/>
          <w:color w:val="auto"/>
          <w:lang w:eastAsia="zh-CN"/>
        </w:rPr>
        <w:t>规定或乙方书面承诺（两者以较长的为准）的质量保证期内，本保证保持有效。</w:t>
      </w:r>
    </w:p>
    <w:p w14:paraId="3534844D">
      <w:pPr>
        <w:spacing w:line="400" w:lineRule="exact"/>
        <w:ind w:firstLine="420" w:firstLineChars="200"/>
        <w:rPr>
          <w:rFonts w:hint="eastAsia" w:ascii="宋体" w:hAnsi="宋体"/>
          <w:color w:val="auto"/>
          <w:lang w:eastAsia="zh-CN"/>
        </w:rPr>
      </w:pPr>
      <w:r>
        <w:rPr>
          <w:rFonts w:hint="eastAsia" w:ascii="宋体" w:hAnsi="宋体"/>
          <w:color w:val="auto"/>
          <w:lang w:eastAsia="zh-CN"/>
        </w:rPr>
        <w:t>（2）在质量保证期内所发现的缺陷，甲方应尽快以书面形式通知乙方。</w:t>
      </w:r>
    </w:p>
    <w:p w14:paraId="3AC44ED2">
      <w:pPr>
        <w:spacing w:line="400" w:lineRule="exact"/>
        <w:ind w:firstLine="420" w:firstLineChars="200"/>
        <w:rPr>
          <w:rFonts w:hint="eastAsia" w:ascii="宋体" w:hAnsi="宋体"/>
          <w:color w:val="auto"/>
          <w:lang w:eastAsia="zh-CN"/>
        </w:rPr>
      </w:pPr>
      <w:r>
        <w:rPr>
          <w:rFonts w:hint="eastAsia" w:ascii="宋体" w:hAnsi="宋体"/>
          <w:color w:val="auto"/>
          <w:lang w:eastAsia="zh-CN"/>
        </w:rPr>
        <w:t>（3）乙方收到通知后，应在</w:t>
      </w:r>
      <w:r>
        <w:rPr>
          <w:rFonts w:hint="eastAsia" w:ascii="宋体" w:hAnsi="宋体"/>
          <w:b/>
          <w:color w:val="auto"/>
          <w:lang w:eastAsia="zh-CN"/>
        </w:rPr>
        <w:t>【政府采购合同专用条款】</w:t>
      </w:r>
      <w:r>
        <w:rPr>
          <w:rFonts w:hint="eastAsia" w:ascii="宋体" w:hAnsi="宋体"/>
          <w:color w:val="auto"/>
          <w:lang w:eastAsia="zh-CN"/>
        </w:rPr>
        <w:t>规定的响应时间内以合理的速度免费维修或更换有缺陷的货物或部件。</w:t>
      </w:r>
    </w:p>
    <w:p w14:paraId="1810A7C2">
      <w:pPr>
        <w:spacing w:line="400" w:lineRule="exact"/>
        <w:ind w:firstLine="420" w:firstLineChars="200"/>
        <w:rPr>
          <w:rFonts w:hint="eastAsia" w:ascii="宋体" w:hAnsi="宋体"/>
          <w:color w:val="auto"/>
          <w:lang w:eastAsia="zh-CN"/>
        </w:rPr>
      </w:pPr>
      <w:r>
        <w:rPr>
          <w:rFonts w:hint="eastAsia" w:ascii="宋体" w:hAnsi="宋体"/>
          <w:color w:val="auto"/>
          <w:lang w:eastAsia="zh-CN"/>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lang w:eastAsia="zh-CN"/>
          <w14:textFill>
            <w14:solidFill>
              <w14:schemeClr w14:val="tx1"/>
            </w14:solidFill>
          </w14:textFill>
        </w:rPr>
        <w:t>5</w:t>
      </w:r>
      <w:r>
        <w:rPr>
          <w:rFonts w:hint="eastAsia" w:ascii="宋体" w:hAnsi="宋体"/>
          <w:color w:val="auto"/>
          <w:lang w:eastAsia="zh-CN"/>
        </w:rPr>
        <w:t>.1条规定以书面形式</w:t>
      </w:r>
      <w:r>
        <w:rPr>
          <w:rFonts w:hint="eastAsia" w:ascii="宋体" w:hAnsi="宋体"/>
          <w:color w:val="000000" w:themeColor="text1"/>
          <w:lang w:eastAsia="zh-CN"/>
          <w14:textFill>
            <w14:solidFill>
              <w14:schemeClr w14:val="tx1"/>
            </w14:solidFill>
          </w14:textFill>
        </w:rPr>
        <w:t>追究</w:t>
      </w:r>
      <w:r>
        <w:rPr>
          <w:rFonts w:hint="eastAsia" w:ascii="宋体" w:hAnsi="宋体"/>
          <w:color w:val="auto"/>
          <w:lang w:eastAsia="zh-CN"/>
        </w:rPr>
        <w:t>乙方</w:t>
      </w:r>
      <w:r>
        <w:rPr>
          <w:rFonts w:hint="eastAsia" w:ascii="宋体" w:hAnsi="宋体"/>
          <w:color w:val="000000" w:themeColor="text1"/>
          <w:lang w:eastAsia="zh-CN"/>
          <w14:textFill>
            <w14:solidFill>
              <w14:schemeClr w14:val="tx1"/>
            </w14:solidFill>
          </w14:textFill>
        </w:rPr>
        <w:t>的违约责任</w:t>
      </w:r>
      <w:r>
        <w:rPr>
          <w:rFonts w:hint="eastAsia" w:ascii="宋体" w:hAnsi="宋体"/>
          <w:color w:val="auto"/>
          <w:lang w:eastAsia="zh-CN"/>
        </w:rPr>
        <w:t>。</w:t>
      </w:r>
    </w:p>
    <w:p w14:paraId="52006C4E">
      <w:pPr>
        <w:spacing w:line="400" w:lineRule="exact"/>
        <w:ind w:firstLine="420" w:firstLineChars="200"/>
        <w:rPr>
          <w:color w:val="auto"/>
          <w:lang w:eastAsia="zh-CN"/>
        </w:rPr>
      </w:pPr>
      <w:r>
        <w:rPr>
          <w:rFonts w:hint="eastAsia" w:ascii="宋体" w:hAnsi="宋体"/>
          <w:color w:val="auto"/>
          <w:lang w:eastAsia="zh-CN"/>
        </w:rPr>
        <w:t>（5）乙方在约定的时间内未能弥补缺陷，甲方可采取必要的补救措施，但其风险和费用将由乙方承担，甲方根据合同约定对乙方行使的其他权利不受影响。</w:t>
      </w:r>
    </w:p>
    <w:p w14:paraId="7547DA54">
      <w:pPr>
        <w:spacing w:line="400" w:lineRule="exact"/>
        <w:rPr>
          <w:rFonts w:hint="eastAsia" w:ascii="宋体" w:hAnsi="宋体"/>
          <w:b/>
          <w:bCs/>
          <w:color w:val="auto"/>
          <w:sz w:val="24"/>
          <w:lang w:eastAsia="zh-CN"/>
        </w:rPr>
      </w:pPr>
      <w:r>
        <w:rPr>
          <w:rFonts w:hint="eastAsia" w:ascii="宋体" w:hAnsi="宋体"/>
          <w:b/>
          <w:bCs/>
          <w:color w:val="000000" w:themeColor="text1"/>
          <w:sz w:val="24"/>
          <w:lang w:eastAsia="zh-CN"/>
          <w14:textFill>
            <w14:solidFill>
              <w14:schemeClr w14:val="tx1"/>
            </w14:solidFill>
          </w14:textFill>
        </w:rPr>
        <w:t>9</w:t>
      </w:r>
      <w:r>
        <w:rPr>
          <w:rFonts w:hint="eastAsia" w:ascii="宋体" w:hAnsi="宋体"/>
          <w:b/>
          <w:bCs/>
          <w:color w:val="auto"/>
          <w:sz w:val="24"/>
          <w:lang w:eastAsia="zh-CN"/>
        </w:rPr>
        <w:t>.</w:t>
      </w:r>
      <w:r>
        <w:rPr>
          <w:rFonts w:hint="eastAsia" w:ascii="宋体" w:hAnsi="宋体"/>
          <w:b/>
          <w:bCs/>
          <w:color w:val="000000" w:themeColor="text1"/>
          <w:sz w:val="24"/>
          <w:lang w:eastAsia="zh-CN"/>
          <w14:textFill>
            <w14:solidFill>
              <w14:schemeClr w14:val="tx1"/>
            </w14:solidFill>
          </w14:textFill>
        </w:rPr>
        <w:t xml:space="preserve"> </w:t>
      </w:r>
      <w:r>
        <w:rPr>
          <w:rFonts w:hint="eastAsia" w:ascii="宋体" w:hAnsi="宋体"/>
          <w:b/>
          <w:bCs/>
          <w:color w:val="auto"/>
          <w:sz w:val="24"/>
          <w:lang w:eastAsia="zh-CN"/>
        </w:rPr>
        <w:t>权利瑕疵担保</w:t>
      </w:r>
    </w:p>
    <w:p w14:paraId="608FBB3B">
      <w:pPr>
        <w:spacing w:line="400" w:lineRule="exact"/>
        <w:ind w:firstLine="420" w:firstLineChars="200"/>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9.1 乙方保证对其出售的货物享有合法的权利。</w:t>
      </w:r>
    </w:p>
    <w:p w14:paraId="050EA3E0">
      <w:pPr>
        <w:spacing w:line="400" w:lineRule="exact"/>
        <w:ind w:firstLine="420" w:firstLineChars="200"/>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9.2 </w:t>
      </w:r>
      <w:r>
        <w:rPr>
          <w:rFonts w:hint="eastAsia" w:ascii="宋体" w:hAnsi="宋体" w:cs="宋体"/>
          <w:szCs w:val="15"/>
          <w:lang w:eastAsia="zh-CN"/>
        </w:rPr>
        <w:t>乙方保证在交付的货物上不存在抵押权等担保物权。</w:t>
      </w:r>
    </w:p>
    <w:p w14:paraId="1DB168E5">
      <w:pPr>
        <w:spacing w:line="400" w:lineRule="exact"/>
        <w:ind w:firstLine="420" w:firstLineChars="200"/>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9.3 如甲方使用上述货物构成对第三人侵权的，则由乙方承担全部责任。</w:t>
      </w:r>
    </w:p>
    <w:p w14:paraId="3A11EC96">
      <w:pPr>
        <w:spacing w:line="400" w:lineRule="exact"/>
        <w:rPr>
          <w:rFonts w:hint="eastAsia" w:ascii="宋体" w:hAnsi="宋体"/>
          <w:b/>
          <w:bCs/>
          <w:color w:val="000000" w:themeColor="text1"/>
          <w:sz w:val="24"/>
          <w:lang w:eastAsia="zh-CN"/>
          <w14:textFill>
            <w14:solidFill>
              <w14:schemeClr w14:val="tx1"/>
            </w14:solidFill>
          </w14:textFill>
        </w:rPr>
      </w:pPr>
      <w:r>
        <w:rPr>
          <w:rFonts w:hint="eastAsia" w:ascii="宋体" w:hAnsi="宋体"/>
          <w:b/>
          <w:bCs/>
          <w:color w:val="000000" w:themeColor="text1"/>
          <w:sz w:val="24"/>
          <w:lang w:eastAsia="zh-CN"/>
          <w14:textFill>
            <w14:solidFill>
              <w14:schemeClr w14:val="tx1"/>
            </w14:solidFill>
          </w14:textFill>
        </w:rPr>
        <w:t>10. 知识产权保护</w:t>
      </w:r>
    </w:p>
    <w:p w14:paraId="5CAE16B3">
      <w:pPr>
        <w:spacing w:line="400" w:lineRule="exact"/>
        <w:ind w:firstLine="420" w:firstLineChars="200"/>
        <w:rPr>
          <w:rFonts w:hint="eastAsia" w:ascii="宋体" w:hAnsi="宋体"/>
          <w:color w:val="auto"/>
          <w:lang w:eastAsia="zh-CN"/>
        </w:rPr>
      </w:pPr>
      <w:r>
        <w:rPr>
          <w:rFonts w:hint="eastAsia" w:ascii="宋体" w:hAnsi="宋体"/>
          <w:color w:val="000000" w:themeColor="text1"/>
          <w:lang w:eastAsia="zh-CN"/>
          <w14:textFill>
            <w14:solidFill>
              <w14:schemeClr w14:val="tx1"/>
            </w14:solidFill>
          </w14:textFill>
        </w:rPr>
        <w:t>10.1 乙方对其所销售的货物应当享有知识产权或经权利人合法授权，保证没有侵犯任</w:t>
      </w:r>
      <w:r>
        <w:rPr>
          <w:rFonts w:hint="eastAsia" w:ascii="宋体" w:hAnsi="宋体"/>
          <w:color w:val="auto"/>
          <w:lang w:eastAsia="zh-CN"/>
        </w:rPr>
        <w:t>何第三人的知识产权等权利。</w:t>
      </w:r>
      <w:bookmarkStart w:id="57" w:name="_Hlk163047038"/>
      <w:r>
        <w:rPr>
          <w:rFonts w:hint="eastAsia" w:ascii="宋体" w:hAnsi="宋体" w:cs="宋体"/>
          <w:szCs w:val="15"/>
          <w:lang w:eastAsia="zh-CN"/>
        </w:rPr>
        <w:t>因违反前述约定对第三人构成侵权的，应当由乙方向第三人承担法律责任；甲方依法向第三人赔偿后，有权向乙方追偿。甲方有其他损失的，乙方应当赔偿</w:t>
      </w:r>
      <w:bookmarkEnd w:id="57"/>
      <w:r>
        <w:rPr>
          <w:rFonts w:hint="eastAsia" w:ascii="宋体" w:hAnsi="宋体"/>
          <w:color w:val="auto"/>
          <w:lang w:eastAsia="zh-CN"/>
        </w:rPr>
        <w:t>。</w:t>
      </w:r>
    </w:p>
    <w:p w14:paraId="1DA9B38F">
      <w:pPr>
        <w:spacing w:line="400" w:lineRule="exact"/>
        <w:rPr>
          <w:rFonts w:hint="eastAsia" w:ascii="宋体" w:hAnsi="宋体"/>
          <w:b/>
          <w:bCs/>
          <w:color w:val="auto"/>
          <w:sz w:val="24"/>
          <w:lang w:eastAsia="zh-CN"/>
        </w:rPr>
      </w:pPr>
      <w:r>
        <w:rPr>
          <w:rFonts w:hint="eastAsia" w:ascii="宋体" w:hAnsi="宋体"/>
          <w:b/>
          <w:bCs/>
          <w:color w:val="auto"/>
          <w:sz w:val="24"/>
          <w:lang w:eastAsia="zh-CN"/>
        </w:rPr>
        <w:t>11. 保密义务</w:t>
      </w:r>
    </w:p>
    <w:p w14:paraId="125A4952">
      <w:pPr>
        <w:spacing w:line="400" w:lineRule="exact"/>
        <w:ind w:firstLine="420" w:firstLineChars="200"/>
        <w:rPr>
          <w:rFonts w:hint="eastAsia" w:ascii="宋体" w:hAnsi="宋体" w:cs="宋体"/>
          <w:szCs w:val="15"/>
          <w:lang w:eastAsia="zh-CN"/>
        </w:rPr>
      </w:pPr>
      <w:r>
        <w:rPr>
          <w:rFonts w:hint="eastAsia" w:ascii="宋体" w:hAnsi="宋体" w:cs="宋体"/>
          <w:szCs w:val="15"/>
          <w:lang w:eastAsia="zh-CN"/>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lang w:eastAsia="zh-CN"/>
        </w:rPr>
        <w:t>【政府采购合同专用条款】</w:t>
      </w:r>
      <w:r>
        <w:rPr>
          <w:rFonts w:hint="eastAsia" w:ascii="宋体" w:hAnsi="宋体" w:cs="宋体"/>
          <w:szCs w:val="15"/>
          <w:lang w:eastAsia="zh-CN"/>
        </w:rPr>
        <w:t>中约定。</w:t>
      </w:r>
    </w:p>
    <w:p w14:paraId="2CBB967F">
      <w:pPr>
        <w:spacing w:line="400" w:lineRule="exact"/>
        <w:rPr>
          <w:rFonts w:hint="eastAsia" w:ascii="宋体" w:hAnsi="宋体"/>
          <w:b/>
          <w:bCs/>
          <w:color w:val="auto"/>
          <w:sz w:val="24"/>
          <w:lang w:eastAsia="zh-CN"/>
        </w:rPr>
      </w:pPr>
      <w:r>
        <w:rPr>
          <w:rFonts w:hint="eastAsia" w:ascii="宋体" w:hAnsi="宋体"/>
          <w:b/>
          <w:bCs/>
          <w:color w:val="auto"/>
          <w:sz w:val="24"/>
          <w:lang w:eastAsia="zh-CN"/>
        </w:rPr>
        <w:t>12. 合同价款支付</w:t>
      </w:r>
    </w:p>
    <w:p w14:paraId="33895975">
      <w:pPr>
        <w:autoSpaceDE/>
        <w:autoSpaceDN/>
        <w:spacing w:line="400" w:lineRule="exact"/>
        <w:ind w:firstLine="420" w:firstLineChars="200"/>
        <w:rPr>
          <w:rFonts w:hint="eastAsia" w:ascii="宋体" w:hAnsi="宋体"/>
          <w:color w:val="auto"/>
          <w:lang w:eastAsia="zh-CN"/>
        </w:rPr>
      </w:pPr>
      <w:r>
        <w:rPr>
          <w:rFonts w:hint="eastAsia" w:ascii="宋体" w:hAnsi="宋体"/>
          <w:color w:val="auto"/>
          <w:lang w:eastAsia="zh-CN"/>
        </w:rPr>
        <w:t>12.1 合同价款支付按照国库集中支付制度及财政管理相关规定执行。</w:t>
      </w:r>
    </w:p>
    <w:p w14:paraId="3739B6BF">
      <w:pPr>
        <w:pStyle w:val="3"/>
        <w:spacing w:line="400" w:lineRule="exact"/>
        <w:ind w:firstLine="420" w:firstLineChars="200"/>
        <w:rPr>
          <w:color w:val="auto"/>
          <w:lang w:eastAsia="zh-CN"/>
        </w:rPr>
      </w:pPr>
      <w:r>
        <w:rPr>
          <w:rFonts w:hint="eastAsia" w:ascii="宋体" w:hAnsi="宋体" w:cs="Times New Roman"/>
          <w:color w:val="auto"/>
          <w:sz w:val="21"/>
          <w:szCs w:val="21"/>
          <w:lang w:eastAsia="zh-CN"/>
        </w:rPr>
        <w:t xml:space="preserve">12.2 </w:t>
      </w:r>
      <w:r>
        <w:rPr>
          <w:rFonts w:hint="eastAsia" w:ascii="宋体" w:hAnsi="宋体" w:cs="Times New Roman"/>
          <w:color w:val="auto"/>
          <w:kern w:val="2"/>
          <w:sz w:val="21"/>
          <w:szCs w:val="21"/>
          <w:lang w:eastAsia="zh-CN"/>
        </w:rPr>
        <w:t>对于满足合同约定支付条件的，甲方</w:t>
      </w:r>
      <w:r>
        <w:rPr>
          <w:rFonts w:hint="eastAsia" w:ascii="宋体" w:hAnsi="宋体" w:cs="Times New Roman"/>
          <w:color w:val="auto"/>
          <w:sz w:val="21"/>
          <w:szCs w:val="21"/>
          <w:lang w:eastAsia="zh-CN"/>
        </w:rPr>
        <w:t>原则上应当自收到发票后10个工作日内</w:t>
      </w:r>
      <w:r>
        <w:rPr>
          <w:rFonts w:hint="eastAsia" w:ascii="宋体" w:hAnsi="宋体" w:cs="Times New Roman"/>
          <w:color w:val="auto"/>
          <w:kern w:val="2"/>
          <w:sz w:val="21"/>
          <w:szCs w:val="21"/>
          <w:lang w:eastAsia="zh-CN"/>
        </w:rPr>
        <w:t>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cs="Times New Roman"/>
          <w:b/>
          <w:bCs/>
          <w:color w:val="auto"/>
          <w:kern w:val="2"/>
          <w:sz w:val="21"/>
          <w:szCs w:val="21"/>
          <w:lang w:eastAsia="zh-CN"/>
        </w:rPr>
        <w:t>政府采购合同专用条款</w:t>
      </w:r>
      <w:r>
        <w:rPr>
          <w:rFonts w:hint="eastAsia" w:ascii="宋体" w:hAnsi="宋体" w:cs="Times New Roman"/>
          <w:color w:val="auto"/>
          <w:kern w:val="2"/>
          <w:sz w:val="21"/>
          <w:szCs w:val="21"/>
          <w:lang w:eastAsia="zh-CN"/>
        </w:rPr>
        <w:t>】中约定。</w:t>
      </w:r>
    </w:p>
    <w:p w14:paraId="3C247DAD">
      <w:pPr>
        <w:pStyle w:val="8"/>
        <w:spacing w:line="400" w:lineRule="exact"/>
        <w:rPr>
          <w:rFonts w:ascii="宋体" w:hAnsi="宋体"/>
          <w:b/>
          <w:bCs/>
          <w:color w:val="auto"/>
          <w:sz w:val="24"/>
          <w:szCs w:val="24"/>
          <w:lang w:eastAsia="zh-CN"/>
        </w:rPr>
      </w:pPr>
      <w:r>
        <w:rPr>
          <w:rFonts w:hint="eastAsia" w:ascii="宋体" w:hAnsi="宋体"/>
          <w:b/>
          <w:bCs/>
          <w:color w:val="auto"/>
          <w:sz w:val="24"/>
          <w:szCs w:val="24"/>
          <w:lang w:eastAsia="zh-CN"/>
        </w:rPr>
        <w:t>13. 履约保证金</w:t>
      </w:r>
    </w:p>
    <w:p w14:paraId="5EF629D7">
      <w:pPr>
        <w:spacing w:line="400" w:lineRule="exact"/>
        <w:ind w:firstLine="420" w:firstLineChars="200"/>
        <w:rPr>
          <w:rFonts w:hint="eastAsia" w:ascii="宋体" w:hAnsi="宋体"/>
          <w:color w:val="auto"/>
          <w:lang w:eastAsia="zh-CN"/>
        </w:rPr>
      </w:pPr>
      <w:r>
        <w:rPr>
          <w:rFonts w:hint="eastAsia" w:ascii="宋体" w:hAnsi="宋体"/>
          <w:color w:val="auto"/>
          <w:lang w:eastAsia="zh-CN"/>
        </w:rPr>
        <w:t xml:space="preserve">13.1 </w:t>
      </w:r>
      <w:r>
        <w:rPr>
          <w:rFonts w:hint="eastAsia" w:ascii="宋体" w:hAnsi="宋体" w:cs="宋体"/>
          <w:szCs w:val="15"/>
          <w:lang w:eastAsia="zh-CN"/>
        </w:rPr>
        <w:t>乙方应当以支票、汇票、本票或者金融机构、担保机构出具的保函等非现金形式提交。</w:t>
      </w:r>
    </w:p>
    <w:p w14:paraId="24B00EB3">
      <w:pPr>
        <w:spacing w:line="400" w:lineRule="exact"/>
        <w:ind w:firstLine="420" w:firstLineChars="200"/>
        <w:rPr>
          <w:rFonts w:hint="eastAsia" w:ascii="宋体" w:hAnsi="宋体"/>
          <w:color w:val="auto"/>
          <w:lang w:eastAsia="zh-CN"/>
        </w:rPr>
      </w:pPr>
      <w:r>
        <w:rPr>
          <w:rFonts w:hint="eastAsia" w:ascii="宋体" w:hAnsi="宋体"/>
          <w:color w:val="auto"/>
          <w:lang w:eastAsia="zh-CN"/>
        </w:rPr>
        <w:t>13.2 如果乙方出现</w:t>
      </w:r>
      <w:r>
        <w:rPr>
          <w:rFonts w:hint="eastAsia" w:ascii="宋体" w:hAnsi="宋体" w:cs="宋体"/>
          <w:b/>
          <w:bCs/>
          <w:szCs w:val="15"/>
          <w:lang w:eastAsia="zh-CN"/>
        </w:rPr>
        <w:t>【政府采购合同专用条款】</w:t>
      </w:r>
      <w:r>
        <w:rPr>
          <w:rFonts w:hint="eastAsia" w:ascii="宋体" w:hAnsi="宋体" w:cs="宋体"/>
          <w:szCs w:val="15"/>
          <w:lang w:eastAsia="zh-CN"/>
        </w:rPr>
        <w:t>约定情形的</w:t>
      </w:r>
      <w:r>
        <w:rPr>
          <w:rFonts w:hint="eastAsia" w:ascii="宋体" w:hAnsi="宋体"/>
          <w:color w:val="auto"/>
          <w:lang w:eastAsia="zh-CN"/>
        </w:rPr>
        <w:t>，履约保证金不予退还；如果乙方未能按合同约定全面履行义务，甲方有权从履约保证金中取得补偿或赔偿，且不影响甲方要求乙方承担合同约定的超过履约保证金的违约责任的权利。</w:t>
      </w:r>
    </w:p>
    <w:p w14:paraId="1130AA98">
      <w:pPr>
        <w:spacing w:line="400" w:lineRule="exact"/>
        <w:ind w:firstLine="420"/>
        <w:rPr>
          <w:color w:val="auto"/>
          <w:lang w:eastAsia="zh-CN"/>
        </w:rPr>
      </w:pPr>
      <w:r>
        <w:rPr>
          <w:rFonts w:hint="eastAsia" w:ascii="宋体" w:hAnsi="宋体"/>
          <w:color w:val="auto"/>
          <w:lang w:eastAsia="zh-CN"/>
        </w:rPr>
        <w:t>13.3 甲方在项目通过验收后按照</w:t>
      </w:r>
      <w:r>
        <w:rPr>
          <w:rFonts w:hint="eastAsia" w:ascii="宋体" w:hAnsi="宋体"/>
          <w:b/>
          <w:color w:val="auto"/>
          <w:lang w:eastAsia="zh-CN"/>
        </w:rPr>
        <w:t>【政府采购合同专用条款】</w:t>
      </w:r>
      <w:r>
        <w:rPr>
          <w:rFonts w:hint="eastAsia" w:ascii="宋体" w:hAnsi="宋体"/>
          <w:color w:val="auto"/>
          <w:lang w:eastAsia="zh-CN"/>
        </w:rPr>
        <w:t>规定的时间内将履约保证金退还乙方；逾期退还的，乙方可要求甲方支付违约金，违约金按照</w:t>
      </w:r>
      <w:r>
        <w:rPr>
          <w:rFonts w:hint="eastAsia" w:ascii="宋体" w:hAnsi="宋体"/>
          <w:b/>
          <w:color w:val="auto"/>
          <w:lang w:eastAsia="zh-CN"/>
        </w:rPr>
        <w:t>【政府采购合同专用条款】</w:t>
      </w:r>
      <w:r>
        <w:rPr>
          <w:rFonts w:hint="eastAsia" w:ascii="宋体" w:hAnsi="宋体"/>
          <w:color w:val="auto"/>
          <w:lang w:eastAsia="zh-CN"/>
        </w:rPr>
        <w:t>规定支付。</w:t>
      </w:r>
    </w:p>
    <w:p w14:paraId="130D3A3A">
      <w:pPr>
        <w:spacing w:line="400" w:lineRule="exact"/>
        <w:rPr>
          <w:rFonts w:hint="eastAsia" w:ascii="宋体" w:hAnsi="宋体"/>
          <w:b/>
          <w:color w:val="auto"/>
          <w:sz w:val="24"/>
          <w:lang w:eastAsia="zh-CN"/>
        </w:rPr>
      </w:pPr>
      <w:r>
        <w:rPr>
          <w:rFonts w:hint="eastAsia" w:ascii="宋体" w:hAnsi="宋体"/>
          <w:b/>
          <w:bCs/>
          <w:color w:val="auto"/>
          <w:sz w:val="24"/>
          <w:lang w:eastAsia="zh-CN"/>
        </w:rPr>
        <w:t xml:space="preserve">14. </w:t>
      </w:r>
      <w:r>
        <w:rPr>
          <w:rFonts w:hint="eastAsia"/>
          <w:b/>
          <w:color w:val="auto"/>
          <w:sz w:val="24"/>
          <w:lang w:eastAsia="zh-CN"/>
        </w:rPr>
        <w:t>售后</w:t>
      </w:r>
      <w:r>
        <w:rPr>
          <w:rFonts w:hint="eastAsia" w:ascii="宋体" w:hAnsi="宋体"/>
          <w:b/>
          <w:color w:val="auto"/>
          <w:sz w:val="24"/>
          <w:lang w:eastAsia="zh-CN"/>
        </w:rPr>
        <w:t>服务</w:t>
      </w:r>
    </w:p>
    <w:p w14:paraId="7D7F6E9A">
      <w:pPr>
        <w:spacing w:line="400" w:lineRule="exact"/>
        <w:ind w:firstLine="420" w:firstLineChars="200"/>
        <w:rPr>
          <w:rFonts w:hint="eastAsia" w:ascii="宋体" w:hAnsi="宋体"/>
          <w:color w:val="auto"/>
          <w:lang w:eastAsia="zh-CN"/>
        </w:rPr>
      </w:pPr>
      <w:r>
        <w:rPr>
          <w:rFonts w:hint="eastAsia" w:ascii="宋体" w:hAnsi="宋体"/>
          <w:color w:val="auto"/>
          <w:lang w:eastAsia="zh-CN"/>
        </w:rPr>
        <w:t>14.1 除项目不涉及或采购活动中明确约定无须承担外，乙方还应提供下列服务：</w:t>
      </w:r>
    </w:p>
    <w:p w14:paraId="1CC2F83E">
      <w:pPr>
        <w:spacing w:line="400" w:lineRule="exact"/>
        <w:ind w:firstLine="420" w:firstLineChars="200"/>
        <w:rPr>
          <w:rFonts w:hint="eastAsia" w:ascii="宋体" w:hAnsi="宋体"/>
          <w:color w:val="auto"/>
          <w:lang w:eastAsia="zh-CN"/>
        </w:rPr>
      </w:pPr>
      <w:r>
        <w:rPr>
          <w:rFonts w:hint="eastAsia" w:ascii="宋体" w:hAnsi="宋体"/>
          <w:color w:val="auto"/>
          <w:lang w:eastAsia="zh-CN"/>
        </w:rPr>
        <w:t>（1）货物的现场移动、安装、调试、启动监督及技术支持；</w:t>
      </w:r>
    </w:p>
    <w:p w14:paraId="7EBA2462">
      <w:pPr>
        <w:spacing w:line="400" w:lineRule="exact"/>
        <w:ind w:firstLine="420" w:firstLineChars="200"/>
        <w:rPr>
          <w:rFonts w:hint="eastAsia" w:ascii="宋体" w:hAnsi="宋体"/>
          <w:color w:val="auto"/>
          <w:lang w:eastAsia="zh-CN"/>
        </w:rPr>
      </w:pPr>
      <w:r>
        <w:rPr>
          <w:rFonts w:hint="eastAsia" w:ascii="宋体" w:hAnsi="宋体"/>
          <w:color w:val="auto"/>
          <w:lang w:eastAsia="zh-CN"/>
        </w:rPr>
        <w:t>（2）提供货物组装和维修所需的专用工具和辅助材料；</w:t>
      </w:r>
    </w:p>
    <w:p w14:paraId="4612B6D7">
      <w:pPr>
        <w:spacing w:line="400" w:lineRule="exact"/>
        <w:ind w:firstLine="420" w:firstLineChars="200"/>
        <w:rPr>
          <w:rFonts w:hint="eastAsia" w:ascii="宋体" w:hAnsi="宋体"/>
          <w:color w:val="auto"/>
          <w:lang w:eastAsia="zh-CN"/>
        </w:rPr>
      </w:pPr>
      <w:r>
        <w:rPr>
          <w:rFonts w:hint="eastAsia" w:ascii="宋体" w:hAnsi="宋体"/>
          <w:color w:val="auto"/>
          <w:lang w:eastAsia="zh-CN"/>
        </w:rPr>
        <w:t>（3）在</w:t>
      </w:r>
      <w:r>
        <w:rPr>
          <w:rFonts w:hint="eastAsia" w:ascii="宋体" w:hAnsi="宋体" w:cs="宋体"/>
          <w:b/>
          <w:bCs/>
          <w:szCs w:val="15"/>
          <w:lang w:eastAsia="zh-CN"/>
        </w:rPr>
        <w:t>【政府采购合同专用条款】</w:t>
      </w:r>
      <w:r>
        <w:rPr>
          <w:rFonts w:hint="eastAsia" w:ascii="宋体" w:hAnsi="宋体"/>
          <w:color w:val="auto"/>
          <w:lang w:eastAsia="zh-CN"/>
        </w:rPr>
        <w:t>约定的期限内对所有的货物实施运行监督、维修，但前提条件是该服务并不能免除乙方在质量保证期内所承担的义务；</w:t>
      </w:r>
    </w:p>
    <w:p w14:paraId="56FD3E08">
      <w:pPr>
        <w:spacing w:line="400" w:lineRule="exact"/>
        <w:ind w:firstLine="420" w:firstLineChars="200"/>
        <w:rPr>
          <w:rFonts w:hint="eastAsia" w:ascii="宋体" w:hAnsi="宋体"/>
          <w:color w:val="auto"/>
          <w:lang w:eastAsia="zh-CN"/>
        </w:rPr>
      </w:pPr>
      <w:r>
        <w:rPr>
          <w:rFonts w:hint="eastAsia" w:ascii="宋体" w:hAnsi="宋体"/>
          <w:color w:val="auto"/>
          <w:lang w:eastAsia="zh-CN"/>
        </w:rPr>
        <w:t>（4）在制造商所在地或指定现场就货物的安装、启动、运营、维护、废弃处置等对甲方操作人员进行培训</w:t>
      </w:r>
      <w:r>
        <w:rPr>
          <w:rFonts w:hint="eastAsia" w:ascii="宋体" w:hAnsi="宋体" w:cs="宋体"/>
          <w:szCs w:val="15"/>
          <w:lang w:eastAsia="zh-CN"/>
        </w:rPr>
        <w:t>；</w:t>
      </w:r>
    </w:p>
    <w:p w14:paraId="4C419046">
      <w:pPr>
        <w:pStyle w:val="52"/>
        <w:ind w:firstLine="420"/>
        <w:rPr>
          <w:rFonts w:hint="eastAsia"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14:paraId="0A489F54">
      <w:pPr>
        <w:spacing w:line="400" w:lineRule="exact"/>
        <w:ind w:firstLine="420" w:firstLineChars="200"/>
        <w:rPr>
          <w:rFonts w:hint="eastAsia" w:ascii="宋体" w:hAnsi="宋体"/>
          <w:color w:val="auto"/>
          <w:lang w:eastAsia="zh-CN"/>
        </w:rPr>
      </w:pPr>
      <w:r>
        <w:rPr>
          <w:rFonts w:hint="eastAsia" w:ascii="宋体" w:hAnsi="宋体"/>
          <w:color w:val="auto"/>
          <w:lang w:eastAsia="zh-CN"/>
        </w:rPr>
        <w:t>（6）</w:t>
      </w:r>
      <w:r>
        <w:rPr>
          <w:rFonts w:hint="eastAsia" w:ascii="宋体" w:hAnsi="宋体"/>
          <w:b/>
          <w:color w:val="auto"/>
          <w:lang w:eastAsia="zh-CN"/>
        </w:rPr>
        <w:t>【政府采购合同专用条款】</w:t>
      </w:r>
      <w:r>
        <w:rPr>
          <w:rFonts w:hint="eastAsia" w:ascii="宋体" w:hAnsi="宋体"/>
          <w:color w:val="auto"/>
          <w:lang w:eastAsia="zh-CN"/>
        </w:rPr>
        <w:t>规定由乙方提供的其他服务。</w:t>
      </w:r>
    </w:p>
    <w:p w14:paraId="1F152173">
      <w:pPr>
        <w:spacing w:line="400" w:lineRule="exact"/>
        <w:ind w:firstLine="420" w:firstLineChars="200"/>
        <w:rPr>
          <w:rFonts w:hint="eastAsia" w:ascii="宋体" w:hAnsi="宋体"/>
          <w:color w:val="auto"/>
          <w:lang w:eastAsia="zh-CN"/>
        </w:rPr>
      </w:pPr>
      <w:r>
        <w:rPr>
          <w:rFonts w:hint="eastAsia" w:ascii="宋体" w:hAnsi="宋体"/>
          <w:color w:val="auto"/>
          <w:lang w:eastAsia="zh-CN"/>
        </w:rPr>
        <w:t>14.2 乙方提供的售后服务的费用已包含在合同价款中，甲方不再另行支付。</w:t>
      </w:r>
    </w:p>
    <w:p w14:paraId="08B0FAA5">
      <w:pPr>
        <w:spacing w:line="400" w:lineRule="exact"/>
        <w:rPr>
          <w:rFonts w:hint="eastAsia" w:ascii="宋体" w:hAnsi="宋体"/>
          <w:b/>
          <w:bCs/>
          <w:color w:val="auto"/>
          <w:sz w:val="24"/>
          <w:lang w:eastAsia="zh-CN"/>
        </w:rPr>
      </w:pPr>
      <w:r>
        <w:rPr>
          <w:rFonts w:hint="eastAsia" w:ascii="宋体" w:hAnsi="宋体"/>
          <w:b/>
          <w:bCs/>
          <w:color w:val="auto"/>
          <w:sz w:val="24"/>
          <w:lang w:eastAsia="zh-CN"/>
        </w:rPr>
        <w:t>15. 违约责任</w:t>
      </w:r>
    </w:p>
    <w:p w14:paraId="088C3275">
      <w:pPr>
        <w:spacing w:line="400" w:lineRule="exact"/>
        <w:ind w:firstLine="420" w:firstLineChars="200"/>
        <w:rPr>
          <w:rFonts w:hint="eastAsia" w:ascii="宋体" w:hAnsi="宋体"/>
          <w:bCs/>
          <w:color w:val="auto"/>
          <w:lang w:eastAsia="zh-CN"/>
        </w:rPr>
      </w:pPr>
      <w:r>
        <w:rPr>
          <w:rFonts w:hint="eastAsia" w:ascii="宋体" w:hAnsi="宋体"/>
          <w:bCs/>
          <w:color w:val="auto"/>
          <w:lang w:eastAsia="zh-CN"/>
        </w:rPr>
        <w:t>15.1质量瑕疵的违约责任</w:t>
      </w:r>
    </w:p>
    <w:p w14:paraId="057873EC">
      <w:pPr>
        <w:spacing w:line="400" w:lineRule="exact"/>
        <w:ind w:firstLine="420" w:firstLineChars="200"/>
        <w:rPr>
          <w:rFonts w:hint="eastAsia" w:ascii="宋体" w:hAnsi="宋体"/>
          <w:color w:val="auto"/>
          <w:lang w:eastAsia="zh-CN"/>
        </w:rPr>
      </w:pPr>
      <w:r>
        <w:rPr>
          <w:rFonts w:hint="eastAsia" w:ascii="宋体" w:hAnsi="宋体"/>
          <w:color w:val="auto"/>
          <w:lang w:eastAsia="zh-CN"/>
        </w:rPr>
        <w:t>乙方提供的产品不符合合同约定的质量标准或存在产品质量缺陷，甲方有权要求乙方根据</w:t>
      </w:r>
      <w:r>
        <w:rPr>
          <w:rFonts w:hint="eastAsia" w:ascii="宋体" w:hAnsi="宋体"/>
          <w:b/>
          <w:color w:val="auto"/>
          <w:lang w:eastAsia="zh-CN"/>
        </w:rPr>
        <w:t>【政府采购合同专用条款】</w:t>
      </w:r>
      <w:r>
        <w:rPr>
          <w:rFonts w:hint="eastAsia" w:ascii="宋体" w:hAnsi="宋体"/>
          <w:bCs/>
          <w:color w:val="auto"/>
          <w:lang w:eastAsia="zh-CN"/>
        </w:rPr>
        <w:t>要求</w:t>
      </w:r>
      <w:r>
        <w:rPr>
          <w:rFonts w:hint="eastAsia" w:ascii="宋体" w:hAnsi="宋体"/>
          <w:color w:val="auto"/>
          <w:lang w:eastAsia="zh-CN"/>
        </w:rPr>
        <w:t>及时修理、重作、更换，并承担由此给甲方造成的损失。</w:t>
      </w:r>
    </w:p>
    <w:p w14:paraId="7903C7CC">
      <w:pPr>
        <w:spacing w:line="400" w:lineRule="exact"/>
        <w:ind w:firstLine="420" w:firstLineChars="200"/>
        <w:rPr>
          <w:rFonts w:hint="eastAsia" w:ascii="宋体" w:hAnsi="宋体"/>
          <w:bCs/>
          <w:color w:val="auto"/>
          <w:lang w:eastAsia="zh-CN"/>
        </w:rPr>
      </w:pPr>
      <w:r>
        <w:rPr>
          <w:rFonts w:hint="eastAsia" w:ascii="宋体" w:hAnsi="宋体"/>
          <w:bCs/>
          <w:color w:val="auto"/>
          <w:lang w:eastAsia="zh-CN"/>
        </w:rPr>
        <w:t>15.2 迟延交货的违约责任</w:t>
      </w:r>
    </w:p>
    <w:p w14:paraId="2114DD9D">
      <w:pPr>
        <w:spacing w:line="400" w:lineRule="exact"/>
        <w:ind w:firstLine="420" w:firstLineChars="200"/>
        <w:rPr>
          <w:rFonts w:hint="eastAsia" w:ascii="宋体" w:hAnsi="宋体"/>
          <w:color w:val="auto"/>
          <w:lang w:eastAsia="zh-CN"/>
        </w:rPr>
      </w:pPr>
      <w:r>
        <w:rPr>
          <w:rFonts w:hint="eastAsia" w:ascii="宋体" w:hAnsi="宋体"/>
          <w:color w:val="auto"/>
          <w:lang w:eastAsia="zh-CN"/>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886974B">
      <w:pPr>
        <w:spacing w:line="400" w:lineRule="exact"/>
        <w:ind w:firstLine="420" w:firstLineChars="200"/>
        <w:rPr>
          <w:rFonts w:hint="eastAsia" w:ascii="宋体" w:hAnsi="宋体"/>
          <w:color w:val="auto"/>
          <w:lang w:eastAsia="zh-CN"/>
        </w:rPr>
      </w:pPr>
      <w:r>
        <w:rPr>
          <w:rFonts w:hint="eastAsia" w:ascii="宋体" w:hAnsi="宋体"/>
          <w:color w:val="auto"/>
          <w:lang w:eastAsia="zh-CN"/>
        </w:rPr>
        <w:t>（2）如果乙方没有按照合同规定的时间交货和提供相关服务，甲方有权从货款中扣除误期赔偿费而不影响合同项下的其他补救方法，赔偿费按</w:t>
      </w:r>
      <w:r>
        <w:rPr>
          <w:rFonts w:hint="eastAsia" w:ascii="宋体" w:hAnsi="宋体"/>
          <w:b/>
          <w:color w:val="auto"/>
          <w:lang w:eastAsia="zh-CN"/>
        </w:rPr>
        <w:t>【政府采购合同专用条款】</w:t>
      </w:r>
      <w:r>
        <w:rPr>
          <w:rFonts w:hint="eastAsia" w:ascii="宋体" w:hAnsi="宋体"/>
          <w:color w:val="auto"/>
          <w:lang w:eastAsia="zh-CN"/>
        </w:rPr>
        <w:t>规定执行。如果涉及公共利益，且赔偿金额无法弥补公共利益损失，甲方可要求继续履行或者采取其他补救措施。</w:t>
      </w:r>
    </w:p>
    <w:p w14:paraId="1E66E81F">
      <w:pPr>
        <w:spacing w:line="400" w:lineRule="exact"/>
        <w:ind w:firstLine="420" w:firstLineChars="200"/>
        <w:rPr>
          <w:rFonts w:hint="eastAsia" w:ascii="宋体" w:hAnsi="宋体"/>
          <w:color w:val="auto"/>
          <w:lang w:eastAsia="zh-CN"/>
        </w:rPr>
      </w:pPr>
      <w:r>
        <w:rPr>
          <w:rFonts w:hint="eastAsia" w:ascii="宋体" w:hAnsi="宋体"/>
          <w:color w:val="auto"/>
          <w:lang w:eastAsia="zh-CN"/>
        </w:rPr>
        <w:t>15.3 迟延支付的违约责任</w:t>
      </w:r>
    </w:p>
    <w:p w14:paraId="6CE3B8DD">
      <w:pPr>
        <w:spacing w:line="400" w:lineRule="exact"/>
        <w:ind w:firstLine="420" w:firstLineChars="200"/>
        <w:rPr>
          <w:rFonts w:hint="eastAsia" w:ascii="宋体" w:hAnsi="宋体"/>
          <w:color w:val="auto"/>
          <w:lang w:eastAsia="zh-CN"/>
        </w:rPr>
      </w:pPr>
      <w:r>
        <w:rPr>
          <w:rFonts w:hint="eastAsia" w:ascii="宋体" w:hAnsi="宋体"/>
          <w:color w:val="auto"/>
          <w:lang w:eastAsia="zh-CN"/>
        </w:rPr>
        <w:t>甲方存在迟延支付乙方合同款项的，应当承担</w:t>
      </w:r>
      <w:r>
        <w:rPr>
          <w:rFonts w:hint="eastAsia" w:ascii="宋体" w:hAnsi="宋体"/>
          <w:b/>
          <w:bCs/>
          <w:color w:val="auto"/>
          <w:lang w:eastAsia="zh-CN"/>
        </w:rPr>
        <w:t>【政府采购合同专用条款】</w:t>
      </w:r>
      <w:r>
        <w:rPr>
          <w:rFonts w:hint="eastAsia" w:ascii="宋体" w:hAnsi="宋体"/>
          <w:color w:val="auto"/>
          <w:lang w:eastAsia="zh-CN"/>
        </w:rPr>
        <w:t>规定的逾期付款利息。</w:t>
      </w:r>
    </w:p>
    <w:p w14:paraId="7737DAB0">
      <w:pPr>
        <w:spacing w:line="400" w:lineRule="exact"/>
        <w:ind w:firstLine="420" w:firstLineChars="200"/>
        <w:rPr>
          <w:rFonts w:hint="eastAsia" w:ascii="宋体" w:hAnsi="宋体"/>
          <w:color w:val="auto"/>
          <w:lang w:eastAsia="zh-CN"/>
        </w:rPr>
      </w:pPr>
      <w:r>
        <w:rPr>
          <w:rFonts w:hint="eastAsia" w:ascii="宋体" w:hAnsi="宋体"/>
          <w:bCs/>
          <w:color w:val="auto"/>
          <w:lang w:eastAsia="zh-CN"/>
        </w:rPr>
        <w:t>15.4其他违约责任根据项目实际需要按</w:t>
      </w:r>
      <w:r>
        <w:rPr>
          <w:rFonts w:hint="eastAsia" w:ascii="宋体" w:hAnsi="宋体"/>
          <w:b/>
          <w:bCs/>
          <w:color w:val="auto"/>
          <w:lang w:eastAsia="zh-CN"/>
        </w:rPr>
        <w:t>【政府采购合同专用条款】</w:t>
      </w:r>
      <w:r>
        <w:rPr>
          <w:rFonts w:hint="eastAsia" w:ascii="宋体" w:hAnsi="宋体"/>
          <w:color w:val="auto"/>
          <w:lang w:eastAsia="zh-CN"/>
        </w:rPr>
        <w:t>规定执行。</w:t>
      </w:r>
    </w:p>
    <w:p w14:paraId="34CD7B10">
      <w:pPr>
        <w:numPr>
          <w:ilvl w:val="0"/>
          <w:numId w:val="9"/>
        </w:numPr>
        <w:spacing w:line="400" w:lineRule="exact"/>
        <w:rPr>
          <w:rFonts w:hint="eastAsia" w:ascii="宋体" w:hAnsi="宋体"/>
          <w:b/>
          <w:color w:val="auto"/>
          <w:sz w:val="24"/>
        </w:rPr>
      </w:pPr>
      <w:r>
        <w:rPr>
          <w:rFonts w:hint="eastAsia" w:ascii="宋体" w:hAnsi="宋体"/>
          <w:b/>
          <w:color w:val="auto"/>
          <w:sz w:val="24"/>
        </w:rPr>
        <w:t>合同变更</w:t>
      </w:r>
      <w:r>
        <w:rPr>
          <w:rFonts w:hint="eastAsia" w:ascii="宋体" w:hAnsi="宋体"/>
          <w:b/>
          <w:color w:val="auto"/>
          <w:sz w:val="24"/>
          <w:lang w:eastAsia="zh-CN"/>
        </w:rPr>
        <w:t>、中止与终止</w:t>
      </w:r>
    </w:p>
    <w:p w14:paraId="49F6E8A8">
      <w:pPr>
        <w:autoSpaceDE/>
        <w:autoSpaceDN/>
        <w:spacing w:line="400" w:lineRule="exact"/>
        <w:rPr>
          <w:rFonts w:hint="eastAsia" w:ascii="宋体" w:hAnsi="宋体"/>
          <w:color w:val="auto"/>
        </w:rPr>
      </w:pPr>
      <w:r>
        <w:rPr>
          <w:rFonts w:hint="eastAsia" w:ascii="宋体" w:hAnsi="宋体"/>
          <w:color w:val="auto"/>
          <w:lang w:eastAsia="zh-CN"/>
        </w:rPr>
        <w:t xml:space="preserve">    </w:t>
      </w:r>
      <w:r>
        <w:rPr>
          <w:rFonts w:hint="eastAsia" w:ascii="宋体" w:hAnsi="宋体"/>
          <w:color w:val="auto"/>
        </w:rPr>
        <w:t>1</w:t>
      </w:r>
      <w:r>
        <w:rPr>
          <w:rFonts w:hint="eastAsia" w:ascii="宋体" w:hAnsi="宋体"/>
          <w:color w:val="auto"/>
          <w:lang w:eastAsia="zh-CN"/>
        </w:rPr>
        <w:t>6</w:t>
      </w:r>
      <w:r>
        <w:rPr>
          <w:rFonts w:hint="eastAsia" w:ascii="宋体" w:hAnsi="宋体"/>
          <w:color w:val="auto"/>
        </w:rPr>
        <w:t>.1合同的</w:t>
      </w:r>
      <w:r>
        <w:rPr>
          <w:rFonts w:hint="eastAsia" w:ascii="宋体" w:hAnsi="宋体"/>
          <w:color w:val="auto"/>
          <w:lang w:eastAsia="zh-CN"/>
        </w:rPr>
        <w:t>变更</w:t>
      </w:r>
    </w:p>
    <w:p w14:paraId="204858B0">
      <w:pPr>
        <w:spacing w:line="400" w:lineRule="exact"/>
        <w:ind w:firstLine="420" w:firstLineChars="200"/>
        <w:rPr>
          <w:rFonts w:hint="eastAsia" w:ascii="宋体" w:hAnsi="宋体"/>
          <w:color w:val="auto"/>
          <w:lang w:eastAsia="zh-CN"/>
        </w:rPr>
      </w:pPr>
      <w:r>
        <w:rPr>
          <w:rFonts w:hint="eastAsia" w:ascii="宋体" w:hAnsi="宋体"/>
          <w:color w:val="auto"/>
          <w:lang w:eastAsia="zh-CN"/>
        </w:rPr>
        <w:t>政府采购合同履行中，在不改变合同其他条款的前提下，甲方可以在合同价款10%的范围内追加与合同标的相同的货物，并就此与乙方协商一致后签订补充协议。</w:t>
      </w:r>
    </w:p>
    <w:p w14:paraId="127F21BF">
      <w:pPr>
        <w:spacing w:line="400" w:lineRule="exact"/>
        <w:ind w:firstLine="420" w:firstLineChars="200"/>
        <w:rPr>
          <w:rFonts w:hint="eastAsia" w:ascii="宋体" w:hAnsi="宋体"/>
          <w:color w:val="auto"/>
          <w:lang w:eastAsia="zh-CN"/>
        </w:rPr>
      </w:pPr>
      <w:r>
        <w:rPr>
          <w:rFonts w:hint="eastAsia" w:ascii="宋体" w:hAnsi="宋体"/>
          <w:color w:val="auto"/>
          <w:lang w:eastAsia="zh-CN"/>
        </w:rPr>
        <w:t>16.2合同的中止</w:t>
      </w:r>
    </w:p>
    <w:p w14:paraId="323E4CA4">
      <w:pPr>
        <w:spacing w:line="400" w:lineRule="exact"/>
        <w:ind w:firstLine="420" w:firstLineChars="200"/>
        <w:rPr>
          <w:rFonts w:hint="eastAsia" w:ascii="宋体" w:hAnsi="宋体"/>
          <w:color w:val="auto"/>
          <w:lang w:eastAsia="zh-CN"/>
        </w:rPr>
      </w:pPr>
      <w:r>
        <w:rPr>
          <w:rFonts w:hint="eastAsia" w:ascii="宋体" w:hAnsi="宋体"/>
          <w:color w:val="auto"/>
          <w:lang w:eastAsia="zh-CN"/>
        </w:rPr>
        <w:t>（1）合同履行过程中因供应商就采购文件、采购过程或结果提起投诉的，甲方认为有必要的，可以中止合同的履行。</w:t>
      </w:r>
    </w:p>
    <w:p w14:paraId="1B0F0885">
      <w:pPr>
        <w:spacing w:line="400" w:lineRule="exact"/>
        <w:ind w:firstLine="420" w:firstLineChars="200"/>
        <w:rPr>
          <w:rFonts w:hint="eastAsia" w:ascii="宋体" w:hAnsi="宋体"/>
          <w:color w:val="auto"/>
          <w:lang w:eastAsia="zh-CN"/>
        </w:rPr>
      </w:pPr>
      <w:r>
        <w:rPr>
          <w:rFonts w:hint="eastAsia" w:ascii="宋体" w:hAnsi="宋体"/>
          <w:color w:val="auto"/>
          <w:lang w:eastAsia="zh-CN"/>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AC6A119">
      <w:pPr>
        <w:pStyle w:val="52"/>
        <w:ind w:firstLine="420"/>
        <w:jc w:val="both"/>
        <w:rPr>
          <w:rFonts w:hint="eastAsia"/>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14:paraId="211EFA33">
      <w:pPr>
        <w:spacing w:line="400" w:lineRule="exact"/>
        <w:ind w:firstLine="420" w:firstLineChars="200"/>
        <w:rPr>
          <w:lang w:eastAsia="zh-CN"/>
        </w:rPr>
      </w:pPr>
      <w:r>
        <w:rPr>
          <w:rFonts w:hint="eastAsia" w:ascii="宋体" w:hAnsi="宋体"/>
          <w:color w:val="auto"/>
          <w:lang w:eastAsia="zh-CN"/>
        </w:rPr>
        <w:t>（4）甲方不得以行政区划调整、政府换届、机构或者职能调整以及相关责任人更替为由中止合同。</w:t>
      </w:r>
    </w:p>
    <w:p w14:paraId="3C714042">
      <w:pPr>
        <w:spacing w:line="400" w:lineRule="exact"/>
        <w:ind w:firstLine="420" w:firstLineChars="200"/>
        <w:rPr>
          <w:rFonts w:hint="eastAsia" w:ascii="宋体" w:hAnsi="宋体"/>
          <w:color w:val="auto"/>
          <w:lang w:eastAsia="zh-CN"/>
        </w:rPr>
      </w:pPr>
      <w:r>
        <w:rPr>
          <w:rFonts w:hint="eastAsia" w:ascii="宋体" w:hAnsi="宋体"/>
          <w:color w:val="auto"/>
          <w:lang w:eastAsia="zh-CN"/>
        </w:rPr>
        <w:t>16.3合同的终止</w:t>
      </w:r>
    </w:p>
    <w:p w14:paraId="5FBAF3A0">
      <w:pPr>
        <w:spacing w:line="400" w:lineRule="exact"/>
        <w:ind w:firstLine="420" w:firstLineChars="200"/>
        <w:rPr>
          <w:rFonts w:hint="eastAsia" w:ascii="宋体" w:hAnsi="宋体"/>
          <w:color w:val="auto"/>
          <w:lang w:eastAsia="zh-CN"/>
        </w:rPr>
      </w:pPr>
      <w:r>
        <w:rPr>
          <w:rFonts w:hint="eastAsia" w:ascii="宋体" w:hAnsi="宋体"/>
          <w:color w:val="auto"/>
          <w:lang w:eastAsia="zh-CN"/>
        </w:rPr>
        <w:t>（1）合同因有效期限届满而终止；</w:t>
      </w:r>
    </w:p>
    <w:p w14:paraId="22211E30">
      <w:pPr>
        <w:spacing w:line="400" w:lineRule="exact"/>
        <w:ind w:firstLine="420" w:firstLineChars="200"/>
        <w:rPr>
          <w:rFonts w:hint="eastAsia" w:ascii="宋体" w:hAnsi="宋体" w:cs="宋体"/>
          <w:lang w:eastAsia="zh-CN"/>
        </w:rPr>
      </w:pPr>
      <w:r>
        <w:rPr>
          <w:rFonts w:hint="eastAsia" w:ascii="宋体" w:hAnsi="宋体"/>
          <w:color w:val="auto"/>
          <w:lang w:eastAsia="zh-CN"/>
        </w:rPr>
        <w:t>（2）乙方未按合同约定履行，构成根本性违约的，甲方有权终止合同，</w:t>
      </w:r>
      <w:r>
        <w:rPr>
          <w:rFonts w:hint="eastAsia" w:ascii="宋体" w:hAnsi="宋体" w:cs="宋体"/>
          <w:lang w:eastAsia="zh-CN"/>
        </w:rPr>
        <w:t>并追究乙方的违约责任</w:t>
      </w:r>
      <w:r>
        <w:rPr>
          <w:rFonts w:hint="eastAsia" w:ascii="宋体" w:hAnsi="宋体"/>
          <w:color w:val="auto"/>
          <w:lang w:eastAsia="zh-CN"/>
        </w:rPr>
        <w:t>。</w:t>
      </w:r>
    </w:p>
    <w:p w14:paraId="6B8FE1D7">
      <w:pPr>
        <w:pStyle w:val="52"/>
        <w:rPr>
          <w:rFonts w:hint="eastAsia" w:ascii="宋体" w:hAnsi="宋体"/>
        </w:rPr>
      </w:pPr>
      <w:r>
        <w:rPr>
          <w:rFonts w:hint="eastAsia" w:ascii="宋体" w:hAnsi="宋体"/>
        </w:rPr>
        <w:t xml:space="preserve">16.4 </w:t>
      </w:r>
      <w:r>
        <w:rPr>
          <w:rFonts w:hint="eastAsia" w:ascii="宋体" w:hAnsi="宋体" w:eastAsia="宋体" w:cs="Times New Roman"/>
          <w:kern w:val="2"/>
          <w:sz w:val="21"/>
        </w:rPr>
        <w:t>涉及国家利益、社会公共利益的情形</w:t>
      </w:r>
    </w:p>
    <w:p w14:paraId="09D7DD1C">
      <w:pPr>
        <w:pStyle w:val="52"/>
        <w:ind w:firstLine="420"/>
        <w:jc w:val="both"/>
        <w:rPr>
          <w:rFonts w:hint="eastAsia"/>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14:paraId="394A3325">
      <w:pPr>
        <w:spacing w:line="400" w:lineRule="exact"/>
        <w:rPr>
          <w:rFonts w:hint="eastAsia" w:ascii="宋体" w:hAnsi="宋体"/>
          <w:b/>
          <w:bCs/>
          <w:color w:val="auto"/>
          <w:sz w:val="24"/>
          <w:lang w:eastAsia="zh-CN"/>
        </w:rPr>
      </w:pPr>
      <w:r>
        <w:rPr>
          <w:rFonts w:hint="eastAsia" w:ascii="宋体" w:hAnsi="宋体"/>
          <w:b/>
          <w:bCs/>
          <w:color w:val="auto"/>
          <w:sz w:val="24"/>
          <w:lang w:eastAsia="zh-CN"/>
        </w:rPr>
        <w:t>17. 合同分包</w:t>
      </w:r>
    </w:p>
    <w:p w14:paraId="6E98E037">
      <w:pPr>
        <w:spacing w:line="400" w:lineRule="exact"/>
        <w:ind w:firstLine="420" w:firstLineChars="200"/>
        <w:rPr>
          <w:rFonts w:hint="eastAsia" w:ascii="宋体" w:hAnsi="宋体"/>
          <w:color w:val="auto"/>
          <w:lang w:eastAsia="zh-CN"/>
        </w:rPr>
      </w:pPr>
      <w:r>
        <w:rPr>
          <w:rFonts w:hint="eastAsia" w:ascii="宋体" w:hAnsi="宋体"/>
          <w:color w:val="auto"/>
          <w:lang w:eastAsia="zh-CN"/>
        </w:rPr>
        <w:t>17.1 乙方不得将合同转包给其他供应商。涉及合同分包的，乙方应根据采购文件和投标（响应）文件规定进行合同分包。</w:t>
      </w:r>
    </w:p>
    <w:p w14:paraId="79DE8CA5">
      <w:pPr>
        <w:spacing w:line="400" w:lineRule="exact"/>
        <w:ind w:firstLine="420" w:firstLineChars="200"/>
        <w:rPr>
          <w:rFonts w:hint="eastAsia" w:ascii="宋体" w:hAnsi="宋体"/>
          <w:color w:val="auto"/>
          <w:lang w:eastAsia="zh-CN"/>
        </w:rPr>
      </w:pPr>
      <w:r>
        <w:rPr>
          <w:rFonts w:hint="eastAsia" w:ascii="宋体" w:hAnsi="宋体"/>
          <w:color w:val="auto"/>
          <w:lang w:eastAsia="zh-CN"/>
        </w:rPr>
        <w:t>17.2 乙方执行政府采购政策向中小企业依法分包的，乙方应当按采购文件和投标（响应）文件签订分包意向协议，分包意向协议属于本合同组成部分。</w:t>
      </w:r>
    </w:p>
    <w:p w14:paraId="69C6A115">
      <w:pPr>
        <w:spacing w:line="400" w:lineRule="exact"/>
        <w:rPr>
          <w:rFonts w:hint="eastAsia" w:ascii="宋体" w:hAnsi="宋体"/>
          <w:b/>
          <w:bCs/>
          <w:color w:val="auto"/>
          <w:sz w:val="24"/>
          <w:lang w:eastAsia="zh-CN"/>
        </w:rPr>
      </w:pPr>
      <w:r>
        <w:rPr>
          <w:rFonts w:hint="eastAsia" w:ascii="宋体" w:hAnsi="宋体"/>
          <w:b/>
          <w:bCs/>
          <w:color w:val="auto"/>
          <w:sz w:val="24"/>
          <w:lang w:eastAsia="zh-CN"/>
        </w:rPr>
        <w:t>18. 不可抗力</w:t>
      </w:r>
    </w:p>
    <w:p w14:paraId="041E8850">
      <w:pPr>
        <w:spacing w:line="400" w:lineRule="exact"/>
        <w:ind w:firstLine="420" w:firstLineChars="200"/>
        <w:rPr>
          <w:rFonts w:hint="eastAsia" w:ascii="宋体" w:hAnsi="宋体"/>
          <w:color w:val="auto"/>
          <w:lang w:eastAsia="zh-CN"/>
        </w:rPr>
      </w:pPr>
      <w:r>
        <w:rPr>
          <w:rFonts w:hint="eastAsia" w:ascii="宋体" w:hAnsi="宋体"/>
          <w:color w:val="auto"/>
          <w:lang w:eastAsia="zh-CN"/>
        </w:rPr>
        <w:t>18.1 不可抗力是指合同双方不能预见、不能避免且不能克服的客观情况。</w:t>
      </w:r>
    </w:p>
    <w:p w14:paraId="226004D6">
      <w:pPr>
        <w:spacing w:line="400" w:lineRule="exact"/>
        <w:ind w:firstLine="420" w:firstLineChars="200"/>
        <w:rPr>
          <w:rFonts w:hint="eastAsia" w:ascii="宋体" w:hAnsi="宋体"/>
          <w:color w:val="auto"/>
          <w:lang w:eastAsia="zh-CN"/>
        </w:rPr>
      </w:pPr>
      <w:r>
        <w:rPr>
          <w:rFonts w:hint="eastAsia" w:ascii="宋体" w:hAnsi="宋体"/>
          <w:color w:val="auto"/>
          <w:lang w:eastAsia="zh-CN"/>
        </w:rPr>
        <w:t>18.2 任何一方对由于不可抗力造成的部分或全部不能履行合同不承担违约责任。但迟延履行后发生不可抗力的，不能免除责任。</w:t>
      </w:r>
    </w:p>
    <w:p w14:paraId="58A639D1">
      <w:pPr>
        <w:spacing w:line="400" w:lineRule="exact"/>
        <w:ind w:firstLine="420" w:firstLineChars="200"/>
        <w:rPr>
          <w:rFonts w:hint="eastAsia" w:ascii="宋体" w:hAnsi="宋体"/>
          <w:color w:val="auto"/>
          <w:lang w:eastAsia="zh-CN"/>
        </w:rPr>
      </w:pPr>
      <w:r>
        <w:rPr>
          <w:rFonts w:hint="eastAsia" w:ascii="宋体" w:hAnsi="宋体"/>
          <w:color w:val="auto"/>
          <w:lang w:eastAsia="zh-CN"/>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C04E9FA">
      <w:pPr>
        <w:spacing w:line="400" w:lineRule="exact"/>
        <w:rPr>
          <w:rFonts w:hint="eastAsia" w:ascii="宋体" w:hAnsi="宋体"/>
          <w:b/>
          <w:bCs/>
          <w:color w:val="auto"/>
          <w:sz w:val="24"/>
          <w:lang w:eastAsia="zh-CN"/>
        </w:rPr>
      </w:pPr>
      <w:r>
        <w:rPr>
          <w:rFonts w:hint="eastAsia" w:ascii="宋体" w:hAnsi="宋体"/>
          <w:b/>
          <w:bCs/>
          <w:color w:val="auto"/>
          <w:sz w:val="24"/>
          <w:lang w:eastAsia="zh-CN"/>
        </w:rPr>
        <w:t>19. 解决争议的方法</w:t>
      </w:r>
    </w:p>
    <w:p w14:paraId="639120F7">
      <w:pPr>
        <w:pStyle w:val="52"/>
        <w:ind w:firstLine="420"/>
        <w:jc w:val="both"/>
        <w:rPr>
          <w:rFonts w:hint="eastAsia"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14:paraId="51AA9B64">
      <w:pPr>
        <w:pStyle w:val="52"/>
        <w:ind w:firstLine="420"/>
        <w:jc w:val="both"/>
        <w:rPr>
          <w:rFonts w:hint="eastAsia"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1918283E">
      <w:pPr>
        <w:pStyle w:val="52"/>
        <w:ind w:firstLine="420"/>
        <w:jc w:val="both"/>
        <w:rPr>
          <w:rFonts w:hint="eastAsia"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14:paraId="4ECC8EFD">
      <w:pPr>
        <w:spacing w:line="400" w:lineRule="exact"/>
        <w:rPr>
          <w:rFonts w:hint="eastAsia" w:ascii="宋体" w:hAnsi="宋体"/>
          <w:color w:val="auto"/>
          <w:sz w:val="24"/>
          <w:lang w:eastAsia="zh-CN"/>
        </w:rPr>
      </w:pPr>
      <w:r>
        <w:rPr>
          <w:rFonts w:hint="eastAsia" w:ascii="宋体" w:hAnsi="宋体"/>
          <w:b/>
          <w:color w:val="auto"/>
          <w:sz w:val="24"/>
          <w:lang w:eastAsia="zh-CN"/>
        </w:rPr>
        <w:t>20. 政府采购政策</w:t>
      </w:r>
    </w:p>
    <w:p w14:paraId="18967028">
      <w:pPr>
        <w:spacing w:line="400" w:lineRule="exact"/>
        <w:ind w:firstLine="420" w:firstLineChars="200"/>
        <w:rPr>
          <w:rFonts w:hint="eastAsia" w:ascii="宋体" w:hAnsi="宋体"/>
          <w:color w:val="auto"/>
          <w:lang w:eastAsia="zh-CN"/>
        </w:rPr>
      </w:pPr>
      <w:r>
        <w:rPr>
          <w:rFonts w:hint="eastAsia" w:ascii="宋体" w:hAnsi="宋体"/>
          <w:color w:val="auto"/>
          <w:lang w:eastAsia="zh-CN"/>
        </w:rPr>
        <w:t xml:space="preserve">20.1 </w:t>
      </w:r>
      <w:r>
        <w:rPr>
          <w:rFonts w:hint="eastAsia" w:ascii="宋体" w:hAnsi="宋体" w:cs="宋体"/>
          <w:lang w:val="en-GB" w:eastAsia="zh-CN"/>
        </w:rPr>
        <w:t>本合同应当按照规定执行政府采购政策。</w:t>
      </w:r>
    </w:p>
    <w:p w14:paraId="5E5965C0">
      <w:pPr>
        <w:spacing w:line="400" w:lineRule="exact"/>
        <w:ind w:firstLine="420" w:firstLineChars="200"/>
        <w:rPr>
          <w:rFonts w:hint="eastAsia" w:ascii="宋体" w:hAnsi="宋体"/>
          <w:color w:val="auto"/>
          <w:lang w:eastAsia="zh-CN"/>
        </w:rPr>
      </w:pPr>
      <w:r>
        <w:rPr>
          <w:rFonts w:ascii="宋体" w:hAnsi="宋体"/>
          <w:color w:val="auto"/>
          <w:lang w:eastAsia="zh-CN"/>
        </w:rPr>
        <w:t>2</w:t>
      </w:r>
      <w:r>
        <w:rPr>
          <w:rFonts w:hint="eastAsia" w:ascii="宋体" w:hAnsi="宋体"/>
          <w:color w:val="auto"/>
          <w:lang w:eastAsia="zh-CN"/>
        </w:rPr>
        <w:t>0.2 本合同依法执行政府采购政策的方式和内容，属于合同履约验收的范围。</w:t>
      </w:r>
      <w:r>
        <w:rPr>
          <w:rFonts w:hint="eastAsia" w:ascii="宋体" w:hAnsi="宋体" w:cs="宋体"/>
          <w:lang w:eastAsia="zh-CN"/>
        </w:rPr>
        <w:t>甲乙双方</w:t>
      </w:r>
      <w:r>
        <w:rPr>
          <w:rFonts w:hint="eastAsia" w:ascii="宋体" w:hAnsi="宋体" w:cs="宋体"/>
          <w:lang w:val="en-GB" w:eastAsia="zh-CN"/>
        </w:rPr>
        <w:t>未按规定要求执行政府采购政策造成损失的</w:t>
      </w:r>
      <w:r>
        <w:rPr>
          <w:rFonts w:hint="eastAsia" w:ascii="宋体" w:hAnsi="宋体"/>
          <w:color w:val="auto"/>
          <w:lang w:eastAsia="zh-CN"/>
        </w:rPr>
        <w:t>，有过错的一方应当承担赔偿责任，双方都有过错的，各自承担相应的责任。</w:t>
      </w:r>
    </w:p>
    <w:p w14:paraId="26A171EF">
      <w:pPr>
        <w:pStyle w:val="8"/>
        <w:spacing w:line="400" w:lineRule="exact"/>
        <w:ind w:firstLine="420" w:firstLineChars="200"/>
        <w:rPr>
          <w:color w:val="auto"/>
          <w:lang w:eastAsia="zh-CN"/>
        </w:rPr>
      </w:pPr>
      <w:r>
        <w:rPr>
          <w:rFonts w:ascii="宋体" w:hAnsi="宋体"/>
          <w:color w:val="auto"/>
          <w:lang w:eastAsia="zh-CN"/>
        </w:rPr>
        <w:t>2</w:t>
      </w:r>
      <w:r>
        <w:rPr>
          <w:rFonts w:hint="eastAsia" w:ascii="宋体" w:hAnsi="宋体"/>
          <w:color w:val="auto"/>
          <w:lang w:eastAsia="zh-CN"/>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A9CA8FB">
      <w:pPr>
        <w:spacing w:line="400" w:lineRule="exact"/>
        <w:rPr>
          <w:rFonts w:hint="eastAsia" w:ascii="宋体" w:hAnsi="宋体"/>
          <w:b/>
          <w:color w:val="auto"/>
          <w:sz w:val="24"/>
          <w:lang w:eastAsia="zh-CN"/>
        </w:rPr>
      </w:pPr>
      <w:r>
        <w:rPr>
          <w:rFonts w:hint="eastAsia" w:ascii="宋体" w:hAnsi="宋体"/>
          <w:b/>
          <w:color w:val="auto"/>
          <w:sz w:val="24"/>
          <w:lang w:eastAsia="zh-CN"/>
        </w:rPr>
        <w:t>21. 法律适用</w:t>
      </w:r>
    </w:p>
    <w:p w14:paraId="070B5FC8">
      <w:pPr>
        <w:pStyle w:val="52"/>
        <w:ind w:firstLine="420"/>
        <w:jc w:val="both"/>
        <w:rPr>
          <w:rFonts w:hint="eastAsia"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14:paraId="5A6630C7">
      <w:pPr>
        <w:pStyle w:val="52"/>
        <w:ind w:firstLine="420"/>
        <w:jc w:val="both"/>
        <w:rPr>
          <w:rFonts w:hint="eastAsia"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14:paraId="1D6A3A2E">
      <w:pPr>
        <w:numPr>
          <w:ilvl w:val="255"/>
          <w:numId w:val="0"/>
        </w:numPr>
        <w:spacing w:line="400" w:lineRule="exact"/>
        <w:rPr>
          <w:rFonts w:hint="eastAsia" w:ascii="宋体" w:hAnsi="宋体"/>
          <w:b/>
          <w:color w:val="auto"/>
          <w:sz w:val="24"/>
          <w:lang w:eastAsia="zh-CN"/>
        </w:rPr>
      </w:pPr>
      <w:r>
        <w:rPr>
          <w:rFonts w:hint="eastAsia" w:ascii="宋体" w:hAnsi="宋体"/>
          <w:b/>
          <w:color w:val="auto"/>
          <w:sz w:val="24"/>
          <w:lang w:eastAsia="zh-CN"/>
        </w:rPr>
        <w:t>22. 通知</w:t>
      </w:r>
    </w:p>
    <w:p w14:paraId="0F46C22B">
      <w:pPr>
        <w:pStyle w:val="52"/>
        <w:ind w:firstLine="420"/>
        <w:jc w:val="both"/>
        <w:rPr>
          <w:rFonts w:hint="eastAsia"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14:paraId="28939BBA">
      <w:pPr>
        <w:pStyle w:val="52"/>
        <w:ind w:firstLine="0" w:firstLineChars="0"/>
        <w:jc w:val="both"/>
        <w:rPr>
          <w:rFonts w:hint="eastAsia"/>
          <w:sz w:val="21"/>
        </w:rPr>
      </w:pPr>
      <w:r>
        <w:rPr>
          <w:rFonts w:hint="eastAsia" w:ascii="宋体" w:hAnsi="宋体" w:eastAsia="宋体" w:cs="宋体"/>
          <w:sz w:val="21"/>
        </w:rPr>
        <w:t xml:space="preserve">    22.2 一方当事人变更名称、住所、联系人、联系电话或电子邮箱等信息的，应当在变更后3日内及时书面通知对方，对方实际收到变更通知前的送达仍为有效送达。</w:t>
      </w:r>
    </w:p>
    <w:p w14:paraId="41C9F993">
      <w:pPr>
        <w:spacing w:line="400" w:lineRule="exact"/>
        <w:ind w:firstLine="420" w:firstLineChars="200"/>
        <w:rPr>
          <w:rFonts w:hint="eastAsia" w:ascii="宋体" w:hAnsi="宋体"/>
          <w:color w:val="auto"/>
          <w:lang w:eastAsia="zh-CN"/>
        </w:rPr>
      </w:pPr>
      <w:r>
        <w:rPr>
          <w:rFonts w:hint="eastAsia" w:ascii="宋体" w:hAnsi="宋体"/>
          <w:color w:val="auto"/>
          <w:lang w:eastAsia="zh-CN"/>
        </w:rPr>
        <w:t>22.3本合同一方给另一方的通知均应采用书面形式，传真或快递送到本合同中规定的对方的地址和办理签收手续。</w:t>
      </w:r>
    </w:p>
    <w:p w14:paraId="7C784F6B">
      <w:pPr>
        <w:spacing w:line="400" w:lineRule="exact"/>
        <w:ind w:firstLine="420" w:firstLineChars="200"/>
        <w:rPr>
          <w:rFonts w:hint="eastAsia" w:ascii="宋体" w:hAnsi="宋体"/>
          <w:color w:val="auto"/>
          <w:lang w:eastAsia="zh-CN"/>
        </w:rPr>
      </w:pPr>
      <w:r>
        <w:rPr>
          <w:rFonts w:hint="eastAsia" w:ascii="宋体" w:hAnsi="宋体"/>
          <w:color w:val="auto"/>
          <w:lang w:eastAsia="zh-CN"/>
        </w:rPr>
        <w:t>22.4通知以送达之日或通知书中规定的生效之日起生效，两者中以较迟之日为准。</w:t>
      </w:r>
    </w:p>
    <w:p w14:paraId="2E8BC5F7">
      <w:pPr>
        <w:numPr>
          <w:ilvl w:val="0"/>
          <w:numId w:val="10"/>
        </w:numPr>
        <w:spacing w:line="400" w:lineRule="exact"/>
        <w:rPr>
          <w:rFonts w:hint="eastAsia" w:ascii="宋体" w:hAnsi="宋体"/>
          <w:b/>
          <w:bCs/>
          <w:color w:val="auto"/>
          <w:sz w:val="24"/>
        </w:rPr>
      </w:pPr>
      <w:r>
        <w:rPr>
          <w:rFonts w:hint="eastAsia" w:ascii="宋体" w:hAnsi="宋体"/>
          <w:b/>
          <w:bCs/>
          <w:color w:val="auto"/>
          <w:sz w:val="24"/>
        </w:rPr>
        <w:t>合同未尽事项</w:t>
      </w:r>
    </w:p>
    <w:p w14:paraId="43366594">
      <w:pPr>
        <w:spacing w:line="400" w:lineRule="exact"/>
        <w:ind w:firstLine="420" w:firstLineChars="200"/>
        <w:rPr>
          <w:rFonts w:hint="eastAsia" w:ascii="宋体" w:hAnsi="宋体"/>
          <w:bCs/>
          <w:color w:val="auto"/>
          <w:lang w:eastAsia="zh-CN"/>
        </w:rPr>
      </w:pPr>
      <w:r>
        <w:rPr>
          <w:rFonts w:hint="eastAsia" w:ascii="宋体" w:hAnsi="宋体"/>
          <w:bCs/>
          <w:color w:val="auto"/>
          <w:lang w:eastAsia="zh-CN"/>
        </w:rPr>
        <w:t>23.1合同未尽事项见</w:t>
      </w:r>
      <w:r>
        <w:rPr>
          <w:rFonts w:hint="eastAsia" w:ascii="宋体" w:hAnsi="宋体"/>
          <w:b/>
          <w:color w:val="auto"/>
          <w:lang w:eastAsia="zh-CN"/>
        </w:rPr>
        <w:t>【政府采购合同专用条款】</w:t>
      </w:r>
      <w:r>
        <w:rPr>
          <w:rFonts w:hint="eastAsia" w:ascii="宋体" w:hAnsi="宋体"/>
          <w:bCs/>
          <w:color w:val="auto"/>
          <w:lang w:eastAsia="zh-CN"/>
        </w:rPr>
        <w:t>。</w:t>
      </w:r>
    </w:p>
    <w:p w14:paraId="18E3B83C">
      <w:pPr>
        <w:spacing w:line="400" w:lineRule="exact"/>
        <w:rPr>
          <w:rFonts w:hint="eastAsia" w:ascii="黑体" w:hAnsi="华文中宋" w:eastAsia="黑体"/>
          <w:color w:val="auto"/>
          <w:sz w:val="28"/>
          <w:szCs w:val="28"/>
        </w:rPr>
      </w:pPr>
      <w:r>
        <w:rPr>
          <w:rFonts w:hint="eastAsia" w:ascii="宋体" w:hAnsi="宋体"/>
          <w:bCs/>
          <w:color w:val="auto"/>
          <w:lang w:eastAsia="zh-CN"/>
        </w:rPr>
        <w:t xml:space="preserve">    23.2 合同附件与合同正文具有同等的法律效力。</w:t>
      </w:r>
      <w:bookmarkStart w:id="58" w:name="_Toc20313"/>
    </w:p>
    <w:p w14:paraId="731F84A0">
      <w:pPr>
        <w:jc w:val="center"/>
        <w:rPr>
          <w:rFonts w:hint="eastAsia" w:ascii="黑体" w:hAnsi="华文中宋" w:eastAsia="黑体"/>
          <w:sz w:val="28"/>
          <w:szCs w:val="28"/>
        </w:rPr>
      </w:pPr>
      <w:r>
        <w:rPr>
          <w:rFonts w:hint="eastAsia" w:ascii="黑体" w:hAnsi="华文中宋" w:eastAsia="黑体"/>
          <w:sz w:val="28"/>
          <w:szCs w:val="28"/>
        </w:rPr>
        <w:br w:type="page"/>
      </w:r>
    </w:p>
    <w:p w14:paraId="1B2FDC1F">
      <w:pPr>
        <w:pStyle w:val="3"/>
        <w:jc w:val="center"/>
        <w:rPr>
          <w:rFonts w:hint="eastAsia" w:ascii="黑体" w:hAnsi="华文中宋" w:eastAsia="黑体"/>
          <w:sz w:val="28"/>
          <w:szCs w:val="28"/>
          <w:lang w:eastAsia="zh-CN"/>
        </w:rPr>
      </w:pPr>
      <w:r>
        <w:rPr>
          <w:rFonts w:hint="eastAsia" w:ascii="黑体" w:hAnsi="华文中宋" w:eastAsia="黑体"/>
          <w:sz w:val="28"/>
          <w:szCs w:val="28"/>
          <w:lang w:eastAsia="zh-CN"/>
        </w:rPr>
        <w:t>第三节 政府采购合同专用条款</w:t>
      </w:r>
      <w:bookmarkEnd w:id="58"/>
    </w:p>
    <w:tbl>
      <w:tblPr>
        <w:tblStyle w:val="23"/>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53C7C6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1C5D9E">
            <w:pPr>
              <w:jc w:val="center"/>
              <w:rPr>
                <w:rFonts w:hint="eastAsia" w:ascii="宋体" w:hAnsi="宋体"/>
              </w:rPr>
            </w:pPr>
            <w:r>
              <w:rPr>
                <w:rFonts w:hint="eastAsia" w:ascii="宋体" w:hAnsi="宋体"/>
              </w:rPr>
              <w:t>第二节</w:t>
            </w:r>
          </w:p>
          <w:p w14:paraId="59402D65">
            <w:pPr>
              <w:jc w:val="center"/>
              <w:rPr>
                <w:rFonts w:hint="eastAsia" w:ascii="宋体" w:hAnsi="宋体"/>
              </w:rPr>
            </w:pPr>
            <w:r>
              <w:rPr>
                <w:rFonts w:hint="eastAsia" w:ascii="宋体" w:hAnsi="宋体"/>
              </w:rPr>
              <w:t>第1.2（</w:t>
            </w:r>
            <w:r>
              <w:rPr>
                <w:rFonts w:hint="eastAsia" w:ascii="宋体" w:hAnsi="宋体"/>
                <w:lang w:eastAsia="zh-CN"/>
              </w:rPr>
              <w:t>6</w:t>
            </w:r>
            <w:r>
              <w:rPr>
                <w:rFonts w:hint="eastAsia" w:ascii="宋体" w:hAnsi="宋体"/>
              </w:rPr>
              <w:t>）项</w:t>
            </w:r>
          </w:p>
        </w:tc>
        <w:tc>
          <w:tcPr>
            <w:tcW w:w="1742" w:type="dxa"/>
            <w:vAlign w:val="center"/>
          </w:tcPr>
          <w:p w14:paraId="0E1A61F9">
            <w:pPr>
              <w:rPr>
                <w:rFonts w:hint="eastAsia" w:ascii="宋体" w:hAnsi="宋体"/>
              </w:rPr>
            </w:pPr>
            <w:r>
              <w:rPr>
                <w:rFonts w:hint="eastAsia" w:ascii="宋体" w:hAnsi="宋体"/>
                <w:lang w:eastAsia="zh-CN"/>
              </w:rPr>
              <w:t>联合体具体要求</w:t>
            </w:r>
          </w:p>
        </w:tc>
        <w:tc>
          <w:tcPr>
            <w:tcW w:w="5170" w:type="dxa"/>
            <w:vAlign w:val="center"/>
          </w:tcPr>
          <w:p w14:paraId="252D3E9D">
            <w:pPr>
              <w:rPr>
                <w:rFonts w:hint="eastAsia" w:ascii="宋体" w:hAnsi="宋体"/>
              </w:rPr>
            </w:pPr>
          </w:p>
        </w:tc>
      </w:tr>
      <w:tr w14:paraId="5AA84A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321728EB">
            <w:pPr>
              <w:jc w:val="center"/>
              <w:rPr>
                <w:rFonts w:hint="eastAsia" w:ascii="宋体" w:hAnsi="宋体"/>
              </w:rPr>
            </w:pPr>
            <w:r>
              <w:rPr>
                <w:rFonts w:hint="eastAsia" w:ascii="宋体" w:hAnsi="宋体"/>
              </w:rPr>
              <w:t>第二节</w:t>
            </w:r>
          </w:p>
          <w:p w14:paraId="3D8981FC">
            <w:pPr>
              <w:jc w:val="center"/>
              <w:rPr>
                <w:rFonts w:hint="eastAsia" w:ascii="宋体" w:hAnsi="宋体" w:cs="Times New Roman"/>
                <w:kern w:val="2"/>
                <w:lang w:eastAsia="zh-CN"/>
              </w:rPr>
            </w:pPr>
            <w:r>
              <w:rPr>
                <w:rFonts w:hint="eastAsia" w:ascii="宋体" w:hAnsi="宋体"/>
              </w:rPr>
              <w:t>第1.2（</w:t>
            </w:r>
            <w:r>
              <w:rPr>
                <w:rFonts w:hint="eastAsia" w:ascii="宋体" w:hAnsi="宋体"/>
                <w:lang w:eastAsia="zh-CN"/>
              </w:rPr>
              <w:t>7</w:t>
            </w:r>
            <w:r>
              <w:rPr>
                <w:rFonts w:hint="eastAsia" w:ascii="宋体" w:hAnsi="宋体"/>
              </w:rPr>
              <w:t>）项</w:t>
            </w:r>
          </w:p>
        </w:tc>
        <w:tc>
          <w:tcPr>
            <w:tcW w:w="1742" w:type="dxa"/>
            <w:vAlign w:val="center"/>
          </w:tcPr>
          <w:p w14:paraId="5F4C6661">
            <w:pPr>
              <w:rPr>
                <w:rFonts w:hint="eastAsia" w:ascii="宋体" w:hAnsi="宋体" w:cs="Times New Roman"/>
                <w:kern w:val="2"/>
                <w:lang w:eastAsia="zh-CN"/>
              </w:rPr>
            </w:pPr>
            <w:r>
              <w:rPr>
                <w:rFonts w:hint="eastAsia" w:ascii="宋体" w:hAnsi="宋体"/>
              </w:rPr>
              <w:t>其他术语解释</w:t>
            </w:r>
          </w:p>
        </w:tc>
        <w:tc>
          <w:tcPr>
            <w:tcW w:w="5170" w:type="dxa"/>
            <w:vAlign w:val="center"/>
          </w:tcPr>
          <w:p w14:paraId="11007C2B">
            <w:pPr>
              <w:rPr>
                <w:rFonts w:hint="eastAsia" w:ascii="宋体" w:hAnsi="宋体" w:cs="Times New Roman"/>
                <w:kern w:val="2"/>
                <w:lang w:eastAsia="zh-CN"/>
              </w:rPr>
            </w:pPr>
          </w:p>
        </w:tc>
      </w:tr>
      <w:tr w14:paraId="08216A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54A5166">
            <w:pPr>
              <w:jc w:val="center"/>
              <w:rPr>
                <w:rFonts w:hint="eastAsia" w:ascii="宋体" w:hAnsi="宋体"/>
              </w:rPr>
            </w:pPr>
            <w:r>
              <w:rPr>
                <w:rFonts w:hint="eastAsia" w:ascii="宋体" w:hAnsi="宋体"/>
              </w:rPr>
              <w:t>第二节</w:t>
            </w:r>
          </w:p>
          <w:p w14:paraId="0F216F01">
            <w:pPr>
              <w:jc w:val="center"/>
              <w:rPr>
                <w:rFonts w:hint="eastAsia" w:ascii="宋体" w:hAnsi="宋体"/>
                <w:lang w:eastAsia="zh-CN"/>
              </w:rPr>
            </w:pPr>
            <w:r>
              <w:rPr>
                <w:rFonts w:hint="eastAsia" w:ascii="宋体" w:hAnsi="宋体"/>
                <w:lang w:eastAsia="zh-CN"/>
              </w:rPr>
              <w:t>第4.4款</w:t>
            </w:r>
          </w:p>
        </w:tc>
        <w:tc>
          <w:tcPr>
            <w:tcW w:w="1742" w:type="dxa"/>
            <w:vAlign w:val="center"/>
          </w:tcPr>
          <w:p w14:paraId="10AC2EA4">
            <w:pPr>
              <w:rPr>
                <w:rFonts w:hint="eastAsia" w:ascii="宋体" w:hAnsi="宋体"/>
                <w:lang w:eastAsia="zh-CN"/>
              </w:rPr>
            </w:pPr>
            <w:r>
              <w:rPr>
                <w:rFonts w:hint="eastAsia" w:ascii="宋体" w:hAnsi="宋体"/>
                <w:lang w:eastAsia="zh-CN"/>
              </w:rPr>
              <w:t>履约验收中甲方提出异议或作出说明的期限</w:t>
            </w:r>
          </w:p>
        </w:tc>
        <w:tc>
          <w:tcPr>
            <w:tcW w:w="5170" w:type="dxa"/>
            <w:vAlign w:val="center"/>
          </w:tcPr>
          <w:p w14:paraId="388602AD">
            <w:pPr>
              <w:rPr>
                <w:rFonts w:hint="eastAsia" w:ascii="宋体" w:hAnsi="宋体" w:cs="Times New Roman"/>
                <w:kern w:val="2"/>
                <w:lang w:eastAsia="zh-CN"/>
              </w:rPr>
            </w:pPr>
          </w:p>
        </w:tc>
      </w:tr>
      <w:tr w14:paraId="3DDE6A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4EE98AB">
            <w:pPr>
              <w:jc w:val="center"/>
              <w:rPr>
                <w:rFonts w:hint="eastAsia" w:ascii="宋体" w:hAnsi="宋体"/>
              </w:rPr>
            </w:pPr>
            <w:r>
              <w:rPr>
                <w:rFonts w:hint="eastAsia" w:ascii="宋体" w:hAnsi="宋体"/>
              </w:rPr>
              <w:t>第二节</w:t>
            </w:r>
          </w:p>
          <w:p w14:paraId="50639C15">
            <w:pPr>
              <w:jc w:val="center"/>
              <w:rPr>
                <w:rFonts w:hint="eastAsia" w:ascii="宋体" w:hAnsi="宋体"/>
              </w:rPr>
            </w:pPr>
            <w:r>
              <w:rPr>
                <w:rFonts w:hint="eastAsia" w:ascii="宋体" w:hAnsi="宋体"/>
                <w:lang w:eastAsia="zh-CN"/>
              </w:rPr>
              <w:t>第4.6款</w:t>
            </w:r>
          </w:p>
        </w:tc>
        <w:tc>
          <w:tcPr>
            <w:tcW w:w="1742" w:type="dxa"/>
            <w:vAlign w:val="center"/>
          </w:tcPr>
          <w:p w14:paraId="1867A1CE">
            <w:pPr>
              <w:rPr>
                <w:rFonts w:hint="eastAsia" w:ascii="宋体" w:hAnsi="宋体"/>
                <w:lang w:eastAsia="zh-CN"/>
              </w:rPr>
            </w:pPr>
            <w:r>
              <w:rPr>
                <w:rFonts w:hint="eastAsia" w:ascii="宋体" w:hAnsi="宋体"/>
                <w:lang w:eastAsia="zh-CN"/>
              </w:rPr>
              <w:t>约定甲方承担的其他义务和责任</w:t>
            </w:r>
          </w:p>
        </w:tc>
        <w:tc>
          <w:tcPr>
            <w:tcW w:w="5170" w:type="dxa"/>
            <w:vAlign w:val="center"/>
          </w:tcPr>
          <w:p w14:paraId="5AB71CF3">
            <w:pPr>
              <w:rPr>
                <w:rFonts w:hint="eastAsia" w:ascii="宋体" w:hAnsi="宋体" w:cs="Times New Roman"/>
                <w:kern w:val="2"/>
                <w:lang w:eastAsia="zh-CN"/>
              </w:rPr>
            </w:pPr>
          </w:p>
        </w:tc>
      </w:tr>
      <w:tr w14:paraId="797523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89CEACA">
            <w:pPr>
              <w:jc w:val="center"/>
              <w:rPr>
                <w:rFonts w:hint="eastAsia" w:ascii="宋体" w:hAnsi="宋体"/>
                <w:lang w:eastAsia="zh-CN"/>
              </w:rPr>
            </w:pPr>
            <w:r>
              <w:rPr>
                <w:rFonts w:hint="eastAsia" w:ascii="宋体" w:hAnsi="宋体"/>
                <w:lang w:eastAsia="zh-CN"/>
              </w:rPr>
              <w:t>第二节</w:t>
            </w:r>
          </w:p>
          <w:p w14:paraId="56E80D11">
            <w:pPr>
              <w:jc w:val="center"/>
              <w:rPr>
                <w:lang w:eastAsia="zh-CN"/>
              </w:rPr>
            </w:pPr>
            <w:r>
              <w:rPr>
                <w:rFonts w:hint="eastAsia" w:ascii="宋体" w:hAnsi="宋体"/>
                <w:lang w:eastAsia="zh-CN"/>
              </w:rPr>
              <w:t>第5.4款</w:t>
            </w:r>
          </w:p>
        </w:tc>
        <w:tc>
          <w:tcPr>
            <w:tcW w:w="1742" w:type="dxa"/>
            <w:vAlign w:val="center"/>
          </w:tcPr>
          <w:p w14:paraId="1F4A1C2B">
            <w:pPr>
              <w:rPr>
                <w:rFonts w:hint="eastAsia" w:ascii="宋体" w:hAnsi="宋体"/>
                <w:lang w:eastAsia="zh-CN"/>
              </w:rPr>
            </w:pPr>
            <w:r>
              <w:rPr>
                <w:rFonts w:hint="eastAsia" w:ascii="宋体" w:hAnsi="宋体"/>
                <w:lang w:eastAsia="zh-CN"/>
              </w:rPr>
              <w:t>约定乙方承担的其他义务和责任</w:t>
            </w:r>
          </w:p>
        </w:tc>
        <w:tc>
          <w:tcPr>
            <w:tcW w:w="5170" w:type="dxa"/>
            <w:vAlign w:val="center"/>
          </w:tcPr>
          <w:p w14:paraId="79277309">
            <w:pPr>
              <w:rPr>
                <w:rFonts w:hint="eastAsia" w:ascii="宋体" w:hAnsi="宋体" w:cs="Times New Roman"/>
                <w:kern w:val="2"/>
                <w:lang w:eastAsia="zh-CN"/>
              </w:rPr>
            </w:pPr>
          </w:p>
        </w:tc>
      </w:tr>
      <w:tr w14:paraId="563071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DD30F0D">
            <w:pPr>
              <w:jc w:val="center"/>
              <w:rPr>
                <w:rFonts w:hint="eastAsia" w:ascii="宋体" w:hAnsi="宋体"/>
                <w:lang w:eastAsia="zh-CN"/>
              </w:rPr>
            </w:pPr>
            <w:r>
              <w:rPr>
                <w:rFonts w:hint="eastAsia" w:ascii="宋体" w:hAnsi="宋体"/>
                <w:lang w:eastAsia="zh-CN"/>
              </w:rPr>
              <w:t>第二节</w:t>
            </w:r>
          </w:p>
          <w:p w14:paraId="44F524E3">
            <w:pPr>
              <w:jc w:val="center"/>
              <w:rPr>
                <w:rFonts w:hint="eastAsia" w:ascii="宋体" w:hAnsi="宋体"/>
                <w:lang w:eastAsia="zh-CN"/>
              </w:rPr>
            </w:pPr>
            <w:r>
              <w:rPr>
                <w:rFonts w:hint="eastAsia" w:ascii="宋体" w:hAnsi="宋体"/>
                <w:lang w:eastAsia="zh-CN"/>
              </w:rPr>
              <w:t>第6.1款</w:t>
            </w:r>
          </w:p>
        </w:tc>
        <w:tc>
          <w:tcPr>
            <w:tcW w:w="1742" w:type="dxa"/>
            <w:vAlign w:val="center"/>
          </w:tcPr>
          <w:p w14:paraId="0B94F707">
            <w:pPr>
              <w:rPr>
                <w:rFonts w:hint="eastAsia" w:ascii="宋体" w:hAnsi="宋体"/>
                <w:lang w:eastAsia="zh-CN"/>
              </w:rPr>
            </w:pPr>
            <w:r>
              <w:rPr>
                <w:rFonts w:hint="eastAsia" w:ascii="宋体" w:hAnsi="宋体"/>
                <w:lang w:eastAsia="zh-CN"/>
              </w:rPr>
              <w:t>履行合同义务的顺序</w:t>
            </w:r>
          </w:p>
        </w:tc>
        <w:tc>
          <w:tcPr>
            <w:tcW w:w="5170" w:type="dxa"/>
            <w:vAlign w:val="center"/>
          </w:tcPr>
          <w:p w14:paraId="6CD583DC">
            <w:pPr>
              <w:rPr>
                <w:rFonts w:hint="eastAsia" w:ascii="宋体" w:hAnsi="宋体" w:cs="Times New Roman"/>
                <w:kern w:val="2"/>
                <w:lang w:eastAsia="zh-CN"/>
              </w:rPr>
            </w:pPr>
          </w:p>
        </w:tc>
      </w:tr>
      <w:tr w14:paraId="61C9AD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B74A3E7">
            <w:pPr>
              <w:jc w:val="center"/>
              <w:rPr>
                <w:rFonts w:hint="eastAsia" w:ascii="宋体" w:hAnsi="宋体"/>
              </w:rPr>
            </w:pPr>
            <w:r>
              <w:rPr>
                <w:rFonts w:hint="eastAsia" w:ascii="宋体" w:hAnsi="宋体"/>
              </w:rPr>
              <w:t>第二节</w:t>
            </w:r>
          </w:p>
          <w:p w14:paraId="64C0829F">
            <w:pPr>
              <w:jc w:val="center"/>
              <w:rPr>
                <w:rFonts w:hint="eastAsia" w:ascii="宋体" w:hAnsi="宋体"/>
              </w:rPr>
            </w:pPr>
            <w:r>
              <w:rPr>
                <w:rFonts w:hint="eastAsia" w:ascii="宋体" w:hAnsi="宋体"/>
              </w:rPr>
              <w:t>第</w:t>
            </w:r>
            <w:r>
              <w:rPr>
                <w:rFonts w:hint="eastAsia" w:ascii="宋体" w:hAnsi="宋体"/>
                <w:lang w:eastAsia="zh-CN"/>
              </w:rPr>
              <w:t>7</w:t>
            </w:r>
            <w:r>
              <w:rPr>
                <w:rFonts w:hint="eastAsia" w:ascii="宋体" w:hAnsi="宋体"/>
              </w:rPr>
              <w:t>.1</w:t>
            </w:r>
            <w:r>
              <w:rPr>
                <w:rFonts w:hint="eastAsia" w:ascii="宋体" w:hAnsi="宋体"/>
                <w:lang w:eastAsia="zh-CN"/>
              </w:rPr>
              <w:t>款</w:t>
            </w:r>
          </w:p>
        </w:tc>
        <w:tc>
          <w:tcPr>
            <w:tcW w:w="1742" w:type="dxa"/>
            <w:vAlign w:val="center"/>
          </w:tcPr>
          <w:p w14:paraId="48600652">
            <w:pPr>
              <w:rPr>
                <w:rFonts w:hint="eastAsia" w:ascii="宋体" w:hAnsi="宋体"/>
              </w:rPr>
            </w:pPr>
            <w:r>
              <w:rPr>
                <w:rFonts w:hint="eastAsia" w:ascii="宋体" w:hAnsi="宋体"/>
              </w:rPr>
              <w:t>包装</w:t>
            </w:r>
            <w:r>
              <w:rPr>
                <w:rFonts w:hint="eastAsia" w:ascii="宋体" w:hAnsi="宋体"/>
                <w:lang w:eastAsia="zh-CN"/>
              </w:rPr>
              <w:t>特殊要求</w:t>
            </w:r>
          </w:p>
        </w:tc>
        <w:tc>
          <w:tcPr>
            <w:tcW w:w="5170" w:type="dxa"/>
            <w:vAlign w:val="center"/>
          </w:tcPr>
          <w:p w14:paraId="26DF5B98"/>
        </w:tc>
      </w:tr>
      <w:tr w14:paraId="539B85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112384BF">
            <w:pPr>
              <w:jc w:val="center"/>
              <w:rPr>
                <w:rFonts w:hint="eastAsia" w:ascii="宋体" w:hAnsi="宋体"/>
              </w:rPr>
            </w:pPr>
          </w:p>
        </w:tc>
        <w:tc>
          <w:tcPr>
            <w:tcW w:w="1742" w:type="dxa"/>
            <w:vAlign w:val="center"/>
          </w:tcPr>
          <w:p w14:paraId="1AA846B7">
            <w:pPr>
              <w:rPr>
                <w:rFonts w:hint="eastAsia" w:ascii="宋体" w:hAnsi="宋体"/>
                <w:lang w:eastAsia="zh-CN"/>
              </w:rPr>
            </w:pPr>
            <w:r>
              <w:rPr>
                <w:rFonts w:hint="eastAsia" w:ascii="宋体" w:hAnsi="宋体"/>
                <w:lang w:eastAsia="zh-CN"/>
              </w:rPr>
              <w:t>指定现场</w:t>
            </w:r>
          </w:p>
        </w:tc>
        <w:tc>
          <w:tcPr>
            <w:tcW w:w="5170" w:type="dxa"/>
            <w:vAlign w:val="center"/>
          </w:tcPr>
          <w:p w14:paraId="44AD9E37"/>
        </w:tc>
      </w:tr>
      <w:tr w14:paraId="34FCD6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061A584">
            <w:pPr>
              <w:jc w:val="center"/>
              <w:rPr>
                <w:rFonts w:hint="eastAsia" w:ascii="宋体" w:hAnsi="宋体"/>
              </w:rPr>
            </w:pPr>
            <w:r>
              <w:rPr>
                <w:rFonts w:hint="eastAsia" w:ascii="宋体" w:hAnsi="宋体"/>
              </w:rPr>
              <w:t>第二节</w:t>
            </w:r>
          </w:p>
          <w:p w14:paraId="0D176564">
            <w:pPr>
              <w:jc w:val="center"/>
              <w:rPr>
                <w:rFonts w:hint="eastAsia" w:ascii="宋体" w:hAnsi="宋体"/>
              </w:rPr>
            </w:pPr>
            <w:r>
              <w:rPr>
                <w:rFonts w:hint="eastAsia" w:ascii="宋体" w:hAnsi="宋体"/>
              </w:rPr>
              <w:t>第</w:t>
            </w:r>
            <w:r>
              <w:rPr>
                <w:rFonts w:hint="eastAsia" w:ascii="宋体" w:hAnsi="宋体"/>
                <w:lang w:eastAsia="zh-CN"/>
              </w:rPr>
              <w:t>7</w:t>
            </w:r>
            <w:r>
              <w:rPr>
                <w:rFonts w:hint="eastAsia" w:ascii="宋体" w:hAnsi="宋体"/>
              </w:rPr>
              <w:t>.2</w:t>
            </w:r>
            <w:r>
              <w:rPr>
                <w:rFonts w:hint="eastAsia" w:ascii="宋体" w:hAnsi="宋体"/>
                <w:lang w:eastAsia="zh-CN"/>
              </w:rPr>
              <w:t>款</w:t>
            </w:r>
          </w:p>
        </w:tc>
        <w:tc>
          <w:tcPr>
            <w:tcW w:w="1742" w:type="dxa"/>
            <w:vAlign w:val="center"/>
          </w:tcPr>
          <w:p w14:paraId="559955CA">
            <w:pPr>
              <w:rPr>
                <w:rFonts w:hint="eastAsia" w:ascii="宋体" w:hAnsi="宋体"/>
                <w:lang w:eastAsia="zh-CN"/>
              </w:rPr>
            </w:pPr>
            <w:r>
              <w:rPr>
                <w:rFonts w:hint="eastAsia" w:ascii="宋体" w:hAnsi="宋体"/>
                <w:lang w:eastAsia="zh-CN"/>
              </w:rPr>
              <w:t>运输特殊要求</w:t>
            </w:r>
          </w:p>
        </w:tc>
        <w:tc>
          <w:tcPr>
            <w:tcW w:w="5170" w:type="dxa"/>
            <w:vAlign w:val="center"/>
          </w:tcPr>
          <w:p w14:paraId="767D0384"/>
        </w:tc>
      </w:tr>
      <w:tr w14:paraId="0CA613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62C501F7">
            <w:pPr>
              <w:jc w:val="center"/>
              <w:rPr>
                <w:rFonts w:hint="eastAsia" w:ascii="宋体" w:hAnsi="宋体"/>
              </w:rPr>
            </w:pPr>
            <w:r>
              <w:rPr>
                <w:rFonts w:hint="eastAsia" w:ascii="宋体" w:hAnsi="宋体"/>
              </w:rPr>
              <w:t>第二节</w:t>
            </w:r>
          </w:p>
          <w:p w14:paraId="3AE94D61">
            <w:pPr>
              <w:jc w:val="center"/>
              <w:rPr>
                <w:rFonts w:hint="eastAsia" w:ascii="宋体" w:hAnsi="宋体"/>
              </w:rPr>
            </w:pPr>
            <w:r>
              <w:rPr>
                <w:rFonts w:hint="eastAsia" w:ascii="宋体" w:hAnsi="宋体"/>
              </w:rPr>
              <w:t>第</w:t>
            </w:r>
            <w:r>
              <w:rPr>
                <w:rFonts w:hint="eastAsia" w:ascii="宋体" w:hAnsi="宋体"/>
                <w:lang w:eastAsia="zh-CN"/>
              </w:rPr>
              <w:t>7</w:t>
            </w:r>
            <w:r>
              <w:rPr>
                <w:rFonts w:hint="eastAsia" w:ascii="宋体" w:hAnsi="宋体"/>
              </w:rPr>
              <w:t>.3</w:t>
            </w:r>
            <w:r>
              <w:rPr>
                <w:rFonts w:hint="eastAsia" w:ascii="宋体" w:hAnsi="宋体"/>
                <w:lang w:eastAsia="zh-CN"/>
              </w:rPr>
              <w:t>款</w:t>
            </w:r>
          </w:p>
        </w:tc>
        <w:tc>
          <w:tcPr>
            <w:tcW w:w="1742" w:type="dxa"/>
            <w:vAlign w:val="center"/>
          </w:tcPr>
          <w:p w14:paraId="234A4441">
            <w:pPr>
              <w:rPr>
                <w:rFonts w:hint="eastAsia" w:ascii="宋体" w:hAnsi="宋体"/>
                <w:lang w:eastAsia="zh-CN"/>
              </w:rPr>
            </w:pPr>
            <w:r>
              <w:rPr>
                <w:rFonts w:hint="eastAsia" w:ascii="宋体" w:hAnsi="宋体"/>
                <w:lang w:eastAsia="zh-CN"/>
              </w:rPr>
              <w:t>保险要求</w:t>
            </w:r>
          </w:p>
        </w:tc>
        <w:tc>
          <w:tcPr>
            <w:tcW w:w="5170" w:type="dxa"/>
            <w:vAlign w:val="center"/>
          </w:tcPr>
          <w:p w14:paraId="7329260F"/>
        </w:tc>
      </w:tr>
      <w:tr w14:paraId="389BF0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410796">
            <w:pPr>
              <w:jc w:val="center"/>
              <w:rPr>
                <w:rFonts w:hint="eastAsia" w:ascii="宋体" w:hAnsi="宋体"/>
              </w:rPr>
            </w:pPr>
            <w:r>
              <w:rPr>
                <w:rFonts w:hint="eastAsia" w:ascii="宋体" w:hAnsi="宋体"/>
              </w:rPr>
              <w:t>第二节</w:t>
            </w:r>
          </w:p>
          <w:p w14:paraId="0BCCDF8F">
            <w:pPr>
              <w:jc w:val="center"/>
              <w:rPr>
                <w:rFonts w:hint="eastAsia" w:ascii="宋体" w:hAnsi="宋体"/>
              </w:rPr>
            </w:pPr>
            <w:r>
              <w:rPr>
                <w:rFonts w:hint="eastAsia" w:ascii="宋体" w:hAnsi="宋体"/>
              </w:rPr>
              <w:t>第</w:t>
            </w:r>
            <w:r>
              <w:rPr>
                <w:rFonts w:hint="eastAsia" w:ascii="宋体" w:hAnsi="宋体"/>
                <w:lang w:eastAsia="zh-CN"/>
              </w:rPr>
              <w:t>8</w:t>
            </w:r>
            <w:r>
              <w:rPr>
                <w:rFonts w:hint="eastAsia" w:ascii="宋体" w:hAnsi="宋体"/>
              </w:rPr>
              <w:t>.2（1）项</w:t>
            </w:r>
          </w:p>
        </w:tc>
        <w:tc>
          <w:tcPr>
            <w:tcW w:w="1742" w:type="dxa"/>
            <w:vAlign w:val="center"/>
          </w:tcPr>
          <w:p w14:paraId="4DA9312A">
            <w:pPr>
              <w:rPr>
                <w:rFonts w:hint="eastAsia" w:ascii="宋体" w:hAnsi="宋体"/>
              </w:rPr>
            </w:pPr>
            <w:r>
              <w:rPr>
                <w:rFonts w:hint="eastAsia" w:ascii="宋体" w:hAnsi="宋体"/>
              </w:rPr>
              <w:t>质量保证期</w:t>
            </w:r>
          </w:p>
        </w:tc>
        <w:tc>
          <w:tcPr>
            <w:tcW w:w="5170" w:type="dxa"/>
            <w:vAlign w:val="center"/>
          </w:tcPr>
          <w:p w14:paraId="6ECFE548">
            <w:pPr>
              <w:ind w:firstLine="420" w:firstLineChars="200"/>
              <w:rPr>
                <w:rFonts w:hint="eastAsia" w:ascii="宋体" w:hAnsi="宋体"/>
              </w:rPr>
            </w:pPr>
          </w:p>
        </w:tc>
      </w:tr>
      <w:tr w14:paraId="3D6BCB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1745C46">
            <w:pPr>
              <w:jc w:val="center"/>
              <w:rPr>
                <w:rFonts w:hint="eastAsia" w:ascii="宋体" w:hAnsi="宋体"/>
              </w:rPr>
            </w:pPr>
            <w:r>
              <w:rPr>
                <w:rFonts w:hint="eastAsia" w:ascii="宋体" w:hAnsi="宋体"/>
              </w:rPr>
              <w:t>第二节</w:t>
            </w:r>
          </w:p>
          <w:p w14:paraId="7804CB48">
            <w:pPr>
              <w:jc w:val="center"/>
              <w:rPr>
                <w:rFonts w:hint="eastAsia" w:ascii="宋体" w:hAnsi="宋体"/>
              </w:rPr>
            </w:pPr>
            <w:r>
              <w:rPr>
                <w:rFonts w:hint="eastAsia" w:ascii="宋体" w:hAnsi="宋体"/>
              </w:rPr>
              <w:t>第</w:t>
            </w:r>
            <w:r>
              <w:rPr>
                <w:rFonts w:hint="eastAsia" w:ascii="宋体" w:hAnsi="宋体"/>
                <w:lang w:eastAsia="zh-CN"/>
              </w:rPr>
              <w:t>8</w:t>
            </w:r>
            <w:r>
              <w:rPr>
                <w:rFonts w:hint="eastAsia" w:ascii="宋体" w:hAnsi="宋体"/>
              </w:rPr>
              <w:t>.2（3）项</w:t>
            </w:r>
          </w:p>
        </w:tc>
        <w:tc>
          <w:tcPr>
            <w:tcW w:w="1742" w:type="dxa"/>
            <w:vAlign w:val="center"/>
          </w:tcPr>
          <w:p w14:paraId="6AF791E6">
            <w:pPr>
              <w:rPr>
                <w:rFonts w:hint="eastAsia" w:ascii="宋体" w:hAnsi="宋体"/>
                <w:lang w:eastAsia="zh-CN"/>
              </w:rPr>
            </w:pPr>
            <w:r>
              <w:rPr>
                <w:rFonts w:hint="eastAsia" w:ascii="宋体" w:hAnsi="宋体"/>
                <w:lang w:eastAsia="zh-CN"/>
              </w:rPr>
              <w:t>货物质量缺陷</w:t>
            </w:r>
          </w:p>
          <w:p w14:paraId="36A5116D">
            <w:pPr>
              <w:rPr>
                <w:rFonts w:hint="eastAsia" w:ascii="宋体" w:hAnsi="宋体"/>
                <w:lang w:eastAsia="zh-CN"/>
              </w:rPr>
            </w:pPr>
            <w:r>
              <w:rPr>
                <w:rFonts w:hint="eastAsia" w:ascii="宋体" w:hAnsi="宋体"/>
                <w:lang w:eastAsia="zh-CN"/>
              </w:rPr>
              <w:t>响应时间</w:t>
            </w:r>
          </w:p>
        </w:tc>
        <w:tc>
          <w:tcPr>
            <w:tcW w:w="5170" w:type="dxa"/>
            <w:vAlign w:val="center"/>
          </w:tcPr>
          <w:p w14:paraId="759A5996">
            <w:pPr>
              <w:rPr>
                <w:rFonts w:hint="eastAsia" w:ascii="宋体" w:hAnsi="宋体"/>
                <w:lang w:eastAsia="zh-CN"/>
              </w:rPr>
            </w:pPr>
          </w:p>
        </w:tc>
      </w:tr>
      <w:tr w14:paraId="70A95D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B6218F7">
            <w:pPr>
              <w:jc w:val="center"/>
              <w:rPr>
                <w:rFonts w:hint="eastAsia" w:ascii="宋体" w:hAnsi="宋体" w:cs="宋体"/>
                <w:lang w:eastAsia="zh-CN"/>
              </w:rPr>
            </w:pPr>
            <w:r>
              <w:rPr>
                <w:rFonts w:hint="eastAsia" w:ascii="宋体" w:hAnsi="宋体" w:cs="宋体"/>
                <w:lang w:eastAsia="zh-CN"/>
              </w:rPr>
              <w:t>第二节</w:t>
            </w:r>
          </w:p>
          <w:p w14:paraId="2D64A216">
            <w:pPr>
              <w:pStyle w:val="52"/>
              <w:ind w:firstLine="0" w:firstLineChars="0"/>
              <w:jc w:val="center"/>
              <w:rPr>
                <w:rFonts w:hint="eastAsia"/>
              </w:rPr>
            </w:pPr>
            <w:r>
              <w:rPr>
                <w:rFonts w:hint="eastAsia" w:ascii="宋体" w:hAnsi="宋体" w:eastAsia="宋体" w:cs="宋体"/>
              </w:rPr>
              <w:t>第11.1款</w:t>
            </w:r>
          </w:p>
        </w:tc>
        <w:tc>
          <w:tcPr>
            <w:tcW w:w="1742" w:type="dxa"/>
            <w:vAlign w:val="center"/>
          </w:tcPr>
          <w:p w14:paraId="08AADE44">
            <w:pPr>
              <w:jc w:val="both"/>
              <w:rPr>
                <w:rFonts w:hint="eastAsia" w:ascii="宋体" w:hAnsi="宋体"/>
                <w:lang w:eastAsia="zh-CN"/>
              </w:rPr>
            </w:pPr>
            <w:r>
              <w:rPr>
                <w:rFonts w:hint="eastAsia" w:ascii="宋体" w:hAnsi="宋体"/>
                <w:lang w:eastAsia="zh-CN"/>
              </w:rPr>
              <w:t>其他应当保密的信息</w:t>
            </w:r>
          </w:p>
        </w:tc>
        <w:tc>
          <w:tcPr>
            <w:tcW w:w="5170" w:type="dxa"/>
            <w:vAlign w:val="center"/>
          </w:tcPr>
          <w:p w14:paraId="1E1D99FE">
            <w:pPr>
              <w:rPr>
                <w:rFonts w:hint="eastAsia" w:ascii="宋体" w:hAnsi="宋体"/>
              </w:rPr>
            </w:pPr>
          </w:p>
        </w:tc>
      </w:tr>
      <w:tr w14:paraId="00FB47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C6547EC">
            <w:pPr>
              <w:jc w:val="center"/>
              <w:rPr>
                <w:rFonts w:hint="eastAsia" w:ascii="宋体" w:hAnsi="宋体"/>
              </w:rPr>
            </w:pPr>
            <w:r>
              <w:rPr>
                <w:rFonts w:hint="eastAsia" w:ascii="宋体" w:hAnsi="宋体"/>
              </w:rPr>
              <w:t>第二节</w:t>
            </w:r>
          </w:p>
          <w:p w14:paraId="4484F948">
            <w:pPr>
              <w:jc w:val="center"/>
              <w:rPr>
                <w:rFonts w:hint="eastAsia" w:ascii="宋体" w:hAnsi="宋体"/>
              </w:rPr>
            </w:pPr>
            <w:r>
              <w:rPr>
                <w:rFonts w:hint="eastAsia" w:ascii="宋体" w:hAnsi="宋体"/>
              </w:rPr>
              <w:t>第1</w:t>
            </w:r>
            <w:r>
              <w:rPr>
                <w:rFonts w:hint="eastAsia" w:ascii="宋体" w:hAnsi="宋体"/>
                <w:lang w:eastAsia="zh-CN"/>
              </w:rPr>
              <w:t>2</w:t>
            </w:r>
            <w:r>
              <w:rPr>
                <w:rFonts w:hint="eastAsia" w:ascii="宋体" w:hAnsi="宋体"/>
              </w:rPr>
              <w:t>.2款</w:t>
            </w:r>
          </w:p>
        </w:tc>
        <w:tc>
          <w:tcPr>
            <w:tcW w:w="1742" w:type="dxa"/>
            <w:vAlign w:val="center"/>
          </w:tcPr>
          <w:p w14:paraId="3C5C231C">
            <w:pPr>
              <w:rPr>
                <w:rFonts w:hint="eastAsia" w:ascii="宋体" w:hAnsi="宋体"/>
                <w:lang w:eastAsia="zh-CN"/>
              </w:rPr>
            </w:pPr>
            <w:r>
              <w:rPr>
                <w:rFonts w:hint="eastAsia" w:ascii="宋体" w:hAnsi="宋体"/>
              </w:rPr>
              <w:t>合同价款支付</w:t>
            </w:r>
            <w:r>
              <w:rPr>
                <w:rFonts w:hint="eastAsia" w:ascii="宋体" w:hAnsi="宋体"/>
                <w:lang w:eastAsia="zh-CN"/>
              </w:rPr>
              <w:t>时间</w:t>
            </w:r>
          </w:p>
        </w:tc>
        <w:tc>
          <w:tcPr>
            <w:tcW w:w="5170" w:type="dxa"/>
            <w:vAlign w:val="center"/>
          </w:tcPr>
          <w:p w14:paraId="35BBCEDA">
            <w:pPr>
              <w:rPr>
                <w:rFonts w:hint="eastAsia" w:ascii="宋体" w:hAnsi="宋体"/>
              </w:rPr>
            </w:pPr>
          </w:p>
        </w:tc>
      </w:tr>
      <w:tr w14:paraId="0D1424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2EC3BF4">
            <w:pPr>
              <w:jc w:val="center"/>
              <w:rPr>
                <w:rFonts w:hint="eastAsia" w:ascii="宋体" w:hAnsi="宋体"/>
              </w:rPr>
            </w:pPr>
            <w:r>
              <w:rPr>
                <w:rFonts w:hint="eastAsia" w:ascii="宋体" w:hAnsi="宋体"/>
              </w:rPr>
              <w:t>第二节</w:t>
            </w:r>
          </w:p>
          <w:p w14:paraId="7BC4E2B2">
            <w:pPr>
              <w:jc w:val="center"/>
              <w:rPr>
                <w:rFonts w:hint="eastAsia" w:ascii="宋体" w:hAnsi="宋体"/>
              </w:rPr>
            </w:pPr>
            <w:r>
              <w:rPr>
                <w:rFonts w:hint="eastAsia" w:ascii="宋体" w:hAnsi="宋体"/>
              </w:rPr>
              <w:t>第</w:t>
            </w:r>
            <w:r>
              <w:rPr>
                <w:rFonts w:hint="eastAsia" w:ascii="宋体" w:hAnsi="宋体"/>
                <w:lang w:eastAsia="zh-CN"/>
              </w:rPr>
              <w:t>13.2</w:t>
            </w:r>
            <w:r>
              <w:rPr>
                <w:rFonts w:hint="eastAsia" w:ascii="宋体" w:hAnsi="宋体"/>
              </w:rPr>
              <w:t>款</w:t>
            </w:r>
          </w:p>
        </w:tc>
        <w:tc>
          <w:tcPr>
            <w:tcW w:w="1742" w:type="dxa"/>
            <w:vAlign w:val="center"/>
          </w:tcPr>
          <w:p w14:paraId="4B39B0E9">
            <w:pPr>
              <w:rPr>
                <w:rFonts w:hint="eastAsia" w:ascii="宋体" w:hAnsi="宋体"/>
                <w:lang w:eastAsia="zh-CN"/>
              </w:rPr>
            </w:pPr>
            <w:r>
              <w:rPr>
                <w:rFonts w:hint="eastAsia" w:ascii="宋体" w:hAnsi="宋体"/>
                <w:lang w:eastAsia="zh-CN"/>
              </w:rPr>
              <w:t>履约保证金不予退还的情形</w:t>
            </w:r>
          </w:p>
        </w:tc>
        <w:tc>
          <w:tcPr>
            <w:tcW w:w="5170" w:type="dxa"/>
            <w:vAlign w:val="center"/>
          </w:tcPr>
          <w:p w14:paraId="7F44CA5C">
            <w:pPr>
              <w:rPr>
                <w:rFonts w:hint="eastAsia" w:ascii="宋体" w:hAnsi="宋体"/>
                <w:lang w:eastAsia="zh-CN"/>
              </w:rPr>
            </w:pPr>
          </w:p>
        </w:tc>
      </w:tr>
      <w:tr w14:paraId="718644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DA9675">
            <w:pPr>
              <w:jc w:val="center"/>
              <w:rPr>
                <w:rFonts w:hint="eastAsia" w:ascii="宋体" w:hAnsi="宋体"/>
              </w:rPr>
            </w:pPr>
            <w:r>
              <w:rPr>
                <w:rFonts w:hint="eastAsia" w:ascii="宋体" w:hAnsi="宋体"/>
              </w:rPr>
              <w:t>第二节</w:t>
            </w:r>
          </w:p>
          <w:p w14:paraId="54CADCF8">
            <w:pPr>
              <w:jc w:val="center"/>
              <w:rPr>
                <w:rFonts w:hint="eastAsia" w:ascii="宋体" w:hAnsi="宋体"/>
              </w:rPr>
            </w:pPr>
            <w:r>
              <w:rPr>
                <w:rFonts w:hint="eastAsia" w:ascii="宋体" w:hAnsi="宋体"/>
              </w:rPr>
              <w:t>第</w:t>
            </w:r>
            <w:r>
              <w:rPr>
                <w:rFonts w:hint="eastAsia" w:ascii="宋体" w:hAnsi="宋体"/>
                <w:lang w:eastAsia="zh-CN"/>
              </w:rPr>
              <w:t>13.3</w:t>
            </w:r>
            <w:r>
              <w:rPr>
                <w:rFonts w:hint="eastAsia" w:ascii="宋体" w:hAnsi="宋体"/>
              </w:rPr>
              <w:t>款</w:t>
            </w:r>
          </w:p>
        </w:tc>
        <w:tc>
          <w:tcPr>
            <w:tcW w:w="1742" w:type="dxa"/>
            <w:vAlign w:val="center"/>
          </w:tcPr>
          <w:p w14:paraId="058C0777">
            <w:pPr>
              <w:rPr>
                <w:rFonts w:hint="eastAsia" w:ascii="宋体" w:hAnsi="宋体"/>
                <w:lang w:eastAsia="zh-CN"/>
              </w:rPr>
            </w:pPr>
            <w:r>
              <w:rPr>
                <w:rFonts w:hint="eastAsia" w:ascii="宋体" w:hAnsi="宋体"/>
                <w:lang w:eastAsia="zh-CN"/>
              </w:rPr>
              <w:t>履约保证金退还时间及逾期退还的违约金</w:t>
            </w:r>
          </w:p>
        </w:tc>
        <w:tc>
          <w:tcPr>
            <w:tcW w:w="5170" w:type="dxa"/>
            <w:vAlign w:val="center"/>
          </w:tcPr>
          <w:p w14:paraId="68070CE3">
            <w:pPr>
              <w:rPr>
                <w:rFonts w:hint="eastAsia" w:ascii="宋体" w:hAnsi="宋体"/>
                <w:lang w:eastAsia="zh-CN"/>
              </w:rPr>
            </w:pPr>
          </w:p>
        </w:tc>
      </w:tr>
      <w:tr w14:paraId="53CE17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6F302F0">
            <w:pPr>
              <w:jc w:val="center"/>
              <w:rPr>
                <w:rFonts w:hint="eastAsia" w:ascii="宋体" w:hAnsi="宋体"/>
              </w:rPr>
            </w:pPr>
            <w:r>
              <w:rPr>
                <w:rFonts w:hint="eastAsia" w:ascii="宋体" w:hAnsi="宋体"/>
              </w:rPr>
              <w:t>第二节</w:t>
            </w:r>
          </w:p>
          <w:p w14:paraId="73C483D5">
            <w:pPr>
              <w:jc w:val="center"/>
              <w:rPr>
                <w:rFonts w:hint="eastAsia" w:ascii="宋体" w:hAnsi="宋体"/>
              </w:rPr>
            </w:pPr>
            <w:r>
              <w:rPr>
                <w:rFonts w:hint="eastAsia" w:ascii="宋体" w:hAnsi="宋体"/>
              </w:rPr>
              <w:t>第1</w:t>
            </w:r>
            <w:r>
              <w:rPr>
                <w:rFonts w:hint="eastAsia" w:ascii="宋体" w:hAnsi="宋体"/>
                <w:lang w:eastAsia="zh-CN"/>
              </w:rPr>
              <w:t>4</w:t>
            </w:r>
            <w:r>
              <w:rPr>
                <w:rFonts w:hint="eastAsia" w:ascii="宋体" w:hAnsi="宋体"/>
              </w:rPr>
              <w:t>.1（</w:t>
            </w:r>
            <w:r>
              <w:rPr>
                <w:rFonts w:hint="eastAsia" w:ascii="宋体" w:hAnsi="宋体"/>
                <w:lang w:eastAsia="zh-CN"/>
              </w:rPr>
              <w:t>3</w:t>
            </w:r>
            <w:r>
              <w:rPr>
                <w:rFonts w:hint="eastAsia" w:ascii="宋体" w:hAnsi="宋体"/>
              </w:rPr>
              <w:t>）项</w:t>
            </w:r>
          </w:p>
        </w:tc>
        <w:tc>
          <w:tcPr>
            <w:tcW w:w="1742" w:type="dxa"/>
            <w:vAlign w:val="center"/>
          </w:tcPr>
          <w:p w14:paraId="550269A1">
            <w:pPr>
              <w:rPr>
                <w:rFonts w:hint="eastAsia" w:ascii="宋体" w:hAnsi="宋体"/>
                <w:lang w:eastAsia="zh-CN"/>
              </w:rPr>
            </w:pPr>
            <w:r>
              <w:rPr>
                <w:rFonts w:hint="eastAsia" w:ascii="宋体" w:hAnsi="宋体"/>
                <w:lang w:eastAsia="zh-CN"/>
              </w:rPr>
              <w:t>运行监督、维修期限</w:t>
            </w:r>
          </w:p>
        </w:tc>
        <w:tc>
          <w:tcPr>
            <w:tcW w:w="5170" w:type="dxa"/>
            <w:vAlign w:val="center"/>
          </w:tcPr>
          <w:p w14:paraId="589B2B04">
            <w:pPr>
              <w:rPr>
                <w:rFonts w:hint="eastAsia" w:ascii="宋体" w:hAnsi="宋体"/>
              </w:rPr>
            </w:pPr>
          </w:p>
        </w:tc>
      </w:tr>
      <w:tr w14:paraId="13B66F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455B0C6">
            <w:pPr>
              <w:jc w:val="center"/>
              <w:rPr>
                <w:rFonts w:hint="eastAsia" w:ascii="宋体" w:hAnsi="宋体"/>
              </w:rPr>
            </w:pPr>
            <w:r>
              <w:rPr>
                <w:rFonts w:hint="eastAsia" w:ascii="宋体" w:hAnsi="宋体"/>
              </w:rPr>
              <w:t>第二节</w:t>
            </w:r>
          </w:p>
          <w:p w14:paraId="066B57E0">
            <w:pPr>
              <w:jc w:val="center"/>
              <w:rPr>
                <w:rFonts w:hint="eastAsia" w:ascii="宋体" w:hAnsi="宋体"/>
              </w:rPr>
            </w:pPr>
            <w:r>
              <w:rPr>
                <w:rFonts w:hint="eastAsia" w:ascii="宋体" w:hAnsi="宋体"/>
              </w:rPr>
              <w:t>第1</w:t>
            </w:r>
            <w:r>
              <w:rPr>
                <w:rFonts w:hint="eastAsia" w:ascii="宋体" w:hAnsi="宋体"/>
                <w:lang w:eastAsia="zh-CN"/>
              </w:rPr>
              <w:t>4</w:t>
            </w:r>
            <w:r>
              <w:rPr>
                <w:rFonts w:hint="eastAsia" w:ascii="宋体" w:hAnsi="宋体"/>
              </w:rPr>
              <w:t>.1（</w:t>
            </w:r>
            <w:r>
              <w:rPr>
                <w:rFonts w:hint="eastAsia" w:ascii="宋体" w:hAnsi="宋体"/>
                <w:lang w:eastAsia="zh-CN"/>
              </w:rPr>
              <w:t>5</w:t>
            </w:r>
            <w:r>
              <w:rPr>
                <w:rFonts w:hint="eastAsia" w:ascii="宋体" w:hAnsi="宋体"/>
              </w:rPr>
              <w:t>）项</w:t>
            </w:r>
          </w:p>
        </w:tc>
        <w:tc>
          <w:tcPr>
            <w:tcW w:w="1742" w:type="dxa"/>
            <w:vAlign w:val="center"/>
          </w:tcPr>
          <w:p w14:paraId="5F16EBD6">
            <w:pPr>
              <w:rPr>
                <w:rFonts w:hint="eastAsia" w:ascii="宋体" w:hAnsi="宋体"/>
                <w:lang w:eastAsia="zh-CN"/>
              </w:rPr>
            </w:pPr>
            <w:r>
              <w:rPr>
                <w:rFonts w:hint="eastAsia" w:ascii="宋体" w:hAnsi="宋体"/>
                <w:lang w:eastAsia="zh-CN"/>
              </w:rPr>
              <w:t>货物回收的约定</w:t>
            </w:r>
          </w:p>
        </w:tc>
        <w:tc>
          <w:tcPr>
            <w:tcW w:w="5170" w:type="dxa"/>
            <w:vAlign w:val="center"/>
          </w:tcPr>
          <w:p w14:paraId="0D626B2E">
            <w:pPr>
              <w:rPr>
                <w:rFonts w:hint="eastAsia" w:ascii="宋体" w:hAnsi="宋体"/>
              </w:rPr>
            </w:pPr>
          </w:p>
        </w:tc>
      </w:tr>
      <w:tr w14:paraId="76B6A3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E20B4D">
            <w:pPr>
              <w:jc w:val="center"/>
              <w:rPr>
                <w:rFonts w:hint="eastAsia" w:ascii="宋体" w:hAnsi="宋体"/>
              </w:rPr>
            </w:pPr>
            <w:r>
              <w:rPr>
                <w:rFonts w:hint="eastAsia" w:ascii="宋体" w:hAnsi="宋体"/>
              </w:rPr>
              <w:t>第二节</w:t>
            </w:r>
          </w:p>
          <w:p w14:paraId="72D860B6">
            <w:pPr>
              <w:jc w:val="center"/>
              <w:rPr>
                <w:rFonts w:hint="eastAsia" w:ascii="宋体" w:hAnsi="宋体"/>
              </w:rPr>
            </w:pPr>
            <w:r>
              <w:rPr>
                <w:rFonts w:hint="eastAsia" w:ascii="宋体" w:hAnsi="宋体"/>
              </w:rPr>
              <w:t>第1</w:t>
            </w:r>
            <w:r>
              <w:rPr>
                <w:rFonts w:hint="eastAsia" w:ascii="宋体" w:hAnsi="宋体"/>
                <w:lang w:eastAsia="zh-CN"/>
              </w:rPr>
              <w:t>4</w:t>
            </w:r>
            <w:r>
              <w:rPr>
                <w:rFonts w:hint="eastAsia" w:ascii="宋体" w:hAnsi="宋体"/>
              </w:rPr>
              <w:t>.1（</w:t>
            </w:r>
            <w:r>
              <w:rPr>
                <w:rFonts w:hint="eastAsia" w:ascii="宋体" w:hAnsi="宋体"/>
                <w:lang w:eastAsia="zh-CN"/>
              </w:rPr>
              <w:t>6</w:t>
            </w:r>
            <w:r>
              <w:rPr>
                <w:rFonts w:hint="eastAsia" w:ascii="宋体" w:hAnsi="宋体"/>
              </w:rPr>
              <w:t>）项</w:t>
            </w:r>
          </w:p>
        </w:tc>
        <w:tc>
          <w:tcPr>
            <w:tcW w:w="1742" w:type="dxa"/>
            <w:vAlign w:val="center"/>
          </w:tcPr>
          <w:p w14:paraId="72031ADA">
            <w:pPr>
              <w:rPr>
                <w:rFonts w:hint="eastAsia" w:ascii="宋体" w:hAnsi="宋体"/>
              </w:rPr>
            </w:pPr>
            <w:r>
              <w:rPr>
                <w:rFonts w:hint="eastAsia" w:ascii="宋体" w:hAnsi="宋体"/>
              </w:rPr>
              <w:t>乙方提供的其他服务</w:t>
            </w:r>
          </w:p>
        </w:tc>
        <w:tc>
          <w:tcPr>
            <w:tcW w:w="5170" w:type="dxa"/>
            <w:vAlign w:val="center"/>
          </w:tcPr>
          <w:p w14:paraId="7C2A1D65">
            <w:pPr>
              <w:rPr>
                <w:rFonts w:hint="eastAsia" w:ascii="宋体" w:hAnsi="宋体"/>
              </w:rPr>
            </w:pPr>
          </w:p>
        </w:tc>
      </w:tr>
      <w:tr w14:paraId="642431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7B6CFE7">
            <w:pPr>
              <w:jc w:val="center"/>
              <w:rPr>
                <w:rFonts w:hint="eastAsia" w:ascii="宋体" w:hAnsi="宋体"/>
              </w:rPr>
            </w:pPr>
            <w:r>
              <w:rPr>
                <w:rFonts w:hint="eastAsia" w:ascii="宋体" w:hAnsi="宋体"/>
              </w:rPr>
              <w:t>第二节</w:t>
            </w:r>
          </w:p>
          <w:p w14:paraId="1B52C86E">
            <w:pPr>
              <w:jc w:val="center"/>
              <w:rPr>
                <w:rFonts w:hint="eastAsia" w:ascii="宋体" w:hAnsi="宋体"/>
                <w:lang w:eastAsia="zh-CN"/>
              </w:rPr>
            </w:pPr>
            <w:r>
              <w:rPr>
                <w:rFonts w:hint="eastAsia" w:ascii="宋体" w:hAnsi="宋体"/>
              </w:rPr>
              <w:t>第1</w:t>
            </w:r>
            <w:r>
              <w:rPr>
                <w:rFonts w:hint="eastAsia" w:ascii="宋体" w:hAnsi="宋体"/>
                <w:lang w:eastAsia="zh-CN"/>
              </w:rPr>
              <w:t>5</w:t>
            </w:r>
            <w:r>
              <w:rPr>
                <w:rFonts w:hint="eastAsia" w:ascii="宋体" w:hAnsi="宋体"/>
              </w:rPr>
              <w:t>.</w:t>
            </w:r>
            <w:r>
              <w:rPr>
                <w:rFonts w:hint="eastAsia" w:ascii="宋体" w:hAnsi="宋体"/>
                <w:lang w:eastAsia="zh-CN"/>
              </w:rPr>
              <w:t>1款</w:t>
            </w:r>
          </w:p>
        </w:tc>
        <w:tc>
          <w:tcPr>
            <w:tcW w:w="1742" w:type="dxa"/>
            <w:vAlign w:val="center"/>
          </w:tcPr>
          <w:p w14:paraId="51DFF2EF">
            <w:pPr>
              <w:rPr>
                <w:rFonts w:hint="eastAsia" w:ascii="宋体" w:hAnsi="宋体"/>
                <w:lang w:eastAsia="zh-CN"/>
              </w:rPr>
            </w:pPr>
            <w:r>
              <w:rPr>
                <w:rFonts w:hint="eastAsia" w:ascii="宋体" w:hAnsi="宋体"/>
                <w:color w:val="auto"/>
                <w:lang w:eastAsia="zh-CN"/>
              </w:rPr>
              <w:t>修理、重作、更换相关具体规定</w:t>
            </w:r>
          </w:p>
        </w:tc>
        <w:tc>
          <w:tcPr>
            <w:tcW w:w="5170" w:type="dxa"/>
            <w:vAlign w:val="center"/>
          </w:tcPr>
          <w:p w14:paraId="1777A5E6">
            <w:pPr>
              <w:rPr>
                <w:rFonts w:hint="eastAsia" w:ascii="宋体" w:hAnsi="宋体"/>
                <w:lang w:eastAsia="zh-CN"/>
              </w:rPr>
            </w:pPr>
          </w:p>
        </w:tc>
      </w:tr>
      <w:tr w14:paraId="684150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B92EB34">
            <w:pPr>
              <w:jc w:val="center"/>
              <w:rPr>
                <w:rFonts w:hint="eastAsia" w:ascii="宋体" w:hAnsi="宋体"/>
              </w:rPr>
            </w:pPr>
            <w:r>
              <w:rPr>
                <w:rFonts w:hint="eastAsia" w:ascii="宋体" w:hAnsi="宋体"/>
              </w:rPr>
              <w:t>第二节</w:t>
            </w:r>
          </w:p>
          <w:p w14:paraId="2E56018F">
            <w:pPr>
              <w:jc w:val="center"/>
              <w:rPr>
                <w:rFonts w:hint="eastAsia" w:ascii="宋体" w:hAnsi="宋体"/>
              </w:rPr>
            </w:pPr>
            <w:r>
              <w:rPr>
                <w:rFonts w:hint="eastAsia" w:ascii="宋体" w:hAnsi="宋体"/>
              </w:rPr>
              <w:t>第1</w:t>
            </w:r>
            <w:r>
              <w:rPr>
                <w:rFonts w:hint="eastAsia" w:ascii="宋体" w:hAnsi="宋体"/>
                <w:lang w:eastAsia="zh-CN"/>
              </w:rPr>
              <w:t>5</w:t>
            </w:r>
            <w:r>
              <w:rPr>
                <w:rFonts w:hint="eastAsia" w:ascii="宋体" w:hAnsi="宋体"/>
              </w:rPr>
              <w:t>.2（2）项</w:t>
            </w:r>
          </w:p>
        </w:tc>
        <w:tc>
          <w:tcPr>
            <w:tcW w:w="1742" w:type="dxa"/>
            <w:vAlign w:val="center"/>
          </w:tcPr>
          <w:p w14:paraId="3486925B">
            <w:pPr>
              <w:rPr>
                <w:rFonts w:hint="eastAsia" w:ascii="宋体" w:hAnsi="宋体"/>
              </w:rPr>
            </w:pPr>
            <w:r>
              <w:rPr>
                <w:rFonts w:hint="eastAsia" w:ascii="宋体" w:hAnsi="宋体"/>
              </w:rPr>
              <w:t>迟延交货赔偿费</w:t>
            </w:r>
          </w:p>
        </w:tc>
        <w:tc>
          <w:tcPr>
            <w:tcW w:w="5170" w:type="dxa"/>
            <w:vAlign w:val="center"/>
          </w:tcPr>
          <w:p w14:paraId="29A98ADF">
            <w:pPr>
              <w:rPr>
                <w:rFonts w:hint="eastAsia" w:ascii="宋体" w:hAnsi="宋体"/>
                <w:u w:val="single"/>
              </w:rPr>
            </w:pPr>
          </w:p>
        </w:tc>
      </w:tr>
      <w:tr w14:paraId="53C5DC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CB531AB">
            <w:pPr>
              <w:jc w:val="center"/>
              <w:rPr>
                <w:rFonts w:hint="eastAsia" w:ascii="宋体" w:hAnsi="宋体"/>
              </w:rPr>
            </w:pPr>
            <w:r>
              <w:rPr>
                <w:rFonts w:hint="eastAsia" w:ascii="宋体" w:hAnsi="宋体"/>
              </w:rPr>
              <w:t>第二节</w:t>
            </w:r>
          </w:p>
          <w:p w14:paraId="3E3F28D7">
            <w:pPr>
              <w:jc w:val="center"/>
              <w:rPr>
                <w:rFonts w:hint="eastAsia" w:ascii="宋体" w:hAnsi="宋体"/>
              </w:rPr>
            </w:pPr>
            <w:r>
              <w:rPr>
                <w:rFonts w:hint="eastAsia" w:ascii="宋体" w:hAnsi="宋体"/>
              </w:rPr>
              <w:t>第1</w:t>
            </w:r>
            <w:r>
              <w:rPr>
                <w:rFonts w:hint="eastAsia" w:ascii="宋体" w:hAnsi="宋体"/>
                <w:lang w:eastAsia="zh-CN"/>
              </w:rPr>
              <w:t>5</w:t>
            </w:r>
            <w:r>
              <w:rPr>
                <w:rFonts w:hint="eastAsia" w:ascii="宋体" w:hAnsi="宋体"/>
              </w:rPr>
              <w:t>.</w:t>
            </w:r>
            <w:r>
              <w:rPr>
                <w:rFonts w:hint="eastAsia" w:ascii="宋体" w:hAnsi="宋体"/>
                <w:lang w:eastAsia="zh-CN"/>
              </w:rPr>
              <w:t>3款</w:t>
            </w:r>
          </w:p>
        </w:tc>
        <w:tc>
          <w:tcPr>
            <w:tcW w:w="1742" w:type="dxa"/>
            <w:vAlign w:val="center"/>
          </w:tcPr>
          <w:p w14:paraId="180E9108">
            <w:pPr>
              <w:rPr>
                <w:rFonts w:hint="eastAsia" w:ascii="宋体" w:hAnsi="宋体"/>
              </w:rPr>
            </w:pPr>
            <w:r>
              <w:rPr>
                <w:rFonts w:hint="eastAsia" w:ascii="宋体" w:hAnsi="宋体"/>
              </w:rPr>
              <w:t>逾期付款利息</w:t>
            </w:r>
          </w:p>
        </w:tc>
        <w:tc>
          <w:tcPr>
            <w:tcW w:w="5170" w:type="dxa"/>
            <w:vAlign w:val="center"/>
          </w:tcPr>
          <w:p w14:paraId="01DE99FB">
            <w:pPr>
              <w:rPr>
                <w:rFonts w:hint="eastAsia" w:ascii="宋体" w:hAnsi="宋体"/>
                <w:u w:val="single"/>
              </w:rPr>
            </w:pPr>
          </w:p>
        </w:tc>
      </w:tr>
      <w:tr w14:paraId="1FE508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8B80533">
            <w:pPr>
              <w:jc w:val="center"/>
              <w:rPr>
                <w:rFonts w:hint="eastAsia" w:ascii="宋体" w:hAnsi="宋体"/>
              </w:rPr>
            </w:pPr>
            <w:r>
              <w:rPr>
                <w:rFonts w:hint="eastAsia" w:ascii="宋体" w:hAnsi="宋体"/>
              </w:rPr>
              <w:t>第二节</w:t>
            </w:r>
          </w:p>
          <w:p w14:paraId="76AC555C">
            <w:pPr>
              <w:jc w:val="center"/>
              <w:rPr>
                <w:rFonts w:hint="eastAsia" w:ascii="宋体" w:hAnsi="宋体"/>
              </w:rPr>
            </w:pPr>
            <w:r>
              <w:rPr>
                <w:rFonts w:hint="eastAsia" w:ascii="宋体" w:hAnsi="宋体"/>
              </w:rPr>
              <w:t>第1</w:t>
            </w:r>
            <w:r>
              <w:rPr>
                <w:rFonts w:hint="eastAsia" w:ascii="宋体" w:hAnsi="宋体"/>
                <w:lang w:eastAsia="zh-CN"/>
              </w:rPr>
              <w:t>5</w:t>
            </w:r>
            <w:r>
              <w:rPr>
                <w:rFonts w:hint="eastAsia" w:ascii="宋体" w:hAnsi="宋体"/>
              </w:rPr>
              <w:t>.4</w:t>
            </w:r>
            <w:r>
              <w:rPr>
                <w:rFonts w:hint="eastAsia" w:ascii="宋体" w:hAnsi="宋体"/>
                <w:lang w:eastAsia="zh-CN"/>
              </w:rPr>
              <w:t>款</w:t>
            </w:r>
          </w:p>
        </w:tc>
        <w:tc>
          <w:tcPr>
            <w:tcW w:w="1742" w:type="dxa"/>
            <w:tcBorders>
              <w:left w:val="single" w:color="auto" w:sz="2" w:space="0"/>
              <w:bottom w:val="single" w:color="auto" w:sz="2" w:space="0"/>
              <w:right w:val="single" w:color="auto" w:sz="2" w:space="0"/>
            </w:tcBorders>
            <w:vAlign w:val="center"/>
          </w:tcPr>
          <w:p w14:paraId="4C539079">
            <w:pPr>
              <w:rPr>
                <w:rFonts w:hint="eastAsia" w:ascii="宋体" w:hAnsi="宋体"/>
              </w:rPr>
            </w:pPr>
            <w:r>
              <w:rPr>
                <w:rFonts w:hint="eastAsia" w:ascii="宋体" w:hAnsi="宋体"/>
              </w:rPr>
              <w:t>其他违约责任</w:t>
            </w:r>
          </w:p>
        </w:tc>
        <w:tc>
          <w:tcPr>
            <w:tcW w:w="5170" w:type="dxa"/>
            <w:tcBorders>
              <w:left w:val="single" w:color="auto" w:sz="2" w:space="0"/>
              <w:bottom w:val="single" w:color="auto" w:sz="2" w:space="0"/>
            </w:tcBorders>
            <w:vAlign w:val="center"/>
          </w:tcPr>
          <w:p w14:paraId="3CDA5B15">
            <w:pPr>
              <w:rPr>
                <w:rFonts w:hint="eastAsia" w:ascii="宋体" w:hAnsi="宋体"/>
                <w:u w:val="single"/>
              </w:rPr>
            </w:pPr>
          </w:p>
        </w:tc>
      </w:tr>
      <w:tr w14:paraId="5B3BAE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30800DBE">
            <w:pPr>
              <w:jc w:val="center"/>
              <w:rPr>
                <w:rFonts w:hint="eastAsia" w:ascii="宋体" w:hAnsi="宋体"/>
              </w:rPr>
            </w:pPr>
            <w:r>
              <w:rPr>
                <w:rFonts w:hint="eastAsia" w:ascii="宋体" w:hAnsi="宋体"/>
              </w:rPr>
              <w:t>第二节</w:t>
            </w:r>
          </w:p>
          <w:p w14:paraId="3B9BFFF3">
            <w:pPr>
              <w:jc w:val="center"/>
              <w:rPr>
                <w:rFonts w:hint="eastAsia" w:ascii="宋体" w:hAnsi="宋体"/>
              </w:rPr>
            </w:pPr>
            <w:r>
              <w:rPr>
                <w:rFonts w:hint="eastAsia" w:ascii="宋体" w:hAnsi="宋体"/>
              </w:rPr>
              <w:t>第</w:t>
            </w:r>
            <w:r>
              <w:rPr>
                <w:rFonts w:hint="eastAsia" w:ascii="宋体" w:hAnsi="宋体"/>
                <w:lang w:eastAsia="zh-CN"/>
              </w:rPr>
              <w:t>19</w:t>
            </w:r>
            <w:r>
              <w:rPr>
                <w:rFonts w:hint="eastAsia" w:ascii="宋体" w:hAnsi="宋体"/>
              </w:rPr>
              <w:t>.2</w:t>
            </w:r>
            <w:r>
              <w:rPr>
                <w:rFonts w:hint="eastAsia" w:ascii="宋体" w:hAnsi="宋体"/>
                <w:lang w:eastAsia="zh-CN"/>
              </w:rPr>
              <w:t>款</w:t>
            </w:r>
          </w:p>
        </w:tc>
        <w:tc>
          <w:tcPr>
            <w:tcW w:w="1742" w:type="dxa"/>
            <w:tcBorders>
              <w:top w:val="single" w:color="auto" w:sz="2" w:space="0"/>
              <w:left w:val="single" w:color="auto" w:sz="2" w:space="0"/>
              <w:right w:val="single" w:color="auto" w:sz="2" w:space="0"/>
            </w:tcBorders>
            <w:vAlign w:val="center"/>
          </w:tcPr>
          <w:p w14:paraId="6AB6E384">
            <w:pPr>
              <w:rPr>
                <w:rFonts w:hint="eastAsia" w:ascii="宋体" w:hAnsi="宋体"/>
              </w:rPr>
            </w:pPr>
            <w:r>
              <w:rPr>
                <w:rFonts w:hint="eastAsia" w:ascii="宋体" w:hAnsi="宋体"/>
                <w:lang w:eastAsia="zh-CN"/>
              </w:rPr>
              <w:t>解决争议的方法</w:t>
            </w:r>
          </w:p>
        </w:tc>
        <w:tc>
          <w:tcPr>
            <w:tcW w:w="5170" w:type="dxa"/>
            <w:tcBorders>
              <w:top w:val="single" w:color="auto" w:sz="2" w:space="0"/>
              <w:left w:val="single" w:color="auto" w:sz="2" w:space="0"/>
            </w:tcBorders>
            <w:vAlign w:val="center"/>
          </w:tcPr>
          <w:p w14:paraId="054341C8">
            <w:pPr>
              <w:spacing w:line="400" w:lineRule="exact"/>
              <w:rPr>
                <w:rFonts w:hint="eastAsia" w:ascii="宋体" w:hAnsi="宋体" w:cs="宋体"/>
                <w:iCs/>
                <w:lang w:eastAsia="zh-CN"/>
              </w:rPr>
            </w:pPr>
            <w:r>
              <w:rPr>
                <w:rFonts w:hint="eastAsia" w:ascii="宋体" w:hAnsi="宋体" w:cs="宋体"/>
                <w:iCs/>
                <w:lang w:eastAsia="zh-CN"/>
              </w:rPr>
              <w:t>因本合同及合同有关事项发生的争议，按下列第</w:t>
            </w:r>
            <w:r>
              <w:rPr>
                <w:rFonts w:hint="eastAsia" w:ascii="宋体" w:hAnsi="宋体" w:cs="宋体"/>
                <w:iCs/>
                <w:u w:val="single"/>
                <w:lang w:eastAsia="zh-CN"/>
              </w:rPr>
              <w:t xml:space="preserve">   </w:t>
            </w:r>
            <w:r>
              <w:rPr>
                <w:rFonts w:hint="eastAsia" w:ascii="宋体" w:hAnsi="宋体" w:cs="宋体"/>
                <w:iCs/>
                <w:lang w:eastAsia="zh-CN"/>
              </w:rPr>
              <w:t>种方式解决：</w:t>
            </w:r>
          </w:p>
          <w:p w14:paraId="003F4EAE">
            <w:pPr>
              <w:spacing w:line="400" w:lineRule="exact"/>
              <w:rPr>
                <w:rFonts w:hint="eastAsia" w:ascii="宋体" w:hAnsi="宋体" w:cs="宋体"/>
                <w:iCs/>
                <w:lang w:eastAsia="zh-CN"/>
              </w:rPr>
            </w:pPr>
            <w:r>
              <w:rPr>
                <w:rFonts w:hint="eastAsia" w:ascii="宋体" w:hAnsi="宋体" w:cs="宋体"/>
                <w:iCs/>
                <w:lang w:eastAsia="zh-CN"/>
              </w:rPr>
              <w:t>（1）向</w:t>
            </w:r>
            <w:r>
              <w:rPr>
                <w:rFonts w:hint="eastAsia" w:ascii="宋体" w:hAnsi="宋体" w:cs="宋体"/>
                <w:iCs/>
                <w:u w:val="single"/>
                <w:lang w:eastAsia="zh-CN"/>
              </w:rPr>
              <w:t xml:space="preserve">                    </w:t>
            </w:r>
            <w:r>
              <w:rPr>
                <w:rFonts w:hint="eastAsia" w:ascii="宋体" w:hAnsi="宋体" w:cs="宋体"/>
                <w:iCs/>
                <w:lang w:eastAsia="zh-CN"/>
              </w:rPr>
              <w:t>仲裁委员会申请仲裁，仲裁地点为</w:t>
            </w:r>
            <w:r>
              <w:rPr>
                <w:rFonts w:hint="eastAsia" w:ascii="宋体" w:hAnsi="宋体" w:cs="宋体"/>
                <w:iCs/>
                <w:u w:val="single"/>
                <w:lang w:eastAsia="zh-CN"/>
              </w:rPr>
              <w:t xml:space="preserve">           </w:t>
            </w:r>
            <w:r>
              <w:rPr>
                <w:rFonts w:hint="eastAsia" w:ascii="宋体" w:hAnsi="宋体" w:cs="宋体"/>
                <w:iCs/>
                <w:lang w:eastAsia="zh-CN"/>
              </w:rPr>
              <w:t>；</w:t>
            </w:r>
          </w:p>
          <w:p w14:paraId="17BA2575">
            <w:pPr>
              <w:rPr>
                <w:rFonts w:hint="eastAsia" w:ascii="宋体" w:hAnsi="宋体"/>
                <w:u w:val="single"/>
                <w:lang w:eastAsia="zh-CN"/>
              </w:rPr>
            </w:pPr>
            <w:r>
              <w:rPr>
                <w:rFonts w:hint="eastAsia" w:ascii="宋体" w:hAnsi="宋体" w:cs="宋体"/>
                <w:iCs/>
                <w:lang w:eastAsia="zh-CN"/>
              </w:rPr>
              <w:t>（2）向</w:t>
            </w:r>
            <w:r>
              <w:rPr>
                <w:rFonts w:hint="eastAsia" w:ascii="宋体" w:hAnsi="宋体" w:cs="宋体"/>
                <w:iCs/>
                <w:u w:val="single"/>
                <w:lang w:eastAsia="zh-CN"/>
              </w:rPr>
              <w:t xml:space="preserve">                    </w:t>
            </w:r>
            <w:r>
              <w:rPr>
                <w:rFonts w:hint="eastAsia" w:ascii="宋体" w:hAnsi="宋体" w:cs="宋体"/>
                <w:iCs/>
                <w:lang w:eastAsia="zh-CN"/>
              </w:rPr>
              <w:t>人民法院起诉。</w:t>
            </w:r>
          </w:p>
        </w:tc>
      </w:tr>
      <w:tr w14:paraId="74070C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1BA176A4">
            <w:pPr>
              <w:jc w:val="center"/>
              <w:rPr>
                <w:rFonts w:hint="eastAsia" w:ascii="宋体" w:hAnsi="宋体"/>
              </w:rPr>
            </w:pPr>
            <w:r>
              <w:rPr>
                <w:rFonts w:hint="eastAsia" w:ascii="宋体" w:hAnsi="宋体"/>
              </w:rPr>
              <w:t>第二节</w:t>
            </w:r>
          </w:p>
          <w:p w14:paraId="1C5121FC">
            <w:pPr>
              <w:jc w:val="center"/>
              <w:rPr>
                <w:rFonts w:hint="eastAsia" w:ascii="宋体" w:hAnsi="宋体"/>
              </w:rPr>
            </w:pPr>
            <w:r>
              <w:rPr>
                <w:rFonts w:hint="eastAsia" w:ascii="宋体" w:hAnsi="宋体"/>
              </w:rPr>
              <w:t>第2</w:t>
            </w:r>
            <w:r>
              <w:rPr>
                <w:rFonts w:hint="eastAsia" w:ascii="宋体" w:hAnsi="宋体"/>
                <w:lang w:eastAsia="zh-CN"/>
              </w:rPr>
              <w:t>3.1款</w:t>
            </w:r>
          </w:p>
        </w:tc>
        <w:tc>
          <w:tcPr>
            <w:tcW w:w="1742" w:type="dxa"/>
            <w:vAlign w:val="center"/>
          </w:tcPr>
          <w:p w14:paraId="6F91810F">
            <w:pPr>
              <w:rPr>
                <w:rFonts w:hint="eastAsia" w:ascii="宋体" w:hAnsi="宋体"/>
              </w:rPr>
            </w:pPr>
            <w:r>
              <w:rPr>
                <w:rFonts w:hint="eastAsia" w:ascii="宋体" w:hAnsi="宋体"/>
                <w:bCs/>
                <w:color w:val="auto"/>
                <w:lang w:eastAsia="zh-CN"/>
              </w:rPr>
              <w:t>其他专用条款</w:t>
            </w:r>
          </w:p>
        </w:tc>
        <w:tc>
          <w:tcPr>
            <w:tcW w:w="5170" w:type="dxa"/>
            <w:vAlign w:val="center"/>
          </w:tcPr>
          <w:p w14:paraId="3C110559">
            <w:pPr>
              <w:rPr>
                <w:rFonts w:hint="eastAsia" w:ascii="宋体" w:hAnsi="宋体"/>
                <w:lang w:eastAsia="zh-CN"/>
              </w:rPr>
            </w:pPr>
          </w:p>
        </w:tc>
      </w:tr>
    </w:tbl>
    <w:p w14:paraId="4D79B300"/>
    <w:p w14:paraId="50D4D3F3"/>
    <w:p w14:paraId="0FD40006">
      <w:pPr>
        <w:pStyle w:val="8"/>
        <w:spacing w:line="293" w:lineRule="auto"/>
        <w:rPr>
          <w:rFonts w:hint="eastAsia" w:ascii="宋体" w:hAnsi="宋体" w:eastAsia="宋体" w:cs="宋体"/>
          <w:color w:val="auto"/>
          <w:lang w:eastAsia="zh-CN"/>
        </w:rPr>
      </w:pPr>
    </w:p>
    <w:p w14:paraId="5311AB7D">
      <w:pPr>
        <w:rPr>
          <w:rFonts w:hint="eastAsia" w:ascii="宋体" w:hAnsi="宋体" w:cs="宋体"/>
          <w:color w:val="auto"/>
          <w:lang w:eastAsia="zh-CN"/>
        </w:rPr>
      </w:pPr>
      <w:bookmarkStart w:id="59" w:name="_Toc26307"/>
      <w:r>
        <w:rPr>
          <w:rFonts w:hint="eastAsia" w:ascii="宋体" w:hAnsi="宋体" w:cs="宋体"/>
          <w:color w:val="auto"/>
          <w:lang w:eastAsia="zh-CN"/>
        </w:rPr>
        <w:br w:type="page"/>
      </w:r>
    </w:p>
    <w:p w14:paraId="67ECB4EC">
      <w:pPr>
        <w:pStyle w:val="2"/>
        <w:rPr>
          <w:rFonts w:hint="eastAsia" w:ascii="宋体" w:hAnsi="宋体" w:cs="宋体"/>
          <w:color w:val="auto"/>
          <w:lang w:eastAsia="zh-CN"/>
        </w:rPr>
      </w:pPr>
      <w:r>
        <w:rPr>
          <w:rFonts w:hint="eastAsia" w:ascii="宋体" w:hAnsi="宋体" w:cs="宋体"/>
          <w:color w:val="auto"/>
          <w:lang w:eastAsia="zh-CN"/>
        </w:rPr>
        <w:t>第六部分 投标文件格式</w:t>
      </w:r>
      <w:bookmarkEnd w:id="59"/>
    </w:p>
    <w:p w14:paraId="7EE5ABC1">
      <w:pPr>
        <w:pStyle w:val="8"/>
        <w:spacing w:line="253" w:lineRule="auto"/>
        <w:rPr>
          <w:rFonts w:hint="eastAsia" w:ascii="宋体" w:hAnsi="宋体" w:eastAsia="宋体" w:cs="宋体"/>
          <w:color w:val="auto"/>
          <w:lang w:eastAsia="zh-CN"/>
        </w:rPr>
      </w:pPr>
    </w:p>
    <w:p w14:paraId="4BFB0C24">
      <w:pPr>
        <w:pStyle w:val="8"/>
        <w:spacing w:line="253" w:lineRule="auto"/>
        <w:rPr>
          <w:rFonts w:hint="eastAsia" w:ascii="宋体" w:hAnsi="宋体" w:eastAsia="宋体" w:cs="宋体"/>
          <w:color w:val="auto"/>
          <w:lang w:eastAsia="zh-CN"/>
        </w:rPr>
      </w:pPr>
    </w:p>
    <w:p w14:paraId="790D92D2">
      <w:pPr>
        <w:pStyle w:val="8"/>
        <w:spacing w:line="253" w:lineRule="auto"/>
        <w:rPr>
          <w:rFonts w:hint="eastAsia" w:ascii="宋体" w:hAnsi="宋体" w:eastAsia="宋体" w:cs="宋体"/>
          <w:color w:val="auto"/>
          <w:lang w:eastAsia="zh-CN"/>
        </w:rPr>
      </w:pPr>
    </w:p>
    <w:p w14:paraId="18C68903">
      <w:pPr>
        <w:pStyle w:val="8"/>
        <w:spacing w:line="253" w:lineRule="auto"/>
        <w:rPr>
          <w:rFonts w:hint="eastAsia" w:ascii="宋体" w:hAnsi="宋体" w:eastAsia="宋体" w:cs="宋体"/>
          <w:color w:val="auto"/>
          <w:lang w:eastAsia="zh-CN"/>
        </w:rPr>
      </w:pPr>
    </w:p>
    <w:p w14:paraId="13830259">
      <w:pPr>
        <w:pStyle w:val="8"/>
        <w:spacing w:line="253" w:lineRule="auto"/>
        <w:rPr>
          <w:rFonts w:hint="eastAsia" w:ascii="宋体" w:hAnsi="宋体" w:eastAsia="宋体" w:cs="宋体"/>
          <w:color w:val="auto"/>
          <w:lang w:eastAsia="zh-CN"/>
        </w:rPr>
      </w:pPr>
    </w:p>
    <w:p w14:paraId="23FDC409">
      <w:pPr>
        <w:pStyle w:val="8"/>
        <w:spacing w:line="253" w:lineRule="auto"/>
        <w:rPr>
          <w:rFonts w:hint="eastAsia" w:ascii="宋体" w:hAnsi="宋体" w:eastAsia="宋体" w:cs="宋体"/>
          <w:color w:val="auto"/>
          <w:lang w:eastAsia="zh-CN"/>
        </w:rPr>
      </w:pPr>
    </w:p>
    <w:p w14:paraId="59564D7B">
      <w:pPr>
        <w:pStyle w:val="8"/>
        <w:spacing w:line="253" w:lineRule="auto"/>
        <w:rPr>
          <w:rFonts w:hint="eastAsia" w:ascii="宋体" w:hAnsi="宋体" w:eastAsia="宋体" w:cs="宋体"/>
          <w:color w:val="auto"/>
          <w:lang w:eastAsia="zh-CN"/>
        </w:rPr>
      </w:pPr>
    </w:p>
    <w:p w14:paraId="5EE75B12">
      <w:pPr>
        <w:pStyle w:val="8"/>
        <w:spacing w:line="253" w:lineRule="auto"/>
        <w:rPr>
          <w:rFonts w:hint="eastAsia" w:ascii="宋体" w:hAnsi="宋体" w:eastAsia="宋体" w:cs="宋体"/>
          <w:color w:val="auto"/>
          <w:lang w:eastAsia="zh-CN"/>
        </w:rPr>
      </w:pPr>
    </w:p>
    <w:p w14:paraId="6C9DB740">
      <w:pPr>
        <w:pStyle w:val="8"/>
        <w:spacing w:line="253" w:lineRule="auto"/>
        <w:rPr>
          <w:rFonts w:hint="eastAsia" w:ascii="宋体" w:hAnsi="宋体" w:eastAsia="宋体" w:cs="宋体"/>
          <w:color w:val="auto"/>
          <w:lang w:eastAsia="zh-CN"/>
        </w:rPr>
      </w:pPr>
    </w:p>
    <w:p w14:paraId="798BF9CC">
      <w:pPr>
        <w:spacing w:before="91" w:line="222" w:lineRule="auto"/>
        <w:ind w:left="2516"/>
        <w:rPr>
          <w:rFonts w:hint="eastAsia" w:ascii="宋体" w:hAnsi="宋体" w:cs="宋体"/>
          <w:color w:val="auto"/>
          <w:sz w:val="28"/>
          <w:szCs w:val="28"/>
          <w:lang w:eastAsia="zh-CN"/>
        </w:rPr>
      </w:pPr>
      <w:r>
        <w:rPr>
          <w:rFonts w:hint="eastAsia" w:ascii="宋体" w:hAnsi="宋体" w:cs="宋体"/>
          <w:color w:val="auto"/>
          <w:sz w:val="28"/>
          <w:szCs w:val="28"/>
          <w:lang w:eastAsia="zh-CN"/>
        </w:rPr>
        <w:t>（项目名称</w:t>
      </w:r>
      <w:r>
        <w:rPr>
          <w:rFonts w:hint="eastAsia" w:ascii="宋体" w:hAnsi="宋体" w:cs="宋体"/>
          <w:color w:val="auto"/>
          <w:spacing w:val="-15"/>
          <w:sz w:val="28"/>
          <w:szCs w:val="28"/>
          <w:lang w:eastAsia="zh-CN"/>
        </w:rPr>
        <w:t>）（</w:t>
      </w:r>
      <w:r>
        <w:rPr>
          <w:rFonts w:hint="eastAsia" w:ascii="宋体" w:hAnsi="宋体" w:cs="宋体"/>
          <w:color w:val="auto"/>
          <w:sz w:val="28"/>
          <w:szCs w:val="28"/>
          <w:lang w:eastAsia="zh-CN"/>
        </w:rPr>
        <w:t>标段名称）</w:t>
      </w:r>
    </w:p>
    <w:p w14:paraId="09FB0884">
      <w:pPr>
        <w:pStyle w:val="8"/>
        <w:spacing w:line="242" w:lineRule="auto"/>
        <w:rPr>
          <w:rFonts w:hint="eastAsia" w:ascii="宋体" w:hAnsi="宋体" w:eastAsia="宋体" w:cs="宋体"/>
          <w:color w:val="auto"/>
          <w:lang w:eastAsia="zh-CN"/>
        </w:rPr>
      </w:pPr>
    </w:p>
    <w:p w14:paraId="7E8257BD">
      <w:pPr>
        <w:pStyle w:val="8"/>
        <w:spacing w:line="243" w:lineRule="auto"/>
        <w:rPr>
          <w:rFonts w:hint="eastAsia" w:ascii="宋体" w:hAnsi="宋体" w:eastAsia="宋体" w:cs="宋体"/>
          <w:color w:val="auto"/>
          <w:lang w:eastAsia="zh-CN"/>
        </w:rPr>
      </w:pPr>
    </w:p>
    <w:p w14:paraId="696CD8CE">
      <w:pPr>
        <w:spacing w:before="465" w:line="223" w:lineRule="auto"/>
        <w:ind w:left="1330"/>
        <w:outlineLvl w:val="0"/>
        <w:rPr>
          <w:rFonts w:hint="eastAsia" w:ascii="宋体" w:hAnsi="宋体" w:cs="宋体"/>
          <w:color w:val="auto"/>
          <w:sz w:val="143"/>
          <w:szCs w:val="143"/>
          <w:lang w:eastAsia="zh-CN"/>
        </w:rPr>
      </w:pPr>
      <w:bookmarkStart w:id="60" w:name="bookmark6"/>
      <w:bookmarkEnd w:id="60"/>
      <w:bookmarkStart w:id="61" w:name="_Toc23278"/>
      <w:r>
        <w:rPr>
          <w:rFonts w:hint="eastAsia" w:ascii="宋体" w:hAnsi="宋体" w:cs="宋体"/>
          <w:color w:val="auto"/>
          <w:spacing w:val="-2"/>
          <w:sz w:val="143"/>
          <w:szCs w:val="143"/>
          <w:lang w:eastAsia="zh-CN"/>
        </w:rPr>
        <w:t>投标文件</w:t>
      </w:r>
      <w:bookmarkEnd w:id="61"/>
    </w:p>
    <w:p w14:paraId="0FC64D73">
      <w:pPr>
        <w:spacing w:before="101" w:line="222" w:lineRule="auto"/>
        <w:ind w:left="3478"/>
        <w:rPr>
          <w:rFonts w:hint="eastAsia" w:ascii="宋体" w:hAnsi="宋体" w:cs="宋体"/>
          <w:color w:val="auto"/>
          <w:sz w:val="28"/>
          <w:szCs w:val="28"/>
          <w:lang w:eastAsia="zh-CN"/>
        </w:rPr>
      </w:pPr>
      <w:r>
        <w:rPr>
          <w:rFonts w:hint="eastAsia" w:ascii="宋体" w:hAnsi="宋体" w:cs="宋体"/>
          <w:color w:val="auto"/>
          <w:spacing w:val="-2"/>
          <w:sz w:val="28"/>
          <w:szCs w:val="28"/>
          <w:lang w:eastAsia="zh-CN"/>
        </w:rPr>
        <w:t>项目编号：</w:t>
      </w:r>
    </w:p>
    <w:p w14:paraId="4595FCDC">
      <w:pPr>
        <w:pStyle w:val="8"/>
        <w:spacing w:line="251" w:lineRule="auto"/>
        <w:rPr>
          <w:rFonts w:hint="eastAsia" w:ascii="宋体" w:hAnsi="宋体" w:eastAsia="宋体" w:cs="宋体"/>
          <w:color w:val="auto"/>
          <w:lang w:eastAsia="zh-CN"/>
        </w:rPr>
      </w:pPr>
    </w:p>
    <w:p w14:paraId="261253B9">
      <w:pPr>
        <w:pStyle w:val="8"/>
        <w:spacing w:line="251" w:lineRule="auto"/>
        <w:rPr>
          <w:rFonts w:hint="eastAsia" w:ascii="宋体" w:hAnsi="宋体" w:eastAsia="宋体" w:cs="宋体"/>
          <w:color w:val="auto"/>
          <w:lang w:eastAsia="zh-CN"/>
        </w:rPr>
      </w:pPr>
    </w:p>
    <w:p w14:paraId="2822A4D8">
      <w:pPr>
        <w:pStyle w:val="8"/>
        <w:spacing w:line="251" w:lineRule="auto"/>
        <w:rPr>
          <w:rFonts w:hint="eastAsia" w:ascii="宋体" w:hAnsi="宋体" w:eastAsia="宋体" w:cs="宋体"/>
          <w:color w:val="auto"/>
          <w:lang w:eastAsia="zh-CN"/>
        </w:rPr>
      </w:pPr>
    </w:p>
    <w:p w14:paraId="541AB4A1">
      <w:pPr>
        <w:pStyle w:val="8"/>
        <w:spacing w:line="251" w:lineRule="auto"/>
        <w:rPr>
          <w:rFonts w:hint="eastAsia" w:ascii="宋体" w:hAnsi="宋体" w:eastAsia="宋体" w:cs="宋体"/>
          <w:color w:val="auto"/>
          <w:lang w:eastAsia="zh-CN"/>
        </w:rPr>
      </w:pPr>
    </w:p>
    <w:p w14:paraId="1F906D3E">
      <w:pPr>
        <w:pStyle w:val="8"/>
        <w:spacing w:line="251" w:lineRule="auto"/>
        <w:rPr>
          <w:rFonts w:hint="eastAsia" w:ascii="宋体" w:hAnsi="宋体" w:eastAsia="宋体" w:cs="宋体"/>
          <w:color w:val="auto"/>
          <w:lang w:eastAsia="zh-CN"/>
        </w:rPr>
      </w:pPr>
    </w:p>
    <w:p w14:paraId="02BB9475">
      <w:pPr>
        <w:pStyle w:val="8"/>
        <w:spacing w:line="251" w:lineRule="auto"/>
        <w:rPr>
          <w:rFonts w:hint="eastAsia" w:ascii="宋体" w:hAnsi="宋体" w:eastAsia="宋体" w:cs="宋体"/>
          <w:color w:val="auto"/>
          <w:lang w:eastAsia="zh-CN"/>
        </w:rPr>
      </w:pPr>
    </w:p>
    <w:p w14:paraId="713AF111">
      <w:pPr>
        <w:pStyle w:val="8"/>
        <w:spacing w:line="251" w:lineRule="auto"/>
        <w:rPr>
          <w:rFonts w:hint="eastAsia" w:ascii="宋体" w:hAnsi="宋体" w:eastAsia="宋体" w:cs="宋体"/>
          <w:color w:val="auto"/>
          <w:lang w:eastAsia="zh-CN"/>
        </w:rPr>
      </w:pPr>
    </w:p>
    <w:p w14:paraId="7D3F0B97">
      <w:pPr>
        <w:pStyle w:val="8"/>
        <w:spacing w:line="251" w:lineRule="auto"/>
        <w:rPr>
          <w:rFonts w:hint="eastAsia" w:ascii="宋体" w:hAnsi="宋体" w:eastAsia="宋体" w:cs="宋体"/>
          <w:color w:val="auto"/>
          <w:lang w:eastAsia="zh-CN"/>
        </w:rPr>
      </w:pPr>
    </w:p>
    <w:p w14:paraId="76AC9EB5">
      <w:pPr>
        <w:pStyle w:val="8"/>
        <w:spacing w:line="251" w:lineRule="auto"/>
        <w:rPr>
          <w:rFonts w:hint="eastAsia" w:ascii="宋体" w:hAnsi="宋体" w:eastAsia="宋体" w:cs="宋体"/>
          <w:color w:val="auto"/>
          <w:lang w:eastAsia="zh-CN"/>
        </w:rPr>
      </w:pPr>
    </w:p>
    <w:p w14:paraId="57517386">
      <w:pPr>
        <w:pStyle w:val="8"/>
        <w:spacing w:line="251" w:lineRule="auto"/>
        <w:rPr>
          <w:rFonts w:hint="eastAsia" w:ascii="宋体" w:hAnsi="宋体" w:eastAsia="宋体" w:cs="宋体"/>
          <w:color w:val="auto"/>
          <w:lang w:eastAsia="zh-CN"/>
        </w:rPr>
      </w:pPr>
    </w:p>
    <w:p w14:paraId="6AC9B990">
      <w:pPr>
        <w:pStyle w:val="8"/>
        <w:spacing w:line="251" w:lineRule="auto"/>
        <w:rPr>
          <w:rFonts w:hint="eastAsia" w:ascii="宋体" w:hAnsi="宋体" w:eastAsia="宋体" w:cs="宋体"/>
          <w:color w:val="auto"/>
          <w:lang w:eastAsia="zh-CN"/>
        </w:rPr>
      </w:pPr>
    </w:p>
    <w:p w14:paraId="57E0BA01">
      <w:pPr>
        <w:pStyle w:val="8"/>
        <w:spacing w:line="251" w:lineRule="auto"/>
        <w:rPr>
          <w:rFonts w:hint="eastAsia" w:ascii="宋体" w:hAnsi="宋体" w:eastAsia="宋体" w:cs="宋体"/>
          <w:color w:val="auto"/>
          <w:lang w:eastAsia="zh-CN"/>
        </w:rPr>
      </w:pPr>
    </w:p>
    <w:p w14:paraId="634C9965">
      <w:pPr>
        <w:pStyle w:val="8"/>
        <w:spacing w:line="251" w:lineRule="auto"/>
        <w:rPr>
          <w:rFonts w:hint="eastAsia" w:ascii="宋体" w:hAnsi="宋体" w:eastAsia="宋体" w:cs="宋体"/>
          <w:color w:val="auto"/>
          <w:lang w:eastAsia="zh-CN"/>
        </w:rPr>
      </w:pPr>
    </w:p>
    <w:p w14:paraId="0CA59A27">
      <w:pPr>
        <w:pStyle w:val="8"/>
        <w:spacing w:line="251" w:lineRule="auto"/>
        <w:rPr>
          <w:rFonts w:hint="eastAsia" w:ascii="宋体" w:hAnsi="宋体" w:eastAsia="宋体" w:cs="宋体"/>
          <w:color w:val="auto"/>
          <w:lang w:eastAsia="zh-CN"/>
        </w:rPr>
      </w:pPr>
    </w:p>
    <w:p w14:paraId="48177135">
      <w:pPr>
        <w:pStyle w:val="8"/>
        <w:spacing w:line="253" w:lineRule="auto"/>
        <w:rPr>
          <w:rFonts w:hint="eastAsia" w:ascii="宋体" w:hAnsi="宋体" w:eastAsia="宋体" w:cs="宋体"/>
          <w:color w:val="auto"/>
          <w:lang w:eastAsia="zh-CN"/>
        </w:rPr>
      </w:pPr>
    </w:p>
    <w:p w14:paraId="465ECA15">
      <w:pPr>
        <w:spacing w:before="91" w:line="222" w:lineRule="auto"/>
        <w:ind w:left="2776"/>
        <w:rPr>
          <w:rFonts w:hint="eastAsia" w:ascii="宋体" w:hAnsi="宋体" w:cs="宋体"/>
          <w:color w:val="auto"/>
          <w:sz w:val="28"/>
          <w:szCs w:val="28"/>
          <w:lang w:eastAsia="zh-CN"/>
        </w:rPr>
      </w:pPr>
      <w:r>
        <w:rPr>
          <w:rFonts w:hint="eastAsia" w:ascii="宋体" w:hAnsi="宋体" w:cs="宋体"/>
          <w:color w:val="auto"/>
          <w:spacing w:val="2"/>
          <w:sz w:val="28"/>
          <w:szCs w:val="28"/>
          <w:lang w:eastAsia="zh-CN"/>
        </w:rPr>
        <w:t>投标人</w:t>
      </w:r>
      <w:r>
        <w:rPr>
          <w:rFonts w:hint="eastAsia" w:ascii="宋体" w:hAnsi="宋体" w:cs="宋体"/>
          <w:color w:val="auto"/>
          <w:spacing w:val="-14"/>
          <w:sz w:val="28"/>
          <w:szCs w:val="28"/>
          <w:lang w:eastAsia="zh-CN"/>
        </w:rPr>
        <w:t>：（</w:t>
      </w:r>
      <w:r>
        <w:rPr>
          <w:rFonts w:hint="eastAsia" w:ascii="宋体" w:hAnsi="宋体" w:cs="宋体"/>
          <w:color w:val="auto"/>
          <w:spacing w:val="2"/>
          <w:sz w:val="28"/>
          <w:szCs w:val="28"/>
          <w:lang w:eastAsia="zh-CN"/>
        </w:rPr>
        <w:t>盖单位章）</w:t>
      </w:r>
    </w:p>
    <w:p w14:paraId="3D7B5A93">
      <w:pPr>
        <w:spacing w:before="287" w:line="222" w:lineRule="auto"/>
        <w:ind w:left="1800"/>
        <w:rPr>
          <w:rFonts w:hint="eastAsia" w:ascii="宋体" w:hAnsi="宋体" w:cs="宋体"/>
          <w:color w:val="auto"/>
          <w:sz w:val="28"/>
          <w:szCs w:val="28"/>
          <w:lang w:eastAsia="zh-CN"/>
        </w:rPr>
      </w:pPr>
      <w:r>
        <w:rPr>
          <w:rFonts w:hint="eastAsia" w:ascii="宋体" w:hAnsi="宋体" w:cs="宋体"/>
          <w:color w:val="auto"/>
          <w:spacing w:val="1"/>
          <w:sz w:val="28"/>
          <w:szCs w:val="28"/>
          <w:lang w:eastAsia="zh-CN"/>
        </w:rPr>
        <w:t>法定代表人或其委托代理人</w:t>
      </w:r>
      <w:r>
        <w:rPr>
          <w:rFonts w:hint="eastAsia" w:ascii="宋体" w:hAnsi="宋体" w:cs="宋体"/>
          <w:color w:val="auto"/>
          <w:spacing w:val="-15"/>
          <w:sz w:val="28"/>
          <w:szCs w:val="28"/>
          <w:lang w:eastAsia="zh-CN"/>
        </w:rPr>
        <w:t>：（</w:t>
      </w:r>
      <w:r>
        <w:rPr>
          <w:rFonts w:hint="eastAsia" w:ascii="宋体" w:hAnsi="宋体" w:cs="宋体"/>
          <w:color w:val="auto"/>
          <w:spacing w:val="1"/>
          <w:sz w:val="28"/>
          <w:szCs w:val="28"/>
          <w:lang w:eastAsia="zh-CN"/>
        </w:rPr>
        <w:t>签字）</w:t>
      </w:r>
    </w:p>
    <w:p w14:paraId="404E962A">
      <w:pPr>
        <w:spacing w:before="287" w:line="224" w:lineRule="auto"/>
        <w:jc w:val="center"/>
        <w:rPr>
          <w:rFonts w:hint="eastAsia" w:ascii="宋体" w:hAnsi="宋体" w:cs="宋体"/>
          <w:color w:val="auto"/>
          <w:sz w:val="28"/>
          <w:szCs w:val="28"/>
          <w:lang w:eastAsia="zh-CN"/>
        </w:rPr>
      </w:pPr>
      <w:r>
        <w:rPr>
          <w:rFonts w:hint="eastAsia" w:ascii="宋体" w:hAnsi="宋体" w:cs="宋体"/>
          <w:color w:val="auto"/>
          <w:spacing w:val="-4"/>
          <w:sz w:val="28"/>
          <w:szCs w:val="28"/>
          <w:lang w:eastAsia="zh-CN"/>
        </w:rPr>
        <w:t>日期：  年  月  日</w:t>
      </w:r>
    </w:p>
    <w:p w14:paraId="21E39E27">
      <w:pPr>
        <w:spacing w:line="224" w:lineRule="auto"/>
        <w:rPr>
          <w:rFonts w:hint="eastAsia" w:ascii="宋体" w:hAnsi="宋体" w:cs="宋体"/>
          <w:color w:val="auto"/>
          <w:sz w:val="28"/>
          <w:szCs w:val="28"/>
          <w:lang w:eastAsia="zh-CN"/>
        </w:rPr>
        <w:sectPr>
          <w:pgSz w:w="11906" w:h="16839"/>
          <w:pgMar w:top="1431" w:right="1785" w:bottom="0" w:left="1785" w:header="0" w:footer="737" w:gutter="0"/>
          <w:cols w:space="720" w:num="1"/>
        </w:sectPr>
      </w:pPr>
    </w:p>
    <w:p w14:paraId="3437104A">
      <w:pPr>
        <w:pStyle w:val="8"/>
        <w:spacing w:line="292" w:lineRule="auto"/>
        <w:rPr>
          <w:rFonts w:hint="eastAsia" w:ascii="宋体" w:hAnsi="宋体" w:eastAsia="宋体" w:cs="宋体"/>
          <w:color w:val="auto"/>
          <w:lang w:eastAsia="zh-CN"/>
        </w:rPr>
      </w:pPr>
    </w:p>
    <w:p w14:paraId="3F78C3B8">
      <w:pPr>
        <w:tabs>
          <w:tab w:val="left" w:pos="1365"/>
        </w:tabs>
        <w:spacing w:line="360" w:lineRule="auto"/>
        <w:jc w:val="center"/>
        <w:rPr>
          <w:rFonts w:hint="eastAsia" w:ascii="宋体" w:hAnsi="宋体" w:cs="宋体"/>
          <w:b/>
          <w:color w:val="auto"/>
          <w:sz w:val="36"/>
          <w:szCs w:val="36"/>
          <w:lang w:eastAsia="zh-CN"/>
        </w:rPr>
      </w:pPr>
      <w:r>
        <w:rPr>
          <w:rFonts w:hint="eastAsia" w:ascii="宋体" w:hAnsi="宋体" w:cs="宋体"/>
          <w:b/>
          <w:color w:val="auto"/>
          <w:sz w:val="36"/>
          <w:szCs w:val="36"/>
          <w:lang w:eastAsia="zh-CN"/>
        </w:rPr>
        <w:t>目  录</w:t>
      </w:r>
    </w:p>
    <w:p w14:paraId="16F945B5">
      <w:pPr>
        <w:tabs>
          <w:tab w:val="left" w:pos="1365"/>
        </w:tabs>
        <w:spacing w:line="360" w:lineRule="auto"/>
        <w:ind w:left="-4" w:leftChars="-2"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1、投标函</w:t>
      </w:r>
    </w:p>
    <w:p w14:paraId="73F3FEC0">
      <w:pPr>
        <w:tabs>
          <w:tab w:val="left" w:pos="1365"/>
        </w:tabs>
        <w:spacing w:line="360" w:lineRule="auto"/>
        <w:ind w:left="-4" w:leftChars="-2"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2、法定代表人证明</w:t>
      </w:r>
    </w:p>
    <w:p w14:paraId="72810F52">
      <w:pPr>
        <w:tabs>
          <w:tab w:val="left" w:pos="1365"/>
        </w:tabs>
        <w:spacing w:line="360" w:lineRule="auto"/>
        <w:ind w:left="-4" w:leftChars="-2"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3、授权委托书</w:t>
      </w:r>
    </w:p>
    <w:p w14:paraId="5C35BB7E">
      <w:pPr>
        <w:tabs>
          <w:tab w:val="left" w:pos="1365"/>
        </w:tabs>
        <w:spacing w:line="360" w:lineRule="auto"/>
        <w:ind w:left="-4" w:leftChars="-2"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4、开标一览表</w:t>
      </w:r>
    </w:p>
    <w:p w14:paraId="1466B09C">
      <w:pPr>
        <w:tabs>
          <w:tab w:val="left" w:pos="1365"/>
        </w:tabs>
        <w:spacing w:line="360" w:lineRule="auto"/>
        <w:ind w:left="-4" w:leftChars="-2"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5、投标报价明细表</w:t>
      </w:r>
    </w:p>
    <w:p w14:paraId="4292105C">
      <w:pPr>
        <w:tabs>
          <w:tab w:val="left" w:pos="1365"/>
        </w:tabs>
        <w:spacing w:line="360" w:lineRule="auto"/>
        <w:ind w:left="-4" w:leftChars="-2"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6、投标货物技术文件</w:t>
      </w:r>
    </w:p>
    <w:p w14:paraId="788A8265">
      <w:pPr>
        <w:tabs>
          <w:tab w:val="left" w:pos="1365"/>
        </w:tabs>
        <w:spacing w:line="360" w:lineRule="auto"/>
        <w:ind w:left="-4" w:leftChars="-2"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7、投标人资格声明</w:t>
      </w:r>
    </w:p>
    <w:p w14:paraId="74B948E3">
      <w:pPr>
        <w:tabs>
          <w:tab w:val="left" w:pos="1365"/>
        </w:tabs>
        <w:spacing w:line="360" w:lineRule="auto"/>
        <w:ind w:left="-4" w:leftChars="-2"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8、投标人基本情况</w:t>
      </w:r>
    </w:p>
    <w:p w14:paraId="032E1166">
      <w:pPr>
        <w:tabs>
          <w:tab w:val="left" w:pos="1365"/>
        </w:tabs>
        <w:spacing w:line="360" w:lineRule="auto"/>
        <w:ind w:left="-4" w:leftChars="-2"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9、公司财务状况依法缴纳税收和社会保障资金的相关证明材料</w:t>
      </w:r>
    </w:p>
    <w:p w14:paraId="195E1CF2">
      <w:pPr>
        <w:tabs>
          <w:tab w:val="left" w:pos="1365"/>
        </w:tabs>
        <w:spacing w:line="360" w:lineRule="auto"/>
        <w:ind w:left="-4" w:leftChars="-2"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10、2022年至今完成类似项目一览表</w:t>
      </w:r>
    </w:p>
    <w:p w14:paraId="4A892DCF">
      <w:pPr>
        <w:tabs>
          <w:tab w:val="left" w:pos="1365"/>
        </w:tabs>
        <w:spacing w:line="360" w:lineRule="auto"/>
        <w:ind w:left="-4" w:leftChars="-2"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 xml:space="preserve">11、招标文件要求的其他材料   </w:t>
      </w:r>
    </w:p>
    <w:p w14:paraId="0BAF2A08">
      <w:pPr>
        <w:tabs>
          <w:tab w:val="left" w:pos="1365"/>
        </w:tabs>
        <w:spacing w:line="360" w:lineRule="auto"/>
        <w:ind w:left="-4" w:leftChars="-2"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12、投标人认为需要提供的其他材料</w:t>
      </w:r>
    </w:p>
    <w:p w14:paraId="59EC217D">
      <w:pPr>
        <w:tabs>
          <w:tab w:val="left" w:pos="1365"/>
        </w:tabs>
        <w:rPr>
          <w:rFonts w:hint="eastAsia" w:ascii="宋体" w:hAnsi="宋体" w:cs="宋体"/>
          <w:b/>
          <w:color w:val="auto"/>
          <w:sz w:val="32"/>
          <w:lang w:eastAsia="zh-CN"/>
        </w:rPr>
      </w:pPr>
    </w:p>
    <w:p w14:paraId="52CD952C">
      <w:pPr>
        <w:tabs>
          <w:tab w:val="left" w:pos="1365"/>
        </w:tabs>
        <w:rPr>
          <w:rFonts w:hint="eastAsia" w:ascii="宋体" w:hAnsi="宋体" w:cs="宋体"/>
          <w:b/>
          <w:color w:val="auto"/>
          <w:sz w:val="32"/>
          <w:lang w:eastAsia="zh-CN"/>
        </w:rPr>
      </w:pPr>
    </w:p>
    <w:p w14:paraId="33E08DE1">
      <w:pPr>
        <w:tabs>
          <w:tab w:val="left" w:pos="1365"/>
        </w:tabs>
        <w:spacing w:line="360" w:lineRule="auto"/>
        <w:rPr>
          <w:rFonts w:hint="eastAsia" w:ascii="宋体" w:hAnsi="宋体" w:cs="宋体"/>
          <w:b/>
          <w:color w:val="auto"/>
          <w:sz w:val="28"/>
          <w:szCs w:val="28"/>
          <w:lang w:eastAsia="zh-CN"/>
        </w:rPr>
      </w:pPr>
    </w:p>
    <w:p w14:paraId="48AFC2DC">
      <w:pPr>
        <w:tabs>
          <w:tab w:val="left" w:pos="1365"/>
        </w:tabs>
        <w:spacing w:line="360" w:lineRule="auto"/>
        <w:rPr>
          <w:rFonts w:hint="eastAsia" w:ascii="宋体" w:hAnsi="宋体" w:cs="宋体"/>
          <w:b/>
          <w:color w:val="auto"/>
          <w:sz w:val="28"/>
          <w:szCs w:val="28"/>
          <w:lang w:eastAsia="zh-CN"/>
        </w:rPr>
      </w:pPr>
    </w:p>
    <w:p w14:paraId="19D34EC3">
      <w:pPr>
        <w:tabs>
          <w:tab w:val="left" w:pos="1365"/>
        </w:tabs>
        <w:spacing w:line="360" w:lineRule="auto"/>
        <w:rPr>
          <w:rFonts w:hint="eastAsia" w:ascii="宋体" w:hAnsi="宋体" w:cs="宋体"/>
          <w:b/>
          <w:color w:val="auto"/>
          <w:sz w:val="28"/>
          <w:szCs w:val="28"/>
          <w:lang w:eastAsia="zh-CN"/>
        </w:rPr>
      </w:pPr>
    </w:p>
    <w:p w14:paraId="5A814456">
      <w:pPr>
        <w:tabs>
          <w:tab w:val="left" w:pos="1365"/>
        </w:tabs>
        <w:spacing w:line="360" w:lineRule="auto"/>
        <w:rPr>
          <w:rFonts w:hint="eastAsia" w:ascii="宋体" w:hAnsi="宋体" w:cs="宋体"/>
          <w:b/>
          <w:color w:val="auto"/>
          <w:sz w:val="28"/>
          <w:szCs w:val="28"/>
          <w:lang w:eastAsia="zh-CN"/>
        </w:rPr>
      </w:pPr>
    </w:p>
    <w:p w14:paraId="2C278B9B">
      <w:pPr>
        <w:tabs>
          <w:tab w:val="left" w:pos="1365"/>
        </w:tabs>
        <w:spacing w:line="360" w:lineRule="auto"/>
        <w:rPr>
          <w:rFonts w:hint="eastAsia" w:ascii="宋体" w:hAnsi="宋体" w:cs="宋体"/>
          <w:b/>
          <w:color w:val="auto"/>
          <w:sz w:val="28"/>
          <w:szCs w:val="28"/>
          <w:lang w:eastAsia="zh-CN"/>
        </w:rPr>
      </w:pPr>
    </w:p>
    <w:p w14:paraId="04239686">
      <w:pPr>
        <w:tabs>
          <w:tab w:val="left" w:pos="1365"/>
        </w:tabs>
        <w:spacing w:line="360" w:lineRule="auto"/>
        <w:jc w:val="center"/>
        <w:rPr>
          <w:rFonts w:hint="eastAsia" w:ascii="宋体" w:hAnsi="宋体" w:cs="宋体"/>
          <w:b/>
          <w:color w:val="auto"/>
          <w:sz w:val="32"/>
          <w:szCs w:val="32"/>
          <w:lang w:eastAsia="zh-CN"/>
        </w:rPr>
      </w:pPr>
      <w:r>
        <w:rPr>
          <w:rFonts w:hint="eastAsia" w:ascii="宋体" w:hAnsi="宋体" w:cs="宋体"/>
          <w:b/>
          <w:color w:val="auto"/>
          <w:sz w:val="28"/>
          <w:szCs w:val="28"/>
          <w:lang w:eastAsia="zh-CN"/>
        </w:rPr>
        <w:br w:type="page"/>
      </w:r>
      <w:r>
        <w:rPr>
          <w:rFonts w:hint="eastAsia" w:ascii="宋体" w:hAnsi="宋体" w:cs="宋体"/>
          <w:b/>
          <w:color w:val="auto"/>
          <w:sz w:val="32"/>
          <w:szCs w:val="32"/>
          <w:lang w:eastAsia="zh-CN"/>
        </w:rPr>
        <w:t xml:space="preserve">1、投 标 函 </w:t>
      </w:r>
    </w:p>
    <w:p w14:paraId="645244A8">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致：{</w:t>
      </w:r>
      <w:r>
        <w:rPr>
          <w:rFonts w:hint="eastAsia" w:ascii="宋体" w:hAnsi="宋体" w:cs="宋体"/>
          <w:color w:val="auto"/>
          <w:sz w:val="24"/>
          <w:szCs w:val="24"/>
          <w:lang w:val="zh-CN" w:eastAsia="zh-CN"/>
        </w:rPr>
        <w:t>采购人</w:t>
      </w:r>
      <w:r>
        <w:rPr>
          <w:rFonts w:hint="eastAsia" w:ascii="宋体" w:hAnsi="宋体" w:cs="宋体"/>
          <w:color w:val="auto"/>
          <w:sz w:val="24"/>
          <w:szCs w:val="24"/>
          <w:lang w:eastAsia="zh-CN"/>
        </w:rPr>
        <w:t>名称}</w:t>
      </w:r>
    </w:p>
    <w:p w14:paraId="4320C0CA">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根据贵方</w:t>
      </w:r>
      <w:r>
        <w:rPr>
          <w:rFonts w:hint="eastAsia" w:ascii="宋体" w:hAnsi="宋体" w:cs="宋体"/>
          <w:color w:val="auto"/>
          <w:sz w:val="24"/>
          <w:szCs w:val="24"/>
          <w:u w:val="single"/>
          <w:lang w:val="zh-CN" w:eastAsia="zh-CN"/>
        </w:rPr>
        <w:t>“</w:t>
      </w:r>
      <w:r>
        <w:rPr>
          <w:rFonts w:hint="eastAsia" w:ascii="宋体" w:hAnsi="宋体" w:cs="宋体"/>
          <w:color w:val="auto"/>
          <w:sz w:val="24"/>
          <w:szCs w:val="24"/>
          <w:u w:val="single"/>
          <w:lang w:eastAsia="zh-CN"/>
        </w:rPr>
        <w:t>项目名称</w:t>
      </w:r>
      <w:r>
        <w:rPr>
          <w:rFonts w:hint="eastAsia" w:ascii="宋体" w:hAnsi="宋体" w:cs="宋体"/>
          <w:color w:val="auto"/>
          <w:sz w:val="24"/>
          <w:szCs w:val="24"/>
          <w:u w:val="single"/>
          <w:lang w:val="zh-CN" w:eastAsia="zh-CN"/>
        </w:rPr>
        <w:t>（标书编号：</w:t>
      </w: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u w:val="single"/>
          <w:lang w:val="zh-CN" w:eastAsia="zh-CN"/>
        </w:rPr>
        <w:t>）”</w:t>
      </w:r>
      <w:r>
        <w:rPr>
          <w:rFonts w:hint="eastAsia" w:ascii="宋体" w:hAnsi="宋体" w:cs="宋体"/>
          <w:color w:val="auto"/>
          <w:sz w:val="24"/>
          <w:szCs w:val="24"/>
          <w:lang w:eastAsia="zh-CN"/>
        </w:rPr>
        <w:t>的招标邀请正式授权下述签字人</w:t>
      </w:r>
      <w:r>
        <w:rPr>
          <w:rFonts w:hint="eastAsia" w:ascii="宋体" w:hAnsi="宋体" w:cs="宋体"/>
          <w:color w:val="auto"/>
          <w:sz w:val="24"/>
          <w:szCs w:val="24"/>
          <w:u w:val="single"/>
          <w:lang w:eastAsia="zh-CN"/>
        </w:rPr>
        <w:t xml:space="preserve">     （姓名和职务）   </w:t>
      </w:r>
      <w:r>
        <w:rPr>
          <w:rFonts w:hint="eastAsia" w:ascii="宋体" w:hAnsi="宋体" w:cs="宋体"/>
          <w:color w:val="auto"/>
          <w:sz w:val="24"/>
          <w:szCs w:val="24"/>
          <w:lang w:eastAsia="zh-CN"/>
        </w:rPr>
        <w:t>代表投标方</w:t>
      </w:r>
      <w:r>
        <w:rPr>
          <w:rFonts w:hint="eastAsia" w:ascii="宋体" w:hAnsi="宋体" w:cs="宋体"/>
          <w:color w:val="auto"/>
          <w:sz w:val="24"/>
          <w:szCs w:val="24"/>
          <w:u w:val="single"/>
          <w:lang w:eastAsia="zh-CN"/>
        </w:rPr>
        <w:t xml:space="preserve">     （投标单位名称）     </w:t>
      </w:r>
      <w:r>
        <w:rPr>
          <w:rFonts w:hint="eastAsia" w:ascii="宋体" w:hAnsi="宋体" w:cs="宋体"/>
          <w:color w:val="auto"/>
          <w:sz w:val="24"/>
          <w:szCs w:val="24"/>
          <w:lang w:eastAsia="zh-CN"/>
        </w:rPr>
        <w:t>,提交本项目投标文件。</w:t>
      </w:r>
    </w:p>
    <w:p w14:paraId="5A90E477">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据此函，签字人同意如下：</w:t>
      </w:r>
    </w:p>
    <w:p w14:paraId="03999654">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我们已详细审核全部招标文件，并严格按照招标文件要求编制投标书和履行一切必要手续。</w:t>
      </w:r>
    </w:p>
    <w:p w14:paraId="3628D9FA">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(1)我们如中标后，严格履行招标规定的责任和义务，保证按时签订合同，并于合同签字生效后立即开始依合同要求履行相关义务。</w:t>
      </w:r>
    </w:p>
    <w:p w14:paraId="583F0DE8">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(2)如果中标签约后，我们有违反合同的行为，同意依照招标文件中关于罚则的规定进行处理。</w:t>
      </w:r>
    </w:p>
    <w:p w14:paraId="06055F11">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(3)同意向贵方提供贵方可能另外要求的与投标有关的任何证据或资料。</w:t>
      </w:r>
    </w:p>
    <w:p w14:paraId="171CC43A">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(4)投标文件所提供的材料全部真实；</w:t>
      </w:r>
    </w:p>
    <w:p w14:paraId="45A0AFA0">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(5)不以不正当手段诋毁、排挤其他投标人；</w:t>
      </w:r>
    </w:p>
    <w:p w14:paraId="407E5CB3">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(6)不与采购人、其他投标人、招标代理机构串通谋取中标；</w:t>
      </w:r>
    </w:p>
    <w:p w14:paraId="4AB7151F">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(7)不向采购人、评委、招标代理机构行贿或提供不正当利益，中标后也不向采购人行贿；</w:t>
      </w:r>
    </w:p>
    <w:p w14:paraId="6CB214C9">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(8)自觉遵守我市政府采购招投标有关工作纪律，不以任何方式干涉招标工作正常进行；</w:t>
      </w:r>
    </w:p>
    <w:p w14:paraId="06D44AA6">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(9)愿意向贵方提供任何与该项投标有关的数据、情况和技术资料。</w:t>
      </w:r>
    </w:p>
    <w:p w14:paraId="19407DE0">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(10)投标报价总价为：人民币大写：</w:t>
      </w:r>
      <w:r>
        <w:rPr>
          <w:rFonts w:hint="eastAsia" w:ascii="宋体" w:hAnsi="宋体" w:cs="宋体"/>
          <w:color w:val="auto"/>
          <w:sz w:val="24"/>
          <w:szCs w:val="24"/>
          <w:u w:val="single"/>
          <w:lang w:eastAsia="zh-CN"/>
        </w:rPr>
        <w:t xml:space="preserve">           （¥：     ）</w:t>
      </w:r>
      <w:r>
        <w:rPr>
          <w:rFonts w:hint="eastAsia" w:ascii="宋体" w:hAnsi="宋体" w:cs="宋体"/>
          <w:color w:val="auto"/>
          <w:sz w:val="24"/>
          <w:szCs w:val="24"/>
          <w:lang w:eastAsia="zh-CN"/>
        </w:rPr>
        <w:t>。</w:t>
      </w:r>
    </w:p>
    <w:p w14:paraId="5A29BD5C">
      <w:pPr>
        <w:tabs>
          <w:tab w:val="left" w:pos="0"/>
        </w:tabs>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(11)我方承诺供供货期为</w:t>
      </w:r>
      <w:r>
        <w:rPr>
          <w:rFonts w:hint="eastAsia" w:ascii="宋体" w:hAnsi="宋体" w:cs="宋体"/>
          <w:color w:val="auto"/>
          <w:sz w:val="24"/>
          <w:szCs w:val="24"/>
          <w:u w:val="single"/>
          <w:lang w:eastAsia="zh-CN"/>
        </w:rPr>
        <w:t xml:space="preserve">                </w:t>
      </w:r>
      <w:r>
        <w:rPr>
          <w:rFonts w:hint="eastAsia" w:ascii="宋体" w:hAnsi="宋体" w:cs="宋体"/>
          <w:color w:val="auto"/>
          <w:sz w:val="24"/>
          <w:lang w:eastAsia="zh-CN"/>
        </w:rPr>
        <w:t>。</w:t>
      </w:r>
    </w:p>
    <w:p w14:paraId="0E525B1A">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(12) 本投标自开标之日起</w:t>
      </w: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lang w:eastAsia="zh-CN"/>
        </w:rPr>
        <w:t>天内有效。</w:t>
      </w:r>
    </w:p>
    <w:p w14:paraId="087D9E69">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与本投标有关的正式通讯地址为：</w:t>
      </w:r>
    </w:p>
    <w:p w14:paraId="5632CAD4">
      <w:pPr>
        <w:wordWrap w:val="0"/>
        <w:spacing w:line="400" w:lineRule="exact"/>
        <w:ind w:firstLine="2640" w:firstLineChars="1100"/>
        <w:jc w:val="right"/>
        <w:rPr>
          <w:rFonts w:hint="eastAsia" w:ascii="宋体" w:hAnsi="宋体" w:cs="宋体"/>
          <w:bCs/>
          <w:color w:val="auto"/>
          <w:sz w:val="24"/>
          <w:szCs w:val="24"/>
          <w:u w:val="single"/>
          <w:lang w:val="zh-CN" w:eastAsia="zh-CN"/>
        </w:rPr>
      </w:pPr>
      <w:r>
        <w:rPr>
          <w:rFonts w:hint="eastAsia" w:ascii="宋体" w:hAnsi="宋体" w:cs="宋体"/>
          <w:bCs/>
          <w:color w:val="auto"/>
          <w:sz w:val="24"/>
          <w:szCs w:val="24"/>
          <w:lang w:val="zh-CN" w:eastAsia="zh-CN"/>
        </w:rPr>
        <w:t>投标人：</w:t>
      </w:r>
      <w:r>
        <w:rPr>
          <w:rFonts w:hint="eastAsia" w:ascii="宋体" w:hAnsi="宋体" w:cs="宋体"/>
          <w:bCs/>
          <w:color w:val="auto"/>
          <w:sz w:val="24"/>
          <w:szCs w:val="24"/>
          <w:u w:val="single"/>
          <w:lang w:val="zh-CN" w:eastAsia="zh-CN"/>
        </w:rPr>
        <w:t xml:space="preserve">                                </w:t>
      </w:r>
      <w:r>
        <w:rPr>
          <w:rFonts w:hint="eastAsia" w:ascii="宋体" w:hAnsi="宋体" w:cs="宋体"/>
          <w:bCs/>
          <w:color w:val="auto"/>
          <w:sz w:val="24"/>
          <w:szCs w:val="24"/>
          <w:lang w:val="zh-CN" w:eastAsia="zh-CN"/>
        </w:rPr>
        <w:t>(盖章)</w:t>
      </w:r>
    </w:p>
    <w:p w14:paraId="759C190E">
      <w:pPr>
        <w:spacing w:line="400" w:lineRule="exact"/>
        <w:ind w:firstLine="2640" w:firstLineChars="1100"/>
        <w:jc w:val="right"/>
        <w:rPr>
          <w:rFonts w:hint="eastAsia" w:ascii="宋体" w:hAnsi="宋体" w:cs="宋体"/>
          <w:bCs/>
          <w:color w:val="auto"/>
          <w:sz w:val="24"/>
          <w:szCs w:val="24"/>
          <w:lang w:val="zh-CN" w:eastAsia="zh-CN"/>
        </w:rPr>
      </w:pPr>
      <w:r>
        <w:rPr>
          <w:rFonts w:hint="eastAsia" w:ascii="宋体" w:hAnsi="宋体" w:cs="宋体"/>
          <w:bCs/>
          <w:color w:val="auto"/>
          <w:sz w:val="24"/>
          <w:szCs w:val="24"/>
          <w:lang w:val="zh-CN" w:eastAsia="zh-CN"/>
        </w:rPr>
        <w:t>法定代表人：</w:t>
      </w:r>
      <w:r>
        <w:rPr>
          <w:rFonts w:hint="eastAsia" w:ascii="宋体" w:hAnsi="宋体" w:cs="宋体"/>
          <w:bCs/>
          <w:color w:val="auto"/>
          <w:sz w:val="24"/>
          <w:szCs w:val="24"/>
          <w:u w:val="single"/>
          <w:lang w:val="zh-CN" w:eastAsia="zh-CN"/>
        </w:rPr>
        <w:t xml:space="preserve">     </w:t>
      </w:r>
      <w:r>
        <w:rPr>
          <w:rFonts w:ascii="宋体" w:hAnsi="宋体" w:cs="宋体"/>
          <w:bCs/>
          <w:color w:val="auto"/>
          <w:sz w:val="24"/>
          <w:szCs w:val="24"/>
          <w:u w:val="single"/>
          <w:lang w:eastAsia="zh-CN"/>
        </w:rPr>
        <w:t xml:space="preserve">      </w:t>
      </w:r>
      <w:r>
        <w:rPr>
          <w:rFonts w:hint="eastAsia" w:ascii="宋体" w:hAnsi="宋体" w:cs="宋体"/>
          <w:bCs/>
          <w:color w:val="auto"/>
          <w:sz w:val="24"/>
          <w:szCs w:val="24"/>
          <w:u w:val="single"/>
          <w:lang w:eastAsia="zh-CN"/>
        </w:rPr>
        <w:t xml:space="preserve">     </w:t>
      </w:r>
      <w:r>
        <w:rPr>
          <w:rFonts w:ascii="宋体" w:hAnsi="宋体" w:cs="宋体"/>
          <w:bCs/>
          <w:color w:val="auto"/>
          <w:sz w:val="24"/>
          <w:szCs w:val="24"/>
          <w:u w:val="single"/>
          <w:lang w:eastAsia="zh-CN"/>
        </w:rPr>
        <w:t xml:space="preserve">         </w:t>
      </w:r>
      <w:r>
        <w:rPr>
          <w:rFonts w:hint="eastAsia" w:ascii="宋体" w:hAnsi="宋体" w:cs="宋体"/>
          <w:bCs/>
          <w:color w:val="auto"/>
          <w:sz w:val="24"/>
          <w:szCs w:val="24"/>
          <w:u w:val="single"/>
          <w:lang w:val="zh-CN" w:eastAsia="zh-CN"/>
        </w:rPr>
        <w:t xml:space="preserve">   </w:t>
      </w:r>
      <w:r>
        <w:rPr>
          <w:rFonts w:hint="eastAsia" w:ascii="宋体" w:hAnsi="宋体" w:cs="宋体"/>
          <w:bCs/>
          <w:color w:val="auto"/>
          <w:sz w:val="24"/>
          <w:szCs w:val="24"/>
          <w:lang w:val="zh-CN" w:eastAsia="zh-CN"/>
        </w:rPr>
        <w:t>(签字)</w:t>
      </w:r>
    </w:p>
    <w:p w14:paraId="007A1976">
      <w:pPr>
        <w:wordWrap w:val="0"/>
        <w:spacing w:line="360" w:lineRule="auto"/>
        <w:jc w:val="right"/>
        <w:rPr>
          <w:rFonts w:hint="eastAsia" w:ascii="宋体" w:hAnsi="宋体" w:cs="宋体"/>
          <w:bCs/>
          <w:color w:val="auto"/>
          <w:sz w:val="24"/>
          <w:szCs w:val="24"/>
          <w:u w:val="single"/>
          <w:lang w:val="zh-CN" w:eastAsia="zh-CN"/>
        </w:rPr>
      </w:pPr>
      <w:r>
        <w:rPr>
          <w:rFonts w:hint="eastAsia" w:ascii="宋体" w:hAnsi="宋体" w:cs="宋体"/>
          <w:bCs/>
          <w:color w:val="auto"/>
          <w:sz w:val="24"/>
          <w:szCs w:val="24"/>
          <w:lang w:val="zh-CN" w:eastAsia="zh-CN"/>
        </w:rPr>
        <w:t>地址：</w:t>
      </w:r>
      <w:r>
        <w:rPr>
          <w:rFonts w:hint="eastAsia" w:ascii="宋体" w:hAnsi="宋体" w:cs="宋体"/>
          <w:bCs/>
          <w:color w:val="auto"/>
          <w:sz w:val="24"/>
          <w:szCs w:val="24"/>
          <w:u w:val="single"/>
          <w:lang w:val="zh-CN" w:eastAsia="zh-CN"/>
        </w:rPr>
        <w:t xml:space="preserve">                 </w:t>
      </w:r>
      <w:r>
        <w:rPr>
          <w:rFonts w:ascii="宋体" w:hAnsi="宋体" w:cs="宋体"/>
          <w:bCs/>
          <w:color w:val="auto"/>
          <w:sz w:val="24"/>
          <w:szCs w:val="24"/>
          <w:u w:val="single"/>
          <w:lang w:eastAsia="zh-CN"/>
        </w:rPr>
        <w:t xml:space="preserve">    </w:t>
      </w:r>
      <w:r>
        <w:rPr>
          <w:rFonts w:hint="eastAsia" w:ascii="宋体" w:hAnsi="宋体" w:cs="宋体"/>
          <w:bCs/>
          <w:color w:val="auto"/>
          <w:sz w:val="24"/>
          <w:szCs w:val="24"/>
          <w:u w:val="single"/>
          <w:lang w:val="zh-CN" w:eastAsia="zh-CN"/>
        </w:rPr>
        <w:t xml:space="preserve">                   </w:t>
      </w:r>
    </w:p>
    <w:p w14:paraId="672F8295">
      <w:pPr>
        <w:wordWrap w:val="0"/>
        <w:spacing w:line="360" w:lineRule="auto"/>
        <w:jc w:val="right"/>
        <w:rPr>
          <w:rFonts w:hint="eastAsia" w:ascii="宋体" w:hAnsi="宋体" w:cs="宋体"/>
          <w:bCs/>
          <w:color w:val="auto"/>
          <w:sz w:val="24"/>
          <w:szCs w:val="24"/>
          <w:lang w:val="zh-CN" w:eastAsia="zh-CN"/>
        </w:rPr>
      </w:pPr>
      <w:r>
        <w:rPr>
          <w:rFonts w:hint="eastAsia" w:ascii="宋体" w:hAnsi="宋体" w:cs="宋体"/>
          <w:bCs/>
          <w:color w:val="auto"/>
          <w:sz w:val="24"/>
          <w:szCs w:val="24"/>
          <w:lang w:val="zh-CN" w:eastAsia="zh-CN"/>
        </w:rPr>
        <w:t>邮政编码：</w:t>
      </w:r>
      <w:r>
        <w:rPr>
          <w:rFonts w:hint="eastAsia" w:ascii="宋体" w:hAnsi="宋体" w:cs="宋体"/>
          <w:bCs/>
          <w:color w:val="auto"/>
          <w:sz w:val="24"/>
          <w:szCs w:val="24"/>
          <w:lang w:eastAsia="zh-CN"/>
        </w:rPr>
        <w:t xml:space="preserve">  </w:t>
      </w:r>
      <w:r>
        <w:rPr>
          <w:rFonts w:hint="eastAsia" w:ascii="宋体" w:hAnsi="宋体" w:cs="宋体"/>
          <w:bCs/>
          <w:color w:val="auto"/>
          <w:sz w:val="24"/>
          <w:szCs w:val="24"/>
          <w:u w:val="single"/>
          <w:lang w:val="zh-CN" w:eastAsia="zh-CN"/>
        </w:rPr>
        <w:t xml:space="preserve">                                  </w:t>
      </w:r>
    </w:p>
    <w:p w14:paraId="24B1693F">
      <w:pPr>
        <w:wordWrap w:val="0"/>
        <w:spacing w:line="360" w:lineRule="auto"/>
        <w:jc w:val="right"/>
        <w:rPr>
          <w:rFonts w:hint="eastAsia" w:ascii="宋体" w:hAnsi="宋体" w:cs="宋体"/>
          <w:bCs/>
          <w:color w:val="auto"/>
          <w:sz w:val="24"/>
          <w:szCs w:val="24"/>
          <w:lang w:val="zh-CN" w:eastAsia="zh-CN"/>
        </w:rPr>
      </w:pPr>
      <w:r>
        <w:rPr>
          <w:rFonts w:hint="eastAsia" w:ascii="宋体" w:hAnsi="宋体" w:cs="宋体"/>
          <w:bCs/>
          <w:color w:val="auto"/>
          <w:sz w:val="24"/>
          <w:szCs w:val="24"/>
          <w:lang w:val="zh-CN" w:eastAsia="zh-CN"/>
        </w:rPr>
        <w:t xml:space="preserve"> </w:t>
      </w:r>
      <w:r>
        <w:rPr>
          <w:rFonts w:hint="eastAsia" w:ascii="宋体" w:hAnsi="宋体" w:cs="宋体"/>
          <w:bCs/>
          <w:color w:val="auto"/>
          <w:sz w:val="24"/>
          <w:szCs w:val="24"/>
          <w:u w:val="single"/>
          <w:lang w:val="zh-CN" w:eastAsia="zh-CN"/>
        </w:rPr>
        <w:t xml:space="preserve">        </w:t>
      </w:r>
      <w:r>
        <w:rPr>
          <w:rFonts w:hint="eastAsia" w:ascii="宋体" w:hAnsi="宋体" w:cs="宋体"/>
          <w:bCs/>
          <w:color w:val="auto"/>
          <w:sz w:val="24"/>
          <w:szCs w:val="24"/>
          <w:lang w:val="zh-CN" w:eastAsia="zh-CN"/>
        </w:rPr>
        <w:t>年</w:t>
      </w:r>
      <w:r>
        <w:rPr>
          <w:rFonts w:hint="eastAsia" w:ascii="宋体" w:hAnsi="宋体" w:cs="宋体"/>
          <w:bCs/>
          <w:color w:val="auto"/>
          <w:sz w:val="24"/>
          <w:szCs w:val="24"/>
          <w:u w:val="single"/>
          <w:lang w:val="zh-CN" w:eastAsia="zh-CN"/>
        </w:rPr>
        <w:t xml:space="preserve">      </w:t>
      </w:r>
      <w:r>
        <w:rPr>
          <w:rFonts w:hint="eastAsia" w:ascii="宋体" w:hAnsi="宋体" w:cs="宋体"/>
          <w:bCs/>
          <w:color w:val="auto"/>
          <w:sz w:val="24"/>
          <w:szCs w:val="24"/>
          <w:lang w:val="zh-CN" w:eastAsia="zh-CN"/>
        </w:rPr>
        <w:t>月</w:t>
      </w:r>
      <w:r>
        <w:rPr>
          <w:rFonts w:hint="eastAsia" w:ascii="宋体" w:hAnsi="宋体" w:cs="宋体"/>
          <w:bCs/>
          <w:color w:val="auto"/>
          <w:sz w:val="24"/>
          <w:szCs w:val="24"/>
          <w:u w:val="single"/>
          <w:lang w:val="zh-CN" w:eastAsia="zh-CN"/>
        </w:rPr>
        <w:t xml:space="preserve">      </w:t>
      </w:r>
      <w:r>
        <w:rPr>
          <w:rFonts w:hint="eastAsia" w:ascii="宋体" w:hAnsi="宋体" w:cs="宋体"/>
          <w:bCs/>
          <w:color w:val="auto"/>
          <w:sz w:val="24"/>
          <w:szCs w:val="24"/>
          <w:lang w:val="zh-CN" w:eastAsia="zh-CN"/>
        </w:rPr>
        <w:t>日</w:t>
      </w:r>
    </w:p>
    <w:p w14:paraId="451F5008">
      <w:pPr>
        <w:tabs>
          <w:tab w:val="left" w:pos="1365"/>
        </w:tabs>
        <w:spacing w:line="360" w:lineRule="auto"/>
        <w:jc w:val="center"/>
        <w:rPr>
          <w:rFonts w:hint="eastAsia" w:ascii="宋体" w:hAnsi="宋体" w:cs="宋体"/>
          <w:b/>
          <w:color w:val="auto"/>
          <w:sz w:val="30"/>
          <w:szCs w:val="30"/>
          <w:lang w:eastAsia="zh-CN"/>
        </w:rPr>
      </w:pPr>
    </w:p>
    <w:p w14:paraId="5D4E1AF2">
      <w:pPr>
        <w:tabs>
          <w:tab w:val="left" w:pos="1365"/>
        </w:tabs>
        <w:spacing w:line="360" w:lineRule="auto"/>
        <w:jc w:val="center"/>
        <w:rPr>
          <w:rFonts w:hint="eastAsia" w:ascii="宋体" w:hAnsi="宋体" w:cs="宋体"/>
          <w:b/>
          <w:color w:val="auto"/>
          <w:sz w:val="30"/>
          <w:szCs w:val="30"/>
          <w:lang w:eastAsia="zh-CN"/>
        </w:rPr>
      </w:pPr>
      <w:r>
        <w:rPr>
          <w:rFonts w:hint="eastAsia" w:ascii="宋体" w:hAnsi="宋体" w:cs="宋体"/>
          <w:b/>
          <w:color w:val="auto"/>
          <w:sz w:val="30"/>
          <w:szCs w:val="30"/>
          <w:lang w:eastAsia="zh-CN"/>
        </w:rPr>
        <w:t>2、法定代表人证明</w:t>
      </w:r>
    </w:p>
    <w:p w14:paraId="186CA02A">
      <w:pPr>
        <w:spacing w:line="360" w:lineRule="auto"/>
        <w:rPr>
          <w:rFonts w:hint="eastAsia" w:ascii="宋体" w:hAnsi="宋体" w:cs="宋体"/>
          <w:b/>
          <w:bCs/>
          <w:color w:val="auto"/>
          <w:sz w:val="24"/>
          <w:szCs w:val="24"/>
          <w:u w:val="single"/>
          <w:lang w:eastAsia="zh-CN"/>
        </w:rPr>
      </w:pPr>
    </w:p>
    <w:p w14:paraId="1A493477">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lang w:eastAsia="zh-CN"/>
        </w:rPr>
        <w:t>同志，现任我单位</w:t>
      </w:r>
      <w:r>
        <w:rPr>
          <w:rFonts w:hint="eastAsia" w:ascii="宋体" w:hAnsi="宋体" w:cs="宋体"/>
          <w:color w:val="auto"/>
          <w:sz w:val="24"/>
          <w:szCs w:val="24"/>
          <w:u w:val="single"/>
          <w:lang w:eastAsia="zh-CN"/>
        </w:rPr>
        <w:t xml:space="preserve">         （职务）</w:t>
      </w:r>
      <w:r>
        <w:rPr>
          <w:rFonts w:hint="eastAsia" w:ascii="宋体" w:hAnsi="宋体" w:cs="宋体"/>
          <w:color w:val="auto"/>
          <w:sz w:val="24"/>
          <w:szCs w:val="24"/>
          <w:lang w:eastAsia="zh-CN"/>
        </w:rPr>
        <w:t>，为法定代表人，特此证明。</w:t>
      </w:r>
    </w:p>
    <w:p w14:paraId="056E7E78">
      <w:pPr>
        <w:spacing w:line="360" w:lineRule="auto"/>
        <w:rPr>
          <w:rFonts w:hint="eastAsia" w:ascii="宋体" w:hAnsi="宋体" w:cs="宋体"/>
          <w:color w:val="auto"/>
          <w:sz w:val="24"/>
          <w:szCs w:val="24"/>
          <w:lang w:eastAsia="zh-CN"/>
        </w:rPr>
      </w:pPr>
    </w:p>
    <w:p w14:paraId="7AF66EC6">
      <w:pPr>
        <w:spacing w:line="360" w:lineRule="auto"/>
        <w:rPr>
          <w:rFonts w:hint="eastAsia" w:ascii="宋体" w:hAnsi="宋体" w:cs="宋体"/>
          <w:color w:val="auto"/>
          <w:sz w:val="24"/>
          <w:szCs w:val="24"/>
          <w:lang w:eastAsia="zh-CN"/>
        </w:rPr>
      </w:pPr>
      <w:r>
        <w:rPr>
          <w:rFonts w:hint="eastAsia" w:ascii="宋体" w:hAnsi="宋体" w:cs="宋体"/>
          <w:color w:val="auto"/>
          <w:sz w:val="24"/>
          <w:szCs w:val="24"/>
          <w:lang w:eastAsia="zh-CN"/>
        </w:rPr>
        <w:t>签发日期：</w:t>
      </w: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lang w:eastAsia="zh-CN"/>
        </w:rPr>
        <w:t>有效期限：</w:t>
      </w: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lang w:eastAsia="zh-CN"/>
        </w:rPr>
        <w:t>单位：</w:t>
      </w: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lang w:eastAsia="zh-CN"/>
        </w:rPr>
        <w:t>（盖章）</w:t>
      </w:r>
    </w:p>
    <w:p w14:paraId="5B049013">
      <w:pPr>
        <w:spacing w:line="360" w:lineRule="auto"/>
        <w:rPr>
          <w:rFonts w:hint="eastAsia" w:ascii="宋体" w:hAnsi="宋体" w:cs="宋体"/>
          <w:color w:val="auto"/>
          <w:sz w:val="24"/>
          <w:szCs w:val="24"/>
          <w:lang w:eastAsia="zh-CN"/>
        </w:rPr>
      </w:pPr>
    </w:p>
    <w:p w14:paraId="59180357">
      <w:pPr>
        <w:spacing w:line="360" w:lineRule="auto"/>
        <w:rPr>
          <w:rFonts w:hint="eastAsia" w:ascii="宋体" w:hAnsi="宋体" w:cs="宋体"/>
          <w:color w:val="auto"/>
          <w:sz w:val="24"/>
          <w:szCs w:val="24"/>
          <w:lang w:eastAsia="zh-CN"/>
        </w:rPr>
      </w:pPr>
      <w:r>
        <w:rPr>
          <w:rFonts w:hint="eastAsia" w:ascii="宋体" w:hAnsi="宋体" w:cs="宋体"/>
          <w:color w:val="auto"/>
          <w:sz w:val="24"/>
          <w:szCs w:val="24"/>
          <w:lang w:eastAsia="zh-CN"/>
        </w:rPr>
        <w:t>附：</w:t>
      </w:r>
    </w:p>
    <w:p w14:paraId="094503AA">
      <w:pPr>
        <w:spacing w:line="360" w:lineRule="auto"/>
        <w:rPr>
          <w:rFonts w:hint="eastAsia" w:ascii="宋体" w:hAnsi="宋体" w:cs="宋体"/>
          <w:color w:val="auto"/>
          <w:sz w:val="24"/>
          <w:szCs w:val="24"/>
          <w:lang w:eastAsia="zh-CN"/>
        </w:rPr>
      </w:pPr>
      <w:r>
        <w:rPr>
          <w:rFonts w:hint="eastAsia" w:ascii="宋体" w:hAnsi="宋体" w:cs="宋体"/>
          <w:color w:val="auto"/>
          <w:sz w:val="24"/>
          <w:szCs w:val="24"/>
          <w:lang w:eastAsia="zh-CN"/>
        </w:rPr>
        <w:t>代表人性别：</w:t>
      </w:r>
    </w:p>
    <w:p w14:paraId="37AA492E">
      <w:pPr>
        <w:spacing w:line="360" w:lineRule="auto"/>
        <w:rPr>
          <w:rFonts w:hint="eastAsia" w:ascii="宋体" w:hAnsi="宋体" w:cs="宋体"/>
          <w:color w:val="auto"/>
          <w:sz w:val="24"/>
          <w:szCs w:val="24"/>
          <w:lang w:eastAsia="zh-CN"/>
        </w:rPr>
      </w:pPr>
      <w:r>
        <w:rPr>
          <w:rFonts w:hint="eastAsia" w:ascii="宋体" w:hAnsi="宋体" w:cs="宋体"/>
          <w:color w:val="auto"/>
          <w:sz w:val="24"/>
          <w:szCs w:val="24"/>
          <w:lang w:eastAsia="zh-CN"/>
        </w:rPr>
        <w:t>年龄：</w:t>
      </w:r>
    </w:p>
    <w:p w14:paraId="1AC63AF0">
      <w:pPr>
        <w:spacing w:line="360" w:lineRule="auto"/>
        <w:rPr>
          <w:rFonts w:hint="eastAsia" w:ascii="宋体" w:hAnsi="宋体" w:cs="宋体"/>
          <w:color w:val="auto"/>
          <w:sz w:val="24"/>
          <w:szCs w:val="24"/>
          <w:lang w:eastAsia="zh-CN"/>
        </w:rPr>
      </w:pPr>
      <w:r>
        <w:rPr>
          <w:rFonts w:hint="eastAsia" w:ascii="宋体" w:hAnsi="宋体" w:cs="宋体"/>
          <w:color w:val="auto"/>
          <w:sz w:val="24"/>
          <w:szCs w:val="24"/>
          <w:lang w:eastAsia="zh-CN"/>
        </w:rPr>
        <w:t>身份证号码：</w:t>
      </w:r>
    </w:p>
    <w:p w14:paraId="41CFB8C4">
      <w:pPr>
        <w:spacing w:line="360" w:lineRule="auto"/>
        <w:rPr>
          <w:rFonts w:hint="eastAsia" w:ascii="宋体" w:hAnsi="宋体" w:cs="宋体"/>
          <w:color w:val="auto"/>
          <w:sz w:val="24"/>
          <w:szCs w:val="24"/>
          <w:lang w:eastAsia="zh-CN"/>
        </w:rPr>
      </w:pPr>
      <w:r>
        <w:rPr>
          <w:rFonts w:hint="eastAsia" w:ascii="宋体" w:hAnsi="宋体" w:cs="宋体"/>
          <w:color w:val="auto"/>
          <w:sz w:val="24"/>
          <w:szCs w:val="24"/>
          <w:lang w:eastAsia="zh-CN"/>
        </w:rPr>
        <w:t>营业执照（注册号）：</w:t>
      </w:r>
    </w:p>
    <w:p w14:paraId="58F01E27">
      <w:pPr>
        <w:spacing w:line="360" w:lineRule="auto"/>
        <w:rPr>
          <w:rFonts w:hint="eastAsia" w:ascii="宋体" w:hAnsi="宋体" w:cs="宋体"/>
          <w:color w:val="auto"/>
          <w:sz w:val="24"/>
          <w:szCs w:val="24"/>
        </w:rPr>
      </w:pPr>
      <w:r>
        <w:rPr>
          <w:rFonts w:hint="eastAsia" w:ascii="宋体" w:hAnsi="宋体" w:cs="宋体"/>
          <w:color w:val="auto"/>
          <w:sz w:val="24"/>
          <w:szCs w:val="24"/>
        </w:rPr>
        <w:t>经济性质：</w:t>
      </w:r>
    </w:p>
    <w:p w14:paraId="0EC1AE0A">
      <w:pPr>
        <w:spacing w:line="360" w:lineRule="auto"/>
        <w:rPr>
          <w:rFonts w:hint="eastAsia" w:ascii="宋体" w:hAnsi="宋体" w:cs="宋体"/>
          <w:color w:val="auto"/>
          <w:sz w:val="24"/>
          <w:szCs w:val="24"/>
        </w:rPr>
      </w:pPr>
      <w:r>
        <w:rPr>
          <w:rFonts w:hint="eastAsia" w:ascii="宋体" w:hAnsi="宋体" w:cs="宋体"/>
          <w:color w:val="auto"/>
          <w:sz w:val="24"/>
          <w:szCs w:val="24"/>
        </w:rPr>
        <w:t>主营：</w:t>
      </w:r>
    </w:p>
    <w:p w14:paraId="373E7061">
      <w:pPr>
        <w:spacing w:line="360" w:lineRule="auto"/>
        <w:rPr>
          <w:rFonts w:hint="eastAsia" w:ascii="宋体" w:hAnsi="宋体" w:cs="宋体"/>
          <w:color w:val="auto"/>
          <w:sz w:val="24"/>
          <w:szCs w:val="24"/>
        </w:rPr>
      </w:pPr>
    </w:p>
    <w:tbl>
      <w:tblPr>
        <w:tblStyle w:val="23"/>
        <w:tblW w:w="0" w:type="auto"/>
        <w:tblInd w:w="1368"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720"/>
      </w:tblGrid>
      <w:tr w14:paraId="5E818CF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541" w:hRule="atLeast"/>
        </w:trPr>
        <w:tc>
          <w:tcPr>
            <w:tcW w:w="6720" w:type="dxa"/>
            <w:tcBorders>
              <w:top w:val="double" w:color="auto" w:sz="4" w:space="0"/>
              <w:left w:val="double" w:color="auto" w:sz="4" w:space="0"/>
              <w:bottom w:val="double" w:color="auto" w:sz="4" w:space="0"/>
              <w:right w:val="double" w:color="auto" w:sz="4" w:space="0"/>
            </w:tcBorders>
            <w:vAlign w:val="center"/>
          </w:tcPr>
          <w:p w14:paraId="7169FC4C">
            <w:pPr>
              <w:spacing w:line="360" w:lineRule="auto"/>
              <w:jc w:val="center"/>
              <w:rPr>
                <w:rFonts w:hint="eastAsia" w:ascii="宋体" w:hAnsi="宋体" w:cs="宋体"/>
                <w:b/>
                <w:color w:val="auto"/>
                <w:sz w:val="24"/>
                <w:szCs w:val="24"/>
                <w:lang w:eastAsia="zh-CN"/>
              </w:rPr>
            </w:pPr>
            <w:r>
              <w:rPr>
                <w:rFonts w:hint="eastAsia" w:ascii="宋体" w:hAnsi="宋体" w:cs="宋体"/>
                <w:b/>
                <w:color w:val="auto"/>
                <w:sz w:val="24"/>
                <w:szCs w:val="24"/>
                <w:lang w:eastAsia="zh-CN"/>
              </w:rPr>
              <w:t>法定代表人</w:t>
            </w:r>
          </w:p>
          <w:p w14:paraId="0A00DF42">
            <w:pPr>
              <w:spacing w:line="360" w:lineRule="auto"/>
              <w:jc w:val="center"/>
              <w:rPr>
                <w:rFonts w:hint="eastAsia" w:ascii="宋体" w:hAnsi="宋体" w:cs="宋体"/>
                <w:color w:val="auto"/>
                <w:sz w:val="24"/>
                <w:szCs w:val="24"/>
                <w:lang w:eastAsia="zh-CN"/>
              </w:rPr>
            </w:pPr>
            <w:r>
              <w:rPr>
                <w:rFonts w:hint="eastAsia" w:ascii="宋体" w:hAnsi="宋体" w:cs="宋体"/>
                <w:b/>
                <w:color w:val="auto"/>
                <w:sz w:val="24"/>
                <w:szCs w:val="24"/>
                <w:lang w:eastAsia="zh-CN"/>
              </w:rPr>
              <w:t>居民身份证复印件（正、反面）</w:t>
            </w:r>
          </w:p>
        </w:tc>
      </w:tr>
    </w:tbl>
    <w:p w14:paraId="2B09BD18">
      <w:pPr>
        <w:tabs>
          <w:tab w:val="left" w:pos="1365"/>
        </w:tabs>
        <w:spacing w:line="360" w:lineRule="auto"/>
        <w:ind w:left="-2" w:leftChars="-1" w:firstLine="2"/>
        <w:rPr>
          <w:rFonts w:hint="eastAsia" w:ascii="宋体" w:hAnsi="宋体" w:cs="宋体"/>
          <w:b/>
          <w:color w:val="auto"/>
          <w:sz w:val="24"/>
          <w:szCs w:val="24"/>
          <w:lang w:eastAsia="zh-CN"/>
        </w:rPr>
      </w:pPr>
    </w:p>
    <w:p w14:paraId="2FA801A2">
      <w:pPr>
        <w:tabs>
          <w:tab w:val="left" w:pos="1365"/>
        </w:tabs>
        <w:spacing w:line="360" w:lineRule="auto"/>
        <w:ind w:left="-2" w:leftChars="-1" w:firstLine="2"/>
        <w:rPr>
          <w:rFonts w:hint="eastAsia" w:ascii="宋体" w:hAnsi="宋体" w:cs="宋体"/>
          <w:b/>
          <w:color w:val="auto"/>
          <w:sz w:val="24"/>
          <w:szCs w:val="24"/>
          <w:lang w:eastAsia="zh-CN"/>
        </w:rPr>
      </w:pPr>
    </w:p>
    <w:p w14:paraId="5B537B5E">
      <w:pPr>
        <w:tabs>
          <w:tab w:val="left" w:pos="1365"/>
        </w:tabs>
        <w:spacing w:line="360" w:lineRule="auto"/>
        <w:ind w:left="-2" w:leftChars="-1" w:firstLine="2"/>
        <w:rPr>
          <w:rFonts w:hint="eastAsia" w:ascii="宋体" w:hAnsi="宋体" w:cs="宋体"/>
          <w:b/>
          <w:color w:val="auto"/>
          <w:sz w:val="24"/>
          <w:szCs w:val="24"/>
          <w:lang w:eastAsia="zh-CN"/>
        </w:rPr>
      </w:pPr>
    </w:p>
    <w:p w14:paraId="2CB0A4FC">
      <w:pPr>
        <w:tabs>
          <w:tab w:val="left" w:pos="1365"/>
        </w:tabs>
        <w:spacing w:line="360" w:lineRule="auto"/>
        <w:rPr>
          <w:rFonts w:hint="eastAsia" w:ascii="宋体" w:hAnsi="宋体" w:cs="宋体"/>
          <w:b/>
          <w:color w:val="auto"/>
          <w:sz w:val="24"/>
          <w:szCs w:val="24"/>
          <w:lang w:eastAsia="zh-CN"/>
        </w:rPr>
      </w:pPr>
    </w:p>
    <w:p w14:paraId="0FB6173D">
      <w:pPr>
        <w:tabs>
          <w:tab w:val="left" w:pos="1365"/>
        </w:tabs>
        <w:spacing w:line="360" w:lineRule="auto"/>
        <w:ind w:left="-2" w:leftChars="-1" w:firstLine="2"/>
        <w:rPr>
          <w:rFonts w:hint="eastAsia" w:ascii="宋体" w:hAnsi="宋体" w:cs="宋体"/>
          <w:b/>
          <w:color w:val="auto"/>
          <w:sz w:val="24"/>
          <w:szCs w:val="24"/>
          <w:lang w:eastAsia="zh-CN"/>
        </w:rPr>
      </w:pPr>
    </w:p>
    <w:p w14:paraId="57A641C5">
      <w:pPr>
        <w:tabs>
          <w:tab w:val="left" w:pos="1365"/>
        </w:tabs>
        <w:spacing w:line="360" w:lineRule="auto"/>
        <w:ind w:left="-2" w:leftChars="-1" w:firstLine="2"/>
        <w:rPr>
          <w:rFonts w:hint="eastAsia" w:ascii="宋体" w:hAnsi="宋体" w:cs="宋体"/>
          <w:b/>
          <w:color w:val="auto"/>
          <w:sz w:val="24"/>
          <w:szCs w:val="24"/>
          <w:lang w:eastAsia="zh-CN"/>
        </w:rPr>
      </w:pPr>
    </w:p>
    <w:p w14:paraId="20360EC4">
      <w:pPr>
        <w:tabs>
          <w:tab w:val="left" w:pos="1365"/>
        </w:tabs>
        <w:spacing w:line="360" w:lineRule="auto"/>
        <w:ind w:left="-2" w:leftChars="-1" w:firstLine="2"/>
        <w:rPr>
          <w:rFonts w:hint="eastAsia" w:ascii="宋体" w:hAnsi="宋体" w:cs="宋体"/>
          <w:b/>
          <w:color w:val="auto"/>
          <w:sz w:val="24"/>
          <w:szCs w:val="24"/>
          <w:lang w:eastAsia="zh-CN"/>
        </w:rPr>
      </w:pPr>
    </w:p>
    <w:p w14:paraId="54E133C4">
      <w:pPr>
        <w:tabs>
          <w:tab w:val="left" w:pos="1365"/>
        </w:tabs>
        <w:spacing w:line="360" w:lineRule="auto"/>
        <w:jc w:val="center"/>
        <w:rPr>
          <w:rFonts w:hint="eastAsia" w:ascii="宋体" w:hAnsi="宋体" w:cs="宋体"/>
          <w:b/>
          <w:color w:val="auto"/>
          <w:sz w:val="30"/>
          <w:szCs w:val="30"/>
          <w:lang w:eastAsia="zh-CN"/>
        </w:rPr>
      </w:pPr>
      <w:r>
        <w:rPr>
          <w:rFonts w:hint="eastAsia" w:ascii="宋体" w:hAnsi="宋体" w:cs="宋体"/>
          <w:b/>
          <w:color w:val="auto"/>
          <w:sz w:val="24"/>
          <w:szCs w:val="24"/>
          <w:lang w:eastAsia="zh-CN"/>
        </w:rPr>
        <w:br w:type="page"/>
      </w:r>
      <w:r>
        <w:rPr>
          <w:rFonts w:hint="eastAsia" w:ascii="宋体" w:hAnsi="宋体" w:cs="宋体"/>
          <w:b/>
          <w:color w:val="auto"/>
          <w:sz w:val="30"/>
          <w:szCs w:val="30"/>
          <w:lang w:eastAsia="zh-CN"/>
        </w:rPr>
        <w:t>3、授权委托书</w:t>
      </w:r>
    </w:p>
    <w:p w14:paraId="5E8BD9BE">
      <w:pPr>
        <w:spacing w:line="360" w:lineRule="auto"/>
        <w:ind w:firstLine="480" w:firstLineChars="200"/>
        <w:rPr>
          <w:rFonts w:hint="eastAsia" w:ascii="宋体" w:hAnsi="宋体" w:cs="宋体"/>
          <w:color w:val="auto"/>
          <w:sz w:val="24"/>
          <w:szCs w:val="24"/>
          <w:lang w:eastAsia="zh-CN"/>
        </w:rPr>
      </w:pPr>
    </w:p>
    <w:p w14:paraId="362D2B4F">
      <w:pPr>
        <w:spacing w:line="360" w:lineRule="auto"/>
        <w:ind w:firstLine="480" w:firstLineChars="200"/>
        <w:rPr>
          <w:rFonts w:hint="eastAsia" w:ascii="宋体" w:hAnsi="宋体" w:cs="宋体"/>
          <w:color w:val="auto"/>
          <w:sz w:val="24"/>
          <w:szCs w:val="24"/>
          <w:u w:val="single"/>
          <w:lang w:eastAsia="zh-CN"/>
        </w:rPr>
      </w:pPr>
      <w:r>
        <w:rPr>
          <w:rFonts w:hint="eastAsia" w:ascii="宋体" w:hAnsi="宋体" w:cs="宋体"/>
          <w:color w:val="auto"/>
          <w:sz w:val="24"/>
          <w:szCs w:val="24"/>
          <w:lang w:eastAsia="zh-CN"/>
        </w:rPr>
        <w:t>本授权书声明：</w:t>
      </w:r>
      <w:r>
        <w:rPr>
          <w:rFonts w:hint="eastAsia" w:ascii="宋体" w:hAnsi="宋体" w:cs="宋体"/>
          <w:color w:val="auto"/>
          <w:sz w:val="24"/>
          <w:szCs w:val="24"/>
          <w:u w:val="single"/>
          <w:lang w:eastAsia="zh-CN"/>
        </w:rPr>
        <w:t xml:space="preserve">         （公司）</w:t>
      </w:r>
      <w:r>
        <w:rPr>
          <w:rFonts w:hint="eastAsia" w:ascii="宋体" w:hAnsi="宋体" w:cs="宋体"/>
          <w:color w:val="auto"/>
          <w:sz w:val="24"/>
          <w:szCs w:val="24"/>
          <w:lang w:eastAsia="zh-CN"/>
        </w:rPr>
        <w:t>的</w:t>
      </w:r>
      <w:r>
        <w:rPr>
          <w:rFonts w:hint="eastAsia" w:ascii="宋体" w:hAnsi="宋体" w:cs="宋体"/>
          <w:color w:val="auto"/>
          <w:sz w:val="24"/>
          <w:szCs w:val="24"/>
          <w:u w:val="single"/>
          <w:lang w:eastAsia="zh-CN"/>
        </w:rPr>
        <w:t>（法人代表姓名、职务）</w:t>
      </w:r>
      <w:r>
        <w:rPr>
          <w:rFonts w:hint="eastAsia" w:ascii="宋体" w:hAnsi="宋体" w:cs="宋体"/>
          <w:color w:val="auto"/>
          <w:sz w:val="24"/>
          <w:szCs w:val="24"/>
          <w:lang w:eastAsia="zh-CN"/>
        </w:rPr>
        <w:t>代表本公司授权</w:t>
      </w:r>
      <w:r>
        <w:rPr>
          <w:rFonts w:hint="eastAsia" w:ascii="宋体" w:hAnsi="宋体" w:cs="宋体"/>
          <w:color w:val="auto"/>
          <w:sz w:val="24"/>
          <w:szCs w:val="24"/>
          <w:u w:val="single"/>
          <w:lang w:eastAsia="zh-CN"/>
        </w:rPr>
        <w:t>（被授权人姓名、职务）</w:t>
      </w:r>
      <w:r>
        <w:rPr>
          <w:rFonts w:hint="eastAsia" w:ascii="宋体" w:hAnsi="宋体" w:cs="宋体"/>
          <w:color w:val="auto"/>
          <w:sz w:val="24"/>
          <w:szCs w:val="24"/>
          <w:lang w:eastAsia="zh-CN"/>
        </w:rPr>
        <w:t>为本公司的合法代理人就参加项目编号为：</w:t>
      </w: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lang w:eastAsia="zh-CN"/>
        </w:rPr>
        <w:t xml:space="preserve">的 </w:t>
      </w:r>
      <w:r>
        <w:rPr>
          <w:rFonts w:hint="eastAsia" w:ascii="宋体" w:hAnsi="宋体" w:cs="宋体"/>
          <w:color w:val="auto"/>
          <w:sz w:val="24"/>
          <w:szCs w:val="24"/>
          <w:u w:val="single"/>
          <w:lang w:eastAsia="zh-CN"/>
        </w:rPr>
        <w:t xml:space="preserve">     （项目名称） </w:t>
      </w:r>
      <w:r>
        <w:rPr>
          <w:rFonts w:hint="eastAsia" w:ascii="宋体" w:hAnsi="宋体" w:cs="宋体"/>
          <w:color w:val="auto"/>
          <w:sz w:val="24"/>
          <w:szCs w:val="24"/>
          <w:lang w:eastAsia="zh-CN"/>
        </w:rPr>
        <w:t>的投标、签订合同，以及合同的执行等，以本公司的名义处理一切与之有关的事务。特此声明。</w:t>
      </w:r>
    </w:p>
    <w:p w14:paraId="7DE35501">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单位名称（加盖公章）：</w:t>
      </w:r>
    </w:p>
    <w:p w14:paraId="1541095E">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地址：</w:t>
      </w:r>
    </w:p>
    <w:p w14:paraId="7B111451">
      <w:pPr>
        <w:pStyle w:val="8"/>
        <w:spacing w:line="360" w:lineRule="auto"/>
        <w:rPr>
          <w:rFonts w:hint="eastAsia" w:ascii="宋体" w:hAnsi="宋体" w:eastAsia="宋体" w:cs="宋体"/>
          <w:color w:val="auto"/>
          <w:sz w:val="24"/>
          <w:szCs w:val="24"/>
          <w:lang w:eastAsia="zh-CN"/>
        </w:rPr>
      </w:pPr>
    </w:p>
    <w:p w14:paraId="594557F8">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法定代表人签字：</w:t>
      </w:r>
    </w:p>
    <w:p w14:paraId="544C9857">
      <w:pPr>
        <w:spacing w:line="360" w:lineRule="auto"/>
        <w:rPr>
          <w:rFonts w:hint="eastAsia" w:ascii="宋体" w:hAnsi="宋体" w:cs="宋体"/>
          <w:color w:val="auto"/>
          <w:sz w:val="24"/>
          <w:szCs w:val="24"/>
          <w:lang w:eastAsia="zh-CN"/>
        </w:rPr>
      </w:pPr>
    </w:p>
    <w:p w14:paraId="197D13E1">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投标代表人（被授权人）签字：</w:t>
      </w:r>
    </w:p>
    <w:p w14:paraId="6E706325">
      <w:pPr>
        <w:spacing w:line="360" w:lineRule="auto"/>
        <w:rPr>
          <w:rFonts w:hint="eastAsia" w:ascii="宋体" w:hAnsi="宋体" w:cs="宋体"/>
          <w:color w:val="auto"/>
          <w:sz w:val="24"/>
          <w:szCs w:val="24"/>
          <w:lang w:eastAsia="zh-CN"/>
        </w:rPr>
      </w:pPr>
    </w:p>
    <w:tbl>
      <w:tblPr>
        <w:tblStyle w:val="23"/>
        <w:tblW w:w="0" w:type="auto"/>
        <w:tblInd w:w="1473"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7035"/>
      </w:tblGrid>
      <w:tr w14:paraId="7F4D9C7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535" w:hRule="atLeast"/>
        </w:trPr>
        <w:tc>
          <w:tcPr>
            <w:tcW w:w="7035" w:type="dxa"/>
            <w:tcBorders>
              <w:top w:val="double" w:color="auto" w:sz="4" w:space="0"/>
              <w:left w:val="double" w:color="auto" w:sz="4" w:space="0"/>
              <w:bottom w:val="double" w:color="auto" w:sz="4" w:space="0"/>
              <w:right w:val="double" w:color="auto" w:sz="4" w:space="0"/>
            </w:tcBorders>
            <w:vAlign w:val="center"/>
          </w:tcPr>
          <w:p w14:paraId="68987C6C">
            <w:pPr>
              <w:pStyle w:val="39"/>
              <w:ind w:left="105"/>
              <w:jc w:val="center"/>
              <w:rPr>
                <w:rFonts w:hint="eastAsia" w:cs="宋体"/>
                <w:b/>
                <w:color w:val="auto"/>
                <w:szCs w:val="24"/>
                <w:lang w:eastAsia="zh-CN"/>
              </w:rPr>
            </w:pPr>
            <w:r>
              <w:rPr>
                <w:rFonts w:hint="eastAsia" w:cs="宋体"/>
                <w:b/>
                <w:color w:val="auto"/>
                <w:szCs w:val="24"/>
                <w:lang w:eastAsia="zh-CN"/>
              </w:rPr>
              <w:t>被授权人（授权代表）</w:t>
            </w:r>
          </w:p>
          <w:p w14:paraId="3CEA3059">
            <w:pPr>
              <w:pStyle w:val="39"/>
              <w:ind w:left="105"/>
              <w:jc w:val="center"/>
              <w:rPr>
                <w:rFonts w:hint="eastAsia" w:cs="宋体"/>
                <w:color w:val="auto"/>
                <w:szCs w:val="24"/>
                <w:lang w:eastAsia="zh-CN"/>
              </w:rPr>
            </w:pPr>
            <w:r>
              <w:rPr>
                <w:rFonts w:hint="eastAsia" w:cs="宋体"/>
                <w:b/>
                <w:color w:val="auto"/>
                <w:szCs w:val="24"/>
                <w:lang w:eastAsia="zh-CN"/>
              </w:rPr>
              <w:t>居民身份证复印件（正、反面）</w:t>
            </w:r>
          </w:p>
        </w:tc>
      </w:tr>
    </w:tbl>
    <w:p w14:paraId="5F79AFFE">
      <w:pPr>
        <w:spacing w:line="360" w:lineRule="auto"/>
        <w:rPr>
          <w:rFonts w:hint="eastAsia" w:ascii="宋体" w:hAnsi="宋体" w:cs="宋体"/>
          <w:color w:val="auto"/>
          <w:sz w:val="24"/>
          <w:szCs w:val="24"/>
          <w:lang w:eastAsia="zh-CN"/>
        </w:rPr>
      </w:pPr>
    </w:p>
    <w:p w14:paraId="5A6186DA">
      <w:pPr>
        <w:tabs>
          <w:tab w:val="left" w:pos="1365"/>
        </w:tabs>
        <w:spacing w:line="360" w:lineRule="auto"/>
        <w:ind w:left="-2" w:leftChars="-1" w:firstLine="2"/>
        <w:outlineLvl w:val="0"/>
        <w:rPr>
          <w:rFonts w:hint="eastAsia" w:ascii="宋体" w:hAnsi="宋体" w:cs="宋体"/>
          <w:color w:val="auto"/>
          <w:sz w:val="24"/>
          <w:szCs w:val="24"/>
          <w:lang w:eastAsia="zh-CN"/>
        </w:rPr>
      </w:pPr>
      <w:bookmarkStart w:id="62" w:name="_Toc21928"/>
      <w:r>
        <w:rPr>
          <w:rFonts w:hint="eastAsia" w:ascii="宋体" w:hAnsi="宋体" w:cs="宋体"/>
          <w:color w:val="auto"/>
          <w:sz w:val="24"/>
          <w:szCs w:val="24"/>
          <w:lang w:eastAsia="zh-CN"/>
        </w:rPr>
        <w:t>签署日期：</w:t>
      </w: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lang w:eastAsia="zh-CN"/>
        </w:rPr>
        <w:t>年</w:t>
      </w: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lang w:eastAsia="zh-CN"/>
        </w:rPr>
        <w:t>月</w:t>
      </w: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lang w:eastAsia="zh-CN"/>
        </w:rPr>
        <w:t>日</w:t>
      </w:r>
      <w:bookmarkEnd w:id="62"/>
    </w:p>
    <w:p w14:paraId="6A7F4264">
      <w:pPr>
        <w:tabs>
          <w:tab w:val="left" w:pos="0"/>
        </w:tabs>
        <w:spacing w:line="360" w:lineRule="auto"/>
        <w:jc w:val="center"/>
        <w:rPr>
          <w:rFonts w:hint="eastAsia" w:ascii="宋体" w:hAnsi="宋体" w:cs="宋体"/>
          <w:color w:val="auto"/>
          <w:sz w:val="24"/>
          <w:szCs w:val="24"/>
          <w:lang w:eastAsia="zh-CN"/>
        </w:rPr>
      </w:pPr>
    </w:p>
    <w:p w14:paraId="2F22F76E">
      <w:pPr>
        <w:tabs>
          <w:tab w:val="left" w:pos="0"/>
        </w:tabs>
        <w:spacing w:line="360" w:lineRule="auto"/>
        <w:jc w:val="center"/>
        <w:rPr>
          <w:rFonts w:hint="eastAsia" w:ascii="宋体" w:hAnsi="宋体" w:cs="宋体"/>
          <w:color w:val="auto"/>
          <w:sz w:val="24"/>
          <w:szCs w:val="24"/>
          <w:lang w:eastAsia="zh-CN"/>
        </w:rPr>
      </w:pPr>
    </w:p>
    <w:p w14:paraId="6B7B0F86">
      <w:pPr>
        <w:tabs>
          <w:tab w:val="left" w:pos="0"/>
        </w:tabs>
        <w:spacing w:line="360" w:lineRule="auto"/>
        <w:jc w:val="center"/>
        <w:rPr>
          <w:rFonts w:hint="eastAsia" w:ascii="宋体" w:hAnsi="宋体" w:cs="宋体"/>
          <w:color w:val="auto"/>
          <w:sz w:val="24"/>
          <w:szCs w:val="24"/>
          <w:lang w:eastAsia="zh-CN"/>
        </w:rPr>
      </w:pPr>
    </w:p>
    <w:p w14:paraId="6B0F7C57">
      <w:pPr>
        <w:spacing w:line="360" w:lineRule="auto"/>
        <w:rPr>
          <w:rFonts w:hint="eastAsia" w:ascii="宋体" w:hAnsi="宋体" w:cs="宋体"/>
          <w:b/>
          <w:color w:val="auto"/>
          <w:sz w:val="24"/>
          <w:szCs w:val="24"/>
          <w:lang w:eastAsia="zh-CN"/>
        </w:rPr>
      </w:pPr>
    </w:p>
    <w:p w14:paraId="4C220EC4">
      <w:pPr>
        <w:spacing w:line="360" w:lineRule="auto"/>
        <w:rPr>
          <w:rFonts w:hint="eastAsia" w:ascii="宋体" w:hAnsi="宋体" w:cs="宋体"/>
          <w:b/>
          <w:color w:val="auto"/>
          <w:sz w:val="24"/>
          <w:szCs w:val="24"/>
          <w:lang w:eastAsia="zh-CN"/>
        </w:rPr>
      </w:pPr>
    </w:p>
    <w:p w14:paraId="519D441A">
      <w:pPr>
        <w:tabs>
          <w:tab w:val="left" w:pos="1365"/>
        </w:tabs>
        <w:spacing w:line="360" w:lineRule="auto"/>
        <w:jc w:val="center"/>
        <w:rPr>
          <w:rFonts w:hint="eastAsia" w:ascii="宋体" w:hAnsi="宋体" w:cs="宋体"/>
          <w:b/>
          <w:color w:val="auto"/>
          <w:sz w:val="30"/>
          <w:szCs w:val="30"/>
          <w:lang w:eastAsia="zh-CN"/>
        </w:rPr>
      </w:pPr>
      <w:r>
        <w:rPr>
          <w:rFonts w:hint="eastAsia" w:ascii="宋体" w:hAnsi="宋体" w:cs="宋体"/>
          <w:b/>
          <w:color w:val="auto"/>
          <w:sz w:val="32"/>
          <w:szCs w:val="32"/>
          <w:lang w:eastAsia="zh-CN"/>
        </w:rPr>
        <w:br w:type="page"/>
      </w:r>
      <w:r>
        <w:rPr>
          <w:rFonts w:hint="eastAsia" w:ascii="宋体" w:hAnsi="宋体" w:cs="宋体"/>
          <w:b/>
          <w:color w:val="auto"/>
          <w:sz w:val="32"/>
          <w:szCs w:val="32"/>
          <w:lang w:eastAsia="zh-CN"/>
        </w:rPr>
        <w:t>4、</w:t>
      </w:r>
      <w:r>
        <w:rPr>
          <w:rFonts w:hint="eastAsia" w:ascii="宋体" w:hAnsi="宋体" w:cs="宋体"/>
          <w:b/>
          <w:color w:val="auto"/>
          <w:sz w:val="30"/>
          <w:szCs w:val="30"/>
          <w:lang w:eastAsia="zh-CN"/>
        </w:rPr>
        <w:t>开标一览表</w:t>
      </w:r>
    </w:p>
    <w:p w14:paraId="194A7D8D">
      <w:pPr>
        <w:spacing w:line="360" w:lineRule="auto"/>
        <w:ind w:left="211"/>
        <w:rPr>
          <w:rFonts w:hint="eastAsia" w:ascii="宋体" w:hAnsi="宋体" w:cs="宋体"/>
          <w:color w:val="auto"/>
          <w:sz w:val="24"/>
          <w:szCs w:val="24"/>
          <w:u w:val="single"/>
        </w:rPr>
      </w:pPr>
      <w:r>
        <w:rPr>
          <w:rFonts w:hint="eastAsia" w:ascii="宋体" w:hAnsi="宋体" w:cs="宋体"/>
          <w:color w:val="auto"/>
          <w:sz w:val="24"/>
          <w:szCs w:val="24"/>
        </w:rPr>
        <w:t>项目名称：</w:t>
      </w:r>
    </w:p>
    <w:p w14:paraId="59BF5779">
      <w:pPr>
        <w:spacing w:line="360" w:lineRule="auto"/>
        <w:ind w:left="211"/>
        <w:rPr>
          <w:rFonts w:hint="eastAsia" w:ascii="宋体" w:hAnsi="宋体" w:cs="宋体"/>
          <w:color w:val="auto"/>
          <w:sz w:val="24"/>
          <w:szCs w:val="24"/>
          <w:u w:val="single"/>
        </w:rPr>
      </w:pPr>
      <w:r>
        <w:rPr>
          <w:rFonts w:hint="eastAsia" w:ascii="宋体" w:hAnsi="宋体" w:cs="宋体"/>
          <w:color w:val="auto"/>
          <w:sz w:val="24"/>
          <w:szCs w:val="24"/>
        </w:rPr>
        <w:t>招标编号：</w:t>
      </w:r>
    </w:p>
    <w:tbl>
      <w:tblPr>
        <w:tblStyle w:val="23"/>
        <w:tblW w:w="9176" w:type="dxa"/>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1947"/>
        <w:gridCol w:w="1888"/>
        <w:gridCol w:w="1422"/>
        <w:gridCol w:w="1085"/>
        <w:gridCol w:w="1085"/>
      </w:tblGrid>
      <w:tr w14:paraId="08C860FA">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14:paraId="1C8BA137">
            <w:pPr>
              <w:jc w:val="center"/>
              <w:rPr>
                <w:rFonts w:hint="eastAsia" w:ascii="宋体" w:hAnsi="宋体" w:cs="宋体"/>
                <w:color w:val="auto"/>
                <w:sz w:val="24"/>
                <w:szCs w:val="24"/>
              </w:rPr>
            </w:pPr>
            <w:r>
              <w:rPr>
                <w:rFonts w:hint="eastAsia" w:ascii="宋体" w:hAnsi="宋体" w:cs="宋体"/>
                <w:color w:val="auto"/>
                <w:sz w:val="24"/>
                <w:szCs w:val="24"/>
              </w:rPr>
              <w:t>投标</w:t>
            </w:r>
          </w:p>
          <w:p w14:paraId="33B46FCE">
            <w:pPr>
              <w:jc w:val="center"/>
              <w:rPr>
                <w:rFonts w:hint="eastAsia" w:ascii="宋体" w:hAnsi="宋体" w:cs="宋体"/>
                <w:color w:val="auto"/>
                <w:sz w:val="24"/>
                <w:szCs w:val="24"/>
              </w:rPr>
            </w:pPr>
            <w:r>
              <w:rPr>
                <w:rFonts w:hint="eastAsia" w:ascii="宋体" w:hAnsi="宋体" w:cs="宋体"/>
                <w:color w:val="auto"/>
                <w:sz w:val="24"/>
                <w:szCs w:val="24"/>
              </w:rPr>
              <w:t>单位名称</w:t>
            </w:r>
          </w:p>
        </w:tc>
        <w:tc>
          <w:tcPr>
            <w:tcW w:w="1947" w:type="dxa"/>
            <w:tcBorders>
              <w:top w:val="single" w:color="auto" w:sz="4" w:space="0"/>
              <w:left w:val="single" w:color="auto" w:sz="4" w:space="0"/>
              <w:bottom w:val="single" w:color="auto" w:sz="4" w:space="0"/>
              <w:right w:val="single" w:color="auto" w:sz="4" w:space="0"/>
            </w:tcBorders>
          </w:tcPr>
          <w:p w14:paraId="2C320DD9">
            <w:pPr>
              <w:jc w:val="center"/>
              <w:rPr>
                <w:rFonts w:hint="eastAsia" w:ascii="宋体" w:hAnsi="宋体" w:cs="宋体"/>
                <w:color w:val="auto"/>
                <w:sz w:val="24"/>
                <w:szCs w:val="24"/>
                <w:lang w:eastAsia="zh-CN"/>
              </w:rPr>
            </w:pPr>
            <w:r>
              <w:rPr>
                <w:rFonts w:hint="eastAsia" w:ascii="宋体" w:hAnsi="宋体" w:cs="宋体"/>
                <w:color w:val="auto"/>
                <w:sz w:val="24"/>
                <w:szCs w:val="24"/>
                <w:lang w:eastAsia="zh-CN"/>
              </w:rPr>
              <w:t xml:space="preserve"> </w:t>
            </w:r>
          </w:p>
          <w:p w14:paraId="174A19C6">
            <w:pPr>
              <w:jc w:val="center"/>
              <w:rPr>
                <w:rFonts w:hint="eastAsia" w:ascii="宋体" w:hAnsi="宋体" w:cs="宋体"/>
                <w:color w:val="auto"/>
                <w:sz w:val="24"/>
                <w:szCs w:val="24"/>
              </w:rPr>
            </w:pPr>
            <w:r>
              <w:rPr>
                <w:rFonts w:hint="eastAsia" w:ascii="宋体" w:hAnsi="宋体" w:cs="宋体"/>
                <w:color w:val="auto"/>
                <w:sz w:val="24"/>
                <w:szCs w:val="24"/>
              </w:rPr>
              <w:t>投标报价</w:t>
            </w:r>
          </w:p>
          <w:p w14:paraId="10CB6F8A">
            <w:pPr>
              <w:jc w:val="center"/>
              <w:rPr>
                <w:rFonts w:hint="eastAsia" w:ascii="宋体" w:hAnsi="宋体" w:cs="宋体"/>
                <w:color w:val="auto"/>
                <w:sz w:val="24"/>
                <w:szCs w:val="24"/>
                <w:lang w:eastAsia="zh-CN"/>
              </w:rPr>
            </w:pPr>
            <w:r>
              <w:rPr>
                <w:rFonts w:hint="eastAsia" w:ascii="宋体" w:hAnsi="宋体" w:cs="宋体"/>
                <w:color w:val="auto"/>
                <w:sz w:val="24"/>
                <w:szCs w:val="24"/>
                <w:lang w:eastAsia="zh-CN"/>
              </w:rPr>
              <w:t xml:space="preserve"> 小写</w:t>
            </w:r>
            <w:r>
              <w:rPr>
                <w:rFonts w:hint="eastAsia" w:ascii="宋体" w:hAnsi="宋体" w:cs="宋体"/>
                <w:color w:val="auto"/>
                <w:sz w:val="24"/>
                <w:szCs w:val="24"/>
              </w:rPr>
              <w:t>（元）</w:t>
            </w:r>
          </w:p>
          <w:p w14:paraId="6782B3DB">
            <w:pPr>
              <w:jc w:val="center"/>
              <w:rPr>
                <w:rFonts w:hint="eastAsia" w:ascii="宋体" w:hAnsi="宋体" w:cs="宋体"/>
                <w:color w:val="auto"/>
                <w:sz w:val="24"/>
                <w:szCs w:val="24"/>
              </w:rPr>
            </w:pPr>
          </w:p>
        </w:tc>
        <w:tc>
          <w:tcPr>
            <w:tcW w:w="1888" w:type="dxa"/>
            <w:tcBorders>
              <w:top w:val="single" w:color="auto" w:sz="4" w:space="0"/>
              <w:left w:val="single" w:color="auto" w:sz="4" w:space="0"/>
              <w:bottom w:val="single" w:color="auto" w:sz="4" w:space="0"/>
              <w:right w:val="single" w:color="auto" w:sz="4" w:space="0"/>
            </w:tcBorders>
            <w:vAlign w:val="center"/>
          </w:tcPr>
          <w:p w14:paraId="1C3AD7A4">
            <w:pPr>
              <w:jc w:val="center"/>
              <w:rPr>
                <w:rFonts w:hint="eastAsia" w:ascii="宋体" w:hAnsi="宋体" w:cs="宋体"/>
                <w:color w:val="auto"/>
                <w:sz w:val="24"/>
                <w:szCs w:val="24"/>
              </w:rPr>
            </w:pPr>
            <w:r>
              <w:rPr>
                <w:rFonts w:hint="eastAsia" w:ascii="宋体" w:hAnsi="宋体" w:cs="宋体"/>
                <w:color w:val="auto"/>
                <w:sz w:val="24"/>
                <w:szCs w:val="24"/>
                <w:lang w:eastAsia="zh-CN"/>
              </w:rPr>
              <w:t>质保期</w:t>
            </w:r>
          </w:p>
        </w:tc>
        <w:tc>
          <w:tcPr>
            <w:tcW w:w="1422" w:type="dxa"/>
            <w:tcBorders>
              <w:top w:val="single" w:color="auto" w:sz="4" w:space="0"/>
              <w:left w:val="single" w:color="auto" w:sz="4" w:space="0"/>
              <w:bottom w:val="single" w:color="auto" w:sz="4" w:space="0"/>
              <w:right w:val="single" w:color="auto" w:sz="4" w:space="0"/>
            </w:tcBorders>
            <w:vAlign w:val="center"/>
          </w:tcPr>
          <w:p w14:paraId="046D80A0">
            <w:pPr>
              <w:jc w:val="center"/>
              <w:rPr>
                <w:rFonts w:hint="eastAsia" w:ascii="宋体" w:hAnsi="宋体" w:cs="宋体"/>
                <w:color w:val="auto"/>
                <w:sz w:val="24"/>
                <w:szCs w:val="24"/>
              </w:rPr>
            </w:pPr>
            <w:r>
              <w:rPr>
                <w:rFonts w:hint="eastAsia" w:ascii="宋体" w:hAnsi="宋体" w:cs="宋体"/>
                <w:color w:val="auto"/>
                <w:sz w:val="24"/>
                <w:szCs w:val="24"/>
              </w:rPr>
              <w:t>供货期</w:t>
            </w:r>
          </w:p>
        </w:tc>
        <w:tc>
          <w:tcPr>
            <w:tcW w:w="1085" w:type="dxa"/>
            <w:tcBorders>
              <w:top w:val="single" w:color="auto" w:sz="4" w:space="0"/>
              <w:left w:val="single" w:color="auto" w:sz="4" w:space="0"/>
              <w:bottom w:val="single" w:color="auto" w:sz="4" w:space="0"/>
              <w:right w:val="single" w:color="auto" w:sz="4" w:space="0"/>
            </w:tcBorders>
            <w:vAlign w:val="center"/>
          </w:tcPr>
          <w:p w14:paraId="77EC1C5D">
            <w:pPr>
              <w:jc w:val="center"/>
              <w:rPr>
                <w:rFonts w:hint="eastAsia" w:ascii="宋体" w:hAnsi="宋体" w:cs="宋体"/>
                <w:color w:val="auto"/>
                <w:sz w:val="24"/>
                <w:szCs w:val="24"/>
              </w:rPr>
            </w:pPr>
            <w:bookmarkStart w:id="67" w:name="_GoBack"/>
            <w:r>
              <w:rPr>
                <w:rFonts w:hint="eastAsia" w:ascii="宋体" w:hAnsi="宋体" w:cs="宋体"/>
                <w:color w:val="auto"/>
                <w:sz w:val="24"/>
                <w:szCs w:val="24"/>
              </w:rPr>
              <w:t>质量</w:t>
            </w:r>
          </w:p>
          <w:p w14:paraId="38091C5D">
            <w:pPr>
              <w:jc w:val="center"/>
              <w:rPr>
                <w:rFonts w:hint="eastAsia" w:ascii="宋体" w:hAnsi="宋体" w:cs="宋体"/>
                <w:color w:val="auto"/>
                <w:sz w:val="24"/>
                <w:szCs w:val="24"/>
              </w:rPr>
            </w:pPr>
            <w:r>
              <w:rPr>
                <w:rFonts w:hint="eastAsia" w:ascii="宋体" w:hAnsi="宋体" w:cs="宋体"/>
                <w:color w:val="auto"/>
                <w:sz w:val="24"/>
                <w:szCs w:val="24"/>
              </w:rPr>
              <w:t>标准</w:t>
            </w:r>
            <w:bookmarkEnd w:id="67"/>
          </w:p>
        </w:tc>
        <w:tc>
          <w:tcPr>
            <w:tcW w:w="1085" w:type="dxa"/>
            <w:tcBorders>
              <w:top w:val="single" w:color="auto" w:sz="4" w:space="0"/>
              <w:left w:val="single" w:color="auto" w:sz="4" w:space="0"/>
              <w:bottom w:val="single" w:color="auto" w:sz="4" w:space="0"/>
              <w:right w:val="single" w:color="auto" w:sz="4" w:space="0"/>
            </w:tcBorders>
            <w:vAlign w:val="center"/>
          </w:tcPr>
          <w:p w14:paraId="5091E9EF">
            <w:pPr>
              <w:jc w:val="center"/>
              <w:rPr>
                <w:rFonts w:hint="eastAsia" w:ascii="宋体" w:hAnsi="宋体" w:cs="宋体"/>
                <w:color w:val="auto"/>
                <w:sz w:val="24"/>
                <w:szCs w:val="24"/>
              </w:rPr>
            </w:pPr>
            <w:r>
              <w:rPr>
                <w:rFonts w:hint="eastAsia" w:ascii="宋体" w:hAnsi="宋体" w:cs="宋体"/>
                <w:color w:val="auto"/>
                <w:sz w:val="24"/>
                <w:szCs w:val="24"/>
              </w:rPr>
              <w:t>备注</w:t>
            </w:r>
          </w:p>
        </w:tc>
      </w:tr>
      <w:tr w14:paraId="3B29A9A3">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1"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14:paraId="0A3D008F">
            <w:pPr>
              <w:jc w:val="center"/>
              <w:rPr>
                <w:rFonts w:hint="eastAsia" w:ascii="宋体" w:hAnsi="宋体" w:cs="宋体"/>
                <w:color w:val="auto"/>
                <w:sz w:val="24"/>
                <w:szCs w:val="24"/>
              </w:rPr>
            </w:pPr>
          </w:p>
        </w:tc>
        <w:tc>
          <w:tcPr>
            <w:tcW w:w="1947" w:type="dxa"/>
            <w:tcBorders>
              <w:top w:val="single" w:color="auto" w:sz="4" w:space="0"/>
              <w:left w:val="single" w:color="auto" w:sz="4" w:space="0"/>
              <w:bottom w:val="single" w:color="auto" w:sz="4" w:space="0"/>
              <w:right w:val="single" w:color="auto" w:sz="4" w:space="0"/>
            </w:tcBorders>
            <w:vAlign w:val="center"/>
          </w:tcPr>
          <w:p w14:paraId="614B2818">
            <w:pPr>
              <w:rPr>
                <w:rFonts w:hint="eastAsia" w:ascii="宋体" w:hAnsi="宋体" w:cs="宋体"/>
                <w:color w:val="auto"/>
                <w:sz w:val="24"/>
                <w:szCs w:val="24"/>
              </w:rPr>
            </w:pPr>
          </w:p>
        </w:tc>
        <w:tc>
          <w:tcPr>
            <w:tcW w:w="1888" w:type="dxa"/>
            <w:tcBorders>
              <w:top w:val="single" w:color="auto" w:sz="4" w:space="0"/>
              <w:left w:val="single" w:color="auto" w:sz="4" w:space="0"/>
              <w:bottom w:val="single" w:color="auto" w:sz="4" w:space="0"/>
              <w:right w:val="single" w:color="auto" w:sz="4" w:space="0"/>
            </w:tcBorders>
            <w:vAlign w:val="center"/>
          </w:tcPr>
          <w:p w14:paraId="1B4DF8C3">
            <w:pPr>
              <w:jc w:val="center"/>
              <w:rPr>
                <w:rFonts w:hint="eastAsia" w:ascii="宋体" w:hAnsi="宋体" w:cs="宋体"/>
                <w:color w:val="auto"/>
                <w:sz w:val="24"/>
                <w:szCs w:val="24"/>
              </w:rPr>
            </w:pPr>
          </w:p>
        </w:tc>
        <w:tc>
          <w:tcPr>
            <w:tcW w:w="1422" w:type="dxa"/>
            <w:tcBorders>
              <w:top w:val="single" w:color="auto" w:sz="4" w:space="0"/>
              <w:left w:val="single" w:color="auto" w:sz="4" w:space="0"/>
              <w:bottom w:val="single" w:color="auto" w:sz="4" w:space="0"/>
              <w:right w:val="single" w:color="auto" w:sz="4" w:space="0"/>
            </w:tcBorders>
            <w:vAlign w:val="center"/>
          </w:tcPr>
          <w:p w14:paraId="3D20ECC7">
            <w:pPr>
              <w:jc w:val="center"/>
              <w:rPr>
                <w:rFonts w:hint="eastAsia" w:ascii="宋体" w:hAnsi="宋体" w:cs="宋体"/>
                <w:color w:val="auto"/>
                <w:sz w:val="24"/>
                <w:szCs w:val="24"/>
              </w:rPr>
            </w:pPr>
          </w:p>
        </w:tc>
        <w:tc>
          <w:tcPr>
            <w:tcW w:w="1085" w:type="dxa"/>
            <w:tcBorders>
              <w:top w:val="single" w:color="auto" w:sz="4" w:space="0"/>
              <w:left w:val="single" w:color="auto" w:sz="4" w:space="0"/>
              <w:bottom w:val="single" w:color="auto" w:sz="4" w:space="0"/>
              <w:right w:val="single" w:color="auto" w:sz="4" w:space="0"/>
            </w:tcBorders>
            <w:vAlign w:val="center"/>
          </w:tcPr>
          <w:p w14:paraId="33285387">
            <w:pPr>
              <w:jc w:val="center"/>
              <w:rPr>
                <w:rFonts w:hint="eastAsia" w:ascii="宋体" w:hAnsi="宋体" w:cs="宋体"/>
                <w:color w:val="auto"/>
                <w:sz w:val="24"/>
                <w:szCs w:val="24"/>
              </w:rPr>
            </w:pPr>
          </w:p>
        </w:tc>
        <w:tc>
          <w:tcPr>
            <w:tcW w:w="1085" w:type="dxa"/>
            <w:tcBorders>
              <w:top w:val="single" w:color="auto" w:sz="4" w:space="0"/>
              <w:left w:val="single" w:color="auto" w:sz="4" w:space="0"/>
              <w:bottom w:val="single" w:color="auto" w:sz="4" w:space="0"/>
              <w:right w:val="single" w:color="auto" w:sz="4" w:space="0"/>
            </w:tcBorders>
            <w:vAlign w:val="center"/>
          </w:tcPr>
          <w:p w14:paraId="2D193597">
            <w:pPr>
              <w:jc w:val="center"/>
              <w:rPr>
                <w:rFonts w:hint="eastAsia" w:ascii="宋体" w:hAnsi="宋体" w:cs="宋体"/>
                <w:color w:val="auto"/>
                <w:sz w:val="24"/>
                <w:szCs w:val="24"/>
              </w:rPr>
            </w:pPr>
          </w:p>
        </w:tc>
      </w:tr>
    </w:tbl>
    <w:p w14:paraId="485DAC81">
      <w:pPr>
        <w:pStyle w:val="4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注：投标报价以元为单位，保留小数点后二位。</w:t>
      </w:r>
    </w:p>
    <w:p w14:paraId="4CAFA5FB">
      <w:pPr>
        <w:pStyle w:val="40"/>
        <w:spacing w:line="360" w:lineRule="auto"/>
        <w:ind w:firstLine="840" w:firstLineChars="350"/>
        <w:rPr>
          <w:rFonts w:hint="eastAsia" w:ascii="宋体" w:hAnsi="宋体" w:eastAsia="宋体" w:cs="宋体"/>
          <w:sz w:val="24"/>
          <w:szCs w:val="24"/>
        </w:rPr>
      </w:pPr>
    </w:p>
    <w:p w14:paraId="097F7537">
      <w:pPr>
        <w:pStyle w:val="40"/>
        <w:spacing w:line="360" w:lineRule="auto"/>
        <w:ind w:firstLine="840" w:firstLineChars="350"/>
        <w:rPr>
          <w:rFonts w:hint="eastAsia" w:ascii="宋体" w:hAnsi="宋体" w:eastAsia="宋体" w:cs="宋体"/>
          <w:sz w:val="24"/>
          <w:szCs w:val="24"/>
        </w:rPr>
      </w:pPr>
    </w:p>
    <w:p w14:paraId="79C06916">
      <w:pPr>
        <w:wordWrap w:val="0"/>
        <w:spacing w:line="400" w:lineRule="exact"/>
        <w:ind w:firstLine="2640" w:firstLineChars="1100"/>
        <w:jc w:val="right"/>
        <w:rPr>
          <w:rFonts w:hint="eastAsia" w:ascii="宋体" w:hAnsi="宋体" w:cs="宋体"/>
          <w:bCs/>
          <w:color w:val="auto"/>
          <w:sz w:val="24"/>
          <w:szCs w:val="24"/>
          <w:u w:val="single"/>
          <w:lang w:val="zh-CN" w:eastAsia="zh-CN"/>
        </w:rPr>
      </w:pPr>
      <w:r>
        <w:rPr>
          <w:rFonts w:hint="eastAsia" w:ascii="宋体" w:hAnsi="宋体" w:cs="宋体"/>
          <w:bCs/>
          <w:color w:val="auto"/>
          <w:sz w:val="24"/>
          <w:szCs w:val="24"/>
          <w:lang w:val="zh-CN" w:eastAsia="zh-CN"/>
        </w:rPr>
        <w:t>投标人：</w:t>
      </w:r>
      <w:r>
        <w:rPr>
          <w:rFonts w:hint="eastAsia" w:ascii="宋体" w:hAnsi="宋体" w:cs="宋体"/>
          <w:bCs/>
          <w:color w:val="auto"/>
          <w:sz w:val="24"/>
          <w:szCs w:val="24"/>
          <w:u w:val="single"/>
          <w:lang w:val="zh-CN" w:eastAsia="zh-CN"/>
        </w:rPr>
        <w:t xml:space="preserve">                                </w:t>
      </w:r>
      <w:r>
        <w:rPr>
          <w:rFonts w:hint="eastAsia" w:ascii="宋体" w:hAnsi="宋体" w:cs="宋体"/>
          <w:bCs/>
          <w:color w:val="auto"/>
          <w:sz w:val="24"/>
          <w:szCs w:val="24"/>
          <w:lang w:val="zh-CN" w:eastAsia="zh-CN"/>
        </w:rPr>
        <w:t>(盖章)</w:t>
      </w:r>
    </w:p>
    <w:p w14:paraId="658C7457">
      <w:pPr>
        <w:spacing w:line="400" w:lineRule="exact"/>
        <w:ind w:firstLine="2640" w:firstLineChars="1100"/>
        <w:jc w:val="right"/>
        <w:rPr>
          <w:rFonts w:hint="eastAsia" w:ascii="宋体" w:hAnsi="宋体" w:cs="宋体"/>
          <w:bCs/>
          <w:color w:val="auto"/>
          <w:sz w:val="24"/>
          <w:szCs w:val="24"/>
          <w:lang w:val="zh-CN" w:eastAsia="zh-CN"/>
        </w:rPr>
      </w:pPr>
      <w:r>
        <w:rPr>
          <w:rFonts w:hint="eastAsia" w:ascii="宋体" w:hAnsi="宋体" w:cs="宋体"/>
          <w:bCs/>
          <w:color w:val="auto"/>
          <w:sz w:val="24"/>
          <w:szCs w:val="24"/>
          <w:lang w:val="zh-CN" w:eastAsia="zh-CN"/>
        </w:rPr>
        <w:t>法定代表人或其委托代理人：</w:t>
      </w:r>
      <w:r>
        <w:rPr>
          <w:rFonts w:hint="eastAsia" w:ascii="宋体" w:hAnsi="宋体" w:cs="宋体"/>
          <w:bCs/>
          <w:color w:val="auto"/>
          <w:sz w:val="24"/>
          <w:szCs w:val="24"/>
          <w:u w:val="single"/>
          <w:lang w:val="zh-CN" w:eastAsia="zh-CN"/>
        </w:rPr>
        <w:t xml:space="preserve">        </w:t>
      </w:r>
      <w:r>
        <w:rPr>
          <w:rFonts w:hint="eastAsia" w:ascii="宋体" w:hAnsi="宋体" w:cs="宋体"/>
          <w:bCs/>
          <w:color w:val="auto"/>
          <w:sz w:val="24"/>
          <w:szCs w:val="24"/>
          <w:lang w:val="zh-CN" w:eastAsia="zh-CN"/>
        </w:rPr>
        <w:t>(签字或盖章)</w:t>
      </w:r>
    </w:p>
    <w:p w14:paraId="5858177A">
      <w:pPr>
        <w:ind w:left="-708" w:leftChars="-337" w:firstLine="480" w:firstLineChars="200"/>
        <w:rPr>
          <w:rFonts w:hint="eastAsia" w:ascii="宋体" w:hAnsi="宋体" w:cs="宋体"/>
          <w:color w:val="auto"/>
          <w:sz w:val="24"/>
          <w:szCs w:val="24"/>
          <w:lang w:eastAsia="zh-CN"/>
        </w:rPr>
      </w:pPr>
    </w:p>
    <w:p w14:paraId="46899669">
      <w:pPr>
        <w:ind w:left="-708" w:leftChars="-337" w:firstLine="480" w:firstLineChars="200"/>
        <w:rPr>
          <w:rFonts w:hint="eastAsia" w:ascii="宋体" w:hAnsi="宋体" w:cs="宋体"/>
          <w:color w:val="auto"/>
          <w:sz w:val="24"/>
          <w:szCs w:val="24"/>
          <w:lang w:eastAsia="zh-CN"/>
        </w:rPr>
      </w:pPr>
    </w:p>
    <w:p w14:paraId="275C13FC">
      <w:pPr>
        <w:ind w:left="-708" w:leftChars="-337" w:firstLine="5520" w:firstLineChars="2300"/>
        <w:rPr>
          <w:rFonts w:hint="eastAsia" w:ascii="宋体" w:hAnsi="宋体" w:cs="宋体"/>
          <w:color w:val="auto"/>
          <w:sz w:val="24"/>
          <w:szCs w:val="24"/>
          <w:lang w:eastAsia="zh-CN"/>
        </w:rPr>
      </w:pPr>
      <w:r>
        <w:rPr>
          <w:rFonts w:hint="eastAsia" w:ascii="宋体" w:hAnsi="宋体" w:cs="宋体"/>
          <w:color w:val="auto"/>
          <w:sz w:val="24"/>
          <w:szCs w:val="24"/>
          <w:lang w:eastAsia="zh-CN"/>
        </w:rPr>
        <w:t>日期：  年   月   日</w:t>
      </w:r>
    </w:p>
    <w:p w14:paraId="12777C39">
      <w:pPr>
        <w:spacing w:line="360" w:lineRule="auto"/>
        <w:rPr>
          <w:rFonts w:hint="eastAsia" w:ascii="宋体" w:hAnsi="宋体" w:cs="宋体"/>
          <w:color w:val="auto"/>
          <w:sz w:val="24"/>
          <w:szCs w:val="24"/>
          <w:lang w:eastAsia="zh-CN"/>
        </w:rPr>
      </w:pPr>
    </w:p>
    <w:p w14:paraId="0CE549BD">
      <w:pPr>
        <w:spacing w:line="360" w:lineRule="auto"/>
        <w:rPr>
          <w:rFonts w:hint="eastAsia" w:ascii="宋体" w:hAnsi="宋体" w:cs="宋体"/>
          <w:color w:val="auto"/>
          <w:sz w:val="24"/>
          <w:szCs w:val="24"/>
          <w:lang w:eastAsia="zh-CN"/>
        </w:rPr>
      </w:pPr>
    </w:p>
    <w:p w14:paraId="534A7F85">
      <w:pPr>
        <w:spacing w:line="360" w:lineRule="auto"/>
        <w:rPr>
          <w:rFonts w:hint="eastAsia" w:ascii="宋体" w:hAnsi="宋体" w:cs="宋体"/>
          <w:color w:val="auto"/>
          <w:sz w:val="24"/>
          <w:szCs w:val="24"/>
          <w:lang w:eastAsia="zh-CN"/>
        </w:rPr>
      </w:pPr>
    </w:p>
    <w:p w14:paraId="6C0B036E">
      <w:pPr>
        <w:spacing w:line="360" w:lineRule="auto"/>
        <w:rPr>
          <w:rFonts w:hint="eastAsia" w:ascii="宋体" w:hAnsi="宋体" w:cs="宋体"/>
          <w:color w:val="auto"/>
          <w:sz w:val="24"/>
          <w:szCs w:val="24"/>
          <w:lang w:eastAsia="zh-CN"/>
        </w:rPr>
      </w:pPr>
    </w:p>
    <w:p w14:paraId="7D8F854C">
      <w:pPr>
        <w:spacing w:line="360" w:lineRule="auto"/>
        <w:rPr>
          <w:rFonts w:hint="eastAsia" w:ascii="宋体" w:hAnsi="宋体" w:cs="宋体"/>
          <w:color w:val="auto"/>
          <w:sz w:val="24"/>
          <w:szCs w:val="24"/>
          <w:lang w:eastAsia="zh-CN"/>
        </w:rPr>
      </w:pPr>
    </w:p>
    <w:p w14:paraId="05F9BC02">
      <w:pPr>
        <w:spacing w:line="360" w:lineRule="auto"/>
        <w:rPr>
          <w:rFonts w:hint="eastAsia" w:ascii="宋体" w:hAnsi="宋体" w:cs="宋体"/>
          <w:color w:val="auto"/>
          <w:sz w:val="24"/>
          <w:szCs w:val="24"/>
          <w:lang w:eastAsia="zh-CN"/>
        </w:rPr>
      </w:pPr>
    </w:p>
    <w:p w14:paraId="58AE54E5">
      <w:pPr>
        <w:spacing w:line="360" w:lineRule="auto"/>
        <w:rPr>
          <w:rFonts w:hint="eastAsia" w:ascii="宋体" w:hAnsi="宋体" w:cs="宋体"/>
          <w:color w:val="auto"/>
          <w:sz w:val="24"/>
          <w:szCs w:val="24"/>
          <w:lang w:eastAsia="zh-CN"/>
        </w:rPr>
      </w:pPr>
    </w:p>
    <w:p w14:paraId="32FBA990">
      <w:pPr>
        <w:spacing w:line="360" w:lineRule="auto"/>
        <w:rPr>
          <w:rFonts w:hint="eastAsia" w:ascii="宋体" w:hAnsi="宋体" w:cs="宋体"/>
          <w:color w:val="auto"/>
          <w:sz w:val="24"/>
          <w:szCs w:val="24"/>
          <w:lang w:eastAsia="zh-CN"/>
        </w:rPr>
      </w:pPr>
    </w:p>
    <w:p w14:paraId="7BA4C104">
      <w:pPr>
        <w:spacing w:line="360" w:lineRule="auto"/>
        <w:rPr>
          <w:rFonts w:hint="eastAsia" w:ascii="宋体" w:hAnsi="宋体" w:cs="宋体"/>
          <w:color w:val="auto"/>
          <w:sz w:val="24"/>
          <w:szCs w:val="24"/>
          <w:lang w:eastAsia="zh-CN"/>
        </w:rPr>
      </w:pPr>
    </w:p>
    <w:p w14:paraId="7A8DB022">
      <w:pPr>
        <w:tabs>
          <w:tab w:val="left" w:pos="1365"/>
        </w:tabs>
        <w:spacing w:line="360" w:lineRule="auto"/>
        <w:jc w:val="center"/>
        <w:rPr>
          <w:rFonts w:hint="eastAsia" w:ascii="宋体" w:hAnsi="宋体" w:cs="宋体"/>
          <w:b/>
          <w:color w:val="auto"/>
          <w:sz w:val="30"/>
          <w:szCs w:val="30"/>
          <w:lang w:eastAsia="zh-CN"/>
        </w:rPr>
      </w:pPr>
    </w:p>
    <w:p w14:paraId="28AB07F5">
      <w:pPr>
        <w:pStyle w:val="30"/>
        <w:numPr>
          <w:ilvl w:val="0"/>
          <w:numId w:val="0"/>
        </w:numPr>
        <w:ind w:left="540"/>
        <w:rPr>
          <w:lang w:eastAsia="zh-CN"/>
        </w:rPr>
      </w:pPr>
    </w:p>
    <w:p w14:paraId="445D025E">
      <w:pPr>
        <w:pStyle w:val="30"/>
        <w:numPr>
          <w:ilvl w:val="0"/>
          <w:numId w:val="0"/>
        </w:numPr>
        <w:ind w:left="540"/>
        <w:rPr>
          <w:color w:val="auto"/>
          <w:lang w:eastAsia="zh-CN"/>
        </w:rPr>
      </w:pPr>
    </w:p>
    <w:p w14:paraId="3F30AB1D">
      <w:pPr>
        <w:pStyle w:val="30"/>
        <w:numPr>
          <w:ilvl w:val="0"/>
          <w:numId w:val="0"/>
        </w:numPr>
        <w:rPr>
          <w:color w:val="auto"/>
          <w:lang w:eastAsia="zh-CN"/>
        </w:rPr>
      </w:pPr>
    </w:p>
    <w:p w14:paraId="49213EA4">
      <w:pPr>
        <w:pStyle w:val="30"/>
        <w:numPr>
          <w:ilvl w:val="0"/>
          <w:numId w:val="0"/>
        </w:numPr>
        <w:rPr>
          <w:color w:val="auto"/>
          <w:lang w:eastAsia="zh-CN"/>
        </w:rPr>
      </w:pPr>
    </w:p>
    <w:p w14:paraId="1B6D01E2">
      <w:pPr>
        <w:tabs>
          <w:tab w:val="left" w:pos="1365"/>
        </w:tabs>
        <w:spacing w:line="360" w:lineRule="auto"/>
        <w:jc w:val="center"/>
        <w:rPr>
          <w:rFonts w:hint="eastAsia" w:ascii="宋体" w:hAnsi="宋体" w:cs="宋体"/>
          <w:b/>
          <w:color w:val="auto"/>
          <w:sz w:val="30"/>
          <w:szCs w:val="30"/>
          <w:lang w:eastAsia="zh-CN"/>
        </w:rPr>
      </w:pPr>
      <w:r>
        <w:rPr>
          <w:rFonts w:hint="eastAsia" w:ascii="宋体" w:hAnsi="宋体" w:cs="宋体"/>
          <w:b/>
          <w:color w:val="auto"/>
          <w:sz w:val="30"/>
          <w:szCs w:val="30"/>
          <w:lang w:eastAsia="zh-CN"/>
        </w:rPr>
        <w:t>5、投标报价明细表</w:t>
      </w:r>
    </w:p>
    <w:p w14:paraId="3FEDE895">
      <w:pPr>
        <w:spacing w:line="480" w:lineRule="auto"/>
        <w:rPr>
          <w:rFonts w:hint="eastAsia" w:ascii="宋体" w:hAnsi="宋体" w:cs="宋体"/>
          <w:b/>
          <w:color w:val="auto"/>
          <w:sz w:val="24"/>
          <w:szCs w:val="24"/>
          <w:lang w:eastAsia="zh-CN"/>
        </w:rPr>
      </w:pPr>
      <w:r>
        <w:rPr>
          <w:rFonts w:hint="eastAsia" w:ascii="宋体" w:hAnsi="宋体" w:cs="宋体"/>
          <w:b/>
          <w:color w:val="auto"/>
          <w:sz w:val="24"/>
          <w:szCs w:val="24"/>
          <w:lang w:eastAsia="zh-CN"/>
        </w:rPr>
        <w:t>报价说明：</w:t>
      </w:r>
    </w:p>
    <w:p w14:paraId="25007FC9">
      <w:p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lang w:eastAsia="zh-CN"/>
        </w:rPr>
        <w:t>采用总价的方式报价。</w:t>
      </w:r>
    </w:p>
    <w:p w14:paraId="1F330BD4">
      <w:p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lang w:eastAsia="zh-CN"/>
        </w:rPr>
        <w:t>投标人报价必须包含完成采购方要求的一切可能的费用，无论本文件是否以文字形式规定，投标人应具备足够的专业知识和能力判定本项目所需的一切材料及货物，考虑各种未预见费用，采购方不接受任何可选择的报价。</w:t>
      </w:r>
    </w:p>
    <w:p w14:paraId="04597446">
      <w:pPr>
        <w:spacing w:line="360" w:lineRule="auto"/>
        <w:ind w:firstLine="480" w:firstLineChars="200"/>
        <w:rPr>
          <w:rFonts w:hint="eastAsia" w:ascii="宋体" w:hAnsi="宋体" w:cs="宋体"/>
          <w:b/>
          <w:color w:val="auto"/>
          <w:sz w:val="24"/>
          <w:lang w:eastAsia="zh-CN"/>
        </w:rPr>
      </w:pPr>
      <w:r>
        <w:rPr>
          <w:rFonts w:hint="eastAsia" w:ascii="宋体" w:hAnsi="宋体" w:cs="宋体"/>
          <w:color w:val="auto"/>
          <w:sz w:val="24"/>
          <w:lang w:eastAsia="zh-CN"/>
        </w:rPr>
        <w:br w:type="page"/>
      </w:r>
      <w:r>
        <w:rPr>
          <w:rFonts w:hint="eastAsia" w:ascii="宋体" w:hAnsi="宋体" w:cs="宋体"/>
          <w:b/>
          <w:color w:val="auto"/>
          <w:sz w:val="24"/>
          <w:lang w:eastAsia="zh-CN"/>
        </w:rPr>
        <w:t xml:space="preserve">表5.1 </w:t>
      </w:r>
    </w:p>
    <w:p w14:paraId="76CE5401">
      <w:pPr>
        <w:tabs>
          <w:tab w:val="left" w:pos="1365"/>
        </w:tabs>
        <w:spacing w:line="360" w:lineRule="auto"/>
        <w:jc w:val="center"/>
        <w:rPr>
          <w:rFonts w:hint="eastAsia" w:ascii="宋体" w:hAnsi="宋体" w:cs="宋体"/>
          <w:b/>
          <w:color w:val="auto"/>
          <w:sz w:val="30"/>
          <w:szCs w:val="30"/>
          <w:lang w:eastAsia="zh-CN"/>
        </w:rPr>
      </w:pPr>
      <w:bookmarkStart w:id="63" w:name="_Toc28852"/>
      <w:r>
        <w:rPr>
          <w:rFonts w:hint="eastAsia" w:ascii="宋体" w:hAnsi="宋体" w:cs="宋体"/>
          <w:b/>
          <w:color w:val="auto"/>
          <w:sz w:val="30"/>
          <w:szCs w:val="30"/>
          <w:lang w:eastAsia="zh-CN"/>
        </w:rPr>
        <w:t>报价明细表</w:t>
      </w:r>
      <w:bookmarkEnd w:id="63"/>
    </w:p>
    <w:p w14:paraId="64799B81">
      <w:pPr>
        <w:pStyle w:val="30"/>
        <w:numPr>
          <w:ilvl w:val="0"/>
          <w:numId w:val="0"/>
        </w:numPr>
        <w:rPr>
          <w:color w:val="auto"/>
          <w:lang w:eastAsia="zh-CN"/>
        </w:rPr>
      </w:pPr>
    </w:p>
    <w:p w14:paraId="284F887E">
      <w:pPr>
        <w:tabs>
          <w:tab w:val="left" w:pos="1365"/>
        </w:tabs>
        <w:spacing w:line="360" w:lineRule="auto"/>
        <w:rPr>
          <w:rFonts w:hint="eastAsia" w:ascii="宋体" w:hAnsi="宋体" w:cs="宋体"/>
          <w:b/>
          <w:color w:val="auto"/>
          <w:sz w:val="24"/>
          <w:szCs w:val="24"/>
          <w:lang w:eastAsia="zh-CN"/>
        </w:rPr>
      </w:pPr>
      <w:r>
        <w:rPr>
          <w:rFonts w:hint="eastAsia" w:ascii="宋体" w:hAnsi="宋体" w:cs="宋体"/>
          <w:b/>
          <w:color w:val="auto"/>
          <w:sz w:val="24"/>
          <w:szCs w:val="24"/>
          <w:lang w:eastAsia="zh-CN"/>
        </w:rPr>
        <w:t>清单（包含序号、货物名称、品牌、规格型号、产地、生产厂家、参数、数量、单位、单价、小计）</w:t>
      </w:r>
    </w:p>
    <w:tbl>
      <w:tblPr>
        <w:tblStyle w:val="23"/>
        <w:tblW w:w="5342" w:type="pct"/>
        <w:tblInd w:w="0" w:type="dxa"/>
        <w:tblLayout w:type="autofit"/>
        <w:tblCellMar>
          <w:top w:w="15" w:type="dxa"/>
          <w:left w:w="15" w:type="dxa"/>
          <w:bottom w:w="15" w:type="dxa"/>
          <w:right w:w="15" w:type="dxa"/>
        </w:tblCellMar>
      </w:tblPr>
      <w:tblGrid>
        <w:gridCol w:w="681"/>
        <w:gridCol w:w="1432"/>
        <w:gridCol w:w="884"/>
        <w:gridCol w:w="900"/>
        <w:gridCol w:w="681"/>
        <w:gridCol w:w="1359"/>
        <w:gridCol w:w="767"/>
        <w:gridCol w:w="626"/>
        <w:gridCol w:w="711"/>
        <w:gridCol w:w="1047"/>
        <w:gridCol w:w="971"/>
      </w:tblGrid>
      <w:tr w14:paraId="4AD588FC">
        <w:tblPrEx>
          <w:tblCellMar>
            <w:top w:w="15" w:type="dxa"/>
            <w:left w:w="15" w:type="dxa"/>
            <w:bottom w:w="15" w:type="dxa"/>
            <w:right w:w="15" w:type="dxa"/>
          </w:tblCellMar>
        </w:tblPrEx>
        <w:trPr>
          <w:trHeight w:val="777" w:hRule="atLeast"/>
        </w:trPr>
        <w:tc>
          <w:tcPr>
            <w:tcW w:w="681" w:type="dxa"/>
            <w:tcBorders>
              <w:top w:val="single" w:color="000000" w:sz="4" w:space="0"/>
              <w:left w:val="single" w:color="000000" w:sz="4" w:space="0"/>
              <w:bottom w:val="single" w:color="000000" w:sz="4" w:space="0"/>
              <w:right w:val="single" w:color="000000" w:sz="4" w:space="0"/>
            </w:tcBorders>
            <w:vAlign w:val="center"/>
          </w:tcPr>
          <w:p w14:paraId="0E342171">
            <w:pPr>
              <w:jc w:val="center"/>
              <w:textAlignment w:val="center"/>
              <w:rPr>
                <w:rFonts w:hint="eastAsia" w:ascii="宋体" w:hAnsi="宋体" w:cs="宋体"/>
                <w:color w:val="auto"/>
              </w:rPr>
            </w:pPr>
            <w:r>
              <w:rPr>
                <w:rFonts w:hint="eastAsia" w:ascii="宋体" w:hAnsi="宋体" w:cs="宋体"/>
                <w:color w:val="auto"/>
              </w:rPr>
              <w:t>序号</w:t>
            </w:r>
          </w:p>
        </w:tc>
        <w:tc>
          <w:tcPr>
            <w:tcW w:w="1432" w:type="dxa"/>
            <w:tcBorders>
              <w:top w:val="single" w:color="000000" w:sz="4" w:space="0"/>
              <w:left w:val="single" w:color="000000" w:sz="4" w:space="0"/>
              <w:bottom w:val="single" w:color="000000" w:sz="4" w:space="0"/>
              <w:right w:val="single" w:color="000000" w:sz="4" w:space="0"/>
            </w:tcBorders>
            <w:vAlign w:val="center"/>
          </w:tcPr>
          <w:p w14:paraId="00F3B376">
            <w:pPr>
              <w:jc w:val="center"/>
              <w:textAlignment w:val="center"/>
              <w:rPr>
                <w:rFonts w:hint="eastAsia" w:ascii="宋体" w:hAnsi="宋体" w:cs="宋体"/>
                <w:color w:val="auto"/>
              </w:rPr>
            </w:pPr>
            <w:r>
              <w:rPr>
                <w:rFonts w:hint="eastAsia" w:ascii="宋体" w:hAnsi="宋体" w:cs="宋体"/>
                <w:color w:val="auto"/>
              </w:rPr>
              <w:t>货物名称</w:t>
            </w:r>
          </w:p>
        </w:tc>
        <w:tc>
          <w:tcPr>
            <w:tcW w:w="884" w:type="dxa"/>
            <w:tcBorders>
              <w:top w:val="single" w:color="000000" w:sz="4" w:space="0"/>
              <w:left w:val="single" w:color="000000" w:sz="4" w:space="0"/>
              <w:bottom w:val="single" w:color="000000" w:sz="4" w:space="0"/>
              <w:right w:val="single" w:color="000000" w:sz="4" w:space="0"/>
            </w:tcBorders>
            <w:vAlign w:val="center"/>
          </w:tcPr>
          <w:p w14:paraId="20386D51">
            <w:pPr>
              <w:jc w:val="center"/>
              <w:textAlignment w:val="center"/>
              <w:rPr>
                <w:rFonts w:hint="eastAsia" w:ascii="宋体" w:hAnsi="宋体" w:cs="宋体"/>
                <w:color w:val="auto"/>
              </w:rPr>
            </w:pPr>
            <w:r>
              <w:rPr>
                <w:rFonts w:hint="eastAsia" w:ascii="宋体" w:hAnsi="宋体" w:cs="宋体"/>
                <w:color w:val="auto"/>
              </w:rPr>
              <w:t xml:space="preserve">品牌 </w:t>
            </w:r>
          </w:p>
        </w:tc>
        <w:tc>
          <w:tcPr>
            <w:tcW w:w="900" w:type="dxa"/>
            <w:tcBorders>
              <w:top w:val="single" w:color="000000" w:sz="4" w:space="0"/>
              <w:left w:val="single" w:color="000000" w:sz="4" w:space="0"/>
              <w:bottom w:val="single" w:color="000000" w:sz="4" w:space="0"/>
              <w:right w:val="single" w:color="000000" w:sz="4" w:space="0"/>
            </w:tcBorders>
            <w:vAlign w:val="center"/>
          </w:tcPr>
          <w:p w14:paraId="2FC67FCA">
            <w:pPr>
              <w:jc w:val="center"/>
              <w:textAlignment w:val="center"/>
              <w:rPr>
                <w:rFonts w:hint="eastAsia" w:ascii="宋体" w:hAnsi="宋体" w:cs="宋体"/>
                <w:color w:val="auto"/>
              </w:rPr>
            </w:pPr>
            <w:r>
              <w:rPr>
                <w:rFonts w:hint="eastAsia" w:ascii="宋体" w:hAnsi="宋体" w:cs="宋体"/>
                <w:color w:val="auto"/>
                <w:lang w:eastAsia="zh-CN"/>
              </w:rPr>
              <w:t>规格</w:t>
            </w:r>
            <w:r>
              <w:rPr>
                <w:rFonts w:hint="eastAsia" w:ascii="宋体" w:hAnsi="宋体" w:cs="宋体"/>
                <w:color w:val="auto"/>
              </w:rPr>
              <w:t>型号</w:t>
            </w:r>
          </w:p>
        </w:tc>
        <w:tc>
          <w:tcPr>
            <w:tcW w:w="681" w:type="dxa"/>
            <w:tcBorders>
              <w:top w:val="single" w:color="000000" w:sz="4" w:space="0"/>
              <w:left w:val="single" w:color="000000" w:sz="4" w:space="0"/>
              <w:bottom w:val="single" w:color="000000" w:sz="4" w:space="0"/>
              <w:right w:val="single" w:color="000000" w:sz="4" w:space="0"/>
            </w:tcBorders>
            <w:vAlign w:val="center"/>
          </w:tcPr>
          <w:p w14:paraId="6D2132AC">
            <w:pPr>
              <w:jc w:val="center"/>
              <w:textAlignment w:val="center"/>
              <w:rPr>
                <w:rFonts w:hint="eastAsia" w:ascii="宋体" w:hAnsi="宋体" w:cs="宋体"/>
                <w:color w:val="auto"/>
              </w:rPr>
            </w:pPr>
            <w:r>
              <w:rPr>
                <w:rFonts w:hint="eastAsia" w:ascii="宋体" w:hAnsi="宋体" w:cs="宋体"/>
                <w:color w:val="auto"/>
              </w:rPr>
              <w:t>产地</w:t>
            </w:r>
          </w:p>
        </w:tc>
        <w:tc>
          <w:tcPr>
            <w:tcW w:w="1359" w:type="dxa"/>
            <w:tcBorders>
              <w:top w:val="single" w:color="000000" w:sz="4" w:space="0"/>
              <w:left w:val="single" w:color="000000" w:sz="4" w:space="0"/>
              <w:bottom w:val="single" w:color="000000" w:sz="4" w:space="0"/>
              <w:right w:val="single" w:color="000000" w:sz="4" w:space="0"/>
            </w:tcBorders>
            <w:vAlign w:val="center"/>
          </w:tcPr>
          <w:p w14:paraId="2DA1E137">
            <w:pPr>
              <w:jc w:val="center"/>
              <w:textAlignment w:val="center"/>
              <w:rPr>
                <w:rFonts w:hint="eastAsia" w:ascii="宋体" w:hAnsi="宋体" w:cs="宋体"/>
                <w:color w:val="auto"/>
                <w:lang w:eastAsia="zh-CN"/>
              </w:rPr>
            </w:pPr>
            <w:r>
              <w:rPr>
                <w:rFonts w:hint="eastAsia" w:ascii="宋体" w:hAnsi="宋体" w:cs="宋体"/>
                <w:color w:val="auto"/>
                <w:lang w:eastAsia="zh-CN"/>
              </w:rPr>
              <w:t>生产厂家</w:t>
            </w:r>
          </w:p>
        </w:tc>
        <w:tc>
          <w:tcPr>
            <w:tcW w:w="767" w:type="dxa"/>
            <w:tcBorders>
              <w:top w:val="single" w:color="000000" w:sz="4" w:space="0"/>
              <w:left w:val="single" w:color="000000" w:sz="4" w:space="0"/>
              <w:bottom w:val="single" w:color="000000" w:sz="4" w:space="0"/>
              <w:right w:val="single" w:color="000000" w:sz="4" w:space="0"/>
            </w:tcBorders>
            <w:vAlign w:val="center"/>
          </w:tcPr>
          <w:p w14:paraId="3649CC6E">
            <w:pPr>
              <w:jc w:val="center"/>
              <w:textAlignment w:val="center"/>
              <w:rPr>
                <w:rFonts w:hint="eastAsia" w:ascii="宋体" w:hAnsi="宋体" w:cs="宋体"/>
                <w:color w:val="auto"/>
                <w:lang w:eastAsia="zh-CN"/>
              </w:rPr>
            </w:pPr>
            <w:r>
              <w:rPr>
                <w:rFonts w:hint="eastAsia" w:ascii="宋体" w:hAnsi="宋体" w:cs="宋体"/>
                <w:color w:val="auto"/>
                <w:lang w:eastAsia="zh-CN"/>
              </w:rPr>
              <w:t>参数</w:t>
            </w:r>
          </w:p>
        </w:tc>
        <w:tc>
          <w:tcPr>
            <w:tcW w:w="626" w:type="dxa"/>
            <w:tcBorders>
              <w:top w:val="single" w:color="000000" w:sz="4" w:space="0"/>
              <w:left w:val="single" w:color="000000" w:sz="4" w:space="0"/>
              <w:bottom w:val="single" w:color="000000" w:sz="4" w:space="0"/>
              <w:right w:val="single" w:color="000000" w:sz="4" w:space="0"/>
            </w:tcBorders>
            <w:vAlign w:val="center"/>
          </w:tcPr>
          <w:p w14:paraId="48345C72">
            <w:pPr>
              <w:jc w:val="center"/>
              <w:textAlignment w:val="center"/>
              <w:rPr>
                <w:rFonts w:hint="eastAsia" w:ascii="宋体" w:hAnsi="宋体" w:cs="宋体"/>
                <w:color w:val="auto"/>
              </w:rPr>
            </w:pPr>
            <w:r>
              <w:rPr>
                <w:rFonts w:hint="eastAsia" w:ascii="宋体" w:hAnsi="宋体" w:cs="宋体"/>
                <w:color w:val="auto"/>
              </w:rPr>
              <w:t>单位</w:t>
            </w:r>
          </w:p>
        </w:tc>
        <w:tc>
          <w:tcPr>
            <w:tcW w:w="711" w:type="dxa"/>
            <w:tcBorders>
              <w:top w:val="single" w:color="000000" w:sz="4" w:space="0"/>
              <w:left w:val="single" w:color="000000" w:sz="4" w:space="0"/>
              <w:bottom w:val="single" w:color="000000" w:sz="4" w:space="0"/>
              <w:right w:val="single" w:color="000000" w:sz="4" w:space="0"/>
            </w:tcBorders>
            <w:vAlign w:val="center"/>
          </w:tcPr>
          <w:p w14:paraId="1BCB5C01">
            <w:pPr>
              <w:jc w:val="center"/>
              <w:textAlignment w:val="center"/>
              <w:rPr>
                <w:rFonts w:hint="eastAsia" w:ascii="宋体" w:hAnsi="宋体" w:cs="宋体"/>
                <w:color w:val="auto"/>
              </w:rPr>
            </w:pPr>
            <w:r>
              <w:rPr>
                <w:rFonts w:hint="eastAsia" w:ascii="宋体" w:hAnsi="宋体" w:cs="宋体"/>
                <w:color w:val="auto"/>
              </w:rPr>
              <w:t>数量</w:t>
            </w:r>
          </w:p>
        </w:tc>
        <w:tc>
          <w:tcPr>
            <w:tcW w:w="1047" w:type="dxa"/>
            <w:tcBorders>
              <w:top w:val="single" w:color="000000" w:sz="4" w:space="0"/>
              <w:left w:val="single" w:color="000000" w:sz="4" w:space="0"/>
              <w:bottom w:val="single" w:color="000000" w:sz="4" w:space="0"/>
              <w:right w:val="single" w:color="000000" w:sz="4" w:space="0"/>
            </w:tcBorders>
            <w:vAlign w:val="center"/>
          </w:tcPr>
          <w:p w14:paraId="63955CFD">
            <w:pPr>
              <w:jc w:val="center"/>
              <w:textAlignment w:val="center"/>
              <w:rPr>
                <w:rFonts w:hint="eastAsia" w:ascii="宋体" w:hAnsi="宋体" w:cs="宋体"/>
                <w:color w:val="auto"/>
              </w:rPr>
            </w:pPr>
            <w:r>
              <w:rPr>
                <w:rFonts w:hint="eastAsia" w:ascii="宋体" w:hAnsi="宋体" w:cs="宋体"/>
                <w:color w:val="auto"/>
              </w:rPr>
              <w:t>单价</w:t>
            </w:r>
          </w:p>
          <w:p w14:paraId="741D52D0">
            <w:pPr>
              <w:jc w:val="center"/>
              <w:textAlignment w:val="center"/>
              <w:rPr>
                <w:rFonts w:hint="eastAsia" w:ascii="宋体" w:hAnsi="宋体" w:cs="宋体"/>
                <w:color w:val="auto"/>
              </w:rPr>
            </w:pPr>
            <w:r>
              <w:rPr>
                <w:rFonts w:hint="eastAsia" w:ascii="宋体" w:hAnsi="宋体" w:cs="宋体"/>
                <w:color w:val="auto"/>
              </w:rPr>
              <w:t>（元）</w:t>
            </w:r>
          </w:p>
        </w:tc>
        <w:tc>
          <w:tcPr>
            <w:tcW w:w="971" w:type="dxa"/>
            <w:tcBorders>
              <w:top w:val="single" w:color="000000" w:sz="4" w:space="0"/>
              <w:left w:val="single" w:color="000000" w:sz="4" w:space="0"/>
              <w:bottom w:val="single" w:color="000000" w:sz="4" w:space="0"/>
              <w:right w:val="single" w:color="000000" w:sz="4" w:space="0"/>
            </w:tcBorders>
            <w:vAlign w:val="center"/>
          </w:tcPr>
          <w:p w14:paraId="23FEEDE6">
            <w:pPr>
              <w:jc w:val="center"/>
              <w:textAlignment w:val="center"/>
              <w:rPr>
                <w:rFonts w:hint="eastAsia" w:ascii="宋体" w:hAnsi="宋体" w:cs="宋体"/>
                <w:color w:val="auto"/>
              </w:rPr>
            </w:pPr>
            <w:r>
              <w:rPr>
                <w:rFonts w:hint="eastAsia" w:ascii="宋体" w:hAnsi="宋体" w:cs="宋体"/>
                <w:color w:val="auto"/>
                <w:lang w:eastAsia="zh-CN"/>
              </w:rPr>
              <w:t>小</w:t>
            </w:r>
            <w:r>
              <w:rPr>
                <w:rFonts w:hint="eastAsia" w:ascii="宋体" w:hAnsi="宋体" w:cs="宋体"/>
                <w:color w:val="auto"/>
              </w:rPr>
              <w:t>计</w:t>
            </w:r>
          </w:p>
          <w:p w14:paraId="05F95F9C">
            <w:pPr>
              <w:jc w:val="center"/>
              <w:textAlignment w:val="center"/>
              <w:rPr>
                <w:rFonts w:hint="eastAsia" w:ascii="宋体" w:hAnsi="宋体" w:cs="宋体"/>
                <w:color w:val="auto"/>
              </w:rPr>
            </w:pPr>
            <w:r>
              <w:rPr>
                <w:rFonts w:hint="eastAsia" w:ascii="宋体" w:hAnsi="宋体" w:cs="宋体"/>
                <w:color w:val="auto"/>
              </w:rPr>
              <w:t>（元）</w:t>
            </w:r>
          </w:p>
        </w:tc>
      </w:tr>
      <w:tr w14:paraId="07F26F46">
        <w:tblPrEx>
          <w:tblCellMar>
            <w:top w:w="15" w:type="dxa"/>
            <w:left w:w="15" w:type="dxa"/>
            <w:bottom w:w="15" w:type="dxa"/>
            <w:right w:w="15" w:type="dxa"/>
          </w:tblCellMar>
        </w:tblPrEx>
        <w:trPr>
          <w:trHeight w:val="798" w:hRule="atLeast"/>
        </w:trPr>
        <w:tc>
          <w:tcPr>
            <w:tcW w:w="338" w:type="pct"/>
            <w:tcBorders>
              <w:top w:val="single" w:color="000000" w:sz="4" w:space="0"/>
              <w:left w:val="single" w:color="000000" w:sz="4" w:space="0"/>
              <w:bottom w:val="single" w:color="000000" w:sz="4" w:space="0"/>
              <w:right w:val="single" w:color="000000" w:sz="4" w:space="0"/>
            </w:tcBorders>
            <w:vAlign w:val="center"/>
          </w:tcPr>
          <w:p w14:paraId="7CF516EA">
            <w:pPr>
              <w:jc w:val="center"/>
              <w:textAlignment w:val="center"/>
              <w:rPr>
                <w:rFonts w:hint="eastAsia" w:ascii="宋体" w:hAnsi="宋体" w:cs="宋体"/>
                <w:color w:val="auto"/>
                <w:lang w:eastAsia="zh-CN"/>
              </w:rPr>
            </w:pPr>
            <w:r>
              <w:rPr>
                <w:rFonts w:hint="eastAsia" w:ascii="宋体" w:hAnsi="宋体" w:cs="宋体"/>
                <w:color w:val="auto"/>
                <w:lang w:eastAsia="zh-CN"/>
              </w:rPr>
              <w:t>1</w:t>
            </w:r>
          </w:p>
        </w:tc>
        <w:tc>
          <w:tcPr>
            <w:tcW w:w="711" w:type="pct"/>
            <w:tcBorders>
              <w:top w:val="single" w:color="000000" w:sz="4" w:space="0"/>
              <w:left w:val="single" w:color="000000" w:sz="4" w:space="0"/>
              <w:bottom w:val="single" w:color="000000" w:sz="4" w:space="0"/>
              <w:right w:val="single" w:color="000000" w:sz="4" w:space="0"/>
            </w:tcBorders>
            <w:vAlign w:val="center"/>
          </w:tcPr>
          <w:p w14:paraId="617D1A5F">
            <w:pPr>
              <w:jc w:val="center"/>
              <w:textAlignment w:val="center"/>
              <w:rPr>
                <w:rFonts w:hint="eastAsia" w:ascii="宋体" w:hAnsi="宋体" w:cs="宋体"/>
                <w:color w:val="auto"/>
                <w:lang w:eastAsia="zh-CN"/>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1769A906">
            <w:pPr>
              <w:jc w:val="center"/>
              <w:textAlignment w:val="center"/>
              <w:rPr>
                <w:rFonts w:hint="eastAsia" w:ascii="宋体" w:hAnsi="宋体" w:cs="宋体"/>
                <w:color w:val="auto"/>
                <w:lang w:eastAsia="zh-CN"/>
              </w:rPr>
            </w:pPr>
          </w:p>
        </w:tc>
        <w:tc>
          <w:tcPr>
            <w:tcW w:w="447" w:type="pct"/>
            <w:tcBorders>
              <w:top w:val="single" w:color="000000" w:sz="4" w:space="0"/>
              <w:left w:val="single" w:color="000000" w:sz="4" w:space="0"/>
              <w:bottom w:val="single" w:color="000000" w:sz="4" w:space="0"/>
              <w:right w:val="single" w:color="000000" w:sz="4" w:space="0"/>
            </w:tcBorders>
            <w:vAlign w:val="center"/>
          </w:tcPr>
          <w:p w14:paraId="4B85FDFB">
            <w:pPr>
              <w:jc w:val="center"/>
              <w:textAlignment w:val="center"/>
              <w:rPr>
                <w:rFonts w:hint="eastAsia" w:ascii="宋体" w:hAnsi="宋体" w:cs="宋体"/>
                <w:color w:val="auto"/>
                <w:u w:val="dotted"/>
                <w:lang w:eastAsia="zh-CN"/>
              </w:rPr>
            </w:pPr>
          </w:p>
        </w:tc>
        <w:tc>
          <w:tcPr>
            <w:tcW w:w="338" w:type="pct"/>
            <w:tcBorders>
              <w:top w:val="single" w:color="000000" w:sz="4" w:space="0"/>
              <w:left w:val="single" w:color="000000" w:sz="4" w:space="0"/>
              <w:bottom w:val="single" w:color="000000" w:sz="4" w:space="0"/>
              <w:right w:val="single" w:color="000000" w:sz="4" w:space="0"/>
            </w:tcBorders>
            <w:vAlign w:val="center"/>
          </w:tcPr>
          <w:p w14:paraId="6E6D65DD">
            <w:pPr>
              <w:jc w:val="center"/>
              <w:textAlignment w:val="center"/>
              <w:rPr>
                <w:rFonts w:hint="eastAsia" w:ascii="宋体" w:hAnsi="宋体" w:cs="宋体"/>
                <w:color w:val="auto"/>
                <w:lang w:eastAsia="zh-CN"/>
              </w:rPr>
            </w:pPr>
          </w:p>
        </w:tc>
        <w:tc>
          <w:tcPr>
            <w:tcW w:w="675" w:type="pct"/>
            <w:tcBorders>
              <w:top w:val="single" w:color="000000" w:sz="4" w:space="0"/>
              <w:left w:val="single" w:color="000000" w:sz="4" w:space="0"/>
              <w:bottom w:val="single" w:color="000000" w:sz="4" w:space="0"/>
              <w:right w:val="single" w:color="000000" w:sz="4" w:space="0"/>
            </w:tcBorders>
            <w:vAlign w:val="center"/>
          </w:tcPr>
          <w:p w14:paraId="75E9CDC3">
            <w:pPr>
              <w:jc w:val="center"/>
              <w:textAlignment w:val="center"/>
              <w:rPr>
                <w:rFonts w:hint="eastAsia" w:ascii="宋体" w:hAnsi="宋体" w:cs="宋体"/>
                <w:color w:val="auto"/>
                <w:lang w:eastAsia="zh-CN"/>
              </w:rPr>
            </w:pPr>
          </w:p>
        </w:tc>
        <w:tc>
          <w:tcPr>
            <w:tcW w:w="381" w:type="pct"/>
            <w:tcBorders>
              <w:top w:val="single" w:color="000000" w:sz="4" w:space="0"/>
              <w:left w:val="single" w:color="000000" w:sz="4" w:space="0"/>
              <w:bottom w:val="single" w:color="000000" w:sz="4" w:space="0"/>
              <w:right w:val="single" w:color="000000" w:sz="4" w:space="0"/>
            </w:tcBorders>
            <w:vAlign w:val="center"/>
          </w:tcPr>
          <w:p w14:paraId="2587A30F">
            <w:pPr>
              <w:textAlignment w:val="center"/>
              <w:rPr>
                <w:rFonts w:hint="eastAsia" w:ascii="宋体" w:hAnsi="宋体" w:cs="宋体"/>
                <w:color w:val="auto"/>
              </w:rPr>
            </w:pPr>
          </w:p>
        </w:tc>
        <w:tc>
          <w:tcPr>
            <w:tcW w:w="311" w:type="pct"/>
            <w:tcBorders>
              <w:top w:val="single" w:color="000000" w:sz="4" w:space="0"/>
              <w:left w:val="single" w:color="000000" w:sz="4" w:space="0"/>
              <w:bottom w:val="single" w:color="000000" w:sz="4" w:space="0"/>
              <w:right w:val="single" w:color="000000" w:sz="4" w:space="0"/>
            </w:tcBorders>
            <w:vAlign w:val="center"/>
          </w:tcPr>
          <w:p w14:paraId="5F873B9B">
            <w:pPr>
              <w:jc w:val="center"/>
              <w:textAlignment w:val="center"/>
              <w:rPr>
                <w:rFonts w:hint="eastAsia" w:ascii="宋体" w:hAnsi="宋体" w:cs="宋体"/>
                <w:color w:val="auto"/>
                <w:kern w:val="2"/>
                <w:lang w:eastAsia="zh-CN"/>
              </w:rPr>
            </w:pPr>
          </w:p>
        </w:tc>
        <w:tc>
          <w:tcPr>
            <w:tcW w:w="353" w:type="pct"/>
            <w:tcBorders>
              <w:top w:val="single" w:color="000000" w:sz="4" w:space="0"/>
              <w:left w:val="single" w:color="000000" w:sz="4" w:space="0"/>
              <w:bottom w:val="single" w:color="000000" w:sz="4" w:space="0"/>
              <w:right w:val="single" w:color="000000" w:sz="4" w:space="0"/>
            </w:tcBorders>
            <w:vAlign w:val="center"/>
          </w:tcPr>
          <w:p w14:paraId="62069C3F">
            <w:pPr>
              <w:jc w:val="center"/>
              <w:textAlignment w:val="center"/>
              <w:rPr>
                <w:rFonts w:hint="eastAsia" w:ascii="宋体" w:hAnsi="宋体" w:cs="宋体"/>
                <w:color w:val="auto"/>
                <w:kern w:val="2"/>
                <w:lang w:eastAsia="zh-CN"/>
              </w:rPr>
            </w:pPr>
          </w:p>
        </w:tc>
        <w:tc>
          <w:tcPr>
            <w:tcW w:w="520" w:type="pct"/>
            <w:tcBorders>
              <w:top w:val="single" w:color="000000" w:sz="4" w:space="0"/>
              <w:left w:val="single" w:color="000000" w:sz="4" w:space="0"/>
              <w:bottom w:val="single" w:color="000000" w:sz="4" w:space="0"/>
              <w:right w:val="single" w:color="000000" w:sz="4" w:space="0"/>
            </w:tcBorders>
            <w:vAlign w:val="center"/>
          </w:tcPr>
          <w:p w14:paraId="32A50F27">
            <w:pPr>
              <w:jc w:val="center"/>
              <w:textAlignment w:val="center"/>
              <w:rPr>
                <w:rFonts w:hint="eastAsia" w:ascii="宋体" w:hAnsi="宋体" w:cs="宋体"/>
                <w:color w:val="auto"/>
                <w:kern w:val="2"/>
                <w:lang w:eastAsia="zh-CN"/>
              </w:rPr>
            </w:pPr>
          </w:p>
        </w:tc>
        <w:tc>
          <w:tcPr>
            <w:tcW w:w="482" w:type="pct"/>
            <w:tcBorders>
              <w:top w:val="single" w:color="000000" w:sz="4" w:space="0"/>
              <w:left w:val="single" w:color="000000" w:sz="4" w:space="0"/>
              <w:bottom w:val="single" w:color="000000" w:sz="4" w:space="0"/>
              <w:right w:val="single" w:color="000000" w:sz="4" w:space="0"/>
            </w:tcBorders>
            <w:vAlign w:val="center"/>
          </w:tcPr>
          <w:p w14:paraId="01432516">
            <w:pPr>
              <w:jc w:val="center"/>
              <w:textAlignment w:val="center"/>
              <w:rPr>
                <w:rFonts w:hint="eastAsia" w:ascii="宋体" w:hAnsi="宋体" w:cs="宋体"/>
                <w:color w:val="auto"/>
                <w:kern w:val="2"/>
                <w:lang w:eastAsia="zh-CN"/>
              </w:rPr>
            </w:pPr>
          </w:p>
        </w:tc>
      </w:tr>
      <w:tr w14:paraId="46E2012A">
        <w:tblPrEx>
          <w:tblCellMar>
            <w:top w:w="15" w:type="dxa"/>
            <w:left w:w="15" w:type="dxa"/>
            <w:bottom w:w="15" w:type="dxa"/>
            <w:right w:w="15" w:type="dxa"/>
          </w:tblCellMar>
        </w:tblPrEx>
        <w:trPr>
          <w:trHeight w:val="798" w:hRule="atLeast"/>
        </w:trPr>
        <w:tc>
          <w:tcPr>
            <w:tcW w:w="338" w:type="pct"/>
            <w:tcBorders>
              <w:top w:val="single" w:color="000000" w:sz="4" w:space="0"/>
              <w:left w:val="single" w:color="000000" w:sz="4" w:space="0"/>
              <w:bottom w:val="single" w:color="000000" w:sz="4" w:space="0"/>
              <w:right w:val="single" w:color="000000" w:sz="4" w:space="0"/>
            </w:tcBorders>
            <w:vAlign w:val="center"/>
          </w:tcPr>
          <w:p w14:paraId="7AA37F55">
            <w:pPr>
              <w:jc w:val="center"/>
              <w:textAlignment w:val="center"/>
              <w:rPr>
                <w:rFonts w:hint="eastAsia" w:ascii="宋体" w:hAnsi="宋体" w:cs="宋体"/>
                <w:color w:val="auto"/>
                <w:lang w:eastAsia="zh-CN"/>
              </w:rPr>
            </w:pPr>
            <w:r>
              <w:rPr>
                <w:rFonts w:hint="eastAsia" w:ascii="宋体" w:hAnsi="宋体" w:cs="宋体"/>
                <w:color w:val="auto"/>
                <w:lang w:eastAsia="zh-CN"/>
              </w:rPr>
              <w:t>2</w:t>
            </w:r>
          </w:p>
        </w:tc>
        <w:tc>
          <w:tcPr>
            <w:tcW w:w="711" w:type="pct"/>
            <w:tcBorders>
              <w:top w:val="single" w:color="000000" w:sz="4" w:space="0"/>
              <w:left w:val="single" w:color="000000" w:sz="4" w:space="0"/>
              <w:bottom w:val="single" w:color="000000" w:sz="4" w:space="0"/>
              <w:right w:val="single" w:color="000000" w:sz="4" w:space="0"/>
            </w:tcBorders>
            <w:vAlign w:val="center"/>
          </w:tcPr>
          <w:p w14:paraId="6D58E057">
            <w:pPr>
              <w:jc w:val="center"/>
              <w:textAlignment w:val="center"/>
              <w:rPr>
                <w:rFonts w:hint="eastAsia" w:ascii="宋体" w:hAnsi="宋体" w:cs="宋体"/>
                <w:color w:val="auto"/>
                <w:lang w:eastAsia="zh-CN"/>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05A366F7">
            <w:pPr>
              <w:jc w:val="center"/>
              <w:textAlignment w:val="center"/>
              <w:rPr>
                <w:rFonts w:hint="eastAsia" w:ascii="宋体" w:hAnsi="宋体" w:cs="宋体"/>
                <w:color w:val="auto"/>
                <w:lang w:eastAsia="zh-CN"/>
              </w:rPr>
            </w:pPr>
          </w:p>
        </w:tc>
        <w:tc>
          <w:tcPr>
            <w:tcW w:w="447" w:type="pct"/>
            <w:tcBorders>
              <w:top w:val="single" w:color="000000" w:sz="4" w:space="0"/>
              <w:left w:val="single" w:color="000000" w:sz="4" w:space="0"/>
              <w:bottom w:val="single" w:color="000000" w:sz="4" w:space="0"/>
              <w:right w:val="single" w:color="000000" w:sz="4" w:space="0"/>
            </w:tcBorders>
            <w:vAlign w:val="center"/>
          </w:tcPr>
          <w:p w14:paraId="68B1C0DC">
            <w:pPr>
              <w:jc w:val="center"/>
              <w:textAlignment w:val="center"/>
              <w:rPr>
                <w:rFonts w:hint="eastAsia" w:ascii="宋体" w:hAnsi="宋体" w:cs="宋体"/>
                <w:color w:val="auto"/>
                <w:u w:val="dotted"/>
                <w:lang w:eastAsia="zh-CN"/>
              </w:rPr>
            </w:pPr>
          </w:p>
        </w:tc>
        <w:tc>
          <w:tcPr>
            <w:tcW w:w="338" w:type="pct"/>
            <w:tcBorders>
              <w:top w:val="single" w:color="000000" w:sz="4" w:space="0"/>
              <w:left w:val="single" w:color="000000" w:sz="4" w:space="0"/>
              <w:bottom w:val="single" w:color="000000" w:sz="4" w:space="0"/>
              <w:right w:val="single" w:color="000000" w:sz="4" w:space="0"/>
            </w:tcBorders>
            <w:vAlign w:val="center"/>
          </w:tcPr>
          <w:p w14:paraId="06409B6E">
            <w:pPr>
              <w:jc w:val="center"/>
              <w:textAlignment w:val="center"/>
              <w:rPr>
                <w:rFonts w:hint="eastAsia" w:ascii="宋体" w:hAnsi="宋体" w:cs="宋体"/>
                <w:color w:val="auto"/>
                <w:lang w:eastAsia="zh-CN"/>
              </w:rPr>
            </w:pPr>
          </w:p>
        </w:tc>
        <w:tc>
          <w:tcPr>
            <w:tcW w:w="675" w:type="pct"/>
            <w:tcBorders>
              <w:top w:val="single" w:color="000000" w:sz="4" w:space="0"/>
              <w:left w:val="single" w:color="000000" w:sz="4" w:space="0"/>
              <w:bottom w:val="single" w:color="000000" w:sz="4" w:space="0"/>
              <w:right w:val="single" w:color="000000" w:sz="4" w:space="0"/>
            </w:tcBorders>
            <w:vAlign w:val="center"/>
          </w:tcPr>
          <w:p w14:paraId="779786D3">
            <w:pPr>
              <w:jc w:val="center"/>
              <w:textAlignment w:val="center"/>
              <w:rPr>
                <w:rFonts w:hint="eastAsia" w:ascii="宋体" w:hAnsi="宋体" w:cs="宋体"/>
                <w:color w:val="auto"/>
                <w:lang w:eastAsia="zh-CN"/>
              </w:rPr>
            </w:pPr>
          </w:p>
        </w:tc>
        <w:tc>
          <w:tcPr>
            <w:tcW w:w="381" w:type="pct"/>
            <w:tcBorders>
              <w:top w:val="single" w:color="000000" w:sz="4" w:space="0"/>
              <w:left w:val="single" w:color="000000" w:sz="4" w:space="0"/>
              <w:bottom w:val="single" w:color="000000" w:sz="4" w:space="0"/>
              <w:right w:val="single" w:color="000000" w:sz="4" w:space="0"/>
            </w:tcBorders>
            <w:vAlign w:val="center"/>
          </w:tcPr>
          <w:p w14:paraId="0B1C51E1">
            <w:pPr>
              <w:textAlignment w:val="center"/>
              <w:rPr>
                <w:rFonts w:hint="eastAsia" w:ascii="宋体" w:hAnsi="宋体" w:cs="宋体"/>
                <w:color w:val="auto"/>
              </w:rPr>
            </w:pPr>
          </w:p>
        </w:tc>
        <w:tc>
          <w:tcPr>
            <w:tcW w:w="311" w:type="pct"/>
            <w:tcBorders>
              <w:top w:val="single" w:color="000000" w:sz="4" w:space="0"/>
              <w:left w:val="single" w:color="000000" w:sz="4" w:space="0"/>
              <w:bottom w:val="single" w:color="000000" w:sz="4" w:space="0"/>
              <w:right w:val="single" w:color="000000" w:sz="4" w:space="0"/>
            </w:tcBorders>
            <w:vAlign w:val="center"/>
          </w:tcPr>
          <w:p w14:paraId="587DD6B7">
            <w:pPr>
              <w:jc w:val="center"/>
              <w:textAlignment w:val="center"/>
              <w:rPr>
                <w:rFonts w:hint="eastAsia" w:ascii="宋体" w:hAnsi="宋体" w:cs="宋体"/>
                <w:color w:val="auto"/>
                <w:kern w:val="2"/>
                <w:lang w:eastAsia="zh-CN"/>
              </w:rPr>
            </w:pPr>
          </w:p>
        </w:tc>
        <w:tc>
          <w:tcPr>
            <w:tcW w:w="353" w:type="pct"/>
            <w:tcBorders>
              <w:top w:val="single" w:color="000000" w:sz="4" w:space="0"/>
              <w:left w:val="single" w:color="000000" w:sz="4" w:space="0"/>
              <w:bottom w:val="single" w:color="000000" w:sz="4" w:space="0"/>
              <w:right w:val="single" w:color="000000" w:sz="4" w:space="0"/>
            </w:tcBorders>
            <w:vAlign w:val="center"/>
          </w:tcPr>
          <w:p w14:paraId="6EA30A3C">
            <w:pPr>
              <w:jc w:val="center"/>
              <w:textAlignment w:val="center"/>
              <w:rPr>
                <w:rFonts w:hint="eastAsia" w:ascii="宋体" w:hAnsi="宋体" w:cs="宋体"/>
                <w:color w:val="auto"/>
                <w:kern w:val="2"/>
                <w:lang w:eastAsia="zh-CN"/>
              </w:rPr>
            </w:pPr>
          </w:p>
        </w:tc>
        <w:tc>
          <w:tcPr>
            <w:tcW w:w="520" w:type="pct"/>
            <w:tcBorders>
              <w:top w:val="single" w:color="000000" w:sz="4" w:space="0"/>
              <w:left w:val="single" w:color="000000" w:sz="4" w:space="0"/>
              <w:bottom w:val="single" w:color="000000" w:sz="4" w:space="0"/>
              <w:right w:val="single" w:color="000000" w:sz="4" w:space="0"/>
            </w:tcBorders>
            <w:vAlign w:val="center"/>
          </w:tcPr>
          <w:p w14:paraId="7FCCA53E">
            <w:pPr>
              <w:jc w:val="center"/>
              <w:textAlignment w:val="center"/>
              <w:rPr>
                <w:rFonts w:hint="eastAsia" w:ascii="宋体" w:hAnsi="宋体" w:cs="宋体"/>
                <w:color w:val="auto"/>
                <w:kern w:val="2"/>
                <w:lang w:eastAsia="zh-CN"/>
              </w:rPr>
            </w:pPr>
          </w:p>
        </w:tc>
        <w:tc>
          <w:tcPr>
            <w:tcW w:w="482" w:type="pct"/>
            <w:tcBorders>
              <w:top w:val="single" w:color="000000" w:sz="4" w:space="0"/>
              <w:left w:val="single" w:color="000000" w:sz="4" w:space="0"/>
              <w:bottom w:val="single" w:color="000000" w:sz="4" w:space="0"/>
              <w:right w:val="single" w:color="000000" w:sz="4" w:space="0"/>
            </w:tcBorders>
            <w:vAlign w:val="center"/>
          </w:tcPr>
          <w:p w14:paraId="68EC28B1">
            <w:pPr>
              <w:jc w:val="center"/>
              <w:textAlignment w:val="center"/>
              <w:rPr>
                <w:rFonts w:hint="eastAsia" w:ascii="宋体" w:hAnsi="宋体" w:cs="宋体"/>
                <w:color w:val="auto"/>
                <w:kern w:val="2"/>
                <w:lang w:eastAsia="zh-CN"/>
              </w:rPr>
            </w:pPr>
          </w:p>
        </w:tc>
      </w:tr>
      <w:tr w14:paraId="5A1E2EE3">
        <w:tblPrEx>
          <w:tblCellMar>
            <w:top w:w="15" w:type="dxa"/>
            <w:left w:w="15" w:type="dxa"/>
            <w:bottom w:w="15" w:type="dxa"/>
            <w:right w:w="15" w:type="dxa"/>
          </w:tblCellMar>
        </w:tblPrEx>
        <w:trPr>
          <w:trHeight w:val="798" w:hRule="atLeast"/>
        </w:trPr>
        <w:tc>
          <w:tcPr>
            <w:tcW w:w="338" w:type="pct"/>
            <w:tcBorders>
              <w:top w:val="single" w:color="000000" w:sz="4" w:space="0"/>
              <w:left w:val="single" w:color="000000" w:sz="4" w:space="0"/>
              <w:bottom w:val="single" w:color="000000" w:sz="4" w:space="0"/>
              <w:right w:val="single" w:color="000000" w:sz="4" w:space="0"/>
            </w:tcBorders>
            <w:vAlign w:val="center"/>
          </w:tcPr>
          <w:p w14:paraId="6753938E">
            <w:pPr>
              <w:jc w:val="center"/>
              <w:textAlignment w:val="center"/>
              <w:rPr>
                <w:rFonts w:hint="eastAsia" w:ascii="宋体" w:hAnsi="宋体" w:cs="宋体"/>
                <w:color w:val="auto"/>
                <w:lang w:eastAsia="zh-CN"/>
              </w:rPr>
            </w:pPr>
            <w:r>
              <w:rPr>
                <w:rFonts w:hint="eastAsia" w:ascii="宋体" w:hAnsi="宋体" w:cs="宋体"/>
                <w:color w:val="auto"/>
                <w:lang w:eastAsia="zh-CN"/>
              </w:rPr>
              <w:t>......</w:t>
            </w:r>
          </w:p>
        </w:tc>
        <w:tc>
          <w:tcPr>
            <w:tcW w:w="711" w:type="pct"/>
            <w:tcBorders>
              <w:top w:val="single" w:color="000000" w:sz="4" w:space="0"/>
              <w:left w:val="single" w:color="000000" w:sz="4" w:space="0"/>
              <w:bottom w:val="single" w:color="000000" w:sz="4" w:space="0"/>
              <w:right w:val="single" w:color="000000" w:sz="4" w:space="0"/>
            </w:tcBorders>
            <w:vAlign w:val="center"/>
          </w:tcPr>
          <w:p w14:paraId="0C508CA0">
            <w:pPr>
              <w:jc w:val="center"/>
              <w:textAlignment w:val="center"/>
              <w:rPr>
                <w:rFonts w:hint="eastAsia" w:ascii="宋体" w:hAnsi="宋体" w:cs="宋体"/>
                <w:color w:val="auto"/>
                <w:lang w:eastAsia="zh-CN"/>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092F8808">
            <w:pPr>
              <w:jc w:val="center"/>
              <w:textAlignment w:val="center"/>
              <w:rPr>
                <w:rFonts w:hint="eastAsia" w:ascii="宋体" w:hAnsi="宋体" w:cs="宋体"/>
                <w:color w:val="auto"/>
                <w:lang w:eastAsia="zh-CN"/>
              </w:rPr>
            </w:pPr>
          </w:p>
        </w:tc>
        <w:tc>
          <w:tcPr>
            <w:tcW w:w="447" w:type="pct"/>
            <w:tcBorders>
              <w:top w:val="single" w:color="000000" w:sz="4" w:space="0"/>
              <w:left w:val="single" w:color="000000" w:sz="4" w:space="0"/>
              <w:bottom w:val="single" w:color="000000" w:sz="4" w:space="0"/>
              <w:right w:val="single" w:color="000000" w:sz="4" w:space="0"/>
            </w:tcBorders>
            <w:vAlign w:val="center"/>
          </w:tcPr>
          <w:p w14:paraId="7F824D54">
            <w:pPr>
              <w:jc w:val="center"/>
              <w:textAlignment w:val="center"/>
              <w:rPr>
                <w:rFonts w:hint="eastAsia" w:ascii="宋体" w:hAnsi="宋体" w:cs="宋体"/>
                <w:color w:val="auto"/>
                <w:u w:val="dotted"/>
                <w:lang w:eastAsia="zh-CN"/>
              </w:rPr>
            </w:pPr>
          </w:p>
        </w:tc>
        <w:tc>
          <w:tcPr>
            <w:tcW w:w="338" w:type="pct"/>
            <w:tcBorders>
              <w:top w:val="single" w:color="000000" w:sz="4" w:space="0"/>
              <w:left w:val="single" w:color="000000" w:sz="4" w:space="0"/>
              <w:bottom w:val="single" w:color="000000" w:sz="4" w:space="0"/>
              <w:right w:val="single" w:color="000000" w:sz="4" w:space="0"/>
            </w:tcBorders>
            <w:vAlign w:val="center"/>
          </w:tcPr>
          <w:p w14:paraId="44DD9916">
            <w:pPr>
              <w:jc w:val="center"/>
              <w:textAlignment w:val="center"/>
              <w:rPr>
                <w:rFonts w:hint="eastAsia" w:ascii="宋体" w:hAnsi="宋体" w:cs="宋体"/>
                <w:color w:val="auto"/>
                <w:lang w:eastAsia="zh-CN"/>
              </w:rPr>
            </w:pPr>
          </w:p>
        </w:tc>
        <w:tc>
          <w:tcPr>
            <w:tcW w:w="675" w:type="pct"/>
            <w:tcBorders>
              <w:top w:val="single" w:color="000000" w:sz="4" w:space="0"/>
              <w:left w:val="single" w:color="000000" w:sz="4" w:space="0"/>
              <w:bottom w:val="single" w:color="000000" w:sz="4" w:space="0"/>
              <w:right w:val="single" w:color="000000" w:sz="4" w:space="0"/>
            </w:tcBorders>
            <w:vAlign w:val="center"/>
          </w:tcPr>
          <w:p w14:paraId="0446A75B">
            <w:pPr>
              <w:jc w:val="center"/>
              <w:textAlignment w:val="center"/>
              <w:rPr>
                <w:rFonts w:hint="eastAsia" w:ascii="宋体" w:hAnsi="宋体" w:cs="宋体"/>
                <w:color w:val="auto"/>
                <w:lang w:eastAsia="zh-CN"/>
              </w:rPr>
            </w:pPr>
          </w:p>
        </w:tc>
        <w:tc>
          <w:tcPr>
            <w:tcW w:w="381" w:type="pct"/>
            <w:tcBorders>
              <w:top w:val="single" w:color="000000" w:sz="4" w:space="0"/>
              <w:left w:val="single" w:color="000000" w:sz="4" w:space="0"/>
              <w:bottom w:val="single" w:color="000000" w:sz="4" w:space="0"/>
              <w:right w:val="single" w:color="000000" w:sz="4" w:space="0"/>
            </w:tcBorders>
            <w:vAlign w:val="center"/>
          </w:tcPr>
          <w:p w14:paraId="258EF0AD">
            <w:pPr>
              <w:textAlignment w:val="center"/>
              <w:rPr>
                <w:rFonts w:hint="eastAsia" w:ascii="宋体" w:hAnsi="宋体" w:cs="宋体"/>
                <w:color w:val="auto"/>
              </w:rPr>
            </w:pPr>
          </w:p>
        </w:tc>
        <w:tc>
          <w:tcPr>
            <w:tcW w:w="311" w:type="pct"/>
            <w:tcBorders>
              <w:top w:val="single" w:color="000000" w:sz="4" w:space="0"/>
              <w:left w:val="single" w:color="000000" w:sz="4" w:space="0"/>
              <w:bottom w:val="single" w:color="000000" w:sz="4" w:space="0"/>
              <w:right w:val="single" w:color="000000" w:sz="4" w:space="0"/>
            </w:tcBorders>
            <w:vAlign w:val="center"/>
          </w:tcPr>
          <w:p w14:paraId="77B3F389">
            <w:pPr>
              <w:jc w:val="center"/>
              <w:textAlignment w:val="center"/>
              <w:rPr>
                <w:rFonts w:hint="eastAsia" w:ascii="宋体" w:hAnsi="宋体" w:cs="宋体"/>
                <w:color w:val="auto"/>
                <w:kern w:val="2"/>
                <w:lang w:eastAsia="zh-CN"/>
              </w:rPr>
            </w:pPr>
          </w:p>
        </w:tc>
        <w:tc>
          <w:tcPr>
            <w:tcW w:w="353" w:type="pct"/>
            <w:tcBorders>
              <w:top w:val="single" w:color="000000" w:sz="4" w:space="0"/>
              <w:left w:val="single" w:color="000000" w:sz="4" w:space="0"/>
              <w:bottom w:val="single" w:color="000000" w:sz="4" w:space="0"/>
              <w:right w:val="single" w:color="000000" w:sz="4" w:space="0"/>
            </w:tcBorders>
            <w:vAlign w:val="center"/>
          </w:tcPr>
          <w:p w14:paraId="4D92D50A">
            <w:pPr>
              <w:jc w:val="center"/>
              <w:textAlignment w:val="center"/>
              <w:rPr>
                <w:rFonts w:hint="eastAsia" w:ascii="宋体" w:hAnsi="宋体" w:cs="宋体"/>
                <w:color w:val="auto"/>
                <w:kern w:val="2"/>
                <w:lang w:eastAsia="zh-CN"/>
              </w:rPr>
            </w:pPr>
          </w:p>
        </w:tc>
        <w:tc>
          <w:tcPr>
            <w:tcW w:w="520" w:type="pct"/>
            <w:tcBorders>
              <w:top w:val="single" w:color="000000" w:sz="4" w:space="0"/>
              <w:left w:val="single" w:color="000000" w:sz="4" w:space="0"/>
              <w:bottom w:val="single" w:color="000000" w:sz="4" w:space="0"/>
              <w:right w:val="single" w:color="000000" w:sz="4" w:space="0"/>
            </w:tcBorders>
            <w:vAlign w:val="center"/>
          </w:tcPr>
          <w:p w14:paraId="1503CDA8">
            <w:pPr>
              <w:jc w:val="center"/>
              <w:textAlignment w:val="center"/>
              <w:rPr>
                <w:rFonts w:hint="eastAsia" w:ascii="宋体" w:hAnsi="宋体" w:cs="宋体"/>
                <w:color w:val="auto"/>
                <w:kern w:val="2"/>
                <w:lang w:eastAsia="zh-CN"/>
              </w:rPr>
            </w:pPr>
          </w:p>
        </w:tc>
        <w:tc>
          <w:tcPr>
            <w:tcW w:w="482" w:type="pct"/>
            <w:tcBorders>
              <w:top w:val="single" w:color="000000" w:sz="4" w:space="0"/>
              <w:left w:val="single" w:color="000000" w:sz="4" w:space="0"/>
              <w:bottom w:val="single" w:color="000000" w:sz="4" w:space="0"/>
              <w:right w:val="single" w:color="000000" w:sz="4" w:space="0"/>
            </w:tcBorders>
            <w:vAlign w:val="center"/>
          </w:tcPr>
          <w:p w14:paraId="4DF56485">
            <w:pPr>
              <w:jc w:val="center"/>
              <w:textAlignment w:val="center"/>
              <w:rPr>
                <w:rFonts w:hint="eastAsia" w:ascii="宋体" w:hAnsi="宋体" w:cs="宋体"/>
                <w:color w:val="auto"/>
                <w:kern w:val="2"/>
                <w:lang w:eastAsia="zh-CN"/>
              </w:rPr>
            </w:pPr>
          </w:p>
        </w:tc>
      </w:tr>
      <w:tr w14:paraId="24548F6F">
        <w:tblPrEx>
          <w:tblCellMar>
            <w:top w:w="15" w:type="dxa"/>
            <w:left w:w="15" w:type="dxa"/>
            <w:bottom w:w="15" w:type="dxa"/>
            <w:right w:w="15" w:type="dxa"/>
          </w:tblCellMar>
        </w:tblPrEx>
        <w:trPr>
          <w:trHeight w:val="812" w:hRule="atLeast"/>
        </w:trPr>
        <w:tc>
          <w:tcPr>
            <w:tcW w:w="338" w:type="pct"/>
            <w:tcBorders>
              <w:top w:val="single" w:color="000000" w:sz="4" w:space="0"/>
              <w:left w:val="single" w:color="000000" w:sz="4" w:space="0"/>
              <w:bottom w:val="single" w:color="000000" w:sz="4" w:space="0"/>
              <w:right w:val="single" w:color="000000" w:sz="4" w:space="0"/>
            </w:tcBorders>
            <w:vAlign w:val="center"/>
          </w:tcPr>
          <w:p w14:paraId="52F99BDF">
            <w:pPr>
              <w:jc w:val="center"/>
              <w:textAlignment w:val="center"/>
              <w:rPr>
                <w:rFonts w:hint="eastAsia" w:ascii="宋体" w:hAnsi="宋体" w:cs="宋体"/>
                <w:color w:val="auto"/>
                <w:lang w:eastAsia="zh-CN"/>
              </w:rPr>
            </w:pPr>
            <w:r>
              <w:rPr>
                <w:rFonts w:hint="eastAsia" w:ascii="宋体" w:hAnsi="宋体" w:cs="宋体"/>
                <w:color w:val="auto"/>
                <w:lang w:eastAsia="zh-CN"/>
              </w:rPr>
              <w:t>合计</w:t>
            </w:r>
          </w:p>
          <w:p w14:paraId="4CDD98F2">
            <w:pPr>
              <w:jc w:val="center"/>
              <w:textAlignment w:val="center"/>
              <w:rPr>
                <w:rFonts w:hint="eastAsia" w:ascii="宋体" w:hAnsi="宋体" w:cs="宋体"/>
                <w:color w:val="auto"/>
                <w:lang w:eastAsia="zh-CN"/>
              </w:rPr>
            </w:pPr>
            <w:r>
              <w:rPr>
                <w:rFonts w:hint="eastAsia" w:ascii="宋体" w:hAnsi="宋体" w:cs="宋体"/>
                <w:color w:val="auto"/>
                <w:lang w:eastAsia="zh-CN"/>
              </w:rPr>
              <w:t>（元）</w:t>
            </w:r>
          </w:p>
        </w:tc>
        <w:tc>
          <w:tcPr>
            <w:tcW w:w="711" w:type="pct"/>
            <w:tcBorders>
              <w:top w:val="single" w:color="000000" w:sz="4" w:space="0"/>
              <w:left w:val="single" w:color="000000" w:sz="4" w:space="0"/>
              <w:bottom w:val="single" w:color="000000" w:sz="4" w:space="0"/>
              <w:right w:val="single" w:color="000000" w:sz="4" w:space="0"/>
            </w:tcBorders>
            <w:vAlign w:val="center"/>
          </w:tcPr>
          <w:p w14:paraId="6C415B12">
            <w:pPr>
              <w:jc w:val="center"/>
              <w:textAlignment w:val="center"/>
              <w:rPr>
                <w:rFonts w:hint="eastAsia" w:ascii="宋体" w:hAnsi="宋体" w:cs="宋体"/>
                <w:color w:val="auto"/>
                <w:lang w:eastAsia="zh-CN"/>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224FB59B">
            <w:pPr>
              <w:jc w:val="center"/>
              <w:textAlignment w:val="center"/>
              <w:rPr>
                <w:rFonts w:hint="eastAsia" w:ascii="宋体" w:hAnsi="宋体" w:cs="宋体"/>
                <w:color w:val="auto"/>
                <w:lang w:eastAsia="zh-CN"/>
              </w:rPr>
            </w:pPr>
          </w:p>
        </w:tc>
        <w:tc>
          <w:tcPr>
            <w:tcW w:w="447" w:type="pct"/>
            <w:tcBorders>
              <w:top w:val="single" w:color="000000" w:sz="4" w:space="0"/>
              <w:left w:val="single" w:color="000000" w:sz="4" w:space="0"/>
              <w:bottom w:val="single" w:color="000000" w:sz="4" w:space="0"/>
              <w:right w:val="single" w:color="000000" w:sz="4" w:space="0"/>
            </w:tcBorders>
            <w:vAlign w:val="center"/>
          </w:tcPr>
          <w:p w14:paraId="66F6BCB8">
            <w:pPr>
              <w:jc w:val="center"/>
              <w:textAlignment w:val="center"/>
              <w:rPr>
                <w:rFonts w:hint="eastAsia" w:ascii="宋体" w:hAnsi="宋体" w:cs="宋体"/>
                <w:color w:val="auto"/>
                <w:u w:val="dotted"/>
                <w:lang w:eastAsia="zh-CN"/>
              </w:rPr>
            </w:pPr>
          </w:p>
        </w:tc>
        <w:tc>
          <w:tcPr>
            <w:tcW w:w="338" w:type="pct"/>
            <w:tcBorders>
              <w:top w:val="single" w:color="000000" w:sz="4" w:space="0"/>
              <w:left w:val="single" w:color="000000" w:sz="4" w:space="0"/>
              <w:bottom w:val="single" w:color="000000" w:sz="4" w:space="0"/>
              <w:right w:val="single" w:color="000000" w:sz="4" w:space="0"/>
            </w:tcBorders>
            <w:vAlign w:val="center"/>
          </w:tcPr>
          <w:p w14:paraId="22B2CEA4">
            <w:pPr>
              <w:jc w:val="center"/>
              <w:textAlignment w:val="center"/>
              <w:rPr>
                <w:rFonts w:hint="eastAsia" w:ascii="宋体" w:hAnsi="宋体" w:cs="宋体"/>
                <w:color w:val="auto"/>
                <w:lang w:eastAsia="zh-CN"/>
              </w:rPr>
            </w:pPr>
          </w:p>
        </w:tc>
        <w:tc>
          <w:tcPr>
            <w:tcW w:w="675" w:type="pct"/>
            <w:tcBorders>
              <w:top w:val="single" w:color="000000" w:sz="4" w:space="0"/>
              <w:left w:val="single" w:color="000000" w:sz="4" w:space="0"/>
              <w:bottom w:val="single" w:color="000000" w:sz="4" w:space="0"/>
              <w:right w:val="single" w:color="000000" w:sz="4" w:space="0"/>
            </w:tcBorders>
            <w:vAlign w:val="center"/>
          </w:tcPr>
          <w:p w14:paraId="40AE1D5B">
            <w:pPr>
              <w:jc w:val="center"/>
              <w:textAlignment w:val="center"/>
              <w:rPr>
                <w:rFonts w:hint="eastAsia" w:ascii="宋体" w:hAnsi="宋体" w:cs="宋体"/>
                <w:color w:val="auto"/>
                <w:lang w:eastAsia="zh-CN"/>
              </w:rPr>
            </w:pPr>
          </w:p>
        </w:tc>
        <w:tc>
          <w:tcPr>
            <w:tcW w:w="381" w:type="pct"/>
            <w:tcBorders>
              <w:top w:val="single" w:color="000000" w:sz="4" w:space="0"/>
              <w:left w:val="single" w:color="000000" w:sz="4" w:space="0"/>
              <w:bottom w:val="single" w:color="000000" w:sz="4" w:space="0"/>
              <w:right w:val="single" w:color="000000" w:sz="4" w:space="0"/>
            </w:tcBorders>
            <w:vAlign w:val="center"/>
          </w:tcPr>
          <w:p w14:paraId="72A8F33D">
            <w:pPr>
              <w:textAlignment w:val="center"/>
              <w:rPr>
                <w:rFonts w:hint="eastAsia" w:ascii="宋体" w:hAnsi="宋体" w:cs="宋体"/>
                <w:color w:val="auto"/>
              </w:rPr>
            </w:pPr>
          </w:p>
        </w:tc>
        <w:tc>
          <w:tcPr>
            <w:tcW w:w="311" w:type="pct"/>
            <w:tcBorders>
              <w:top w:val="single" w:color="000000" w:sz="4" w:space="0"/>
              <w:left w:val="single" w:color="000000" w:sz="4" w:space="0"/>
              <w:bottom w:val="single" w:color="000000" w:sz="4" w:space="0"/>
              <w:right w:val="single" w:color="000000" w:sz="4" w:space="0"/>
            </w:tcBorders>
            <w:vAlign w:val="center"/>
          </w:tcPr>
          <w:p w14:paraId="56885A6D">
            <w:pPr>
              <w:jc w:val="center"/>
              <w:textAlignment w:val="center"/>
              <w:rPr>
                <w:rFonts w:hint="eastAsia" w:ascii="宋体" w:hAnsi="宋体" w:cs="宋体"/>
                <w:color w:val="auto"/>
                <w:kern w:val="2"/>
                <w:lang w:eastAsia="zh-CN"/>
              </w:rPr>
            </w:pPr>
          </w:p>
        </w:tc>
        <w:tc>
          <w:tcPr>
            <w:tcW w:w="353" w:type="pct"/>
            <w:tcBorders>
              <w:top w:val="single" w:color="000000" w:sz="4" w:space="0"/>
              <w:left w:val="single" w:color="000000" w:sz="4" w:space="0"/>
              <w:bottom w:val="single" w:color="000000" w:sz="4" w:space="0"/>
              <w:right w:val="single" w:color="000000" w:sz="4" w:space="0"/>
            </w:tcBorders>
            <w:vAlign w:val="center"/>
          </w:tcPr>
          <w:p w14:paraId="4801FDC2">
            <w:pPr>
              <w:jc w:val="center"/>
              <w:textAlignment w:val="center"/>
              <w:rPr>
                <w:rFonts w:hint="eastAsia" w:ascii="宋体" w:hAnsi="宋体" w:cs="宋体"/>
                <w:color w:val="auto"/>
                <w:kern w:val="2"/>
                <w:lang w:eastAsia="zh-CN"/>
              </w:rPr>
            </w:pPr>
          </w:p>
        </w:tc>
        <w:tc>
          <w:tcPr>
            <w:tcW w:w="520" w:type="pct"/>
            <w:tcBorders>
              <w:top w:val="single" w:color="000000" w:sz="4" w:space="0"/>
              <w:left w:val="single" w:color="000000" w:sz="4" w:space="0"/>
              <w:bottom w:val="single" w:color="000000" w:sz="4" w:space="0"/>
              <w:right w:val="single" w:color="000000" w:sz="4" w:space="0"/>
            </w:tcBorders>
            <w:vAlign w:val="center"/>
          </w:tcPr>
          <w:p w14:paraId="0F70E67A">
            <w:pPr>
              <w:jc w:val="center"/>
              <w:textAlignment w:val="center"/>
              <w:rPr>
                <w:rFonts w:hint="eastAsia" w:ascii="宋体" w:hAnsi="宋体" w:cs="宋体"/>
                <w:color w:val="auto"/>
                <w:kern w:val="2"/>
                <w:lang w:eastAsia="zh-CN"/>
              </w:rPr>
            </w:pPr>
          </w:p>
        </w:tc>
        <w:tc>
          <w:tcPr>
            <w:tcW w:w="482" w:type="pct"/>
            <w:tcBorders>
              <w:top w:val="single" w:color="000000" w:sz="4" w:space="0"/>
              <w:left w:val="single" w:color="000000" w:sz="4" w:space="0"/>
              <w:bottom w:val="single" w:color="000000" w:sz="4" w:space="0"/>
              <w:right w:val="single" w:color="000000" w:sz="4" w:space="0"/>
            </w:tcBorders>
            <w:vAlign w:val="center"/>
          </w:tcPr>
          <w:p w14:paraId="7946987B">
            <w:pPr>
              <w:jc w:val="center"/>
              <w:textAlignment w:val="center"/>
              <w:rPr>
                <w:rFonts w:hint="eastAsia" w:ascii="宋体" w:hAnsi="宋体" w:cs="宋体"/>
                <w:color w:val="auto"/>
                <w:kern w:val="2"/>
                <w:lang w:eastAsia="zh-CN"/>
              </w:rPr>
            </w:pPr>
          </w:p>
        </w:tc>
      </w:tr>
    </w:tbl>
    <w:p w14:paraId="5B0F6CC4">
      <w:pPr>
        <w:pStyle w:val="30"/>
        <w:numPr>
          <w:ilvl w:val="0"/>
          <w:numId w:val="0"/>
        </w:numPr>
        <w:rPr>
          <w:rFonts w:hint="eastAsia" w:ascii="宋体" w:hAnsi="宋体" w:eastAsia="宋体" w:cs="宋体"/>
          <w:b/>
          <w:bCs/>
          <w:color w:val="auto"/>
          <w:sz w:val="24"/>
          <w:szCs w:val="24"/>
        </w:rPr>
      </w:pPr>
    </w:p>
    <w:p w14:paraId="79CC7411">
      <w:pPr>
        <w:tabs>
          <w:tab w:val="left" w:pos="1365"/>
        </w:tabs>
        <w:spacing w:line="360" w:lineRule="auto"/>
        <w:rPr>
          <w:rFonts w:hint="eastAsia" w:ascii="宋体" w:hAnsi="宋体" w:cs="宋体"/>
          <w:b/>
          <w:color w:val="auto"/>
          <w:sz w:val="24"/>
          <w:szCs w:val="24"/>
          <w:lang w:eastAsia="zh-CN"/>
        </w:rPr>
      </w:pPr>
      <w:r>
        <w:rPr>
          <w:rFonts w:hint="eastAsia" w:ascii="宋体" w:hAnsi="宋体" w:cs="宋体"/>
          <w:b/>
          <w:color w:val="auto"/>
          <w:sz w:val="24"/>
          <w:szCs w:val="24"/>
          <w:lang w:eastAsia="zh-CN"/>
        </w:rPr>
        <w:t>注：1、清单中各项必须填写完整，不能以空格、斜杠等其它形式代替，不能有合并单元格。</w:t>
      </w:r>
    </w:p>
    <w:p w14:paraId="338D9A5A">
      <w:pPr>
        <w:tabs>
          <w:tab w:val="left" w:pos="1365"/>
        </w:tabs>
        <w:spacing w:line="360" w:lineRule="auto"/>
        <w:rPr>
          <w:rFonts w:hint="eastAsia" w:ascii="宋体" w:hAnsi="宋体" w:cs="宋体"/>
          <w:b/>
          <w:color w:val="auto"/>
          <w:sz w:val="24"/>
          <w:szCs w:val="24"/>
          <w:lang w:eastAsia="zh-CN"/>
        </w:rPr>
      </w:pPr>
      <w:r>
        <w:rPr>
          <w:rFonts w:hint="eastAsia" w:ascii="宋体" w:hAnsi="宋体" w:cs="宋体"/>
          <w:b/>
          <w:color w:val="auto"/>
          <w:sz w:val="24"/>
          <w:szCs w:val="24"/>
          <w:lang w:eastAsia="zh-CN"/>
        </w:rPr>
        <w:t>2、供应商的报价应当包含为完成本项目全部工作所需的一切费用，包括成本、利润、税金等。</w:t>
      </w:r>
    </w:p>
    <w:p w14:paraId="5A673101">
      <w:pPr>
        <w:tabs>
          <w:tab w:val="left" w:pos="1365"/>
        </w:tabs>
        <w:spacing w:line="360" w:lineRule="auto"/>
        <w:jc w:val="center"/>
        <w:rPr>
          <w:rFonts w:hint="eastAsia" w:ascii="宋体" w:hAnsi="宋体" w:cs="宋体"/>
          <w:b/>
          <w:color w:val="auto"/>
          <w:sz w:val="30"/>
          <w:szCs w:val="30"/>
          <w:lang w:eastAsia="zh-CN"/>
        </w:rPr>
      </w:pPr>
    </w:p>
    <w:p w14:paraId="43CFEA0D">
      <w:pPr>
        <w:pStyle w:val="41"/>
        <w:ind w:firstLine="602"/>
        <w:rPr>
          <w:rFonts w:hint="eastAsia" w:ascii="宋体" w:hAnsi="宋体" w:cs="宋体"/>
          <w:b/>
          <w:color w:val="auto"/>
          <w:sz w:val="30"/>
          <w:szCs w:val="30"/>
          <w:lang w:eastAsia="zh-CN"/>
        </w:rPr>
      </w:pPr>
    </w:p>
    <w:p w14:paraId="1A52C3C6">
      <w:pPr>
        <w:pStyle w:val="41"/>
        <w:ind w:firstLine="602"/>
        <w:rPr>
          <w:rFonts w:hint="eastAsia" w:ascii="宋体" w:hAnsi="宋体" w:cs="宋体"/>
          <w:b/>
          <w:color w:val="auto"/>
          <w:sz w:val="30"/>
          <w:szCs w:val="30"/>
          <w:lang w:eastAsia="zh-CN"/>
        </w:rPr>
      </w:pPr>
    </w:p>
    <w:p w14:paraId="742D4E9B">
      <w:pPr>
        <w:pStyle w:val="41"/>
        <w:ind w:firstLine="602"/>
        <w:rPr>
          <w:rFonts w:hint="eastAsia" w:ascii="宋体" w:hAnsi="宋体" w:cs="宋体"/>
          <w:b/>
          <w:color w:val="auto"/>
          <w:sz w:val="30"/>
          <w:szCs w:val="30"/>
          <w:lang w:eastAsia="zh-CN"/>
        </w:rPr>
      </w:pPr>
    </w:p>
    <w:p w14:paraId="092D7BAF">
      <w:pPr>
        <w:pStyle w:val="41"/>
        <w:ind w:firstLine="602"/>
        <w:rPr>
          <w:rFonts w:hint="eastAsia" w:ascii="宋体" w:hAnsi="宋体" w:cs="宋体"/>
          <w:b/>
          <w:color w:val="auto"/>
          <w:sz w:val="30"/>
          <w:szCs w:val="30"/>
          <w:lang w:eastAsia="zh-CN"/>
        </w:rPr>
      </w:pPr>
    </w:p>
    <w:p w14:paraId="30EEA74A">
      <w:pPr>
        <w:pStyle w:val="41"/>
        <w:ind w:firstLine="602"/>
        <w:rPr>
          <w:rFonts w:hint="eastAsia" w:ascii="宋体" w:hAnsi="宋体" w:cs="宋体"/>
          <w:b/>
          <w:color w:val="auto"/>
          <w:sz w:val="30"/>
          <w:szCs w:val="30"/>
          <w:lang w:eastAsia="zh-CN"/>
        </w:rPr>
      </w:pPr>
    </w:p>
    <w:p w14:paraId="4E949CFF">
      <w:pPr>
        <w:pStyle w:val="41"/>
        <w:ind w:firstLine="602"/>
        <w:rPr>
          <w:rFonts w:hint="eastAsia" w:ascii="宋体" w:hAnsi="宋体" w:cs="宋体"/>
          <w:b/>
          <w:color w:val="auto"/>
          <w:sz w:val="30"/>
          <w:szCs w:val="30"/>
          <w:lang w:eastAsia="zh-CN"/>
        </w:rPr>
      </w:pPr>
    </w:p>
    <w:p w14:paraId="3657B7AE">
      <w:pPr>
        <w:pStyle w:val="41"/>
        <w:ind w:firstLine="602"/>
        <w:rPr>
          <w:rFonts w:hint="eastAsia" w:ascii="宋体" w:hAnsi="宋体" w:cs="宋体"/>
          <w:b/>
          <w:color w:val="auto"/>
          <w:sz w:val="30"/>
          <w:szCs w:val="30"/>
          <w:lang w:eastAsia="zh-CN"/>
        </w:rPr>
      </w:pPr>
    </w:p>
    <w:p w14:paraId="5E2E6E44">
      <w:pPr>
        <w:pStyle w:val="41"/>
        <w:ind w:firstLine="602"/>
        <w:rPr>
          <w:rFonts w:hint="eastAsia" w:ascii="宋体" w:hAnsi="宋体" w:cs="宋体"/>
          <w:b/>
          <w:color w:val="auto"/>
          <w:sz w:val="30"/>
          <w:szCs w:val="30"/>
          <w:lang w:eastAsia="zh-CN"/>
        </w:rPr>
      </w:pPr>
    </w:p>
    <w:p w14:paraId="364921A9">
      <w:pPr>
        <w:pStyle w:val="41"/>
        <w:ind w:firstLine="602"/>
        <w:rPr>
          <w:rFonts w:hint="eastAsia" w:ascii="宋体" w:hAnsi="宋体" w:cs="宋体"/>
          <w:b/>
          <w:color w:val="auto"/>
          <w:sz w:val="30"/>
          <w:szCs w:val="30"/>
          <w:lang w:eastAsia="zh-CN"/>
        </w:rPr>
      </w:pPr>
    </w:p>
    <w:p w14:paraId="2E9D2D02">
      <w:pPr>
        <w:pStyle w:val="41"/>
        <w:ind w:firstLine="602"/>
        <w:rPr>
          <w:rFonts w:hint="eastAsia" w:ascii="宋体" w:hAnsi="宋体" w:cs="宋体"/>
          <w:b/>
          <w:color w:val="auto"/>
          <w:sz w:val="30"/>
          <w:szCs w:val="30"/>
          <w:lang w:eastAsia="zh-CN"/>
        </w:rPr>
      </w:pPr>
    </w:p>
    <w:p w14:paraId="5ED46CAF">
      <w:pPr>
        <w:pStyle w:val="41"/>
        <w:ind w:firstLine="602"/>
        <w:rPr>
          <w:rFonts w:hint="eastAsia" w:ascii="宋体" w:hAnsi="宋体" w:cs="宋体"/>
          <w:b/>
          <w:color w:val="auto"/>
          <w:sz w:val="30"/>
          <w:szCs w:val="30"/>
          <w:lang w:eastAsia="zh-CN"/>
        </w:rPr>
      </w:pPr>
    </w:p>
    <w:p w14:paraId="165A4FF1">
      <w:pPr>
        <w:pStyle w:val="41"/>
        <w:ind w:firstLine="602"/>
        <w:rPr>
          <w:rFonts w:hint="eastAsia" w:ascii="宋体" w:hAnsi="宋体" w:cs="宋体"/>
          <w:b/>
          <w:color w:val="auto"/>
          <w:sz w:val="30"/>
          <w:szCs w:val="30"/>
          <w:lang w:eastAsia="zh-CN"/>
        </w:rPr>
      </w:pPr>
    </w:p>
    <w:p w14:paraId="21B98647">
      <w:pPr>
        <w:tabs>
          <w:tab w:val="left" w:pos="1365"/>
        </w:tabs>
        <w:spacing w:line="360" w:lineRule="auto"/>
        <w:jc w:val="center"/>
        <w:rPr>
          <w:rFonts w:hint="eastAsia" w:ascii="宋体" w:hAnsi="宋体" w:cs="宋体"/>
          <w:b/>
          <w:color w:val="auto"/>
          <w:sz w:val="30"/>
          <w:szCs w:val="30"/>
          <w:lang w:eastAsia="zh-CN"/>
        </w:rPr>
      </w:pPr>
    </w:p>
    <w:p w14:paraId="65610E55">
      <w:pPr>
        <w:tabs>
          <w:tab w:val="left" w:pos="1365"/>
        </w:tabs>
        <w:spacing w:line="360" w:lineRule="auto"/>
        <w:jc w:val="center"/>
        <w:rPr>
          <w:rFonts w:hint="eastAsia" w:ascii="宋体" w:hAnsi="宋体" w:cs="宋体"/>
          <w:b/>
          <w:color w:val="auto"/>
          <w:sz w:val="30"/>
          <w:szCs w:val="30"/>
          <w:lang w:eastAsia="zh-CN"/>
        </w:rPr>
      </w:pPr>
      <w:r>
        <w:rPr>
          <w:rFonts w:hint="eastAsia" w:ascii="宋体" w:hAnsi="宋体" w:cs="宋体"/>
          <w:b/>
          <w:color w:val="auto"/>
          <w:sz w:val="30"/>
          <w:szCs w:val="30"/>
          <w:lang w:eastAsia="zh-CN"/>
        </w:rPr>
        <w:t>6、投标货物技术文件</w:t>
      </w:r>
    </w:p>
    <w:p w14:paraId="576FCA17">
      <w:pPr>
        <w:pStyle w:val="6"/>
        <w:spacing w:line="360" w:lineRule="auto"/>
        <w:rPr>
          <w:rFonts w:hint="eastAsia" w:ascii="宋体" w:hAnsi="宋体" w:cs="宋体"/>
          <w:b/>
          <w:color w:val="auto"/>
          <w:sz w:val="24"/>
          <w:szCs w:val="24"/>
          <w:lang w:eastAsia="zh-CN"/>
        </w:rPr>
      </w:pPr>
      <w:r>
        <w:rPr>
          <w:rFonts w:hint="eastAsia" w:ascii="宋体" w:hAnsi="宋体" w:cs="宋体"/>
          <w:b/>
          <w:color w:val="auto"/>
          <w:sz w:val="24"/>
          <w:szCs w:val="24"/>
          <w:lang w:eastAsia="zh-CN"/>
        </w:rPr>
        <w:t>投标人应根据自身的实力以及经验，结合采购人需求编制科学、合理、可行性的项目</w:t>
      </w:r>
      <w:r>
        <w:rPr>
          <w:rFonts w:hint="eastAsia" w:ascii="宋体" w:hAnsi="宋体" w:cs="宋体"/>
          <w:b/>
          <w:color w:val="auto"/>
          <w:sz w:val="24"/>
          <w:szCs w:val="24"/>
          <w:lang w:val="zh-CN" w:eastAsia="zh-CN"/>
        </w:rPr>
        <w:t>技术方案、实施方案及产品简介等相关介绍</w:t>
      </w:r>
      <w:r>
        <w:rPr>
          <w:rFonts w:hint="eastAsia" w:ascii="宋体" w:hAnsi="宋体" w:cs="宋体"/>
          <w:b/>
          <w:color w:val="auto"/>
          <w:sz w:val="24"/>
          <w:szCs w:val="24"/>
          <w:lang w:eastAsia="zh-CN"/>
        </w:rPr>
        <w:t>：</w:t>
      </w:r>
    </w:p>
    <w:p w14:paraId="76A8ADD1">
      <w:pPr>
        <w:pStyle w:val="6"/>
        <w:spacing w:line="360" w:lineRule="auto"/>
        <w:rPr>
          <w:rFonts w:hint="eastAsia" w:ascii="宋体" w:hAnsi="宋体" w:cs="宋体"/>
          <w:b/>
          <w:color w:val="auto"/>
          <w:sz w:val="24"/>
          <w:szCs w:val="24"/>
          <w:lang w:eastAsia="zh-CN"/>
        </w:rPr>
      </w:pPr>
    </w:p>
    <w:p w14:paraId="4021267C">
      <w:pPr>
        <w:pStyle w:val="3"/>
        <w:ind w:left="210" w:right="210"/>
        <w:rPr>
          <w:color w:val="auto"/>
          <w:szCs w:val="21"/>
          <w:lang w:eastAsia="zh-CN"/>
        </w:rPr>
      </w:pPr>
      <w:r>
        <w:rPr>
          <w:rFonts w:hint="eastAsia" w:ascii="宋体" w:hAnsi="宋体" w:cs="宋体"/>
          <w:b/>
          <w:color w:val="auto"/>
          <w:lang w:val="zh-CN" w:eastAsia="zh-CN"/>
        </w:rPr>
        <w:br w:type="page"/>
      </w:r>
      <w:bookmarkStart w:id="64" w:name="_Toc424468855"/>
      <w:r>
        <w:rPr>
          <w:rFonts w:hint="eastAsia"/>
          <w:color w:val="auto"/>
          <w:szCs w:val="21"/>
          <w:lang w:eastAsia="zh-CN"/>
        </w:rPr>
        <w:t>6.1：商务条款偏离表</w:t>
      </w:r>
    </w:p>
    <w:p w14:paraId="52CE2AC1">
      <w:pPr>
        <w:jc w:val="center"/>
        <w:rPr>
          <w:rFonts w:hint="eastAsia" w:ascii="宋体" w:hAnsi="宋体"/>
          <w:b/>
          <w:color w:val="auto"/>
          <w:sz w:val="22"/>
          <w:szCs w:val="22"/>
          <w:lang w:eastAsia="zh-CN"/>
        </w:rPr>
      </w:pPr>
    </w:p>
    <w:p w14:paraId="4A4B016F">
      <w:pPr>
        <w:spacing w:line="360" w:lineRule="auto"/>
        <w:jc w:val="center"/>
        <w:rPr>
          <w:rFonts w:hint="eastAsia" w:ascii="宋体" w:hAnsi="宋体" w:cs="宋体"/>
          <w:b/>
          <w:bCs/>
          <w:color w:val="auto"/>
          <w:sz w:val="32"/>
          <w:szCs w:val="40"/>
          <w:lang w:eastAsia="zh-CN"/>
        </w:rPr>
      </w:pPr>
      <w:r>
        <w:rPr>
          <w:rFonts w:hint="eastAsia" w:ascii="宋体" w:hAnsi="宋体" w:cs="宋体"/>
          <w:b/>
          <w:bCs/>
          <w:color w:val="auto"/>
          <w:sz w:val="32"/>
          <w:szCs w:val="40"/>
          <w:lang w:eastAsia="zh-CN"/>
        </w:rPr>
        <w:t>商务条款偏离表</w:t>
      </w:r>
    </w:p>
    <w:p w14:paraId="3A82D891">
      <w:pPr>
        <w:spacing w:line="360" w:lineRule="auto"/>
        <w:jc w:val="both"/>
        <w:rPr>
          <w:rFonts w:hint="eastAsia" w:ascii="宋体" w:hAnsi="宋体" w:cs="宋体"/>
          <w:b/>
          <w:bCs/>
          <w:color w:val="auto"/>
          <w:sz w:val="40"/>
          <w:szCs w:val="40"/>
          <w:u w:val="single"/>
          <w:lang w:eastAsia="zh-CN"/>
        </w:rPr>
      </w:pPr>
      <w:r>
        <w:rPr>
          <w:rFonts w:hint="eastAsia" w:ascii="宋体" w:hAnsi="宋体"/>
          <w:color w:val="auto"/>
          <w:lang w:eastAsia="zh-CN"/>
        </w:rPr>
        <w:t>项目名称：</w:t>
      </w:r>
      <w:r>
        <w:rPr>
          <w:rFonts w:hint="eastAsia" w:ascii="宋体" w:hAnsi="宋体"/>
          <w:color w:val="auto"/>
          <w:u w:val="single"/>
          <w:lang w:eastAsia="zh-CN"/>
        </w:rPr>
        <w:t xml:space="preserve">           </w:t>
      </w:r>
      <w:r>
        <w:rPr>
          <w:rFonts w:ascii="宋体" w:hAnsi="宋体"/>
          <w:color w:val="auto"/>
          <w:u w:val="single"/>
          <w:lang w:eastAsia="zh-CN"/>
        </w:rPr>
        <w:t xml:space="preserve">       </w:t>
      </w:r>
      <w:r>
        <w:rPr>
          <w:rFonts w:hint="eastAsia" w:ascii="宋体" w:hAnsi="宋体"/>
          <w:color w:val="auto"/>
          <w:lang w:eastAsia="zh-CN"/>
        </w:rPr>
        <w:t xml:space="preserve">   </w:t>
      </w:r>
      <w:r>
        <w:rPr>
          <w:rFonts w:ascii="宋体" w:hAnsi="宋体"/>
          <w:color w:val="auto"/>
          <w:lang w:eastAsia="zh-CN"/>
        </w:rPr>
        <w:t xml:space="preserve"> </w:t>
      </w:r>
      <w:r>
        <w:rPr>
          <w:rFonts w:hint="eastAsia" w:ascii="宋体" w:hAnsi="宋体"/>
          <w:color w:val="auto"/>
          <w:lang w:eastAsia="zh-CN"/>
        </w:rPr>
        <w:t xml:space="preserve">            项目编号：</w:t>
      </w:r>
      <w:r>
        <w:rPr>
          <w:rFonts w:hint="eastAsia" w:ascii="宋体" w:hAnsi="宋体"/>
          <w:color w:val="auto"/>
          <w:u w:val="single"/>
          <w:lang w:eastAsia="zh-CN"/>
        </w:rPr>
        <w:t xml:space="preserve">   </w:t>
      </w:r>
      <w:r>
        <w:rPr>
          <w:rFonts w:ascii="宋体" w:hAnsi="宋体"/>
          <w:color w:val="auto"/>
          <w:u w:val="single"/>
          <w:lang w:eastAsia="zh-CN"/>
        </w:rPr>
        <w:t xml:space="preserve">    </w:t>
      </w:r>
      <w:r>
        <w:rPr>
          <w:rFonts w:hint="eastAsia" w:ascii="宋体" w:hAnsi="宋体"/>
          <w:color w:val="auto"/>
          <w:u w:val="single"/>
          <w:lang w:eastAsia="zh-CN"/>
        </w:rPr>
        <w:t xml:space="preserve">        </w:t>
      </w:r>
    </w:p>
    <w:tbl>
      <w:tblPr>
        <w:tblStyle w:val="23"/>
        <w:tblpPr w:leftFromText="180" w:rightFromText="180" w:vertAnchor="text" w:horzAnchor="page" w:tblpX="1638" w:tblpY="248"/>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13"/>
        <w:gridCol w:w="3318"/>
        <w:gridCol w:w="3050"/>
        <w:gridCol w:w="1124"/>
        <w:gridCol w:w="1172"/>
      </w:tblGrid>
      <w:tr w14:paraId="25385C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715" w:hRule="atLeast"/>
        </w:trPr>
        <w:tc>
          <w:tcPr>
            <w:tcW w:w="713" w:type="dxa"/>
            <w:tcMar>
              <w:top w:w="15" w:type="dxa"/>
              <w:left w:w="15" w:type="dxa"/>
              <w:bottom w:w="0" w:type="dxa"/>
              <w:right w:w="15" w:type="dxa"/>
            </w:tcMar>
            <w:vAlign w:val="center"/>
          </w:tcPr>
          <w:p w14:paraId="48BAF2F7">
            <w:pPr>
              <w:spacing w:before="156" w:beforeLines="50" w:after="156" w:afterLines="50" w:line="240" w:lineRule="exact"/>
              <w:jc w:val="center"/>
              <w:rPr>
                <w:rFonts w:hint="eastAsia" w:ascii="宋体" w:hAnsi="宋体" w:cs="宋体"/>
                <w:color w:val="auto"/>
                <w:lang w:val="zh-CN"/>
              </w:rPr>
            </w:pPr>
            <w:r>
              <w:rPr>
                <w:rFonts w:hint="eastAsia" w:ascii="宋体" w:hAnsi="宋体" w:cs="宋体"/>
                <w:color w:val="auto"/>
                <w:lang w:val="zh-CN"/>
              </w:rPr>
              <w:t>序号</w:t>
            </w:r>
          </w:p>
        </w:tc>
        <w:tc>
          <w:tcPr>
            <w:tcW w:w="3318" w:type="dxa"/>
            <w:tcMar>
              <w:top w:w="15" w:type="dxa"/>
              <w:left w:w="15" w:type="dxa"/>
              <w:bottom w:w="0" w:type="dxa"/>
              <w:right w:w="15" w:type="dxa"/>
            </w:tcMar>
            <w:vAlign w:val="center"/>
          </w:tcPr>
          <w:p w14:paraId="4707C1BA">
            <w:pPr>
              <w:spacing w:before="156" w:beforeLines="50" w:after="156" w:afterLines="50" w:line="240" w:lineRule="exact"/>
              <w:jc w:val="center"/>
              <w:rPr>
                <w:rFonts w:hint="eastAsia" w:ascii="宋体" w:hAnsi="宋体" w:cs="宋体"/>
                <w:color w:val="auto"/>
                <w:lang w:val="zh-CN" w:eastAsia="zh-CN"/>
              </w:rPr>
            </w:pPr>
            <w:r>
              <w:rPr>
                <w:rFonts w:hint="eastAsia" w:ascii="宋体" w:hAnsi="宋体" w:cs="宋体"/>
                <w:color w:val="auto"/>
                <w:lang w:val="zh-CN" w:eastAsia="zh-CN"/>
              </w:rPr>
              <w:t>采购文件商务要求</w:t>
            </w:r>
          </w:p>
        </w:tc>
        <w:tc>
          <w:tcPr>
            <w:tcW w:w="3050" w:type="dxa"/>
            <w:tcMar>
              <w:top w:w="15" w:type="dxa"/>
              <w:left w:w="15" w:type="dxa"/>
              <w:bottom w:w="0" w:type="dxa"/>
              <w:right w:w="15" w:type="dxa"/>
            </w:tcMar>
            <w:vAlign w:val="center"/>
          </w:tcPr>
          <w:p w14:paraId="0F9FC7CD">
            <w:pPr>
              <w:spacing w:before="156" w:beforeLines="50" w:after="156" w:afterLines="50" w:line="240" w:lineRule="exact"/>
              <w:jc w:val="center"/>
              <w:rPr>
                <w:rFonts w:hint="eastAsia" w:ascii="宋体" w:hAnsi="宋体" w:cs="宋体"/>
                <w:color w:val="auto"/>
                <w:lang w:val="zh-CN"/>
              </w:rPr>
            </w:pPr>
            <w:r>
              <w:rPr>
                <w:rFonts w:hint="eastAsia" w:ascii="宋体" w:hAnsi="宋体" w:cs="宋体"/>
                <w:color w:val="auto"/>
                <w:lang w:val="zh-CN"/>
              </w:rPr>
              <w:t>投标文件商务应答</w:t>
            </w:r>
          </w:p>
        </w:tc>
        <w:tc>
          <w:tcPr>
            <w:tcW w:w="1124" w:type="dxa"/>
            <w:tcMar>
              <w:top w:w="15" w:type="dxa"/>
              <w:left w:w="15" w:type="dxa"/>
              <w:bottom w:w="0" w:type="dxa"/>
              <w:right w:w="15" w:type="dxa"/>
            </w:tcMar>
            <w:vAlign w:val="center"/>
          </w:tcPr>
          <w:p w14:paraId="7FC0C508">
            <w:pPr>
              <w:spacing w:before="156" w:beforeLines="50" w:after="156" w:afterLines="50" w:line="240" w:lineRule="exact"/>
              <w:jc w:val="center"/>
              <w:rPr>
                <w:rFonts w:hint="eastAsia" w:ascii="宋体" w:hAnsi="宋体" w:cs="宋体"/>
                <w:color w:val="auto"/>
                <w:lang w:val="zh-CN"/>
              </w:rPr>
            </w:pPr>
            <w:r>
              <w:rPr>
                <w:rFonts w:hint="eastAsia" w:ascii="宋体" w:hAnsi="宋体" w:cs="宋体"/>
                <w:color w:val="auto"/>
                <w:lang w:val="zh-CN"/>
              </w:rPr>
              <w:t>偏离情况</w:t>
            </w:r>
          </w:p>
        </w:tc>
        <w:tc>
          <w:tcPr>
            <w:tcW w:w="1172" w:type="dxa"/>
            <w:tcMar>
              <w:top w:w="15" w:type="dxa"/>
              <w:left w:w="15" w:type="dxa"/>
              <w:bottom w:w="0" w:type="dxa"/>
              <w:right w:w="15" w:type="dxa"/>
            </w:tcMar>
            <w:vAlign w:val="center"/>
          </w:tcPr>
          <w:p w14:paraId="2153C1A3">
            <w:pPr>
              <w:spacing w:before="156" w:beforeLines="50" w:after="156" w:afterLines="50" w:line="240" w:lineRule="exact"/>
              <w:jc w:val="center"/>
              <w:rPr>
                <w:rFonts w:hint="eastAsia" w:ascii="宋体" w:hAnsi="宋体" w:cs="宋体"/>
                <w:color w:val="auto"/>
                <w:lang w:val="zh-CN"/>
              </w:rPr>
            </w:pPr>
            <w:r>
              <w:rPr>
                <w:rFonts w:hint="eastAsia" w:ascii="宋体" w:hAnsi="宋体" w:cs="宋体"/>
                <w:color w:val="auto"/>
                <w:lang w:val="zh-CN"/>
              </w:rPr>
              <w:t>说明</w:t>
            </w:r>
          </w:p>
        </w:tc>
      </w:tr>
      <w:tr w14:paraId="45C46D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20" w:hRule="atLeast"/>
        </w:trPr>
        <w:tc>
          <w:tcPr>
            <w:tcW w:w="713" w:type="dxa"/>
            <w:tcMar>
              <w:top w:w="15" w:type="dxa"/>
              <w:left w:w="15" w:type="dxa"/>
              <w:bottom w:w="0" w:type="dxa"/>
              <w:right w:w="15" w:type="dxa"/>
            </w:tcMar>
            <w:vAlign w:val="center"/>
          </w:tcPr>
          <w:p w14:paraId="7E384C34">
            <w:pPr>
              <w:spacing w:line="360" w:lineRule="exact"/>
              <w:jc w:val="center"/>
              <w:rPr>
                <w:rFonts w:hint="eastAsia" w:ascii="宋体" w:hAnsi="宋体" w:cs="宋体"/>
                <w:color w:val="auto"/>
              </w:rPr>
            </w:pPr>
            <w:r>
              <w:rPr>
                <w:rFonts w:hint="eastAsia" w:ascii="宋体" w:hAnsi="宋体" w:cs="宋体"/>
                <w:color w:val="auto"/>
              </w:rPr>
              <w:t>1</w:t>
            </w:r>
          </w:p>
        </w:tc>
        <w:tc>
          <w:tcPr>
            <w:tcW w:w="3318" w:type="dxa"/>
            <w:tcMar>
              <w:top w:w="15" w:type="dxa"/>
              <w:left w:w="15" w:type="dxa"/>
              <w:bottom w:w="0" w:type="dxa"/>
              <w:right w:w="15" w:type="dxa"/>
            </w:tcMar>
            <w:vAlign w:val="center"/>
          </w:tcPr>
          <w:p w14:paraId="50D06D3D">
            <w:pPr>
              <w:spacing w:line="360" w:lineRule="exact"/>
              <w:jc w:val="center"/>
              <w:rPr>
                <w:rFonts w:hint="eastAsia" w:ascii="宋体" w:hAnsi="宋体" w:cs="宋体"/>
                <w:color w:val="auto"/>
              </w:rPr>
            </w:pPr>
          </w:p>
        </w:tc>
        <w:tc>
          <w:tcPr>
            <w:tcW w:w="3050" w:type="dxa"/>
            <w:tcMar>
              <w:top w:w="15" w:type="dxa"/>
              <w:left w:w="15" w:type="dxa"/>
              <w:bottom w:w="0" w:type="dxa"/>
              <w:right w:w="15" w:type="dxa"/>
            </w:tcMar>
            <w:vAlign w:val="center"/>
          </w:tcPr>
          <w:p w14:paraId="66FB8ADC">
            <w:pPr>
              <w:spacing w:line="360" w:lineRule="exact"/>
              <w:jc w:val="center"/>
              <w:rPr>
                <w:rFonts w:hint="eastAsia" w:ascii="宋体" w:hAnsi="宋体" w:cs="宋体"/>
                <w:color w:val="auto"/>
              </w:rPr>
            </w:pPr>
            <w:r>
              <w:rPr>
                <w:rFonts w:hint="eastAsia" w:ascii="宋体" w:hAnsi="宋体" w:cs="宋体"/>
                <w:color w:val="auto"/>
              </w:rPr>
              <w:t>　</w:t>
            </w:r>
          </w:p>
        </w:tc>
        <w:tc>
          <w:tcPr>
            <w:tcW w:w="1124" w:type="dxa"/>
            <w:tcMar>
              <w:top w:w="15" w:type="dxa"/>
              <w:left w:w="15" w:type="dxa"/>
              <w:bottom w:w="0" w:type="dxa"/>
              <w:right w:w="15" w:type="dxa"/>
            </w:tcMar>
            <w:vAlign w:val="center"/>
          </w:tcPr>
          <w:p w14:paraId="5B0B019F">
            <w:pPr>
              <w:spacing w:line="360" w:lineRule="exact"/>
              <w:jc w:val="center"/>
              <w:rPr>
                <w:rFonts w:hint="eastAsia" w:ascii="宋体" w:hAnsi="宋体" w:cs="宋体"/>
                <w:color w:val="auto"/>
              </w:rPr>
            </w:pPr>
          </w:p>
        </w:tc>
        <w:tc>
          <w:tcPr>
            <w:tcW w:w="1172" w:type="dxa"/>
            <w:tcMar>
              <w:top w:w="15" w:type="dxa"/>
              <w:left w:w="15" w:type="dxa"/>
              <w:bottom w:w="0" w:type="dxa"/>
              <w:right w:w="15" w:type="dxa"/>
            </w:tcMar>
            <w:vAlign w:val="center"/>
          </w:tcPr>
          <w:p w14:paraId="504A1996">
            <w:pPr>
              <w:spacing w:line="360" w:lineRule="exact"/>
              <w:jc w:val="center"/>
              <w:rPr>
                <w:rFonts w:hint="eastAsia" w:ascii="宋体" w:hAnsi="宋体" w:cs="宋体"/>
                <w:color w:val="auto"/>
              </w:rPr>
            </w:pPr>
          </w:p>
        </w:tc>
      </w:tr>
      <w:tr w14:paraId="6487AA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20" w:hRule="atLeast"/>
        </w:trPr>
        <w:tc>
          <w:tcPr>
            <w:tcW w:w="713" w:type="dxa"/>
            <w:tcMar>
              <w:top w:w="15" w:type="dxa"/>
              <w:left w:w="15" w:type="dxa"/>
              <w:bottom w:w="0" w:type="dxa"/>
              <w:right w:w="15" w:type="dxa"/>
            </w:tcMar>
            <w:vAlign w:val="center"/>
          </w:tcPr>
          <w:p w14:paraId="1BB34BEC">
            <w:pPr>
              <w:spacing w:line="360" w:lineRule="exact"/>
              <w:jc w:val="center"/>
              <w:rPr>
                <w:rFonts w:hint="eastAsia" w:ascii="宋体" w:hAnsi="宋体" w:cs="宋体"/>
                <w:color w:val="auto"/>
              </w:rPr>
            </w:pPr>
            <w:r>
              <w:rPr>
                <w:rFonts w:hint="eastAsia" w:ascii="宋体" w:hAnsi="宋体" w:cs="宋体"/>
                <w:color w:val="auto"/>
              </w:rPr>
              <w:t>2</w:t>
            </w:r>
          </w:p>
        </w:tc>
        <w:tc>
          <w:tcPr>
            <w:tcW w:w="3318" w:type="dxa"/>
            <w:tcMar>
              <w:top w:w="15" w:type="dxa"/>
              <w:left w:w="15" w:type="dxa"/>
              <w:bottom w:w="0" w:type="dxa"/>
              <w:right w:w="15" w:type="dxa"/>
            </w:tcMar>
            <w:vAlign w:val="center"/>
          </w:tcPr>
          <w:p w14:paraId="48746929">
            <w:pPr>
              <w:spacing w:line="360" w:lineRule="exact"/>
              <w:jc w:val="center"/>
              <w:rPr>
                <w:rFonts w:hint="eastAsia" w:ascii="宋体" w:hAnsi="宋体" w:cs="宋体"/>
                <w:color w:val="auto"/>
              </w:rPr>
            </w:pPr>
          </w:p>
        </w:tc>
        <w:tc>
          <w:tcPr>
            <w:tcW w:w="3050" w:type="dxa"/>
            <w:tcMar>
              <w:top w:w="15" w:type="dxa"/>
              <w:left w:w="15" w:type="dxa"/>
              <w:bottom w:w="0" w:type="dxa"/>
              <w:right w:w="15" w:type="dxa"/>
            </w:tcMar>
            <w:vAlign w:val="center"/>
          </w:tcPr>
          <w:p w14:paraId="34F32E39">
            <w:pPr>
              <w:spacing w:line="360" w:lineRule="exact"/>
              <w:jc w:val="center"/>
              <w:rPr>
                <w:rFonts w:hint="eastAsia" w:ascii="宋体" w:hAnsi="宋体" w:cs="宋体"/>
                <w:color w:val="auto"/>
              </w:rPr>
            </w:pPr>
            <w:r>
              <w:rPr>
                <w:rFonts w:hint="eastAsia" w:ascii="宋体" w:hAnsi="宋体" w:cs="宋体"/>
                <w:color w:val="auto"/>
              </w:rPr>
              <w:t>　</w:t>
            </w:r>
          </w:p>
        </w:tc>
        <w:tc>
          <w:tcPr>
            <w:tcW w:w="1124" w:type="dxa"/>
            <w:tcMar>
              <w:top w:w="15" w:type="dxa"/>
              <w:left w:w="15" w:type="dxa"/>
              <w:bottom w:w="0" w:type="dxa"/>
              <w:right w:w="15" w:type="dxa"/>
            </w:tcMar>
            <w:vAlign w:val="center"/>
          </w:tcPr>
          <w:p w14:paraId="704122DC">
            <w:pPr>
              <w:spacing w:line="360" w:lineRule="exact"/>
              <w:jc w:val="center"/>
              <w:rPr>
                <w:rFonts w:hint="eastAsia" w:ascii="宋体" w:hAnsi="宋体" w:cs="宋体"/>
                <w:color w:val="auto"/>
              </w:rPr>
            </w:pPr>
          </w:p>
        </w:tc>
        <w:tc>
          <w:tcPr>
            <w:tcW w:w="1172" w:type="dxa"/>
            <w:tcMar>
              <w:top w:w="15" w:type="dxa"/>
              <w:left w:w="15" w:type="dxa"/>
              <w:bottom w:w="0" w:type="dxa"/>
              <w:right w:w="15" w:type="dxa"/>
            </w:tcMar>
            <w:vAlign w:val="center"/>
          </w:tcPr>
          <w:p w14:paraId="0DE3502E">
            <w:pPr>
              <w:spacing w:line="360" w:lineRule="exact"/>
              <w:jc w:val="center"/>
              <w:rPr>
                <w:rFonts w:hint="eastAsia" w:ascii="宋体" w:hAnsi="宋体" w:cs="宋体"/>
                <w:color w:val="auto"/>
              </w:rPr>
            </w:pPr>
          </w:p>
        </w:tc>
      </w:tr>
      <w:tr w14:paraId="0BF7CD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20" w:hRule="atLeast"/>
        </w:trPr>
        <w:tc>
          <w:tcPr>
            <w:tcW w:w="713" w:type="dxa"/>
            <w:tcMar>
              <w:top w:w="15" w:type="dxa"/>
              <w:left w:w="15" w:type="dxa"/>
              <w:bottom w:w="0" w:type="dxa"/>
              <w:right w:w="15" w:type="dxa"/>
            </w:tcMar>
            <w:vAlign w:val="center"/>
          </w:tcPr>
          <w:p w14:paraId="43ADC6B6">
            <w:pPr>
              <w:spacing w:line="360" w:lineRule="exact"/>
              <w:jc w:val="center"/>
              <w:rPr>
                <w:rFonts w:hint="eastAsia" w:ascii="宋体" w:hAnsi="宋体" w:cs="宋体"/>
                <w:color w:val="auto"/>
              </w:rPr>
            </w:pPr>
            <w:r>
              <w:rPr>
                <w:rFonts w:hint="eastAsia" w:ascii="宋体" w:hAnsi="宋体" w:cs="宋体"/>
                <w:color w:val="auto"/>
              </w:rPr>
              <w:t>3</w:t>
            </w:r>
          </w:p>
        </w:tc>
        <w:tc>
          <w:tcPr>
            <w:tcW w:w="3318" w:type="dxa"/>
            <w:tcMar>
              <w:top w:w="15" w:type="dxa"/>
              <w:left w:w="15" w:type="dxa"/>
              <w:bottom w:w="0" w:type="dxa"/>
              <w:right w:w="15" w:type="dxa"/>
            </w:tcMar>
            <w:vAlign w:val="center"/>
          </w:tcPr>
          <w:p w14:paraId="7CAD1AD7">
            <w:pPr>
              <w:spacing w:line="360" w:lineRule="exact"/>
              <w:jc w:val="center"/>
              <w:rPr>
                <w:rFonts w:hint="eastAsia" w:ascii="宋体" w:hAnsi="宋体" w:cs="宋体"/>
                <w:color w:val="auto"/>
              </w:rPr>
            </w:pPr>
          </w:p>
        </w:tc>
        <w:tc>
          <w:tcPr>
            <w:tcW w:w="3050" w:type="dxa"/>
            <w:tcMar>
              <w:top w:w="15" w:type="dxa"/>
              <w:left w:w="15" w:type="dxa"/>
              <w:bottom w:w="0" w:type="dxa"/>
              <w:right w:w="15" w:type="dxa"/>
            </w:tcMar>
            <w:vAlign w:val="center"/>
          </w:tcPr>
          <w:p w14:paraId="17EBAB6F">
            <w:pPr>
              <w:spacing w:line="360" w:lineRule="exact"/>
              <w:jc w:val="center"/>
              <w:rPr>
                <w:rFonts w:hint="eastAsia" w:ascii="宋体" w:hAnsi="宋体" w:cs="宋体"/>
                <w:color w:val="auto"/>
              </w:rPr>
            </w:pPr>
            <w:r>
              <w:rPr>
                <w:rFonts w:hint="eastAsia" w:ascii="宋体" w:hAnsi="宋体" w:cs="宋体"/>
                <w:color w:val="auto"/>
              </w:rPr>
              <w:t>　</w:t>
            </w:r>
          </w:p>
        </w:tc>
        <w:tc>
          <w:tcPr>
            <w:tcW w:w="1124" w:type="dxa"/>
            <w:tcMar>
              <w:top w:w="15" w:type="dxa"/>
              <w:left w:w="15" w:type="dxa"/>
              <w:bottom w:w="0" w:type="dxa"/>
              <w:right w:w="15" w:type="dxa"/>
            </w:tcMar>
            <w:vAlign w:val="center"/>
          </w:tcPr>
          <w:p w14:paraId="471C8895">
            <w:pPr>
              <w:spacing w:line="360" w:lineRule="exact"/>
              <w:jc w:val="center"/>
              <w:rPr>
                <w:rFonts w:hint="eastAsia" w:ascii="宋体" w:hAnsi="宋体" w:cs="宋体"/>
                <w:color w:val="auto"/>
              </w:rPr>
            </w:pPr>
          </w:p>
        </w:tc>
        <w:tc>
          <w:tcPr>
            <w:tcW w:w="1172" w:type="dxa"/>
            <w:tcMar>
              <w:top w:w="15" w:type="dxa"/>
              <w:left w:w="15" w:type="dxa"/>
              <w:bottom w:w="0" w:type="dxa"/>
              <w:right w:w="15" w:type="dxa"/>
            </w:tcMar>
            <w:vAlign w:val="center"/>
          </w:tcPr>
          <w:p w14:paraId="2CB08C01">
            <w:pPr>
              <w:spacing w:line="360" w:lineRule="exact"/>
              <w:jc w:val="center"/>
              <w:rPr>
                <w:rFonts w:hint="eastAsia" w:ascii="宋体" w:hAnsi="宋体" w:cs="宋体"/>
                <w:color w:val="auto"/>
              </w:rPr>
            </w:pPr>
          </w:p>
        </w:tc>
      </w:tr>
      <w:tr w14:paraId="378F2B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20" w:hRule="atLeast"/>
        </w:trPr>
        <w:tc>
          <w:tcPr>
            <w:tcW w:w="713" w:type="dxa"/>
            <w:tcMar>
              <w:top w:w="15" w:type="dxa"/>
              <w:left w:w="15" w:type="dxa"/>
              <w:bottom w:w="0" w:type="dxa"/>
              <w:right w:w="15" w:type="dxa"/>
            </w:tcMar>
            <w:vAlign w:val="center"/>
          </w:tcPr>
          <w:p w14:paraId="3CA56123">
            <w:pPr>
              <w:spacing w:line="360" w:lineRule="exact"/>
              <w:jc w:val="center"/>
              <w:rPr>
                <w:rFonts w:hint="eastAsia" w:ascii="宋体" w:hAnsi="宋体" w:cs="宋体"/>
                <w:color w:val="auto"/>
              </w:rPr>
            </w:pPr>
            <w:r>
              <w:rPr>
                <w:rFonts w:hint="eastAsia" w:ascii="宋体" w:hAnsi="宋体" w:cs="宋体"/>
                <w:color w:val="auto"/>
              </w:rPr>
              <w:t>4</w:t>
            </w:r>
          </w:p>
        </w:tc>
        <w:tc>
          <w:tcPr>
            <w:tcW w:w="3318" w:type="dxa"/>
            <w:tcMar>
              <w:top w:w="15" w:type="dxa"/>
              <w:left w:w="15" w:type="dxa"/>
              <w:bottom w:w="0" w:type="dxa"/>
              <w:right w:w="15" w:type="dxa"/>
            </w:tcMar>
            <w:vAlign w:val="center"/>
          </w:tcPr>
          <w:p w14:paraId="2F8C3E7A">
            <w:pPr>
              <w:spacing w:line="360" w:lineRule="exact"/>
              <w:jc w:val="center"/>
              <w:rPr>
                <w:rFonts w:hint="eastAsia" w:ascii="宋体" w:hAnsi="宋体" w:cs="宋体"/>
                <w:color w:val="auto"/>
              </w:rPr>
            </w:pPr>
          </w:p>
        </w:tc>
        <w:tc>
          <w:tcPr>
            <w:tcW w:w="3050" w:type="dxa"/>
            <w:tcMar>
              <w:top w:w="15" w:type="dxa"/>
              <w:left w:w="15" w:type="dxa"/>
              <w:bottom w:w="0" w:type="dxa"/>
              <w:right w:w="15" w:type="dxa"/>
            </w:tcMar>
            <w:vAlign w:val="center"/>
          </w:tcPr>
          <w:p w14:paraId="3245A217">
            <w:pPr>
              <w:spacing w:line="360" w:lineRule="exact"/>
              <w:jc w:val="center"/>
              <w:rPr>
                <w:rFonts w:hint="eastAsia" w:ascii="宋体" w:hAnsi="宋体" w:cs="宋体"/>
                <w:color w:val="auto"/>
              </w:rPr>
            </w:pPr>
            <w:r>
              <w:rPr>
                <w:rFonts w:hint="eastAsia" w:ascii="宋体" w:hAnsi="宋体" w:cs="宋体"/>
                <w:color w:val="auto"/>
              </w:rPr>
              <w:t>　</w:t>
            </w:r>
          </w:p>
        </w:tc>
        <w:tc>
          <w:tcPr>
            <w:tcW w:w="1124" w:type="dxa"/>
            <w:tcMar>
              <w:top w:w="15" w:type="dxa"/>
              <w:left w:w="15" w:type="dxa"/>
              <w:bottom w:w="0" w:type="dxa"/>
              <w:right w:w="15" w:type="dxa"/>
            </w:tcMar>
            <w:vAlign w:val="center"/>
          </w:tcPr>
          <w:p w14:paraId="3468290B">
            <w:pPr>
              <w:spacing w:line="360" w:lineRule="exact"/>
              <w:jc w:val="center"/>
              <w:rPr>
                <w:rFonts w:hint="eastAsia" w:ascii="宋体" w:hAnsi="宋体" w:cs="宋体"/>
                <w:color w:val="auto"/>
              </w:rPr>
            </w:pPr>
          </w:p>
        </w:tc>
        <w:tc>
          <w:tcPr>
            <w:tcW w:w="1172" w:type="dxa"/>
            <w:tcMar>
              <w:top w:w="15" w:type="dxa"/>
              <w:left w:w="15" w:type="dxa"/>
              <w:bottom w:w="0" w:type="dxa"/>
              <w:right w:w="15" w:type="dxa"/>
            </w:tcMar>
            <w:vAlign w:val="center"/>
          </w:tcPr>
          <w:p w14:paraId="1AFB58ED">
            <w:pPr>
              <w:spacing w:line="360" w:lineRule="exact"/>
              <w:jc w:val="center"/>
              <w:rPr>
                <w:rFonts w:hint="eastAsia" w:ascii="宋体" w:hAnsi="宋体" w:cs="宋体"/>
                <w:color w:val="auto"/>
              </w:rPr>
            </w:pPr>
          </w:p>
        </w:tc>
      </w:tr>
      <w:tr w14:paraId="36F116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20" w:hRule="atLeast"/>
        </w:trPr>
        <w:tc>
          <w:tcPr>
            <w:tcW w:w="713" w:type="dxa"/>
            <w:tcMar>
              <w:top w:w="15" w:type="dxa"/>
              <w:left w:w="15" w:type="dxa"/>
              <w:bottom w:w="0" w:type="dxa"/>
              <w:right w:w="15" w:type="dxa"/>
            </w:tcMar>
            <w:vAlign w:val="center"/>
          </w:tcPr>
          <w:p w14:paraId="0A96F249">
            <w:pPr>
              <w:spacing w:line="360" w:lineRule="exact"/>
              <w:jc w:val="center"/>
              <w:rPr>
                <w:rFonts w:hint="eastAsia" w:ascii="宋体" w:hAnsi="宋体" w:cs="宋体"/>
                <w:color w:val="auto"/>
              </w:rPr>
            </w:pPr>
            <w:r>
              <w:rPr>
                <w:rFonts w:hint="eastAsia" w:ascii="宋体" w:hAnsi="宋体" w:cs="宋体"/>
                <w:color w:val="auto"/>
              </w:rPr>
              <w:t>5</w:t>
            </w:r>
          </w:p>
        </w:tc>
        <w:tc>
          <w:tcPr>
            <w:tcW w:w="3318" w:type="dxa"/>
            <w:tcMar>
              <w:top w:w="15" w:type="dxa"/>
              <w:left w:w="15" w:type="dxa"/>
              <w:bottom w:w="0" w:type="dxa"/>
              <w:right w:w="15" w:type="dxa"/>
            </w:tcMar>
            <w:vAlign w:val="center"/>
          </w:tcPr>
          <w:p w14:paraId="5BD9938A">
            <w:pPr>
              <w:spacing w:line="360" w:lineRule="exact"/>
              <w:jc w:val="center"/>
              <w:rPr>
                <w:rFonts w:hint="eastAsia" w:ascii="宋体" w:hAnsi="宋体" w:cs="宋体"/>
                <w:color w:val="auto"/>
              </w:rPr>
            </w:pPr>
          </w:p>
        </w:tc>
        <w:tc>
          <w:tcPr>
            <w:tcW w:w="3050" w:type="dxa"/>
            <w:tcMar>
              <w:top w:w="15" w:type="dxa"/>
              <w:left w:w="15" w:type="dxa"/>
              <w:bottom w:w="0" w:type="dxa"/>
              <w:right w:w="15" w:type="dxa"/>
            </w:tcMar>
            <w:vAlign w:val="center"/>
          </w:tcPr>
          <w:p w14:paraId="44FDF7BD">
            <w:pPr>
              <w:spacing w:line="360" w:lineRule="exact"/>
              <w:jc w:val="center"/>
              <w:rPr>
                <w:rFonts w:hint="eastAsia" w:ascii="宋体" w:hAnsi="宋体" w:cs="宋体"/>
                <w:color w:val="auto"/>
              </w:rPr>
            </w:pPr>
            <w:r>
              <w:rPr>
                <w:rFonts w:hint="eastAsia" w:ascii="宋体" w:hAnsi="宋体" w:cs="宋体"/>
                <w:color w:val="auto"/>
              </w:rPr>
              <w:t>　</w:t>
            </w:r>
          </w:p>
        </w:tc>
        <w:tc>
          <w:tcPr>
            <w:tcW w:w="1124" w:type="dxa"/>
            <w:tcMar>
              <w:top w:w="15" w:type="dxa"/>
              <w:left w:w="15" w:type="dxa"/>
              <w:bottom w:w="0" w:type="dxa"/>
              <w:right w:w="15" w:type="dxa"/>
            </w:tcMar>
            <w:vAlign w:val="center"/>
          </w:tcPr>
          <w:p w14:paraId="5E15E8FF">
            <w:pPr>
              <w:spacing w:line="360" w:lineRule="exact"/>
              <w:jc w:val="center"/>
              <w:rPr>
                <w:rFonts w:hint="eastAsia" w:ascii="宋体" w:hAnsi="宋体" w:cs="宋体"/>
                <w:color w:val="auto"/>
              </w:rPr>
            </w:pPr>
          </w:p>
        </w:tc>
        <w:tc>
          <w:tcPr>
            <w:tcW w:w="1172" w:type="dxa"/>
            <w:tcMar>
              <w:top w:w="15" w:type="dxa"/>
              <w:left w:w="15" w:type="dxa"/>
              <w:bottom w:w="0" w:type="dxa"/>
              <w:right w:w="15" w:type="dxa"/>
            </w:tcMar>
            <w:vAlign w:val="center"/>
          </w:tcPr>
          <w:p w14:paraId="09986897">
            <w:pPr>
              <w:spacing w:line="360" w:lineRule="exact"/>
              <w:jc w:val="center"/>
              <w:rPr>
                <w:rFonts w:hint="eastAsia" w:ascii="宋体" w:hAnsi="宋体" w:cs="宋体"/>
                <w:color w:val="auto"/>
              </w:rPr>
            </w:pPr>
          </w:p>
        </w:tc>
      </w:tr>
      <w:tr w14:paraId="547423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40" w:hRule="atLeast"/>
        </w:trPr>
        <w:tc>
          <w:tcPr>
            <w:tcW w:w="713" w:type="dxa"/>
            <w:tcMar>
              <w:top w:w="15" w:type="dxa"/>
              <w:left w:w="15" w:type="dxa"/>
              <w:bottom w:w="0" w:type="dxa"/>
              <w:right w:w="15" w:type="dxa"/>
            </w:tcMar>
            <w:vAlign w:val="center"/>
          </w:tcPr>
          <w:p w14:paraId="59ED0527">
            <w:pPr>
              <w:spacing w:line="360" w:lineRule="exact"/>
              <w:jc w:val="center"/>
              <w:rPr>
                <w:rFonts w:hint="eastAsia" w:ascii="宋体" w:hAnsi="宋体" w:cs="宋体"/>
                <w:color w:val="auto"/>
              </w:rPr>
            </w:pPr>
            <w:r>
              <w:rPr>
                <w:rFonts w:hint="eastAsia" w:ascii="宋体" w:hAnsi="宋体" w:cs="宋体"/>
                <w:color w:val="auto"/>
              </w:rPr>
              <w:t>……</w:t>
            </w:r>
          </w:p>
        </w:tc>
        <w:tc>
          <w:tcPr>
            <w:tcW w:w="3318" w:type="dxa"/>
            <w:tcMar>
              <w:top w:w="15" w:type="dxa"/>
              <w:left w:w="15" w:type="dxa"/>
              <w:bottom w:w="0" w:type="dxa"/>
              <w:right w:w="15" w:type="dxa"/>
            </w:tcMar>
            <w:vAlign w:val="center"/>
          </w:tcPr>
          <w:p w14:paraId="74EBA193">
            <w:pPr>
              <w:spacing w:line="360" w:lineRule="exact"/>
              <w:jc w:val="center"/>
              <w:rPr>
                <w:rFonts w:hint="eastAsia" w:ascii="宋体" w:hAnsi="宋体" w:cs="宋体"/>
                <w:color w:val="auto"/>
              </w:rPr>
            </w:pPr>
          </w:p>
        </w:tc>
        <w:tc>
          <w:tcPr>
            <w:tcW w:w="3050" w:type="dxa"/>
            <w:tcMar>
              <w:top w:w="15" w:type="dxa"/>
              <w:left w:w="15" w:type="dxa"/>
              <w:bottom w:w="0" w:type="dxa"/>
              <w:right w:w="15" w:type="dxa"/>
            </w:tcMar>
            <w:vAlign w:val="center"/>
          </w:tcPr>
          <w:p w14:paraId="0EA280A3">
            <w:pPr>
              <w:spacing w:line="360" w:lineRule="exact"/>
              <w:jc w:val="center"/>
              <w:rPr>
                <w:rFonts w:hint="eastAsia" w:ascii="宋体" w:hAnsi="宋体" w:cs="宋体"/>
                <w:color w:val="auto"/>
              </w:rPr>
            </w:pPr>
            <w:r>
              <w:rPr>
                <w:rFonts w:hint="eastAsia" w:ascii="宋体" w:hAnsi="宋体" w:cs="宋体"/>
                <w:color w:val="auto"/>
              </w:rPr>
              <w:t>　</w:t>
            </w:r>
          </w:p>
        </w:tc>
        <w:tc>
          <w:tcPr>
            <w:tcW w:w="1124" w:type="dxa"/>
            <w:tcMar>
              <w:top w:w="15" w:type="dxa"/>
              <w:left w:w="15" w:type="dxa"/>
              <w:bottom w:w="0" w:type="dxa"/>
              <w:right w:w="15" w:type="dxa"/>
            </w:tcMar>
            <w:vAlign w:val="center"/>
          </w:tcPr>
          <w:p w14:paraId="0B2DA6FD">
            <w:pPr>
              <w:spacing w:line="360" w:lineRule="exact"/>
              <w:jc w:val="center"/>
              <w:rPr>
                <w:rFonts w:hint="eastAsia" w:ascii="宋体" w:hAnsi="宋体" w:cs="宋体"/>
                <w:color w:val="auto"/>
              </w:rPr>
            </w:pPr>
          </w:p>
        </w:tc>
        <w:tc>
          <w:tcPr>
            <w:tcW w:w="1172" w:type="dxa"/>
            <w:tcMar>
              <w:top w:w="15" w:type="dxa"/>
              <w:left w:w="15" w:type="dxa"/>
              <w:bottom w:w="0" w:type="dxa"/>
              <w:right w:w="15" w:type="dxa"/>
            </w:tcMar>
            <w:vAlign w:val="center"/>
          </w:tcPr>
          <w:p w14:paraId="716BED1B">
            <w:pPr>
              <w:spacing w:line="360" w:lineRule="exact"/>
              <w:jc w:val="center"/>
              <w:rPr>
                <w:rFonts w:hint="eastAsia" w:ascii="宋体" w:hAnsi="宋体" w:cs="宋体"/>
                <w:color w:val="auto"/>
              </w:rPr>
            </w:pPr>
          </w:p>
        </w:tc>
      </w:tr>
    </w:tbl>
    <w:p w14:paraId="0688F82B">
      <w:pPr>
        <w:spacing w:line="360" w:lineRule="auto"/>
        <w:rPr>
          <w:rFonts w:hint="eastAsia" w:ascii="宋体" w:hAnsi="宋体" w:cs="宋体"/>
          <w:color w:val="auto"/>
        </w:rPr>
      </w:pPr>
    </w:p>
    <w:p w14:paraId="4FA54111">
      <w:pPr>
        <w:spacing w:line="360" w:lineRule="auto"/>
        <w:ind w:firstLine="570"/>
        <w:jc w:val="both"/>
        <w:rPr>
          <w:rFonts w:hint="eastAsia" w:ascii="宋体" w:hAnsi="宋体" w:cs="宋体"/>
          <w:color w:val="auto"/>
          <w:kern w:val="2"/>
          <w:sz w:val="24"/>
          <w:szCs w:val="24"/>
          <w:lang w:eastAsia="zh-CN"/>
        </w:rPr>
      </w:pPr>
      <w:r>
        <w:rPr>
          <w:rFonts w:hint="eastAsia" w:ascii="宋体" w:hAnsi="宋体" w:cs="宋体"/>
          <w:color w:val="auto"/>
          <w:lang w:eastAsia="zh-CN"/>
        </w:rPr>
        <w:t>注：</w:t>
      </w:r>
      <w:r>
        <w:rPr>
          <w:rFonts w:hint="eastAsia" w:ascii="宋体" w:hAnsi="宋体" w:cs="宋体"/>
          <w:color w:val="auto"/>
          <w:kern w:val="2"/>
          <w:sz w:val="24"/>
          <w:szCs w:val="24"/>
          <w:lang w:eastAsia="zh-CN"/>
        </w:rPr>
        <w:t>1.商务条款均应根据投标文件对采购文件的偏离情况相对应地填列。</w:t>
      </w:r>
    </w:p>
    <w:p w14:paraId="11BE12E7">
      <w:pPr>
        <w:spacing w:line="360" w:lineRule="auto"/>
        <w:ind w:firstLine="570"/>
        <w:jc w:val="both"/>
        <w:rPr>
          <w:rFonts w:hint="eastAsia" w:ascii="宋体" w:hAnsi="宋体" w:cs="宋体"/>
          <w:color w:val="auto"/>
          <w:kern w:val="2"/>
          <w:sz w:val="24"/>
          <w:szCs w:val="24"/>
          <w:lang w:eastAsia="zh-CN"/>
        </w:rPr>
      </w:pPr>
      <w:r>
        <w:rPr>
          <w:rFonts w:hint="eastAsia" w:ascii="宋体" w:hAnsi="宋体" w:cs="宋体"/>
          <w:color w:val="auto"/>
          <w:kern w:val="2"/>
          <w:sz w:val="24"/>
          <w:szCs w:val="24"/>
          <w:lang w:eastAsia="zh-CN"/>
        </w:rPr>
        <w:t>2.商务条款主要填列交付（实施）的时间（期限）、交付（实施）的地点（范围）、包装和运输要求、保险要求、付款条件（进度和方式）、售后服务等重要条款方面的偏离情况。</w:t>
      </w:r>
    </w:p>
    <w:p w14:paraId="43E7E6B5">
      <w:pPr>
        <w:spacing w:line="360" w:lineRule="auto"/>
        <w:ind w:firstLine="480" w:firstLineChars="200"/>
        <w:jc w:val="both"/>
        <w:rPr>
          <w:rFonts w:hint="eastAsia" w:ascii="宋体" w:hAnsi="宋体" w:cs="宋体"/>
          <w:color w:val="auto"/>
          <w:kern w:val="2"/>
          <w:sz w:val="24"/>
          <w:szCs w:val="24"/>
          <w:lang w:eastAsia="zh-CN"/>
        </w:rPr>
      </w:pPr>
      <w:r>
        <w:rPr>
          <w:rFonts w:hint="eastAsia" w:ascii="宋体" w:hAnsi="宋体" w:cs="宋体"/>
          <w:color w:val="auto"/>
          <w:kern w:val="2"/>
          <w:sz w:val="24"/>
          <w:szCs w:val="24"/>
          <w:lang w:eastAsia="zh-CN"/>
        </w:rPr>
        <w:t xml:space="preserve"> 3.表内如果填列不全，可另外附页说明并按规定签字和加盖公章。             </w:t>
      </w:r>
    </w:p>
    <w:p w14:paraId="328A8FD6">
      <w:pPr>
        <w:spacing w:line="360" w:lineRule="auto"/>
        <w:ind w:firstLine="480" w:firstLineChars="200"/>
        <w:rPr>
          <w:rFonts w:hint="eastAsia" w:ascii="宋体" w:hAnsi="宋体" w:cs="宋体"/>
          <w:color w:val="auto"/>
          <w:kern w:val="2"/>
          <w:sz w:val="24"/>
          <w:szCs w:val="24"/>
          <w:lang w:eastAsia="zh-CN"/>
        </w:rPr>
      </w:pPr>
      <w:r>
        <w:rPr>
          <w:rFonts w:hint="eastAsia" w:ascii="宋体" w:hAnsi="宋体" w:cs="宋体"/>
          <w:color w:val="auto"/>
          <w:kern w:val="2"/>
          <w:sz w:val="24"/>
          <w:szCs w:val="24"/>
          <w:lang w:eastAsia="zh-CN"/>
        </w:rPr>
        <w:t xml:space="preserve"> 4.采购人要求供应商认真填写本表。</w:t>
      </w:r>
      <w:r>
        <w:rPr>
          <w:rFonts w:hint="eastAsia" w:ascii="宋体" w:hAnsi="宋体" w:cs="宋体"/>
          <w:color w:val="auto"/>
          <w:kern w:val="2"/>
          <w:sz w:val="24"/>
          <w:szCs w:val="24"/>
          <w:lang w:val="zh-CN" w:eastAsia="zh-CN"/>
        </w:rPr>
        <w:t>“偏离情况”</w:t>
      </w:r>
      <w:r>
        <w:rPr>
          <w:rFonts w:hint="eastAsia" w:ascii="宋体" w:hAnsi="宋体" w:cs="宋体"/>
          <w:color w:val="auto"/>
          <w:kern w:val="2"/>
          <w:sz w:val="24"/>
          <w:szCs w:val="24"/>
          <w:lang w:eastAsia="zh-CN"/>
        </w:rPr>
        <w:t>一</w:t>
      </w:r>
      <w:r>
        <w:rPr>
          <w:rFonts w:hint="eastAsia" w:ascii="宋体" w:hAnsi="宋体" w:cs="宋体"/>
          <w:color w:val="auto"/>
          <w:kern w:val="2"/>
          <w:sz w:val="24"/>
          <w:szCs w:val="24"/>
          <w:lang w:val="zh-CN" w:eastAsia="zh-CN"/>
        </w:rPr>
        <w:t>栏中</w:t>
      </w:r>
      <w:r>
        <w:rPr>
          <w:rFonts w:hint="eastAsia" w:ascii="宋体" w:hAnsi="宋体" w:cs="宋体"/>
          <w:color w:val="auto"/>
          <w:kern w:val="2"/>
          <w:sz w:val="24"/>
          <w:szCs w:val="24"/>
          <w:lang w:eastAsia="zh-CN"/>
        </w:rPr>
        <w:t>必须</w:t>
      </w:r>
      <w:r>
        <w:rPr>
          <w:rFonts w:hint="eastAsia" w:ascii="宋体" w:hAnsi="宋体" w:cs="宋体"/>
          <w:color w:val="auto"/>
          <w:kern w:val="2"/>
          <w:sz w:val="24"/>
          <w:szCs w:val="24"/>
          <w:lang w:val="zh-CN" w:eastAsia="zh-CN"/>
        </w:rPr>
        <w:t>如实</w:t>
      </w:r>
      <w:r>
        <w:rPr>
          <w:rFonts w:hint="eastAsia" w:ascii="宋体" w:hAnsi="宋体" w:cs="宋体"/>
          <w:color w:val="auto"/>
          <w:kern w:val="2"/>
          <w:sz w:val="24"/>
          <w:szCs w:val="24"/>
          <w:lang w:eastAsia="zh-CN"/>
        </w:rPr>
        <w:t>并按照商务要求的内容逐项</w:t>
      </w:r>
      <w:r>
        <w:rPr>
          <w:rFonts w:hint="eastAsia" w:ascii="宋体" w:hAnsi="宋体" w:cs="宋体"/>
          <w:color w:val="auto"/>
          <w:kern w:val="2"/>
          <w:sz w:val="24"/>
          <w:szCs w:val="24"/>
          <w:lang w:val="zh-CN" w:eastAsia="zh-CN"/>
        </w:rPr>
        <w:t>填写“正偏离”、“负偏离”或“无偏离”，投标人的响应必须完全满足或者正偏离，否则按照</w:t>
      </w:r>
      <w:r>
        <w:rPr>
          <w:rFonts w:hint="eastAsia" w:ascii="宋体" w:hAnsi="宋体" w:cs="宋体"/>
          <w:color w:val="auto"/>
          <w:kern w:val="2"/>
          <w:sz w:val="24"/>
          <w:szCs w:val="24"/>
          <w:lang w:eastAsia="zh-CN"/>
        </w:rPr>
        <w:t>投标</w:t>
      </w:r>
      <w:r>
        <w:rPr>
          <w:rFonts w:hint="eastAsia" w:ascii="宋体" w:hAnsi="宋体" w:cs="宋体"/>
          <w:color w:val="auto"/>
          <w:kern w:val="2"/>
          <w:sz w:val="24"/>
          <w:szCs w:val="24"/>
          <w:lang w:val="zh-CN" w:eastAsia="zh-CN"/>
        </w:rPr>
        <w:t>无效处理。</w:t>
      </w:r>
    </w:p>
    <w:p w14:paraId="08BCD5AB">
      <w:pPr>
        <w:spacing w:line="360" w:lineRule="auto"/>
        <w:ind w:firstLine="480" w:firstLineChars="200"/>
        <w:jc w:val="both"/>
        <w:outlineLvl w:val="0"/>
        <w:rPr>
          <w:rFonts w:hint="eastAsia" w:ascii="宋体" w:hAnsi="宋体" w:cs="宋体"/>
          <w:color w:val="auto"/>
          <w:kern w:val="2"/>
          <w:sz w:val="24"/>
          <w:szCs w:val="24"/>
          <w:lang w:eastAsia="zh-CN"/>
        </w:rPr>
      </w:pPr>
      <w:r>
        <w:rPr>
          <w:rFonts w:hint="eastAsia" w:ascii="宋体" w:hAnsi="宋体" w:cs="宋体"/>
          <w:color w:val="auto"/>
          <w:kern w:val="2"/>
          <w:sz w:val="24"/>
          <w:szCs w:val="24"/>
          <w:lang w:eastAsia="zh-CN"/>
        </w:rPr>
        <w:t xml:space="preserve"> 5.此表可根据需要自行拉长加宽。</w:t>
      </w:r>
    </w:p>
    <w:p w14:paraId="4F5DBB31">
      <w:pPr>
        <w:pStyle w:val="9"/>
        <w:ind w:left="366" w:firstLine="420"/>
        <w:rPr>
          <w:rFonts w:hint="eastAsia" w:hAnsi="宋体" w:cs="宋体"/>
          <w:color w:val="auto"/>
          <w:sz w:val="21"/>
          <w:lang w:eastAsia="zh-CN"/>
        </w:rPr>
      </w:pPr>
    </w:p>
    <w:p w14:paraId="59E317DF">
      <w:pPr>
        <w:pStyle w:val="9"/>
        <w:ind w:left="366" w:firstLine="420"/>
        <w:rPr>
          <w:rFonts w:hint="eastAsia" w:hAnsi="宋体" w:cs="宋体"/>
          <w:color w:val="auto"/>
          <w:sz w:val="21"/>
          <w:lang w:eastAsia="zh-CN"/>
        </w:rPr>
      </w:pPr>
    </w:p>
    <w:p w14:paraId="7817B461">
      <w:pPr>
        <w:wordWrap w:val="0"/>
        <w:spacing w:line="400" w:lineRule="exact"/>
        <w:ind w:firstLine="2640" w:firstLineChars="1100"/>
        <w:jc w:val="right"/>
        <w:rPr>
          <w:rFonts w:hint="eastAsia" w:ascii="宋体" w:hAnsi="宋体" w:cs="宋体"/>
          <w:bCs/>
          <w:color w:val="auto"/>
          <w:sz w:val="24"/>
          <w:szCs w:val="24"/>
          <w:u w:val="single"/>
          <w:lang w:val="zh-CN" w:eastAsia="zh-CN"/>
        </w:rPr>
      </w:pPr>
      <w:r>
        <w:rPr>
          <w:rFonts w:hint="eastAsia" w:ascii="宋体" w:hAnsi="宋体" w:cs="宋体"/>
          <w:bCs/>
          <w:color w:val="auto"/>
          <w:sz w:val="24"/>
          <w:szCs w:val="24"/>
          <w:lang w:val="zh-CN" w:eastAsia="zh-CN"/>
        </w:rPr>
        <w:t>投标人：</w:t>
      </w:r>
      <w:r>
        <w:rPr>
          <w:rFonts w:hint="eastAsia" w:ascii="宋体" w:hAnsi="宋体" w:cs="宋体"/>
          <w:bCs/>
          <w:color w:val="auto"/>
          <w:sz w:val="24"/>
          <w:szCs w:val="24"/>
          <w:u w:val="single"/>
          <w:lang w:val="zh-CN" w:eastAsia="zh-CN"/>
        </w:rPr>
        <w:t xml:space="preserve">                                </w:t>
      </w:r>
      <w:r>
        <w:rPr>
          <w:rFonts w:hint="eastAsia" w:ascii="宋体" w:hAnsi="宋体" w:cs="宋体"/>
          <w:bCs/>
          <w:color w:val="auto"/>
          <w:sz w:val="24"/>
          <w:szCs w:val="24"/>
          <w:lang w:val="zh-CN" w:eastAsia="zh-CN"/>
        </w:rPr>
        <w:t>(盖章)</w:t>
      </w:r>
    </w:p>
    <w:p w14:paraId="406FDC6F">
      <w:pPr>
        <w:spacing w:line="400" w:lineRule="exact"/>
        <w:ind w:firstLine="2640" w:firstLineChars="1100"/>
        <w:jc w:val="right"/>
        <w:rPr>
          <w:rFonts w:hint="eastAsia" w:ascii="宋体" w:hAnsi="宋体" w:cs="宋体"/>
          <w:bCs/>
          <w:color w:val="auto"/>
          <w:sz w:val="24"/>
          <w:szCs w:val="24"/>
          <w:lang w:val="zh-CN" w:eastAsia="zh-CN"/>
        </w:rPr>
      </w:pPr>
      <w:r>
        <w:rPr>
          <w:rFonts w:hint="eastAsia" w:ascii="宋体" w:hAnsi="宋体" w:cs="宋体"/>
          <w:bCs/>
          <w:color w:val="auto"/>
          <w:sz w:val="24"/>
          <w:szCs w:val="24"/>
          <w:lang w:val="zh-CN" w:eastAsia="zh-CN"/>
        </w:rPr>
        <w:t>法定代表人或其委托代理人：</w:t>
      </w:r>
      <w:r>
        <w:rPr>
          <w:rFonts w:hint="eastAsia" w:ascii="宋体" w:hAnsi="宋体" w:cs="宋体"/>
          <w:bCs/>
          <w:color w:val="auto"/>
          <w:sz w:val="24"/>
          <w:szCs w:val="24"/>
          <w:u w:val="single"/>
          <w:lang w:val="zh-CN" w:eastAsia="zh-CN"/>
        </w:rPr>
        <w:t xml:space="preserve">        </w:t>
      </w:r>
      <w:r>
        <w:rPr>
          <w:rFonts w:hint="eastAsia" w:ascii="宋体" w:hAnsi="宋体" w:cs="宋体"/>
          <w:bCs/>
          <w:color w:val="auto"/>
          <w:sz w:val="24"/>
          <w:szCs w:val="24"/>
          <w:lang w:val="zh-CN" w:eastAsia="zh-CN"/>
        </w:rPr>
        <w:t>(签字或盖章)</w:t>
      </w:r>
    </w:p>
    <w:p w14:paraId="1E685715">
      <w:pPr>
        <w:pStyle w:val="9"/>
        <w:ind w:firstLine="0"/>
        <w:rPr>
          <w:rFonts w:hint="eastAsia" w:hAnsi="宋体" w:cs="宋体"/>
          <w:color w:val="auto"/>
          <w:sz w:val="21"/>
          <w:lang w:eastAsia="zh-CN"/>
        </w:rPr>
      </w:pPr>
    </w:p>
    <w:p w14:paraId="23E1826B">
      <w:pPr>
        <w:pStyle w:val="9"/>
        <w:ind w:left="366" w:firstLine="420"/>
        <w:jc w:val="right"/>
        <w:rPr>
          <w:rFonts w:hint="eastAsia" w:hAnsi="宋体" w:cs="宋体"/>
          <w:color w:val="auto"/>
          <w:sz w:val="21"/>
          <w:lang w:eastAsia="zh-CN"/>
        </w:rPr>
      </w:pPr>
      <w:r>
        <w:rPr>
          <w:rFonts w:hint="eastAsia" w:hAnsi="宋体" w:cs="宋体"/>
          <w:bCs/>
          <w:color w:val="auto"/>
          <w:sz w:val="21"/>
          <w:lang w:eastAsia="zh-CN"/>
        </w:rPr>
        <w:t>日期:</w:t>
      </w:r>
      <w:r>
        <w:rPr>
          <w:rFonts w:hint="eastAsia" w:hAnsi="宋体" w:cs="宋体"/>
          <w:color w:val="auto"/>
          <w:sz w:val="21"/>
          <w:u w:val="single"/>
          <w:lang w:eastAsia="zh-CN"/>
        </w:rPr>
        <w:t xml:space="preserve">     </w:t>
      </w:r>
      <w:r>
        <w:rPr>
          <w:rFonts w:hint="eastAsia" w:hAnsi="宋体" w:cs="宋体"/>
          <w:color w:val="auto"/>
          <w:sz w:val="21"/>
          <w:lang w:eastAsia="zh-CN"/>
        </w:rPr>
        <w:t>年</w:t>
      </w:r>
      <w:r>
        <w:rPr>
          <w:rFonts w:hint="eastAsia" w:hAnsi="宋体" w:cs="宋体"/>
          <w:color w:val="auto"/>
          <w:sz w:val="21"/>
          <w:u w:val="single"/>
          <w:lang w:eastAsia="zh-CN"/>
        </w:rPr>
        <w:t xml:space="preserve">   </w:t>
      </w:r>
      <w:r>
        <w:rPr>
          <w:rFonts w:hint="eastAsia" w:hAnsi="宋体" w:cs="宋体"/>
          <w:color w:val="auto"/>
          <w:sz w:val="21"/>
          <w:lang w:eastAsia="zh-CN"/>
        </w:rPr>
        <w:t>月</w:t>
      </w:r>
      <w:r>
        <w:rPr>
          <w:rFonts w:hint="eastAsia" w:hAnsi="宋体" w:cs="宋体"/>
          <w:color w:val="auto"/>
          <w:sz w:val="21"/>
          <w:u w:val="single"/>
          <w:lang w:eastAsia="zh-CN"/>
        </w:rPr>
        <w:t xml:space="preserve">   </w:t>
      </w:r>
      <w:r>
        <w:rPr>
          <w:rFonts w:hint="eastAsia" w:hAnsi="宋体" w:cs="宋体"/>
          <w:color w:val="auto"/>
          <w:sz w:val="21"/>
          <w:lang w:eastAsia="zh-CN"/>
        </w:rPr>
        <w:t>日</w:t>
      </w:r>
    </w:p>
    <w:p w14:paraId="1D5508C8">
      <w:pPr>
        <w:spacing w:before="156" w:beforeLines="50" w:after="312" w:afterLines="100" w:line="420" w:lineRule="exact"/>
        <w:rPr>
          <w:rFonts w:hint="eastAsia" w:ascii="宋体" w:hAnsi="宋体" w:cs="宋体"/>
          <w:b/>
          <w:color w:val="auto"/>
          <w:lang w:eastAsia="zh-CN"/>
        </w:rPr>
      </w:pPr>
    </w:p>
    <w:p w14:paraId="623EA630">
      <w:pPr>
        <w:jc w:val="both"/>
        <w:rPr>
          <w:rFonts w:hint="eastAsia" w:ascii="宋体" w:hAnsi="宋体"/>
          <w:b/>
          <w:color w:val="auto"/>
          <w:sz w:val="22"/>
          <w:szCs w:val="22"/>
          <w:lang w:eastAsia="zh-CN"/>
        </w:rPr>
      </w:pPr>
    </w:p>
    <w:p w14:paraId="187A6EDC">
      <w:pPr>
        <w:pStyle w:val="3"/>
        <w:ind w:left="210" w:right="210"/>
        <w:rPr>
          <w:color w:val="auto"/>
          <w:szCs w:val="21"/>
          <w:lang w:eastAsia="zh-CN"/>
        </w:rPr>
      </w:pPr>
      <w:r>
        <w:rPr>
          <w:rFonts w:hint="eastAsia"/>
          <w:color w:val="auto"/>
          <w:szCs w:val="21"/>
          <w:lang w:eastAsia="zh-CN"/>
        </w:rPr>
        <w:t>6.2：技术规格偏离表</w:t>
      </w:r>
    </w:p>
    <w:p w14:paraId="2BFBA538">
      <w:pPr>
        <w:spacing w:line="360" w:lineRule="auto"/>
        <w:jc w:val="center"/>
        <w:rPr>
          <w:rFonts w:hint="eastAsia" w:ascii="宋体" w:hAnsi="宋体"/>
          <w:b/>
          <w:color w:val="auto"/>
          <w:sz w:val="28"/>
          <w:szCs w:val="28"/>
          <w:lang w:eastAsia="zh-CN"/>
        </w:rPr>
      </w:pPr>
      <w:r>
        <w:rPr>
          <w:rFonts w:hint="eastAsia" w:ascii="宋体" w:hAnsi="宋体"/>
          <w:b/>
          <w:color w:val="auto"/>
          <w:sz w:val="28"/>
          <w:szCs w:val="28"/>
          <w:lang w:eastAsia="zh-CN"/>
        </w:rPr>
        <w:t>技术规格偏离表(格式)</w:t>
      </w:r>
    </w:p>
    <w:p w14:paraId="6FFE3121">
      <w:pPr>
        <w:spacing w:line="360" w:lineRule="auto"/>
        <w:rPr>
          <w:rFonts w:hint="eastAsia" w:ascii="宋体" w:hAnsi="宋体"/>
          <w:color w:val="auto"/>
          <w:u w:val="single"/>
          <w:lang w:eastAsia="zh-CN"/>
        </w:rPr>
      </w:pPr>
      <w:r>
        <w:rPr>
          <w:rFonts w:hint="eastAsia" w:ascii="宋体" w:hAnsi="宋体"/>
          <w:color w:val="auto"/>
          <w:lang w:eastAsia="zh-CN"/>
        </w:rPr>
        <w:t>项目名称：</w:t>
      </w:r>
      <w:r>
        <w:rPr>
          <w:rFonts w:hint="eastAsia" w:ascii="宋体" w:hAnsi="宋体"/>
          <w:color w:val="auto"/>
          <w:u w:val="single"/>
          <w:lang w:eastAsia="zh-CN"/>
        </w:rPr>
        <w:t xml:space="preserve">           </w:t>
      </w:r>
      <w:r>
        <w:rPr>
          <w:rFonts w:ascii="宋体" w:hAnsi="宋体"/>
          <w:color w:val="auto"/>
          <w:u w:val="single"/>
          <w:lang w:eastAsia="zh-CN"/>
        </w:rPr>
        <w:t xml:space="preserve">       </w:t>
      </w:r>
      <w:r>
        <w:rPr>
          <w:rFonts w:hint="eastAsia" w:ascii="宋体" w:hAnsi="宋体"/>
          <w:color w:val="auto"/>
          <w:lang w:eastAsia="zh-CN"/>
        </w:rPr>
        <w:t xml:space="preserve">   </w:t>
      </w:r>
      <w:r>
        <w:rPr>
          <w:rFonts w:ascii="宋体" w:hAnsi="宋体"/>
          <w:color w:val="auto"/>
          <w:lang w:eastAsia="zh-CN"/>
        </w:rPr>
        <w:t xml:space="preserve"> </w:t>
      </w:r>
      <w:r>
        <w:rPr>
          <w:rFonts w:hint="eastAsia" w:ascii="宋体" w:hAnsi="宋体"/>
          <w:color w:val="auto"/>
          <w:lang w:eastAsia="zh-CN"/>
        </w:rPr>
        <w:t xml:space="preserve">            项目编号：</w:t>
      </w:r>
      <w:r>
        <w:rPr>
          <w:rFonts w:hint="eastAsia" w:ascii="宋体" w:hAnsi="宋体"/>
          <w:color w:val="auto"/>
          <w:u w:val="single"/>
          <w:lang w:eastAsia="zh-CN"/>
        </w:rPr>
        <w:t xml:space="preserve">   </w:t>
      </w:r>
      <w:r>
        <w:rPr>
          <w:rFonts w:ascii="宋体" w:hAnsi="宋体"/>
          <w:color w:val="auto"/>
          <w:u w:val="single"/>
          <w:lang w:eastAsia="zh-CN"/>
        </w:rPr>
        <w:t xml:space="preserve">    </w:t>
      </w:r>
      <w:r>
        <w:rPr>
          <w:rFonts w:hint="eastAsia" w:ascii="宋体" w:hAnsi="宋体"/>
          <w:color w:val="auto"/>
          <w:u w:val="single"/>
          <w:lang w:eastAsia="zh-CN"/>
        </w:rPr>
        <w:t xml:space="preserve">        </w:t>
      </w:r>
    </w:p>
    <w:tbl>
      <w:tblPr>
        <w:tblStyle w:val="23"/>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4"/>
        <w:gridCol w:w="3253"/>
        <w:gridCol w:w="2340"/>
        <w:gridCol w:w="1772"/>
        <w:gridCol w:w="1564"/>
      </w:tblGrid>
      <w:tr w14:paraId="38711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trPr>
        <w:tc>
          <w:tcPr>
            <w:tcW w:w="346" w:type="pct"/>
            <w:tcBorders>
              <w:top w:val="single" w:color="000000" w:sz="4" w:space="0"/>
              <w:left w:val="single" w:color="000000" w:sz="4" w:space="0"/>
              <w:bottom w:val="single" w:color="000000" w:sz="4" w:space="0"/>
              <w:right w:val="single" w:color="000000" w:sz="4" w:space="0"/>
            </w:tcBorders>
            <w:vAlign w:val="center"/>
          </w:tcPr>
          <w:p w14:paraId="05AFAC63">
            <w:pPr>
              <w:spacing w:before="156" w:beforeLines="50" w:after="156" w:afterLines="50" w:line="240" w:lineRule="exact"/>
              <w:jc w:val="center"/>
              <w:rPr>
                <w:rFonts w:hint="eastAsia" w:ascii="宋体" w:hAnsi="宋体" w:cs="宋体"/>
                <w:color w:val="auto"/>
              </w:rPr>
            </w:pPr>
            <w:r>
              <w:rPr>
                <w:rFonts w:hint="eastAsia" w:ascii="宋体" w:hAnsi="宋体" w:cs="宋体"/>
                <w:color w:val="auto"/>
              </w:rPr>
              <w:t>序号</w:t>
            </w:r>
          </w:p>
        </w:tc>
        <w:tc>
          <w:tcPr>
            <w:tcW w:w="2987" w:type="dxa"/>
            <w:tcBorders>
              <w:top w:val="single" w:color="000000" w:sz="4" w:space="0"/>
              <w:left w:val="single" w:color="000000" w:sz="4" w:space="0"/>
              <w:bottom w:val="single" w:color="000000" w:sz="4" w:space="0"/>
              <w:right w:val="single" w:color="000000" w:sz="4" w:space="0"/>
            </w:tcBorders>
          </w:tcPr>
          <w:p w14:paraId="3F750CEF">
            <w:pPr>
              <w:spacing w:before="240" w:after="240"/>
              <w:jc w:val="center"/>
              <w:rPr>
                <w:rFonts w:hint="eastAsia" w:ascii="宋体" w:hAnsi="宋体" w:cs="宋体"/>
                <w:color w:val="auto"/>
                <w:lang w:eastAsia="zh-CN"/>
              </w:rPr>
            </w:pPr>
            <w:r>
              <w:rPr>
                <w:rFonts w:hint="eastAsia" w:ascii="宋体" w:hAnsi="宋体"/>
                <w:color w:val="auto"/>
                <w:lang w:eastAsia="zh-CN"/>
              </w:rPr>
              <w:t>采购文件的技术条款</w:t>
            </w:r>
          </w:p>
        </w:tc>
        <w:tc>
          <w:tcPr>
            <w:tcW w:w="2147" w:type="dxa"/>
            <w:tcBorders>
              <w:top w:val="single" w:color="000000" w:sz="4" w:space="0"/>
              <w:left w:val="single" w:color="000000" w:sz="4" w:space="0"/>
              <w:bottom w:val="single" w:color="000000" w:sz="4" w:space="0"/>
              <w:right w:val="single" w:color="000000" w:sz="4" w:space="0"/>
            </w:tcBorders>
          </w:tcPr>
          <w:p w14:paraId="087E04CB">
            <w:pPr>
              <w:spacing w:before="240" w:after="240"/>
              <w:jc w:val="center"/>
              <w:rPr>
                <w:rFonts w:hint="eastAsia" w:ascii="宋体" w:hAnsi="宋体" w:cs="宋体"/>
                <w:color w:val="auto"/>
              </w:rPr>
            </w:pPr>
            <w:r>
              <w:rPr>
                <w:rFonts w:hint="eastAsia" w:ascii="宋体" w:hAnsi="宋体"/>
                <w:color w:val="auto"/>
                <w:lang w:eastAsia="zh-CN"/>
              </w:rPr>
              <w:t>投标文件</w:t>
            </w:r>
            <w:r>
              <w:rPr>
                <w:rFonts w:hint="eastAsia" w:ascii="宋体" w:hAnsi="宋体"/>
                <w:color w:val="auto"/>
              </w:rPr>
              <w:t>的技术条款</w:t>
            </w:r>
          </w:p>
        </w:tc>
        <w:tc>
          <w:tcPr>
            <w:tcW w:w="923" w:type="pct"/>
            <w:tcBorders>
              <w:top w:val="single" w:color="000000" w:sz="4" w:space="0"/>
              <w:left w:val="single" w:color="000000" w:sz="4" w:space="0"/>
              <w:bottom w:val="single" w:color="000000" w:sz="4" w:space="0"/>
              <w:right w:val="single" w:color="000000" w:sz="4" w:space="0"/>
            </w:tcBorders>
            <w:vAlign w:val="center"/>
          </w:tcPr>
          <w:p w14:paraId="658A9CA9">
            <w:pPr>
              <w:spacing w:before="156" w:beforeLines="50" w:after="156" w:afterLines="50" w:line="240" w:lineRule="exact"/>
              <w:jc w:val="center"/>
              <w:rPr>
                <w:rFonts w:hint="eastAsia" w:ascii="宋体" w:hAnsi="宋体" w:cs="宋体"/>
                <w:color w:val="auto"/>
                <w:lang w:eastAsia="zh-CN"/>
              </w:rPr>
            </w:pPr>
            <w:r>
              <w:rPr>
                <w:rFonts w:hint="eastAsia" w:ascii="宋体" w:hAnsi="宋体" w:cs="宋体"/>
                <w:color w:val="auto"/>
                <w:lang w:eastAsia="zh-CN"/>
              </w:rPr>
              <w:t>偏离情况</w:t>
            </w:r>
          </w:p>
          <w:p w14:paraId="11A8F316">
            <w:pPr>
              <w:spacing w:before="156" w:beforeLines="50" w:after="156" w:afterLines="50" w:line="240" w:lineRule="exact"/>
              <w:jc w:val="center"/>
              <w:rPr>
                <w:rFonts w:hint="eastAsia" w:ascii="宋体" w:hAnsi="宋体" w:cs="宋体"/>
                <w:color w:val="auto"/>
                <w:lang w:eastAsia="zh-CN"/>
              </w:rPr>
            </w:pPr>
            <w:r>
              <w:rPr>
                <w:rFonts w:hint="eastAsia" w:ascii="宋体" w:hAnsi="宋体" w:cs="宋体"/>
                <w:color w:val="auto"/>
                <w:lang w:eastAsia="zh-CN"/>
              </w:rPr>
              <w:t>（有/无偏离）</w:t>
            </w:r>
          </w:p>
        </w:tc>
        <w:tc>
          <w:tcPr>
            <w:tcW w:w="815" w:type="pct"/>
            <w:tcBorders>
              <w:top w:val="single" w:color="000000" w:sz="4" w:space="0"/>
              <w:left w:val="single" w:color="000000" w:sz="4" w:space="0"/>
              <w:bottom w:val="single" w:color="000000" w:sz="4" w:space="0"/>
              <w:right w:val="single" w:color="000000" w:sz="4" w:space="0"/>
            </w:tcBorders>
          </w:tcPr>
          <w:p w14:paraId="198257DB">
            <w:pPr>
              <w:spacing w:before="156" w:beforeLines="50" w:after="156" w:afterLines="50" w:line="240" w:lineRule="exact"/>
              <w:jc w:val="center"/>
              <w:rPr>
                <w:rFonts w:hint="eastAsia" w:ascii="宋体" w:hAnsi="宋体" w:cs="宋体"/>
                <w:color w:val="auto"/>
                <w:lang w:eastAsia="zh-CN"/>
              </w:rPr>
            </w:pPr>
            <w:r>
              <w:rPr>
                <w:rFonts w:hint="eastAsia" w:ascii="宋体" w:hAnsi="宋体" w:cs="宋体"/>
                <w:color w:val="auto"/>
                <w:lang w:eastAsia="zh-CN"/>
              </w:rPr>
              <w:t>相关证明材料（对应页码）（如有）</w:t>
            </w:r>
          </w:p>
        </w:tc>
      </w:tr>
      <w:tr w14:paraId="1F93B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346" w:type="pct"/>
            <w:tcBorders>
              <w:top w:val="single" w:color="000000" w:sz="4" w:space="0"/>
              <w:left w:val="single" w:color="000000" w:sz="4" w:space="0"/>
              <w:bottom w:val="single" w:color="000000" w:sz="4" w:space="0"/>
              <w:right w:val="single" w:color="000000" w:sz="4" w:space="0"/>
            </w:tcBorders>
            <w:vAlign w:val="center"/>
          </w:tcPr>
          <w:p w14:paraId="667C6FB9">
            <w:pPr>
              <w:spacing w:before="156" w:beforeLines="50" w:after="156" w:afterLines="50" w:line="312" w:lineRule="auto"/>
              <w:jc w:val="center"/>
              <w:rPr>
                <w:rFonts w:hint="eastAsia" w:ascii="宋体" w:hAnsi="宋体" w:cs="宋体"/>
                <w:color w:val="auto"/>
              </w:rPr>
            </w:pPr>
            <w:r>
              <w:rPr>
                <w:rFonts w:hint="eastAsia" w:ascii="宋体" w:hAnsi="宋体" w:cs="宋体"/>
                <w:color w:val="auto"/>
              </w:rPr>
              <w:t>1</w:t>
            </w:r>
          </w:p>
        </w:tc>
        <w:tc>
          <w:tcPr>
            <w:tcW w:w="1695" w:type="pct"/>
            <w:tcBorders>
              <w:top w:val="single" w:color="000000" w:sz="4" w:space="0"/>
              <w:left w:val="single" w:color="000000" w:sz="4" w:space="0"/>
              <w:bottom w:val="single" w:color="000000" w:sz="4" w:space="0"/>
              <w:right w:val="single" w:color="000000" w:sz="4" w:space="0"/>
            </w:tcBorders>
          </w:tcPr>
          <w:p w14:paraId="4ED70AFC">
            <w:pPr>
              <w:spacing w:before="156" w:beforeLines="50" w:after="156" w:afterLines="50"/>
              <w:jc w:val="center"/>
              <w:rPr>
                <w:rFonts w:hint="eastAsia" w:ascii="宋体" w:hAnsi="宋体" w:cs="宋体"/>
                <w:color w:val="auto"/>
              </w:rPr>
            </w:pPr>
          </w:p>
        </w:tc>
        <w:tc>
          <w:tcPr>
            <w:tcW w:w="1219" w:type="pct"/>
            <w:tcBorders>
              <w:top w:val="single" w:color="000000" w:sz="4" w:space="0"/>
              <w:left w:val="single" w:color="000000" w:sz="4" w:space="0"/>
              <w:bottom w:val="single" w:color="000000" w:sz="4" w:space="0"/>
              <w:right w:val="single" w:color="000000" w:sz="4" w:space="0"/>
            </w:tcBorders>
          </w:tcPr>
          <w:p w14:paraId="2ACD4C46">
            <w:pPr>
              <w:spacing w:before="156" w:beforeLines="50" w:after="156" w:afterLines="50" w:line="312" w:lineRule="auto"/>
              <w:jc w:val="center"/>
              <w:rPr>
                <w:rFonts w:hint="eastAsia" w:ascii="宋体" w:hAnsi="宋体" w:cs="宋体"/>
                <w:color w:val="auto"/>
              </w:rPr>
            </w:pPr>
          </w:p>
        </w:tc>
        <w:tc>
          <w:tcPr>
            <w:tcW w:w="923" w:type="pct"/>
            <w:tcBorders>
              <w:top w:val="single" w:color="000000" w:sz="4" w:space="0"/>
              <w:left w:val="single" w:color="000000" w:sz="4" w:space="0"/>
              <w:bottom w:val="single" w:color="000000" w:sz="4" w:space="0"/>
              <w:right w:val="single" w:color="000000" w:sz="4" w:space="0"/>
            </w:tcBorders>
          </w:tcPr>
          <w:p w14:paraId="20F3F465">
            <w:pPr>
              <w:spacing w:before="156" w:beforeLines="50" w:after="156" w:afterLines="50" w:line="312" w:lineRule="auto"/>
              <w:jc w:val="center"/>
              <w:rPr>
                <w:rFonts w:hint="eastAsia" w:ascii="宋体" w:hAnsi="宋体" w:cs="宋体"/>
                <w:color w:val="auto"/>
              </w:rPr>
            </w:pPr>
          </w:p>
        </w:tc>
        <w:tc>
          <w:tcPr>
            <w:tcW w:w="815" w:type="pct"/>
            <w:tcBorders>
              <w:top w:val="single" w:color="000000" w:sz="4" w:space="0"/>
              <w:left w:val="single" w:color="000000" w:sz="4" w:space="0"/>
              <w:bottom w:val="single" w:color="000000" w:sz="4" w:space="0"/>
              <w:right w:val="single" w:color="000000" w:sz="4" w:space="0"/>
            </w:tcBorders>
          </w:tcPr>
          <w:p w14:paraId="49F38DCC">
            <w:pPr>
              <w:spacing w:before="156" w:beforeLines="50" w:after="156" w:afterLines="50" w:line="312" w:lineRule="auto"/>
              <w:jc w:val="center"/>
              <w:rPr>
                <w:rFonts w:hint="eastAsia" w:ascii="宋体" w:hAnsi="宋体" w:cs="宋体"/>
                <w:color w:val="auto"/>
              </w:rPr>
            </w:pPr>
          </w:p>
        </w:tc>
      </w:tr>
      <w:tr w14:paraId="7165F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346" w:type="pct"/>
            <w:tcBorders>
              <w:top w:val="single" w:color="000000" w:sz="4" w:space="0"/>
              <w:left w:val="single" w:color="000000" w:sz="4" w:space="0"/>
              <w:bottom w:val="single" w:color="000000" w:sz="4" w:space="0"/>
              <w:right w:val="single" w:color="000000" w:sz="4" w:space="0"/>
            </w:tcBorders>
            <w:vAlign w:val="center"/>
          </w:tcPr>
          <w:p w14:paraId="005696FE">
            <w:pPr>
              <w:spacing w:before="156" w:beforeLines="50" w:after="156" w:afterLines="50" w:line="312" w:lineRule="auto"/>
              <w:jc w:val="center"/>
              <w:rPr>
                <w:rFonts w:hint="eastAsia" w:ascii="宋体" w:hAnsi="宋体" w:cs="宋体"/>
                <w:color w:val="auto"/>
              </w:rPr>
            </w:pPr>
            <w:r>
              <w:rPr>
                <w:rFonts w:hint="eastAsia" w:ascii="宋体" w:hAnsi="宋体" w:cs="宋体"/>
                <w:color w:val="auto"/>
              </w:rPr>
              <w:t>2</w:t>
            </w:r>
          </w:p>
        </w:tc>
        <w:tc>
          <w:tcPr>
            <w:tcW w:w="1695" w:type="pct"/>
            <w:tcBorders>
              <w:top w:val="single" w:color="000000" w:sz="4" w:space="0"/>
              <w:left w:val="single" w:color="000000" w:sz="4" w:space="0"/>
              <w:bottom w:val="single" w:color="000000" w:sz="4" w:space="0"/>
              <w:right w:val="single" w:color="000000" w:sz="4" w:space="0"/>
            </w:tcBorders>
          </w:tcPr>
          <w:p w14:paraId="14EB4B91">
            <w:pPr>
              <w:spacing w:before="156" w:beforeLines="50" w:after="156" w:afterLines="50"/>
              <w:jc w:val="center"/>
              <w:rPr>
                <w:rFonts w:hint="eastAsia" w:ascii="宋体" w:hAnsi="宋体" w:cs="宋体"/>
                <w:color w:val="auto"/>
              </w:rPr>
            </w:pPr>
          </w:p>
        </w:tc>
        <w:tc>
          <w:tcPr>
            <w:tcW w:w="1219" w:type="pct"/>
            <w:tcBorders>
              <w:top w:val="single" w:color="000000" w:sz="4" w:space="0"/>
              <w:left w:val="single" w:color="000000" w:sz="4" w:space="0"/>
              <w:bottom w:val="single" w:color="000000" w:sz="4" w:space="0"/>
              <w:right w:val="single" w:color="000000" w:sz="4" w:space="0"/>
            </w:tcBorders>
          </w:tcPr>
          <w:p w14:paraId="21BEC37C">
            <w:pPr>
              <w:spacing w:before="156" w:beforeLines="50" w:after="156" w:afterLines="50" w:line="312" w:lineRule="auto"/>
              <w:jc w:val="center"/>
              <w:rPr>
                <w:rFonts w:hint="eastAsia" w:ascii="宋体" w:hAnsi="宋体" w:cs="宋体"/>
                <w:color w:val="auto"/>
              </w:rPr>
            </w:pPr>
          </w:p>
        </w:tc>
        <w:tc>
          <w:tcPr>
            <w:tcW w:w="923" w:type="pct"/>
            <w:tcBorders>
              <w:top w:val="single" w:color="000000" w:sz="4" w:space="0"/>
              <w:left w:val="single" w:color="000000" w:sz="4" w:space="0"/>
              <w:bottom w:val="single" w:color="000000" w:sz="4" w:space="0"/>
              <w:right w:val="single" w:color="000000" w:sz="4" w:space="0"/>
            </w:tcBorders>
          </w:tcPr>
          <w:p w14:paraId="2E5E2AAB">
            <w:pPr>
              <w:spacing w:before="156" w:beforeLines="50" w:after="156" w:afterLines="50" w:line="312" w:lineRule="auto"/>
              <w:jc w:val="center"/>
              <w:rPr>
                <w:rFonts w:hint="eastAsia" w:ascii="宋体" w:hAnsi="宋体" w:cs="宋体"/>
                <w:color w:val="auto"/>
              </w:rPr>
            </w:pPr>
          </w:p>
        </w:tc>
        <w:tc>
          <w:tcPr>
            <w:tcW w:w="815" w:type="pct"/>
            <w:tcBorders>
              <w:top w:val="single" w:color="000000" w:sz="4" w:space="0"/>
              <w:left w:val="single" w:color="000000" w:sz="4" w:space="0"/>
              <w:bottom w:val="single" w:color="000000" w:sz="4" w:space="0"/>
              <w:right w:val="single" w:color="000000" w:sz="4" w:space="0"/>
            </w:tcBorders>
          </w:tcPr>
          <w:p w14:paraId="6D97BE21">
            <w:pPr>
              <w:spacing w:before="156" w:beforeLines="50" w:after="156" w:afterLines="50" w:line="312" w:lineRule="auto"/>
              <w:jc w:val="center"/>
              <w:rPr>
                <w:rFonts w:hint="eastAsia" w:ascii="宋体" w:hAnsi="宋体" w:cs="宋体"/>
                <w:color w:val="auto"/>
              </w:rPr>
            </w:pPr>
          </w:p>
        </w:tc>
      </w:tr>
      <w:tr w14:paraId="5E7D8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346" w:type="pct"/>
            <w:tcBorders>
              <w:top w:val="single" w:color="000000" w:sz="4" w:space="0"/>
              <w:left w:val="single" w:color="000000" w:sz="4" w:space="0"/>
              <w:bottom w:val="single" w:color="000000" w:sz="4" w:space="0"/>
              <w:right w:val="single" w:color="000000" w:sz="4" w:space="0"/>
            </w:tcBorders>
            <w:vAlign w:val="center"/>
          </w:tcPr>
          <w:p w14:paraId="703FBDEC">
            <w:pPr>
              <w:spacing w:before="156" w:beforeLines="50" w:after="156" w:afterLines="50" w:line="312" w:lineRule="auto"/>
              <w:jc w:val="center"/>
              <w:rPr>
                <w:rFonts w:hint="eastAsia" w:ascii="宋体" w:hAnsi="宋体" w:cs="宋体"/>
                <w:color w:val="auto"/>
              </w:rPr>
            </w:pPr>
            <w:r>
              <w:rPr>
                <w:rFonts w:hint="eastAsia" w:ascii="宋体" w:hAnsi="宋体" w:cs="宋体"/>
                <w:color w:val="auto"/>
              </w:rPr>
              <w:t>3</w:t>
            </w:r>
          </w:p>
        </w:tc>
        <w:tc>
          <w:tcPr>
            <w:tcW w:w="1695" w:type="pct"/>
            <w:tcBorders>
              <w:top w:val="single" w:color="000000" w:sz="4" w:space="0"/>
              <w:left w:val="single" w:color="000000" w:sz="4" w:space="0"/>
              <w:bottom w:val="single" w:color="000000" w:sz="4" w:space="0"/>
              <w:right w:val="single" w:color="000000" w:sz="4" w:space="0"/>
            </w:tcBorders>
          </w:tcPr>
          <w:p w14:paraId="58660D3B">
            <w:pPr>
              <w:spacing w:before="156" w:beforeLines="50" w:after="156" w:afterLines="50"/>
              <w:jc w:val="center"/>
              <w:rPr>
                <w:rFonts w:hint="eastAsia" w:ascii="宋体" w:hAnsi="宋体" w:cs="宋体"/>
                <w:color w:val="auto"/>
              </w:rPr>
            </w:pPr>
          </w:p>
        </w:tc>
        <w:tc>
          <w:tcPr>
            <w:tcW w:w="1219" w:type="pct"/>
            <w:tcBorders>
              <w:top w:val="single" w:color="000000" w:sz="4" w:space="0"/>
              <w:left w:val="single" w:color="000000" w:sz="4" w:space="0"/>
              <w:bottom w:val="single" w:color="000000" w:sz="4" w:space="0"/>
              <w:right w:val="single" w:color="000000" w:sz="4" w:space="0"/>
            </w:tcBorders>
          </w:tcPr>
          <w:p w14:paraId="5E166C12">
            <w:pPr>
              <w:spacing w:before="156" w:beforeLines="50" w:after="156" w:afterLines="50" w:line="312" w:lineRule="auto"/>
              <w:jc w:val="center"/>
              <w:rPr>
                <w:rFonts w:hint="eastAsia" w:ascii="宋体" w:hAnsi="宋体" w:cs="宋体"/>
                <w:color w:val="auto"/>
              </w:rPr>
            </w:pPr>
          </w:p>
        </w:tc>
        <w:tc>
          <w:tcPr>
            <w:tcW w:w="923" w:type="pct"/>
            <w:tcBorders>
              <w:top w:val="single" w:color="000000" w:sz="4" w:space="0"/>
              <w:left w:val="single" w:color="000000" w:sz="4" w:space="0"/>
              <w:bottom w:val="single" w:color="000000" w:sz="4" w:space="0"/>
              <w:right w:val="single" w:color="000000" w:sz="4" w:space="0"/>
            </w:tcBorders>
          </w:tcPr>
          <w:p w14:paraId="1D3CCE00">
            <w:pPr>
              <w:spacing w:before="156" w:beforeLines="50" w:after="156" w:afterLines="50" w:line="312" w:lineRule="auto"/>
              <w:jc w:val="center"/>
              <w:rPr>
                <w:rFonts w:hint="eastAsia" w:ascii="宋体" w:hAnsi="宋体" w:cs="宋体"/>
                <w:color w:val="auto"/>
              </w:rPr>
            </w:pPr>
          </w:p>
        </w:tc>
        <w:tc>
          <w:tcPr>
            <w:tcW w:w="815" w:type="pct"/>
            <w:tcBorders>
              <w:top w:val="single" w:color="000000" w:sz="4" w:space="0"/>
              <w:left w:val="single" w:color="000000" w:sz="4" w:space="0"/>
              <w:bottom w:val="single" w:color="000000" w:sz="4" w:space="0"/>
              <w:right w:val="single" w:color="000000" w:sz="4" w:space="0"/>
            </w:tcBorders>
          </w:tcPr>
          <w:p w14:paraId="40B79936">
            <w:pPr>
              <w:spacing w:before="156" w:beforeLines="50" w:after="156" w:afterLines="50" w:line="312" w:lineRule="auto"/>
              <w:jc w:val="center"/>
              <w:rPr>
                <w:rFonts w:hint="eastAsia" w:ascii="宋体" w:hAnsi="宋体" w:cs="宋体"/>
                <w:color w:val="auto"/>
              </w:rPr>
            </w:pPr>
          </w:p>
        </w:tc>
      </w:tr>
      <w:tr w14:paraId="2646F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346" w:type="pct"/>
            <w:tcBorders>
              <w:top w:val="single" w:color="000000" w:sz="4" w:space="0"/>
              <w:left w:val="single" w:color="000000" w:sz="4" w:space="0"/>
              <w:bottom w:val="single" w:color="000000" w:sz="4" w:space="0"/>
              <w:right w:val="single" w:color="000000" w:sz="4" w:space="0"/>
            </w:tcBorders>
          </w:tcPr>
          <w:p w14:paraId="10376CB5">
            <w:pPr>
              <w:spacing w:before="156" w:beforeLines="50" w:after="156" w:afterLines="50" w:line="312" w:lineRule="auto"/>
              <w:jc w:val="center"/>
              <w:rPr>
                <w:rFonts w:hint="eastAsia" w:ascii="宋体" w:hAnsi="宋体" w:cs="宋体"/>
                <w:color w:val="auto"/>
              </w:rPr>
            </w:pPr>
            <w:r>
              <w:rPr>
                <w:rFonts w:hint="eastAsia" w:ascii="宋体" w:hAnsi="宋体" w:cs="宋体"/>
                <w:color w:val="auto"/>
              </w:rPr>
              <w:t>……</w:t>
            </w:r>
          </w:p>
        </w:tc>
        <w:tc>
          <w:tcPr>
            <w:tcW w:w="1695" w:type="pct"/>
            <w:tcBorders>
              <w:top w:val="single" w:color="000000" w:sz="4" w:space="0"/>
              <w:left w:val="single" w:color="000000" w:sz="4" w:space="0"/>
              <w:bottom w:val="single" w:color="000000" w:sz="4" w:space="0"/>
              <w:right w:val="single" w:color="000000" w:sz="4" w:space="0"/>
            </w:tcBorders>
          </w:tcPr>
          <w:p w14:paraId="39520591">
            <w:pPr>
              <w:spacing w:before="156" w:beforeLines="50" w:after="156" w:afterLines="50" w:line="312" w:lineRule="auto"/>
              <w:jc w:val="center"/>
              <w:rPr>
                <w:rFonts w:hint="eastAsia" w:ascii="宋体" w:hAnsi="宋体" w:cs="宋体"/>
                <w:color w:val="auto"/>
              </w:rPr>
            </w:pPr>
            <w:r>
              <w:rPr>
                <w:rFonts w:hint="eastAsia" w:ascii="宋体" w:hAnsi="宋体" w:cs="宋体"/>
                <w:color w:val="auto"/>
              </w:rPr>
              <w:t>……</w:t>
            </w:r>
          </w:p>
        </w:tc>
        <w:tc>
          <w:tcPr>
            <w:tcW w:w="1219" w:type="pct"/>
            <w:tcBorders>
              <w:top w:val="single" w:color="000000" w:sz="4" w:space="0"/>
              <w:left w:val="single" w:color="000000" w:sz="4" w:space="0"/>
              <w:bottom w:val="single" w:color="000000" w:sz="4" w:space="0"/>
              <w:right w:val="single" w:color="000000" w:sz="4" w:space="0"/>
            </w:tcBorders>
          </w:tcPr>
          <w:p w14:paraId="1AAC4CCB">
            <w:pPr>
              <w:spacing w:before="156" w:beforeLines="50" w:after="156" w:afterLines="50" w:line="312" w:lineRule="auto"/>
              <w:jc w:val="center"/>
              <w:rPr>
                <w:rFonts w:hint="eastAsia" w:ascii="宋体" w:hAnsi="宋体" w:cs="宋体"/>
                <w:color w:val="auto"/>
              </w:rPr>
            </w:pPr>
            <w:r>
              <w:rPr>
                <w:rFonts w:hint="eastAsia" w:ascii="宋体" w:hAnsi="宋体" w:cs="宋体"/>
                <w:color w:val="auto"/>
              </w:rPr>
              <w:t>……</w:t>
            </w:r>
          </w:p>
        </w:tc>
        <w:tc>
          <w:tcPr>
            <w:tcW w:w="923" w:type="pct"/>
            <w:tcBorders>
              <w:top w:val="single" w:color="000000" w:sz="4" w:space="0"/>
              <w:left w:val="single" w:color="000000" w:sz="4" w:space="0"/>
              <w:bottom w:val="single" w:color="000000" w:sz="4" w:space="0"/>
              <w:right w:val="single" w:color="000000" w:sz="4" w:space="0"/>
            </w:tcBorders>
          </w:tcPr>
          <w:p w14:paraId="5F0AB54D">
            <w:pPr>
              <w:spacing w:before="156" w:beforeLines="50" w:after="156" w:afterLines="50" w:line="312" w:lineRule="auto"/>
              <w:jc w:val="center"/>
              <w:rPr>
                <w:rFonts w:hint="eastAsia" w:ascii="宋体" w:hAnsi="宋体" w:cs="宋体"/>
                <w:color w:val="auto"/>
              </w:rPr>
            </w:pPr>
            <w:r>
              <w:rPr>
                <w:rFonts w:hint="eastAsia" w:ascii="宋体" w:hAnsi="宋体" w:cs="宋体"/>
                <w:color w:val="auto"/>
              </w:rPr>
              <w:t>……</w:t>
            </w:r>
          </w:p>
        </w:tc>
        <w:tc>
          <w:tcPr>
            <w:tcW w:w="815" w:type="pct"/>
            <w:tcBorders>
              <w:top w:val="single" w:color="000000" w:sz="4" w:space="0"/>
              <w:left w:val="single" w:color="000000" w:sz="4" w:space="0"/>
              <w:bottom w:val="single" w:color="000000" w:sz="4" w:space="0"/>
              <w:right w:val="single" w:color="000000" w:sz="4" w:space="0"/>
            </w:tcBorders>
          </w:tcPr>
          <w:p w14:paraId="38DA3599">
            <w:pPr>
              <w:spacing w:before="156" w:beforeLines="50" w:after="156" w:afterLines="50" w:line="312" w:lineRule="auto"/>
              <w:jc w:val="center"/>
              <w:rPr>
                <w:rFonts w:hint="eastAsia" w:ascii="宋体" w:hAnsi="宋体" w:cs="宋体"/>
                <w:color w:val="auto"/>
              </w:rPr>
            </w:pPr>
            <w:r>
              <w:rPr>
                <w:rFonts w:hint="eastAsia" w:ascii="宋体" w:hAnsi="宋体" w:cs="宋体"/>
                <w:color w:val="auto"/>
              </w:rPr>
              <w:t>……</w:t>
            </w:r>
          </w:p>
        </w:tc>
      </w:tr>
    </w:tbl>
    <w:p w14:paraId="0B15ABB3">
      <w:pPr>
        <w:spacing w:line="360" w:lineRule="auto"/>
        <w:rPr>
          <w:rFonts w:hint="eastAsia" w:ascii="宋体" w:hAnsi="宋体"/>
          <w:color w:val="auto"/>
        </w:rPr>
      </w:pPr>
    </w:p>
    <w:p w14:paraId="5968A115">
      <w:pPr>
        <w:spacing w:line="360" w:lineRule="auto"/>
        <w:rPr>
          <w:rFonts w:hint="eastAsia" w:ascii="宋体" w:hAnsi="宋体"/>
          <w:color w:val="auto"/>
          <w:lang w:eastAsia="zh-CN"/>
        </w:rPr>
      </w:pPr>
      <w:r>
        <w:rPr>
          <w:rFonts w:hint="eastAsia" w:ascii="宋体" w:hAnsi="宋体"/>
          <w:color w:val="auto"/>
          <w:lang w:eastAsia="zh-CN"/>
        </w:rPr>
        <w:t>注：1.技术需求均应根据投标文件对采购文件的偏离情况相对应地填列。</w:t>
      </w:r>
    </w:p>
    <w:p w14:paraId="1DF87F2B">
      <w:pPr>
        <w:spacing w:line="360" w:lineRule="auto"/>
        <w:rPr>
          <w:rFonts w:hint="eastAsia" w:ascii="宋体" w:hAnsi="宋体"/>
          <w:color w:val="auto"/>
          <w:lang w:eastAsia="zh-CN"/>
        </w:rPr>
      </w:pPr>
      <w:r>
        <w:rPr>
          <w:rFonts w:hint="eastAsia" w:ascii="宋体" w:hAnsi="宋体"/>
          <w:color w:val="auto"/>
          <w:lang w:eastAsia="zh-CN"/>
        </w:rPr>
        <w:t xml:space="preserve">2.表内如果填列不全，可另外附页说明并按规定签字和加盖公章。             </w:t>
      </w:r>
    </w:p>
    <w:p w14:paraId="6133549C">
      <w:pPr>
        <w:spacing w:line="360" w:lineRule="auto"/>
        <w:rPr>
          <w:rFonts w:hint="eastAsia" w:ascii="宋体" w:hAnsi="宋体"/>
          <w:color w:val="auto"/>
          <w:lang w:eastAsia="zh-CN"/>
        </w:rPr>
      </w:pPr>
      <w:r>
        <w:rPr>
          <w:rFonts w:hint="eastAsia" w:ascii="宋体" w:hAnsi="宋体"/>
          <w:color w:val="auto"/>
          <w:lang w:eastAsia="zh-CN"/>
        </w:rPr>
        <w:t>3.采购人要求供应商认真填写本表。</w:t>
      </w:r>
    </w:p>
    <w:p w14:paraId="0941C329">
      <w:pPr>
        <w:spacing w:line="360" w:lineRule="auto"/>
        <w:rPr>
          <w:rFonts w:hint="eastAsia" w:ascii="宋体" w:hAnsi="宋体"/>
          <w:color w:val="auto"/>
          <w:lang w:eastAsia="zh-CN"/>
        </w:rPr>
      </w:pPr>
      <w:r>
        <w:rPr>
          <w:rFonts w:hint="eastAsia" w:ascii="宋体" w:hAnsi="宋体"/>
          <w:color w:val="auto"/>
          <w:lang w:eastAsia="zh-CN"/>
        </w:rPr>
        <w:t>4.此表可根据需要自行拉长加宽。</w:t>
      </w:r>
    </w:p>
    <w:p w14:paraId="3AE8B13E">
      <w:pPr>
        <w:spacing w:line="360" w:lineRule="auto"/>
        <w:rPr>
          <w:rFonts w:hint="eastAsia" w:ascii="宋体" w:hAnsi="宋体" w:cs="宋体"/>
          <w:color w:val="auto"/>
          <w:lang w:eastAsia="zh-CN"/>
        </w:rPr>
      </w:pPr>
    </w:p>
    <w:p w14:paraId="0BE47DF4">
      <w:pPr>
        <w:spacing w:line="360" w:lineRule="auto"/>
        <w:rPr>
          <w:rFonts w:hint="eastAsia" w:ascii="宋体" w:hAnsi="宋体" w:cs="宋体"/>
          <w:color w:val="auto"/>
          <w:lang w:eastAsia="zh-CN"/>
        </w:rPr>
      </w:pPr>
    </w:p>
    <w:p w14:paraId="57C0B8BB">
      <w:pPr>
        <w:wordWrap w:val="0"/>
        <w:spacing w:line="400" w:lineRule="exact"/>
        <w:ind w:firstLine="2640" w:firstLineChars="1100"/>
        <w:jc w:val="right"/>
        <w:rPr>
          <w:rFonts w:hint="eastAsia" w:ascii="宋体" w:hAnsi="宋体" w:cs="宋体"/>
          <w:bCs/>
          <w:color w:val="auto"/>
          <w:sz w:val="24"/>
          <w:szCs w:val="24"/>
          <w:u w:val="single"/>
          <w:lang w:val="zh-CN" w:eastAsia="zh-CN"/>
        </w:rPr>
      </w:pPr>
      <w:r>
        <w:rPr>
          <w:rFonts w:hint="eastAsia" w:ascii="宋体" w:hAnsi="宋体" w:cs="宋体"/>
          <w:bCs/>
          <w:color w:val="auto"/>
          <w:sz w:val="24"/>
          <w:szCs w:val="24"/>
          <w:lang w:val="zh-CN" w:eastAsia="zh-CN"/>
        </w:rPr>
        <w:t>投标人：</w:t>
      </w:r>
      <w:r>
        <w:rPr>
          <w:rFonts w:hint="eastAsia" w:ascii="宋体" w:hAnsi="宋体" w:cs="宋体"/>
          <w:bCs/>
          <w:color w:val="auto"/>
          <w:sz w:val="24"/>
          <w:szCs w:val="24"/>
          <w:u w:val="single"/>
          <w:lang w:val="zh-CN" w:eastAsia="zh-CN"/>
        </w:rPr>
        <w:t xml:space="preserve">                                </w:t>
      </w:r>
      <w:r>
        <w:rPr>
          <w:rFonts w:hint="eastAsia" w:ascii="宋体" w:hAnsi="宋体" w:cs="宋体"/>
          <w:bCs/>
          <w:color w:val="auto"/>
          <w:sz w:val="24"/>
          <w:szCs w:val="24"/>
          <w:lang w:val="zh-CN" w:eastAsia="zh-CN"/>
        </w:rPr>
        <w:t>(盖章)</w:t>
      </w:r>
    </w:p>
    <w:p w14:paraId="177BB587">
      <w:pPr>
        <w:spacing w:line="400" w:lineRule="exact"/>
        <w:ind w:firstLine="2640" w:firstLineChars="1100"/>
        <w:jc w:val="right"/>
        <w:rPr>
          <w:rFonts w:hint="eastAsia" w:ascii="宋体" w:hAnsi="宋体" w:cs="宋体"/>
          <w:bCs/>
          <w:color w:val="auto"/>
          <w:sz w:val="24"/>
          <w:szCs w:val="24"/>
          <w:lang w:val="zh-CN" w:eastAsia="zh-CN"/>
        </w:rPr>
      </w:pPr>
      <w:r>
        <w:rPr>
          <w:rFonts w:hint="eastAsia" w:ascii="宋体" w:hAnsi="宋体" w:cs="宋体"/>
          <w:bCs/>
          <w:color w:val="auto"/>
          <w:sz w:val="24"/>
          <w:szCs w:val="24"/>
          <w:lang w:val="zh-CN" w:eastAsia="zh-CN"/>
        </w:rPr>
        <w:t>法定代表人或其委托代理人：</w:t>
      </w:r>
      <w:r>
        <w:rPr>
          <w:rFonts w:hint="eastAsia" w:ascii="宋体" w:hAnsi="宋体" w:cs="宋体"/>
          <w:bCs/>
          <w:color w:val="auto"/>
          <w:sz w:val="24"/>
          <w:szCs w:val="24"/>
          <w:u w:val="single"/>
          <w:lang w:val="zh-CN" w:eastAsia="zh-CN"/>
        </w:rPr>
        <w:t xml:space="preserve">        </w:t>
      </w:r>
      <w:r>
        <w:rPr>
          <w:rFonts w:hint="eastAsia" w:ascii="宋体" w:hAnsi="宋体" w:cs="宋体"/>
          <w:bCs/>
          <w:color w:val="auto"/>
          <w:sz w:val="24"/>
          <w:szCs w:val="24"/>
          <w:lang w:val="zh-CN" w:eastAsia="zh-CN"/>
        </w:rPr>
        <w:t>(签字或盖章)</w:t>
      </w:r>
    </w:p>
    <w:p w14:paraId="7FEFBC7A">
      <w:pPr>
        <w:spacing w:before="120" w:line="360" w:lineRule="auto"/>
        <w:jc w:val="right"/>
        <w:rPr>
          <w:rFonts w:hint="eastAsia" w:ascii="宋体" w:hAnsi="宋体" w:cs="宋体"/>
          <w:bCs/>
          <w:color w:val="auto"/>
          <w:lang w:eastAsia="zh-CN"/>
        </w:rPr>
      </w:pPr>
    </w:p>
    <w:p w14:paraId="2B1E9C9E">
      <w:pPr>
        <w:spacing w:before="120" w:line="360" w:lineRule="auto"/>
        <w:jc w:val="right"/>
        <w:rPr>
          <w:rFonts w:hint="eastAsia" w:ascii="宋体" w:hAnsi="宋体" w:cs="宋体"/>
          <w:bCs/>
          <w:color w:val="auto"/>
          <w:lang w:eastAsia="zh-CN"/>
        </w:rPr>
      </w:pPr>
    </w:p>
    <w:p w14:paraId="506B1C75">
      <w:pPr>
        <w:tabs>
          <w:tab w:val="left" w:pos="1365"/>
        </w:tabs>
        <w:spacing w:line="360" w:lineRule="auto"/>
        <w:jc w:val="center"/>
        <w:rPr>
          <w:rFonts w:hint="eastAsia" w:ascii="宋体" w:hAnsi="宋体" w:cs="宋体"/>
          <w:color w:val="auto"/>
          <w:lang w:eastAsia="zh-CN"/>
        </w:rPr>
      </w:pPr>
      <w:r>
        <w:rPr>
          <w:rFonts w:hint="eastAsia" w:ascii="宋体" w:hAnsi="宋体" w:cs="宋体"/>
          <w:bCs/>
          <w:color w:val="auto"/>
          <w:lang w:eastAsia="zh-CN"/>
        </w:rPr>
        <w:t>日期:</w:t>
      </w:r>
      <w:r>
        <w:rPr>
          <w:rFonts w:hint="eastAsia" w:ascii="宋体" w:hAnsi="宋体" w:cs="宋体"/>
          <w:color w:val="auto"/>
          <w:u w:val="single"/>
          <w:lang w:eastAsia="zh-CN"/>
        </w:rPr>
        <w:t xml:space="preserve">     </w:t>
      </w:r>
      <w:r>
        <w:rPr>
          <w:rFonts w:hint="eastAsia" w:ascii="宋体" w:hAnsi="宋体" w:cs="宋体"/>
          <w:color w:val="auto"/>
          <w:lang w:eastAsia="zh-CN"/>
        </w:rPr>
        <w:t>年</w:t>
      </w:r>
      <w:r>
        <w:rPr>
          <w:rFonts w:hint="eastAsia" w:ascii="宋体" w:hAnsi="宋体" w:cs="宋体"/>
          <w:color w:val="auto"/>
          <w:u w:val="single"/>
          <w:lang w:eastAsia="zh-CN"/>
        </w:rPr>
        <w:t xml:space="preserve">   </w:t>
      </w:r>
      <w:r>
        <w:rPr>
          <w:rFonts w:hint="eastAsia" w:ascii="宋体" w:hAnsi="宋体" w:cs="宋体"/>
          <w:color w:val="auto"/>
          <w:lang w:eastAsia="zh-CN"/>
        </w:rPr>
        <w:t>月</w:t>
      </w:r>
      <w:r>
        <w:rPr>
          <w:rFonts w:hint="eastAsia" w:ascii="宋体" w:hAnsi="宋体" w:cs="宋体"/>
          <w:color w:val="auto"/>
          <w:u w:val="single"/>
          <w:lang w:eastAsia="zh-CN"/>
        </w:rPr>
        <w:t xml:space="preserve">   </w:t>
      </w:r>
      <w:r>
        <w:rPr>
          <w:rFonts w:hint="eastAsia" w:ascii="宋体" w:hAnsi="宋体" w:cs="宋体"/>
          <w:color w:val="auto"/>
          <w:lang w:eastAsia="zh-CN"/>
        </w:rPr>
        <w:t>日</w:t>
      </w:r>
    </w:p>
    <w:p w14:paraId="382FA426">
      <w:pPr>
        <w:jc w:val="center"/>
        <w:rPr>
          <w:rFonts w:hint="eastAsia" w:ascii="宋体" w:hAnsi="宋体" w:cs="宋体"/>
          <w:b/>
          <w:color w:val="auto"/>
          <w:sz w:val="24"/>
          <w:szCs w:val="24"/>
          <w:lang w:val="zh-CN" w:eastAsia="zh-CN"/>
        </w:rPr>
      </w:pPr>
    </w:p>
    <w:p w14:paraId="16B91202">
      <w:pPr>
        <w:jc w:val="center"/>
        <w:rPr>
          <w:rFonts w:hint="eastAsia" w:ascii="宋体" w:hAnsi="宋体" w:cs="宋体"/>
          <w:b/>
          <w:color w:val="auto"/>
          <w:sz w:val="24"/>
          <w:szCs w:val="24"/>
          <w:lang w:val="zh-CN" w:eastAsia="zh-CN"/>
        </w:rPr>
      </w:pPr>
    </w:p>
    <w:p w14:paraId="54F4A626">
      <w:pPr>
        <w:jc w:val="center"/>
        <w:rPr>
          <w:rFonts w:hint="eastAsia" w:ascii="宋体" w:hAnsi="宋体" w:cs="宋体"/>
          <w:b/>
          <w:color w:val="auto"/>
          <w:sz w:val="24"/>
          <w:szCs w:val="24"/>
          <w:lang w:val="zh-CN" w:eastAsia="zh-CN"/>
        </w:rPr>
      </w:pPr>
    </w:p>
    <w:p w14:paraId="4896EE53">
      <w:pPr>
        <w:jc w:val="center"/>
        <w:rPr>
          <w:rFonts w:hint="eastAsia" w:ascii="宋体" w:hAnsi="宋体" w:cs="宋体"/>
          <w:b/>
          <w:color w:val="auto"/>
          <w:sz w:val="24"/>
          <w:szCs w:val="24"/>
          <w:lang w:val="zh-CN" w:eastAsia="zh-CN"/>
        </w:rPr>
      </w:pPr>
    </w:p>
    <w:p w14:paraId="6141BCEB">
      <w:pPr>
        <w:jc w:val="center"/>
        <w:rPr>
          <w:rFonts w:hint="eastAsia" w:ascii="宋体" w:hAnsi="宋体" w:cs="宋体"/>
          <w:b/>
          <w:color w:val="auto"/>
          <w:sz w:val="24"/>
          <w:szCs w:val="24"/>
          <w:lang w:val="zh-CN" w:eastAsia="zh-CN"/>
        </w:rPr>
      </w:pPr>
    </w:p>
    <w:p w14:paraId="31F96A40">
      <w:pPr>
        <w:jc w:val="center"/>
        <w:rPr>
          <w:rFonts w:hint="eastAsia" w:ascii="宋体" w:hAnsi="宋体" w:cs="宋体"/>
          <w:b/>
          <w:color w:val="auto"/>
          <w:sz w:val="24"/>
          <w:szCs w:val="24"/>
          <w:lang w:val="zh-CN" w:eastAsia="zh-CN"/>
        </w:rPr>
      </w:pPr>
    </w:p>
    <w:p w14:paraId="486DDBC9">
      <w:pPr>
        <w:pStyle w:val="30"/>
        <w:numPr>
          <w:ilvl w:val="0"/>
          <w:numId w:val="0"/>
        </w:numPr>
        <w:rPr>
          <w:rFonts w:hint="eastAsia" w:ascii="宋体" w:hAnsi="宋体" w:eastAsia="宋体" w:cs="宋体"/>
          <w:b/>
          <w:color w:val="auto"/>
          <w:sz w:val="24"/>
          <w:szCs w:val="24"/>
          <w:lang w:val="zh-CN" w:eastAsia="zh-CN"/>
        </w:rPr>
      </w:pPr>
    </w:p>
    <w:p w14:paraId="39959340">
      <w:pPr>
        <w:pStyle w:val="30"/>
        <w:numPr>
          <w:ilvl w:val="0"/>
          <w:numId w:val="0"/>
        </w:numPr>
        <w:rPr>
          <w:rFonts w:hint="eastAsia" w:ascii="宋体" w:hAnsi="宋体" w:eastAsia="宋体" w:cs="宋体"/>
          <w:b/>
          <w:color w:val="auto"/>
          <w:sz w:val="24"/>
          <w:szCs w:val="24"/>
          <w:lang w:val="zh-CN" w:eastAsia="zh-CN"/>
        </w:rPr>
      </w:pPr>
    </w:p>
    <w:p w14:paraId="3A3EC0F0">
      <w:pPr>
        <w:pStyle w:val="30"/>
        <w:numPr>
          <w:ilvl w:val="0"/>
          <w:numId w:val="0"/>
        </w:numPr>
        <w:rPr>
          <w:rFonts w:hint="eastAsia" w:ascii="宋体" w:hAnsi="宋体" w:eastAsia="宋体" w:cs="宋体"/>
          <w:b/>
          <w:color w:val="auto"/>
          <w:sz w:val="24"/>
          <w:szCs w:val="24"/>
          <w:lang w:val="zh-CN" w:eastAsia="zh-CN"/>
        </w:rPr>
      </w:pPr>
    </w:p>
    <w:p w14:paraId="147C83FE">
      <w:pPr>
        <w:pStyle w:val="30"/>
        <w:numPr>
          <w:ilvl w:val="0"/>
          <w:numId w:val="0"/>
        </w:numPr>
        <w:rPr>
          <w:rFonts w:hint="eastAsia" w:ascii="宋体" w:hAnsi="宋体" w:eastAsia="宋体" w:cs="宋体"/>
          <w:b/>
          <w:color w:val="auto"/>
          <w:sz w:val="24"/>
          <w:szCs w:val="24"/>
          <w:lang w:val="zh-CN" w:eastAsia="zh-CN"/>
        </w:rPr>
      </w:pPr>
    </w:p>
    <w:p w14:paraId="07E061B9">
      <w:pPr>
        <w:jc w:val="center"/>
        <w:rPr>
          <w:rFonts w:hint="eastAsia" w:ascii="宋体" w:hAnsi="宋体" w:cs="宋体"/>
          <w:b/>
          <w:color w:val="auto"/>
          <w:sz w:val="24"/>
          <w:szCs w:val="24"/>
          <w:lang w:val="zh-CN" w:eastAsia="zh-CN"/>
        </w:rPr>
      </w:pPr>
    </w:p>
    <w:p w14:paraId="46119D65">
      <w:pPr>
        <w:jc w:val="center"/>
        <w:rPr>
          <w:rFonts w:hint="eastAsia" w:ascii="宋体" w:hAnsi="宋体" w:cs="宋体"/>
          <w:b/>
          <w:color w:val="auto"/>
          <w:sz w:val="32"/>
          <w:szCs w:val="32"/>
          <w:lang w:eastAsia="zh-CN"/>
        </w:rPr>
      </w:pPr>
      <w:r>
        <w:rPr>
          <w:rFonts w:hint="eastAsia" w:ascii="宋体" w:hAnsi="宋体" w:cs="宋体"/>
          <w:b/>
          <w:color w:val="auto"/>
          <w:sz w:val="24"/>
          <w:szCs w:val="24"/>
          <w:lang w:val="zh-CN" w:eastAsia="zh-CN"/>
        </w:rPr>
        <w:t>7</w:t>
      </w:r>
      <w:r>
        <w:rPr>
          <w:rFonts w:hint="eastAsia" w:ascii="宋体" w:hAnsi="宋体" w:cs="宋体"/>
          <w:b/>
          <w:color w:val="auto"/>
          <w:sz w:val="32"/>
          <w:szCs w:val="32"/>
          <w:lang w:eastAsia="zh-CN"/>
        </w:rPr>
        <w:t>、投标人资格声明</w:t>
      </w:r>
      <w:bookmarkEnd w:id="64"/>
    </w:p>
    <w:p w14:paraId="2CD00575">
      <w:pPr>
        <w:spacing w:line="360" w:lineRule="auto"/>
        <w:rPr>
          <w:rFonts w:hint="eastAsia" w:ascii="宋体" w:hAnsi="宋体" w:cs="宋体"/>
          <w:color w:val="auto"/>
          <w:sz w:val="24"/>
          <w:szCs w:val="24"/>
          <w:u w:val="single"/>
          <w:lang w:eastAsia="zh-CN"/>
        </w:rPr>
      </w:pPr>
      <w:r>
        <w:rPr>
          <w:rFonts w:hint="eastAsia" w:ascii="宋体" w:hAnsi="宋体" w:cs="宋体"/>
          <w:color w:val="auto"/>
          <w:sz w:val="24"/>
          <w:szCs w:val="24"/>
          <w:lang w:val="zh-CN" w:eastAsia="zh-CN"/>
        </w:rPr>
        <w:t>致：</w:t>
      </w:r>
      <w:r>
        <w:rPr>
          <w:rFonts w:hint="eastAsia" w:ascii="宋体" w:hAnsi="宋体" w:cs="宋体"/>
          <w:color w:val="auto"/>
          <w:sz w:val="24"/>
          <w:szCs w:val="24"/>
          <w:u w:val="single"/>
          <w:lang w:eastAsia="zh-CN"/>
        </w:rPr>
        <w:t xml:space="preserve">  {</w:t>
      </w:r>
      <w:r>
        <w:rPr>
          <w:rFonts w:hint="eastAsia" w:ascii="宋体" w:hAnsi="宋体" w:cs="宋体"/>
          <w:color w:val="auto"/>
          <w:sz w:val="24"/>
          <w:u w:val="single"/>
          <w:lang w:val="zh-CN" w:eastAsia="zh-CN"/>
        </w:rPr>
        <w:t>采购人</w:t>
      </w:r>
      <w:r>
        <w:rPr>
          <w:rFonts w:hint="eastAsia" w:ascii="宋体" w:hAnsi="宋体" w:cs="宋体"/>
          <w:color w:val="auto"/>
          <w:sz w:val="24"/>
          <w:szCs w:val="24"/>
          <w:u w:val="single"/>
          <w:lang w:eastAsia="zh-CN"/>
        </w:rPr>
        <w:t>名称}</w:t>
      </w:r>
    </w:p>
    <w:p w14:paraId="436E2435">
      <w:pPr>
        <w:spacing w:line="360" w:lineRule="auto"/>
        <w:ind w:firstLine="480"/>
        <w:rPr>
          <w:rFonts w:hint="eastAsia" w:ascii="宋体" w:hAnsi="宋体" w:cs="宋体"/>
          <w:color w:val="auto"/>
          <w:sz w:val="24"/>
          <w:szCs w:val="24"/>
          <w:lang w:eastAsia="zh-CN"/>
        </w:rPr>
      </w:pPr>
      <w:r>
        <w:rPr>
          <w:rFonts w:hint="eastAsia" w:ascii="宋体" w:hAnsi="宋体" w:cs="宋体"/>
          <w:color w:val="auto"/>
          <w:sz w:val="24"/>
          <w:szCs w:val="24"/>
          <w:lang w:eastAsia="zh-CN"/>
        </w:rPr>
        <w:t>一、</w:t>
      </w:r>
      <w:r>
        <w:rPr>
          <w:rFonts w:hint="eastAsia" w:ascii="宋体" w:hAnsi="宋体" w:cs="宋体"/>
          <w:color w:val="auto"/>
          <w:sz w:val="24"/>
          <w:szCs w:val="24"/>
          <w:lang w:val="zh-CN" w:eastAsia="zh-CN"/>
        </w:rPr>
        <w:t>按照《中华人民共和国政府采购法》第</w:t>
      </w:r>
      <w:r>
        <w:rPr>
          <w:rFonts w:hint="eastAsia" w:ascii="宋体" w:hAnsi="宋体" w:cs="宋体"/>
          <w:color w:val="auto"/>
          <w:sz w:val="24"/>
          <w:szCs w:val="24"/>
          <w:lang w:eastAsia="zh-CN"/>
        </w:rPr>
        <w:t>22</w:t>
      </w:r>
      <w:r>
        <w:rPr>
          <w:rFonts w:hint="eastAsia" w:ascii="宋体" w:hAnsi="宋体" w:cs="宋体"/>
          <w:color w:val="auto"/>
          <w:sz w:val="24"/>
          <w:szCs w:val="24"/>
          <w:lang w:val="zh-CN" w:eastAsia="zh-CN"/>
        </w:rPr>
        <w:t>条和你公司发布的《</w:t>
      </w:r>
      <w:r>
        <w:rPr>
          <w:rFonts w:hint="eastAsia" w:ascii="宋体" w:hAnsi="宋体" w:cs="宋体"/>
          <w:color w:val="auto"/>
          <w:sz w:val="24"/>
          <w:szCs w:val="24"/>
          <w:u w:val="single"/>
          <w:lang w:val="zh-CN" w:eastAsia="zh-CN"/>
        </w:rPr>
        <w:t>项目名称、项目编号</w:t>
      </w:r>
      <w:r>
        <w:rPr>
          <w:rFonts w:hint="eastAsia" w:ascii="宋体" w:hAnsi="宋体" w:cs="宋体"/>
          <w:color w:val="auto"/>
          <w:sz w:val="24"/>
          <w:szCs w:val="24"/>
          <w:lang w:val="zh-CN" w:eastAsia="zh-CN"/>
        </w:rPr>
        <w:t>招标文件》的规定，我公司郑重声明如下：</w:t>
      </w:r>
    </w:p>
    <w:p w14:paraId="736FE2C3">
      <w:pPr>
        <w:spacing w:line="360" w:lineRule="auto"/>
        <w:ind w:firstLine="480"/>
        <w:rPr>
          <w:rFonts w:hint="eastAsia" w:ascii="宋体" w:hAnsi="宋体" w:cs="宋体"/>
          <w:color w:val="auto"/>
          <w:sz w:val="24"/>
          <w:szCs w:val="24"/>
          <w:lang w:eastAsia="zh-CN"/>
        </w:rPr>
      </w:pPr>
      <w:r>
        <w:rPr>
          <w:rFonts w:hint="eastAsia" w:ascii="宋体" w:hAnsi="宋体" w:cs="宋体"/>
          <w:color w:val="auto"/>
          <w:sz w:val="24"/>
          <w:szCs w:val="24"/>
          <w:lang w:eastAsia="zh-CN"/>
        </w:rPr>
        <w:t>1</w:t>
      </w:r>
      <w:r>
        <w:rPr>
          <w:rFonts w:hint="eastAsia" w:ascii="宋体" w:hAnsi="宋体" w:cs="宋体"/>
          <w:color w:val="auto"/>
          <w:sz w:val="24"/>
          <w:szCs w:val="24"/>
          <w:lang w:val="zh-CN" w:eastAsia="zh-CN"/>
        </w:rPr>
        <w:t>、我公司是按照中华人民共和国法律在工商管理机关登记注册的企业法人，注册地点为</w:t>
      </w:r>
      <w:r>
        <w:rPr>
          <w:rFonts w:hint="eastAsia" w:ascii="宋体" w:hAnsi="宋体" w:cs="宋体"/>
          <w:color w:val="auto"/>
          <w:sz w:val="24"/>
          <w:szCs w:val="24"/>
          <w:u w:val="single"/>
          <w:lang w:val="zh-CN" w:eastAsia="zh-CN"/>
        </w:rPr>
        <w:t xml:space="preserve">          </w:t>
      </w:r>
      <w:r>
        <w:rPr>
          <w:rFonts w:hint="eastAsia" w:ascii="宋体" w:hAnsi="宋体" w:cs="宋体"/>
          <w:color w:val="auto"/>
          <w:sz w:val="24"/>
          <w:szCs w:val="24"/>
          <w:lang w:val="zh-CN" w:eastAsia="zh-CN"/>
        </w:rPr>
        <w:t>，公司全称为</w:t>
      </w:r>
      <w:r>
        <w:rPr>
          <w:rFonts w:hint="eastAsia" w:ascii="宋体" w:hAnsi="宋体" w:cs="宋体"/>
          <w:color w:val="auto"/>
          <w:sz w:val="24"/>
          <w:szCs w:val="24"/>
          <w:u w:val="single"/>
          <w:lang w:val="zh-CN" w:eastAsia="zh-CN"/>
        </w:rPr>
        <w:t xml:space="preserve">      </w:t>
      </w:r>
      <w:r>
        <w:rPr>
          <w:rFonts w:hint="eastAsia" w:ascii="宋体" w:hAnsi="宋体" w:cs="宋体"/>
          <w:color w:val="auto"/>
          <w:sz w:val="24"/>
          <w:szCs w:val="24"/>
          <w:lang w:val="zh-CN" w:eastAsia="zh-CN"/>
        </w:rPr>
        <w:t>，法定代表人为</w:t>
      </w:r>
      <w:r>
        <w:rPr>
          <w:rFonts w:hint="eastAsia" w:ascii="宋体" w:hAnsi="宋体" w:cs="宋体"/>
          <w:color w:val="auto"/>
          <w:sz w:val="24"/>
          <w:szCs w:val="24"/>
          <w:u w:val="single"/>
          <w:lang w:val="zh-CN" w:eastAsia="zh-CN"/>
        </w:rPr>
        <w:t xml:space="preserve">      </w:t>
      </w:r>
      <w:r>
        <w:rPr>
          <w:rFonts w:hint="eastAsia" w:ascii="宋体" w:hAnsi="宋体" w:cs="宋体"/>
          <w:color w:val="auto"/>
          <w:sz w:val="24"/>
          <w:szCs w:val="24"/>
          <w:lang w:val="zh-CN" w:eastAsia="zh-CN"/>
        </w:rPr>
        <w:t>，具有独立承担民事责任的能力。</w:t>
      </w:r>
    </w:p>
    <w:p w14:paraId="265B470E">
      <w:pPr>
        <w:spacing w:line="360" w:lineRule="auto"/>
        <w:ind w:firstLine="480"/>
        <w:rPr>
          <w:rFonts w:hint="eastAsia" w:ascii="宋体" w:hAnsi="宋体" w:cs="宋体"/>
          <w:color w:val="auto"/>
          <w:sz w:val="24"/>
          <w:szCs w:val="24"/>
          <w:lang w:eastAsia="zh-CN"/>
        </w:rPr>
      </w:pPr>
      <w:r>
        <w:rPr>
          <w:rFonts w:hint="eastAsia" w:ascii="宋体" w:hAnsi="宋体" w:cs="宋体"/>
          <w:color w:val="auto"/>
          <w:sz w:val="24"/>
          <w:szCs w:val="24"/>
          <w:lang w:eastAsia="zh-CN"/>
        </w:rPr>
        <w:t>2</w:t>
      </w:r>
      <w:r>
        <w:rPr>
          <w:rFonts w:hint="eastAsia" w:ascii="宋体" w:hAnsi="宋体" w:cs="宋体"/>
          <w:color w:val="auto"/>
          <w:sz w:val="24"/>
          <w:szCs w:val="24"/>
          <w:lang w:val="zh-CN" w:eastAsia="zh-CN"/>
        </w:rPr>
        <w:t>、我公司具有良好的商业信誉和健全的财务会计制度。</w:t>
      </w:r>
    </w:p>
    <w:p w14:paraId="16C1B370">
      <w:pPr>
        <w:spacing w:line="360" w:lineRule="auto"/>
        <w:ind w:firstLine="480"/>
        <w:rPr>
          <w:rFonts w:hint="eastAsia" w:ascii="宋体" w:hAnsi="宋体" w:cs="宋体"/>
          <w:color w:val="auto"/>
          <w:sz w:val="24"/>
          <w:szCs w:val="24"/>
          <w:lang w:eastAsia="zh-CN"/>
        </w:rPr>
      </w:pPr>
      <w:r>
        <w:rPr>
          <w:rFonts w:hint="eastAsia" w:ascii="宋体" w:hAnsi="宋体" w:cs="宋体"/>
          <w:color w:val="auto"/>
          <w:sz w:val="24"/>
          <w:szCs w:val="24"/>
          <w:lang w:eastAsia="zh-CN"/>
        </w:rPr>
        <w:t>3</w:t>
      </w:r>
      <w:r>
        <w:rPr>
          <w:rFonts w:hint="eastAsia" w:ascii="宋体" w:hAnsi="宋体" w:cs="宋体"/>
          <w:color w:val="auto"/>
          <w:sz w:val="24"/>
          <w:szCs w:val="24"/>
          <w:lang w:val="zh-CN" w:eastAsia="zh-CN"/>
        </w:rPr>
        <w:t>、我公司具有履行本项目采购合同所必需的设备和专业技术能力。</w:t>
      </w:r>
    </w:p>
    <w:p w14:paraId="200D90E1">
      <w:pPr>
        <w:spacing w:line="360" w:lineRule="auto"/>
        <w:ind w:firstLine="480"/>
        <w:rPr>
          <w:rFonts w:hint="eastAsia" w:ascii="宋体" w:hAnsi="宋体" w:cs="宋体"/>
          <w:color w:val="auto"/>
          <w:sz w:val="24"/>
          <w:szCs w:val="24"/>
          <w:lang w:eastAsia="zh-CN"/>
        </w:rPr>
      </w:pPr>
      <w:r>
        <w:rPr>
          <w:rFonts w:hint="eastAsia" w:ascii="宋体" w:hAnsi="宋体" w:cs="宋体"/>
          <w:color w:val="auto"/>
          <w:sz w:val="24"/>
          <w:szCs w:val="24"/>
          <w:lang w:eastAsia="zh-CN"/>
        </w:rPr>
        <w:t>4</w:t>
      </w:r>
      <w:r>
        <w:rPr>
          <w:rFonts w:hint="eastAsia" w:ascii="宋体" w:hAnsi="宋体" w:cs="宋体"/>
          <w:color w:val="auto"/>
          <w:sz w:val="24"/>
          <w:szCs w:val="24"/>
          <w:lang w:val="zh-CN" w:eastAsia="zh-CN"/>
        </w:rPr>
        <w:t>、我公司具有依法缴纳税收和社会保障资金的良好记录。</w:t>
      </w:r>
    </w:p>
    <w:p w14:paraId="437BBC43">
      <w:pPr>
        <w:spacing w:line="360" w:lineRule="auto"/>
        <w:ind w:firstLine="480"/>
        <w:rPr>
          <w:rFonts w:hint="eastAsia" w:ascii="宋体" w:hAnsi="宋体" w:cs="宋体"/>
          <w:color w:val="auto"/>
          <w:sz w:val="24"/>
          <w:szCs w:val="24"/>
          <w:lang w:eastAsia="zh-CN"/>
        </w:rPr>
      </w:pPr>
      <w:r>
        <w:rPr>
          <w:rFonts w:hint="eastAsia" w:ascii="宋体" w:hAnsi="宋体" w:cs="宋体"/>
          <w:color w:val="auto"/>
          <w:sz w:val="24"/>
          <w:szCs w:val="24"/>
          <w:lang w:eastAsia="zh-CN"/>
        </w:rPr>
        <w:t>5</w:t>
      </w:r>
      <w:r>
        <w:rPr>
          <w:rFonts w:hint="eastAsia" w:ascii="宋体" w:hAnsi="宋体" w:cs="宋体"/>
          <w:color w:val="auto"/>
          <w:sz w:val="24"/>
          <w:szCs w:val="24"/>
          <w:lang w:val="zh-CN" w:eastAsia="zh-CN"/>
        </w:rPr>
        <w:t>、我公司在参与本次政府采购活动之前三年内，在经营活动中无重大违法记录。</w:t>
      </w:r>
    </w:p>
    <w:p w14:paraId="7CF23CD7">
      <w:pPr>
        <w:spacing w:line="360" w:lineRule="auto"/>
        <w:ind w:firstLine="480"/>
        <w:rPr>
          <w:rFonts w:hint="eastAsia" w:ascii="宋体" w:hAnsi="宋体" w:cs="宋体"/>
          <w:color w:val="auto"/>
          <w:sz w:val="24"/>
          <w:szCs w:val="24"/>
          <w:lang w:eastAsia="zh-CN"/>
        </w:rPr>
      </w:pPr>
      <w:r>
        <w:rPr>
          <w:rFonts w:hint="eastAsia" w:ascii="宋体" w:hAnsi="宋体" w:cs="宋体"/>
          <w:color w:val="auto"/>
          <w:sz w:val="24"/>
          <w:szCs w:val="24"/>
          <w:lang w:eastAsia="zh-CN"/>
        </w:rPr>
        <w:t>6</w:t>
      </w:r>
      <w:r>
        <w:rPr>
          <w:rFonts w:hint="eastAsia" w:ascii="宋体" w:hAnsi="宋体" w:cs="宋体"/>
          <w:color w:val="auto"/>
          <w:sz w:val="24"/>
          <w:szCs w:val="24"/>
          <w:lang w:val="zh-CN" w:eastAsia="zh-CN"/>
        </w:rPr>
        <w:t>、我公司在参与本次政府采购活动时未受到任何地方政府采购部门作出的暂停参加政府采购活动的处罚。</w:t>
      </w:r>
    </w:p>
    <w:p w14:paraId="7414F086">
      <w:pPr>
        <w:spacing w:line="360" w:lineRule="auto"/>
        <w:ind w:firstLine="480"/>
        <w:rPr>
          <w:rFonts w:hint="eastAsia" w:ascii="宋体" w:hAnsi="宋体" w:cs="宋体"/>
          <w:color w:val="auto"/>
          <w:sz w:val="24"/>
          <w:szCs w:val="24"/>
          <w:lang w:eastAsia="zh-CN"/>
        </w:rPr>
      </w:pPr>
      <w:r>
        <w:rPr>
          <w:rFonts w:hint="eastAsia" w:ascii="宋体" w:hAnsi="宋体" w:cs="宋体"/>
          <w:color w:val="auto"/>
          <w:sz w:val="24"/>
          <w:szCs w:val="24"/>
          <w:lang w:val="zh-CN" w:eastAsia="zh-CN"/>
        </w:rPr>
        <w:t>二、我公司保证上述声明的事项都是真实的，如有虚假，我公司承担相应的法律责任，并承担因此给你公司以及本项目采购人所造成的损失。</w:t>
      </w:r>
    </w:p>
    <w:p w14:paraId="625C3E96">
      <w:pPr>
        <w:spacing w:line="360" w:lineRule="auto"/>
        <w:ind w:firstLine="480"/>
        <w:rPr>
          <w:rFonts w:hint="eastAsia" w:ascii="宋体" w:hAnsi="宋体" w:cs="宋体"/>
          <w:color w:val="auto"/>
          <w:sz w:val="24"/>
          <w:szCs w:val="24"/>
          <w:lang w:eastAsia="zh-CN"/>
        </w:rPr>
      </w:pPr>
      <w:r>
        <w:rPr>
          <w:rFonts w:hint="eastAsia" w:ascii="宋体" w:hAnsi="宋体" w:cs="宋体"/>
          <w:color w:val="auto"/>
          <w:sz w:val="24"/>
          <w:szCs w:val="24"/>
          <w:lang w:eastAsia="zh-CN"/>
        </w:rPr>
        <w:t>三、</w:t>
      </w:r>
      <w:r>
        <w:rPr>
          <w:rFonts w:hint="eastAsia" w:ascii="宋体" w:hAnsi="宋体" w:cs="宋体"/>
          <w:color w:val="auto"/>
          <w:sz w:val="24"/>
          <w:szCs w:val="24"/>
          <w:lang w:val="zh-CN" w:eastAsia="zh-CN"/>
        </w:rPr>
        <w:t>我公司已经按照你公司招标文件的要求提交了所要求提交的能够证明上述声明事项真实性的全部文件材料，并保证随时按照你公司的要求提供能够证明上述声明事项真实性的任何有效文件。</w:t>
      </w:r>
    </w:p>
    <w:p w14:paraId="07D9EEB7">
      <w:pPr>
        <w:spacing w:line="360" w:lineRule="auto"/>
        <w:ind w:firstLine="480"/>
        <w:rPr>
          <w:rFonts w:hint="eastAsia" w:ascii="宋体" w:hAnsi="宋体" w:cs="宋体"/>
          <w:color w:val="auto"/>
          <w:sz w:val="24"/>
          <w:szCs w:val="24"/>
          <w:lang w:val="zh-CN" w:eastAsia="zh-CN"/>
        </w:rPr>
      </w:pPr>
    </w:p>
    <w:p w14:paraId="4EA79D60">
      <w:pPr>
        <w:spacing w:line="360" w:lineRule="auto"/>
        <w:ind w:firstLine="480"/>
        <w:rPr>
          <w:rFonts w:hint="eastAsia" w:ascii="宋体" w:hAnsi="宋体" w:cs="宋体"/>
          <w:color w:val="auto"/>
          <w:sz w:val="24"/>
          <w:szCs w:val="24"/>
          <w:lang w:val="zh-CN" w:eastAsia="zh-CN"/>
        </w:rPr>
      </w:pPr>
    </w:p>
    <w:p w14:paraId="0F4D3CE0">
      <w:pPr>
        <w:spacing w:line="360" w:lineRule="auto"/>
        <w:ind w:firstLine="480"/>
        <w:rPr>
          <w:rFonts w:hint="eastAsia" w:ascii="宋体" w:hAnsi="宋体" w:cs="宋体"/>
          <w:color w:val="auto"/>
          <w:sz w:val="24"/>
          <w:szCs w:val="24"/>
          <w:lang w:val="zh-CN" w:eastAsia="zh-CN"/>
        </w:rPr>
      </w:pPr>
    </w:p>
    <w:p w14:paraId="21251E6A">
      <w:pPr>
        <w:spacing w:line="360" w:lineRule="auto"/>
        <w:ind w:firstLine="480"/>
        <w:rPr>
          <w:rFonts w:hint="eastAsia" w:ascii="宋体" w:hAnsi="宋体" w:cs="宋体"/>
          <w:color w:val="auto"/>
          <w:sz w:val="24"/>
          <w:szCs w:val="24"/>
          <w:lang w:val="zh-CN" w:eastAsia="zh-CN"/>
        </w:rPr>
      </w:pPr>
    </w:p>
    <w:p w14:paraId="280C9576">
      <w:pPr>
        <w:wordWrap w:val="0"/>
        <w:spacing w:line="400" w:lineRule="exact"/>
        <w:ind w:firstLine="2640" w:firstLineChars="1100"/>
        <w:jc w:val="right"/>
        <w:rPr>
          <w:rFonts w:hint="eastAsia" w:ascii="宋体" w:hAnsi="宋体" w:cs="宋体"/>
          <w:bCs/>
          <w:color w:val="auto"/>
          <w:sz w:val="24"/>
          <w:szCs w:val="24"/>
          <w:u w:val="single"/>
          <w:lang w:val="zh-CN" w:eastAsia="zh-CN"/>
        </w:rPr>
      </w:pPr>
      <w:r>
        <w:rPr>
          <w:rFonts w:hint="eastAsia" w:ascii="宋体" w:hAnsi="宋体" w:cs="宋体"/>
          <w:bCs/>
          <w:color w:val="auto"/>
          <w:sz w:val="24"/>
          <w:szCs w:val="24"/>
          <w:lang w:val="zh-CN" w:eastAsia="zh-CN"/>
        </w:rPr>
        <w:t>投标人：</w:t>
      </w:r>
      <w:r>
        <w:rPr>
          <w:rFonts w:hint="eastAsia" w:ascii="宋体" w:hAnsi="宋体" w:cs="宋体"/>
          <w:bCs/>
          <w:color w:val="auto"/>
          <w:sz w:val="24"/>
          <w:szCs w:val="24"/>
          <w:u w:val="single"/>
          <w:lang w:val="zh-CN" w:eastAsia="zh-CN"/>
        </w:rPr>
        <w:t xml:space="preserve">                                </w:t>
      </w:r>
      <w:r>
        <w:rPr>
          <w:rFonts w:hint="eastAsia" w:ascii="宋体" w:hAnsi="宋体" w:cs="宋体"/>
          <w:bCs/>
          <w:color w:val="auto"/>
          <w:sz w:val="24"/>
          <w:szCs w:val="24"/>
          <w:lang w:val="zh-CN" w:eastAsia="zh-CN"/>
        </w:rPr>
        <w:t>(盖章)</w:t>
      </w:r>
    </w:p>
    <w:p w14:paraId="05CE9840">
      <w:pPr>
        <w:spacing w:line="400" w:lineRule="exact"/>
        <w:ind w:firstLine="2640" w:firstLineChars="1100"/>
        <w:jc w:val="right"/>
        <w:rPr>
          <w:rFonts w:hint="eastAsia" w:ascii="宋体" w:hAnsi="宋体" w:cs="宋体"/>
          <w:bCs/>
          <w:color w:val="auto"/>
          <w:sz w:val="24"/>
          <w:szCs w:val="24"/>
          <w:lang w:val="zh-CN" w:eastAsia="zh-CN"/>
        </w:rPr>
      </w:pPr>
      <w:r>
        <w:rPr>
          <w:rFonts w:hint="eastAsia" w:ascii="宋体" w:hAnsi="宋体" w:cs="宋体"/>
          <w:bCs/>
          <w:color w:val="auto"/>
          <w:sz w:val="24"/>
          <w:szCs w:val="24"/>
          <w:lang w:val="zh-CN" w:eastAsia="zh-CN"/>
        </w:rPr>
        <w:t>法定代表人或其委托代理人：</w:t>
      </w:r>
      <w:r>
        <w:rPr>
          <w:rFonts w:hint="eastAsia" w:ascii="宋体" w:hAnsi="宋体" w:cs="宋体"/>
          <w:bCs/>
          <w:color w:val="auto"/>
          <w:sz w:val="24"/>
          <w:szCs w:val="24"/>
          <w:u w:val="single"/>
          <w:lang w:val="zh-CN" w:eastAsia="zh-CN"/>
        </w:rPr>
        <w:t xml:space="preserve">        </w:t>
      </w:r>
      <w:r>
        <w:rPr>
          <w:rFonts w:hint="eastAsia" w:ascii="宋体" w:hAnsi="宋体" w:cs="宋体"/>
          <w:bCs/>
          <w:color w:val="auto"/>
          <w:sz w:val="24"/>
          <w:szCs w:val="24"/>
          <w:lang w:val="zh-CN" w:eastAsia="zh-CN"/>
        </w:rPr>
        <w:t>(签字或盖章)</w:t>
      </w:r>
    </w:p>
    <w:p w14:paraId="61B3948F">
      <w:pPr>
        <w:ind w:left="-708" w:leftChars="-337" w:firstLine="480" w:firstLineChars="200"/>
        <w:rPr>
          <w:rFonts w:hint="eastAsia" w:ascii="宋体" w:hAnsi="宋体" w:cs="宋体"/>
          <w:color w:val="auto"/>
          <w:sz w:val="24"/>
          <w:szCs w:val="24"/>
          <w:lang w:eastAsia="zh-CN"/>
        </w:rPr>
      </w:pPr>
    </w:p>
    <w:p w14:paraId="41570C76">
      <w:pPr>
        <w:ind w:left="-708" w:leftChars="-337" w:firstLine="480" w:firstLineChars="200"/>
        <w:rPr>
          <w:rFonts w:hint="eastAsia" w:ascii="宋体" w:hAnsi="宋体" w:cs="宋体"/>
          <w:color w:val="auto"/>
          <w:sz w:val="24"/>
          <w:szCs w:val="24"/>
          <w:lang w:eastAsia="zh-CN"/>
        </w:rPr>
      </w:pPr>
    </w:p>
    <w:p w14:paraId="4385F4E4">
      <w:pPr>
        <w:ind w:left="-708" w:leftChars="-337" w:firstLine="5760" w:firstLineChars="2400"/>
        <w:rPr>
          <w:rFonts w:hint="eastAsia" w:ascii="宋体" w:hAnsi="宋体" w:cs="宋体"/>
          <w:color w:val="auto"/>
          <w:sz w:val="24"/>
          <w:szCs w:val="24"/>
          <w:lang w:eastAsia="zh-CN"/>
        </w:rPr>
      </w:pPr>
      <w:r>
        <w:rPr>
          <w:rFonts w:hint="eastAsia" w:ascii="宋体" w:hAnsi="宋体" w:cs="宋体"/>
          <w:color w:val="auto"/>
          <w:sz w:val="24"/>
          <w:szCs w:val="24"/>
          <w:lang w:eastAsia="zh-CN"/>
        </w:rPr>
        <w:t>日期：  年   月   日</w:t>
      </w:r>
    </w:p>
    <w:p w14:paraId="0510A97F">
      <w:pPr>
        <w:jc w:val="center"/>
        <w:rPr>
          <w:rFonts w:hint="eastAsia" w:ascii="宋体" w:hAnsi="宋体" w:cs="宋体"/>
          <w:b/>
          <w:color w:val="auto"/>
          <w:sz w:val="32"/>
          <w:szCs w:val="32"/>
          <w:lang w:eastAsia="zh-CN"/>
        </w:rPr>
      </w:pPr>
      <w:r>
        <w:rPr>
          <w:rFonts w:hint="eastAsia" w:ascii="宋体" w:hAnsi="宋体" w:cs="宋体"/>
          <w:b/>
          <w:color w:val="auto"/>
          <w:sz w:val="28"/>
          <w:szCs w:val="28"/>
          <w:lang w:eastAsia="zh-CN"/>
        </w:rPr>
        <w:br w:type="page"/>
      </w:r>
      <w:r>
        <w:rPr>
          <w:rFonts w:hint="eastAsia" w:ascii="宋体" w:hAnsi="宋体" w:cs="宋体"/>
          <w:b/>
          <w:color w:val="auto"/>
          <w:sz w:val="28"/>
          <w:szCs w:val="28"/>
          <w:lang w:eastAsia="zh-CN"/>
        </w:rPr>
        <w:t>8、</w:t>
      </w:r>
      <w:r>
        <w:rPr>
          <w:rFonts w:hint="eastAsia" w:ascii="宋体" w:hAnsi="宋体" w:cs="宋体"/>
          <w:b/>
          <w:color w:val="auto"/>
          <w:sz w:val="32"/>
          <w:szCs w:val="32"/>
          <w:lang w:eastAsia="zh-CN"/>
        </w:rPr>
        <w:t>投标人基本情况</w:t>
      </w:r>
    </w:p>
    <w:tbl>
      <w:tblPr>
        <w:tblStyle w:val="23"/>
        <w:tblW w:w="0" w:type="auto"/>
        <w:jc w:val="center"/>
        <w:tblLayout w:type="fixed"/>
        <w:tblCellMar>
          <w:top w:w="0" w:type="dxa"/>
          <w:left w:w="108" w:type="dxa"/>
          <w:bottom w:w="0" w:type="dxa"/>
          <w:right w:w="108" w:type="dxa"/>
        </w:tblCellMar>
      </w:tblPr>
      <w:tblGrid>
        <w:gridCol w:w="4056"/>
        <w:gridCol w:w="5754"/>
      </w:tblGrid>
      <w:tr w14:paraId="080AC6F0">
        <w:tblPrEx>
          <w:tblCellMar>
            <w:top w:w="0" w:type="dxa"/>
            <w:left w:w="108" w:type="dxa"/>
            <w:bottom w:w="0" w:type="dxa"/>
            <w:right w:w="108" w:type="dxa"/>
          </w:tblCellMar>
        </w:tblPrEx>
        <w:trPr>
          <w:trHeight w:val="791" w:hRule="atLeast"/>
          <w:jc w:val="center"/>
        </w:trPr>
        <w:tc>
          <w:tcPr>
            <w:tcW w:w="9810" w:type="dxa"/>
            <w:gridSpan w:val="2"/>
            <w:tcBorders>
              <w:top w:val="nil"/>
              <w:left w:val="nil"/>
              <w:bottom w:val="nil"/>
              <w:right w:val="nil"/>
            </w:tcBorders>
            <w:vAlign w:val="bottom"/>
          </w:tcPr>
          <w:p w14:paraId="6B43185E">
            <w:pPr>
              <w:wordWrap w:val="0"/>
              <w:spacing w:after="312" w:afterLines="100" w:line="360" w:lineRule="auto"/>
              <w:rPr>
                <w:rFonts w:hint="eastAsia" w:ascii="宋体" w:hAnsi="宋体" w:cs="宋体"/>
                <w:b/>
                <w:bCs/>
                <w:color w:val="auto"/>
                <w:sz w:val="24"/>
                <w:szCs w:val="24"/>
                <w:lang w:eastAsia="zh-CN"/>
              </w:rPr>
            </w:pPr>
            <w:r>
              <w:rPr>
                <w:rFonts w:hint="eastAsia" w:ascii="宋体" w:hAnsi="宋体" w:cs="宋体"/>
                <w:b/>
                <w:bCs/>
                <w:color w:val="auto"/>
                <w:sz w:val="24"/>
                <w:szCs w:val="24"/>
                <w:lang w:eastAsia="zh-CN"/>
              </w:rPr>
              <w:t>单位名称：</w:t>
            </w:r>
            <w:r>
              <w:rPr>
                <w:rFonts w:hint="eastAsia" w:ascii="宋体" w:hAnsi="宋体" w:cs="宋体"/>
                <w:b/>
                <w:color w:val="auto"/>
                <w:sz w:val="24"/>
                <w:szCs w:val="24"/>
                <w:u w:val="single"/>
                <w:lang w:eastAsia="zh-CN"/>
              </w:rPr>
              <w:t xml:space="preserve">                                 </w:t>
            </w:r>
            <w:r>
              <w:rPr>
                <w:rFonts w:hint="eastAsia" w:ascii="宋体" w:hAnsi="宋体" w:cs="宋体"/>
                <w:b/>
                <w:color w:val="auto"/>
                <w:sz w:val="24"/>
                <w:szCs w:val="24"/>
                <w:lang w:eastAsia="zh-CN"/>
              </w:rPr>
              <w:t>（盖单位公章）</w:t>
            </w:r>
          </w:p>
        </w:tc>
      </w:tr>
      <w:tr w14:paraId="75448F48">
        <w:tblPrEx>
          <w:tblCellMar>
            <w:top w:w="0" w:type="dxa"/>
            <w:left w:w="108" w:type="dxa"/>
            <w:bottom w:w="0" w:type="dxa"/>
            <w:right w:w="108" w:type="dxa"/>
          </w:tblCellMar>
        </w:tblPrEx>
        <w:trPr>
          <w:trHeight w:val="619" w:hRule="atLeast"/>
          <w:jc w:val="center"/>
        </w:trPr>
        <w:tc>
          <w:tcPr>
            <w:tcW w:w="4056" w:type="dxa"/>
            <w:tcBorders>
              <w:top w:val="single" w:color="auto" w:sz="12" w:space="0"/>
              <w:left w:val="single" w:color="auto" w:sz="12" w:space="0"/>
              <w:bottom w:val="single" w:color="auto" w:sz="4" w:space="0"/>
              <w:right w:val="single" w:color="auto" w:sz="4" w:space="0"/>
            </w:tcBorders>
            <w:vAlign w:val="center"/>
          </w:tcPr>
          <w:p w14:paraId="207E912C">
            <w:pPr>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注册资金</w:t>
            </w:r>
          </w:p>
        </w:tc>
        <w:tc>
          <w:tcPr>
            <w:tcW w:w="5754" w:type="dxa"/>
            <w:tcBorders>
              <w:top w:val="single" w:color="auto" w:sz="12" w:space="0"/>
              <w:left w:val="nil"/>
              <w:bottom w:val="single" w:color="auto" w:sz="4" w:space="0"/>
              <w:right w:val="single" w:color="auto" w:sz="12" w:space="0"/>
            </w:tcBorders>
            <w:vAlign w:val="center"/>
          </w:tcPr>
          <w:p w14:paraId="3294105D">
            <w:pPr>
              <w:wordWrap w:val="0"/>
              <w:spacing w:line="360" w:lineRule="auto"/>
              <w:jc w:val="right"/>
              <w:rPr>
                <w:rFonts w:hint="eastAsia" w:ascii="宋体" w:hAnsi="宋体" w:cs="宋体"/>
                <w:b/>
                <w:color w:val="auto"/>
                <w:sz w:val="24"/>
                <w:szCs w:val="24"/>
              </w:rPr>
            </w:pPr>
            <w:r>
              <w:rPr>
                <w:rFonts w:hint="eastAsia" w:ascii="宋体" w:hAnsi="宋体" w:cs="宋体"/>
                <w:b/>
                <w:color w:val="auto"/>
                <w:sz w:val="24"/>
                <w:szCs w:val="24"/>
              </w:rPr>
              <w:t>（万元）</w:t>
            </w:r>
          </w:p>
        </w:tc>
      </w:tr>
      <w:tr w14:paraId="5902F279">
        <w:tblPrEx>
          <w:tblCellMar>
            <w:top w:w="0" w:type="dxa"/>
            <w:left w:w="108" w:type="dxa"/>
            <w:bottom w:w="0" w:type="dxa"/>
            <w:right w:w="108" w:type="dxa"/>
          </w:tblCellMar>
        </w:tblPrEx>
        <w:trPr>
          <w:trHeight w:val="663" w:hRule="atLeast"/>
          <w:jc w:val="center"/>
        </w:trPr>
        <w:tc>
          <w:tcPr>
            <w:tcW w:w="4056" w:type="dxa"/>
            <w:tcBorders>
              <w:top w:val="single" w:color="auto" w:sz="12" w:space="0"/>
              <w:left w:val="single" w:color="auto" w:sz="12" w:space="0"/>
              <w:bottom w:val="single" w:color="auto" w:sz="4" w:space="0"/>
              <w:right w:val="single" w:color="auto" w:sz="4" w:space="0"/>
            </w:tcBorders>
            <w:vAlign w:val="center"/>
          </w:tcPr>
          <w:p w14:paraId="6239B2A4">
            <w:pPr>
              <w:wordWrap w:val="0"/>
              <w:spacing w:line="360" w:lineRule="auto"/>
              <w:jc w:val="center"/>
              <w:rPr>
                <w:rFonts w:hint="eastAsia" w:ascii="宋体" w:hAnsi="宋体" w:cs="宋体"/>
                <w:b/>
                <w:bCs/>
                <w:color w:val="auto"/>
                <w:sz w:val="24"/>
                <w:szCs w:val="24"/>
                <w:lang w:eastAsia="zh-CN"/>
              </w:rPr>
            </w:pPr>
            <w:r>
              <w:rPr>
                <w:rFonts w:hint="eastAsia" w:ascii="宋体" w:hAnsi="宋体" w:cs="宋体"/>
                <w:b/>
                <w:bCs/>
                <w:color w:val="auto"/>
                <w:sz w:val="24"/>
                <w:szCs w:val="24"/>
                <w:lang w:eastAsia="zh-CN"/>
              </w:rPr>
              <w:t>行业类别</w:t>
            </w:r>
          </w:p>
          <w:p w14:paraId="5A873696">
            <w:pPr>
              <w:wordWrap w:val="0"/>
              <w:spacing w:line="360" w:lineRule="auto"/>
              <w:jc w:val="center"/>
              <w:rPr>
                <w:rFonts w:hint="eastAsia" w:ascii="宋体" w:hAnsi="宋体" w:cs="宋体"/>
                <w:b/>
                <w:bCs/>
                <w:color w:val="auto"/>
                <w:sz w:val="24"/>
                <w:szCs w:val="24"/>
                <w:lang w:eastAsia="zh-CN"/>
              </w:rPr>
            </w:pPr>
            <w:r>
              <w:rPr>
                <w:rFonts w:hint="eastAsia" w:ascii="宋体" w:hAnsi="宋体" w:cs="宋体"/>
                <w:b/>
                <w:bCs/>
                <w:color w:val="auto"/>
                <w:sz w:val="24"/>
                <w:szCs w:val="24"/>
                <w:lang w:eastAsia="zh-CN"/>
              </w:rPr>
              <w:t>（对应“□”画“√”）</w:t>
            </w:r>
          </w:p>
        </w:tc>
        <w:tc>
          <w:tcPr>
            <w:tcW w:w="5754" w:type="dxa"/>
            <w:tcBorders>
              <w:top w:val="single" w:color="auto" w:sz="12" w:space="0"/>
              <w:left w:val="nil"/>
              <w:bottom w:val="single" w:color="auto" w:sz="4" w:space="0"/>
              <w:right w:val="single" w:color="auto" w:sz="12" w:space="0"/>
            </w:tcBorders>
            <w:vAlign w:val="bottom"/>
          </w:tcPr>
          <w:p w14:paraId="1045FFBF">
            <w:pPr>
              <w:rPr>
                <w:rFonts w:hint="eastAsia" w:ascii="宋体" w:hAnsi="宋体" w:cs="宋体"/>
                <w:color w:val="auto"/>
                <w:sz w:val="24"/>
                <w:szCs w:val="24"/>
                <w:lang w:eastAsia="zh-CN"/>
              </w:rPr>
            </w:pPr>
            <w:r>
              <w:rPr>
                <w:rFonts w:hint="eastAsia" w:ascii="宋体" w:hAnsi="宋体" w:cs="宋体"/>
                <w:color w:val="auto"/>
                <w:sz w:val="24"/>
                <w:szCs w:val="24"/>
                <w:lang w:eastAsia="zh-CN"/>
              </w:rPr>
              <w:t xml:space="preserve">□（一）农、林、牧、渔业 </w:t>
            </w:r>
          </w:p>
          <w:p w14:paraId="68710166">
            <w:pPr>
              <w:rPr>
                <w:rFonts w:hint="eastAsia" w:ascii="宋体" w:hAnsi="宋体" w:cs="宋体"/>
                <w:color w:val="auto"/>
                <w:sz w:val="24"/>
                <w:szCs w:val="24"/>
                <w:lang w:eastAsia="zh-CN"/>
              </w:rPr>
            </w:pPr>
            <w:r>
              <w:rPr>
                <w:rFonts w:hint="eastAsia" w:ascii="宋体" w:hAnsi="宋体" w:cs="宋体"/>
                <w:color w:val="auto"/>
                <w:sz w:val="24"/>
                <w:szCs w:val="24"/>
                <w:lang w:eastAsia="zh-CN"/>
              </w:rPr>
              <w:t xml:space="preserve">□（二）工业 </w:t>
            </w:r>
          </w:p>
          <w:p w14:paraId="524F9D0A">
            <w:pPr>
              <w:rPr>
                <w:rFonts w:hint="eastAsia" w:ascii="宋体" w:hAnsi="宋体" w:cs="宋体"/>
                <w:color w:val="auto"/>
                <w:sz w:val="24"/>
                <w:szCs w:val="24"/>
                <w:lang w:eastAsia="zh-CN"/>
              </w:rPr>
            </w:pPr>
            <w:r>
              <w:rPr>
                <w:rFonts w:hint="eastAsia" w:ascii="宋体" w:hAnsi="宋体" w:cs="宋体"/>
                <w:color w:val="auto"/>
                <w:sz w:val="24"/>
                <w:szCs w:val="24"/>
                <w:lang w:eastAsia="zh-CN"/>
              </w:rPr>
              <w:t xml:space="preserve">□（三）建筑业 </w:t>
            </w:r>
          </w:p>
          <w:p w14:paraId="5348738E">
            <w:pPr>
              <w:rPr>
                <w:rFonts w:hint="eastAsia" w:ascii="宋体" w:hAnsi="宋体" w:cs="宋体"/>
                <w:color w:val="auto"/>
                <w:sz w:val="24"/>
                <w:szCs w:val="24"/>
                <w:lang w:eastAsia="zh-CN"/>
              </w:rPr>
            </w:pPr>
            <w:r>
              <w:rPr>
                <w:rFonts w:hint="eastAsia" w:ascii="宋体" w:hAnsi="宋体" w:cs="宋体"/>
                <w:color w:val="auto"/>
                <w:sz w:val="24"/>
                <w:szCs w:val="24"/>
                <w:lang w:eastAsia="zh-CN"/>
              </w:rPr>
              <w:t xml:space="preserve">□（四）批发业 </w:t>
            </w:r>
          </w:p>
          <w:p w14:paraId="1D85F025">
            <w:pPr>
              <w:rPr>
                <w:rFonts w:hint="eastAsia" w:ascii="宋体" w:hAnsi="宋体" w:cs="宋体"/>
                <w:color w:val="auto"/>
                <w:sz w:val="24"/>
                <w:szCs w:val="24"/>
                <w:lang w:eastAsia="zh-CN"/>
              </w:rPr>
            </w:pPr>
            <w:r>
              <w:rPr>
                <w:rFonts w:hint="eastAsia" w:ascii="宋体" w:hAnsi="宋体" w:cs="宋体"/>
                <w:color w:val="auto"/>
                <w:sz w:val="24"/>
                <w:szCs w:val="24"/>
                <w:lang w:eastAsia="zh-CN"/>
              </w:rPr>
              <w:t xml:space="preserve">□（五）零售业 </w:t>
            </w:r>
          </w:p>
          <w:p w14:paraId="365A81F3">
            <w:pPr>
              <w:rPr>
                <w:rFonts w:hint="eastAsia" w:ascii="宋体" w:hAnsi="宋体" w:cs="宋体"/>
                <w:color w:val="auto"/>
                <w:sz w:val="24"/>
                <w:szCs w:val="24"/>
                <w:lang w:eastAsia="zh-CN"/>
              </w:rPr>
            </w:pPr>
            <w:r>
              <w:rPr>
                <w:rFonts w:hint="eastAsia" w:ascii="宋体" w:hAnsi="宋体" w:cs="宋体"/>
                <w:color w:val="auto"/>
                <w:sz w:val="24"/>
                <w:szCs w:val="24"/>
                <w:lang w:eastAsia="zh-CN"/>
              </w:rPr>
              <w:t xml:space="preserve">□（六）交通运输业 </w:t>
            </w:r>
          </w:p>
          <w:p w14:paraId="49381E32">
            <w:pPr>
              <w:rPr>
                <w:rFonts w:hint="eastAsia" w:ascii="宋体" w:hAnsi="宋体" w:cs="宋体"/>
                <w:color w:val="auto"/>
                <w:sz w:val="24"/>
                <w:szCs w:val="24"/>
                <w:lang w:eastAsia="zh-CN"/>
              </w:rPr>
            </w:pPr>
            <w:r>
              <w:rPr>
                <w:rFonts w:hint="eastAsia" w:ascii="宋体" w:hAnsi="宋体" w:cs="宋体"/>
                <w:color w:val="auto"/>
                <w:sz w:val="24"/>
                <w:szCs w:val="24"/>
                <w:lang w:eastAsia="zh-CN"/>
              </w:rPr>
              <w:t xml:space="preserve">□（七）仓储业 </w:t>
            </w:r>
          </w:p>
          <w:p w14:paraId="08EB329E">
            <w:pPr>
              <w:rPr>
                <w:rFonts w:hint="eastAsia" w:ascii="宋体" w:hAnsi="宋体" w:cs="宋体"/>
                <w:color w:val="auto"/>
                <w:sz w:val="24"/>
                <w:szCs w:val="24"/>
                <w:lang w:eastAsia="zh-CN"/>
              </w:rPr>
            </w:pPr>
            <w:r>
              <w:rPr>
                <w:rFonts w:hint="eastAsia" w:ascii="宋体" w:hAnsi="宋体" w:cs="宋体"/>
                <w:color w:val="auto"/>
                <w:sz w:val="24"/>
                <w:szCs w:val="24"/>
                <w:lang w:eastAsia="zh-CN"/>
              </w:rPr>
              <w:t xml:space="preserve">□（八）邮政业 </w:t>
            </w:r>
          </w:p>
          <w:p w14:paraId="420191B1">
            <w:pPr>
              <w:rPr>
                <w:rFonts w:hint="eastAsia" w:ascii="宋体" w:hAnsi="宋体" w:cs="宋体"/>
                <w:color w:val="auto"/>
                <w:sz w:val="24"/>
                <w:szCs w:val="24"/>
                <w:lang w:eastAsia="zh-CN"/>
              </w:rPr>
            </w:pPr>
            <w:r>
              <w:rPr>
                <w:rFonts w:hint="eastAsia" w:ascii="宋体" w:hAnsi="宋体" w:cs="宋体"/>
                <w:color w:val="auto"/>
                <w:sz w:val="24"/>
                <w:szCs w:val="24"/>
                <w:lang w:eastAsia="zh-CN"/>
              </w:rPr>
              <w:t xml:space="preserve">□（九）住宿业 </w:t>
            </w:r>
          </w:p>
          <w:p w14:paraId="513F1947">
            <w:pPr>
              <w:rPr>
                <w:rFonts w:hint="eastAsia" w:ascii="宋体" w:hAnsi="宋体" w:cs="宋体"/>
                <w:color w:val="auto"/>
                <w:sz w:val="24"/>
                <w:szCs w:val="24"/>
                <w:lang w:eastAsia="zh-CN"/>
              </w:rPr>
            </w:pPr>
            <w:r>
              <w:rPr>
                <w:rFonts w:hint="eastAsia" w:ascii="宋体" w:hAnsi="宋体" w:cs="宋体"/>
                <w:color w:val="auto"/>
                <w:sz w:val="24"/>
                <w:szCs w:val="24"/>
                <w:lang w:eastAsia="zh-CN"/>
              </w:rPr>
              <w:t xml:space="preserve">□（十）餐饮业 </w:t>
            </w:r>
          </w:p>
          <w:p w14:paraId="7CB99ACC">
            <w:pPr>
              <w:rPr>
                <w:rFonts w:hint="eastAsia" w:ascii="宋体" w:hAnsi="宋体" w:cs="宋体"/>
                <w:color w:val="auto"/>
                <w:sz w:val="24"/>
                <w:szCs w:val="24"/>
                <w:lang w:eastAsia="zh-CN"/>
              </w:rPr>
            </w:pPr>
            <w:r>
              <w:rPr>
                <w:rFonts w:hint="eastAsia" w:ascii="宋体" w:hAnsi="宋体" w:cs="宋体"/>
                <w:color w:val="auto"/>
                <w:sz w:val="24"/>
                <w:szCs w:val="24"/>
                <w:lang w:eastAsia="zh-CN"/>
              </w:rPr>
              <w:t xml:space="preserve">□（十一）信息传输业 </w:t>
            </w:r>
          </w:p>
          <w:p w14:paraId="7774746D">
            <w:pPr>
              <w:rPr>
                <w:rFonts w:hint="eastAsia" w:ascii="宋体" w:hAnsi="宋体" w:cs="宋体"/>
                <w:color w:val="auto"/>
                <w:sz w:val="24"/>
                <w:szCs w:val="24"/>
                <w:lang w:eastAsia="zh-CN"/>
              </w:rPr>
            </w:pPr>
            <w:r>
              <w:rPr>
                <w:rFonts w:hint="eastAsia" w:ascii="宋体" w:hAnsi="宋体" w:cs="宋体"/>
                <w:color w:val="auto"/>
                <w:sz w:val="24"/>
                <w:szCs w:val="24"/>
                <w:lang w:eastAsia="zh-CN"/>
              </w:rPr>
              <w:t xml:space="preserve">□（十二）软件和信息信息技术服务业 </w:t>
            </w:r>
          </w:p>
          <w:p w14:paraId="49A35E3A">
            <w:pPr>
              <w:rPr>
                <w:rFonts w:hint="eastAsia" w:ascii="宋体" w:hAnsi="宋体" w:cs="宋体"/>
                <w:color w:val="auto"/>
                <w:sz w:val="24"/>
                <w:szCs w:val="24"/>
                <w:lang w:eastAsia="zh-CN"/>
              </w:rPr>
            </w:pPr>
            <w:r>
              <w:rPr>
                <w:rFonts w:hint="eastAsia" w:ascii="宋体" w:hAnsi="宋体" w:cs="宋体"/>
                <w:color w:val="auto"/>
                <w:sz w:val="24"/>
                <w:szCs w:val="24"/>
                <w:lang w:eastAsia="zh-CN"/>
              </w:rPr>
              <w:t xml:space="preserve">□（十三）房地产开发经营 </w:t>
            </w:r>
          </w:p>
          <w:p w14:paraId="1B62AED0">
            <w:pPr>
              <w:rPr>
                <w:rFonts w:hint="eastAsia" w:ascii="宋体" w:hAnsi="宋体" w:cs="宋体"/>
                <w:color w:val="auto"/>
                <w:sz w:val="24"/>
                <w:szCs w:val="24"/>
                <w:lang w:eastAsia="zh-CN"/>
              </w:rPr>
            </w:pPr>
            <w:r>
              <w:rPr>
                <w:rFonts w:hint="eastAsia" w:ascii="宋体" w:hAnsi="宋体" w:cs="宋体"/>
                <w:color w:val="auto"/>
                <w:sz w:val="24"/>
                <w:szCs w:val="24"/>
                <w:lang w:eastAsia="zh-CN"/>
              </w:rPr>
              <w:t xml:space="preserve">□（十四）物业管理 </w:t>
            </w:r>
          </w:p>
          <w:p w14:paraId="33D92FF0">
            <w:pPr>
              <w:rPr>
                <w:rFonts w:hint="eastAsia" w:ascii="宋体" w:hAnsi="宋体" w:cs="宋体"/>
                <w:color w:val="auto"/>
                <w:sz w:val="24"/>
                <w:szCs w:val="24"/>
                <w:lang w:eastAsia="zh-CN"/>
              </w:rPr>
            </w:pPr>
            <w:r>
              <w:rPr>
                <w:rFonts w:hint="eastAsia" w:ascii="宋体" w:hAnsi="宋体" w:cs="宋体"/>
                <w:color w:val="auto"/>
                <w:sz w:val="24"/>
                <w:szCs w:val="24"/>
                <w:lang w:eastAsia="zh-CN"/>
              </w:rPr>
              <w:t xml:space="preserve">□（十五）租赁和商务服务业 </w:t>
            </w:r>
          </w:p>
          <w:p w14:paraId="2E10E3E1">
            <w:pPr>
              <w:rPr>
                <w:rFonts w:hint="eastAsia" w:ascii="宋体" w:hAnsi="宋体" w:cs="宋体"/>
                <w:color w:val="auto"/>
                <w:sz w:val="24"/>
                <w:szCs w:val="24"/>
                <w:lang w:eastAsia="zh-CN"/>
              </w:rPr>
            </w:pPr>
            <w:r>
              <w:rPr>
                <w:rFonts w:hint="eastAsia" w:ascii="宋体" w:hAnsi="宋体" w:cs="宋体"/>
                <w:color w:val="auto"/>
                <w:sz w:val="24"/>
                <w:szCs w:val="24"/>
                <w:lang w:eastAsia="zh-CN"/>
              </w:rPr>
              <w:t>□（十六）软件和信息技术服务业</w:t>
            </w:r>
          </w:p>
        </w:tc>
      </w:tr>
      <w:tr w14:paraId="26FB9AAD">
        <w:tblPrEx>
          <w:tblCellMar>
            <w:top w:w="0" w:type="dxa"/>
            <w:left w:w="108" w:type="dxa"/>
            <w:bottom w:w="0" w:type="dxa"/>
            <w:right w:w="108" w:type="dxa"/>
          </w:tblCellMar>
        </w:tblPrEx>
        <w:trPr>
          <w:trHeight w:val="641" w:hRule="atLeast"/>
          <w:jc w:val="center"/>
        </w:trPr>
        <w:tc>
          <w:tcPr>
            <w:tcW w:w="4056" w:type="dxa"/>
            <w:tcBorders>
              <w:top w:val="nil"/>
              <w:left w:val="single" w:color="auto" w:sz="12" w:space="0"/>
              <w:bottom w:val="single" w:color="auto" w:sz="4" w:space="0"/>
              <w:right w:val="single" w:color="auto" w:sz="4" w:space="0"/>
            </w:tcBorders>
            <w:vAlign w:val="center"/>
          </w:tcPr>
          <w:p w14:paraId="611CED96">
            <w:pPr>
              <w:wordWrap w:val="0"/>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职工人数</w:t>
            </w:r>
          </w:p>
        </w:tc>
        <w:tc>
          <w:tcPr>
            <w:tcW w:w="5754" w:type="dxa"/>
            <w:tcBorders>
              <w:top w:val="nil"/>
              <w:left w:val="nil"/>
              <w:bottom w:val="single" w:color="auto" w:sz="4" w:space="0"/>
              <w:right w:val="single" w:color="auto" w:sz="12" w:space="0"/>
            </w:tcBorders>
            <w:vAlign w:val="center"/>
          </w:tcPr>
          <w:p w14:paraId="2DD38755">
            <w:pPr>
              <w:wordWrap w:val="0"/>
              <w:spacing w:line="360" w:lineRule="auto"/>
              <w:jc w:val="right"/>
              <w:rPr>
                <w:rFonts w:hint="eastAsia" w:ascii="宋体" w:hAnsi="宋体" w:cs="宋体"/>
                <w:color w:val="auto"/>
                <w:sz w:val="24"/>
                <w:szCs w:val="24"/>
              </w:rPr>
            </w:pPr>
            <w:r>
              <w:rPr>
                <w:rFonts w:hint="eastAsia" w:ascii="宋体" w:hAnsi="宋体" w:cs="宋体"/>
                <w:color w:val="auto"/>
                <w:sz w:val="24"/>
                <w:szCs w:val="24"/>
              </w:rPr>
              <w:t>（人）</w:t>
            </w:r>
          </w:p>
        </w:tc>
      </w:tr>
      <w:tr w14:paraId="6411B122">
        <w:tblPrEx>
          <w:tblCellMar>
            <w:top w:w="0" w:type="dxa"/>
            <w:left w:w="108" w:type="dxa"/>
            <w:bottom w:w="0" w:type="dxa"/>
            <w:right w:w="108" w:type="dxa"/>
          </w:tblCellMar>
        </w:tblPrEx>
        <w:trPr>
          <w:trHeight w:val="588" w:hRule="atLeast"/>
          <w:jc w:val="center"/>
        </w:trPr>
        <w:tc>
          <w:tcPr>
            <w:tcW w:w="4056" w:type="dxa"/>
            <w:tcBorders>
              <w:top w:val="nil"/>
              <w:left w:val="single" w:color="auto" w:sz="12" w:space="0"/>
              <w:bottom w:val="single" w:color="auto" w:sz="4" w:space="0"/>
              <w:right w:val="single" w:color="auto" w:sz="4" w:space="0"/>
            </w:tcBorders>
            <w:vAlign w:val="center"/>
          </w:tcPr>
          <w:p w14:paraId="1D69ADAD">
            <w:pPr>
              <w:wordWrap w:val="0"/>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专业技术人员人数</w:t>
            </w:r>
          </w:p>
        </w:tc>
        <w:tc>
          <w:tcPr>
            <w:tcW w:w="5754" w:type="dxa"/>
            <w:tcBorders>
              <w:top w:val="nil"/>
              <w:left w:val="nil"/>
              <w:bottom w:val="single" w:color="auto" w:sz="4" w:space="0"/>
              <w:right w:val="single" w:color="auto" w:sz="12" w:space="0"/>
            </w:tcBorders>
            <w:vAlign w:val="center"/>
          </w:tcPr>
          <w:p w14:paraId="7A387C9E">
            <w:pPr>
              <w:wordWrap w:val="0"/>
              <w:spacing w:line="360" w:lineRule="auto"/>
              <w:jc w:val="right"/>
              <w:rPr>
                <w:rFonts w:hint="eastAsia" w:ascii="宋体" w:hAnsi="宋体" w:cs="宋体"/>
                <w:color w:val="auto"/>
                <w:sz w:val="24"/>
                <w:szCs w:val="24"/>
              </w:rPr>
            </w:pPr>
            <w:r>
              <w:rPr>
                <w:rFonts w:hint="eastAsia" w:ascii="宋体" w:hAnsi="宋体" w:cs="宋体"/>
                <w:color w:val="auto"/>
                <w:sz w:val="24"/>
                <w:szCs w:val="24"/>
              </w:rPr>
              <w:t>（人）</w:t>
            </w:r>
          </w:p>
        </w:tc>
      </w:tr>
      <w:tr w14:paraId="3D51987A">
        <w:tblPrEx>
          <w:tblCellMar>
            <w:top w:w="0" w:type="dxa"/>
            <w:left w:w="108" w:type="dxa"/>
            <w:bottom w:w="0" w:type="dxa"/>
            <w:right w:w="108" w:type="dxa"/>
          </w:tblCellMar>
        </w:tblPrEx>
        <w:trPr>
          <w:trHeight w:val="641" w:hRule="atLeast"/>
          <w:jc w:val="center"/>
        </w:trPr>
        <w:tc>
          <w:tcPr>
            <w:tcW w:w="4056" w:type="dxa"/>
            <w:tcBorders>
              <w:top w:val="nil"/>
              <w:left w:val="single" w:color="auto" w:sz="12" w:space="0"/>
              <w:bottom w:val="single" w:color="auto" w:sz="4" w:space="0"/>
              <w:right w:val="single" w:color="auto" w:sz="4" w:space="0"/>
            </w:tcBorders>
            <w:vAlign w:val="center"/>
          </w:tcPr>
          <w:p w14:paraId="15C54962">
            <w:pPr>
              <w:wordWrap w:val="0"/>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上年度营业收入</w:t>
            </w:r>
          </w:p>
        </w:tc>
        <w:tc>
          <w:tcPr>
            <w:tcW w:w="5754" w:type="dxa"/>
            <w:tcBorders>
              <w:top w:val="nil"/>
              <w:left w:val="nil"/>
              <w:bottom w:val="single" w:color="auto" w:sz="4" w:space="0"/>
              <w:right w:val="single" w:color="auto" w:sz="12" w:space="0"/>
            </w:tcBorders>
            <w:vAlign w:val="center"/>
          </w:tcPr>
          <w:p w14:paraId="4C9CFAE2">
            <w:pPr>
              <w:wordWrap w:val="0"/>
              <w:spacing w:line="360" w:lineRule="auto"/>
              <w:jc w:val="right"/>
              <w:rPr>
                <w:rFonts w:hint="eastAsia" w:ascii="宋体" w:hAnsi="宋体" w:cs="宋体"/>
                <w:color w:val="auto"/>
                <w:sz w:val="24"/>
                <w:szCs w:val="24"/>
              </w:rPr>
            </w:pPr>
            <w:r>
              <w:rPr>
                <w:rFonts w:hint="eastAsia" w:ascii="宋体" w:hAnsi="宋体" w:cs="宋体"/>
                <w:color w:val="auto"/>
                <w:sz w:val="24"/>
                <w:szCs w:val="24"/>
              </w:rPr>
              <w:t>（万元）</w:t>
            </w:r>
          </w:p>
        </w:tc>
      </w:tr>
      <w:tr w14:paraId="3A00FCB8">
        <w:tblPrEx>
          <w:tblCellMar>
            <w:top w:w="0" w:type="dxa"/>
            <w:left w:w="108" w:type="dxa"/>
            <w:bottom w:w="0" w:type="dxa"/>
            <w:right w:w="108" w:type="dxa"/>
          </w:tblCellMar>
        </w:tblPrEx>
        <w:trPr>
          <w:trHeight w:val="690" w:hRule="atLeast"/>
          <w:jc w:val="center"/>
        </w:trPr>
        <w:tc>
          <w:tcPr>
            <w:tcW w:w="4056" w:type="dxa"/>
            <w:tcBorders>
              <w:top w:val="nil"/>
              <w:left w:val="single" w:color="auto" w:sz="12" w:space="0"/>
              <w:bottom w:val="nil"/>
              <w:right w:val="single" w:color="auto" w:sz="4" w:space="0"/>
            </w:tcBorders>
            <w:vAlign w:val="center"/>
          </w:tcPr>
          <w:p w14:paraId="7E535B21">
            <w:pPr>
              <w:wordWrap w:val="0"/>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社会保障资金情况</w:t>
            </w:r>
          </w:p>
        </w:tc>
        <w:tc>
          <w:tcPr>
            <w:tcW w:w="5754" w:type="dxa"/>
            <w:tcBorders>
              <w:top w:val="nil"/>
              <w:left w:val="nil"/>
              <w:bottom w:val="nil"/>
              <w:right w:val="single" w:color="auto" w:sz="12" w:space="0"/>
            </w:tcBorders>
            <w:vAlign w:val="center"/>
          </w:tcPr>
          <w:p w14:paraId="5EDC06E2">
            <w:pPr>
              <w:wordWrap w:val="0"/>
              <w:spacing w:line="360" w:lineRule="auto"/>
              <w:jc w:val="right"/>
              <w:rPr>
                <w:rFonts w:hint="eastAsia" w:ascii="宋体" w:hAnsi="宋体" w:cs="宋体"/>
                <w:color w:val="auto"/>
                <w:sz w:val="24"/>
                <w:szCs w:val="24"/>
              </w:rPr>
            </w:pPr>
            <w:r>
              <w:rPr>
                <w:rFonts w:hint="eastAsia" w:ascii="宋体" w:hAnsi="宋体" w:cs="宋体"/>
                <w:color w:val="auto"/>
                <w:sz w:val="24"/>
                <w:szCs w:val="24"/>
              </w:rPr>
              <w:t>附缴费证明复印件</w:t>
            </w:r>
          </w:p>
        </w:tc>
      </w:tr>
      <w:tr w14:paraId="68183EF2">
        <w:tblPrEx>
          <w:tblCellMar>
            <w:top w:w="0" w:type="dxa"/>
            <w:left w:w="108" w:type="dxa"/>
            <w:bottom w:w="0" w:type="dxa"/>
            <w:right w:w="108" w:type="dxa"/>
          </w:tblCellMar>
        </w:tblPrEx>
        <w:trPr>
          <w:trHeight w:val="641" w:hRule="atLeast"/>
          <w:jc w:val="center"/>
        </w:trPr>
        <w:tc>
          <w:tcPr>
            <w:tcW w:w="4056" w:type="dxa"/>
            <w:tcBorders>
              <w:top w:val="single" w:color="auto" w:sz="4" w:space="0"/>
              <w:left w:val="single" w:color="auto" w:sz="12" w:space="0"/>
              <w:bottom w:val="nil"/>
              <w:right w:val="single" w:color="auto" w:sz="4" w:space="0"/>
            </w:tcBorders>
            <w:vAlign w:val="center"/>
          </w:tcPr>
          <w:p w14:paraId="52EBF8E8">
            <w:pPr>
              <w:wordWrap w:val="0"/>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缴税情况</w:t>
            </w:r>
          </w:p>
        </w:tc>
        <w:tc>
          <w:tcPr>
            <w:tcW w:w="5754" w:type="dxa"/>
            <w:tcBorders>
              <w:top w:val="single" w:color="auto" w:sz="4" w:space="0"/>
              <w:left w:val="nil"/>
              <w:bottom w:val="nil"/>
              <w:right w:val="single" w:color="auto" w:sz="12" w:space="0"/>
            </w:tcBorders>
            <w:vAlign w:val="center"/>
          </w:tcPr>
          <w:p w14:paraId="41B8C2DC">
            <w:pPr>
              <w:wordWrap w:val="0"/>
              <w:spacing w:line="360" w:lineRule="auto"/>
              <w:jc w:val="right"/>
              <w:rPr>
                <w:rFonts w:hint="eastAsia" w:ascii="宋体" w:hAnsi="宋体" w:cs="宋体"/>
                <w:color w:val="auto"/>
                <w:sz w:val="24"/>
                <w:szCs w:val="24"/>
                <w:lang w:eastAsia="zh-CN"/>
              </w:rPr>
            </w:pPr>
            <w:r>
              <w:rPr>
                <w:rFonts w:hint="eastAsia" w:ascii="宋体" w:hAnsi="宋体" w:cs="宋体"/>
                <w:color w:val="auto"/>
                <w:sz w:val="24"/>
                <w:szCs w:val="24"/>
                <w:lang w:eastAsia="zh-CN"/>
              </w:rPr>
              <w:t xml:space="preserve"> 有/无（有，附近期的缴费证明复印件）</w:t>
            </w:r>
          </w:p>
        </w:tc>
      </w:tr>
      <w:tr w14:paraId="3B967BBC">
        <w:tblPrEx>
          <w:tblCellMar>
            <w:top w:w="0" w:type="dxa"/>
            <w:left w:w="108" w:type="dxa"/>
            <w:bottom w:w="0" w:type="dxa"/>
            <w:right w:w="108" w:type="dxa"/>
          </w:tblCellMar>
        </w:tblPrEx>
        <w:trPr>
          <w:trHeight w:val="663" w:hRule="atLeast"/>
          <w:jc w:val="center"/>
        </w:trPr>
        <w:tc>
          <w:tcPr>
            <w:tcW w:w="4056" w:type="dxa"/>
            <w:tcBorders>
              <w:top w:val="single" w:color="auto" w:sz="4" w:space="0"/>
              <w:left w:val="single" w:color="auto" w:sz="12" w:space="0"/>
              <w:bottom w:val="single" w:color="auto" w:sz="12" w:space="0"/>
              <w:right w:val="single" w:color="auto" w:sz="4" w:space="0"/>
            </w:tcBorders>
            <w:vAlign w:val="center"/>
          </w:tcPr>
          <w:p w14:paraId="0533BFA1">
            <w:pPr>
              <w:wordWrap w:val="0"/>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上年利润</w:t>
            </w:r>
          </w:p>
        </w:tc>
        <w:tc>
          <w:tcPr>
            <w:tcW w:w="5754" w:type="dxa"/>
            <w:tcBorders>
              <w:top w:val="single" w:color="auto" w:sz="4" w:space="0"/>
              <w:left w:val="nil"/>
              <w:bottom w:val="single" w:color="auto" w:sz="12" w:space="0"/>
              <w:right w:val="single" w:color="auto" w:sz="12" w:space="0"/>
            </w:tcBorders>
            <w:vAlign w:val="center"/>
          </w:tcPr>
          <w:p w14:paraId="2D4B44AD">
            <w:pPr>
              <w:wordWrap w:val="0"/>
              <w:spacing w:line="360" w:lineRule="auto"/>
              <w:jc w:val="right"/>
              <w:rPr>
                <w:rFonts w:hint="eastAsia" w:ascii="宋体" w:hAnsi="宋体" w:cs="宋体"/>
                <w:color w:val="auto"/>
                <w:sz w:val="24"/>
                <w:szCs w:val="24"/>
              </w:rPr>
            </w:pPr>
            <w:r>
              <w:rPr>
                <w:rFonts w:hint="eastAsia" w:ascii="宋体" w:hAnsi="宋体" w:cs="宋体"/>
                <w:color w:val="auto"/>
                <w:sz w:val="24"/>
                <w:szCs w:val="24"/>
              </w:rPr>
              <w:t>（万元）</w:t>
            </w:r>
          </w:p>
        </w:tc>
      </w:tr>
    </w:tbl>
    <w:p w14:paraId="1715C1CD">
      <w:pPr>
        <w:pStyle w:val="41"/>
        <w:ind w:firstLine="0" w:firstLineChars="0"/>
        <w:rPr>
          <w:rFonts w:hint="eastAsia" w:ascii="宋体" w:hAnsi="宋体" w:cs="宋体"/>
          <w:color w:val="auto"/>
        </w:rPr>
      </w:pPr>
    </w:p>
    <w:p w14:paraId="38B89B88">
      <w:pPr>
        <w:spacing w:line="360" w:lineRule="auto"/>
        <w:rPr>
          <w:rFonts w:hint="eastAsia" w:ascii="宋体" w:hAnsi="宋体" w:cs="宋体"/>
          <w:bCs/>
          <w:color w:val="auto"/>
          <w:sz w:val="24"/>
          <w:lang w:val="zh-CN" w:eastAsia="zh-CN"/>
        </w:rPr>
      </w:pPr>
      <w:r>
        <w:rPr>
          <w:rFonts w:hint="eastAsia" w:ascii="宋体" w:hAnsi="宋体" w:cs="宋体"/>
          <w:b/>
          <w:color w:val="auto"/>
          <w:sz w:val="24"/>
          <w:lang w:val="zh-CN" w:eastAsia="zh-CN"/>
        </w:rPr>
        <w:t>注：</w:t>
      </w:r>
      <w:r>
        <w:rPr>
          <w:rFonts w:hint="eastAsia" w:ascii="宋体" w:hAnsi="宋体" w:cs="宋体"/>
          <w:bCs/>
          <w:color w:val="auto"/>
          <w:sz w:val="24"/>
          <w:lang w:val="zh-CN" w:eastAsia="zh-CN"/>
        </w:rPr>
        <w:t>后附营业执照 、税务登记证（五证合一除外）、组织机构代码证（五证合一除外）、相关的资质证书等相关材料。</w:t>
      </w:r>
    </w:p>
    <w:p w14:paraId="1D3383E1">
      <w:pPr>
        <w:wordWrap w:val="0"/>
        <w:spacing w:line="360" w:lineRule="auto"/>
        <w:jc w:val="center"/>
        <w:rPr>
          <w:rFonts w:hint="eastAsia" w:ascii="宋体" w:hAnsi="宋体" w:cs="宋体"/>
          <w:b/>
          <w:bCs/>
          <w:sz w:val="24"/>
          <w:szCs w:val="24"/>
          <w:lang w:eastAsia="zh-CN"/>
        </w:rPr>
      </w:pPr>
      <w:r>
        <w:rPr>
          <w:rFonts w:hint="eastAsia" w:ascii="宋体" w:hAnsi="宋体" w:cs="宋体"/>
          <w:b/>
          <w:color w:val="auto"/>
          <w:sz w:val="28"/>
          <w:szCs w:val="28"/>
          <w:lang w:eastAsia="zh-CN"/>
        </w:rPr>
        <w:br w:type="page"/>
      </w:r>
      <w:r>
        <w:rPr>
          <w:rFonts w:hint="eastAsia" w:ascii="宋体" w:hAnsi="宋体" w:cs="宋体"/>
          <w:b/>
          <w:color w:val="auto"/>
          <w:sz w:val="28"/>
          <w:szCs w:val="28"/>
          <w:lang w:eastAsia="zh-CN"/>
        </w:rPr>
        <w:t>9</w:t>
      </w:r>
      <w:r>
        <w:rPr>
          <w:rFonts w:hint="eastAsia" w:ascii="宋体" w:hAnsi="宋体" w:cs="宋体"/>
          <w:color w:val="auto"/>
          <w:sz w:val="28"/>
          <w:szCs w:val="28"/>
          <w:lang w:eastAsia="zh-CN"/>
        </w:rPr>
        <w:t>、</w:t>
      </w:r>
      <w:r>
        <w:rPr>
          <w:rFonts w:hint="eastAsia" w:ascii="宋体" w:hAnsi="宋体" w:cs="宋体"/>
          <w:b/>
          <w:bCs/>
          <w:sz w:val="24"/>
          <w:szCs w:val="24"/>
          <w:lang w:eastAsia="zh-CN"/>
        </w:rPr>
        <w:t>资格条件承诺函</w:t>
      </w:r>
    </w:p>
    <w:p w14:paraId="5C570F8D">
      <w:pPr>
        <w:pStyle w:val="3"/>
        <w:wordWrap w:val="0"/>
        <w:rPr>
          <w:rFonts w:hint="eastAsia" w:ascii="宋体" w:hAnsi="宋体" w:cs="宋体"/>
          <w:lang w:eastAsia="zh-CN"/>
        </w:rPr>
      </w:pPr>
    </w:p>
    <w:p w14:paraId="12FC72A3">
      <w:pPr>
        <w:wordWrap w:val="0"/>
        <w:jc w:val="center"/>
        <w:rPr>
          <w:rFonts w:hint="eastAsia" w:ascii="宋体" w:hAnsi="宋体" w:cs="宋体"/>
          <w:sz w:val="24"/>
          <w:szCs w:val="24"/>
          <w:lang w:eastAsia="zh-CN"/>
        </w:rPr>
      </w:pPr>
      <w:r>
        <w:rPr>
          <w:rFonts w:hint="eastAsia" w:ascii="宋体" w:hAnsi="宋体" w:cs="宋体"/>
          <w:sz w:val="24"/>
          <w:szCs w:val="24"/>
          <w:lang w:eastAsia="zh-CN"/>
        </w:rPr>
        <w:t>资格条件承诺书</w:t>
      </w:r>
    </w:p>
    <w:p w14:paraId="79C68598">
      <w:pPr>
        <w:wordWrap w:val="0"/>
        <w:rPr>
          <w:rFonts w:hint="eastAsia" w:ascii="宋体" w:hAnsi="宋体" w:cs="宋体"/>
          <w:sz w:val="24"/>
          <w:szCs w:val="24"/>
          <w:lang w:eastAsia="zh-CN"/>
        </w:rPr>
      </w:pPr>
    </w:p>
    <w:p w14:paraId="500002C4">
      <w:pPr>
        <w:wordWrap w:val="0"/>
        <w:spacing w:line="480" w:lineRule="auto"/>
        <w:rPr>
          <w:rFonts w:hint="eastAsia" w:ascii="宋体" w:hAnsi="宋体" w:cs="宋体"/>
          <w:sz w:val="24"/>
          <w:szCs w:val="24"/>
          <w:u w:val="single"/>
          <w:lang w:eastAsia="zh-CN"/>
        </w:rPr>
      </w:pPr>
      <w:r>
        <w:rPr>
          <w:rFonts w:hint="eastAsia" w:ascii="宋体" w:hAnsi="宋体" w:cs="宋体"/>
          <w:sz w:val="24"/>
          <w:szCs w:val="24"/>
          <w:u w:val="single"/>
          <w:lang w:eastAsia="zh-CN"/>
        </w:rPr>
        <w:t>致：（采购人、采购代理机构）</w:t>
      </w:r>
    </w:p>
    <w:p w14:paraId="2B76FE6F">
      <w:pPr>
        <w:wordWrap w:val="0"/>
        <w:spacing w:line="480" w:lineRule="auto"/>
        <w:ind w:firstLine="420"/>
        <w:rPr>
          <w:rFonts w:hint="eastAsia" w:ascii="宋体" w:hAnsi="宋体" w:cs="宋体"/>
          <w:sz w:val="24"/>
          <w:szCs w:val="24"/>
          <w:lang w:eastAsia="zh-CN"/>
        </w:rPr>
      </w:pPr>
      <w:r>
        <w:rPr>
          <w:rFonts w:hint="eastAsia" w:ascii="宋体" w:hAnsi="宋体" w:cs="宋体"/>
          <w:sz w:val="24"/>
          <w:szCs w:val="24"/>
          <w:lang w:eastAsia="zh-CN"/>
        </w:rPr>
        <w:t>我单位（公司）</w:t>
      </w:r>
      <w:r>
        <w:rPr>
          <w:rFonts w:hint="eastAsia" w:ascii="宋体" w:hAnsi="宋体" w:cs="宋体"/>
          <w:sz w:val="24"/>
          <w:szCs w:val="24"/>
          <w:u w:val="single"/>
          <w:lang w:eastAsia="zh-CN"/>
        </w:rPr>
        <w:t>参与（采购项目名称    项目编号）</w:t>
      </w:r>
      <w:r>
        <w:rPr>
          <w:rFonts w:hint="eastAsia" w:ascii="宋体" w:hAnsi="宋体" w:cs="宋体"/>
          <w:sz w:val="24"/>
          <w:szCs w:val="24"/>
          <w:lang w:eastAsia="zh-CN"/>
        </w:rPr>
        <w:t>采购项目的政府采购活动，现承诺如下：</w:t>
      </w:r>
    </w:p>
    <w:p w14:paraId="0F0BAB04">
      <w:pPr>
        <w:wordWrap w:val="0"/>
        <w:spacing w:line="480" w:lineRule="auto"/>
        <w:ind w:firstLine="720" w:firstLineChars="300"/>
        <w:rPr>
          <w:rFonts w:hint="eastAsia" w:ascii="宋体" w:hAnsi="宋体" w:cs="宋体"/>
          <w:sz w:val="24"/>
          <w:szCs w:val="24"/>
          <w:lang w:eastAsia="zh-CN"/>
        </w:rPr>
      </w:pPr>
      <w:r>
        <w:rPr>
          <w:rFonts w:hint="eastAsia" w:ascii="宋体" w:hAnsi="宋体" w:cs="宋体"/>
          <w:sz w:val="24"/>
          <w:szCs w:val="24"/>
          <w:lang w:eastAsia="zh-CN"/>
        </w:rPr>
        <w:t>1.具有良好的商业信誉和健全的财务会计制度；</w:t>
      </w:r>
    </w:p>
    <w:p w14:paraId="4DAC5EE4">
      <w:pPr>
        <w:wordWrap w:val="0"/>
        <w:spacing w:line="480" w:lineRule="auto"/>
        <w:ind w:firstLine="240" w:firstLineChars="100"/>
        <w:rPr>
          <w:rFonts w:hint="eastAsia" w:ascii="宋体" w:hAnsi="宋体" w:cs="宋体"/>
          <w:sz w:val="24"/>
          <w:szCs w:val="24"/>
          <w:lang w:eastAsia="zh-CN"/>
        </w:rPr>
      </w:pPr>
      <w:r>
        <w:rPr>
          <w:rFonts w:hint="eastAsia" w:ascii="宋体" w:hAnsi="宋体" w:cs="宋体"/>
          <w:sz w:val="24"/>
          <w:szCs w:val="24"/>
          <w:lang w:eastAsia="zh-CN"/>
        </w:rPr>
        <w:t xml:space="preserve">    2.具有依法缴纳税收的良好记录；</w:t>
      </w:r>
    </w:p>
    <w:p w14:paraId="68C131A2">
      <w:pPr>
        <w:wordWrap w:val="0"/>
        <w:spacing w:line="480" w:lineRule="auto"/>
        <w:ind w:firstLine="720" w:firstLineChars="300"/>
        <w:rPr>
          <w:rFonts w:hint="eastAsia" w:ascii="宋体" w:hAnsi="宋体" w:cs="宋体"/>
          <w:sz w:val="24"/>
          <w:szCs w:val="24"/>
          <w:lang w:eastAsia="zh-CN"/>
        </w:rPr>
      </w:pPr>
      <w:r>
        <w:rPr>
          <w:rFonts w:hint="eastAsia" w:ascii="宋体" w:hAnsi="宋体" w:cs="宋体"/>
          <w:sz w:val="24"/>
          <w:szCs w:val="24"/>
          <w:lang w:eastAsia="zh-CN"/>
        </w:rPr>
        <w:t>3.具有依法缴纳社会保障金的良好记录；</w:t>
      </w:r>
    </w:p>
    <w:p w14:paraId="569A07C4">
      <w:pPr>
        <w:wordWrap w:val="0"/>
        <w:spacing w:line="480" w:lineRule="auto"/>
        <w:rPr>
          <w:rFonts w:hint="eastAsia" w:ascii="宋体" w:hAnsi="宋体" w:cs="宋体"/>
          <w:sz w:val="24"/>
          <w:szCs w:val="24"/>
          <w:lang w:eastAsia="zh-CN"/>
        </w:rPr>
      </w:pPr>
      <w:r>
        <w:rPr>
          <w:rFonts w:hint="eastAsia" w:ascii="宋体" w:hAnsi="宋体" w:cs="宋体"/>
          <w:sz w:val="24"/>
          <w:szCs w:val="24"/>
          <w:lang w:eastAsia="zh-CN"/>
        </w:rPr>
        <w:t xml:space="preserve">    我方在采购项目评审（评标）环节结束后，随时接受采购人，采购代理机构的检查验证，配合提供相关证明资料，证明符合《中华人民共和国政府采购法》规定的供应商基本资格条件。</w:t>
      </w:r>
    </w:p>
    <w:p w14:paraId="6E28C3F7">
      <w:pPr>
        <w:wordWrap w:val="0"/>
        <w:spacing w:line="480" w:lineRule="auto"/>
        <w:rPr>
          <w:rFonts w:hint="eastAsia" w:ascii="宋体" w:hAnsi="宋体" w:cs="宋体"/>
          <w:sz w:val="24"/>
          <w:szCs w:val="24"/>
          <w:lang w:eastAsia="zh-CN"/>
        </w:rPr>
      </w:pPr>
      <w:r>
        <w:rPr>
          <w:rFonts w:hint="eastAsia" w:ascii="宋体" w:hAnsi="宋体" w:cs="宋体"/>
          <w:sz w:val="24"/>
          <w:szCs w:val="24"/>
          <w:lang w:eastAsia="zh-CN"/>
        </w:rPr>
        <w:t xml:space="preserve">     我单位（公司）对上述承诺的真实性负责，如有虚假，将依法承担相应责任。</w:t>
      </w:r>
    </w:p>
    <w:p w14:paraId="2CF2CBCC">
      <w:pPr>
        <w:wordWrap w:val="0"/>
        <w:spacing w:line="480" w:lineRule="auto"/>
        <w:ind w:firstLine="720" w:firstLineChars="300"/>
        <w:rPr>
          <w:rFonts w:hint="eastAsia" w:ascii="宋体" w:hAnsi="宋体" w:cs="宋体"/>
          <w:sz w:val="24"/>
          <w:szCs w:val="24"/>
          <w:lang w:eastAsia="zh-CN"/>
        </w:rPr>
      </w:pPr>
      <w:r>
        <w:rPr>
          <w:rFonts w:hint="eastAsia" w:ascii="宋体" w:hAnsi="宋体" w:cs="宋体"/>
          <w:sz w:val="24"/>
          <w:szCs w:val="24"/>
          <w:lang w:eastAsia="zh-CN"/>
        </w:rPr>
        <w:t>特此承诺。</w:t>
      </w:r>
    </w:p>
    <w:p w14:paraId="79812EB1">
      <w:pPr>
        <w:wordWrap w:val="0"/>
        <w:spacing w:line="360" w:lineRule="auto"/>
        <w:ind w:firstLine="480" w:firstLineChars="200"/>
        <w:rPr>
          <w:rFonts w:hint="eastAsia" w:ascii="宋体" w:hAnsi="宋体" w:cs="宋体"/>
          <w:sz w:val="24"/>
          <w:szCs w:val="24"/>
          <w:lang w:val="zh-CN" w:eastAsia="zh-CN"/>
        </w:rPr>
      </w:pPr>
    </w:p>
    <w:p w14:paraId="6BE9377B">
      <w:pPr>
        <w:wordWrap w:val="0"/>
        <w:spacing w:line="360" w:lineRule="auto"/>
        <w:rPr>
          <w:rFonts w:hint="eastAsia" w:ascii="宋体" w:hAnsi="宋体" w:cs="宋体"/>
          <w:lang w:val="zh-CN" w:eastAsia="zh-CN"/>
        </w:rPr>
      </w:pPr>
    </w:p>
    <w:p w14:paraId="6D025B33">
      <w:pPr>
        <w:wordWrap w:val="0"/>
        <w:spacing w:line="360" w:lineRule="auto"/>
        <w:rPr>
          <w:rFonts w:hint="eastAsia" w:ascii="宋体" w:hAnsi="宋体" w:cs="宋体"/>
          <w:lang w:val="zh-CN" w:eastAsia="zh-CN"/>
        </w:rPr>
      </w:pPr>
    </w:p>
    <w:p w14:paraId="0E719490">
      <w:pPr>
        <w:wordWrap w:val="0"/>
        <w:spacing w:line="480" w:lineRule="auto"/>
        <w:rPr>
          <w:rFonts w:hint="eastAsia" w:ascii="宋体" w:hAnsi="宋体" w:cs="宋体"/>
          <w:sz w:val="24"/>
          <w:szCs w:val="24"/>
          <w:lang w:val="zh-CN" w:eastAsia="zh-CN"/>
        </w:rPr>
      </w:pPr>
    </w:p>
    <w:p w14:paraId="365D147B">
      <w:pPr>
        <w:wordWrap w:val="0"/>
        <w:spacing w:line="480" w:lineRule="auto"/>
        <w:ind w:firstLine="480" w:firstLineChars="200"/>
        <w:rPr>
          <w:rFonts w:hint="eastAsia" w:ascii="宋体" w:hAnsi="宋体" w:cs="宋体"/>
          <w:sz w:val="24"/>
          <w:szCs w:val="24"/>
          <w:lang w:val="zh-CN" w:eastAsia="zh-CN"/>
        </w:rPr>
      </w:pPr>
      <w:r>
        <w:rPr>
          <w:rFonts w:hint="eastAsia" w:ascii="宋体" w:hAnsi="宋体" w:cs="宋体"/>
          <w:sz w:val="24"/>
          <w:szCs w:val="24"/>
          <w:lang w:val="zh-CN" w:eastAsia="zh-CN"/>
        </w:rPr>
        <w:t>盖 章 ：</w:t>
      </w:r>
    </w:p>
    <w:p w14:paraId="2BE7870E">
      <w:pPr>
        <w:wordWrap w:val="0"/>
        <w:spacing w:line="480" w:lineRule="auto"/>
        <w:ind w:firstLine="480" w:firstLineChars="200"/>
        <w:rPr>
          <w:rFonts w:hint="eastAsia" w:ascii="宋体" w:hAnsi="宋体" w:cs="宋体"/>
          <w:sz w:val="24"/>
          <w:szCs w:val="24"/>
          <w:lang w:val="zh-CN" w:eastAsia="zh-CN"/>
        </w:rPr>
      </w:pPr>
      <w:r>
        <w:rPr>
          <w:rFonts w:hint="eastAsia" w:ascii="宋体" w:hAnsi="宋体" w:cs="宋体"/>
          <w:sz w:val="24"/>
          <w:szCs w:val="24"/>
          <w:lang w:val="zh-CN" w:eastAsia="zh-CN"/>
        </w:rPr>
        <w:t>签 字 ：</w:t>
      </w:r>
    </w:p>
    <w:p w14:paraId="6C34EBCA">
      <w:pPr>
        <w:wordWrap w:val="0"/>
        <w:spacing w:line="480" w:lineRule="auto"/>
        <w:ind w:firstLine="480" w:firstLineChars="200"/>
        <w:rPr>
          <w:rFonts w:hint="eastAsia" w:ascii="宋体" w:hAnsi="宋体" w:cs="宋体"/>
          <w:sz w:val="24"/>
          <w:szCs w:val="24"/>
          <w:lang w:val="zh-CN" w:eastAsia="zh-CN"/>
        </w:rPr>
      </w:pPr>
      <w:r>
        <w:rPr>
          <w:rFonts w:hint="eastAsia" w:ascii="宋体" w:hAnsi="宋体" w:cs="宋体"/>
          <w:sz w:val="24"/>
          <w:szCs w:val="24"/>
          <w:lang w:val="zh-CN" w:eastAsia="zh-CN"/>
        </w:rPr>
        <w:t>日 期 ：</w:t>
      </w:r>
    </w:p>
    <w:p w14:paraId="45469E11">
      <w:pPr>
        <w:wordWrap w:val="0"/>
        <w:spacing w:line="480" w:lineRule="auto"/>
        <w:ind w:firstLine="480" w:firstLineChars="200"/>
        <w:rPr>
          <w:rFonts w:hint="eastAsia" w:ascii="宋体" w:hAnsi="宋体" w:cs="宋体"/>
          <w:sz w:val="24"/>
          <w:szCs w:val="24"/>
          <w:lang w:val="zh-CN" w:eastAsia="zh-CN"/>
        </w:rPr>
      </w:pPr>
    </w:p>
    <w:p w14:paraId="412ACB6A">
      <w:pPr>
        <w:jc w:val="center"/>
        <w:rPr>
          <w:rFonts w:hint="eastAsia" w:ascii="宋体" w:hAnsi="宋体" w:cs="宋体"/>
          <w:b/>
          <w:color w:val="auto"/>
          <w:sz w:val="32"/>
          <w:szCs w:val="32"/>
          <w:lang w:eastAsia="zh-CN"/>
        </w:rPr>
      </w:pPr>
    </w:p>
    <w:p w14:paraId="21CA8829">
      <w:pPr>
        <w:rPr>
          <w:rFonts w:hint="eastAsia" w:ascii="宋体" w:hAnsi="宋体" w:cs="宋体"/>
          <w:b/>
          <w:color w:val="auto"/>
          <w:sz w:val="32"/>
          <w:szCs w:val="32"/>
          <w:lang w:eastAsia="zh-CN"/>
        </w:rPr>
      </w:pPr>
    </w:p>
    <w:p w14:paraId="71D660E3">
      <w:pPr>
        <w:jc w:val="center"/>
        <w:rPr>
          <w:rFonts w:hint="eastAsia" w:ascii="宋体" w:hAnsi="宋体" w:cs="宋体"/>
          <w:b/>
          <w:color w:val="auto"/>
          <w:sz w:val="32"/>
          <w:szCs w:val="32"/>
          <w:lang w:eastAsia="zh-CN"/>
        </w:rPr>
      </w:pPr>
      <w:r>
        <w:rPr>
          <w:rFonts w:hint="eastAsia" w:ascii="宋体" w:hAnsi="宋体" w:cs="宋体"/>
          <w:b/>
          <w:color w:val="auto"/>
          <w:sz w:val="32"/>
          <w:szCs w:val="32"/>
          <w:lang w:eastAsia="zh-CN"/>
        </w:rPr>
        <w:t>10、2022年至今完成项目一览表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361"/>
        <w:gridCol w:w="1615"/>
        <w:gridCol w:w="1615"/>
        <w:gridCol w:w="1425"/>
        <w:gridCol w:w="1341"/>
        <w:gridCol w:w="1256"/>
      </w:tblGrid>
      <w:tr w14:paraId="7B9DF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484FD60E">
            <w:pPr>
              <w:spacing w:line="360" w:lineRule="auto"/>
              <w:jc w:val="center"/>
              <w:rPr>
                <w:rFonts w:hint="eastAsia" w:ascii="宋体" w:hAnsi="宋体" w:cs="宋体"/>
                <w:b/>
                <w:color w:val="auto"/>
                <w:sz w:val="24"/>
                <w:szCs w:val="24"/>
              </w:rPr>
            </w:pPr>
            <w:r>
              <w:rPr>
                <w:rFonts w:hint="eastAsia" w:ascii="宋体" w:hAnsi="宋体" w:cs="宋体"/>
                <w:b/>
                <w:color w:val="auto"/>
                <w:sz w:val="24"/>
                <w:szCs w:val="24"/>
              </w:rPr>
              <w:t>序号</w:t>
            </w:r>
          </w:p>
        </w:tc>
        <w:tc>
          <w:tcPr>
            <w:tcW w:w="1361" w:type="dxa"/>
            <w:tcBorders>
              <w:top w:val="single" w:color="auto" w:sz="4" w:space="0"/>
              <w:left w:val="single" w:color="auto" w:sz="4" w:space="0"/>
              <w:bottom w:val="single" w:color="auto" w:sz="4" w:space="0"/>
              <w:right w:val="single" w:color="auto" w:sz="4" w:space="0"/>
            </w:tcBorders>
            <w:vAlign w:val="center"/>
          </w:tcPr>
          <w:p w14:paraId="39D3BF03">
            <w:pPr>
              <w:spacing w:line="360" w:lineRule="auto"/>
              <w:jc w:val="center"/>
              <w:rPr>
                <w:rFonts w:hint="eastAsia" w:ascii="宋体" w:hAnsi="宋体" w:cs="宋体"/>
                <w:b/>
                <w:color w:val="auto"/>
                <w:sz w:val="24"/>
                <w:szCs w:val="24"/>
              </w:rPr>
            </w:pPr>
            <w:r>
              <w:rPr>
                <w:rFonts w:hint="eastAsia" w:ascii="宋体" w:hAnsi="宋体" w:cs="宋体"/>
                <w:b/>
                <w:color w:val="auto"/>
                <w:sz w:val="24"/>
                <w:szCs w:val="24"/>
              </w:rPr>
              <w:t>业主名称</w:t>
            </w:r>
          </w:p>
        </w:tc>
        <w:tc>
          <w:tcPr>
            <w:tcW w:w="1615" w:type="dxa"/>
            <w:tcBorders>
              <w:top w:val="single" w:color="auto" w:sz="4" w:space="0"/>
              <w:left w:val="single" w:color="auto" w:sz="4" w:space="0"/>
              <w:bottom w:val="single" w:color="auto" w:sz="4" w:space="0"/>
              <w:right w:val="single" w:color="auto" w:sz="4" w:space="0"/>
            </w:tcBorders>
            <w:vAlign w:val="center"/>
          </w:tcPr>
          <w:p w14:paraId="0B53AD76">
            <w:pPr>
              <w:spacing w:line="360" w:lineRule="auto"/>
              <w:jc w:val="center"/>
              <w:rPr>
                <w:rFonts w:hint="eastAsia" w:ascii="宋体" w:hAnsi="宋体" w:cs="宋体"/>
                <w:b/>
                <w:color w:val="auto"/>
                <w:sz w:val="24"/>
                <w:szCs w:val="24"/>
              </w:rPr>
            </w:pPr>
            <w:r>
              <w:rPr>
                <w:rFonts w:hint="eastAsia" w:ascii="宋体" w:hAnsi="宋体" w:cs="宋体"/>
                <w:b/>
                <w:color w:val="auto"/>
                <w:sz w:val="24"/>
                <w:szCs w:val="24"/>
              </w:rPr>
              <w:t>项目名称</w:t>
            </w:r>
          </w:p>
        </w:tc>
        <w:tc>
          <w:tcPr>
            <w:tcW w:w="1615" w:type="dxa"/>
            <w:tcBorders>
              <w:top w:val="single" w:color="auto" w:sz="4" w:space="0"/>
              <w:left w:val="single" w:color="auto" w:sz="4" w:space="0"/>
              <w:bottom w:val="single" w:color="auto" w:sz="4" w:space="0"/>
              <w:right w:val="single" w:color="auto" w:sz="4" w:space="0"/>
            </w:tcBorders>
            <w:vAlign w:val="center"/>
          </w:tcPr>
          <w:p w14:paraId="24323367">
            <w:pPr>
              <w:spacing w:line="360" w:lineRule="auto"/>
              <w:jc w:val="center"/>
              <w:rPr>
                <w:rFonts w:hint="eastAsia" w:ascii="宋体" w:hAnsi="宋体" w:cs="宋体"/>
                <w:b/>
                <w:color w:val="auto"/>
                <w:sz w:val="24"/>
                <w:szCs w:val="24"/>
              </w:rPr>
            </w:pPr>
            <w:r>
              <w:rPr>
                <w:rFonts w:hint="eastAsia" w:ascii="宋体" w:hAnsi="宋体" w:cs="宋体"/>
                <w:b/>
                <w:color w:val="auto"/>
                <w:sz w:val="24"/>
                <w:szCs w:val="24"/>
              </w:rPr>
              <w:t>内容概述</w:t>
            </w:r>
          </w:p>
        </w:tc>
        <w:tc>
          <w:tcPr>
            <w:tcW w:w="1425" w:type="dxa"/>
            <w:tcBorders>
              <w:top w:val="single" w:color="auto" w:sz="4" w:space="0"/>
              <w:left w:val="single" w:color="auto" w:sz="4" w:space="0"/>
              <w:bottom w:val="single" w:color="auto" w:sz="4" w:space="0"/>
              <w:right w:val="single" w:color="auto" w:sz="4" w:space="0"/>
            </w:tcBorders>
            <w:vAlign w:val="center"/>
          </w:tcPr>
          <w:p w14:paraId="34EABE5A">
            <w:pPr>
              <w:spacing w:line="360" w:lineRule="auto"/>
              <w:jc w:val="center"/>
              <w:rPr>
                <w:rFonts w:hint="eastAsia" w:ascii="宋体" w:hAnsi="宋体" w:cs="宋体"/>
                <w:b/>
                <w:color w:val="auto"/>
                <w:sz w:val="24"/>
                <w:szCs w:val="24"/>
              </w:rPr>
            </w:pPr>
            <w:r>
              <w:rPr>
                <w:rFonts w:hint="eastAsia" w:ascii="宋体" w:hAnsi="宋体" w:cs="宋体"/>
                <w:b/>
                <w:color w:val="auto"/>
                <w:sz w:val="24"/>
                <w:szCs w:val="24"/>
              </w:rPr>
              <w:t>合同总价</w:t>
            </w:r>
          </w:p>
        </w:tc>
        <w:tc>
          <w:tcPr>
            <w:tcW w:w="1341" w:type="dxa"/>
            <w:tcBorders>
              <w:top w:val="single" w:color="auto" w:sz="4" w:space="0"/>
              <w:left w:val="single" w:color="auto" w:sz="4" w:space="0"/>
              <w:bottom w:val="single" w:color="auto" w:sz="4" w:space="0"/>
              <w:right w:val="single" w:color="auto" w:sz="4" w:space="0"/>
            </w:tcBorders>
            <w:vAlign w:val="center"/>
          </w:tcPr>
          <w:p w14:paraId="2C95448F">
            <w:pPr>
              <w:spacing w:line="360" w:lineRule="auto"/>
              <w:jc w:val="center"/>
              <w:rPr>
                <w:rFonts w:hint="eastAsia" w:ascii="宋体" w:hAnsi="宋体" w:cs="宋体"/>
                <w:b/>
                <w:color w:val="auto"/>
                <w:sz w:val="24"/>
                <w:szCs w:val="24"/>
              </w:rPr>
            </w:pPr>
            <w:r>
              <w:rPr>
                <w:rFonts w:hint="eastAsia" w:ascii="宋体" w:hAnsi="宋体" w:cs="宋体"/>
                <w:b/>
                <w:color w:val="auto"/>
                <w:sz w:val="24"/>
                <w:szCs w:val="24"/>
              </w:rPr>
              <w:t>供货期</w:t>
            </w:r>
          </w:p>
        </w:tc>
        <w:tc>
          <w:tcPr>
            <w:tcW w:w="1256" w:type="dxa"/>
            <w:tcBorders>
              <w:top w:val="single" w:color="auto" w:sz="4" w:space="0"/>
              <w:left w:val="single" w:color="auto" w:sz="4" w:space="0"/>
              <w:bottom w:val="single" w:color="auto" w:sz="4" w:space="0"/>
              <w:right w:val="single" w:color="auto" w:sz="4" w:space="0"/>
            </w:tcBorders>
            <w:vAlign w:val="center"/>
          </w:tcPr>
          <w:p w14:paraId="7573EED3">
            <w:pPr>
              <w:spacing w:line="360" w:lineRule="auto"/>
              <w:jc w:val="center"/>
              <w:rPr>
                <w:rFonts w:hint="eastAsia" w:ascii="宋体" w:hAnsi="宋体" w:cs="宋体"/>
                <w:b/>
                <w:color w:val="auto"/>
                <w:sz w:val="24"/>
                <w:szCs w:val="24"/>
              </w:rPr>
            </w:pPr>
            <w:r>
              <w:rPr>
                <w:rFonts w:hint="eastAsia" w:ascii="宋体" w:hAnsi="宋体" w:cs="宋体"/>
                <w:b/>
                <w:color w:val="auto"/>
                <w:sz w:val="24"/>
                <w:szCs w:val="24"/>
              </w:rPr>
              <w:t>业主单位联系电话</w:t>
            </w:r>
          </w:p>
        </w:tc>
      </w:tr>
      <w:tr w14:paraId="5345F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76E9D176">
            <w:pPr>
              <w:spacing w:line="360" w:lineRule="auto"/>
              <w:jc w:val="center"/>
              <w:rPr>
                <w:rFonts w:hint="eastAsia" w:ascii="宋体" w:hAnsi="宋体" w:cs="宋体"/>
                <w:color w:val="auto"/>
                <w:sz w:val="24"/>
                <w:szCs w:val="24"/>
              </w:rPr>
            </w:pPr>
          </w:p>
        </w:tc>
        <w:tc>
          <w:tcPr>
            <w:tcW w:w="1361" w:type="dxa"/>
            <w:tcBorders>
              <w:top w:val="single" w:color="auto" w:sz="4" w:space="0"/>
              <w:left w:val="single" w:color="auto" w:sz="4" w:space="0"/>
              <w:bottom w:val="single" w:color="auto" w:sz="4" w:space="0"/>
              <w:right w:val="single" w:color="auto" w:sz="4" w:space="0"/>
            </w:tcBorders>
            <w:vAlign w:val="center"/>
          </w:tcPr>
          <w:p w14:paraId="0315A36B">
            <w:pPr>
              <w:pStyle w:val="12"/>
              <w:spacing w:line="360" w:lineRule="auto"/>
              <w:ind w:left="8000"/>
              <w:rPr>
                <w:rFonts w:hint="eastAsia" w:ascii="宋体" w:hAnsi="宋体" w:eastAsia="宋体" w:cs="宋体"/>
                <w:color w:val="auto"/>
                <w:sz w:val="24"/>
                <w:szCs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02AE39C">
            <w:pPr>
              <w:spacing w:line="360" w:lineRule="auto"/>
              <w:rPr>
                <w:rFonts w:hint="eastAsia" w:ascii="宋体" w:hAnsi="宋体" w:cs="宋体"/>
                <w:color w:val="auto"/>
                <w:sz w:val="24"/>
                <w:szCs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86ACA2A">
            <w:pPr>
              <w:spacing w:line="360" w:lineRule="auto"/>
              <w:rPr>
                <w:rFonts w:hint="eastAsia" w:ascii="宋体" w:hAnsi="宋体" w:cs="宋体"/>
                <w:color w:val="auto"/>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14:paraId="73DA8CCA">
            <w:pPr>
              <w:spacing w:line="360" w:lineRule="auto"/>
              <w:rPr>
                <w:rFonts w:hint="eastAsia" w:ascii="宋体" w:hAnsi="宋体" w:cs="宋体"/>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225811ED">
            <w:pPr>
              <w:spacing w:line="360" w:lineRule="auto"/>
              <w:rPr>
                <w:rFonts w:hint="eastAsia" w:ascii="宋体" w:hAnsi="宋体" w:cs="宋体"/>
                <w:color w:val="auto"/>
                <w:sz w:val="24"/>
                <w:szCs w:val="24"/>
              </w:rPr>
            </w:pPr>
          </w:p>
        </w:tc>
        <w:tc>
          <w:tcPr>
            <w:tcW w:w="1256" w:type="dxa"/>
            <w:tcBorders>
              <w:top w:val="single" w:color="auto" w:sz="4" w:space="0"/>
              <w:left w:val="single" w:color="auto" w:sz="4" w:space="0"/>
              <w:bottom w:val="single" w:color="auto" w:sz="4" w:space="0"/>
              <w:right w:val="single" w:color="auto" w:sz="4" w:space="0"/>
            </w:tcBorders>
            <w:vAlign w:val="center"/>
          </w:tcPr>
          <w:p w14:paraId="27B48458">
            <w:pPr>
              <w:spacing w:line="360" w:lineRule="auto"/>
              <w:rPr>
                <w:rFonts w:hint="eastAsia" w:ascii="宋体" w:hAnsi="宋体" w:cs="宋体"/>
                <w:color w:val="auto"/>
                <w:sz w:val="24"/>
                <w:szCs w:val="24"/>
              </w:rPr>
            </w:pPr>
          </w:p>
        </w:tc>
      </w:tr>
      <w:tr w14:paraId="0C86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3E046CEF">
            <w:pPr>
              <w:spacing w:line="360" w:lineRule="auto"/>
              <w:jc w:val="center"/>
              <w:rPr>
                <w:rFonts w:hint="eastAsia" w:ascii="宋体" w:hAnsi="宋体" w:cs="宋体"/>
                <w:color w:val="auto"/>
                <w:sz w:val="24"/>
                <w:szCs w:val="24"/>
              </w:rPr>
            </w:pPr>
          </w:p>
        </w:tc>
        <w:tc>
          <w:tcPr>
            <w:tcW w:w="1361" w:type="dxa"/>
            <w:tcBorders>
              <w:top w:val="single" w:color="auto" w:sz="4" w:space="0"/>
              <w:left w:val="single" w:color="auto" w:sz="4" w:space="0"/>
              <w:bottom w:val="single" w:color="auto" w:sz="4" w:space="0"/>
              <w:right w:val="single" w:color="auto" w:sz="4" w:space="0"/>
            </w:tcBorders>
            <w:vAlign w:val="center"/>
          </w:tcPr>
          <w:p w14:paraId="4AD3E072">
            <w:pPr>
              <w:spacing w:line="360" w:lineRule="auto"/>
              <w:rPr>
                <w:rFonts w:hint="eastAsia" w:ascii="宋体" w:hAnsi="宋体" w:cs="宋体"/>
                <w:color w:val="auto"/>
                <w:sz w:val="24"/>
                <w:szCs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D56442A">
            <w:pPr>
              <w:spacing w:line="360" w:lineRule="auto"/>
              <w:rPr>
                <w:rFonts w:hint="eastAsia" w:ascii="宋体" w:hAnsi="宋体" w:cs="宋体"/>
                <w:color w:val="auto"/>
                <w:sz w:val="24"/>
                <w:szCs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181D56D">
            <w:pPr>
              <w:spacing w:line="360" w:lineRule="auto"/>
              <w:rPr>
                <w:rFonts w:hint="eastAsia" w:ascii="宋体" w:hAnsi="宋体" w:cs="宋体"/>
                <w:color w:val="auto"/>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14:paraId="5CE58C17">
            <w:pPr>
              <w:spacing w:line="360" w:lineRule="auto"/>
              <w:rPr>
                <w:rFonts w:hint="eastAsia" w:ascii="宋体" w:hAnsi="宋体" w:cs="宋体"/>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6D3C31DC">
            <w:pPr>
              <w:spacing w:line="360" w:lineRule="auto"/>
              <w:rPr>
                <w:rFonts w:hint="eastAsia" w:ascii="宋体" w:hAnsi="宋体" w:cs="宋体"/>
                <w:color w:val="auto"/>
                <w:sz w:val="24"/>
                <w:szCs w:val="24"/>
              </w:rPr>
            </w:pPr>
          </w:p>
        </w:tc>
        <w:tc>
          <w:tcPr>
            <w:tcW w:w="1256" w:type="dxa"/>
            <w:tcBorders>
              <w:top w:val="single" w:color="auto" w:sz="4" w:space="0"/>
              <w:left w:val="single" w:color="auto" w:sz="4" w:space="0"/>
              <w:bottom w:val="single" w:color="auto" w:sz="4" w:space="0"/>
              <w:right w:val="single" w:color="auto" w:sz="4" w:space="0"/>
            </w:tcBorders>
            <w:vAlign w:val="center"/>
          </w:tcPr>
          <w:p w14:paraId="3951A727">
            <w:pPr>
              <w:spacing w:line="360" w:lineRule="auto"/>
              <w:rPr>
                <w:rFonts w:hint="eastAsia" w:ascii="宋体" w:hAnsi="宋体" w:cs="宋体"/>
                <w:color w:val="auto"/>
                <w:sz w:val="24"/>
                <w:szCs w:val="24"/>
              </w:rPr>
            </w:pPr>
          </w:p>
        </w:tc>
      </w:tr>
      <w:tr w14:paraId="15F0D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1A6E5E9B">
            <w:pPr>
              <w:spacing w:line="360" w:lineRule="auto"/>
              <w:jc w:val="center"/>
              <w:rPr>
                <w:rFonts w:hint="eastAsia" w:ascii="宋体" w:hAnsi="宋体" w:cs="宋体"/>
                <w:color w:val="auto"/>
                <w:sz w:val="24"/>
                <w:szCs w:val="24"/>
              </w:rPr>
            </w:pPr>
          </w:p>
        </w:tc>
        <w:tc>
          <w:tcPr>
            <w:tcW w:w="1361" w:type="dxa"/>
            <w:tcBorders>
              <w:top w:val="single" w:color="auto" w:sz="4" w:space="0"/>
              <w:left w:val="single" w:color="auto" w:sz="4" w:space="0"/>
              <w:bottom w:val="single" w:color="auto" w:sz="4" w:space="0"/>
              <w:right w:val="single" w:color="auto" w:sz="4" w:space="0"/>
            </w:tcBorders>
            <w:vAlign w:val="center"/>
          </w:tcPr>
          <w:p w14:paraId="17302E03">
            <w:pPr>
              <w:spacing w:line="360" w:lineRule="auto"/>
              <w:rPr>
                <w:rFonts w:hint="eastAsia" w:ascii="宋体" w:hAnsi="宋体" w:cs="宋体"/>
                <w:color w:val="auto"/>
                <w:sz w:val="24"/>
                <w:szCs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E61EA6E">
            <w:pPr>
              <w:spacing w:line="360" w:lineRule="auto"/>
              <w:rPr>
                <w:rFonts w:hint="eastAsia" w:ascii="宋体" w:hAnsi="宋体" w:cs="宋体"/>
                <w:color w:val="auto"/>
                <w:sz w:val="24"/>
                <w:szCs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D6B406B">
            <w:pPr>
              <w:spacing w:line="360" w:lineRule="auto"/>
              <w:rPr>
                <w:rFonts w:hint="eastAsia" w:ascii="宋体" w:hAnsi="宋体" w:cs="宋体"/>
                <w:color w:val="auto"/>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14:paraId="16934D7F">
            <w:pPr>
              <w:spacing w:line="360" w:lineRule="auto"/>
              <w:rPr>
                <w:rFonts w:hint="eastAsia" w:ascii="宋体" w:hAnsi="宋体" w:cs="宋体"/>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2C10C818">
            <w:pPr>
              <w:spacing w:line="360" w:lineRule="auto"/>
              <w:rPr>
                <w:rFonts w:hint="eastAsia" w:ascii="宋体" w:hAnsi="宋体" w:cs="宋体"/>
                <w:color w:val="auto"/>
                <w:sz w:val="24"/>
                <w:szCs w:val="24"/>
              </w:rPr>
            </w:pPr>
          </w:p>
        </w:tc>
        <w:tc>
          <w:tcPr>
            <w:tcW w:w="1256" w:type="dxa"/>
            <w:tcBorders>
              <w:top w:val="single" w:color="auto" w:sz="4" w:space="0"/>
              <w:left w:val="single" w:color="auto" w:sz="4" w:space="0"/>
              <w:bottom w:val="single" w:color="auto" w:sz="4" w:space="0"/>
              <w:right w:val="single" w:color="auto" w:sz="4" w:space="0"/>
            </w:tcBorders>
            <w:vAlign w:val="center"/>
          </w:tcPr>
          <w:p w14:paraId="1AD91B16">
            <w:pPr>
              <w:spacing w:line="360" w:lineRule="auto"/>
              <w:rPr>
                <w:rFonts w:hint="eastAsia" w:ascii="宋体" w:hAnsi="宋体" w:cs="宋体"/>
                <w:color w:val="auto"/>
                <w:sz w:val="24"/>
                <w:szCs w:val="24"/>
              </w:rPr>
            </w:pPr>
          </w:p>
        </w:tc>
      </w:tr>
      <w:tr w14:paraId="134C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5283DF63">
            <w:pPr>
              <w:spacing w:line="360" w:lineRule="auto"/>
              <w:jc w:val="center"/>
              <w:rPr>
                <w:rFonts w:hint="eastAsia" w:ascii="宋体" w:hAnsi="宋体" w:cs="宋体"/>
                <w:color w:val="auto"/>
                <w:sz w:val="24"/>
                <w:szCs w:val="24"/>
              </w:rPr>
            </w:pPr>
          </w:p>
        </w:tc>
        <w:tc>
          <w:tcPr>
            <w:tcW w:w="1361" w:type="dxa"/>
            <w:tcBorders>
              <w:top w:val="single" w:color="auto" w:sz="4" w:space="0"/>
              <w:left w:val="single" w:color="auto" w:sz="4" w:space="0"/>
              <w:bottom w:val="single" w:color="auto" w:sz="4" w:space="0"/>
              <w:right w:val="single" w:color="auto" w:sz="4" w:space="0"/>
            </w:tcBorders>
            <w:vAlign w:val="center"/>
          </w:tcPr>
          <w:p w14:paraId="281DA9D0">
            <w:pPr>
              <w:spacing w:line="360" w:lineRule="auto"/>
              <w:rPr>
                <w:rFonts w:hint="eastAsia" w:ascii="宋体" w:hAnsi="宋体" w:cs="宋体"/>
                <w:color w:val="auto"/>
                <w:sz w:val="24"/>
                <w:szCs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5086A08">
            <w:pPr>
              <w:spacing w:line="360" w:lineRule="auto"/>
              <w:rPr>
                <w:rFonts w:hint="eastAsia" w:ascii="宋体" w:hAnsi="宋体" w:cs="宋体"/>
                <w:color w:val="auto"/>
                <w:sz w:val="24"/>
                <w:szCs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ED863BC">
            <w:pPr>
              <w:spacing w:line="360" w:lineRule="auto"/>
              <w:rPr>
                <w:rFonts w:hint="eastAsia" w:ascii="宋体" w:hAnsi="宋体" w:cs="宋体"/>
                <w:color w:val="auto"/>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14:paraId="4E77114B">
            <w:pPr>
              <w:spacing w:line="360" w:lineRule="auto"/>
              <w:rPr>
                <w:rFonts w:hint="eastAsia" w:ascii="宋体" w:hAnsi="宋体" w:cs="宋体"/>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48DF3699">
            <w:pPr>
              <w:spacing w:line="360" w:lineRule="auto"/>
              <w:rPr>
                <w:rFonts w:hint="eastAsia" w:ascii="宋体" w:hAnsi="宋体" w:cs="宋体"/>
                <w:color w:val="auto"/>
                <w:sz w:val="24"/>
                <w:szCs w:val="24"/>
              </w:rPr>
            </w:pPr>
          </w:p>
        </w:tc>
        <w:tc>
          <w:tcPr>
            <w:tcW w:w="1256" w:type="dxa"/>
            <w:tcBorders>
              <w:top w:val="single" w:color="auto" w:sz="4" w:space="0"/>
              <w:left w:val="single" w:color="auto" w:sz="4" w:space="0"/>
              <w:bottom w:val="single" w:color="auto" w:sz="4" w:space="0"/>
              <w:right w:val="single" w:color="auto" w:sz="4" w:space="0"/>
            </w:tcBorders>
            <w:vAlign w:val="center"/>
          </w:tcPr>
          <w:p w14:paraId="363E68F2">
            <w:pPr>
              <w:spacing w:line="360" w:lineRule="auto"/>
              <w:rPr>
                <w:rFonts w:hint="eastAsia" w:ascii="宋体" w:hAnsi="宋体" w:cs="宋体"/>
                <w:color w:val="auto"/>
                <w:sz w:val="24"/>
                <w:szCs w:val="24"/>
              </w:rPr>
            </w:pPr>
          </w:p>
        </w:tc>
      </w:tr>
      <w:tr w14:paraId="44CC8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04345B89">
            <w:pPr>
              <w:spacing w:line="360" w:lineRule="auto"/>
              <w:jc w:val="center"/>
              <w:rPr>
                <w:rFonts w:hint="eastAsia" w:ascii="宋体" w:hAnsi="宋体" w:cs="宋体"/>
                <w:color w:val="auto"/>
                <w:sz w:val="24"/>
                <w:szCs w:val="24"/>
              </w:rPr>
            </w:pPr>
          </w:p>
        </w:tc>
        <w:tc>
          <w:tcPr>
            <w:tcW w:w="1361" w:type="dxa"/>
            <w:tcBorders>
              <w:top w:val="single" w:color="auto" w:sz="4" w:space="0"/>
              <w:left w:val="single" w:color="auto" w:sz="4" w:space="0"/>
              <w:bottom w:val="single" w:color="auto" w:sz="4" w:space="0"/>
              <w:right w:val="single" w:color="auto" w:sz="4" w:space="0"/>
            </w:tcBorders>
            <w:vAlign w:val="center"/>
          </w:tcPr>
          <w:p w14:paraId="67A8503D">
            <w:pPr>
              <w:spacing w:line="360" w:lineRule="auto"/>
              <w:rPr>
                <w:rFonts w:hint="eastAsia" w:ascii="宋体" w:hAnsi="宋体" w:cs="宋体"/>
                <w:color w:val="auto"/>
                <w:sz w:val="24"/>
                <w:szCs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F1B1A36">
            <w:pPr>
              <w:spacing w:line="360" w:lineRule="auto"/>
              <w:rPr>
                <w:rFonts w:hint="eastAsia" w:ascii="宋体" w:hAnsi="宋体" w:cs="宋体"/>
                <w:color w:val="auto"/>
                <w:sz w:val="24"/>
                <w:szCs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DC97298">
            <w:pPr>
              <w:spacing w:line="360" w:lineRule="auto"/>
              <w:rPr>
                <w:rFonts w:hint="eastAsia" w:ascii="宋体" w:hAnsi="宋体" w:cs="宋体"/>
                <w:color w:val="auto"/>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14:paraId="043DF70E">
            <w:pPr>
              <w:spacing w:line="360" w:lineRule="auto"/>
              <w:rPr>
                <w:rFonts w:hint="eastAsia" w:ascii="宋体" w:hAnsi="宋体" w:cs="宋体"/>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583B92A6">
            <w:pPr>
              <w:spacing w:line="360" w:lineRule="auto"/>
              <w:rPr>
                <w:rFonts w:hint="eastAsia" w:ascii="宋体" w:hAnsi="宋体" w:cs="宋体"/>
                <w:color w:val="auto"/>
                <w:sz w:val="24"/>
                <w:szCs w:val="24"/>
              </w:rPr>
            </w:pPr>
          </w:p>
        </w:tc>
        <w:tc>
          <w:tcPr>
            <w:tcW w:w="1256" w:type="dxa"/>
            <w:tcBorders>
              <w:top w:val="single" w:color="auto" w:sz="4" w:space="0"/>
              <w:left w:val="single" w:color="auto" w:sz="4" w:space="0"/>
              <w:bottom w:val="single" w:color="auto" w:sz="4" w:space="0"/>
              <w:right w:val="single" w:color="auto" w:sz="4" w:space="0"/>
            </w:tcBorders>
            <w:vAlign w:val="center"/>
          </w:tcPr>
          <w:p w14:paraId="0075DDD9">
            <w:pPr>
              <w:spacing w:line="360" w:lineRule="auto"/>
              <w:rPr>
                <w:rFonts w:hint="eastAsia" w:ascii="宋体" w:hAnsi="宋体" w:cs="宋体"/>
                <w:color w:val="auto"/>
                <w:sz w:val="24"/>
                <w:szCs w:val="24"/>
              </w:rPr>
            </w:pPr>
          </w:p>
        </w:tc>
      </w:tr>
      <w:tr w14:paraId="3551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750DBF6C">
            <w:pPr>
              <w:spacing w:line="360" w:lineRule="auto"/>
              <w:jc w:val="center"/>
              <w:rPr>
                <w:rFonts w:hint="eastAsia" w:ascii="宋体" w:hAnsi="宋体" w:cs="宋体"/>
                <w:color w:val="auto"/>
                <w:sz w:val="24"/>
                <w:szCs w:val="24"/>
              </w:rPr>
            </w:pPr>
          </w:p>
        </w:tc>
        <w:tc>
          <w:tcPr>
            <w:tcW w:w="1361" w:type="dxa"/>
            <w:tcBorders>
              <w:top w:val="single" w:color="auto" w:sz="4" w:space="0"/>
              <w:left w:val="single" w:color="auto" w:sz="4" w:space="0"/>
              <w:bottom w:val="single" w:color="auto" w:sz="4" w:space="0"/>
              <w:right w:val="single" w:color="auto" w:sz="4" w:space="0"/>
            </w:tcBorders>
            <w:vAlign w:val="center"/>
          </w:tcPr>
          <w:p w14:paraId="2B757956">
            <w:pPr>
              <w:spacing w:line="360" w:lineRule="auto"/>
              <w:rPr>
                <w:rFonts w:hint="eastAsia" w:ascii="宋体" w:hAnsi="宋体" w:cs="宋体"/>
                <w:color w:val="auto"/>
                <w:sz w:val="24"/>
                <w:szCs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4BCAFAF">
            <w:pPr>
              <w:spacing w:line="360" w:lineRule="auto"/>
              <w:rPr>
                <w:rFonts w:hint="eastAsia" w:ascii="宋体" w:hAnsi="宋体" w:cs="宋体"/>
                <w:color w:val="auto"/>
                <w:sz w:val="24"/>
                <w:szCs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5ACA570">
            <w:pPr>
              <w:spacing w:line="360" w:lineRule="auto"/>
              <w:rPr>
                <w:rFonts w:hint="eastAsia" w:ascii="宋体" w:hAnsi="宋体" w:cs="宋体"/>
                <w:color w:val="auto"/>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14:paraId="2B53A3DD">
            <w:pPr>
              <w:spacing w:line="360" w:lineRule="auto"/>
              <w:rPr>
                <w:rFonts w:hint="eastAsia" w:ascii="宋体" w:hAnsi="宋体" w:cs="宋体"/>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42C21786">
            <w:pPr>
              <w:spacing w:line="360" w:lineRule="auto"/>
              <w:rPr>
                <w:rFonts w:hint="eastAsia" w:ascii="宋体" w:hAnsi="宋体" w:cs="宋体"/>
                <w:color w:val="auto"/>
                <w:sz w:val="24"/>
                <w:szCs w:val="24"/>
              </w:rPr>
            </w:pPr>
          </w:p>
        </w:tc>
        <w:tc>
          <w:tcPr>
            <w:tcW w:w="1256" w:type="dxa"/>
            <w:tcBorders>
              <w:top w:val="single" w:color="auto" w:sz="4" w:space="0"/>
              <w:left w:val="single" w:color="auto" w:sz="4" w:space="0"/>
              <w:bottom w:val="single" w:color="auto" w:sz="4" w:space="0"/>
              <w:right w:val="single" w:color="auto" w:sz="4" w:space="0"/>
            </w:tcBorders>
            <w:vAlign w:val="center"/>
          </w:tcPr>
          <w:p w14:paraId="2B0D3909">
            <w:pPr>
              <w:spacing w:line="360" w:lineRule="auto"/>
              <w:rPr>
                <w:rFonts w:hint="eastAsia" w:ascii="宋体" w:hAnsi="宋体" w:cs="宋体"/>
                <w:color w:val="auto"/>
                <w:sz w:val="24"/>
                <w:szCs w:val="24"/>
              </w:rPr>
            </w:pPr>
          </w:p>
        </w:tc>
      </w:tr>
      <w:tr w14:paraId="31FCA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2142775B">
            <w:pPr>
              <w:spacing w:line="360" w:lineRule="auto"/>
              <w:jc w:val="center"/>
              <w:rPr>
                <w:rFonts w:hint="eastAsia" w:ascii="宋体" w:hAnsi="宋体" w:cs="宋体"/>
                <w:color w:val="auto"/>
                <w:sz w:val="24"/>
                <w:szCs w:val="24"/>
              </w:rPr>
            </w:pPr>
          </w:p>
        </w:tc>
        <w:tc>
          <w:tcPr>
            <w:tcW w:w="1361" w:type="dxa"/>
            <w:tcBorders>
              <w:top w:val="single" w:color="auto" w:sz="4" w:space="0"/>
              <w:left w:val="single" w:color="auto" w:sz="4" w:space="0"/>
              <w:bottom w:val="single" w:color="auto" w:sz="4" w:space="0"/>
              <w:right w:val="single" w:color="auto" w:sz="4" w:space="0"/>
            </w:tcBorders>
            <w:vAlign w:val="center"/>
          </w:tcPr>
          <w:p w14:paraId="0DE9A698">
            <w:pPr>
              <w:spacing w:line="360" w:lineRule="auto"/>
              <w:rPr>
                <w:rFonts w:hint="eastAsia" w:ascii="宋体" w:hAnsi="宋体" w:cs="宋体"/>
                <w:color w:val="auto"/>
                <w:sz w:val="24"/>
                <w:szCs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7A8C21A">
            <w:pPr>
              <w:spacing w:line="360" w:lineRule="auto"/>
              <w:rPr>
                <w:rFonts w:hint="eastAsia" w:ascii="宋体" w:hAnsi="宋体" w:cs="宋体"/>
                <w:color w:val="auto"/>
                <w:sz w:val="24"/>
                <w:szCs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02B31B9">
            <w:pPr>
              <w:spacing w:line="360" w:lineRule="auto"/>
              <w:rPr>
                <w:rFonts w:hint="eastAsia" w:ascii="宋体" w:hAnsi="宋体" w:cs="宋体"/>
                <w:color w:val="auto"/>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14:paraId="141F2442">
            <w:pPr>
              <w:spacing w:line="360" w:lineRule="auto"/>
              <w:rPr>
                <w:rFonts w:hint="eastAsia" w:ascii="宋体" w:hAnsi="宋体" w:cs="宋体"/>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09BEA53D">
            <w:pPr>
              <w:spacing w:line="360" w:lineRule="auto"/>
              <w:rPr>
                <w:rFonts w:hint="eastAsia" w:ascii="宋体" w:hAnsi="宋体" w:cs="宋体"/>
                <w:color w:val="auto"/>
                <w:sz w:val="24"/>
                <w:szCs w:val="24"/>
              </w:rPr>
            </w:pPr>
          </w:p>
        </w:tc>
        <w:tc>
          <w:tcPr>
            <w:tcW w:w="1256" w:type="dxa"/>
            <w:tcBorders>
              <w:top w:val="single" w:color="auto" w:sz="4" w:space="0"/>
              <w:left w:val="single" w:color="auto" w:sz="4" w:space="0"/>
              <w:bottom w:val="single" w:color="auto" w:sz="4" w:space="0"/>
              <w:right w:val="single" w:color="auto" w:sz="4" w:space="0"/>
            </w:tcBorders>
            <w:vAlign w:val="center"/>
          </w:tcPr>
          <w:p w14:paraId="71D5CBE9">
            <w:pPr>
              <w:spacing w:line="360" w:lineRule="auto"/>
              <w:rPr>
                <w:rFonts w:hint="eastAsia" w:ascii="宋体" w:hAnsi="宋体" w:cs="宋体"/>
                <w:color w:val="auto"/>
                <w:sz w:val="24"/>
                <w:szCs w:val="24"/>
              </w:rPr>
            </w:pPr>
          </w:p>
        </w:tc>
      </w:tr>
      <w:tr w14:paraId="4A773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44F50497">
            <w:pPr>
              <w:spacing w:line="360" w:lineRule="auto"/>
              <w:jc w:val="center"/>
              <w:rPr>
                <w:rFonts w:hint="eastAsia" w:ascii="宋体" w:hAnsi="宋体" w:cs="宋体"/>
                <w:color w:val="auto"/>
                <w:sz w:val="24"/>
                <w:szCs w:val="24"/>
              </w:rPr>
            </w:pPr>
          </w:p>
        </w:tc>
        <w:tc>
          <w:tcPr>
            <w:tcW w:w="1361" w:type="dxa"/>
            <w:tcBorders>
              <w:top w:val="single" w:color="auto" w:sz="4" w:space="0"/>
              <w:left w:val="single" w:color="auto" w:sz="4" w:space="0"/>
              <w:bottom w:val="single" w:color="auto" w:sz="4" w:space="0"/>
              <w:right w:val="single" w:color="auto" w:sz="4" w:space="0"/>
            </w:tcBorders>
            <w:vAlign w:val="center"/>
          </w:tcPr>
          <w:p w14:paraId="06BDEBA0">
            <w:pPr>
              <w:spacing w:line="360" w:lineRule="auto"/>
              <w:rPr>
                <w:rFonts w:hint="eastAsia" w:ascii="宋体" w:hAnsi="宋体" w:cs="宋体"/>
                <w:color w:val="auto"/>
                <w:sz w:val="24"/>
                <w:szCs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F0519A3">
            <w:pPr>
              <w:spacing w:line="360" w:lineRule="auto"/>
              <w:rPr>
                <w:rFonts w:hint="eastAsia" w:ascii="宋体" w:hAnsi="宋体" w:cs="宋体"/>
                <w:color w:val="auto"/>
                <w:sz w:val="24"/>
                <w:szCs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1B56B1D">
            <w:pPr>
              <w:spacing w:line="360" w:lineRule="auto"/>
              <w:rPr>
                <w:rFonts w:hint="eastAsia" w:ascii="宋体" w:hAnsi="宋体" w:cs="宋体"/>
                <w:color w:val="auto"/>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14:paraId="67DB1CC3">
            <w:pPr>
              <w:spacing w:line="360" w:lineRule="auto"/>
              <w:rPr>
                <w:rFonts w:hint="eastAsia" w:ascii="宋体" w:hAnsi="宋体" w:cs="宋体"/>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5BEB4DE3">
            <w:pPr>
              <w:spacing w:line="360" w:lineRule="auto"/>
              <w:rPr>
                <w:rFonts w:hint="eastAsia" w:ascii="宋体" w:hAnsi="宋体" w:cs="宋体"/>
                <w:color w:val="auto"/>
                <w:sz w:val="24"/>
                <w:szCs w:val="24"/>
              </w:rPr>
            </w:pPr>
          </w:p>
        </w:tc>
        <w:tc>
          <w:tcPr>
            <w:tcW w:w="1256" w:type="dxa"/>
            <w:tcBorders>
              <w:top w:val="single" w:color="auto" w:sz="4" w:space="0"/>
              <w:left w:val="single" w:color="auto" w:sz="4" w:space="0"/>
              <w:bottom w:val="single" w:color="auto" w:sz="4" w:space="0"/>
              <w:right w:val="single" w:color="auto" w:sz="4" w:space="0"/>
            </w:tcBorders>
            <w:vAlign w:val="center"/>
          </w:tcPr>
          <w:p w14:paraId="6D17F0A1">
            <w:pPr>
              <w:spacing w:line="360" w:lineRule="auto"/>
              <w:rPr>
                <w:rFonts w:hint="eastAsia" w:ascii="宋体" w:hAnsi="宋体" w:cs="宋体"/>
                <w:color w:val="auto"/>
                <w:sz w:val="24"/>
                <w:szCs w:val="24"/>
              </w:rPr>
            </w:pPr>
          </w:p>
        </w:tc>
      </w:tr>
    </w:tbl>
    <w:p w14:paraId="59AAFE29">
      <w:pPr>
        <w:spacing w:line="360" w:lineRule="auto"/>
        <w:rPr>
          <w:rFonts w:hint="eastAsia" w:ascii="宋体" w:hAnsi="宋体" w:cs="宋体"/>
          <w:b/>
          <w:color w:val="auto"/>
          <w:sz w:val="24"/>
          <w:szCs w:val="24"/>
          <w:lang w:eastAsia="zh-CN"/>
        </w:rPr>
      </w:pPr>
      <w:r>
        <w:rPr>
          <w:rFonts w:hint="eastAsia" w:ascii="宋体" w:hAnsi="宋体" w:cs="宋体"/>
          <w:b/>
          <w:bCs/>
          <w:color w:val="auto"/>
          <w:sz w:val="24"/>
          <w:szCs w:val="24"/>
          <w:lang w:eastAsia="zh-CN"/>
        </w:rPr>
        <w:t>注：(以投标文件中加盖投标人或品牌厂商公章的相应业绩合同复印件为评分依据)</w:t>
      </w:r>
      <w:r>
        <w:rPr>
          <w:rFonts w:hint="eastAsia" w:ascii="宋体" w:hAnsi="宋体" w:cs="宋体"/>
          <w:b/>
          <w:color w:val="auto"/>
          <w:sz w:val="24"/>
          <w:szCs w:val="24"/>
          <w:lang w:eastAsia="zh-CN"/>
        </w:rPr>
        <w:t>，否则该项业绩视为无效。</w:t>
      </w:r>
    </w:p>
    <w:p w14:paraId="0FE544A9">
      <w:pPr>
        <w:spacing w:line="360" w:lineRule="auto"/>
        <w:ind w:firstLine="480"/>
        <w:rPr>
          <w:rFonts w:hint="eastAsia" w:ascii="宋体" w:hAnsi="宋体" w:cs="宋体"/>
          <w:b/>
          <w:bCs/>
          <w:color w:val="auto"/>
          <w:sz w:val="24"/>
          <w:szCs w:val="24"/>
          <w:lang w:eastAsia="zh-CN"/>
        </w:rPr>
      </w:pPr>
      <w:r>
        <w:rPr>
          <w:rFonts w:hint="eastAsia" w:ascii="宋体" w:hAnsi="宋体" w:cs="宋体"/>
          <w:b/>
          <w:bCs/>
          <w:color w:val="auto"/>
          <w:sz w:val="24"/>
          <w:szCs w:val="24"/>
          <w:lang w:eastAsia="zh-CN"/>
        </w:rPr>
        <w:t>2、此表可根据投标人的实际情况自行删减。</w:t>
      </w:r>
    </w:p>
    <w:p w14:paraId="6987D219">
      <w:pPr>
        <w:spacing w:line="360" w:lineRule="auto"/>
        <w:ind w:left="487" w:leftChars="200" w:right="-514" w:rightChars="-245" w:hanging="67" w:hangingChars="28"/>
        <w:rPr>
          <w:rFonts w:hint="eastAsia" w:ascii="宋体" w:hAnsi="宋体" w:cs="宋体"/>
          <w:b/>
          <w:bCs/>
          <w:color w:val="auto"/>
          <w:sz w:val="24"/>
          <w:szCs w:val="24"/>
          <w:lang w:eastAsia="zh-CN"/>
        </w:rPr>
      </w:pPr>
    </w:p>
    <w:p w14:paraId="1A93E698">
      <w:pPr>
        <w:wordWrap w:val="0"/>
        <w:spacing w:line="400" w:lineRule="exact"/>
        <w:ind w:firstLine="2640" w:firstLineChars="1100"/>
        <w:jc w:val="right"/>
        <w:rPr>
          <w:rFonts w:hint="eastAsia" w:ascii="宋体" w:hAnsi="宋体" w:cs="宋体"/>
          <w:bCs/>
          <w:color w:val="auto"/>
          <w:sz w:val="24"/>
          <w:szCs w:val="24"/>
          <w:u w:val="single"/>
          <w:lang w:val="zh-CN" w:eastAsia="zh-CN"/>
        </w:rPr>
      </w:pPr>
      <w:r>
        <w:rPr>
          <w:rFonts w:hint="eastAsia" w:ascii="宋体" w:hAnsi="宋体" w:cs="宋体"/>
          <w:bCs/>
          <w:color w:val="auto"/>
          <w:sz w:val="24"/>
          <w:szCs w:val="24"/>
          <w:lang w:val="zh-CN" w:eastAsia="zh-CN"/>
        </w:rPr>
        <w:t>投标人：</w:t>
      </w:r>
      <w:r>
        <w:rPr>
          <w:rFonts w:hint="eastAsia" w:ascii="宋体" w:hAnsi="宋体" w:cs="宋体"/>
          <w:bCs/>
          <w:color w:val="auto"/>
          <w:sz w:val="24"/>
          <w:szCs w:val="24"/>
          <w:u w:val="single"/>
          <w:lang w:val="zh-CN" w:eastAsia="zh-CN"/>
        </w:rPr>
        <w:t xml:space="preserve">                                </w:t>
      </w:r>
      <w:r>
        <w:rPr>
          <w:rFonts w:hint="eastAsia" w:ascii="宋体" w:hAnsi="宋体" w:cs="宋体"/>
          <w:bCs/>
          <w:color w:val="auto"/>
          <w:sz w:val="24"/>
          <w:szCs w:val="24"/>
          <w:lang w:val="zh-CN" w:eastAsia="zh-CN"/>
        </w:rPr>
        <w:t>(盖章)</w:t>
      </w:r>
    </w:p>
    <w:p w14:paraId="37022312">
      <w:pPr>
        <w:spacing w:line="400" w:lineRule="exact"/>
        <w:ind w:firstLine="2640" w:firstLineChars="1100"/>
        <w:jc w:val="right"/>
        <w:rPr>
          <w:rFonts w:hint="eastAsia" w:ascii="宋体" w:hAnsi="宋体" w:cs="宋体"/>
          <w:bCs/>
          <w:color w:val="auto"/>
          <w:sz w:val="24"/>
          <w:szCs w:val="24"/>
          <w:lang w:val="zh-CN" w:eastAsia="zh-CN"/>
        </w:rPr>
      </w:pPr>
      <w:r>
        <w:rPr>
          <w:rFonts w:hint="eastAsia" w:ascii="宋体" w:hAnsi="宋体" w:cs="宋体"/>
          <w:bCs/>
          <w:color w:val="auto"/>
          <w:sz w:val="24"/>
          <w:szCs w:val="24"/>
          <w:lang w:val="zh-CN" w:eastAsia="zh-CN"/>
        </w:rPr>
        <w:t>法定代表人或其委托代理人：</w:t>
      </w:r>
      <w:r>
        <w:rPr>
          <w:rFonts w:hint="eastAsia" w:ascii="宋体" w:hAnsi="宋体" w:cs="宋体"/>
          <w:bCs/>
          <w:color w:val="auto"/>
          <w:sz w:val="24"/>
          <w:szCs w:val="24"/>
          <w:u w:val="single"/>
          <w:lang w:val="zh-CN" w:eastAsia="zh-CN"/>
        </w:rPr>
        <w:t xml:space="preserve">        </w:t>
      </w:r>
      <w:r>
        <w:rPr>
          <w:rFonts w:hint="eastAsia" w:ascii="宋体" w:hAnsi="宋体" w:cs="宋体"/>
          <w:bCs/>
          <w:color w:val="auto"/>
          <w:sz w:val="24"/>
          <w:szCs w:val="24"/>
          <w:lang w:val="zh-CN" w:eastAsia="zh-CN"/>
        </w:rPr>
        <w:t>(签字或盖章)</w:t>
      </w:r>
    </w:p>
    <w:p w14:paraId="680838D0">
      <w:pPr>
        <w:tabs>
          <w:tab w:val="left" w:pos="1365"/>
        </w:tabs>
        <w:spacing w:line="360" w:lineRule="auto"/>
        <w:jc w:val="center"/>
        <w:rPr>
          <w:rFonts w:hint="eastAsia" w:ascii="宋体" w:hAnsi="宋体" w:cs="宋体"/>
          <w:color w:val="auto"/>
          <w:sz w:val="24"/>
          <w:szCs w:val="24"/>
          <w:lang w:eastAsia="zh-CN"/>
        </w:rPr>
      </w:pPr>
    </w:p>
    <w:p w14:paraId="1E786426">
      <w:pPr>
        <w:wordWrap w:val="0"/>
        <w:spacing w:line="360" w:lineRule="auto"/>
        <w:jc w:val="right"/>
        <w:rPr>
          <w:rFonts w:hint="eastAsia" w:ascii="宋体" w:hAnsi="宋体" w:cs="宋体"/>
          <w:color w:val="auto"/>
          <w:sz w:val="24"/>
          <w:szCs w:val="24"/>
          <w:lang w:eastAsia="zh-CN"/>
        </w:rPr>
      </w:pPr>
      <w:r>
        <w:rPr>
          <w:rFonts w:hint="eastAsia" w:ascii="宋体" w:hAnsi="宋体" w:cs="宋体"/>
          <w:color w:val="auto"/>
          <w:sz w:val="24"/>
          <w:szCs w:val="24"/>
          <w:lang w:eastAsia="zh-CN"/>
        </w:rPr>
        <w:t>日期：  年   月   日</w:t>
      </w:r>
    </w:p>
    <w:p w14:paraId="0BA6BE74">
      <w:pPr>
        <w:tabs>
          <w:tab w:val="left" w:pos="1026"/>
          <w:tab w:val="center" w:pos="4811"/>
        </w:tabs>
        <w:spacing w:line="360" w:lineRule="auto"/>
        <w:jc w:val="center"/>
        <w:outlineLvl w:val="1"/>
        <w:rPr>
          <w:rFonts w:hint="eastAsia" w:ascii="宋体" w:hAnsi="宋体" w:cs="宋体"/>
          <w:b/>
          <w:color w:val="auto"/>
          <w:sz w:val="32"/>
          <w:szCs w:val="32"/>
          <w:lang w:eastAsia="zh-CN"/>
        </w:rPr>
      </w:pPr>
    </w:p>
    <w:p w14:paraId="16E527E8">
      <w:pPr>
        <w:pStyle w:val="30"/>
        <w:numPr>
          <w:ilvl w:val="0"/>
          <w:numId w:val="0"/>
        </w:numPr>
        <w:rPr>
          <w:color w:val="auto"/>
          <w:lang w:eastAsia="zh-CN"/>
        </w:rPr>
      </w:pPr>
    </w:p>
    <w:p w14:paraId="7038B8DC">
      <w:pPr>
        <w:tabs>
          <w:tab w:val="left" w:pos="1026"/>
          <w:tab w:val="center" w:pos="4811"/>
        </w:tabs>
        <w:spacing w:line="360" w:lineRule="auto"/>
        <w:jc w:val="center"/>
        <w:outlineLvl w:val="1"/>
        <w:rPr>
          <w:rFonts w:hint="eastAsia" w:ascii="宋体" w:hAnsi="宋体" w:cs="宋体"/>
          <w:b/>
          <w:color w:val="auto"/>
          <w:sz w:val="32"/>
          <w:szCs w:val="32"/>
          <w:lang w:eastAsia="zh-CN"/>
        </w:rPr>
      </w:pPr>
      <w:r>
        <w:rPr>
          <w:rFonts w:hint="eastAsia" w:ascii="宋体" w:hAnsi="宋体" w:cs="宋体"/>
          <w:b/>
          <w:color w:val="auto"/>
          <w:sz w:val="32"/>
          <w:szCs w:val="32"/>
          <w:lang w:eastAsia="zh-CN"/>
        </w:rPr>
        <w:t>11、招标文件要求的其他材料</w:t>
      </w:r>
    </w:p>
    <w:p w14:paraId="4B18B7FF">
      <w:pPr>
        <w:pStyle w:val="4"/>
        <w:jc w:val="center"/>
        <w:rPr>
          <w:rFonts w:hint="eastAsia" w:ascii="宋体" w:hAnsi="宋体" w:cs="宋体"/>
          <w:bCs w:val="0"/>
          <w:color w:val="auto"/>
          <w:sz w:val="28"/>
          <w:szCs w:val="28"/>
          <w:lang w:eastAsia="zh-CN"/>
        </w:rPr>
      </w:pPr>
      <w:r>
        <w:rPr>
          <w:rFonts w:hint="eastAsia" w:ascii="宋体" w:hAnsi="宋体" w:cs="宋体"/>
          <w:color w:val="auto"/>
          <w:sz w:val="28"/>
          <w:szCs w:val="28"/>
          <w:lang w:val="zh-CN" w:eastAsia="zh-CN"/>
        </w:rPr>
        <w:t>（</w:t>
      </w:r>
      <w:r>
        <w:rPr>
          <w:rFonts w:hint="eastAsia" w:ascii="宋体" w:hAnsi="宋体" w:cs="宋体"/>
          <w:color w:val="auto"/>
          <w:sz w:val="28"/>
          <w:szCs w:val="28"/>
          <w:lang w:eastAsia="zh-CN"/>
        </w:rPr>
        <w:t>1</w:t>
      </w:r>
      <w:r>
        <w:rPr>
          <w:rFonts w:hint="eastAsia" w:ascii="宋体" w:hAnsi="宋体" w:cs="宋体"/>
          <w:color w:val="auto"/>
          <w:sz w:val="28"/>
          <w:szCs w:val="28"/>
          <w:lang w:val="zh-CN" w:eastAsia="zh-CN"/>
        </w:rPr>
        <w:t>）</w:t>
      </w:r>
      <w:r>
        <w:rPr>
          <w:rFonts w:hint="eastAsia" w:ascii="宋体" w:hAnsi="宋体" w:cs="宋体"/>
          <w:bCs w:val="0"/>
          <w:color w:val="auto"/>
          <w:sz w:val="28"/>
          <w:szCs w:val="28"/>
          <w:lang w:eastAsia="zh-CN"/>
        </w:rPr>
        <w:t>廉洁承诺书</w:t>
      </w:r>
    </w:p>
    <w:p w14:paraId="0E579705">
      <w:pPr>
        <w:spacing w:line="480" w:lineRule="auto"/>
        <w:rPr>
          <w:rFonts w:hint="eastAsia" w:ascii="宋体" w:hAnsi="宋体" w:cs="宋体"/>
          <w:color w:val="auto"/>
          <w:sz w:val="24"/>
          <w:lang w:eastAsia="zh-CN"/>
        </w:rPr>
      </w:pPr>
      <w:r>
        <w:rPr>
          <w:rFonts w:hint="eastAsia" w:ascii="宋体" w:hAnsi="宋体" w:cs="宋体"/>
          <w:color w:val="auto"/>
          <w:sz w:val="24"/>
          <w:lang w:eastAsia="zh-CN"/>
        </w:rPr>
        <w:t>参与此次【</w:t>
      </w:r>
      <w:r>
        <w:rPr>
          <w:rFonts w:hint="eastAsia" w:ascii="宋体" w:hAnsi="宋体" w:cs="宋体"/>
          <w:color w:val="auto"/>
          <w:sz w:val="24"/>
          <w:u w:val="single"/>
          <w:lang w:eastAsia="zh-CN"/>
        </w:rPr>
        <w:t xml:space="preserve">        </w:t>
      </w:r>
      <w:r>
        <w:rPr>
          <w:rFonts w:hint="eastAsia" w:ascii="宋体" w:hAnsi="宋体" w:cs="宋体"/>
          <w:color w:val="auto"/>
          <w:sz w:val="24"/>
          <w:lang w:eastAsia="zh-CN"/>
        </w:rPr>
        <w:t>】的投标过程中，为保证本次招标活动在“公开、公正、公平”的竞争环境下顺利开展，本公司郑重承诺：</w:t>
      </w:r>
    </w:p>
    <w:p w14:paraId="51494513">
      <w:pPr>
        <w:numPr>
          <w:ilvl w:val="0"/>
          <w:numId w:val="11"/>
        </w:numPr>
        <w:spacing w:line="480" w:lineRule="auto"/>
        <w:rPr>
          <w:rFonts w:hint="eastAsia" w:ascii="宋体" w:hAnsi="宋体" w:cs="宋体"/>
          <w:color w:val="auto"/>
          <w:sz w:val="24"/>
          <w:lang w:eastAsia="zh-CN"/>
        </w:rPr>
      </w:pPr>
      <w:r>
        <w:rPr>
          <w:rFonts w:hint="eastAsia" w:ascii="宋体" w:hAnsi="宋体" w:cs="宋体"/>
          <w:color w:val="auto"/>
          <w:sz w:val="24"/>
          <w:lang w:eastAsia="zh-CN"/>
        </w:rPr>
        <w:t>在本次招投标及若中标后的项目实施全过程中，我方承诺将严格遵守国家有关法律、法规、相关政策、以及廉政建设的各项规定。</w:t>
      </w:r>
    </w:p>
    <w:p w14:paraId="02EBD4D4">
      <w:pPr>
        <w:numPr>
          <w:ilvl w:val="0"/>
          <w:numId w:val="11"/>
        </w:numPr>
        <w:spacing w:line="480" w:lineRule="auto"/>
        <w:rPr>
          <w:rFonts w:hint="eastAsia" w:ascii="宋体" w:hAnsi="宋体" w:cs="宋体"/>
          <w:color w:val="auto"/>
          <w:sz w:val="24"/>
          <w:lang w:eastAsia="zh-CN"/>
        </w:rPr>
      </w:pPr>
      <w:r>
        <w:rPr>
          <w:rFonts w:hint="eastAsia" w:ascii="宋体" w:hAnsi="宋体" w:cs="宋体"/>
          <w:color w:val="auto"/>
          <w:sz w:val="24"/>
          <w:lang w:eastAsia="zh-CN"/>
        </w:rPr>
        <w:t>我方知悉采购方实行诚信制度和廉洁制度，并保证在购销活动中不涉嫌商业贿赂及违反不正当竞争法的行为，不以任何名义给予购买使用我方产品的各科室及相关工作人员回扣、礼金、有价证券。</w:t>
      </w:r>
    </w:p>
    <w:p w14:paraId="2C508436">
      <w:pPr>
        <w:numPr>
          <w:ilvl w:val="0"/>
          <w:numId w:val="11"/>
        </w:numPr>
        <w:spacing w:line="480" w:lineRule="auto"/>
        <w:rPr>
          <w:rFonts w:hint="eastAsia" w:ascii="宋体" w:hAnsi="宋体" w:cs="宋体"/>
          <w:color w:val="auto"/>
          <w:sz w:val="24"/>
          <w:u w:val="single"/>
          <w:lang w:eastAsia="zh-CN"/>
        </w:rPr>
      </w:pPr>
      <w:r>
        <w:rPr>
          <w:rFonts w:hint="eastAsia" w:ascii="宋体" w:hAnsi="宋体" w:cs="宋体"/>
          <w:color w:val="auto"/>
          <w:sz w:val="24"/>
          <w:lang w:eastAsia="zh-CN"/>
        </w:rPr>
        <w:t>自觉接受相关管理部门的监督，在采购活动中出现违反此承诺书规定的行为，将被列入需方不良记录档案，需方可不再以任何名义、任何形式购买我方产品或服务。涉嫌犯罪的，将移送司法机关处理。本公司及责任人愿意承担因而引发的一切法律责任。</w:t>
      </w:r>
    </w:p>
    <w:p w14:paraId="27ECD221">
      <w:pPr>
        <w:numPr>
          <w:ilvl w:val="0"/>
          <w:numId w:val="11"/>
        </w:numPr>
        <w:spacing w:line="480" w:lineRule="auto"/>
        <w:rPr>
          <w:rFonts w:hint="eastAsia" w:ascii="宋体" w:hAnsi="宋体" w:cs="宋体"/>
          <w:color w:val="auto"/>
          <w:sz w:val="24"/>
          <w:u w:val="single"/>
          <w:lang w:eastAsia="zh-CN"/>
        </w:rPr>
      </w:pPr>
      <w:r>
        <w:rPr>
          <w:rFonts w:hint="eastAsia" w:ascii="宋体" w:hAnsi="宋体" w:cs="宋体"/>
          <w:color w:val="auto"/>
          <w:sz w:val="24"/>
          <w:lang w:eastAsia="zh-CN"/>
        </w:rPr>
        <w:t>本承诺书自签署之日起生效。</w:t>
      </w:r>
    </w:p>
    <w:p w14:paraId="4346038C">
      <w:pPr>
        <w:spacing w:line="480" w:lineRule="auto"/>
        <w:rPr>
          <w:rFonts w:hint="eastAsia" w:ascii="宋体" w:hAnsi="宋体" w:cs="宋体"/>
          <w:color w:val="auto"/>
          <w:sz w:val="24"/>
          <w:lang w:eastAsia="zh-CN"/>
        </w:rPr>
      </w:pPr>
    </w:p>
    <w:p w14:paraId="7002D73E">
      <w:pPr>
        <w:spacing w:line="480" w:lineRule="auto"/>
        <w:rPr>
          <w:rFonts w:hint="eastAsia" w:ascii="宋体" w:hAnsi="宋体" w:cs="宋体"/>
          <w:color w:val="auto"/>
          <w:sz w:val="24"/>
          <w:lang w:eastAsia="zh-CN"/>
        </w:rPr>
      </w:pPr>
    </w:p>
    <w:p w14:paraId="38084702">
      <w:pPr>
        <w:spacing w:line="480" w:lineRule="auto"/>
        <w:rPr>
          <w:rFonts w:hint="eastAsia" w:ascii="宋体" w:hAnsi="宋体" w:cs="宋体"/>
          <w:color w:val="auto"/>
          <w:sz w:val="24"/>
          <w:u w:val="single"/>
          <w:lang w:eastAsia="zh-CN"/>
        </w:rPr>
      </w:pPr>
      <w:r>
        <w:rPr>
          <w:rFonts w:hint="eastAsia" w:ascii="宋体" w:hAnsi="宋体" w:cs="宋体"/>
          <w:color w:val="auto"/>
          <w:sz w:val="24"/>
          <w:lang w:eastAsia="zh-CN"/>
        </w:rPr>
        <w:t>法定代表人或投标人代表签字：</w:t>
      </w:r>
      <w:r>
        <w:rPr>
          <w:rFonts w:hint="eastAsia" w:ascii="宋体" w:hAnsi="宋体" w:cs="宋体"/>
          <w:color w:val="auto"/>
          <w:sz w:val="24"/>
          <w:u w:val="single"/>
          <w:lang w:eastAsia="zh-CN"/>
        </w:rPr>
        <w:t xml:space="preserve">                              </w:t>
      </w:r>
    </w:p>
    <w:p w14:paraId="3098D758">
      <w:pPr>
        <w:spacing w:line="480" w:lineRule="auto"/>
        <w:rPr>
          <w:rFonts w:hint="eastAsia" w:ascii="宋体" w:hAnsi="宋体" w:cs="宋体"/>
          <w:color w:val="auto"/>
          <w:sz w:val="24"/>
          <w:u w:val="single"/>
          <w:lang w:eastAsia="zh-CN"/>
        </w:rPr>
      </w:pPr>
      <w:r>
        <w:rPr>
          <w:rFonts w:hint="eastAsia" w:ascii="宋体" w:hAnsi="宋体" w:cs="宋体"/>
          <w:color w:val="auto"/>
          <w:sz w:val="24"/>
          <w:lang w:eastAsia="zh-CN"/>
        </w:rPr>
        <w:t>签字日期：</w:t>
      </w:r>
      <w:r>
        <w:rPr>
          <w:rFonts w:hint="eastAsia" w:ascii="宋体" w:hAnsi="宋体" w:cs="宋体"/>
          <w:color w:val="auto"/>
          <w:sz w:val="24"/>
          <w:u w:val="single"/>
          <w:lang w:eastAsia="zh-CN"/>
        </w:rPr>
        <w:t xml:space="preserve">                                                </w:t>
      </w:r>
    </w:p>
    <w:p w14:paraId="728A069C">
      <w:pPr>
        <w:spacing w:line="480" w:lineRule="auto"/>
        <w:rPr>
          <w:rFonts w:hint="eastAsia" w:ascii="宋体" w:hAnsi="宋体" w:cs="宋体"/>
          <w:color w:val="auto"/>
          <w:sz w:val="24"/>
          <w:u w:val="single"/>
          <w:lang w:eastAsia="zh-CN"/>
        </w:rPr>
      </w:pPr>
      <w:r>
        <w:rPr>
          <w:rFonts w:hint="eastAsia" w:ascii="宋体" w:hAnsi="宋体" w:cs="宋体"/>
          <w:color w:val="auto"/>
          <w:sz w:val="24"/>
          <w:lang w:eastAsia="zh-CN"/>
        </w:rPr>
        <w:t>加盖投标单位公章：</w:t>
      </w:r>
      <w:r>
        <w:rPr>
          <w:rFonts w:hint="eastAsia" w:ascii="宋体" w:hAnsi="宋体" w:cs="宋体"/>
          <w:color w:val="auto"/>
          <w:sz w:val="24"/>
          <w:u w:val="single"/>
          <w:lang w:eastAsia="zh-CN"/>
        </w:rPr>
        <w:t xml:space="preserve">                                        </w:t>
      </w:r>
    </w:p>
    <w:p w14:paraId="342C7EFE">
      <w:pPr>
        <w:spacing w:line="480" w:lineRule="auto"/>
        <w:rPr>
          <w:rFonts w:hint="eastAsia" w:ascii="宋体" w:hAnsi="宋体" w:cs="宋体"/>
          <w:color w:val="auto"/>
          <w:sz w:val="24"/>
          <w:lang w:eastAsia="zh-CN"/>
        </w:rPr>
      </w:pPr>
      <w:r>
        <w:rPr>
          <w:rFonts w:hint="eastAsia" w:ascii="宋体" w:hAnsi="宋体" w:cs="宋体"/>
          <w:color w:val="auto"/>
          <w:sz w:val="24"/>
          <w:lang w:eastAsia="zh-CN"/>
        </w:rPr>
        <w:t>注解：若投标人未按招标文件要求提供上述承诺书，其投标可被否决。</w:t>
      </w:r>
    </w:p>
    <w:p w14:paraId="2A10948A">
      <w:pPr>
        <w:spacing w:line="360" w:lineRule="auto"/>
        <w:rPr>
          <w:rFonts w:hint="eastAsia" w:ascii="宋体" w:hAnsi="宋体" w:cs="宋体"/>
          <w:b/>
          <w:color w:val="auto"/>
          <w:sz w:val="28"/>
          <w:szCs w:val="28"/>
          <w:lang w:eastAsia="zh-CN"/>
        </w:rPr>
        <w:sectPr>
          <w:footerReference r:id="rId8" w:type="first"/>
          <w:footerReference r:id="rId7" w:type="default"/>
          <w:pgSz w:w="11906" w:h="16838"/>
          <w:pgMar w:top="1440" w:right="1274" w:bottom="1440" w:left="1247" w:header="851" w:footer="992" w:gutter="0"/>
          <w:cols w:space="720" w:num="1"/>
          <w:titlePg/>
          <w:docGrid w:type="lines" w:linePitch="312" w:charSpace="0"/>
        </w:sectPr>
      </w:pPr>
    </w:p>
    <w:p w14:paraId="591F49CC">
      <w:pPr>
        <w:spacing w:line="360" w:lineRule="auto"/>
        <w:jc w:val="center"/>
        <w:rPr>
          <w:rFonts w:hint="eastAsia" w:ascii="宋体" w:hAnsi="宋体" w:cs="宋体"/>
          <w:b/>
          <w:color w:val="auto"/>
          <w:sz w:val="24"/>
          <w:szCs w:val="24"/>
          <w:lang w:eastAsia="zh-CN"/>
        </w:rPr>
      </w:pPr>
      <w:r>
        <w:rPr>
          <w:rFonts w:hint="eastAsia" w:ascii="宋体" w:hAnsi="宋体" w:cs="宋体"/>
          <w:b/>
          <w:color w:val="auto"/>
          <w:sz w:val="24"/>
          <w:szCs w:val="24"/>
          <w:lang w:eastAsia="zh-CN"/>
        </w:rPr>
        <w:t>（2）</w:t>
      </w:r>
      <w:r>
        <w:rPr>
          <w:rFonts w:hint="eastAsia" w:ascii="宋体" w:hAnsi="宋体" w:cs="宋体"/>
          <w:b/>
          <w:color w:val="auto"/>
          <w:sz w:val="28"/>
          <w:szCs w:val="28"/>
          <w:lang w:eastAsia="zh-CN"/>
        </w:rPr>
        <w:t>参加政府采购活动前3年内在经营活动中没有重大违法记录的书面声明</w:t>
      </w:r>
    </w:p>
    <w:p w14:paraId="205F04E2">
      <w:pPr>
        <w:spacing w:line="360" w:lineRule="auto"/>
        <w:ind w:firstLine="1680" w:firstLineChars="600"/>
        <w:jc w:val="center"/>
        <w:rPr>
          <w:rFonts w:hint="eastAsia" w:ascii="宋体" w:hAnsi="宋体" w:cs="宋体"/>
          <w:bCs/>
          <w:color w:val="auto"/>
          <w:sz w:val="28"/>
          <w:szCs w:val="28"/>
          <w:lang w:eastAsia="zh-CN"/>
        </w:rPr>
      </w:pPr>
    </w:p>
    <w:p w14:paraId="784B098C">
      <w:pPr>
        <w:spacing w:line="360" w:lineRule="auto"/>
        <w:ind w:firstLine="1680" w:firstLineChars="600"/>
        <w:jc w:val="center"/>
        <w:rPr>
          <w:rFonts w:hint="eastAsia" w:ascii="宋体" w:hAnsi="宋体" w:cs="宋体"/>
          <w:bCs/>
          <w:color w:val="auto"/>
          <w:sz w:val="28"/>
          <w:szCs w:val="28"/>
          <w:lang w:eastAsia="zh-CN"/>
        </w:rPr>
      </w:pPr>
    </w:p>
    <w:p w14:paraId="71BA2995">
      <w:pPr>
        <w:jc w:val="center"/>
        <w:rPr>
          <w:rFonts w:hint="eastAsia" w:ascii="宋体" w:hAnsi="宋体" w:cs="宋体"/>
          <w:bCs/>
          <w:color w:val="auto"/>
          <w:sz w:val="28"/>
          <w:szCs w:val="28"/>
          <w:lang w:eastAsia="zh-CN"/>
        </w:rPr>
      </w:pPr>
      <w:r>
        <w:rPr>
          <w:rFonts w:hint="eastAsia" w:ascii="宋体" w:hAnsi="宋体" w:cs="宋体"/>
          <w:bCs/>
          <w:color w:val="auto"/>
          <w:sz w:val="28"/>
          <w:szCs w:val="28"/>
          <w:lang w:eastAsia="zh-CN"/>
        </w:rPr>
        <w:t>（格式自拟）</w:t>
      </w:r>
    </w:p>
    <w:p w14:paraId="0DDA1E5C">
      <w:pPr>
        <w:pStyle w:val="8"/>
        <w:rPr>
          <w:rFonts w:hint="eastAsia" w:ascii="宋体" w:hAnsi="宋体" w:eastAsia="宋体" w:cs="宋体"/>
          <w:bCs/>
          <w:color w:val="auto"/>
          <w:sz w:val="28"/>
          <w:szCs w:val="28"/>
          <w:lang w:eastAsia="zh-CN"/>
        </w:rPr>
      </w:pPr>
    </w:p>
    <w:p w14:paraId="03CB7230">
      <w:pPr>
        <w:pStyle w:val="8"/>
        <w:rPr>
          <w:rFonts w:hint="eastAsia" w:ascii="宋体" w:hAnsi="宋体" w:eastAsia="宋体" w:cs="宋体"/>
          <w:bCs/>
          <w:color w:val="auto"/>
          <w:sz w:val="28"/>
          <w:szCs w:val="28"/>
          <w:lang w:eastAsia="zh-CN"/>
        </w:rPr>
      </w:pPr>
    </w:p>
    <w:p w14:paraId="2EE848D8">
      <w:pPr>
        <w:pStyle w:val="8"/>
        <w:rPr>
          <w:rFonts w:hint="eastAsia" w:ascii="宋体" w:hAnsi="宋体" w:eastAsia="宋体" w:cs="宋体"/>
          <w:bCs/>
          <w:color w:val="auto"/>
          <w:sz w:val="28"/>
          <w:szCs w:val="28"/>
          <w:lang w:eastAsia="zh-CN"/>
        </w:rPr>
      </w:pPr>
    </w:p>
    <w:p w14:paraId="203F6328">
      <w:pPr>
        <w:pStyle w:val="8"/>
        <w:rPr>
          <w:rFonts w:hint="eastAsia" w:ascii="宋体" w:hAnsi="宋体" w:eastAsia="宋体" w:cs="宋体"/>
          <w:bCs/>
          <w:color w:val="auto"/>
          <w:sz w:val="28"/>
          <w:szCs w:val="28"/>
          <w:lang w:eastAsia="zh-CN"/>
        </w:rPr>
      </w:pPr>
    </w:p>
    <w:p w14:paraId="3ACBC375">
      <w:pPr>
        <w:pStyle w:val="8"/>
        <w:rPr>
          <w:rFonts w:hint="eastAsia" w:ascii="宋体" w:hAnsi="宋体" w:eastAsia="宋体" w:cs="宋体"/>
          <w:bCs/>
          <w:color w:val="auto"/>
          <w:sz w:val="28"/>
          <w:szCs w:val="28"/>
          <w:lang w:eastAsia="zh-CN"/>
        </w:rPr>
      </w:pPr>
    </w:p>
    <w:p w14:paraId="361635BF">
      <w:pPr>
        <w:pStyle w:val="8"/>
        <w:rPr>
          <w:rFonts w:hint="eastAsia" w:ascii="宋体" w:hAnsi="宋体" w:eastAsia="宋体" w:cs="宋体"/>
          <w:bCs/>
          <w:color w:val="auto"/>
          <w:sz w:val="28"/>
          <w:szCs w:val="28"/>
          <w:lang w:eastAsia="zh-CN"/>
        </w:rPr>
      </w:pPr>
    </w:p>
    <w:p w14:paraId="0D18BCDA">
      <w:pPr>
        <w:pStyle w:val="8"/>
        <w:rPr>
          <w:rFonts w:hint="eastAsia" w:ascii="宋体" w:hAnsi="宋体" w:eastAsia="宋体" w:cs="宋体"/>
          <w:bCs/>
          <w:color w:val="auto"/>
          <w:sz w:val="28"/>
          <w:szCs w:val="28"/>
          <w:lang w:eastAsia="zh-CN"/>
        </w:rPr>
      </w:pPr>
    </w:p>
    <w:p w14:paraId="0911B038">
      <w:pPr>
        <w:pStyle w:val="8"/>
        <w:rPr>
          <w:rFonts w:hint="eastAsia" w:ascii="宋体" w:hAnsi="宋体" w:eastAsia="宋体" w:cs="宋体"/>
          <w:bCs/>
          <w:color w:val="auto"/>
          <w:sz w:val="28"/>
          <w:szCs w:val="28"/>
          <w:lang w:eastAsia="zh-CN"/>
        </w:rPr>
      </w:pPr>
    </w:p>
    <w:p w14:paraId="06A21097">
      <w:pPr>
        <w:pStyle w:val="8"/>
        <w:rPr>
          <w:rFonts w:hint="eastAsia" w:ascii="宋体" w:hAnsi="宋体" w:eastAsia="宋体" w:cs="宋体"/>
          <w:bCs/>
          <w:color w:val="auto"/>
          <w:sz w:val="28"/>
          <w:szCs w:val="28"/>
          <w:lang w:eastAsia="zh-CN"/>
        </w:rPr>
      </w:pPr>
    </w:p>
    <w:p w14:paraId="126325D5">
      <w:pPr>
        <w:pStyle w:val="8"/>
        <w:rPr>
          <w:rFonts w:hint="eastAsia" w:ascii="宋体" w:hAnsi="宋体" w:eastAsia="宋体" w:cs="宋体"/>
          <w:bCs/>
          <w:color w:val="auto"/>
          <w:sz w:val="28"/>
          <w:szCs w:val="28"/>
          <w:lang w:eastAsia="zh-CN"/>
        </w:rPr>
      </w:pPr>
    </w:p>
    <w:p w14:paraId="00AF1FF8">
      <w:pPr>
        <w:pStyle w:val="8"/>
        <w:rPr>
          <w:rFonts w:hint="eastAsia" w:ascii="宋体" w:hAnsi="宋体" w:eastAsia="宋体" w:cs="宋体"/>
          <w:bCs/>
          <w:color w:val="auto"/>
          <w:sz w:val="28"/>
          <w:szCs w:val="28"/>
          <w:lang w:eastAsia="zh-CN"/>
        </w:rPr>
      </w:pPr>
    </w:p>
    <w:p w14:paraId="596A1A6D">
      <w:pPr>
        <w:pStyle w:val="8"/>
        <w:rPr>
          <w:rFonts w:hint="eastAsia" w:ascii="宋体" w:hAnsi="宋体" w:eastAsia="宋体" w:cs="宋体"/>
          <w:bCs/>
          <w:color w:val="auto"/>
          <w:sz w:val="28"/>
          <w:szCs w:val="28"/>
          <w:lang w:eastAsia="zh-CN"/>
        </w:rPr>
      </w:pPr>
    </w:p>
    <w:p w14:paraId="56849D51">
      <w:pPr>
        <w:pStyle w:val="8"/>
        <w:rPr>
          <w:rFonts w:hint="eastAsia" w:ascii="宋体" w:hAnsi="宋体" w:eastAsia="宋体" w:cs="宋体"/>
          <w:bCs/>
          <w:color w:val="auto"/>
          <w:sz w:val="28"/>
          <w:szCs w:val="28"/>
          <w:lang w:eastAsia="zh-CN"/>
        </w:rPr>
      </w:pPr>
    </w:p>
    <w:p w14:paraId="389409F0">
      <w:pPr>
        <w:pStyle w:val="8"/>
        <w:rPr>
          <w:rFonts w:hint="eastAsia" w:ascii="宋体" w:hAnsi="宋体" w:eastAsia="宋体" w:cs="宋体"/>
          <w:bCs/>
          <w:color w:val="auto"/>
          <w:sz w:val="28"/>
          <w:szCs w:val="28"/>
          <w:lang w:eastAsia="zh-CN"/>
        </w:rPr>
      </w:pPr>
    </w:p>
    <w:p w14:paraId="224E0A0A">
      <w:pPr>
        <w:pStyle w:val="8"/>
        <w:rPr>
          <w:rFonts w:hint="eastAsia" w:ascii="宋体" w:hAnsi="宋体" w:eastAsia="宋体" w:cs="宋体"/>
          <w:bCs/>
          <w:color w:val="auto"/>
          <w:sz w:val="28"/>
          <w:szCs w:val="28"/>
          <w:lang w:eastAsia="zh-CN"/>
        </w:rPr>
      </w:pPr>
    </w:p>
    <w:p w14:paraId="26E3F0E9">
      <w:pPr>
        <w:pStyle w:val="8"/>
        <w:rPr>
          <w:rFonts w:hint="eastAsia" w:ascii="宋体" w:hAnsi="宋体" w:eastAsia="宋体" w:cs="宋体"/>
          <w:bCs/>
          <w:color w:val="auto"/>
          <w:sz w:val="28"/>
          <w:szCs w:val="28"/>
          <w:lang w:eastAsia="zh-CN"/>
        </w:rPr>
      </w:pPr>
    </w:p>
    <w:p w14:paraId="119DD4DE">
      <w:pPr>
        <w:tabs>
          <w:tab w:val="left" w:pos="1365"/>
        </w:tabs>
        <w:wordWrap w:val="0"/>
        <w:spacing w:line="500" w:lineRule="exact"/>
        <w:rPr>
          <w:rFonts w:hint="eastAsia" w:ascii="宋体" w:hAnsi="宋体" w:cs="宋体"/>
          <w:color w:val="auto"/>
          <w:sz w:val="24"/>
          <w:lang w:eastAsia="zh-CN"/>
        </w:rPr>
      </w:pPr>
      <w:r>
        <w:rPr>
          <w:rFonts w:hint="eastAsia" w:ascii="宋体" w:hAnsi="宋体" w:cs="宋体"/>
          <w:color w:val="auto"/>
          <w:sz w:val="24"/>
          <w:lang w:eastAsia="zh-CN"/>
        </w:rPr>
        <w:t>投  标  人：</w:t>
      </w:r>
      <w:r>
        <w:rPr>
          <w:rFonts w:hint="eastAsia" w:ascii="宋体" w:hAnsi="宋体" w:cs="宋体"/>
          <w:color w:val="auto"/>
          <w:sz w:val="24"/>
          <w:u w:val="single"/>
          <w:lang w:eastAsia="zh-CN"/>
        </w:rPr>
        <w:t xml:space="preserve">                                 </w:t>
      </w:r>
      <w:r>
        <w:rPr>
          <w:rFonts w:hint="eastAsia" w:ascii="宋体" w:hAnsi="宋体" w:cs="宋体"/>
          <w:color w:val="auto"/>
          <w:sz w:val="24"/>
          <w:lang w:eastAsia="zh-CN"/>
        </w:rPr>
        <w:t>（盖单位公章）</w:t>
      </w:r>
    </w:p>
    <w:p w14:paraId="6EFC014B">
      <w:pPr>
        <w:tabs>
          <w:tab w:val="left" w:pos="1365"/>
        </w:tabs>
        <w:wordWrap w:val="0"/>
        <w:spacing w:line="500" w:lineRule="exact"/>
        <w:rPr>
          <w:rFonts w:hint="eastAsia" w:ascii="宋体" w:hAnsi="宋体" w:cs="宋体"/>
          <w:color w:val="auto"/>
          <w:sz w:val="24"/>
          <w:lang w:eastAsia="zh-CN"/>
        </w:rPr>
      </w:pPr>
      <w:r>
        <w:rPr>
          <w:rFonts w:hint="eastAsia" w:ascii="宋体" w:hAnsi="宋体" w:cs="宋体"/>
          <w:color w:val="auto"/>
          <w:sz w:val="24"/>
          <w:lang w:eastAsia="zh-CN"/>
        </w:rPr>
        <w:t>投标人代表：</w:t>
      </w:r>
      <w:r>
        <w:rPr>
          <w:rFonts w:hint="eastAsia" w:ascii="宋体" w:hAnsi="宋体" w:cs="宋体"/>
          <w:color w:val="auto"/>
          <w:sz w:val="24"/>
          <w:u w:val="single"/>
          <w:lang w:eastAsia="zh-CN"/>
        </w:rPr>
        <w:t xml:space="preserve">                                  </w:t>
      </w:r>
      <w:r>
        <w:rPr>
          <w:rFonts w:hint="eastAsia" w:ascii="宋体" w:hAnsi="宋体" w:cs="宋体"/>
          <w:color w:val="auto"/>
          <w:sz w:val="24"/>
          <w:lang w:eastAsia="zh-CN"/>
        </w:rPr>
        <w:t>（签字或盖章）</w:t>
      </w:r>
    </w:p>
    <w:p w14:paraId="54CA805F">
      <w:pPr>
        <w:wordWrap w:val="0"/>
        <w:spacing w:line="500" w:lineRule="exact"/>
        <w:rPr>
          <w:rFonts w:hint="eastAsia" w:ascii="宋体" w:hAnsi="宋体" w:cs="宋体"/>
          <w:color w:val="auto"/>
          <w:sz w:val="24"/>
        </w:rPr>
      </w:pPr>
      <w:r>
        <w:rPr>
          <w:rFonts w:hint="eastAsia" w:ascii="宋体" w:hAnsi="宋体" w:cs="宋体"/>
          <w:color w:val="auto"/>
          <w:sz w:val="24"/>
        </w:rPr>
        <w:t>日      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77ABAC87">
      <w:pPr>
        <w:pStyle w:val="8"/>
        <w:rPr>
          <w:rFonts w:hint="eastAsia" w:ascii="宋体" w:hAnsi="宋体" w:eastAsia="宋体" w:cs="宋体"/>
          <w:bCs/>
          <w:color w:val="auto"/>
          <w:sz w:val="28"/>
          <w:szCs w:val="28"/>
          <w:lang w:val="zh-CN"/>
        </w:rPr>
        <w:sectPr>
          <w:pgSz w:w="11906" w:h="16838"/>
          <w:pgMar w:top="1440" w:right="1797" w:bottom="1440" w:left="1797" w:header="851" w:footer="992" w:gutter="0"/>
          <w:cols w:space="720" w:num="1"/>
          <w:titlePg/>
          <w:docGrid w:linePitch="312" w:charSpace="0"/>
        </w:sectPr>
      </w:pPr>
    </w:p>
    <w:p w14:paraId="1006A617">
      <w:pPr>
        <w:numPr>
          <w:ilvl w:val="0"/>
          <w:numId w:val="12"/>
        </w:numPr>
        <w:jc w:val="center"/>
        <w:rPr>
          <w:rFonts w:hint="eastAsia" w:ascii="宋体" w:hAnsi="宋体" w:cs="宋体"/>
          <w:b/>
          <w:color w:val="auto"/>
          <w:sz w:val="28"/>
          <w:szCs w:val="28"/>
          <w:lang w:val="zh-CN"/>
        </w:rPr>
      </w:pPr>
      <w:r>
        <w:rPr>
          <w:rFonts w:hint="eastAsia" w:ascii="宋体" w:hAnsi="宋体" w:cs="宋体"/>
          <w:b/>
          <w:color w:val="auto"/>
          <w:sz w:val="28"/>
          <w:szCs w:val="28"/>
          <w:lang w:val="zh-CN"/>
        </w:rPr>
        <w:t>售后服务承诺书</w:t>
      </w:r>
    </w:p>
    <w:p w14:paraId="6A1E7B52">
      <w:pPr>
        <w:pStyle w:val="41"/>
        <w:ind w:firstLine="562"/>
        <w:rPr>
          <w:rFonts w:hint="eastAsia" w:ascii="宋体" w:hAnsi="宋体" w:cs="宋体"/>
          <w:b/>
          <w:color w:val="auto"/>
          <w:sz w:val="28"/>
          <w:szCs w:val="28"/>
          <w:lang w:val="zh-CN"/>
        </w:rPr>
      </w:pPr>
    </w:p>
    <w:p w14:paraId="2E6DF71F">
      <w:pPr>
        <w:pStyle w:val="41"/>
        <w:ind w:firstLine="562"/>
        <w:rPr>
          <w:rFonts w:hint="eastAsia" w:ascii="宋体" w:hAnsi="宋体" w:cs="宋体"/>
          <w:b/>
          <w:color w:val="auto"/>
          <w:sz w:val="28"/>
          <w:szCs w:val="28"/>
          <w:lang w:val="zh-CN"/>
        </w:rPr>
      </w:pPr>
    </w:p>
    <w:p w14:paraId="4BAE1D2E">
      <w:pPr>
        <w:pStyle w:val="41"/>
        <w:ind w:firstLine="562"/>
        <w:rPr>
          <w:rFonts w:hint="eastAsia" w:ascii="宋体" w:hAnsi="宋体" w:cs="宋体"/>
          <w:b/>
          <w:color w:val="auto"/>
          <w:sz w:val="28"/>
          <w:szCs w:val="28"/>
          <w:lang w:val="zh-CN"/>
        </w:rPr>
      </w:pPr>
    </w:p>
    <w:p w14:paraId="71A23B09">
      <w:pPr>
        <w:pStyle w:val="41"/>
        <w:ind w:firstLine="562"/>
        <w:rPr>
          <w:rFonts w:hint="eastAsia" w:ascii="宋体" w:hAnsi="宋体" w:cs="宋体"/>
          <w:b/>
          <w:color w:val="auto"/>
          <w:sz w:val="28"/>
          <w:szCs w:val="28"/>
          <w:lang w:val="zh-CN"/>
        </w:rPr>
      </w:pPr>
    </w:p>
    <w:p w14:paraId="77BFB37D">
      <w:pPr>
        <w:pStyle w:val="41"/>
        <w:ind w:firstLine="0" w:firstLineChars="0"/>
        <w:rPr>
          <w:rFonts w:hint="eastAsia" w:ascii="宋体" w:hAnsi="宋体" w:cs="宋体"/>
          <w:color w:val="auto"/>
          <w:lang w:val="zh-CN"/>
        </w:rPr>
      </w:pPr>
    </w:p>
    <w:p w14:paraId="1055BFEB">
      <w:pPr>
        <w:jc w:val="center"/>
        <w:rPr>
          <w:rFonts w:hint="eastAsia" w:ascii="宋体" w:hAnsi="宋体" w:cs="宋体"/>
          <w:bCs/>
          <w:color w:val="auto"/>
          <w:sz w:val="28"/>
          <w:szCs w:val="28"/>
        </w:rPr>
      </w:pPr>
      <w:r>
        <w:rPr>
          <w:rFonts w:hint="eastAsia" w:ascii="宋体" w:hAnsi="宋体" w:cs="宋体"/>
          <w:bCs/>
          <w:color w:val="auto"/>
          <w:sz w:val="28"/>
          <w:szCs w:val="28"/>
        </w:rPr>
        <w:t>（格式自拟）</w:t>
      </w:r>
    </w:p>
    <w:p w14:paraId="44B05770">
      <w:pPr>
        <w:pStyle w:val="8"/>
        <w:rPr>
          <w:rFonts w:hint="eastAsia" w:ascii="宋体" w:hAnsi="宋体" w:eastAsia="宋体" w:cs="宋体"/>
          <w:bCs/>
          <w:color w:val="auto"/>
          <w:sz w:val="28"/>
          <w:szCs w:val="28"/>
        </w:rPr>
      </w:pPr>
    </w:p>
    <w:p w14:paraId="3C173EF3">
      <w:pPr>
        <w:pStyle w:val="8"/>
        <w:rPr>
          <w:rFonts w:hint="eastAsia" w:ascii="宋体" w:hAnsi="宋体" w:eastAsia="宋体" w:cs="宋体"/>
          <w:bCs/>
          <w:color w:val="auto"/>
          <w:sz w:val="28"/>
          <w:szCs w:val="28"/>
        </w:rPr>
      </w:pPr>
    </w:p>
    <w:p w14:paraId="62D6D341">
      <w:pPr>
        <w:pStyle w:val="8"/>
        <w:rPr>
          <w:rFonts w:hint="eastAsia" w:ascii="宋体" w:hAnsi="宋体" w:eastAsia="宋体" w:cs="宋体"/>
          <w:bCs/>
          <w:color w:val="auto"/>
          <w:sz w:val="28"/>
          <w:szCs w:val="28"/>
        </w:rPr>
      </w:pPr>
    </w:p>
    <w:p w14:paraId="667362CA">
      <w:pPr>
        <w:pStyle w:val="8"/>
        <w:rPr>
          <w:rFonts w:hint="eastAsia" w:ascii="宋体" w:hAnsi="宋体" w:eastAsia="宋体" w:cs="宋体"/>
          <w:bCs/>
          <w:color w:val="auto"/>
          <w:sz w:val="28"/>
          <w:szCs w:val="28"/>
        </w:rPr>
      </w:pPr>
    </w:p>
    <w:p w14:paraId="73A1DB16">
      <w:pPr>
        <w:pStyle w:val="8"/>
        <w:rPr>
          <w:rFonts w:hint="eastAsia" w:ascii="宋体" w:hAnsi="宋体" w:eastAsia="宋体" w:cs="宋体"/>
          <w:bCs/>
          <w:color w:val="auto"/>
          <w:sz w:val="28"/>
          <w:szCs w:val="28"/>
        </w:rPr>
      </w:pPr>
    </w:p>
    <w:p w14:paraId="235ED6ED">
      <w:pPr>
        <w:pStyle w:val="8"/>
        <w:rPr>
          <w:rFonts w:hint="eastAsia" w:ascii="宋体" w:hAnsi="宋体" w:eastAsia="宋体" w:cs="宋体"/>
          <w:bCs/>
          <w:color w:val="auto"/>
          <w:sz w:val="28"/>
          <w:szCs w:val="28"/>
        </w:rPr>
      </w:pPr>
    </w:p>
    <w:p w14:paraId="0868065C">
      <w:pPr>
        <w:pStyle w:val="8"/>
        <w:rPr>
          <w:rFonts w:hint="eastAsia" w:ascii="宋体" w:hAnsi="宋体" w:eastAsia="宋体" w:cs="宋体"/>
          <w:bCs/>
          <w:color w:val="auto"/>
          <w:sz w:val="28"/>
          <w:szCs w:val="28"/>
        </w:rPr>
      </w:pPr>
    </w:p>
    <w:p w14:paraId="19C8BD1C">
      <w:pPr>
        <w:wordWrap w:val="0"/>
        <w:spacing w:line="400" w:lineRule="exact"/>
        <w:ind w:firstLine="2640" w:firstLineChars="1100"/>
        <w:jc w:val="right"/>
        <w:rPr>
          <w:rFonts w:hint="eastAsia" w:ascii="宋体" w:hAnsi="宋体" w:cs="宋体"/>
          <w:bCs/>
          <w:color w:val="auto"/>
          <w:sz w:val="24"/>
          <w:szCs w:val="24"/>
          <w:u w:val="single"/>
          <w:lang w:val="zh-CN"/>
        </w:rPr>
      </w:pPr>
      <w:r>
        <w:rPr>
          <w:rFonts w:hint="eastAsia" w:ascii="宋体" w:hAnsi="宋体" w:cs="宋体"/>
          <w:bCs/>
          <w:color w:val="auto"/>
          <w:sz w:val="24"/>
          <w:szCs w:val="24"/>
          <w:lang w:val="zh-CN"/>
        </w:rPr>
        <w:t>投标人：</w:t>
      </w:r>
      <w:r>
        <w:rPr>
          <w:rFonts w:hint="eastAsia" w:ascii="宋体" w:hAnsi="宋体" w:cs="宋体"/>
          <w:bCs/>
          <w:color w:val="auto"/>
          <w:sz w:val="24"/>
          <w:szCs w:val="24"/>
          <w:u w:val="single"/>
          <w:lang w:val="zh-CN"/>
        </w:rPr>
        <w:t xml:space="preserve">                                </w:t>
      </w:r>
      <w:r>
        <w:rPr>
          <w:rFonts w:hint="eastAsia" w:ascii="宋体" w:hAnsi="宋体" w:cs="宋体"/>
          <w:bCs/>
          <w:color w:val="auto"/>
          <w:sz w:val="24"/>
          <w:szCs w:val="24"/>
          <w:lang w:val="zh-CN"/>
        </w:rPr>
        <w:t>(盖章)</w:t>
      </w:r>
    </w:p>
    <w:p w14:paraId="450B8BCD">
      <w:pPr>
        <w:spacing w:line="400" w:lineRule="exact"/>
        <w:ind w:firstLine="2640" w:firstLineChars="1100"/>
        <w:jc w:val="right"/>
        <w:rPr>
          <w:rFonts w:hint="eastAsia" w:ascii="宋体" w:hAnsi="宋体" w:cs="宋体"/>
          <w:bCs/>
          <w:color w:val="auto"/>
          <w:sz w:val="24"/>
          <w:szCs w:val="24"/>
          <w:lang w:val="zh-CN" w:eastAsia="zh-CN"/>
        </w:rPr>
      </w:pPr>
      <w:r>
        <w:rPr>
          <w:rFonts w:hint="eastAsia" w:ascii="宋体" w:hAnsi="宋体" w:cs="宋体"/>
          <w:bCs/>
          <w:color w:val="auto"/>
          <w:sz w:val="24"/>
          <w:szCs w:val="24"/>
          <w:lang w:val="zh-CN" w:eastAsia="zh-CN"/>
        </w:rPr>
        <w:t>法定代表人或其委托代理人：</w:t>
      </w:r>
      <w:r>
        <w:rPr>
          <w:rFonts w:hint="eastAsia" w:ascii="宋体" w:hAnsi="宋体" w:cs="宋体"/>
          <w:bCs/>
          <w:color w:val="auto"/>
          <w:sz w:val="24"/>
          <w:szCs w:val="24"/>
          <w:u w:val="single"/>
          <w:lang w:val="zh-CN" w:eastAsia="zh-CN"/>
        </w:rPr>
        <w:t xml:space="preserve">        </w:t>
      </w:r>
      <w:r>
        <w:rPr>
          <w:rFonts w:hint="eastAsia" w:ascii="宋体" w:hAnsi="宋体" w:cs="宋体"/>
          <w:bCs/>
          <w:color w:val="auto"/>
          <w:sz w:val="24"/>
          <w:szCs w:val="24"/>
          <w:lang w:val="zh-CN" w:eastAsia="zh-CN"/>
        </w:rPr>
        <w:t>(签字或盖章)</w:t>
      </w:r>
    </w:p>
    <w:p w14:paraId="66FF0CE4">
      <w:pPr>
        <w:wordWrap w:val="0"/>
        <w:spacing w:line="500" w:lineRule="exact"/>
        <w:ind w:firstLine="3600" w:firstLineChars="1500"/>
        <w:rPr>
          <w:rFonts w:hint="eastAsia" w:ascii="宋体" w:hAnsi="宋体" w:cs="宋体"/>
          <w:color w:val="auto"/>
          <w:sz w:val="24"/>
          <w:lang w:eastAsia="zh-CN"/>
        </w:rPr>
      </w:pPr>
      <w:r>
        <w:rPr>
          <w:rFonts w:hint="eastAsia" w:ascii="宋体" w:hAnsi="宋体" w:cs="宋体"/>
          <w:color w:val="auto"/>
          <w:sz w:val="24"/>
          <w:lang w:eastAsia="zh-CN"/>
        </w:rPr>
        <w:t>日      期：</w:t>
      </w:r>
      <w:r>
        <w:rPr>
          <w:rFonts w:hint="eastAsia" w:ascii="宋体" w:hAnsi="宋体" w:cs="宋体"/>
          <w:color w:val="auto"/>
          <w:sz w:val="24"/>
          <w:u w:val="single"/>
          <w:lang w:eastAsia="zh-CN"/>
        </w:rPr>
        <w:t xml:space="preserve">        </w:t>
      </w:r>
      <w:r>
        <w:rPr>
          <w:rFonts w:hint="eastAsia" w:ascii="宋体" w:hAnsi="宋体" w:cs="宋体"/>
          <w:color w:val="auto"/>
          <w:sz w:val="24"/>
          <w:lang w:eastAsia="zh-CN"/>
        </w:rPr>
        <w:t>年</w:t>
      </w:r>
      <w:r>
        <w:rPr>
          <w:rFonts w:hint="eastAsia" w:ascii="宋体" w:hAnsi="宋体" w:cs="宋体"/>
          <w:color w:val="auto"/>
          <w:sz w:val="24"/>
          <w:u w:val="single"/>
          <w:lang w:eastAsia="zh-CN"/>
        </w:rPr>
        <w:t xml:space="preserve">      </w:t>
      </w:r>
      <w:r>
        <w:rPr>
          <w:rFonts w:hint="eastAsia" w:ascii="宋体" w:hAnsi="宋体" w:cs="宋体"/>
          <w:color w:val="auto"/>
          <w:sz w:val="24"/>
          <w:lang w:eastAsia="zh-CN"/>
        </w:rPr>
        <w:t>月</w:t>
      </w:r>
      <w:r>
        <w:rPr>
          <w:rFonts w:hint="eastAsia" w:ascii="宋体" w:hAnsi="宋体" w:cs="宋体"/>
          <w:color w:val="auto"/>
          <w:sz w:val="24"/>
          <w:u w:val="single"/>
          <w:lang w:eastAsia="zh-CN"/>
        </w:rPr>
        <w:t xml:space="preserve">      </w:t>
      </w:r>
      <w:r>
        <w:rPr>
          <w:rFonts w:hint="eastAsia" w:ascii="宋体" w:hAnsi="宋体" w:cs="宋体"/>
          <w:color w:val="auto"/>
          <w:sz w:val="24"/>
          <w:lang w:eastAsia="zh-CN"/>
        </w:rPr>
        <w:t>日</w:t>
      </w:r>
    </w:p>
    <w:p w14:paraId="619E635D">
      <w:pPr>
        <w:spacing w:line="480" w:lineRule="auto"/>
        <w:rPr>
          <w:rFonts w:hint="eastAsia" w:ascii="宋体" w:hAnsi="宋体" w:cs="宋体"/>
          <w:color w:val="auto"/>
          <w:sz w:val="24"/>
          <w:lang w:eastAsia="zh-CN"/>
        </w:rPr>
      </w:pPr>
    </w:p>
    <w:p w14:paraId="1456CD24">
      <w:pPr>
        <w:jc w:val="both"/>
        <w:rPr>
          <w:rFonts w:hint="eastAsia" w:ascii="宋体" w:hAnsi="宋体" w:cs="宋体"/>
          <w:color w:val="auto"/>
          <w:sz w:val="30"/>
          <w:szCs w:val="30"/>
          <w:lang w:eastAsia="zh-CN"/>
        </w:rPr>
      </w:pPr>
    </w:p>
    <w:p w14:paraId="61089633">
      <w:pPr>
        <w:pStyle w:val="8"/>
        <w:rPr>
          <w:rFonts w:hint="eastAsia" w:ascii="宋体" w:hAnsi="宋体" w:eastAsia="宋体" w:cs="宋体"/>
          <w:color w:val="auto"/>
          <w:szCs w:val="30"/>
          <w:lang w:eastAsia="zh-CN"/>
        </w:rPr>
      </w:pPr>
    </w:p>
    <w:p w14:paraId="2176FE3E">
      <w:pPr>
        <w:pStyle w:val="8"/>
        <w:rPr>
          <w:rFonts w:hint="eastAsia" w:ascii="宋体" w:hAnsi="宋体" w:eastAsia="宋体" w:cs="宋体"/>
          <w:color w:val="auto"/>
          <w:szCs w:val="30"/>
          <w:lang w:eastAsia="zh-CN"/>
        </w:rPr>
      </w:pPr>
    </w:p>
    <w:p w14:paraId="6D045096">
      <w:pPr>
        <w:pStyle w:val="8"/>
        <w:rPr>
          <w:rFonts w:hint="eastAsia" w:ascii="宋体" w:hAnsi="宋体" w:eastAsia="宋体" w:cs="宋体"/>
          <w:color w:val="auto"/>
          <w:szCs w:val="30"/>
          <w:lang w:eastAsia="zh-CN"/>
        </w:rPr>
      </w:pPr>
    </w:p>
    <w:p w14:paraId="59946FF2">
      <w:pPr>
        <w:tabs>
          <w:tab w:val="left" w:pos="0"/>
        </w:tabs>
        <w:rPr>
          <w:rFonts w:hint="eastAsia" w:ascii="宋体" w:hAnsi="宋体" w:cs="宋体"/>
          <w:b/>
          <w:color w:val="auto"/>
          <w:sz w:val="28"/>
          <w:szCs w:val="28"/>
          <w:lang w:eastAsia="zh-CN"/>
        </w:rPr>
      </w:pPr>
    </w:p>
    <w:p w14:paraId="2E976EA8">
      <w:pPr>
        <w:pStyle w:val="8"/>
        <w:rPr>
          <w:rFonts w:hint="eastAsia" w:ascii="宋体" w:hAnsi="宋体" w:eastAsia="宋体" w:cs="宋体"/>
          <w:b/>
          <w:color w:val="auto"/>
          <w:sz w:val="28"/>
          <w:szCs w:val="28"/>
          <w:lang w:eastAsia="zh-CN"/>
        </w:rPr>
      </w:pPr>
    </w:p>
    <w:p w14:paraId="027CF169">
      <w:pPr>
        <w:rPr>
          <w:rFonts w:hint="eastAsia" w:ascii="宋体" w:hAnsi="宋体" w:cs="宋体"/>
          <w:b/>
          <w:color w:val="auto"/>
          <w:sz w:val="28"/>
          <w:szCs w:val="28"/>
          <w:lang w:eastAsia="zh-CN"/>
        </w:rPr>
      </w:pPr>
    </w:p>
    <w:p w14:paraId="0E45FC79">
      <w:pPr>
        <w:pStyle w:val="8"/>
        <w:rPr>
          <w:rFonts w:hint="eastAsia" w:ascii="宋体" w:hAnsi="宋体" w:eastAsia="宋体" w:cs="宋体"/>
          <w:b/>
          <w:color w:val="auto"/>
          <w:sz w:val="28"/>
          <w:szCs w:val="28"/>
          <w:lang w:eastAsia="zh-CN"/>
        </w:rPr>
      </w:pPr>
    </w:p>
    <w:p w14:paraId="2DF371B2">
      <w:pPr>
        <w:rPr>
          <w:rFonts w:hint="eastAsia" w:ascii="宋体" w:hAnsi="宋体" w:cs="宋体"/>
          <w:b/>
          <w:color w:val="auto"/>
          <w:sz w:val="28"/>
          <w:szCs w:val="28"/>
          <w:lang w:eastAsia="zh-CN"/>
        </w:rPr>
      </w:pPr>
    </w:p>
    <w:p w14:paraId="6F5D8BEF">
      <w:pPr>
        <w:pStyle w:val="8"/>
        <w:rPr>
          <w:rFonts w:hint="eastAsia" w:ascii="宋体" w:hAnsi="宋体" w:eastAsia="宋体" w:cs="宋体"/>
          <w:b/>
          <w:color w:val="auto"/>
          <w:sz w:val="28"/>
          <w:szCs w:val="28"/>
          <w:lang w:eastAsia="zh-CN"/>
        </w:rPr>
      </w:pPr>
    </w:p>
    <w:p w14:paraId="72CE3A98">
      <w:pPr>
        <w:rPr>
          <w:rFonts w:hint="eastAsia" w:ascii="宋体" w:hAnsi="宋体" w:cs="宋体"/>
          <w:b/>
          <w:color w:val="auto"/>
          <w:sz w:val="28"/>
          <w:szCs w:val="28"/>
          <w:lang w:eastAsia="zh-CN"/>
        </w:rPr>
      </w:pPr>
    </w:p>
    <w:p w14:paraId="6CAAD346">
      <w:pPr>
        <w:pStyle w:val="8"/>
        <w:rPr>
          <w:rFonts w:hint="eastAsia" w:ascii="宋体" w:hAnsi="宋体" w:eastAsia="宋体" w:cs="宋体"/>
          <w:b/>
          <w:color w:val="auto"/>
          <w:sz w:val="28"/>
          <w:szCs w:val="28"/>
          <w:lang w:eastAsia="zh-CN"/>
        </w:rPr>
      </w:pPr>
    </w:p>
    <w:p w14:paraId="70782095">
      <w:pPr>
        <w:rPr>
          <w:rFonts w:hint="eastAsia" w:ascii="宋体" w:hAnsi="宋体" w:cs="宋体"/>
          <w:b/>
          <w:color w:val="auto"/>
          <w:sz w:val="28"/>
          <w:szCs w:val="28"/>
          <w:lang w:eastAsia="zh-CN"/>
        </w:rPr>
      </w:pPr>
    </w:p>
    <w:p w14:paraId="4B86F395">
      <w:pPr>
        <w:pStyle w:val="8"/>
        <w:rPr>
          <w:rFonts w:hint="eastAsia" w:ascii="宋体" w:hAnsi="宋体" w:eastAsia="宋体" w:cs="宋体"/>
          <w:b/>
          <w:color w:val="auto"/>
          <w:sz w:val="28"/>
          <w:szCs w:val="28"/>
          <w:lang w:eastAsia="zh-CN"/>
        </w:rPr>
      </w:pPr>
    </w:p>
    <w:p w14:paraId="133B73EC">
      <w:pPr>
        <w:rPr>
          <w:rFonts w:hint="eastAsia" w:ascii="宋体" w:hAnsi="宋体" w:cs="宋体"/>
          <w:b/>
          <w:color w:val="auto"/>
          <w:sz w:val="28"/>
          <w:szCs w:val="28"/>
          <w:lang w:eastAsia="zh-CN"/>
        </w:rPr>
      </w:pPr>
    </w:p>
    <w:p w14:paraId="6ADAE193">
      <w:pPr>
        <w:pStyle w:val="8"/>
        <w:rPr>
          <w:rFonts w:hint="eastAsia" w:ascii="宋体" w:hAnsi="宋体" w:eastAsia="宋体" w:cs="宋体"/>
          <w:b/>
          <w:color w:val="auto"/>
          <w:sz w:val="28"/>
          <w:szCs w:val="28"/>
          <w:lang w:eastAsia="zh-CN"/>
        </w:rPr>
      </w:pPr>
    </w:p>
    <w:p w14:paraId="6A0CB11F">
      <w:pPr>
        <w:rPr>
          <w:rFonts w:hint="eastAsia" w:ascii="宋体" w:hAnsi="宋体" w:cs="宋体"/>
          <w:b/>
          <w:color w:val="auto"/>
          <w:sz w:val="28"/>
          <w:szCs w:val="28"/>
          <w:lang w:eastAsia="zh-CN"/>
        </w:rPr>
      </w:pPr>
    </w:p>
    <w:p w14:paraId="03F3E1AF">
      <w:pPr>
        <w:pStyle w:val="30"/>
        <w:numPr>
          <w:ilvl w:val="0"/>
          <w:numId w:val="0"/>
        </w:numPr>
        <w:ind w:left="540"/>
        <w:rPr>
          <w:color w:val="auto"/>
          <w:lang w:eastAsia="zh-CN"/>
        </w:rPr>
      </w:pPr>
    </w:p>
    <w:p w14:paraId="3E25ADDF">
      <w:pPr>
        <w:pStyle w:val="8"/>
        <w:rPr>
          <w:rFonts w:hint="eastAsia" w:ascii="宋体" w:hAnsi="宋体" w:eastAsia="宋体" w:cs="宋体"/>
          <w:b/>
          <w:color w:val="auto"/>
          <w:sz w:val="28"/>
          <w:szCs w:val="28"/>
          <w:lang w:eastAsia="zh-CN"/>
        </w:rPr>
      </w:pPr>
    </w:p>
    <w:p w14:paraId="468C1FCC">
      <w:pPr>
        <w:rPr>
          <w:rFonts w:hint="eastAsia" w:ascii="宋体" w:hAnsi="宋体" w:cs="宋体"/>
          <w:b/>
          <w:color w:val="auto"/>
          <w:sz w:val="28"/>
          <w:szCs w:val="28"/>
          <w:lang w:eastAsia="zh-CN"/>
        </w:rPr>
      </w:pPr>
    </w:p>
    <w:p w14:paraId="08ACC282">
      <w:pPr>
        <w:spacing w:line="360" w:lineRule="auto"/>
        <w:jc w:val="center"/>
        <w:rPr>
          <w:rFonts w:hint="eastAsia" w:ascii="宋体" w:hAnsi="宋体" w:cs="宋体"/>
          <w:b/>
          <w:color w:val="auto"/>
          <w:sz w:val="32"/>
          <w:szCs w:val="32"/>
          <w:lang w:eastAsia="zh-CN"/>
        </w:rPr>
      </w:pPr>
      <w:bookmarkStart w:id="65" w:name="_Toc424468861"/>
      <w:r>
        <w:rPr>
          <w:rFonts w:hint="eastAsia" w:ascii="宋体" w:hAnsi="宋体" w:cs="宋体"/>
          <w:b/>
          <w:color w:val="auto"/>
          <w:sz w:val="32"/>
          <w:szCs w:val="32"/>
          <w:lang w:eastAsia="zh-CN"/>
        </w:rPr>
        <w:t>12、投标人认为需要提供的其他材料</w:t>
      </w:r>
      <w:bookmarkEnd w:id="65"/>
    </w:p>
    <w:p w14:paraId="66AEB031">
      <w:pPr>
        <w:pStyle w:val="5"/>
        <w:rPr>
          <w:rFonts w:hint="eastAsia" w:ascii="宋体" w:hAnsi="宋体" w:cs="宋体"/>
          <w:color w:val="auto"/>
          <w:lang w:eastAsia="zh-CN"/>
        </w:rPr>
      </w:pPr>
    </w:p>
    <w:p w14:paraId="56AA4621">
      <w:pPr>
        <w:rPr>
          <w:rFonts w:hint="eastAsia" w:ascii="宋体" w:hAnsi="宋体" w:cs="宋体"/>
          <w:color w:val="auto"/>
          <w:lang w:eastAsia="zh-CN"/>
        </w:rPr>
      </w:pPr>
    </w:p>
    <w:p w14:paraId="5D514344">
      <w:pPr>
        <w:pStyle w:val="5"/>
        <w:rPr>
          <w:rFonts w:hint="eastAsia" w:ascii="宋体" w:hAnsi="宋体" w:cs="宋体"/>
          <w:color w:val="auto"/>
          <w:lang w:eastAsia="zh-CN"/>
        </w:rPr>
      </w:pPr>
    </w:p>
    <w:p w14:paraId="118E7B65">
      <w:pPr>
        <w:rPr>
          <w:rFonts w:hint="eastAsia" w:ascii="宋体" w:hAnsi="宋体" w:cs="宋体"/>
          <w:color w:val="auto"/>
          <w:lang w:eastAsia="zh-CN"/>
        </w:rPr>
      </w:pPr>
    </w:p>
    <w:p w14:paraId="2220968D">
      <w:pPr>
        <w:pStyle w:val="5"/>
        <w:rPr>
          <w:rFonts w:hint="eastAsia" w:ascii="宋体" w:hAnsi="宋体" w:cs="宋体"/>
          <w:color w:val="auto"/>
          <w:lang w:eastAsia="zh-CN"/>
        </w:rPr>
      </w:pPr>
    </w:p>
    <w:p w14:paraId="573C764A">
      <w:pPr>
        <w:rPr>
          <w:rFonts w:hint="eastAsia" w:ascii="宋体" w:hAnsi="宋体" w:cs="宋体"/>
          <w:color w:val="auto"/>
          <w:lang w:eastAsia="zh-CN"/>
        </w:rPr>
      </w:pPr>
    </w:p>
    <w:p w14:paraId="4592D145">
      <w:pPr>
        <w:pStyle w:val="5"/>
        <w:rPr>
          <w:rFonts w:hint="eastAsia" w:ascii="宋体" w:hAnsi="宋体" w:cs="宋体"/>
          <w:color w:val="auto"/>
          <w:lang w:eastAsia="zh-CN"/>
        </w:rPr>
      </w:pPr>
    </w:p>
    <w:p w14:paraId="2C731C7C">
      <w:pPr>
        <w:rPr>
          <w:rFonts w:hint="eastAsia" w:ascii="宋体" w:hAnsi="宋体" w:cs="宋体"/>
          <w:color w:val="auto"/>
          <w:lang w:eastAsia="zh-CN"/>
        </w:rPr>
      </w:pPr>
    </w:p>
    <w:p w14:paraId="57188169">
      <w:pPr>
        <w:pStyle w:val="9"/>
        <w:rPr>
          <w:rFonts w:hint="eastAsia" w:hAnsi="宋体" w:cs="宋体"/>
          <w:color w:val="auto"/>
          <w:lang w:eastAsia="zh-CN"/>
        </w:rPr>
      </w:pPr>
    </w:p>
    <w:p w14:paraId="6229741B">
      <w:pPr>
        <w:pStyle w:val="9"/>
        <w:rPr>
          <w:rFonts w:hint="eastAsia" w:hAnsi="宋体" w:cs="宋体"/>
          <w:color w:val="auto"/>
          <w:lang w:eastAsia="zh-CN"/>
        </w:rPr>
      </w:pPr>
    </w:p>
    <w:p w14:paraId="6B581D47">
      <w:pPr>
        <w:pStyle w:val="9"/>
        <w:rPr>
          <w:rFonts w:hint="eastAsia" w:hAnsi="宋体" w:cs="宋体"/>
          <w:color w:val="auto"/>
          <w:lang w:eastAsia="zh-CN"/>
        </w:rPr>
      </w:pPr>
    </w:p>
    <w:p w14:paraId="2E681518">
      <w:pPr>
        <w:pStyle w:val="9"/>
        <w:rPr>
          <w:rFonts w:hint="eastAsia" w:hAnsi="宋体" w:cs="宋体"/>
          <w:color w:val="auto"/>
          <w:lang w:eastAsia="zh-CN"/>
        </w:rPr>
      </w:pPr>
    </w:p>
    <w:p w14:paraId="69FE0D90">
      <w:pPr>
        <w:pStyle w:val="9"/>
        <w:rPr>
          <w:rFonts w:hint="eastAsia" w:hAnsi="宋体" w:cs="宋体"/>
          <w:color w:val="auto"/>
          <w:lang w:eastAsia="zh-CN"/>
        </w:rPr>
      </w:pPr>
    </w:p>
    <w:p w14:paraId="525B30F7">
      <w:pPr>
        <w:rPr>
          <w:rFonts w:hint="eastAsia" w:ascii="宋体" w:hAnsi="宋体" w:cs="宋体"/>
          <w:color w:val="auto"/>
          <w:lang w:eastAsia="zh-CN"/>
        </w:rPr>
      </w:pPr>
    </w:p>
    <w:p w14:paraId="0F7263E7">
      <w:pPr>
        <w:rPr>
          <w:rFonts w:hint="eastAsia" w:ascii="宋体" w:hAnsi="宋体" w:cs="宋体"/>
          <w:color w:val="auto"/>
          <w:lang w:eastAsia="zh-CN"/>
        </w:rPr>
      </w:pPr>
    </w:p>
    <w:p w14:paraId="326F452C">
      <w:pPr>
        <w:pStyle w:val="2"/>
        <w:numPr>
          <w:ilvl w:val="0"/>
          <w:numId w:val="13"/>
        </w:numPr>
        <w:spacing w:before="41"/>
        <w:ind w:left="661" w:right="678"/>
        <w:rPr>
          <w:rFonts w:hint="eastAsia" w:ascii="宋体" w:hAnsi="宋体" w:cs="宋体"/>
          <w:b w:val="0"/>
          <w:color w:val="auto"/>
          <w:sz w:val="32"/>
          <w:szCs w:val="32"/>
          <w:lang w:eastAsia="zh-CN"/>
        </w:rPr>
      </w:pPr>
      <w:bookmarkStart w:id="66" w:name="_Toc11462"/>
      <w:r>
        <w:rPr>
          <w:rFonts w:hint="eastAsia" w:ascii="宋体" w:hAnsi="宋体" w:cs="宋体"/>
          <w:b w:val="0"/>
          <w:color w:val="auto"/>
          <w:sz w:val="32"/>
          <w:szCs w:val="32"/>
          <w:lang w:eastAsia="zh-CN"/>
        </w:rPr>
        <w:br w:type="page"/>
      </w:r>
      <w:bookmarkEnd w:id="66"/>
    </w:p>
    <w:p w14:paraId="71BD81EC">
      <w:pPr>
        <w:jc w:val="center"/>
        <w:rPr>
          <w:rFonts w:hint="eastAsia" w:ascii="宋体" w:hAnsi="宋体" w:cs="宋体"/>
          <w:color w:val="auto"/>
          <w:sz w:val="32"/>
          <w:szCs w:val="32"/>
          <w:lang w:eastAsia="zh-CN"/>
        </w:rPr>
      </w:pPr>
      <w:r>
        <w:rPr>
          <w:rFonts w:hint="eastAsia" w:ascii="宋体" w:hAnsi="宋体" w:cs="宋体"/>
          <w:b/>
          <w:bCs/>
          <w:color w:val="auto"/>
          <w:sz w:val="32"/>
          <w:szCs w:val="32"/>
          <w:lang w:eastAsia="zh-CN"/>
        </w:rPr>
        <w:t>※以下内容如果投标企业未涉及无需填写</w:t>
      </w:r>
    </w:p>
    <w:p w14:paraId="0E2E2BE1">
      <w:pPr>
        <w:pStyle w:val="3"/>
        <w:rPr>
          <w:rFonts w:hint="eastAsia" w:ascii="宋体" w:hAnsi="宋体" w:cs="宋体"/>
          <w:color w:val="auto"/>
          <w:lang w:eastAsia="zh-CN"/>
        </w:rPr>
      </w:pPr>
      <w:r>
        <w:rPr>
          <w:rFonts w:hint="eastAsia" w:ascii="宋体" w:hAnsi="宋体" w:cs="宋体"/>
          <w:color w:val="auto"/>
          <w:lang w:eastAsia="zh-CN"/>
        </w:rPr>
        <w:t>附件一：</w:t>
      </w:r>
    </w:p>
    <w:p w14:paraId="1C561502">
      <w:pPr>
        <w:pStyle w:val="8"/>
        <w:rPr>
          <w:rFonts w:hint="eastAsia" w:ascii="宋体" w:hAnsi="宋体" w:eastAsia="宋体" w:cs="宋体"/>
          <w:b/>
          <w:color w:val="auto"/>
          <w:sz w:val="18"/>
          <w:lang w:eastAsia="zh-CN"/>
        </w:rPr>
      </w:pPr>
    </w:p>
    <w:p w14:paraId="2D709F08">
      <w:pPr>
        <w:pStyle w:val="42"/>
        <w:spacing w:line="360" w:lineRule="auto"/>
        <w:ind w:right="157" w:firstLine="642"/>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 ﹝2020﹞46号)的规定，本公司(联合体)参加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 xml:space="preserve">采购活动，提供的货物全部由符合政策要求的中小企业制造。相关企业(含联合体中的中小企业、签订分包意向协议的中小企业)的具体情况如下： </w:t>
      </w:r>
    </w:p>
    <w:p w14:paraId="5491BD50">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1.</w:t>
      </w:r>
      <w:r>
        <w:rPr>
          <w:rFonts w:hint="eastAsia" w:ascii="宋体" w:hAnsi="宋体" w:cs="宋体"/>
          <w:color w:val="auto"/>
          <w:sz w:val="24"/>
          <w:szCs w:val="24"/>
          <w:u w:val="single"/>
          <w:lang w:eastAsia="zh-CN"/>
        </w:rPr>
        <w:t>(标的名称)</w:t>
      </w:r>
      <w:r>
        <w:rPr>
          <w:rFonts w:hint="eastAsia" w:ascii="宋体" w:hAnsi="宋体" w:cs="宋体"/>
          <w:color w:val="auto"/>
          <w:sz w:val="24"/>
          <w:szCs w:val="24"/>
          <w:lang w:eastAsia="zh-CN"/>
        </w:rPr>
        <w:t>，属于</w:t>
      </w:r>
      <w:r>
        <w:rPr>
          <w:rFonts w:hint="eastAsia" w:ascii="宋体" w:hAnsi="宋体" w:cs="宋体"/>
          <w:color w:val="auto"/>
          <w:sz w:val="24"/>
          <w:szCs w:val="24"/>
          <w:u w:val="single"/>
          <w:lang w:eastAsia="zh-CN"/>
        </w:rPr>
        <w:t>(采购文件中明确的所属行业)行业</w:t>
      </w:r>
      <w:r>
        <w:rPr>
          <w:rFonts w:hint="eastAsia" w:ascii="宋体" w:hAnsi="宋体" w:cs="宋体"/>
          <w:color w:val="auto"/>
          <w:sz w:val="24"/>
          <w:szCs w:val="24"/>
          <w:lang w:eastAsia="zh-CN"/>
        </w:rPr>
        <w:t>；制造商为</w:t>
      </w:r>
      <w:r>
        <w:rPr>
          <w:rFonts w:hint="eastAsia" w:ascii="宋体" w:hAnsi="宋体" w:cs="宋体"/>
          <w:color w:val="auto"/>
          <w:sz w:val="24"/>
          <w:szCs w:val="24"/>
          <w:u w:val="single"/>
          <w:lang w:eastAsia="zh-CN"/>
        </w:rPr>
        <w:t>(企业名称)</w:t>
      </w:r>
      <w:r>
        <w:rPr>
          <w:rFonts w:hint="eastAsia" w:ascii="宋体" w:hAnsi="宋体" w:cs="宋体"/>
          <w:color w:val="auto"/>
          <w:sz w:val="24"/>
          <w:szCs w:val="24"/>
          <w:lang w:eastAsia="zh-CN"/>
        </w:rPr>
        <w:t>，从业人员</w:t>
      </w: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lang w:eastAsia="zh-CN"/>
        </w:rPr>
        <w:t>人，营业收入为</w:t>
      </w: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lang w:eastAsia="zh-CN"/>
        </w:rPr>
        <w:t>万元，资产总额为</w:t>
      </w: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lang w:eastAsia="zh-CN"/>
        </w:rPr>
        <w:t>万元</w:t>
      </w:r>
      <w:r>
        <w:rPr>
          <w:rFonts w:hint="eastAsia" w:ascii="宋体" w:hAnsi="宋体" w:cs="宋体"/>
          <w:color w:val="auto"/>
          <w:position w:val="16"/>
          <w:sz w:val="24"/>
          <w:szCs w:val="24"/>
          <w:vertAlign w:val="superscript"/>
          <w:lang w:eastAsia="zh-CN"/>
        </w:rPr>
        <w:t>1</w:t>
      </w:r>
      <w:r>
        <w:rPr>
          <w:rFonts w:hint="eastAsia" w:ascii="宋体" w:hAnsi="宋体" w:cs="宋体"/>
          <w:color w:val="auto"/>
          <w:sz w:val="24"/>
          <w:szCs w:val="24"/>
          <w:lang w:eastAsia="zh-CN"/>
        </w:rPr>
        <w:t>，属于</w:t>
      </w:r>
      <w:r>
        <w:rPr>
          <w:rFonts w:hint="eastAsia" w:ascii="宋体" w:hAnsi="宋体" w:cs="宋体"/>
          <w:color w:val="auto"/>
          <w:sz w:val="24"/>
          <w:szCs w:val="24"/>
          <w:u w:val="single"/>
          <w:lang w:eastAsia="zh-CN"/>
        </w:rPr>
        <w:t>(中型企业、小型企业、微型企业)</w:t>
      </w:r>
      <w:r>
        <w:rPr>
          <w:rFonts w:hint="eastAsia" w:ascii="宋体" w:hAnsi="宋体" w:cs="宋体"/>
          <w:color w:val="auto"/>
          <w:sz w:val="24"/>
          <w:szCs w:val="24"/>
          <w:lang w:eastAsia="zh-CN"/>
        </w:rPr>
        <w:t xml:space="preserve">； </w:t>
      </w:r>
    </w:p>
    <w:p w14:paraId="761883DF">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2.</w:t>
      </w:r>
      <w:r>
        <w:rPr>
          <w:rFonts w:hint="eastAsia" w:ascii="宋体" w:hAnsi="宋体" w:cs="宋体"/>
          <w:color w:val="auto"/>
          <w:sz w:val="24"/>
          <w:szCs w:val="24"/>
          <w:u w:val="single"/>
          <w:lang w:eastAsia="zh-CN"/>
        </w:rPr>
        <w:t>(标的名称)</w:t>
      </w:r>
      <w:r>
        <w:rPr>
          <w:rFonts w:hint="eastAsia" w:ascii="宋体" w:hAnsi="宋体" w:cs="宋体"/>
          <w:color w:val="auto"/>
          <w:sz w:val="24"/>
          <w:szCs w:val="24"/>
          <w:lang w:eastAsia="zh-CN"/>
        </w:rPr>
        <w:t>，属于</w:t>
      </w:r>
      <w:r>
        <w:rPr>
          <w:rFonts w:hint="eastAsia" w:ascii="宋体" w:hAnsi="宋体" w:cs="宋体"/>
          <w:color w:val="auto"/>
          <w:sz w:val="24"/>
          <w:szCs w:val="24"/>
          <w:u w:val="single"/>
          <w:lang w:eastAsia="zh-CN"/>
        </w:rPr>
        <w:t>(采购文件中明确的所属行业)行业</w:t>
      </w:r>
      <w:r>
        <w:rPr>
          <w:rFonts w:hint="eastAsia" w:ascii="宋体" w:hAnsi="宋体" w:cs="宋体"/>
          <w:color w:val="auto"/>
          <w:sz w:val="24"/>
          <w:szCs w:val="24"/>
          <w:lang w:eastAsia="zh-CN"/>
        </w:rPr>
        <w:t>；制造商为</w:t>
      </w:r>
      <w:r>
        <w:rPr>
          <w:rFonts w:hint="eastAsia" w:ascii="宋体" w:hAnsi="宋体" w:cs="宋体"/>
          <w:color w:val="auto"/>
          <w:sz w:val="24"/>
          <w:szCs w:val="24"/>
          <w:u w:val="single"/>
          <w:lang w:eastAsia="zh-CN"/>
        </w:rPr>
        <w:t>(企业名称)</w:t>
      </w:r>
      <w:r>
        <w:rPr>
          <w:rFonts w:hint="eastAsia" w:ascii="宋体" w:hAnsi="宋体" w:cs="宋体"/>
          <w:color w:val="auto"/>
          <w:sz w:val="24"/>
          <w:szCs w:val="24"/>
          <w:lang w:eastAsia="zh-CN"/>
        </w:rPr>
        <w:t>，从业人员</w:t>
      </w: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lang w:eastAsia="zh-CN"/>
        </w:rPr>
        <w:t>人，营业收入为</w:t>
      </w: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lang w:eastAsia="zh-CN"/>
        </w:rPr>
        <w:t>万元，资产总额为</w:t>
      </w: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lang w:eastAsia="zh-CN"/>
        </w:rPr>
        <w:t>万元，属于</w:t>
      </w:r>
      <w:r>
        <w:rPr>
          <w:rFonts w:hint="eastAsia" w:ascii="宋体" w:hAnsi="宋体" w:cs="宋体"/>
          <w:color w:val="auto"/>
          <w:sz w:val="24"/>
          <w:szCs w:val="24"/>
          <w:u w:val="single"/>
          <w:lang w:eastAsia="zh-CN"/>
        </w:rPr>
        <w:t>(中型企业、小型企业、微型企业)</w:t>
      </w:r>
      <w:r>
        <w:rPr>
          <w:rFonts w:hint="eastAsia" w:ascii="宋体" w:hAnsi="宋体" w:cs="宋体"/>
          <w:color w:val="auto"/>
          <w:sz w:val="24"/>
          <w:szCs w:val="24"/>
          <w:lang w:eastAsia="zh-CN"/>
        </w:rPr>
        <w:t xml:space="preserve">； </w:t>
      </w:r>
    </w:p>
    <w:p w14:paraId="2587EBBD">
      <w:pPr>
        <w:pStyle w:val="43"/>
        <w:spacing w:line="360" w:lineRule="auto"/>
        <w:ind w:left="642"/>
        <w:rPr>
          <w:rFonts w:hint="eastAsia" w:ascii="宋体" w:hAnsi="宋体" w:eastAsia="宋体" w:cs="宋体"/>
          <w:sz w:val="24"/>
          <w:szCs w:val="24"/>
        </w:rPr>
      </w:pPr>
      <w:r>
        <w:rPr>
          <w:rFonts w:hint="eastAsia" w:ascii="宋体" w:hAnsi="宋体" w:eastAsia="宋体" w:cs="宋体"/>
          <w:sz w:val="24"/>
          <w:szCs w:val="24"/>
        </w:rPr>
        <w:t>……</w:t>
      </w:r>
    </w:p>
    <w:p w14:paraId="6A6B7086">
      <w:pPr>
        <w:pStyle w:val="42"/>
        <w:spacing w:line="360" w:lineRule="auto"/>
        <w:ind w:right="157" w:firstLine="642"/>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36C8ADBB">
      <w:pPr>
        <w:pStyle w:val="43"/>
        <w:spacing w:line="360" w:lineRule="auto"/>
        <w:ind w:left="642"/>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4BBDABBC">
      <w:pPr>
        <w:pStyle w:val="44"/>
        <w:spacing w:line="360" w:lineRule="auto"/>
        <w:ind w:left="4416" w:leftChars="1960" w:hanging="300" w:hangingChars="125"/>
        <w:rPr>
          <w:rFonts w:hint="eastAsia" w:ascii="宋体" w:hAnsi="宋体" w:eastAsia="宋体" w:cs="宋体"/>
          <w:sz w:val="24"/>
          <w:szCs w:val="24"/>
        </w:rPr>
      </w:pPr>
    </w:p>
    <w:p w14:paraId="46722C1B">
      <w:pPr>
        <w:pStyle w:val="40"/>
        <w:rPr>
          <w:rFonts w:hint="eastAsia" w:ascii="宋体" w:hAnsi="宋体" w:eastAsia="宋体" w:cs="宋体"/>
          <w:sz w:val="24"/>
          <w:szCs w:val="24"/>
        </w:rPr>
      </w:pPr>
    </w:p>
    <w:p w14:paraId="2512D55D">
      <w:pPr>
        <w:pStyle w:val="44"/>
        <w:spacing w:line="360" w:lineRule="auto"/>
        <w:ind w:left="4416" w:leftChars="1960" w:hanging="300" w:hangingChars="125"/>
        <w:rPr>
          <w:rFonts w:hint="eastAsia" w:ascii="宋体" w:hAnsi="宋体" w:eastAsia="宋体" w:cs="宋体"/>
          <w:sz w:val="24"/>
          <w:szCs w:val="24"/>
        </w:rPr>
      </w:pPr>
    </w:p>
    <w:p w14:paraId="5E90042F">
      <w:pPr>
        <w:pStyle w:val="44"/>
        <w:spacing w:line="360" w:lineRule="auto"/>
        <w:rPr>
          <w:rFonts w:hint="eastAsia" w:ascii="宋体" w:hAnsi="宋体" w:eastAsia="宋体" w:cs="宋体"/>
          <w:sz w:val="24"/>
          <w:szCs w:val="24"/>
        </w:rPr>
      </w:pPr>
      <w:r>
        <w:rPr>
          <w:rFonts w:hint="eastAsia" w:ascii="宋体" w:hAnsi="宋体" w:eastAsia="宋体" w:cs="宋体"/>
          <w:sz w:val="24"/>
          <w:szCs w:val="24"/>
        </w:rPr>
        <w:t>企业名称(盖章)：</w:t>
      </w:r>
    </w:p>
    <w:p w14:paraId="55FD7024">
      <w:pPr>
        <w:pStyle w:val="44"/>
        <w:spacing w:line="360" w:lineRule="auto"/>
        <w:rPr>
          <w:rFonts w:hint="eastAsia" w:ascii="宋体" w:hAnsi="宋体" w:eastAsia="宋体" w:cs="宋体"/>
          <w:sz w:val="24"/>
          <w:szCs w:val="24"/>
        </w:rPr>
      </w:pPr>
      <w:r>
        <w:rPr>
          <w:rFonts w:hint="eastAsia" w:ascii="宋体" w:hAnsi="宋体" w:eastAsia="宋体" w:cs="宋体"/>
          <w:sz w:val="24"/>
          <w:szCs w:val="24"/>
        </w:rPr>
        <w:t xml:space="preserve">日期： </w:t>
      </w:r>
    </w:p>
    <w:p w14:paraId="76C3F296">
      <w:pPr>
        <w:pStyle w:val="40"/>
        <w:rPr>
          <w:rFonts w:hint="eastAsia" w:ascii="宋体" w:hAnsi="宋体" w:eastAsia="宋体" w:cs="宋体"/>
          <w:sz w:val="24"/>
          <w:szCs w:val="24"/>
        </w:rPr>
      </w:pPr>
    </w:p>
    <w:p w14:paraId="563E58B4">
      <w:pPr>
        <w:pStyle w:val="40"/>
        <w:rPr>
          <w:rFonts w:hint="eastAsia" w:ascii="宋体" w:hAnsi="宋体" w:eastAsia="宋体" w:cs="宋体"/>
          <w:sz w:val="24"/>
          <w:szCs w:val="24"/>
        </w:rPr>
      </w:pPr>
    </w:p>
    <w:p w14:paraId="30DDE71B">
      <w:pPr>
        <w:pStyle w:val="40"/>
        <w:rPr>
          <w:rFonts w:hint="eastAsia" w:ascii="宋体" w:hAnsi="宋体" w:eastAsia="宋体" w:cs="宋体"/>
          <w:sz w:val="24"/>
          <w:szCs w:val="24"/>
        </w:rPr>
      </w:pPr>
    </w:p>
    <w:p w14:paraId="4BF7B7FF">
      <w:pPr>
        <w:pStyle w:val="40"/>
        <w:rPr>
          <w:rFonts w:hint="eastAsia" w:ascii="宋体" w:hAnsi="宋体" w:eastAsia="宋体" w:cs="宋体"/>
          <w:sz w:val="21"/>
          <w:szCs w:val="21"/>
        </w:rPr>
      </w:pPr>
    </w:p>
    <w:p w14:paraId="795A8C86">
      <w:pPr>
        <w:pStyle w:val="40"/>
        <w:rPr>
          <w:rFonts w:hint="eastAsia" w:ascii="宋体" w:hAnsi="宋体" w:eastAsia="宋体" w:cs="宋体"/>
          <w:sz w:val="21"/>
          <w:szCs w:val="21"/>
        </w:rPr>
      </w:pPr>
    </w:p>
    <w:p w14:paraId="21CDD72F">
      <w:pPr>
        <w:pStyle w:val="44"/>
        <w:spacing w:line="240" w:lineRule="auto"/>
        <w:rPr>
          <w:rFonts w:hint="eastAsia" w:ascii="宋体" w:hAnsi="宋体" w:eastAsia="宋体" w:cs="宋体"/>
          <w:sz w:val="21"/>
          <w:szCs w:val="21"/>
          <w:vertAlign w:val="superscript"/>
        </w:rPr>
      </w:pPr>
      <w:r>
        <w:rPr>
          <w:rFonts w:hint="eastAsia" w:ascii="宋体" w:hAnsi="宋体" w:eastAsia="宋体" w:cs="宋体"/>
          <w:sz w:val="21"/>
          <w:szCs w:val="21"/>
          <w:vertAlign w:val="superscript"/>
        </w:rPr>
        <w:t xml:space="preserve"> </w:t>
      </w:r>
    </w:p>
    <w:p w14:paraId="70C4EC21">
      <w:pPr>
        <w:pStyle w:val="44"/>
        <w:pBdr>
          <w:top w:val="single" w:color="auto" w:sz="4" w:space="1"/>
        </w:pBdr>
        <w:spacing w:line="240" w:lineRule="auto"/>
        <w:rPr>
          <w:rFonts w:hint="eastAsia" w:ascii="宋体" w:hAnsi="宋体" w:eastAsia="宋体" w:cs="宋体"/>
          <w:sz w:val="21"/>
          <w:szCs w:val="21"/>
        </w:rPr>
      </w:pPr>
      <w:r>
        <w:rPr>
          <w:rFonts w:hint="eastAsia" w:ascii="宋体" w:hAnsi="宋体" w:eastAsia="宋体" w:cs="宋体"/>
          <w:sz w:val="21"/>
          <w:szCs w:val="21"/>
          <w:vertAlign w:val="superscript"/>
        </w:rPr>
        <w:t>1</w:t>
      </w:r>
      <w:r>
        <w:rPr>
          <w:rFonts w:hint="eastAsia" w:ascii="宋体" w:hAnsi="宋体" w:eastAsia="宋体" w:cs="宋体"/>
          <w:sz w:val="21"/>
          <w:szCs w:val="21"/>
        </w:rPr>
        <w:t>从业人员、营业收入、资产总额填报上一年度数据，无上一年度数据的新成立企业可不填报。</w:t>
      </w:r>
    </w:p>
    <w:p w14:paraId="4DA3A7D2">
      <w:pPr>
        <w:spacing w:line="190" w:lineRule="exact"/>
        <w:rPr>
          <w:rFonts w:hint="eastAsia" w:ascii="宋体" w:hAnsi="宋体" w:cs="宋体"/>
          <w:color w:val="auto"/>
          <w:sz w:val="18"/>
          <w:lang w:eastAsia="zh-CN"/>
        </w:rPr>
      </w:pPr>
    </w:p>
    <w:p w14:paraId="1A6A0A9E">
      <w:pPr>
        <w:pStyle w:val="12"/>
        <w:rPr>
          <w:rFonts w:hint="eastAsia" w:ascii="宋体" w:hAnsi="宋体" w:eastAsia="宋体" w:cs="宋体"/>
          <w:color w:val="auto"/>
          <w:lang w:eastAsia="zh-CN"/>
        </w:rPr>
      </w:pPr>
    </w:p>
    <w:p w14:paraId="71261561">
      <w:pPr>
        <w:rPr>
          <w:rFonts w:hint="eastAsia" w:ascii="宋体" w:hAnsi="宋体" w:cs="宋体"/>
          <w:color w:val="auto"/>
          <w:lang w:eastAsia="zh-CN"/>
        </w:rPr>
      </w:pPr>
    </w:p>
    <w:p w14:paraId="5D0F1D1A">
      <w:pPr>
        <w:pStyle w:val="20"/>
        <w:rPr>
          <w:rFonts w:hint="eastAsia" w:ascii="宋体" w:hAnsi="宋体" w:cs="宋体"/>
          <w:color w:val="auto"/>
          <w:lang w:eastAsia="zh-CN"/>
        </w:rPr>
      </w:pPr>
    </w:p>
    <w:p w14:paraId="27DC59D2">
      <w:pPr>
        <w:rPr>
          <w:rFonts w:hint="eastAsia" w:ascii="宋体" w:hAnsi="宋体" w:cs="宋体"/>
          <w:color w:val="auto"/>
          <w:lang w:eastAsia="zh-CN"/>
        </w:rPr>
      </w:pPr>
    </w:p>
    <w:p w14:paraId="4B6E8BEE">
      <w:pPr>
        <w:rPr>
          <w:rStyle w:val="37"/>
          <w:rFonts w:hint="eastAsia" w:ascii="宋体" w:hAnsi="宋体" w:cs="宋体"/>
          <w:bCs/>
          <w:color w:val="auto"/>
          <w:sz w:val="28"/>
          <w:szCs w:val="28"/>
        </w:rPr>
      </w:pPr>
      <w:r>
        <w:rPr>
          <w:rStyle w:val="37"/>
          <w:rFonts w:hint="eastAsia" w:ascii="宋体" w:hAnsi="宋体" w:cs="宋体"/>
          <w:color w:val="auto"/>
        </w:rPr>
        <w:t>附件二：</w:t>
      </w:r>
    </w:p>
    <w:p w14:paraId="6AFAFD9A">
      <w:pPr>
        <w:spacing w:line="360" w:lineRule="auto"/>
        <w:jc w:val="center"/>
        <w:rPr>
          <w:rStyle w:val="37"/>
          <w:rFonts w:hint="eastAsia" w:ascii="宋体" w:hAnsi="宋体" w:cs="宋体"/>
          <w:b/>
          <w:color w:val="auto"/>
          <w:sz w:val="32"/>
          <w:szCs w:val="32"/>
        </w:rPr>
      </w:pPr>
      <w:r>
        <w:rPr>
          <w:rStyle w:val="37"/>
          <w:rFonts w:hint="eastAsia" w:ascii="宋体" w:hAnsi="宋体" w:cs="宋体"/>
          <w:b/>
          <w:color w:val="auto"/>
          <w:sz w:val="32"/>
          <w:szCs w:val="32"/>
        </w:rPr>
        <w:t>残疾人福利性单位声明函</w:t>
      </w:r>
    </w:p>
    <w:p w14:paraId="39DFFC79">
      <w:pPr>
        <w:spacing w:line="588" w:lineRule="exact"/>
        <w:rPr>
          <w:rStyle w:val="37"/>
          <w:rFonts w:hint="eastAsia" w:ascii="宋体" w:hAnsi="宋体" w:cs="宋体"/>
          <w:b/>
          <w:color w:val="auto"/>
          <w:spacing w:val="6"/>
          <w:sz w:val="30"/>
          <w:szCs w:val="30"/>
        </w:rPr>
      </w:pPr>
    </w:p>
    <w:p w14:paraId="60E58DCA">
      <w:pPr>
        <w:spacing w:line="360" w:lineRule="auto"/>
        <w:ind w:firstLine="504" w:firstLineChars="200"/>
        <w:rPr>
          <w:rStyle w:val="37"/>
          <w:rFonts w:hint="eastAsia" w:ascii="宋体" w:hAnsi="宋体" w:cs="宋体"/>
          <w:color w:val="auto"/>
          <w:spacing w:val="6"/>
          <w:sz w:val="24"/>
          <w:szCs w:val="24"/>
        </w:rPr>
      </w:pPr>
      <w:r>
        <w:rPr>
          <w:rStyle w:val="37"/>
          <w:rFonts w:hint="eastAsia" w:ascii="宋体" w:hAnsi="宋体" w:cs="宋体"/>
          <w:color w:val="auto"/>
          <w:spacing w:val="6"/>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17D646F">
      <w:pPr>
        <w:spacing w:line="360" w:lineRule="auto"/>
        <w:ind w:firstLine="504" w:firstLineChars="200"/>
        <w:rPr>
          <w:rStyle w:val="37"/>
          <w:rFonts w:hint="eastAsia" w:ascii="宋体" w:hAnsi="宋体" w:cs="宋体"/>
          <w:color w:val="auto"/>
          <w:spacing w:val="6"/>
          <w:sz w:val="24"/>
          <w:szCs w:val="24"/>
        </w:rPr>
      </w:pPr>
      <w:r>
        <w:rPr>
          <w:rStyle w:val="37"/>
          <w:rFonts w:hint="eastAsia" w:ascii="宋体" w:hAnsi="宋体" w:cs="宋体"/>
          <w:color w:val="auto"/>
          <w:spacing w:val="6"/>
          <w:sz w:val="24"/>
          <w:szCs w:val="24"/>
        </w:rPr>
        <w:t>本单位对上述声明的真实性负责。如有虚假，将依法承担相应责任。</w:t>
      </w:r>
    </w:p>
    <w:p w14:paraId="2282DF4D">
      <w:pPr>
        <w:spacing w:line="360" w:lineRule="auto"/>
        <w:ind w:firstLine="504" w:firstLineChars="200"/>
        <w:rPr>
          <w:rStyle w:val="37"/>
          <w:rFonts w:hint="eastAsia" w:ascii="宋体" w:hAnsi="宋体" w:cs="宋体"/>
          <w:color w:val="auto"/>
          <w:spacing w:val="6"/>
          <w:sz w:val="24"/>
          <w:szCs w:val="24"/>
        </w:rPr>
      </w:pPr>
    </w:p>
    <w:p w14:paraId="11BD52CF">
      <w:pPr>
        <w:spacing w:line="360" w:lineRule="auto"/>
        <w:ind w:firstLine="504" w:firstLineChars="200"/>
        <w:rPr>
          <w:rStyle w:val="37"/>
          <w:rFonts w:hint="eastAsia" w:ascii="宋体" w:hAnsi="宋体" w:cs="宋体"/>
          <w:color w:val="auto"/>
          <w:spacing w:val="6"/>
          <w:sz w:val="24"/>
          <w:szCs w:val="24"/>
        </w:rPr>
      </w:pPr>
    </w:p>
    <w:p w14:paraId="271E8DC4">
      <w:pPr>
        <w:spacing w:line="360" w:lineRule="auto"/>
        <w:ind w:firstLine="504" w:firstLineChars="200"/>
        <w:rPr>
          <w:rStyle w:val="37"/>
          <w:rFonts w:hint="eastAsia" w:ascii="宋体" w:hAnsi="宋体" w:cs="宋体"/>
          <w:color w:val="auto"/>
          <w:spacing w:val="6"/>
          <w:sz w:val="24"/>
          <w:szCs w:val="24"/>
        </w:rPr>
      </w:pPr>
      <w:r>
        <w:rPr>
          <w:rStyle w:val="37"/>
          <w:rFonts w:hint="eastAsia" w:ascii="宋体" w:hAnsi="宋体" w:cs="宋体"/>
          <w:color w:val="auto"/>
          <w:spacing w:val="6"/>
          <w:sz w:val="24"/>
          <w:szCs w:val="24"/>
        </w:rPr>
        <w:t xml:space="preserve">              </w:t>
      </w:r>
    </w:p>
    <w:p w14:paraId="5A316561">
      <w:pPr>
        <w:spacing w:line="360" w:lineRule="auto"/>
        <w:ind w:firstLine="504" w:firstLineChars="200"/>
        <w:rPr>
          <w:rStyle w:val="37"/>
          <w:rFonts w:hint="eastAsia" w:ascii="宋体" w:hAnsi="宋体" w:cs="宋体"/>
          <w:color w:val="auto"/>
          <w:spacing w:val="6"/>
          <w:sz w:val="24"/>
          <w:szCs w:val="24"/>
        </w:rPr>
      </w:pPr>
    </w:p>
    <w:p w14:paraId="340B1786">
      <w:pPr>
        <w:spacing w:line="360" w:lineRule="auto"/>
        <w:ind w:firstLine="504" w:firstLineChars="200"/>
        <w:rPr>
          <w:rStyle w:val="37"/>
          <w:rFonts w:hint="eastAsia" w:ascii="宋体" w:hAnsi="宋体" w:cs="宋体"/>
          <w:color w:val="auto"/>
          <w:spacing w:val="6"/>
          <w:sz w:val="24"/>
          <w:szCs w:val="24"/>
        </w:rPr>
      </w:pPr>
    </w:p>
    <w:p w14:paraId="28924EFD">
      <w:pPr>
        <w:spacing w:line="360" w:lineRule="auto"/>
        <w:ind w:firstLine="420"/>
        <w:rPr>
          <w:rStyle w:val="37"/>
          <w:rFonts w:hint="eastAsia" w:ascii="宋体" w:hAnsi="宋体" w:cs="宋体"/>
          <w:color w:val="auto"/>
          <w:sz w:val="24"/>
          <w:szCs w:val="24"/>
        </w:rPr>
      </w:pPr>
      <w:r>
        <w:rPr>
          <w:rStyle w:val="37"/>
          <w:rFonts w:hint="eastAsia" w:ascii="宋体" w:hAnsi="宋体" w:cs="宋体"/>
          <w:color w:val="auto"/>
          <w:sz w:val="24"/>
          <w:szCs w:val="24"/>
        </w:rPr>
        <w:t>特此声明！</w:t>
      </w:r>
    </w:p>
    <w:p w14:paraId="0FED1B8D">
      <w:pPr>
        <w:spacing w:line="360" w:lineRule="auto"/>
        <w:ind w:firstLine="420"/>
        <w:rPr>
          <w:rStyle w:val="37"/>
          <w:rFonts w:hint="eastAsia" w:ascii="宋体" w:hAnsi="宋体" w:cs="宋体"/>
          <w:color w:val="auto"/>
          <w:sz w:val="24"/>
          <w:szCs w:val="24"/>
        </w:rPr>
      </w:pPr>
    </w:p>
    <w:p w14:paraId="1646A952">
      <w:pPr>
        <w:spacing w:line="360" w:lineRule="auto"/>
        <w:ind w:firstLine="420"/>
        <w:rPr>
          <w:rStyle w:val="37"/>
          <w:rFonts w:hint="eastAsia" w:ascii="宋体" w:hAnsi="宋体" w:cs="宋体"/>
          <w:color w:val="auto"/>
          <w:sz w:val="24"/>
          <w:szCs w:val="24"/>
        </w:rPr>
      </w:pPr>
    </w:p>
    <w:p w14:paraId="2FDA7200">
      <w:pPr>
        <w:spacing w:line="360" w:lineRule="auto"/>
        <w:ind w:firstLine="420"/>
        <w:rPr>
          <w:rStyle w:val="37"/>
          <w:rFonts w:hint="eastAsia" w:ascii="宋体" w:hAnsi="宋体" w:cs="宋体"/>
          <w:color w:val="auto"/>
          <w:sz w:val="24"/>
          <w:szCs w:val="24"/>
        </w:rPr>
      </w:pPr>
      <w:r>
        <w:rPr>
          <w:rStyle w:val="37"/>
          <w:rFonts w:hint="eastAsia" w:ascii="宋体" w:hAnsi="宋体" w:cs="宋体"/>
          <w:color w:val="auto"/>
          <w:sz w:val="24"/>
          <w:szCs w:val="24"/>
        </w:rPr>
        <w:t>单位名称：　　　　　　　　　　　　　　公司（企业）法定代表人签字：</w:t>
      </w:r>
    </w:p>
    <w:p w14:paraId="6A544137">
      <w:pPr>
        <w:spacing w:line="360" w:lineRule="auto"/>
        <w:ind w:firstLine="420"/>
        <w:rPr>
          <w:rStyle w:val="37"/>
          <w:rFonts w:hint="eastAsia" w:ascii="宋体" w:hAnsi="宋体" w:cs="宋体"/>
          <w:color w:val="auto"/>
          <w:sz w:val="24"/>
          <w:szCs w:val="24"/>
        </w:rPr>
      </w:pPr>
      <w:r>
        <w:rPr>
          <w:rStyle w:val="37"/>
          <w:rFonts w:hint="eastAsia" w:ascii="宋体" w:hAnsi="宋体" w:cs="宋体"/>
          <w:color w:val="auto"/>
          <w:sz w:val="24"/>
          <w:szCs w:val="24"/>
        </w:rPr>
        <w:t>单位地址：　　　　　　　　　　　　　　单位公章：</w:t>
      </w:r>
    </w:p>
    <w:p w14:paraId="3D56C54E">
      <w:pPr>
        <w:spacing w:line="360" w:lineRule="auto"/>
        <w:ind w:firstLine="420"/>
        <w:rPr>
          <w:rStyle w:val="37"/>
          <w:rFonts w:hint="eastAsia" w:ascii="宋体" w:hAnsi="宋体" w:cs="宋体"/>
          <w:color w:val="auto"/>
          <w:sz w:val="24"/>
          <w:szCs w:val="24"/>
        </w:rPr>
      </w:pPr>
      <w:r>
        <w:rPr>
          <w:rStyle w:val="37"/>
          <w:rFonts w:hint="eastAsia" w:ascii="宋体" w:hAnsi="宋体" w:cs="宋体"/>
          <w:color w:val="auto"/>
          <w:sz w:val="24"/>
          <w:szCs w:val="24"/>
        </w:rPr>
        <w:t>邮政编码：　　　　　　　　　　　　　　日期：</w:t>
      </w:r>
    </w:p>
    <w:p w14:paraId="44DC1182">
      <w:pPr>
        <w:ind w:firstLine="420" w:firstLineChars="175"/>
        <w:rPr>
          <w:rStyle w:val="37"/>
          <w:rFonts w:hint="eastAsia" w:ascii="宋体" w:hAnsi="宋体" w:cs="宋体"/>
          <w:b/>
          <w:color w:val="auto"/>
          <w:sz w:val="32"/>
          <w:szCs w:val="32"/>
        </w:rPr>
      </w:pPr>
      <w:r>
        <w:rPr>
          <w:rStyle w:val="37"/>
          <w:rFonts w:hint="eastAsia" w:ascii="宋体" w:hAnsi="宋体" w:cs="宋体"/>
          <w:color w:val="auto"/>
          <w:sz w:val="24"/>
          <w:szCs w:val="24"/>
        </w:rPr>
        <w:t>联系电话：</w:t>
      </w:r>
    </w:p>
    <w:p w14:paraId="49988FB4">
      <w:pPr>
        <w:rPr>
          <w:rStyle w:val="37"/>
          <w:rFonts w:hint="eastAsia" w:ascii="宋体" w:hAnsi="宋体" w:cs="宋体"/>
          <w:b/>
          <w:color w:val="auto"/>
          <w:sz w:val="32"/>
          <w:szCs w:val="32"/>
        </w:rPr>
      </w:pPr>
    </w:p>
    <w:p w14:paraId="7CCDC04F">
      <w:pPr>
        <w:rPr>
          <w:rStyle w:val="37"/>
          <w:rFonts w:hint="eastAsia" w:ascii="宋体" w:hAnsi="宋体" w:cs="宋体"/>
          <w:b/>
          <w:color w:val="auto"/>
          <w:sz w:val="32"/>
          <w:szCs w:val="32"/>
        </w:rPr>
      </w:pPr>
    </w:p>
    <w:p w14:paraId="7C578152">
      <w:pPr>
        <w:rPr>
          <w:rStyle w:val="37"/>
          <w:rFonts w:hint="eastAsia" w:ascii="宋体" w:hAnsi="宋体" w:cs="宋体"/>
          <w:b/>
          <w:color w:val="auto"/>
          <w:sz w:val="32"/>
          <w:szCs w:val="32"/>
        </w:rPr>
      </w:pPr>
    </w:p>
    <w:p w14:paraId="440912E9">
      <w:pPr>
        <w:rPr>
          <w:rStyle w:val="37"/>
          <w:rFonts w:hint="eastAsia" w:ascii="宋体" w:hAnsi="宋体" w:cs="宋体"/>
          <w:b/>
          <w:color w:val="auto"/>
          <w:sz w:val="24"/>
          <w:szCs w:val="24"/>
          <w:lang w:val="zh-CN"/>
        </w:rPr>
      </w:pPr>
      <w:r>
        <w:rPr>
          <w:rStyle w:val="37"/>
          <w:rFonts w:hint="eastAsia" w:ascii="宋体" w:hAnsi="宋体" w:cs="宋体"/>
          <w:b/>
          <w:color w:val="auto"/>
          <w:sz w:val="24"/>
          <w:szCs w:val="24"/>
          <w:lang w:val="zh-CN"/>
        </w:rPr>
        <w:t>注：如非残疾人福利性单位，本声明函无需填写。</w:t>
      </w:r>
    </w:p>
    <w:p w14:paraId="2B2752AE">
      <w:pPr>
        <w:pStyle w:val="45"/>
        <w:rPr>
          <w:rStyle w:val="37"/>
          <w:rFonts w:hint="eastAsia" w:ascii="宋体" w:hAnsi="宋体" w:cs="宋体"/>
          <w:b/>
          <w:color w:val="auto"/>
          <w:sz w:val="24"/>
          <w:szCs w:val="24"/>
          <w:lang w:val="zh-CN"/>
        </w:rPr>
      </w:pPr>
    </w:p>
    <w:p w14:paraId="1E9BB57B">
      <w:pPr>
        <w:pStyle w:val="12"/>
        <w:rPr>
          <w:rStyle w:val="37"/>
          <w:rFonts w:hint="eastAsia" w:ascii="宋体" w:hAnsi="宋体" w:eastAsia="宋体" w:cs="宋体"/>
          <w:b/>
          <w:color w:val="auto"/>
          <w:sz w:val="24"/>
          <w:szCs w:val="24"/>
          <w:lang w:val="zh-CN"/>
        </w:rPr>
      </w:pPr>
    </w:p>
    <w:p w14:paraId="568DE21C">
      <w:pPr>
        <w:rPr>
          <w:rStyle w:val="37"/>
          <w:rFonts w:hint="eastAsia" w:ascii="宋体" w:hAnsi="宋体" w:cs="宋体"/>
          <w:b/>
          <w:color w:val="auto"/>
          <w:sz w:val="24"/>
          <w:szCs w:val="24"/>
          <w:lang w:val="zh-CN"/>
        </w:rPr>
      </w:pPr>
    </w:p>
    <w:p w14:paraId="1C282F61">
      <w:pPr>
        <w:pStyle w:val="12"/>
        <w:rPr>
          <w:rStyle w:val="37"/>
          <w:rFonts w:hint="eastAsia" w:ascii="宋体" w:hAnsi="宋体" w:eastAsia="宋体" w:cs="宋体"/>
          <w:b/>
          <w:color w:val="auto"/>
          <w:sz w:val="24"/>
          <w:szCs w:val="24"/>
          <w:lang w:val="zh-CN"/>
        </w:rPr>
      </w:pPr>
    </w:p>
    <w:p w14:paraId="4CAE6298">
      <w:pPr>
        <w:rPr>
          <w:rFonts w:hint="eastAsia" w:ascii="宋体" w:hAnsi="宋体" w:cs="宋体"/>
          <w:color w:val="auto"/>
          <w:lang w:val="zh-CN" w:eastAsia="zh-CN"/>
        </w:rPr>
      </w:pPr>
    </w:p>
    <w:p w14:paraId="59095090">
      <w:pPr>
        <w:pStyle w:val="21"/>
        <w:ind w:left="2" w:firstLine="201"/>
        <w:rPr>
          <w:rFonts w:hint="eastAsia" w:eastAsia="宋体"/>
          <w:color w:val="auto"/>
          <w:lang w:val="zh-CN" w:eastAsia="zh-CN"/>
        </w:rPr>
      </w:pPr>
    </w:p>
    <w:p w14:paraId="55647B01">
      <w:pPr>
        <w:spacing w:line="360" w:lineRule="auto"/>
        <w:rPr>
          <w:rStyle w:val="37"/>
          <w:rFonts w:hint="eastAsia" w:ascii="宋体" w:hAnsi="宋体" w:cs="宋体"/>
          <w:color w:val="auto"/>
          <w:sz w:val="24"/>
          <w:szCs w:val="24"/>
        </w:rPr>
      </w:pPr>
      <w:r>
        <w:rPr>
          <w:rStyle w:val="37"/>
          <w:rFonts w:hint="eastAsia" w:ascii="宋体" w:hAnsi="宋体" w:cs="宋体"/>
          <w:color w:val="auto"/>
          <w:sz w:val="24"/>
          <w:szCs w:val="24"/>
        </w:rPr>
        <w:t>附件三：</w:t>
      </w:r>
    </w:p>
    <w:p w14:paraId="0ACFB546">
      <w:pPr>
        <w:spacing w:line="360" w:lineRule="auto"/>
        <w:jc w:val="center"/>
        <w:rPr>
          <w:rStyle w:val="37"/>
          <w:rFonts w:hint="eastAsia" w:ascii="宋体" w:hAnsi="宋体" w:cs="宋体"/>
          <w:b/>
          <w:color w:val="auto"/>
          <w:sz w:val="32"/>
          <w:szCs w:val="32"/>
        </w:rPr>
      </w:pPr>
      <w:r>
        <w:rPr>
          <w:rStyle w:val="37"/>
          <w:rFonts w:hint="eastAsia" w:ascii="宋体" w:hAnsi="宋体" w:cs="宋体"/>
          <w:b/>
          <w:color w:val="auto"/>
          <w:sz w:val="32"/>
          <w:szCs w:val="32"/>
        </w:rPr>
        <w:t>监狱企业证明文件</w:t>
      </w:r>
    </w:p>
    <w:p w14:paraId="5D6A0516">
      <w:pPr>
        <w:jc w:val="center"/>
        <w:rPr>
          <w:rStyle w:val="37"/>
          <w:rFonts w:hint="eastAsia" w:ascii="宋体" w:hAnsi="宋体" w:cs="宋体"/>
          <w:color w:val="auto"/>
          <w:sz w:val="32"/>
          <w:szCs w:val="32"/>
        </w:rPr>
      </w:pPr>
    </w:p>
    <w:p w14:paraId="475201D8">
      <w:pPr>
        <w:spacing w:line="360" w:lineRule="auto"/>
        <w:jc w:val="center"/>
        <w:rPr>
          <w:rStyle w:val="37"/>
          <w:rFonts w:hint="eastAsia" w:ascii="宋体" w:hAnsi="宋体" w:cs="宋体"/>
          <w:color w:val="auto"/>
          <w:sz w:val="32"/>
          <w:szCs w:val="32"/>
        </w:rPr>
      </w:pPr>
      <w:r>
        <w:rPr>
          <w:rStyle w:val="37"/>
          <w:rFonts w:hint="eastAsia" w:ascii="宋体" w:hAnsi="宋体" w:cs="宋体"/>
          <w:bCs/>
          <w:color w:val="auto"/>
          <w:sz w:val="24"/>
          <w:szCs w:val="24"/>
        </w:rPr>
        <w:t xml:space="preserve">  </w:t>
      </w:r>
      <w:r>
        <w:rPr>
          <w:rStyle w:val="37"/>
          <w:rFonts w:hint="eastAsia" w:ascii="宋体" w:hAnsi="宋体" w:cs="宋体"/>
          <w:bCs/>
          <w:color w:val="auto"/>
          <w:sz w:val="24"/>
          <w:szCs w:val="24"/>
          <w:lang w:val="zh-CN"/>
        </w:rPr>
        <w:t>提供由省级以上监狱管理局、戒毒管理局（含新疆生产建设兵团）出具的属于监狱企业的证明文件。</w:t>
      </w:r>
    </w:p>
    <w:p w14:paraId="301DA80B">
      <w:pPr>
        <w:rPr>
          <w:rStyle w:val="37"/>
          <w:rFonts w:hint="eastAsia" w:ascii="宋体" w:hAnsi="宋体" w:cs="宋体"/>
          <w:b/>
          <w:color w:val="auto"/>
          <w:sz w:val="32"/>
          <w:szCs w:val="32"/>
        </w:rPr>
      </w:pPr>
    </w:p>
    <w:p w14:paraId="7CC46909">
      <w:pPr>
        <w:pStyle w:val="12"/>
        <w:rPr>
          <w:rStyle w:val="37"/>
          <w:rFonts w:hint="eastAsia" w:ascii="宋体" w:hAnsi="宋体" w:eastAsia="宋体" w:cs="宋体"/>
          <w:b/>
          <w:color w:val="auto"/>
          <w:sz w:val="24"/>
          <w:szCs w:val="24"/>
        </w:rPr>
      </w:pPr>
      <w:r>
        <w:rPr>
          <w:rStyle w:val="37"/>
          <w:rFonts w:hint="eastAsia" w:ascii="宋体" w:hAnsi="宋体" w:eastAsia="宋体" w:cs="宋体"/>
          <w:b/>
          <w:color w:val="auto"/>
          <w:sz w:val="24"/>
          <w:szCs w:val="24"/>
        </w:rPr>
        <w:t>注：证明文件无固定格式要求，如非监狱企业，本证明文件无需提供。</w:t>
      </w:r>
    </w:p>
    <w:p w14:paraId="15FE8392">
      <w:pPr>
        <w:rPr>
          <w:rStyle w:val="37"/>
          <w:rFonts w:hint="eastAsia" w:ascii="宋体" w:hAnsi="宋体" w:cs="宋体"/>
          <w:b/>
          <w:color w:val="auto"/>
          <w:sz w:val="32"/>
          <w:szCs w:val="32"/>
        </w:rPr>
      </w:pPr>
    </w:p>
    <w:p w14:paraId="600A30E8">
      <w:pPr>
        <w:rPr>
          <w:rStyle w:val="37"/>
          <w:rFonts w:hint="eastAsia" w:ascii="宋体" w:hAnsi="宋体" w:cs="宋体"/>
          <w:b/>
          <w:color w:val="auto"/>
          <w:sz w:val="32"/>
          <w:szCs w:val="32"/>
        </w:rPr>
      </w:pPr>
    </w:p>
    <w:p w14:paraId="02032F51">
      <w:pPr>
        <w:rPr>
          <w:rStyle w:val="37"/>
          <w:rFonts w:hint="eastAsia" w:ascii="宋体" w:hAnsi="宋体" w:cs="宋体"/>
          <w:b/>
          <w:color w:val="auto"/>
          <w:sz w:val="32"/>
          <w:szCs w:val="32"/>
        </w:rPr>
      </w:pPr>
    </w:p>
    <w:p w14:paraId="4F3AF3A4">
      <w:pPr>
        <w:rPr>
          <w:rStyle w:val="37"/>
          <w:rFonts w:hint="eastAsia" w:ascii="宋体" w:hAnsi="宋体" w:cs="宋体"/>
          <w:b/>
          <w:color w:val="auto"/>
          <w:sz w:val="32"/>
          <w:szCs w:val="32"/>
        </w:rPr>
      </w:pPr>
    </w:p>
    <w:p w14:paraId="23A1C3C8">
      <w:pPr>
        <w:rPr>
          <w:rStyle w:val="37"/>
          <w:rFonts w:hint="eastAsia" w:ascii="宋体" w:hAnsi="宋体" w:cs="宋体"/>
          <w:b/>
          <w:color w:val="auto"/>
          <w:sz w:val="32"/>
          <w:szCs w:val="32"/>
        </w:rPr>
      </w:pPr>
    </w:p>
    <w:p w14:paraId="0FE09B0A">
      <w:pPr>
        <w:rPr>
          <w:rStyle w:val="37"/>
          <w:rFonts w:hint="eastAsia" w:ascii="宋体" w:hAnsi="宋体" w:cs="宋体"/>
          <w:b/>
          <w:color w:val="auto"/>
          <w:sz w:val="32"/>
          <w:szCs w:val="32"/>
        </w:rPr>
      </w:pPr>
    </w:p>
    <w:p w14:paraId="36A877C5">
      <w:pPr>
        <w:rPr>
          <w:rStyle w:val="37"/>
          <w:rFonts w:hint="eastAsia" w:ascii="宋体" w:hAnsi="宋体" w:cs="宋体"/>
          <w:b/>
          <w:color w:val="auto"/>
          <w:sz w:val="32"/>
          <w:szCs w:val="32"/>
        </w:rPr>
      </w:pPr>
    </w:p>
    <w:p w14:paraId="78078FB0">
      <w:pPr>
        <w:rPr>
          <w:rStyle w:val="37"/>
          <w:rFonts w:hint="eastAsia" w:ascii="宋体" w:hAnsi="宋体" w:cs="宋体"/>
          <w:b/>
          <w:color w:val="auto"/>
          <w:sz w:val="32"/>
          <w:szCs w:val="32"/>
        </w:rPr>
      </w:pPr>
    </w:p>
    <w:p w14:paraId="55204BF2">
      <w:pPr>
        <w:rPr>
          <w:rStyle w:val="37"/>
          <w:rFonts w:hint="eastAsia" w:ascii="宋体" w:hAnsi="宋体" w:cs="宋体"/>
          <w:b/>
          <w:color w:val="auto"/>
          <w:sz w:val="32"/>
          <w:szCs w:val="32"/>
        </w:rPr>
      </w:pPr>
    </w:p>
    <w:p w14:paraId="530E6A3D">
      <w:pPr>
        <w:rPr>
          <w:rStyle w:val="37"/>
          <w:rFonts w:hint="eastAsia" w:ascii="宋体" w:hAnsi="宋体" w:cs="宋体"/>
          <w:b/>
          <w:color w:val="auto"/>
          <w:sz w:val="32"/>
          <w:szCs w:val="32"/>
        </w:rPr>
      </w:pPr>
    </w:p>
    <w:p w14:paraId="6B0E9281">
      <w:pPr>
        <w:rPr>
          <w:rStyle w:val="37"/>
          <w:rFonts w:hint="eastAsia" w:ascii="宋体" w:hAnsi="宋体" w:cs="宋体"/>
          <w:b/>
          <w:color w:val="auto"/>
          <w:sz w:val="32"/>
          <w:szCs w:val="32"/>
        </w:rPr>
      </w:pPr>
    </w:p>
    <w:p w14:paraId="291751BB">
      <w:pPr>
        <w:rPr>
          <w:rStyle w:val="37"/>
          <w:rFonts w:hint="eastAsia" w:ascii="宋体" w:hAnsi="宋体" w:cs="宋体"/>
          <w:b/>
          <w:color w:val="auto"/>
          <w:sz w:val="32"/>
          <w:szCs w:val="32"/>
        </w:rPr>
      </w:pPr>
    </w:p>
    <w:p w14:paraId="7EA737F0">
      <w:pPr>
        <w:rPr>
          <w:rStyle w:val="37"/>
          <w:rFonts w:hint="eastAsia" w:ascii="宋体" w:hAnsi="宋体" w:cs="宋体"/>
          <w:b/>
          <w:color w:val="auto"/>
          <w:sz w:val="32"/>
          <w:szCs w:val="32"/>
        </w:rPr>
      </w:pPr>
    </w:p>
    <w:p w14:paraId="7019FD8D">
      <w:pPr>
        <w:rPr>
          <w:rStyle w:val="37"/>
          <w:rFonts w:hint="eastAsia" w:ascii="宋体" w:hAnsi="宋体" w:cs="宋体"/>
          <w:b/>
          <w:color w:val="auto"/>
          <w:sz w:val="32"/>
          <w:szCs w:val="32"/>
        </w:rPr>
      </w:pPr>
    </w:p>
    <w:p w14:paraId="302104BB">
      <w:pPr>
        <w:rPr>
          <w:rStyle w:val="37"/>
          <w:rFonts w:hint="eastAsia" w:ascii="宋体" w:hAnsi="宋体" w:cs="宋体"/>
          <w:b/>
          <w:color w:val="auto"/>
          <w:sz w:val="32"/>
          <w:szCs w:val="32"/>
        </w:rPr>
      </w:pPr>
    </w:p>
    <w:p w14:paraId="7DBF532B">
      <w:pPr>
        <w:pStyle w:val="46"/>
        <w:ind w:left="2" w:firstLine="321"/>
        <w:rPr>
          <w:rStyle w:val="37"/>
          <w:rFonts w:hint="eastAsia" w:ascii="宋体" w:hAnsi="宋体"/>
          <w:color w:val="auto"/>
          <w:kern w:val="0"/>
          <w:sz w:val="32"/>
          <w:szCs w:val="32"/>
        </w:rPr>
      </w:pPr>
    </w:p>
    <w:p w14:paraId="2FE6A5A3">
      <w:pPr>
        <w:pStyle w:val="46"/>
        <w:ind w:left="2" w:firstLine="321"/>
        <w:rPr>
          <w:rStyle w:val="37"/>
          <w:rFonts w:hint="eastAsia" w:ascii="宋体" w:hAnsi="宋体"/>
          <w:color w:val="auto"/>
          <w:kern w:val="0"/>
          <w:sz w:val="32"/>
          <w:szCs w:val="32"/>
        </w:rPr>
      </w:pPr>
    </w:p>
    <w:p w14:paraId="3E6D325C">
      <w:pPr>
        <w:pStyle w:val="46"/>
        <w:ind w:left="2" w:firstLine="321"/>
        <w:rPr>
          <w:rStyle w:val="37"/>
          <w:rFonts w:hint="eastAsia" w:ascii="宋体" w:hAnsi="宋体"/>
          <w:color w:val="auto"/>
          <w:kern w:val="0"/>
          <w:sz w:val="32"/>
          <w:szCs w:val="32"/>
        </w:rPr>
      </w:pPr>
    </w:p>
    <w:p w14:paraId="7E31CC95">
      <w:pPr>
        <w:pStyle w:val="46"/>
        <w:ind w:left="2" w:firstLine="321"/>
        <w:rPr>
          <w:rStyle w:val="37"/>
          <w:rFonts w:hint="eastAsia" w:ascii="宋体" w:hAnsi="宋体"/>
          <w:color w:val="auto"/>
          <w:kern w:val="0"/>
          <w:sz w:val="32"/>
          <w:szCs w:val="32"/>
        </w:rPr>
      </w:pPr>
    </w:p>
    <w:p w14:paraId="5782762D">
      <w:pPr>
        <w:pStyle w:val="46"/>
        <w:ind w:left="2" w:firstLine="321"/>
        <w:rPr>
          <w:rStyle w:val="37"/>
          <w:rFonts w:hint="eastAsia" w:ascii="宋体" w:hAnsi="宋体"/>
          <w:color w:val="auto"/>
          <w:kern w:val="0"/>
          <w:sz w:val="32"/>
          <w:szCs w:val="32"/>
        </w:rPr>
      </w:pPr>
    </w:p>
    <w:p w14:paraId="42FC748A">
      <w:pPr>
        <w:pStyle w:val="46"/>
        <w:ind w:left="2" w:firstLine="321"/>
        <w:rPr>
          <w:rStyle w:val="37"/>
          <w:rFonts w:hint="eastAsia" w:ascii="宋体" w:hAnsi="宋体"/>
          <w:color w:val="auto"/>
          <w:kern w:val="0"/>
          <w:sz w:val="32"/>
          <w:szCs w:val="32"/>
        </w:rPr>
      </w:pPr>
    </w:p>
    <w:p w14:paraId="6A0FA3F4">
      <w:pPr>
        <w:pStyle w:val="47"/>
        <w:spacing w:line="340" w:lineRule="exact"/>
        <w:jc w:val="center"/>
        <w:rPr>
          <w:rStyle w:val="37"/>
          <w:rFonts w:hint="eastAsia" w:ascii="宋体" w:hAnsi="宋体" w:cs="宋体"/>
          <w:b/>
          <w:color w:val="auto"/>
          <w:kern w:val="0"/>
          <w:szCs w:val="21"/>
        </w:rPr>
      </w:pPr>
      <w:r>
        <w:rPr>
          <w:rStyle w:val="37"/>
          <w:rFonts w:hint="eastAsia" w:ascii="宋体" w:hAnsi="宋体" w:cs="宋体"/>
          <w:b/>
          <w:color w:val="auto"/>
          <w:kern w:val="0"/>
          <w:sz w:val="28"/>
          <w:szCs w:val="28"/>
        </w:rPr>
        <w:t>《统计上大中小微型企业划分办法（2017）》修订说明</w:t>
      </w:r>
    </w:p>
    <w:p w14:paraId="7511AEF7">
      <w:pPr>
        <w:spacing w:line="400" w:lineRule="exact"/>
        <w:ind w:firstLine="420" w:firstLineChars="200"/>
        <w:rPr>
          <w:rStyle w:val="37"/>
          <w:rFonts w:hint="eastAsia" w:ascii="宋体" w:hAnsi="宋体" w:cs="宋体"/>
          <w:color w:val="auto"/>
        </w:rPr>
      </w:pPr>
      <w:r>
        <w:rPr>
          <w:rStyle w:val="37"/>
          <w:rFonts w:hint="eastAsia" w:ascii="宋体" w:hAnsi="宋体" w:cs="宋体"/>
          <w:color w:val="auto"/>
        </w:rPr>
        <w:t>一、修订背景</w:t>
      </w:r>
    </w:p>
    <w:p w14:paraId="42722614">
      <w:pPr>
        <w:spacing w:line="400" w:lineRule="exact"/>
        <w:ind w:firstLine="420" w:firstLineChars="200"/>
        <w:rPr>
          <w:rStyle w:val="37"/>
          <w:rFonts w:hint="eastAsia" w:ascii="宋体" w:hAnsi="宋体" w:cs="宋体"/>
          <w:color w:val="auto"/>
        </w:rPr>
      </w:pPr>
      <w:r>
        <w:rPr>
          <w:rStyle w:val="37"/>
          <w:rFonts w:hint="eastAsia" w:ascii="宋体" w:hAnsi="宋体" w:cs="宋体"/>
          <w:color w:val="auto"/>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302B99EB">
      <w:pPr>
        <w:spacing w:line="400" w:lineRule="exact"/>
        <w:ind w:firstLine="420" w:firstLineChars="200"/>
        <w:rPr>
          <w:rStyle w:val="37"/>
          <w:rFonts w:hint="eastAsia" w:ascii="宋体" w:hAnsi="宋体" w:cs="宋体"/>
          <w:color w:val="auto"/>
        </w:rPr>
      </w:pPr>
      <w:r>
        <w:rPr>
          <w:rStyle w:val="37"/>
          <w:rFonts w:hint="eastAsia" w:ascii="宋体" w:hAnsi="宋体" w:cs="宋体"/>
          <w:color w:val="auto"/>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13BC9F3F">
      <w:pPr>
        <w:spacing w:line="400" w:lineRule="exact"/>
        <w:ind w:firstLine="420" w:firstLineChars="200"/>
        <w:rPr>
          <w:rStyle w:val="37"/>
          <w:rFonts w:hint="eastAsia" w:ascii="宋体" w:hAnsi="宋体" w:cs="宋体"/>
          <w:color w:val="auto"/>
        </w:rPr>
      </w:pPr>
      <w:r>
        <w:rPr>
          <w:rStyle w:val="37"/>
          <w:rFonts w:hint="eastAsia" w:ascii="宋体" w:hAnsi="宋体" w:cs="宋体"/>
          <w:color w:val="auto"/>
        </w:rPr>
        <w:t>二、修订主要内容</w:t>
      </w:r>
    </w:p>
    <w:p w14:paraId="4635E351">
      <w:pPr>
        <w:spacing w:line="400" w:lineRule="exact"/>
        <w:ind w:firstLine="420" w:firstLineChars="200"/>
        <w:rPr>
          <w:rStyle w:val="37"/>
          <w:rFonts w:hint="eastAsia" w:ascii="宋体" w:hAnsi="宋体" w:cs="宋体"/>
          <w:color w:val="auto"/>
        </w:rPr>
      </w:pPr>
      <w:r>
        <w:rPr>
          <w:rStyle w:val="37"/>
          <w:rFonts w:hint="eastAsia" w:ascii="宋体" w:hAnsi="宋体" w:cs="宋体"/>
          <w:color w:val="auto"/>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1C5E7371">
      <w:pPr>
        <w:spacing w:line="400" w:lineRule="exact"/>
        <w:ind w:firstLine="420" w:firstLineChars="200"/>
        <w:rPr>
          <w:rStyle w:val="37"/>
          <w:rFonts w:hint="eastAsia" w:ascii="宋体" w:hAnsi="宋体" w:cs="宋体"/>
          <w:color w:val="auto"/>
        </w:rPr>
      </w:pPr>
      <w:r>
        <w:rPr>
          <w:rStyle w:val="37"/>
          <w:rFonts w:hint="eastAsia" w:ascii="宋体" w:hAnsi="宋体" w:cs="宋体"/>
          <w:color w:val="auto"/>
        </w:rPr>
        <w:t>将交通运输业中包括的“装卸搬运和运输代理业”修改为“多式联运和运输代理业、装卸搬运”。</w:t>
      </w:r>
    </w:p>
    <w:p w14:paraId="6E7F87CC">
      <w:pPr>
        <w:spacing w:line="400" w:lineRule="exact"/>
        <w:ind w:firstLine="452" w:firstLineChars="200"/>
        <w:rPr>
          <w:rStyle w:val="37"/>
          <w:rFonts w:hint="eastAsia" w:ascii="宋体" w:hAnsi="宋体" w:cs="宋体"/>
          <w:color w:val="auto"/>
          <w:spacing w:val="8"/>
        </w:rPr>
      </w:pPr>
      <w:r>
        <w:rPr>
          <w:rStyle w:val="37"/>
          <w:rFonts w:hint="eastAsia" w:ascii="宋体" w:hAnsi="宋体" w:cs="宋体"/>
          <w:color w:val="auto"/>
          <w:spacing w:val="8"/>
        </w:rPr>
        <w:t>仓储业所包括的行业中类，根据《国民经济行业分类》</w:t>
      </w:r>
      <w:r>
        <w:rPr>
          <w:rStyle w:val="37"/>
          <w:rFonts w:hint="eastAsia" w:ascii="宋体" w:hAnsi="宋体" w:cs="宋体"/>
          <w:color w:val="auto"/>
        </w:rPr>
        <w:t>（GB/T 4754—2017）</w:t>
      </w:r>
      <w:r>
        <w:rPr>
          <w:rStyle w:val="37"/>
          <w:rFonts w:hint="eastAsia" w:ascii="宋体" w:hAnsi="宋体" w:cs="宋体"/>
          <w:color w:val="auto"/>
          <w:spacing w:val="8"/>
        </w:rPr>
        <w:t>调整为“通用仓储，低温仓储，危险品仓储，谷物、棉花等农产品仓储，中药材仓储和其他仓储业”。</w:t>
      </w:r>
    </w:p>
    <w:p w14:paraId="2D897D78">
      <w:pPr>
        <w:spacing w:line="400" w:lineRule="exact"/>
        <w:rPr>
          <w:rStyle w:val="37"/>
          <w:rFonts w:hint="eastAsia" w:ascii="宋体" w:hAnsi="宋体" w:cs="宋体"/>
          <w:color w:val="auto"/>
        </w:rPr>
      </w:pPr>
      <w:r>
        <w:rPr>
          <w:rStyle w:val="37"/>
          <w:rFonts w:hint="eastAsia" w:ascii="宋体" w:hAnsi="宋体" w:cs="宋体"/>
          <w:color w:val="auto"/>
        </w:rPr>
        <w:t>附表</w:t>
      </w:r>
    </w:p>
    <w:p w14:paraId="0E9F2EDA">
      <w:pPr>
        <w:spacing w:line="400" w:lineRule="exact"/>
        <w:rPr>
          <w:rStyle w:val="37"/>
          <w:rFonts w:hint="eastAsia" w:ascii="宋体" w:hAnsi="宋体" w:cs="宋体"/>
          <w:color w:val="auto"/>
        </w:rPr>
      </w:pPr>
      <w:r>
        <w:rPr>
          <w:rStyle w:val="37"/>
          <w:rFonts w:hint="eastAsia" w:ascii="宋体" w:hAnsi="宋体" w:cs="宋体"/>
          <w:color w:val="auto"/>
        </w:rPr>
        <w:t>统计上大中小微型企业划分标准</w:t>
      </w:r>
    </w:p>
    <w:tbl>
      <w:tblPr>
        <w:tblStyle w:val="23"/>
        <w:tblW w:w="94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3"/>
        <w:gridCol w:w="1369"/>
        <w:gridCol w:w="709"/>
        <w:gridCol w:w="1125"/>
        <w:gridCol w:w="1701"/>
        <w:gridCol w:w="1426"/>
        <w:gridCol w:w="992"/>
      </w:tblGrid>
      <w:tr w14:paraId="56FAF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exact"/>
          <w:jc w:val="center"/>
        </w:trPr>
        <w:tc>
          <w:tcPr>
            <w:tcW w:w="2113" w:type="dxa"/>
            <w:tcBorders>
              <w:top w:val="single" w:color="000000" w:sz="4" w:space="0"/>
              <w:left w:val="single" w:color="000000" w:sz="4" w:space="0"/>
              <w:bottom w:val="single" w:color="000000" w:sz="4" w:space="0"/>
              <w:right w:val="single" w:color="000000" w:sz="4" w:space="0"/>
            </w:tcBorders>
            <w:vAlign w:val="center"/>
          </w:tcPr>
          <w:p w14:paraId="0BD514E6">
            <w:pPr>
              <w:spacing w:line="240" w:lineRule="exact"/>
              <w:rPr>
                <w:rStyle w:val="37"/>
                <w:rFonts w:hint="eastAsia" w:ascii="宋体" w:hAnsi="宋体" w:cs="宋体"/>
                <w:bCs/>
                <w:color w:val="auto"/>
                <w:sz w:val="18"/>
              </w:rPr>
            </w:pPr>
            <w:r>
              <w:rPr>
                <w:rStyle w:val="37"/>
                <w:rFonts w:hint="eastAsia" w:ascii="宋体" w:hAnsi="宋体" w:cs="宋体"/>
                <w:bCs/>
                <w:color w:val="auto"/>
                <w:sz w:val="18"/>
              </w:rPr>
              <w:t>行业名称</w:t>
            </w:r>
          </w:p>
        </w:tc>
        <w:tc>
          <w:tcPr>
            <w:tcW w:w="1369" w:type="dxa"/>
            <w:tcBorders>
              <w:top w:val="single" w:color="000000" w:sz="4" w:space="0"/>
              <w:left w:val="single" w:color="000000" w:sz="4" w:space="0"/>
              <w:bottom w:val="single" w:color="000000" w:sz="4" w:space="0"/>
              <w:right w:val="single" w:color="000000" w:sz="4" w:space="0"/>
            </w:tcBorders>
            <w:vAlign w:val="center"/>
          </w:tcPr>
          <w:p w14:paraId="088F7BC6">
            <w:pPr>
              <w:rPr>
                <w:rStyle w:val="37"/>
                <w:rFonts w:hint="eastAsia" w:ascii="宋体" w:hAnsi="宋体" w:cs="宋体"/>
                <w:bCs/>
                <w:color w:val="auto"/>
                <w:sz w:val="18"/>
                <w:szCs w:val="18"/>
              </w:rPr>
            </w:pPr>
            <w:r>
              <w:rPr>
                <w:rStyle w:val="37"/>
                <w:rFonts w:hint="eastAsia" w:ascii="宋体" w:hAnsi="宋体" w:cs="宋体"/>
                <w:bCs/>
                <w:color w:val="auto"/>
                <w:sz w:val="18"/>
                <w:szCs w:val="18"/>
              </w:rPr>
              <w:t>指标名称</w:t>
            </w:r>
          </w:p>
        </w:tc>
        <w:tc>
          <w:tcPr>
            <w:tcW w:w="709" w:type="dxa"/>
            <w:tcBorders>
              <w:top w:val="single" w:color="000000" w:sz="4" w:space="0"/>
              <w:left w:val="single" w:color="000000" w:sz="4" w:space="0"/>
              <w:bottom w:val="single" w:color="000000" w:sz="4" w:space="0"/>
              <w:right w:val="single" w:color="000000" w:sz="4" w:space="0"/>
            </w:tcBorders>
            <w:vAlign w:val="center"/>
          </w:tcPr>
          <w:p w14:paraId="038C0199">
            <w:pPr>
              <w:rPr>
                <w:rStyle w:val="37"/>
                <w:rFonts w:hint="eastAsia" w:ascii="宋体" w:hAnsi="宋体" w:cs="宋体"/>
                <w:bCs/>
                <w:color w:val="auto"/>
                <w:sz w:val="18"/>
                <w:szCs w:val="18"/>
              </w:rPr>
            </w:pPr>
            <w:r>
              <w:rPr>
                <w:rStyle w:val="37"/>
                <w:rFonts w:hint="eastAsia" w:ascii="宋体" w:hAnsi="宋体" w:cs="宋体"/>
                <w:bCs/>
                <w:color w:val="auto"/>
                <w:sz w:val="18"/>
                <w:szCs w:val="18"/>
              </w:rPr>
              <w:t>计量</w:t>
            </w:r>
            <w:r>
              <w:rPr>
                <w:rStyle w:val="37"/>
                <w:rFonts w:hint="eastAsia" w:ascii="宋体" w:hAnsi="宋体" w:cs="宋体"/>
                <w:bCs/>
                <w:color w:val="auto"/>
                <w:sz w:val="18"/>
                <w:szCs w:val="18"/>
              </w:rPr>
              <w:br w:type="textWrapping"/>
            </w:r>
            <w:r>
              <w:rPr>
                <w:rStyle w:val="37"/>
                <w:rFonts w:hint="eastAsia" w:ascii="宋体" w:hAnsi="宋体" w:cs="宋体"/>
                <w:bCs/>
                <w:color w:val="auto"/>
                <w:sz w:val="18"/>
                <w:szCs w:val="18"/>
              </w:rPr>
              <w:t>单位</w:t>
            </w:r>
          </w:p>
        </w:tc>
        <w:tc>
          <w:tcPr>
            <w:tcW w:w="1125" w:type="dxa"/>
            <w:tcBorders>
              <w:top w:val="single" w:color="000000" w:sz="4" w:space="0"/>
              <w:left w:val="single" w:color="000000" w:sz="4" w:space="0"/>
              <w:bottom w:val="single" w:color="000000" w:sz="4" w:space="0"/>
              <w:right w:val="single" w:color="000000" w:sz="4" w:space="0"/>
            </w:tcBorders>
            <w:vAlign w:val="center"/>
          </w:tcPr>
          <w:p w14:paraId="2D25F392">
            <w:pPr>
              <w:rPr>
                <w:rStyle w:val="37"/>
                <w:rFonts w:hint="eastAsia" w:ascii="宋体" w:hAnsi="宋体" w:cs="宋体"/>
                <w:bCs/>
                <w:color w:val="auto"/>
                <w:sz w:val="18"/>
                <w:szCs w:val="18"/>
              </w:rPr>
            </w:pPr>
            <w:r>
              <w:rPr>
                <w:rStyle w:val="37"/>
                <w:rFonts w:hint="eastAsia" w:ascii="宋体" w:hAnsi="宋体" w:cs="宋体"/>
                <w:bCs/>
                <w:color w:val="auto"/>
                <w:sz w:val="18"/>
                <w:szCs w:val="18"/>
              </w:rPr>
              <w:t>大型</w:t>
            </w:r>
          </w:p>
        </w:tc>
        <w:tc>
          <w:tcPr>
            <w:tcW w:w="1701" w:type="dxa"/>
            <w:tcBorders>
              <w:top w:val="single" w:color="000000" w:sz="4" w:space="0"/>
              <w:left w:val="single" w:color="000000" w:sz="4" w:space="0"/>
              <w:bottom w:val="single" w:color="000000" w:sz="4" w:space="0"/>
              <w:right w:val="single" w:color="000000" w:sz="4" w:space="0"/>
            </w:tcBorders>
            <w:vAlign w:val="center"/>
          </w:tcPr>
          <w:p w14:paraId="23FDE93B">
            <w:pPr>
              <w:rPr>
                <w:rStyle w:val="37"/>
                <w:rFonts w:hint="eastAsia" w:ascii="宋体" w:hAnsi="宋体" w:cs="宋体"/>
                <w:bCs/>
                <w:color w:val="auto"/>
                <w:sz w:val="18"/>
                <w:szCs w:val="18"/>
              </w:rPr>
            </w:pPr>
            <w:r>
              <w:rPr>
                <w:rStyle w:val="37"/>
                <w:rFonts w:hint="eastAsia" w:ascii="宋体" w:hAnsi="宋体" w:cs="宋体"/>
                <w:bCs/>
                <w:color w:val="auto"/>
                <w:sz w:val="18"/>
                <w:szCs w:val="18"/>
              </w:rPr>
              <w:t>中型</w:t>
            </w:r>
          </w:p>
        </w:tc>
        <w:tc>
          <w:tcPr>
            <w:tcW w:w="1426" w:type="dxa"/>
            <w:tcBorders>
              <w:top w:val="single" w:color="000000" w:sz="4" w:space="0"/>
              <w:left w:val="single" w:color="000000" w:sz="4" w:space="0"/>
              <w:bottom w:val="single" w:color="000000" w:sz="4" w:space="0"/>
              <w:right w:val="single" w:color="000000" w:sz="4" w:space="0"/>
            </w:tcBorders>
            <w:vAlign w:val="center"/>
          </w:tcPr>
          <w:p w14:paraId="5EE930F5">
            <w:pPr>
              <w:rPr>
                <w:rStyle w:val="37"/>
                <w:rFonts w:hint="eastAsia" w:ascii="宋体" w:hAnsi="宋体" w:cs="宋体"/>
                <w:bCs/>
                <w:color w:val="auto"/>
                <w:sz w:val="18"/>
                <w:szCs w:val="18"/>
              </w:rPr>
            </w:pPr>
            <w:r>
              <w:rPr>
                <w:rStyle w:val="37"/>
                <w:rFonts w:hint="eastAsia" w:ascii="宋体" w:hAnsi="宋体" w:cs="宋体"/>
                <w:bCs/>
                <w:color w:val="auto"/>
                <w:sz w:val="18"/>
                <w:szCs w:val="18"/>
              </w:rPr>
              <w:t>小型</w:t>
            </w:r>
          </w:p>
        </w:tc>
        <w:tc>
          <w:tcPr>
            <w:tcW w:w="992" w:type="dxa"/>
            <w:tcBorders>
              <w:top w:val="single" w:color="000000" w:sz="4" w:space="0"/>
              <w:left w:val="single" w:color="000000" w:sz="4" w:space="0"/>
              <w:bottom w:val="single" w:color="000000" w:sz="4" w:space="0"/>
              <w:right w:val="single" w:color="000000" w:sz="4" w:space="0"/>
            </w:tcBorders>
            <w:vAlign w:val="center"/>
          </w:tcPr>
          <w:p w14:paraId="33080D82">
            <w:pPr>
              <w:rPr>
                <w:rStyle w:val="37"/>
                <w:rFonts w:hint="eastAsia" w:ascii="宋体" w:hAnsi="宋体" w:cs="宋体"/>
                <w:bCs/>
                <w:color w:val="auto"/>
                <w:sz w:val="18"/>
                <w:szCs w:val="18"/>
              </w:rPr>
            </w:pPr>
            <w:r>
              <w:rPr>
                <w:rStyle w:val="37"/>
                <w:rFonts w:hint="eastAsia" w:ascii="宋体" w:hAnsi="宋体" w:cs="宋体"/>
                <w:bCs/>
                <w:color w:val="auto"/>
                <w:sz w:val="18"/>
                <w:szCs w:val="18"/>
              </w:rPr>
              <w:t>微型</w:t>
            </w:r>
          </w:p>
        </w:tc>
      </w:tr>
      <w:tr w14:paraId="114F3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exact"/>
          <w:jc w:val="center"/>
        </w:trPr>
        <w:tc>
          <w:tcPr>
            <w:tcW w:w="2113" w:type="dxa"/>
            <w:tcBorders>
              <w:top w:val="single" w:color="000000" w:sz="4" w:space="0"/>
              <w:left w:val="single" w:color="000000" w:sz="4" w:space="0"/>
              <w:bottom w:val="single" w:color="000000" w:sz="4" w:space="0"/>
              <w:right w:val="single" w:color="000000" w:sz="4" w:space="0"/>
            </w:tcBorders>
            <w:vAlign w:val="center"/>
          </w:tcPr>
          <w:p w14:paraId="756095FD">
            <w:pPr>
              <w:spacing w:line="240" w:lineRule="exact"/>
              <w:rPr>
                <w:rStyle w:val="37"/>
                <w:rFonts w:hint="eastAsia" w:ascii="宋体" w:hAnsi="宋体" w:cs="宋体"/>
                <w:color w:val="auto"/>
                <w:sz w:val="18"/>
                <w:szCs w:val="18"/>
              </w:rPr>
            </w:pPr>
            <w:r>
              <w:rPr>
                <w:rStyle w:val="37"/>
                <w:rFonts w:hint="eastAsia" w:ascii="宋体" w:hAnsi="宋体" w:cs="宋体"/>
                <w:color w:val="auto"/>
                <w:sz w:val="18"/>
                <w:szCs w:val="18"/>
              </w:rPr>
              <w:t>农、林、牧、渔业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1566F217">
            <w:pPr>
              <w:rPr>
                <w:rStyle w:val="37"/>
                <w:rFonts w:hint="eastAsia" w:ascii="宋体" w:hAnsi="宋体" w:cs="宋体"/>
                <w:color w:val="auto"/>
                <w:sz w:val="18"/>
                <w:szCs w:val="18"/>
              </w:rPr>
            </w:pPr>
            <w:r>
              <w:rPr>
                <w:rStyle w:val="37"/>
                <w:rFonts w:hint="eastAsia" w:ascii="宋体" w:hAnsi="宋体" w:cs="宋体"/>
                <w:color w:val="auto"/>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2962147A">
            <w:pPr>
              <w:rPr>
                <w:rStyle w:val="37"/>
                <w:rFonts w:hint="eastAsia" w:ascii="宋体" w:hAnsi="宋体" w:cs="宋体"/>
                <w:color w:val="auto"/>
                <w:sz w:val="18"/>
                <w:szCs w:val="18"/>
              </w:rPr>
            </w:pPr>
            <w:r>
              <w:rPr>
                <w:rStyle w:val="37"/>
                <w:rFonts w:hint="eastAsia" w:ascii="宋体" w:hAnsi="宋体" w:cs="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32B86809">
            <w:pPr>
              <w:rPr>
                <w:rStyle w:val="37"/>
                <w:rFonts w:hint="eastAsia" w:ascii="宋体" w:hAnsi="宋体" w:cs="宋体"/>
                <w:color w:val="auto"/>
                <w:sz w:val="18"/>
                <w:szCs w:val="18"/>
              </w:rPr>
            </w:pPr>
            <w:r>
              <w:rPr>
                <w:rStyle w:val="37"/>
                <w:rFonts w:hint="eastAsia" w:ascii="宋体" w:hAnsi="宋体" w:cs="宋体"/>
                <w:color w:val="auto"/>
                <w:sz w:val="18"/>
                <w:szCs w:val="18"/>
              </w:rPr>
              <w:t>Y≥20000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77BE155">
            <w:pPr>
              <w:rPr>
                <w:rStyle w:val="37"/>
                <w:rFonts w:hint="eastAsia" w:ascii="宋体" w:hAnsi="宋体" w:cs="宋体"/>
                <w:color w:val="auto"/>
                <w:sz w:val="18"/>
                <w:szCs w:val="18"/>
              </w:rPr>
            </w:pPr>
            <w:r>
              <w:rPr>
                <w:rStyle w:val="37"/>
                <w:rFonts w:hint="eastAsia" w:ascii="宋体" w:hAnsi="宋体" w:cs="宋体"/>
                <w:color w:val="auto"/>
                <w:sz w:val="18"/>
                <w:szCs w:val="18"/>
              </w:rPr>
              <w:t xml:space="preserve"> 500≤Y＜20000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6805F56">
            <w:pPr>
              <w:rPr>
                <w:rStyle w:val="37"/>
                <w:rFonts w:hint="eastAsia" w:ascii="宋体" w:hAnsi="宋体" w:cs="宋体"/>
                <w:color w:val="auto"/>
                <w:sz w:val="18"/>
                <w:szCs w:val="18"/>
              </w:rPr>
            </w:pPr>
            <w:r>
              <w:rPr>
                <w:rStyle w:val="37"/>
                <w:rFonts w:hint="eastAsia" w:ascii="宋体" w:hAnsi="宋体" w:cs="宋体"/>
                <w:color w:val="auto"/>
                <w:sz w:val="18"/>
                <w:szCs w:val="18"/>
              </w:rPr>
              <w:t xml:space="preserve"> 50≤Y＜500</w:t>
            </w:r>
          </w:p>
        </w:tc>
        <w:tc>
          <w:tcPr>
            <w:tcW w:w="992" w:type="dxa"/>
            <w:tcBorders>
              <w:top w:val="single" w:color="000000" w:sz="4" w:space="0"/>
              <w:left w:val="single" w:color="000000" w:sz="4" w:space="0"/>
              <w:bottom w:val="single" w:color="000000" w:sz="4" w:space="0"/>
              <w:right w:val="single" w:color="000000" w:sz="4" w:space="0"/>
            </w:tcBorders>
            <w:vAlign w:val="center"/>
          </w:tcPr>
          <w:p w14:paraId="55D61778">
            <w:pPr>
              <w:rPr>
                <w:rStyle w:val="37"/>
                <w:rFonts w:hint="eastAsia" w:ascii="宋体" w:hAnsi="宋体" w:cs="宋体"/>
                <w:color w:val="auto"/>
                <w:sz w:val="18"/>
                <w:szCs w:val="18"/>
              </w:rPr>
            </w:pPr>
            <w:r>
              <w:rPr>
                <w:rStyle w:val="37"/>
                <w:rFonts w:hint="eastAsia" w:ascii="宋体" w:hAnsi="宋体" w:cs="宋体"/>
                <w:color w:val="auto"/>
                <w:sz w:val="18"/>
                <w:szCs w:val="18"/>
              </w:rPr>
              <w:t>Y＜50</w:t>
            </w:r>
          </w:p>
        </w:tc>
      </w:tr>
      <w:tr w14:paraId="60142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27F32DA0">
            <w:pPr>
              <w:spacing w:line="240" w:lineRule="exact"/>
              <w:rPr>
                <w:rStyle w:val="37"/>
                <w:rFonts w:hint="eastAsia" w:ascii="宋体" w:hAnsi="宋体" w:cs="宋体"/>
                <w:color w:val="auto"/>
                <w:sz w:val="18"/>
                <w:szCs w:val="18"/>
              </w:rPr>
            </w:pPr>
            <w:r>
              <w:rPr>
                <w:rStyle w:val="37"/>
                <w:rFonts w:hint="eastAsia" w:ascii="宋体" w:hAnsi="宋体" w:cs="宋体"/>
                <w:color w:val="auto"/>
                <w:sz w:val="18"/>
                <w:szCs w:val="18"/>
              </w:rPr>
              <w:t>工业 *</w:t>
            </w:r>
          </w:p>
        </w:tc>
        <w:tc>
          <w:tcPr>
            <w:tcW w:w="1369" w:type="dxa"/>
            <w:tcBorders>
              <w:top w:val="single" w:color="000000" w:sz="4" w:space="0"/>
              <w:left w:val="single" w:color="000000" w:sz="4" w:space="0"/>
              <w:bottom w:val="single" w:color="000000" w:sz="4" w:space="0"/>
              <w:right w:val="single" w:color="000000" w:sz="4" w:space="0"/>
            </w:tcBorders>
            <w:vAlign w:val="center"/>
          </w:tcPr>
          <w:p w14:paraId="372A161D">
            <w:pPr>
              <w:rPr>
                <w:rStyle w:val="37"/>
                <w:rFonts w:hint="eastAsia" w:ascii="宋体" w:hAnsi="宋体" w:cs="宋体"/>
                <w:color w:val="auto"/>
                <w:sz w:val="18"/>
                <w:szCs w:val="18"/>
              </w:rPr>
            </w:pPr>
            <w:r>
              <w:rPr>
                <w:rStyle w:val="37"/>
                <w:rFonts w:hint="eastAsia" w:ascii="宋体" w:hAnsi="宋体" w:cs="宋体"/>
                <w:color w:val="auto"/>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649F18D8">
            <w:pPr>
              <w:rPr>
                <w:rStyle w:val="37"/>
                <w:rFonts w:hint="eastAsia" w:ascii="宋体" w:hAnsi="宋体" w:cs="宋体"/>
                <w:color w:val="auto"/>
                <w:sz w:val="18"/>
                <w:szCs w:val="18"/>
              </w:rPr>
            </w:pPr>
            <w:r>
              <w:rPr>
                <w:rStyle w:val="37"/>
                <w:rFonts w:hint="eastAsia" w:ascii="宋体" w:hAnsi="宋体" w:cs="宋体"/>
                <w:color w:val="auto"/>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46890D28">
            <w:pPr>
              <w:rPr>
                <w:rStyle w:val="37"/>
                <w:rFonts w:hint="eastAsia" w:ascii="宋体" w:hAnsi="宋体" w:cs="宋体"/>
                <w:color w:val="auto"/>
                <w:sz w:val="18"/>
                <w:szCs w:val="18"/>
              </w:rPr>
            </w:pPr>
            <w:r>
              <w:rPr>
                <w:rStyle w:val="37"/>
                <w:rFonts w:hint="eastAsia" w:ascii="宋体" w:hAnsi="宋体" w:cs="宋体"/>
                <w:color w:val="auto"/>
                <w:sz w:val="18"/>
                <w:szCs w:val="18"/>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2CA8695">
            <w:pPr>
              <w:rPr>
                <w:rStyle w:val="37"/>
                <w:rFonts w:hint="eastAsia" w:ascii="宋体" w:hAnsi="宋体" w:cs="宋体"/>
                <w:color w:val="auto"/>
                <w:sz w:val="18"/>
                <w:szCs w:val="18"/>
              </w:rPr>
            </w:pPr>
            <w:r>
              <w:rPr>
                <w:rStyle w:val="37"/>
                <w:rFonts w:hint="eastAsia" w:ascii="宋体" w:hAnsi="宋体" w:cs="宋体"/>
                <w:color w:val="auto"/>
                <w:sz w:val="18"/>
                <w:szCs w:val="18"/>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7E99CDCE">
            <w:pPr>
              <w:rPr>
                <w:rStyle w:val="37"/>
                <w:rFonts w:hint="eastAsia" w:ascii="宋体" w:hAnsi="宋体" w:cs="宋体"/>
                <w:color w:val="auto"/>
                <w:sz w:val="18"/>
                <w:szCs w:val="18"/>
              </w:rPr>
            </w:pPr>
            <w:r>
              <w:rPr>
                <w:rStyle w:val="37"/>
                <w:rFonts w:hint="eastAsia" w:ascii="宋体" w:hAnsi="宋体" w:cs="宋体"/>
                <w:color w:val="auto"/>
                <w:sz w:val="18"/>
                <w:szCs w:val="18"/>
              </w:rPr>
              <w:t xml:space="preserve"> 20≤X＜300</w:t>
            </w:r>
          </w:p>
        </w:tc>
        <w:tc>
          <w:tcPr>
            <w:tcW w:w="992" w:type="dxa"/>
            <w:tcBorders>
              <w:top w:val="single" w:color="000000" w:sz="4" w:space="0"/>
              <w:left w:val="single" w:color="000000" w:sz="4" w:space="0"/>
              <w:bottom w:val="single" w:color="000000" w:sz="4" w:space="0"/>
              <w:right w:val="single" w:color="000000" w:sz="4" w:space="0"/>
            </w:tcBorders>
            <w:vAlign w:val="center"/>
          </w:tcPr>
          <w:p w14:paraId="6D794335">
            <w:pPr>
              <w:rPr>
                <w:rStyle w:val="37"/>
                <w:rFonts w:hint="eastAsia" w:ascii="宋体" w:hAnsi="宋体" w:cs="宋体"/>
                <w:color w:val="auto"/>
                <w:sz w:val="18"/>
                <w:szCs w:val="18"/>
              </w:rPr>
            </w:pPr>
            <w:r>
              <w:rPr>
                <w:rStyle w:val="37"/>
                <w:rFonts w:hint="eastAsia" w:ascii="宋体" w:hAnsi="宋体" w:cs="宋体"/>
                <w:color w:val="auto"/>
                <w:sz w:val="18"/>
                <w:szCs w:val="18"/>
              </w:rPr>
              <w:t>X＜20</w:t>
            </w:r>
          </w:p>
        </w:tc>
      </w:tr>
      <w:tr w14:paraId="24BE7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011BF112">
            <w:pPr>
              <w:rPr>
                <w:rStyle w:val="37"/>
                <w:rFonts w:hint="eastAsia" w:ascii="宋体" w:hAnsi="宋体" w:cs="宋体"/>
                <w:color w:val="auto"/>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27FBF531">
            <w:pPr>
              <w:spacing w:line="240" w:lineRule="exact"/>
              <w:rPr>
                <w:rStyle w:val="37"/>
                <w:rFonts w:hint="eastAsia" w:ascii="宋体" w:hAnsi="宋体" w:cs="宋体"/>
                <w:color w:val="auto"/>
                <w:sz w:val="18"/>
                <w:szCs w:val="18"/>
              </w:rPr>
            </w:pPr>
            <w:r>
              <w:rPr>
                <w:rStyle w:val="37"/>
                <w:rFonts w:hint="eastAsia" w:ascii="宋体" w:hAnsi="宋体" w:cs="宋体"/>
                <w:color w:val="auto"/>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07FA0E61">
            <w:pPr>
              <w:rPr>
                <w:rStyle w:val="37"/>
                <w:rFonts w:hint="eastAsia" w:ascii="宋体" w:hAnsi="宋体" w:cs="宋体"/>
                <w:color w:val="auto"/>
                <w:sz w:val="18"/>
                <w:szCs w:val="18"/>
              </w:rPr>
            </w:pPr>
            <w:r>
              <w:rPr>
                <w:rStyle w:val="37"/>
                <w:rFonts w:hint="eastAsia" w:ascii="宋体" w:hAnsi="宋体" w:cs="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1F065959">
            <w:pPr>
              <w:rPr>
                <w:rStyle w:val="37"/>
                <w:rFonts w:hint="eastAsia" w:ascii="宋体" w:hAnsi="宋体" w:cs="宋体"/>
                <w:color w:val="auto"/>
                <w:sz w:val="18"/>
                <w:szCs w:val="18"/>
              </w:rPr>
            </w:pPr>
            <w:r>
              <w:rPr>
                <w:rStyle w:val="37"/>
                <w:rFonts w:hint="eastAsia" w:ascii="宋体" w:hAnsi="宋体" w:cs="宋体"/>
                <w:color w:val="auto"/>
                <w:sz w:val="18"/>
                <w:szCs w:val="18"/>
              </w:rPr>
              <w:t>Y≥40000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519E6CB5">
            <w:pPr>
              <w:rPr>
                <w:rStyle w:val="37"/>
                <w:rFonts w:hint="eastAsia" w:ascii="宋体" w:hAnsi="宋体" w:cs="宋体"/>
                <w:color w:val="auto"/>
                <w:sz w:val="18"/>
                <w:szCs w:val="18"/>
              </w:rPr>
            </w:pPr>
            <w:r>
              <w:rPr>
                <w:rStyle w:val="37"/>
                <w:rFonts w:hint="eastAsia" w:ascii="宋体" w:hAnsi="宋体" w:cs="宋体"/>
                <w:color w:val="auto"/>
                <w:sz w:val="18"/>
                <w:szCs w:val="18"/>
              </w:rPr>
              <w:t>2000≤Y＜40000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45BD34E2">
            <w:pPr>
              <w:rPr>
                <w:rStyle w:val="37"/>
                <w:rFonts w:hint="eastAsia" w:ascii="宋体" w:hAnsi="宋体" w:cs="宋体"/>
                <w:color w:val="auto"/>
                <w:sz w:val="18"/>
                <w:szCs w:val="18"/>
              </w:rPr>
            </w:pPr>
            <w:r>
              <w:rPr>
                <w:rStyle w:val="37"/>
                <w:rFonts w:hint="eastAsia" w:ascii="宋体" w:hAnsi="宋体" w:cs="宋体"/>
                <w:color w:val="auto"/>
                <w:sz w:val="18"/>
                <w:szCs w:val="18"/>
              </w:rPr>
              <w:t xml:space="preserve"> 300≤Y＜2000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06A28B16">
            <w:pPr>
              <w:rPr>
                <w:rStyle w:val="37"/>
                <w:rFonts w:hint="eastAsia" w:ascii="宋体" w:hAnsi="宋体" w:cs="宋体"/>
                <w:color w:val="auto"/>
                <w:sz w:val="18"/>
                <w:szCs w:val="18"/>
              </w:rPr>
            </w:pPr>
            <w:r>
              <w:rPr>
                <w:rStyle w:val="37"/>
                <w:rFonts w:hint="eastAsia" w:ascii="宋体" w:hAnsi="宋体" w:cs="宋体"/>
                <w:color w:val="auto"/>
                <w:sz w:val="18"/>
                <w:szCs w:val="18"/>
              </w:rPr>
              <w:t>Y＜300</w:t>
            </w:r>
          </w:p>
        </w:tc>
      </w:tr>
      <w:tr w14:paraId="2ED65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3A8DD8B3">
            <w:pPr>
              <w:spacing w:line="240" w:lineRule="exact"/>
              <w:rPr>
                <w:rStyle w:val="37"/>
                <w:rFonts w:hint="eastAsia" w:ascii="宋体" w:hAnsi="宋体" w:cs="宋体"/>
                <w:color w:val="auto"/>
                <w:sz w:val="18"/>
                <w:szCs w:val="18"/>
              </w:rPr>
            </w:pPr>
            <w:r>
              <w:rPr>
                <w:rStyle w:val="37"/>
                <w:rFonts w:hint="eastAsia" w:ascii="宋体" w:hAnsi="宋体" w:cs="宋体"/>
                <w:color w:val="auto"/>
                <w:sz w:val="18"/>
                <w:szCs w:val="18"/>
              </w:rPr>
              <w:t>建筑业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6EBF11AF">
            <w:pPr>
              <w:rPr>
                <w:rStyle w:val="37"/>
                <w:rFonts w:hint="eastAsia" w:ascii="宋体" w:hAnsi="宋体" w:cs="宋体"/>
                <w:color w:val="auto"/>
                <w:sz w:val="18"/>
                <w:szCs w:val="18"/>
              </w:rPr>
            </w:pPr>
            <w:r>
              <w:rPr>
                <w:rStyle w:val="37"/>
                <w:rFonts w:hint="eastAsia" w:ascii="宋体" w:hAnsi="宋体" w:cs="宋体"/>
                <w:color w:val="auto"/>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33164B6E">
            <w:pPr>
              <w:rPr>
                <w:rStyle w:val="37"/>
                <w:rFonts w:hint="eastAsia" w:ascii="宋体" w:hAnsi="宋体" w:cs="宋体"/>
                <w:color w:val="auto"/>
                <w:sz w:val="18"/>
                <w:szCs w:val="18"/>
              </w:rPr>
            </w:pPr>
            <w:r>
              <w:rPr>
                <w:rStyle w:val="37"/>
                <w:rFonts w:hint="eastAsia" w:ascii="宋体" w:hAnsi="宋体" w:cs="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79588151">
            <w:pPr>
              <w:rPr>
                <w:rStyle w:val="37"/>
                <w:rFonts w:hint="eastAsia" w:ascii="宋体" w:hAnsi="宋体" w:cs="宋体"/>
                <w:color w:val="auto"/>
                <w:sz w:val="18"/>
                <w:szCs w:val="18"/>
              </w:rPr>
            </w:pPr>
            <w:r>
              <w:rPr>
                <w:rStyle w:val="37"/>
                <w:rFonts w:hint="eastAsia" w:ascii="宋体" w:hAnsi="宋体" w:cs="宋体"/>
                <w:color w:val="auto"/>
                <w:sz w:val="18"/>
                <w:szCs w:val="18"/>
              </w:rPr>
              <w:t>Y≥80000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5365EFC5">
            <w:pPr>
              <w:rPr>
                <w:rStyle w:val="37"/>
                <w:rFonts w:hint="eastAsia" w:ascii="宋体" w:hAnsi="宋体" w:cs="宋体"/>
                <w:color w:val="auto"/>
                <w:sz w:val="18"/>
                <w:szCs w:val="18"/>
              </w:rPr>
            </w:pPr>
            <w:r>
              <w:rPr>
                <w:rStyle w:val="37"/>
                <w:rFonts w:hint="eastAsia" w:ascii="宋体" w:hAnsi="宋体" w:cs="宋体"/>
                <w:color w:val="auto"/>
                <w:sz w:val="18"/>
                <w:szCs w:val="18"/>
              </w:rPr>
              <w:t>6000≤Y＜80000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08AC2F69">
            <w:pPr>
              <w:rPr>
                <w:rStyle w:val="37"/>
                <w:rFonts w:hint="eastAsia" w:ascii="宋体" w:hAnsi="宋体" w:cs="宋体"/>
                <w:color w:val="auto"/>
                <w:sz w:val="18"/>
                <w:szCs w:val="18"/>
              </w:rPr>
            </w:pPr>
            <w:r>
              <w:rPr>
                <w:rStyle w:val="37"/>
                <w:rFonts w:hint="eastAsia" w:ascii="宋体" w:hAnsi="宋体" w:cs="宋体"/>
                <w:color w:val="auto"/>
                <w:sz w:val="18"/>
                <w:szCs w:val="18"/>
              </w:rPr>
              <w:t xml:space="preserve"> 300≤Y＜6000</w:t>
            </w:r>
          </w:p>
        </w:tc>
        <w:tc>
          <w:tcPr>
            <w:tcW w:w="992" w:type="dxa"/>
            <w:tcBorders>
              <w:top w:val="single" w:color="000000" w:sz="4" w:space="0"/>
              <w:left w:val="single" w:color="000000" w:sz="4" w:space="0"/>
              <w:bottom w:val="single" w:color="000000" w:sz="4" w:space="0"/>
              <w:right w:val="single" w:color="000000" w:sz="4" w:space="0"/>
            </w:tcBorders>
            <w:vAlign w:val="center"/>
          </w:tcPr>
          <w:p w14:paraId="50A396A0">
            <w:pPr>
              <w:rPr>
                <w:rStyle w:val="37"/>
                <w:rFonts w:hint="eastAsia" w:ascii="宋体" w:hAnsi="宋体" w:cs="宋体"/>
                <w:color w:val="auto"/>
                <w:sz w:val="18"/>
                <w:szCs w:val="18"/>
              </w:rPr>
            </w:pPr>
            <w:r>
              <w:rPr>
                <w:rStyle w:val="37"/>
                <w:rFonts w:hint="eastAsia" w:ascii="宋体" w:hAnsi="宋体" w:cs="宋体"/>
                <w:color w:val="auto"/>
                <w:sz w:val="18"/>
                <w:szCs w:val="18"/>
              </w:rPr>
              <w:t>Y＜300</w:t>
            </w:r>
          </w:p>
        </w:tc>
      </w:tr>
      <w:tr w14:paraId="4D3D0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70B6EF85">
            <w:pPr>
              <w:rPr>
                <w:rStyle w:val="37"/>
                <w:rFonts w:hint="eastAsia" w:ascii="宋体" w:hAnsi="宋体" w:cs="宋体"/>
                <w:color w:val="auto"/>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350FA6D8">
            <w:pPr>
              <w:spacing w:line="240" w:lineRule="exact"/>
              <w:rPr>
                <w:rStyle w:val="37"/>
                <w:rFonts w:hint="eastAsia" w:ascii="宋体" w:hAnsi="宋体" w:cs="宋体"/>
                <w:color w:val="auto"/>
                <w:sz w:val="18"/>
                <w:szCs w:val="18"/>
              </w:rPr>
            </w:pPr>
            <w:r>
              <w:rPr>
                <w:rStyle w:val="37"/>
                <w:rFonts w:hint="eastAsia" w:ascii="宋体" w:hAnsi="宋体" w:cs="宋体"/>
                <w:color w:val="auto"/>
                <w:sz w:val="18"/>
                <w:szCs w:val="18"/>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14:paraId="34808B1B">
            <w:pPr>
              <w:rPr>
                <w:rStyle w:val="37"/>
                <w:rFonts w:hint="eastAsia" w:ascii="宋体" w:hAnsi="宋体" w:cs="宋体"/>
                <w:color w:val="auto"/>
                <w:sz w:val="18"/>
                <w:szCs w:val="18"/>
              </w:rPr>
            </w:pPr>
            <w:r>
              <w:rPr>
                <w:rStyle w:val="37"/>
                <w:rFonts w:hint="eastAsia" w:ascii="宋体" w:hAnsi="宋体" w:cs="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42654E18">
            <w:pPr>
              <w:rPr>
                <w:rStyle w:val="37"/>
                <w:rFonts w:hint="eastAsia" w:ascii="宋体" w:hAnsi="宋体" w:cs="宋体"/>
                <w:color w:val="auto"/>
                <w:sz w:val="18"/>
                <w:szCs w:val="18"/>
              </w:rPr>
            </w:pPr>
            <w:r>
              <w:rPr>
                <w:rStyle w:val="37"/>
                <w:rFonts w:hint="eastAsia" w:ascii="宋体" w:hAnsi="宋体" w:cs="宋体"/>
                <w:color w:val="auto"/>
                <w:sz w:val="18"/>
                <w:szCs w:val="18"/>
              </w:rPr>
              <w:t>Z≥80000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371CCE7">
            <w:pPr>
              <w:rPr>
                <w:rStyle w:val="37"/>
                <w:rFonts w:hint="eastAsia" w:ascii="宋体" w:hAnsi="宋体" w:cs="宋体"/>
                <w:color w:val="auto"/>
                <w:sz w:val="18"/>
                <w:szCs w:val="18"/>
              </w:rPr>
            </w:pPr>
            <w:r>
              <w:rPr>
                <w:rStyle w:val="37"/>
                <w:rFonts w:hint="eastAsia" w:ascii="宋体" w:hAnsi="宋体" w:cs="宋体"/>
                <w:color w:val="auto"/>
                <w:sz w:val="18"/>
                <w:szCs w:val="18"/>
              </w:rPr>
              <w:t>5000≤Z＜80000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7FCEA01E">
            <w:pPr>
              <w:rPr>
                <w:rStyle w:val="37"/>
                <w:rFonts w:hint="eastAsia" w:ascii="宋体" w:hAnsi="宋体" w:cs="宋体"/>
                <w:color w:val="auto"/>
                <w:sz w:val="18"/>
                <w:szCs w:val="18"/>
              </w:rPr>
            </w:pPr>
            <w:r>
              <w:rPr>
                <w:rStyle w:val="37"/>
                <w:rFonts w:hint="eastAsia" w:ascii="宋体" w:hAnsi="宋体" w:cs="宋体"/>
                <w:color w:val="auto"/>
                <w:sz w:val="18"/>
                <w:szCs w:val="18"/>
              </w:rPr>
              <w:t xml:space="preserve"> 300≤Z＜5000</w:t>
            </w:r>
          </w:p>
        </w:tc>
        <w:tc>
          <w:tcPr>
            <w:tcW w:w="992" w:type="dxa"/>
            <w:tcBorders>
              <w:top w:val="single" w:color="000000" w:sz="4" w:space="0"/>
              <w:left w:val="single" w:color="000000" w:sz="4" w:space="0"/>
              <w:bottom w:val="single" w:color="000000" w:sz="4" w:space="0"/>
              <w:right w:val="single" w:color="000000" w:sz="4" w:space="0"/>
            </w:tcBorders>
            <w:vAlign w:val="center"/>
          </w:tcPr>
          <w:p w14:paraId="34E195D0">
            <w:pPr>
              <w:rPr>
                <w:rStyle w:val="37"/>
                <w:rFonts w:hint="eastAsia" w:ascii="宋体" w:hAnsi="宋体" w:cs="宋体"/>
                <w:color w:val="auto"/>
                <w:sz w:val="18"/>
                <w:szCs w:val="18"/>
              </w:rPr>
            </w:pPr>
            <w:r>
              <w:rPr>
                <w:rStyle w:val="37"/>
                <w:rFonts w:hint="eastAsia" w:ascii="宋体" w:hAnsi="宋体" w:cs="宋体"/>
                <w:color w:val="auto"/>
                <w:sz w:val="18"/>
                <w:szCs w:val="18"/>
              </w:rPr>
              <w:t>Z＜300</w:t>
            </w:r>
          </w:p>
        </w:tc>
      </w:tr>
      <w:tr w14:paraId="24444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39BE3FB8">
            <w:pPr>
              <w:spacing w:line="240" w:lineRule="exact"/>
              <w:rPr>
                <w:rStyle w:val="37"/>
                <w:rFonts w:hint="eastAsia" w:ascii="宋体" w:hAnsi="宋体" w:cs="宋体"/>
                <w:color w:val="auto"/>
                <w:sz w:val="18"/>
                <w:szCs w:val="18"/>
              </w:rPr>
            </w:pPr>
            <w:r>
              <w:rPr>
                <w:rStyle w:val="37"/>
                <w:rFonts w:hint="eastAsia" w:ascii="宋体" w:hAnsi="宋体" w:cs="宋体"/>
                <w:color w:val="auto"/>
                <w:sz w:val="18"/>
                <w:szCs w:val="18"/>
              </w:rPr>
              <w:t>批发业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529F37DB">
            <w:pPr>
              <w:rPr>
                <w:rStyle w:val="37"/>
                <w:rFonts w:hint="eastAsia" w:ascii="宋体" w:hAnsi="宋体" w:cs="宋体"/>
                <w:color w:val="auto"/>
                <w:sz w:val="18"/>
                <w:szCs w:val="18"/>
              </w:rPr>
            </w:pPr>
            <w:r>
              <w:rPr>
                <w:rStyle w:val="37"/>
                <w:rFonts w:hint="eastAsia" w:ascii="宋体" w:hAnsi="宋体" w:cs="宋体"/>
                <w:color w:val="auto"/>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412EA75F">
            <w:pPr>
              <w:rPr>
                <w:rStyle w:val="37"/>
                <w:rFonts w:hint="eastAsia" w:ascii="宋体" w:hAnsi="宋体" w:cs="宋体"/>
                <w:color w:val="auto"/>
                <w:sz w:val="18"/>
                <w:szCs w:val="18"/>
              </w:rPr>
            </w:pPr>
            <w:r>
              <w:rPr>
                <w:rStyle w:val="37"/>
                <w:rFonts w:hint="eastAsia" w:ascii="宋体" w:hAnsi="宋体" w:cs="宋体"/>
                <w:color w:val="auto"/>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35D7C70C">
            <w:pPr>
              <w:rPr>
                <w:rStyle w:val="37"/>
                <w:rFonts w:hint="eastAsia" w:ascii="宋体" w:hAnsi="宋体" w:cs="宋体"/>
                <w:color w:val="auto"/>
                <w:sz w:val="18"/>
                <w:szCs w:val="18"/>
              </w:rPr>
            </w:pPr>
            <w:r>
              <w:rPr>
                <w:rStyle w:val="37"/>
                <w:rFonts w:hint="eastAsia" w:ascii="宋体" w:hAnsi="宋体" w:cs="宋体"/>
                <w:color w:val="auto"/>
                <w:sz w:val="18"/>
                <w:szCs w:val="18"/>
              </w:rPr>
              <w:t>X≥200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1FBE18A">
            <w:pPr>
              <w:rPr>
                <w:rStyle w:val="37"/>
                <w:rFonts w:hint="eastAsia" w:ascii="宋体" w:hAnsi="宋体" w:cs="宋体"/>
                <w:color w:val="auto"/>
                <w:sz w:val="18"/>
                <w:szCs w:val="18"/>
              </w:rPr>
            </w:pPr>
            <w:r>
              <w:rPr>
                <w:rStyle w:val="37"/>
                <w:rFonts w:hint="eastAsia" w:ascii="宋体" w:hAnsi="宋体" w:cs="宋体"/>
                <w:color w:val="auto"/>
                <w:sz w:val="18"/>
                <w:szCs w:val="18"/>
              </w:rPr>
              <w:t>20≤X＜200</w:t>
            </w:r>
          </w:p>
        </w:tc>
        <w:tc>
          <w:tcPr>
            <w:tcW w:w="1426" w:type="dxa"/>
            <w:tcBorders>
              <w:top w:val="single" w:color="000000" w:sz="4" w:space="0"/>
              <w:left w:val="single" w:color="000000" w:sz="4" w:space="0"/>
              <w:bottom w:val="single" w:color="000000" w:sz="4" w:space="0"/>
              <w:right w:val="single" w:color="000000" w:sz="4" w:space="0"/>
            </w:tcBorders>
            <w:vAlign w:val="center"/>
          </w:tcPr>
          <w:p w14:paraId="27083E3B">
            <w:pPr>
              <w:rPr>
                <w:rStyle w:val="37"/>
                <w:rFonts w:hint="eastAsia" w:ascii="宋体" w:hAnsi="宋体" w:cs="宋体"/>
                <w:color w:val="auto"/>
                <w:sz w:val="18"/>
                <w:szCs w:val="18"/>
              </w:rPr>
            </w:pPr>
            <w:r>
              <w:rPr>
                <w:rStyle w:val="37"/>
                <w:rFonts w:hint="eastAsia" w:ascii="宋体" w:hAnsi="宋体" w:cs="宋体"/>
                <w:color w:val="auto"/>
                <w:sz w:val="18"/>
                <w:szCs w:val="18"/>
              </w:rPr>
              <w:t xml:space="preserve"> 5≤X＜20</w:t>
            </w:r>
          </w:p>
        </w:tc>
        <w:tc>
          <w:tcPr>
            <w:tcW w:w="992" w:type="dxa"/>
            <w:tcBorders>
              <w:top w:val="single" w:color="000000" w:sz="4" w:space="0"/>
              <w:left w:val="single" w:color="000000" w:sz="4" w:space="0"/>
              <w:bottom w:val="single" w:color="000000" w:sz="4" w:space="0"/>
              <w:right w:val="single" w:color="000000" w:sz="4" w:space="0"/>
            </w:tcBorders>
            <w:vAlign w:val="center"/>
          </w:tcPr>
          <w:p w14:paraId="024821C6">
            <w:pPr>
              <w:rPr>
                <w:rStyle w:val="37"/>
                <w:rFonts w:hint="eastAsia" w:ascii="宋体" w:hAnsi="宋体" w:cs="宋体"/>
                <w:color w:val="auto"/>
                <w:sz w:val="18"/>
                <w:szCs w:val="18"/>
              </w:rPr>
            </w:pPr>
            <w:r>
              <w:rPr>
                <w:rStyle w:val="37"/>
                <w:rFonts w:hint="eastAsia" w:ascii="宋体" w:hAnsi="宋体" w:cs="宋体"/>
                <w:color w:val="auto"/>
                <w:sz w:val="18"/>
                <w:szCs w:val="18"/>
              </w:rPr>
              <w:t>X＜5</w:t>
            </w:r>
          </w:p>
        </w:tc>
      </w:tr>
      <w:tr w14:paraId="605AB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6B9FEA37">
            <w:pPr>
              <w:rPr>
                <w:rStyle w:val="37"/>
                <w:rFonts w:hint="eastAsia" w:ascii="宋体" w:hAnsi="宋体" w:cs="宋体"/>
                <w:color w:val="auto"/>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70E92CC6">
            <w:pPr>
              <w:spacing w:line="240" w:lineRule="exact"/>
              <w:rPr>
                <w:rStyle w:val="37"/>
                <w:rFonts w:hint="eastAsia" w:ascii="宋体" w:hAnsi="宋体" w:cs="宋体"/>
                <w:color w:val="auto"/>
                <w:sz w:val="18"/>
                <w:szCs w:val="18"/>
              </w:rPr>
            </w:pPr>
            <w:r>
              <w:rPr>
                <w:rStyle w:val="37"/>
                <w:rFonts w:hint="eastAsia" w:ascii="宋体" w:hAnsi="宋体" w:cs="宋体"/>
                <w:color w:val="auto"/>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3C679E3E">
            <w:pPr>
              <w:rPr>
                <w:rStyle w:val="37"/>
                <w:rFonts w:hint="eastAsia" w:ascii="宋体" w:hAnsi="宋体" w:cs="宋体"/>
                <w:color w:val="auto"/>
                <w:sz w:val="18"/>
                <w:szCs w:val="18"/>
              </w:rPr>
            </w:pPr>
            <w:r>
              <w:rPr>
                <w:rStyle w:val="37"/>
                <w:rFonts w:hint="eastAsia" w:ascii="宋体" w:hAnsi="宋体" w:cs="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6E2E832B">
            <w:pPr>
              <w:rPr>
                <w:rStyle w:val="37"/>
                <w:rFonts w:hint="eastAsia" w:ascii="宋体" w:hAnsi="宋体" w:cs="宋体"/>
                <w:color w:val="auto"/>
                <w:sz w:val="18"/>
                <w:szCs w:val="18"/>
              </w:rPr>
            </w:pPr>
            <w:r>
              <w:rPr>
                <w:rStyle w:val="37"/>
                <w:rFonts w:hint="eastAsia" w:ascii="宋体" w:hAnsi="宋体" w:cs="宋体"/>
                <w:color w:val="auto"/>
                <w:sz w:val="18"/>
                <w:szCs w:val="18"/>
              </w:rPr>
              <w:t>Y≥40000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96AEFE0">
            <w:pPr>
              <w:rPr>
                <w:rStyle w:val="37"/>
                <w:rFonts w:hint="eastAsia" w:ascii="宋体" w:hAnsi="宋体" w:cs="宋体"/>
                <w:color w:val="auto"/>
                <w:sz w:val="18"/>
                <w:szCs w:val="18"/>
              </w:rPr>
            </w:pPr>
            <w:r>
              <w:rPr>
                <w:rStyle w:val="37"/>
                <w:rFonts w:hint="eastAsia" w:ascii="宋体" w:hAnsi="宋体" w:cs="宋体"/>
                <w:color w:val="auto"/>
                <w:sz w:val="18"/>
                <w:szCs w:val="18"/>
              </w:rPr>
              <w:t>5000≤Y＜40000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6681238A">
            <w:pPr>
              <w:ind w:left="-1" w:leftChars="-1" w:hanging="1"/>
              <w:rPr>
                <w:rStyle w:val="37"/>
                <w:rFonts w:hint="eastAsia" w:ascii="宋体" w:hAnsi="宋体" w:cs="宋体"/>
                <w:color w:val="auto"/>
                <w:sz w:val="18"/>
                <w:szCs w:val="18"/>
              </w:rPr>
            </w:pPr>
            <w:r>
              <w:rPr>
                <w:rStyle w:val="37"/>
                <w:rFonts w:hint="eastAsia" w:ascii="宋体" w:hAnsi="宋体" w:cs="宋体"/>
                <w:color w:val="auto"/>
                <w:sz w:val="18"/>
                <w:szCs w:val="18"/>
              </w:rPr>
              <w:t>1000≤Y＜5000</w:t>
            </w:r>
          </w:p>
        </w:tc>
        <w:tc>
          <w:tcPr>
            <w:tcW w:w="992" w:type="dxa"/>
            <w:tcBorders>
              <w:top w:val="single" w:color="000000" w:sz="4" w:space="0"/>
              <w:left w:val="single" w:color="000000" w:sz="4" w:space="0"/>
              <w:bottom w:val="single" w:color="000000" w:sz="4" w:space="0"/>
              <w:right w:val="single" w:color="000000" w:sz="4" w:space="0"/>
            </w:tcBorders>
            <w:vAlign w:val="center"/>
          </w:tcPr>
          <w:p w14:paraId="033D43B2">
            <w:pPr>
              <w:rPr>
                <w:rStyle w:val="37"/>
                <w:rFonts w:hint="eastAsia" w:ascii="宋体" w:hAnsi="宋体" w:cs="宋体"/>
                <w:color w:val="auto"/>
                <w:sz w:val="18"/>
                <w:szCs w:val="18"/>
              </w:rPr>
            </w:pPr>
            <w:r>
              <w:rPr>
                <w:rStyle w:val="37"/>
                <w:rFonts w:hint="eastAsia" w:ascii="宋体" w:hAnsi="宋体" w:cs="宋体"/>
                <w:color w:val="auto"/>
                <w:sz w:val="18"/>
                <w:szCs w:val="18"/>
              </w:rPr>
              <w:t>Y＜1000</w:t>
            </w:r>
          </w:p>
        </w:tc>
      </w:tr>
      <w:tr w14:paraId="5C1D1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1483E27F">
            <w:pPr>
              <w:spacing w:line="240" w:lineRule="exact"/>
              <w:rPr>
                <w:rStyle w:val="37"/>
                <w:rFonts w:hint="eastAsia" w:ascii="宋体" w:hAnsi="宋体" w:cs="宋体"/>
                <w:color w:val="auto"/>
                <w:sz w:val="18"/>
                <w:szCs w:val="18"/>
              </w:rPr>
            </w:pPr>
            <w:r>
              <w:rPr>
                <w:rStyle w:val="37"/>
                <w:rFonts w:hint="eastAsia" w:ascii="宋体" w:hAnsi="宋体" w:cs="宋体"/>
                <w:color w:val="auto"/>
                <w:sz w:val="18"/>
                <w:szCs w:val="18"/>
              </w:rPr>
              <w:t>零售业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2294D23E">
            <w:pPr>
              <w:rPr>
                <w:rStyle w:val="37"/>
                <w:rFonts w:hint="eastAsia" w:ascii="宋体" w:hAnsi="宋体" w:cs="宋体"/>
                <w:color w:val="auto"/>
                <w:sz w:val="18"/>
                <w:szCs w:val="18"/>
              </w:rPr>
            </w:pPr>
            <w:r>
              <w:rPr>
                <w:rStyle w:val="37"/>
                <w:rFonts w:hint="eastAsia" w:ascii="宋体" w:hAnsi="宋体" w:cs="宋体"/>
                <w:color w:val="auto"/>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42525F87">
            <w:pPr>
              <w:rPr>
                <w:rStyle w:val="37"/>
                <w:rFonts w:hint="eastAsia" w:ascii="宋体" w:hAnsi="宋体" w:cs="宋体"/>
                <w:color w:val="auto"/>
                <w:sz w:val="18"/>
                <w:szCs w:val="18"/>
              </w:rPr>
            </w:pPr>
            <w:r>
              <w:rPr>
                <w:rStyle w:val="37"/>
                <w:rFonts w:hint="eastAsia" w:ascii="宋体" w:hAnsi="宋体" w:cs="宋体"/>
                <w:color w:val="auto"/>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6D279110">
            <w:pPr>
              <w:rPr>
                <w:rStyle w:val="37"/>
                <w:rFonts w:hint="eastAsia" w:ascii="宋体" w:hAnsi="宋体" w:cs="宋体"/>
                <w:color w:val="auto"/>
                <w:sz w:val="18"/>
                <w:szCs w:val="18"/>
              </w:rPr>
            </w:pPr>
            <w:r>
              <w:rPr>
                <w:rStyle w:val="37"/>
                <w:rFonts w:hint="eastAsia" w:ascii="宋体" w:hAnsi="宋体" w:cs="宋体"/>
                <w:color w:val="auto"/>
                <w:sz w:val="18"/>
                <w:szCs w:val="18"/>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1F4F68B">
            <w:pPr>
              <w:rPr>
                <w:rStyle w:val="37"/>
                <w:rFonts w:hint="eastAsia" w:ascii="宋体" w:hAnsi="宋体" w:cs="宋体"/>
                <w:color w:val="auto"/>
                <w:sz w:val="18"/>
                <w:szCs w:val="18"/>
              </w:rPr>
            </w:pPr>
            <w:r>
              <w:rPr>
                <w:rStyle w:val="37"/>
                <w:rFonts w:hint="eastAsia" w:ascii="宋体" w:hAnsi="宋体" w:cs="宋体"/>
                <w:color w:val="auto"/>
                <w:sz w:val="18"/>
                <w:szCs w:val="18"/>
              </w:rPr>
              <w:t>50≤X＜300</w:t>
            </w:r>
          </w:p>
        </w:tc>
        <w:tc>
          <w:tcPr>
            <w:tcW w:w="1426" w:type="dxa"/>
            <w:tcBorders>
              <w:top w:val="single" w:color="000000" w:sz="4" w:space="0"/>
              <w:left w:val="single" w:color="000000" w:sz="4" w:space="0"/>
              <w:bottom w:val="single" w:color="000000" w:sz="4" w:space="0"/>
              <w:right w:val="single" w:color="000000" w:sz="4" w:space="0"/>
            </w:tcBorders>
            <w:vAlign w:val="center"/>
          </w:tcPr>
          <w:p w14:paraId="4DA30358">
            <w:pPr>
              <w:ind w:left="-1" w:leftChars="-1" w:hanging="1"/>
              <w:rPr>
                <w:rStyle w:val="37"/>
                <w:rFonts w:hint="eastAsia" w:ascii="宋体" w:hAnsi="宋体" w:cs="宋体"/>
                <w:color w:val="auto"/>
                <w:sz w:val="18"/>
                <w:szCs w:val="18"/>
              </w:rPr>
            </w:pPr>
            <w:r>
              <w:rPr>
                <w:rStyle w:val="37"/>
                <w:rFonts w:hint="eastAsia" w:ascii="宋体" w:hAnsi="宋体" w:cs="宋体"/>
                <w:color w:val="auto"/>
                <w:sz w:val="18"/>
                <w:szCs w:val="18"/>
              </w:rPr>
              <w:t xml:space="preserve">10≤X＜50 </w:t>
            </w:r>
          </w:p>
        </w:tc>
        <w:tc>
          <w:tcPr>
            <w:tcW w:w="992" w:type="dxa"/>
            <w:tcBorders>
              <w:top w:val="single" w:color="000000" w:sz="4" w:space="0"/>
              <w:left w:val="single" w:color="000000" w:sz="4" w:space="0"/>
              <w:bottom w:val="single" w:color="000000" w:sz="4" w:space="0"/>
              <w:right w:val="single" w:color="000000" w:sz="4" w:space="0"/>
            </w:tcBorders>
            <w:vAlign w:val="center"/>
          </w:tcPr>
          <w:p w14:paraId="01C42070">
            <w:pPr>
              <w:rPr>
                <w:rStyle w:val="37"/>
                <w:rFonts w:hint="eastAsia" w:ascii="宋体" w:hAnsi="宋体" w:cs="宋体"/>
                <w:color w:val="auto"/>
                <w:sz w:val="18"/>
                <w:szCs w:val="18"/>
              </w:rPr>
            </w:pPr>
            <w:r>
              <w:rPr>
                <w:rStyle w:val="37"/>
                <w:rFonts w:hint="eastAsia" w:ascii="宋体" w:hAnsi="宋体" w:cs="宋体"/>
                <w:color w:val="auto"/>
                <w:sz w:val="18"/>
                <w:szCs w:val="18"/>
              </w:rPr>
              <w:t>X＜10</w:t>
            </w:r>
          </w:p>
        </w:tc>
      </w:tr>
      <w:tr w14:paraId="0019B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631C10F3">
            <w:pPr>
              <w:rPr>
                <w:rStyle w:val="37"/>
                <w:rFonts w:hint="eastAsia" w:ascii="宋体" w:hAnsi="宋体" w:cs="宋体"/>
                <w:color w:val="auto"/>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46C31DA2">
            <w:pPr>
              <w:spacing w:line="240" w:lineRule="exact"/>
              <w:rPr>
                <w:rStyle w:val="37"/>
                <w:rFonts w:hint="eastAsia" w:ascii="宋体" w:hAnsi="宋体" w:cs="宋体"/>
                <w:color w:val="auto"/>
                <w:sz w:val="18"/>
                <w:szCs w:val="18"/>
              </w:rPr>
            </w:pPr>
            <w:r>
              <w:rPr>
                <w:rStyle w:val="37"/>
                <w:rFonts w:hint="eastAsia" w:ascii="宋体" w:hAnsi="宋体" w:cs="宋体"/>
                <w:color w:val="auto"/>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4654A425">
            <w:pPr>
              <w:rPr>
                <w:rStyle w:val="37"/>
                <w:rFonts w:hint="eastAsia" w:ascii="宋体" w:hAnsi="宋体" w:cs="宋体"/>
                <w:color w:val="auto"/>
                <w:sz w:val="18"/>
                <w:szCs w:val="18"/>
              </w:rPr>
            </w:pPr>
            <w:r>
              <w:rPr>
                <w:rStyle w:val="37"/>
                <w:rFonts w:hint="eastAsia" w:ascii="宋体" w:hAnsi="宋体" w:cs="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382A068B">
            <w:pPr>
              <w:rPr>
                <w:rStyle w:val="37"/>
                <w:rFonts w:hint="eastAsia" w:ascii="宋体" w:hAnsi="宋体" w:cs="宋体"/>
                <w:color w:val="auto"/>
                <w:sz w:val="18"/>
                <w:szCs w:val="18"/>
              </w:rPr>
            </w:pPr>
            <w:r>
              <w:rPr>
                <w:rStyle w:val="37"/>
                <w:rFonts w:hint="eastAsia" w:ascii="宋体" w:hAnsi="宋体" w:cs="宋体"/>
                <w:color w:val="auto"/>
                <w:sz w:val="18"/>
                <w:szCs w:val="18"/>
              </w:rPr>
              <w:t>Y≥20000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F49D9F0">
            <w:pPr>
              <w:rPr>
                <w:rStyle w:val="37"/>
                <w:rFonts w:hint="eastAsia" w:ascii="宋体" w:hAnsi="宋体" w:cs="宋体"/>
                <w:color w:val="auto"/>
                <w:sz w:val="18"/>
                <w:szCs w:val="18"/>
              </w:rPr>
            </w:pPr>
            <w:r>
              <w:rPr>
                <w:rStyle w:val="37"/>
                <w:rFonts w:hint="eastAsia" w:ascii="宋体" w:hAnsi="宋体" w:cs="宋体"/>
                <w:color w:val="auto"/>
                <w:sz w:val="18"/>
                <w:szCs w:val="18"/>
              </w:rPr>
              <w:t xml:space="preserve"> 500≤Y＜20000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0F3AA50E">
            <w:pPr>
              <w:ind w:left="-1" w:leftChars="-1" w:hanging="1"/>
              <w:rPr>
                <w:rStyle w:val="37"/>
                <w:rFonts w:hint="eastAsia" w:ascii="宋体" w:hAnsi="宋体" w:cs="宋体"/>
                <w:color w:val="auto"/>
                <w:sz w:val="18"/>
                <w:szCs w:val="18"/>
              </w:rPr>
            </w:pPr>
            <w:r>
              <w:rPr>
                <w:rStyle w:val="37"/>
                <w:rFonts w:hint="eastAsia" w:ascii="宋体" w:hAnsi="宋体" w:cs="宋体"/>
                <w:color w:val="auto"/>
                <w:sz w:val="18"/>
                <w:szCs w:val="18"/>
              </w:rPr>
              <w:t xml:space="preserve">100≤Y＜500 </w:t>
            </w:r>
          </w:p>
        </w:tc>
        <w:tc>
          <w:tcPr>
            <w:tcW w:w="992" w:type="dxa"/>
            <w:tcBorders>
              <w:top w:val="single" w:color="000000" w:sz="4" w:space="0"/>
              <w:left w:val="single" w:color="000000" w:sz="4" w:space="0"/>
              <w:bottom w:val="single" w:color="000000" w:sz="4" w:space="0"/>
              <w:right w:val="single" w:color="000000" w:sz="4" w:space="0"/>
            </w:tcBorders>
            <w:vAlign w:val="center"/>
          </w:tcPr>
          <w:p w14:paraId="57DACDE5">
            <w:pPr>
              <w:rPr>
                <w:rStyle w:val="37"/>
                <w:rFonts w:hint="eastAsia" w:ascii="宋体" w:hAnsi="宋体" w:cs="宋体"/>
                <w:color w:val="auto"/>
                <w:sz w:val="18"/>
                <w:szCs w:val="18"/>
              </w:rPr>
            </w:pPr>
            <w:r>
              <w:rPr>
                <w:rStyle w:val="37"/>
                <w:rFonts w:hint="eastAsia" w:ascii="宋体" w:hAnsi="宋体" w:cs="宋体"/>
                <w:color w:val="auto"/>
                <w:sz w:val="18"/>
                <w:szCs w:val="18"/>
              </w:rPr>
              <w:t>Y＜100</w:t>
            </w:r>
          </w:p>
        </w:tc>
      </w:tr>
      <w:tr w14:paraId="68569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74ECDF19">
            <w:pPr>
              <w:spacing w:line="240" w:lineRule="exact"/>
              <w:rPr>
                <w:rStyle w:val="37"/>
                <w:rFonts w:hint="eastAsia" w:ascii="宋体" w:hAnsi="宋体" w:cs="宋体"/>
                <w:color w:val="auto"/>
                <w:sz w:val="18"/>
                <w:szCs w:val="18"/>
              </w:rPr>
            </w:pPr>
            <w:r>
              <w:rPr>
                <w:rStyle w:val="37"/>
                <w:rFonts w:hint="eastAsia" w:ascii="宋体" w:hAnsi="宋体" w:cs="宋体"/>
                <w:color w:val="auto"/>
                <w:sz w:val="18"/>
                <w:szCs w:val="18"/>
              </w:rPr>
              <w:t>交通运输业 *</w:t>
            </w:r>
          </w:p>
        </w:tc>
        <w:tc>
          <w:tcPr>
            <w:tcW w:w="1369" w:type="dxa"/>
            <w:tcBorders>
              <w:top w:val="single" w:color="000000" w:sz="4" w:space="0"/>
              <w:left w:val="single" w:color="000000" w:sz="4" w:space="0"/>
              <w:bottom w:val="single" w:color="000000" w:sz="4" w:space="0"/>
              <w:right w:val="single" w:color="000000" w:sz="4" w:space="0"/>
            </w:tcBorders>
            <w:vAlign w:val="center"/>
          </w:tcPr>
          <w:p w14:paraId="3E37BB9E">
            <w:pPr>
              <w:rPr>
                <w:rStyle w:val="37"/>
                <w:rFonts w:hint="eastAsia" w:ascii="宋体" w:hAnsi="宋体" w:cs="宋体"/>
                <w:color w:val="auto"/>
                <w:sz w:val="18"/>
                <w:szCs w:val="18"/>
              </w:rPr>
            </w:pPr>
            <w:r>
              <w:rPr>
                <w:rStyle w:val="37"/>
                <w:rFonts w:hint="eastAsia" w:ascii="宋体" w:hAnsi="宋体" w:cs="宋体"/>
                <w:color w:val="auto"/>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7B25757C">
            <w:pPr>
              <w:rPr>
                <w:rStyle w:val="37"/>
                <w:rFonts w:hint="eastAsia" w:ascii="宋体" w:hAnsi="宋体" w:cs="宋体"/>
                <w:color w:val="auto"/>
                <w:sz w:val="18"/>
                <w:szCs w:val="18"/>
              </w:rPr>
            </w:pPr>
            <w:r>
              <w:rPr>
                <w:rStyle w:val="37"/>
                <w:rFonts w:hint="eastAsia" w:ascii="宋体" w:hAnsi="宋体" w:cs="宋体"/>
                <w:color w:val="auto"/>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67191520">
            <w:pPr>
              <w:rPr>
                <w:rStyle w:val="37"/>
                <w:rFonts w:hint="eastAsia" w:ascii="宋体" w:hAnsi="宋体" w:cs="宋体"/>
                <w:color w:val="auto"/>
                <w:sz w:val="18"/>
                <w:szCs w:val="18"/>
              </w:rPr>
            </w:pPr>
            <w:r>
              <w:rPr>
                <w:rStyle w:val="37"/>
                <w:rFonts w:hint="eastAsia" w:ascii="宋体" w:hAnsi="宋体" w:cs="宋体"/>
                <w:color w:val="auto"/>
                <w:sz w:val="18"/>
                <w:szCs w:val="18"/>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84C48DD">
            <w:pPr>
              <w:rPr>
                <w:rStyle w:val="37"/>
                <w:rFonts w:hint="eastAsia" w:ascii="宋体" w:hAnsi="宋体" w:cs="宋体"/>
                <w:color w:val="auto"/>
                <w:sz w:val="18"/>
                <w:szCs w:val="18"/>
              </w:rPr>
            </w:pPr>
            <w:r>
              <w:rPr>
                <w:rStyle w:val="37"/>
                <w:rFonts w:hint="eastAsia" w:ascii="宋体" w:hAnsi="宋体" w:cs="宋体"/>
                <w:color w:val="auto"/>
                <w:sz w:val="18"/>
                <w:szCs w:val="18"/>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319410C4">
            <w:pPr>
              <w:rPr>
                <w:rStyle w:val="37"/>
                <w:rFonts w:hint="eastAsia" w:ascii="宋体" w:hAnsi="宋体" w:cs="宋体"/>
                <w:color w:val="auto"/>
                <w:sz w:val="18"/>
                <w:szCs w:val="18"/>
              </w:rPr>
            </w:pPr>
            <w:r>
              <w:rPr>
                <w:rStyle w:val="37"/>
                <w:rFonts w:hint="eastAsia" w:ascii="宋体" w:hAnsi="宋体" w:cs="宋体"/>
                <w:color w:val="auto"/>
                <w:sz w:val="18"/>
                <w:szCs w:val="18"/>
              </w:rPr>
              <w:t xml:space="preserve"> 20≤X＜300</w:t>
            </w:r>
          </w:p>
        </w:tc>
        <w:tc>
          <w:tcPr>
            <w:tcW w:w="992" w:type="dxa"/>
            <w:tcBorders>
              <w:top w:val="single" w:color="000000" w:sz="4" w:space="0"/>
              <w:left w:val="single" w:color="000000" w:sz="4" w:space="0"/>
              <w:bottom w:val="single" w:color="000000" w:sz="4" w:space="0"/>
              <w:right w:val="single" w:color="000000" w:sz="4" w:space="0"/>
            </w:tcBorders>
            <w:vAlign w:val="center"/>
          </w:tcPr>
          <w:p w14:paraId="1853F7D0">
            <w:pPr>
              <w:rPr>
                <w:rStyle w:val="37"/>
                <w:rFonts w:hint="eastAsia" w:ascii="宋体" w:hAnsi="宋体" w:cs="宋体"/>
                <w:color w:val="auto"/>
                <w:sz w:val="18"/>
                <w:szCs w:val="18"/>
              </w:rPr>
            </w:pPr>
            <w:r>
              <w:rPr>
                <w:rStyle w:val="37"/>
                <w:rFonts w:hint="eastAsia" w:ascii="宋体" w:hAnsi="宋体" w:cs="宋体"/>
                <w:color w:val="auto"/>
                <w:sz w:val="18"/>
                <w:szCs w:val="18"/>
              </w:rPr>
              <w:t>X＜20</w:t>
            </w:r>
          </w:p>
        </w:tc>
      </w:tr>
      <w:tr w14:paraId="62656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5D6EA2A8">
            <w:pPr>
              <w:rPr>
                <w:rStyle w:val="37"/>
                <w:rFonts w:hint="eastAsia" w:ascii="宋体" w:hAnsi="宋体" w:cs="宋体"/>
                <w:color w:val="auto"/>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7862F22D">
            <w:pPr>
              <w:spacing w:line="240" w:lineRule="exact"/>
              <w:rPr>
                <w:rStyle w:val="37"/>
                <w:rFonts w:hint="eastAsia" w:ascii="宋体" w:hAnsi="宋体" w:cs="宋体"/>
                <w:color w:val="auto"/>
                <w:sz w:val="18"/>
                <w:szCs w:val="18"/>
              </w:rPr>
            </w:pPr>
            <w:r>
              <w:rPr>
                <w:rStyle w:val="37"/>
                <w:rFonts w:hint="eastAsia" w:ascii="宋体" w:hAnsi="宋体" w:cs="宋体"/>
                <w:color w:val="auto"/>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06F19ED0">
            <w:pPr>
              <w:rPr>
                <w:rStyle w:val="37"/>
                <w:rFonts w:hint="eastAsia" w:ascii="宋体" w:hAnsi="宋体" w:cs="宋体"/>
                <w:color w:val="auto"/>
                <w:sz w:val="18"/>
                <w:szCs w:val="18"/>
              </w:rPr>
            </w:pPr>
            <w:r>
              <w:rPr>
                <w:rStyle w:val="37"/>
                <w:rFonts w:hint="eastAsia" w:ascii="宋体" w:hAnsi="宋体" w:cs="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7E664BC7">
            <w:pPr>
              <w:rPr>
                <w:rStyle w:val="37"/>
                <w:rFonts w:hint="eastAsia" w:ascii="宋体" w:hAnsi="宋体" w:cs="宋体"/>
                <w:color w:val="auto"/>
                <w:sz w:val="18"/>
                <w:szCs w:val="18"/>
              </w:rPr>
            </w:pPr>
            <w:r>
              <w:rPr>
                <w:rStyle w:val="37"/>
                <w:rFonts w:hint="eastAsia" w:ascii="宋体" w:hAnsi="宋体" w:cs="宋体"/>
                <w:color w:val="auto"/>
                <w:sz w:val="18"/>
                <w:szCs w:val="18"/>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57616AB">
            <w:pPr>
              <w:rPr>
                <w:rStyle w:val="37"/>
                <w:rFonts w:hint="eastAsia" w:ascii="宋体" w:hAnsi="宋体" w:cs="宋体"/>
                <w:color w:val="auto"/>
                <w:sz w:val="18"/>
                <w:szCs w:val="18"/>
              </w:rPr>
            </w:pPr>
            <w:r>
              <w:rPr>
                <w:rStyle w:val="37"/>
                <w:rFonts w:hint="eastAsia" w:ascii="宋体" w:hAnsi="宋体" w:cs="宋体"/>
                <w:color w:val="auto"/>
                <w:sz w:val="18"/>
                <w:szCs w:val="18"/>
              </w:rPr>
              <w:t>3000≤Y＜30000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0E505DE3">
            <w:pPr>
              <w:rPr>
                <w:rStyle w:val="37"/>
                <w:rFonts w:hint="eastAsia" w:ascii="宋体" w:hAnsi="宋体" w:cs="宋体"/>
                <w:color w:val="auto"/>
                <w:sz w:val="18"/>
                <w:szCs w:val="18"/>
              </w:rPr>
            </w:pPr>
            <w:r>
              <w:rPr>
                <w:rStyle w:val="37"/>
                <w:rFonts w:hint="eastAsia" w:ascii="宋体" w:hAnsi="宋体" w:cs="宋体"/>
                <w:color w:val="auto"/>
                <w:sz w:val="18"/>
                <w:szCs w:val="18"/>
              </w:rPr>
              <w:t xml:space="preserve"> 200≤Y＜3000</w:t>
            </w:r>
          </w:p>
        </w:tc>
        <w:tc>
          <w:tcPr>
            <w:tcW w:w="992" w:type="dxa"/>
            <w:tcBorders>
              <w:top w:val="single" w:color="000000" w:sz="4" w:space="0"/>
              <w:left w:val="single" w:color="000000" w:sz="4" w:space="0"/>
              <w:bottom w:val="single" w:color="000000" w:sz="4" w:space="0"/>
              <w:right w:val="single" w:color="000000" w:sz="4" w:space="0"/>
            </w:tcBorders>
            <w:vAlign w:val="center"/>
          </w:tcPr>
          <w:p w14:paraId="3C2E970C">
            <w:pPr>
              <w:rPr>
                <w:rStyle w:val="37"/>
                <w:rFonts w:hint="eastAsia" w:ascii="宋体" w:hAnsi="宋体" w:cs="宋体"/>
                <w:color w:val="auto"/>
                <w:sz w:val="18"/>
                <w:szCs w:val="18"/>
              </w:rPr>
            </w:pPr>
            <w:r>
              <w:rPr>
                <w:rStyle w:val="37"/>
                <w:rFonts w:hint="eastAsia" w:ascii="宋体" w:hAnsi="宋体" w:cs="宋体"/>
                <w:color w:val="auto"/>
                <w:sz w:val="18"/>
                <w:szCs w:val="18"/>
              </w:rPr>
              <w:t>Y＜200</w:t>
            </w:r>
          </w:p>
        </w:tc>
      </w:tr>
      <w:tr w14:paraId="67C60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677CBCD7">
            <w:pPr>
              <w:spacing w:line="240" w:lineRule="exact"/>
              <w:rPr>
                <w:rStyle w:val="37"/>
                <w:rFonts w:hint="eastAsia" w:ascii="宋体" w:hAnsi="宋体" w:cs="宋体"/>
                <w:color w:val="auto"/>
                <w:sz w:val="18"/>
                <w:szCs w:val="18"/>
              </w:rPr>
            </w:pPr>
            <w:r>
              <w:rPr>
                <w:rStyle w:val="37"/>
                <w:rFonts w:hint="eastAsia" w:ascii="宋体" w:hAnsi="宋体" w:cs="宋体"/>
                <w:color w:val="auto"/>
                <w:sz w:val="18"/>
                <w:szCs w:val="18"/>
              </w:rPr>
              <w:t>仓储业*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37657420">
            <w:pPr>
              <w:rPr>
                <w:rStyle w:val="37"/>
                <w:rFonts w:hint="eastAsia" w:ascii="宋体" w:hAnsi="宋体" w:cs="宋体"/>
                <w:color w:val="auto"/>
                <w:sz w:val="18"/>
                <w:szCs w:val="18"/>
              </w:rPr>
            </w:pPr>
            <w:r>
              <w:rPr>
                <w:rStyle w:val="37"/>
                <w:rFonts w:hint="eastAsia" w:ascii="宋体" w:hAnsi="宋体" w:cs="宋体"/>
                <w:color w:val="auto"/>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4A24B84E">
            <w:pPr>
              <w:rPr>
                <w:rStyle w:val="37"/>
                <w:rFonts w:hint="eastAsia" w:ascii="宋体" w:hAnsi="宋体" w:cs="宋体"/>
                <w:color w:val="auto"/>
                <w:sz w:val="18"/>
                <w:szCs w:val="18"/>
              </w:rPr>
            </w:pPr>
            <w:r>
              <w:rPr>
                <w:rStyle w:val="37"/>
                <w:rFonts w:hint="eastAsia" w:ascii="宋体" w:hAnsi="宋体" w:cs="宋体"/>
                <w:color w:val="auto"/>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7DBF6984">
            <w:pPr>
              <w:rPr>
                <w:rStyle w:val="37"/>
                <w:rFonts w:hint="eastAsia" w:ascii="宋体" w:hAnsi="宋体" w:cs="宋体"/>
                <w:color w:val="auto"/>
                <w:sz w:val="18"/>
                <w:szCs w:val="18"/>
              </w:rPr>
            </w:pPr>
            <w:r>
              <w:rPr>
                <w:rStyle w:val="37"/>
                <w:rFonts w:hint="eastAsia" w:ascii="宋体" w:hAnsi="宋体" w:cs="宋体"/>
                <w:color w:val="auto"/>
                <w:sz w:val="18"/>
                <w:szCs w:val="18"/>
              </w:rPr>
              <w:t>X≥200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33FDD59">
            <w:pPr>
              <w:ind w:left="1" w:leftChars="-51" w:hanging="108"/>
              <w:rPr>
                <w:rStyle w:val="37"/>
                <w:rFonts w:hint="eastAsia" w:ascii="宋体" w:hAnsi="宋体" w:cs="宋体"/>
                <w:color w:val="auto"/>
                <w:sz w:val="18"/>
                <w:szCs w:val="18"/>
              </w:rPr>
            </w:pPr>
            <w:r>
              <w:rPr>
                <w:rStyle w:val="37"/>
                <w:rFonts w:hint="eastAsia" w:ascii="宋体" w:hAnsi="宋体" w:cs="宋体"/>
                <w:color w:val="auto"/>
                <w:sz w:val="18"/>
                <w:szCs w:val="18"/>
              </w:rPr>
              <w:t>100≤X＜200</w:t>
            </w:r>
          </w:p>
        </w:tc>
        <w:tc>
          <w:tcPr>
            <w:tcW w:w="1426" w:type="dxa"/>
            <w:tcBorders>
              <w:top w:val="single" w:color="000000" w:sz="4" w:space="0"/>
              <w:left w:val="single" w:color="000000" w:sz="4" w:space="0"/>
              <w:bottom w:val="single" w:color="000000" w:sz="4" w:space="0"/>
              <w:right w:val="single" w:color="000000" w:sz="4" w:space="0"/>
            </w:tcBorders>
            <w:vAlign w:val="center"/>
          </w:tcPr>
          <w:p w14:paraId="341B647E">
            <w:pPr>
              <w:rPr>
                <w:rStyle w:val="37"/>
                <w:rFonts w:hint="eastAsia" w:ascii="宋体" w:hAnsi="宋体" w:cs="宋体"/>
                <w:color w:val="auto"/>
                <w:sz w:val="18"/>
                <w:szCs w:val="18"/>
              </w:rPr>
            </w:pPr>
            <w:r>
              <w:rPr>
                <w:rStyle w:val="37"/>
                <w:rFonts w:hint="eastAsia" w:ascii="宋体" w:hAnsi="宋体" w:cs="宋体"/>
                <w:color w:val="auto"/>
                <w:sz w:val="18"/>
                <w:szCs w:val="18"/>
              </w:rPr>
              <w:t xml:space="preserve"> 20≤X＜100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19EB025A">
            <w:pPr>
              <w:rPr>
                <w:rStyle w:val="37"/>
                <w:rFonts w:hint="eastAsia" w:ascii="宋体" w:hAnsi="宋体" w:cs="宋体"/>
                <w:color w:val="auto"/>
                <w:sz w:val="18"/>
                <w:szCs w:val="18"/>
              </w:rPr>
            </w:pPr>
            <w:r>
              <w:rPr>
                <w:rStyle w:val="37"/>
                <w:rFonts w:hint="eastAsia" w:ascii="宋体" w:hAnsi="宋体" w:cs="宋体"/>
                <w:color w:val="auto"/>
                <w:sz w:val="18"/>
                <w:szCs w:val="18"/>
              </w:rPr>
              <w:t>X＜20</w:t>
            </w:r>
          </w:p>
        </w:tc>
      </w:tr>
      <w:tr w14:paraId="7FF27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325E817F">
            <w:pPr>
              <w:rPr>
                <w:rStyle w:val="37"/>
                <w:rFonts w:hint="eastAsia" w:ascii="宋体" w:hAnsi="宋体" w:cs="宋体"/>
                <w:color w:val="auto"/>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6E9ABDC6">
            <w:pPr>
              <w:spacing w:line="240" w:lineRule="exact"/>
              <w:rPr>
                <w:rStyle w:val="37"/>
                <w:rFonts w:hint="eastAsia" w:ascii="宋体" w:hAnsi="宋体" w:cs="宋体"/>
                <w:color w:val="auto"/>
                <w:sz w:val="18"/>
                <w:szCs w:val="18"/>
              </w:rPr>
            </w:pPr>
            <w:r>
              <w:rPr>
                <w:rStyle w:val="37"/>
                <w:rFonts w:hint="eastAsia" w:ascii="宋体" w:hAnsi="宋体" w:cs="宋体"/>
                <w:color w:val="auto"/>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416F5090">
            <w:pPr>
              <w:rPr>
                <w:rStyle w:val="37"/>
                <w:rFonts w:hint="eastAsia" w:ascii="宋体" w:hAnsi="宋体" w:cs="宋体"/>
                <w:color w:val="auto"/>
                <w:sz w:val="18"/>
                <w:szCs w:val="18"/>
              </w:rPr>
            </w:pPr>
            <w:r>
              <w:rPr>
                <w:rStyle w:val="37"/>
                <w:rFonts w:hint="eastAsia" w:ascii="宋体" w:hAnsi="宋体" w:cs="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6672730F">
            <w:pPr>
              <w:rPr>
                <w:rStyle w:val="37"/>
                <w:rFonts w:hint="eastAsia" w:ascii="宋体" w:hAnsi="宋体" w:cs="宋体"/>
                <w:color w:val="auto"/>
                <w:sz w:val="18"/>
                <w:szCs w:val="18"/>
              </w:rPr>
            </w:pPr>
            <w:r>
              <w:rPr>
                <w:rStyle w:val="37"/>
                <w:rFonts w:hint="eastAsia" w:ascii="宋体" w:hAnsi="宋体" w:cs="宋体"/>
                <w:color w:val="auto"/>
                <w:sz w:val="18"/>
                <w:szCs w:val="18"/>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FB502FB">
            <w:pPr>
              <w:rPr>
                <w:rStyle w:val="37"/>
                <w:rFonts w:hint="eastAsia" w:ascii="宋体" w:hAnsi="宋体" w:cs="宋体"/>
                <w:color w:val="auto"/>
                <w:sz w:val="18"/>
                <w:szCs w:val="18"/>
              </w:rPr>
            </w:pPr>
            <w:r>
              <w:rPr>
                <w:rStyle w:val="37"/>
                <w:rFonts w:hint="eastAsia" w:ascii="宋体" w:hAnsi="宋体" w:cs="宋体"/>
                <w:color w:val="auto"/>
                <w:sz w:val="18"/>
                <w:szCs w:val="18"/>
              </w:rPr>
              <w:t>1000≤Y＜30000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6E402CAD">
            <w:pPr>
              <w:rPr>
                <w:rStyle w:val="37"/>
                <w:rFonts w:hint="eastAsia" w:ascii="宋体" w:hAnsi="宋体" w:cs="宋体"/>
                <w:color w:val="auto"/>
                <w:sz w:val="18"/>
                <w:szCs w:val="18"/>
              </w:rPr>
            </w:pPr>
            <w:r>
              <w:rPr>
                <w:rStyle w:val="37"/>
                <w:rFonts w:hint="eastAsia" w:ascii="宋体" w:hAnsi="宋体" w:cs="宋体"/>
                <w:color w:val="auto"/>
                <w:sz w:val="18"/>
                <w:szCs w:val="18"/>
              </w:rPr>
              <w:t xml:space="preserve"> 100≤Y＜1000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2EFECC5B">
            <w:pPr>
              <w:rPr>
                <w:rStyle w:val="37"/>
                <w:rFonts w:hint="eastAsia" w:ascii="宋体" w:hAnsi="宋体" w:cs="宋体"/>
                <w:color w:val="auto"/>
                <w:sz w:val="18"/>
                <w:szCs w:val="18"/>
              </w:rPr>
            </w:pPr>
            <w:r>
              <w:rPr>
                <w:rStyle w:val="37"/>
                <w:rFonts w:hint="eastAsia" w:ascii="宋体" w:hAnsi="宋体" w:cs="宋体"/>
                <w:color w:val="auto"/>
                <w:sz w:val="18"/>
                <w:szCs w:val="18"/>
              </w:rPr>
              <w:t>Y＜100</w:t>
            </w:r>
          </w:p>
        </w:tc>
      </w:tr>
      <w:tr w14:paraId="7D976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1462B4F6">
            <w:pPr>
              <w:spacing w:line="240" w:lineRule="exact"/>
              <w:rPr>
                <w:rStyle w:val="37"/>
                <w:rFonts w:hint="eastAsia" w:ascii="宋体" w:hAnsi="宋体" w:cs="宋体"/>
                <w:color w:val="auto"/>
                <w:sz w:val="18"/>
                <w:szCs w:val="18"/>
              </w:rPr>
            </w:pPr>
            <w:r>
              <w:rPr>
                <w:rStyle w:val="37"/>
                <w:rFonts w:hint="eastAsia" w:ascii="宋体" w:hAnsi="宋体" w:cs="宋体"/>
                <w:color w:val="auto"/>
                <w:sz w:val="18"/>
                <w:szCs w:val="18"/>
              </w:rPr>
              <w:t>邮政业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29C4F359">
            <w:pPr>
              <w:rPr>
                <w:rStyle w:val="37"/>
                <w:rFonts w:hint="eastAsia" w:ascii="宋体" w:hAnsi="宋体" w:cs="宋体"/>
                <w:color w:val="auto"/>
                <w:sz w:val="18"/>
                <w:szCs w:val="18"/>
              </w:rPr>
            </w:pPr>
            <w:r>
              <w:rPr>
                <w:rStyle w:val="37"/>
                <w:rFonts w:hint="eastAsia" w:ascii="宋体" w:hAnsi="宋体" w:cs="宋体"/>
                <w:color w:val="auto"/>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03B856BB">
            <w:pPr>
              <w:rPr>
                <w:rStyle w:val="37"/>
                <w:rFonts w:hint="eastAsia" w:ascii="宋体" w:hAnsi="宋体" w:cs="宋体"/>
                <w:color w:val="auto"/>
                <w:sz w:val="18"/>
                <w:szCs w:val="18"/>
              </w:rPr>
            </w:pPr>
            <w:r>
              <w:rPr>
                <w:rStyle w:val="37"/>
                <w:rFonts w:hint="eastAsia" w:ascii="宋体" w:hAnsi="宋体" w:cs="宋体"/>
                <w:color w:val="auto"/>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51E3FCA7">
            <w:pPr>
              <w:rPr>
                <w:rStyle w:val="37"/>
                <w:rFonts w:hint="eastAsia" w:ascii="宋体" w:hAnsi="宋体" w:cs="宋体"/>
                <w:color w:val="auto"/>
                <w:sz w:val="18"/>
                <w:szCs w:val="18"/>
              </w:rPr>
            </w:pPr>
            <w:r>
              <w:rPr>
                <w:rStyle w:val="37"/>
                <w:rFonts w:hint="eastAsia" w:ascii="宋体" w:hAnsi="宋体" w:cs="宋体"/>
                <w:color w:val="auto"/>
                <w:sz w:val="18"/>
                <w:szCs w:val="18"/>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2607FC4">
            <w:pPr>
              <w:rPr>
                <w:rStyle w:val="37"/>
                <w:rFonts w:hint="eastAsia" w:ascii="宋体" w:hAnsi="宋体" w:cs="宋体"/>
                <w:color w:val="auto"/>
                <w:sz w:val="18"/>
                <w:szCs w:val="18"/>
              </w:rPr>
            </w:pPr>
            <w:r>
              <w:rPr>
                <w:rStyle w:val="37"/>
                <w:rFonts w:hint="eastAsia" w:ascii="宋体" w:hAnsi="宋体" w:cs="宋体"/>
                <w:color w:val="auto"/>
                <w:sz w:val="18"/>
                <w:szCs w:val="18"/>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3B1247AA">
            <w:pPr>
              <w:rPr>
                <w:rStyle w:val="37"/>
                <w:rFonts w:hint="eastAsia" w:ascii="宋体" w:hAnsi="宋体" w:cs="宋体"/>
                <w:color w:val="auto"/>
                <w:sz w:val="18"/>
                <w:szCs w:val="18"/>
              </w:rPr>
            </w:pPr>
            <w:r>
              <w:rPr>
                <w:rStyle w:val="37"/>
                <w:rFonts w:hint="eastAsia" w:ascii="宋体" w:hAnsi="宋体" w:cs="宋体"/>
                <w:color w:val="auto"/>
                <w:sz w:val="18"/>
                <w:szCs w:val="18"/>
              </w:rPr>
              <w:t xml:space="preserve"> 20≤X＜300</w:t>
            </w:r>
          </w:p>
        </w:tc>
        <w:tc>
          <w:tcPr>
            <w:tcW w:w="992" w:type="dxa"/>
            <w:tcBorders>
              <w:top w:val="single" w:color="000000" w:sz="4" w:space="0"/>
              <w:left w:val="single" w:color="000000" w:sz="4" w:space="0"/>
              <w:bottom w:val="single" w:color="000000" w:sz="4" w:space="0"/>
              <w:right w:val="single" w:color="000000" w:sz="4" w:space="0"/>
            </w:tcBorders>
            <w:vAlign w:val="center"/>
          </w:tcPr>
          <w:p w14:paraId="475406D8">
            <w:pPr>
              <w:rPr>
                <w:rStyle w:val="37"/>
                <w:rFonts w:hint="eastAsia" w:ascii="宋体" w:hAnsi="宋体" w:cs="宋体"/>
                <w:color w:val="auto"/>
                <w:sz w:val="18"/>
                <w:szCs w:val="18"/>
              </w:rPr>
            </w:pPr>
            <w:r>
              <w:rPr>
                <w:rStyle w:val="37"/>
                <w:rFonts w:hint="eastAsia" w:ascii="宋体" w:hAnsi="宋体" w:cs="宋体"/>
                <w:color w:val="auto"/>
                <w:sz w:val="18"/>
                <w:szCs w:val="18"/>
              </w:rPr>
              <w:t>X＜20</w:t>
            </w:r>
          </w:p>
        </w:tc>
      </w:tr>
      <w:tr w14:paraId="64CF3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356D68AA">
            <w:pPr>
              <w:rPr>
                <w:rStyle w:val="37"/>
                <w:rFonts w:hint="eastAsia" w:ascii="宋体" w:hAnsi="宋体" w:cs="宋体"/>
                <w:color w:val="auto"/>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41550C50">
            <w:pPr>
              <w:spacing w:line="240" w:lineRule="exact"/>
              <w:rPr>
                <w:rStyle w:val="37"/>
                <w:rFonts w:hint="eastAsia" w:ascii="宋体" w:hAnsi="宋体" w:cs="宋体"/>
                <w:color w:val="auto"/>
                <w:sz w:val="18"/>
                <w:szCs w:val="18"/>
              </w:rPr>
            </w:pPr>
            <w:r>
              <w:rPr>
                <w:rStyle w:val="37"/>
                <w:rFonts w:hint="eastAsia" w:ascii="宋体" w:hAnsi="宋体" w:cs="宋体"/>
                <w:color w:val="auto"/>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76C628A2">
            <w:pPr>
              <w:rPr>
                <w:rStyle w:val="37"/>
                <w:rFonts w:hint="eastAsia" w:ascii="宋体" w:hAnsi="宋体" w:cs="宋体"/>
                <w:color w:val="auto"/>
                <w:sz w:val="18"/>
                <w:szCs w:val="18"/>
              </w:rPr>
            </w:pPr>
            <w:r>
              <w:rPr>
                <w:rStyle w:val="37"/>
                <w:rFonts w:hint="eastAsia" w:ascii="宋体" w:hAnsi="宋体" w:cs="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2B11CB4F">
            <w:pPr>
              <w:rPr>
                <w:rStyle w:val="37"/>
                <w:rFonts w:hint="eastAsia" w:ascii="宋体" w:hAnsi="宋体" w:cs="宋体"/>
                <w:color w:val="auto"/>
                <w:sz w:val="18"/>
                <w:szCs w:val="18"/>
              </w:rPr>
            </w:pPr>
            <w:r>
              <w:rPr>
                <w:rStyle w:val="37"/>
                <w:rFonts w:hint="eastAsia" w:ascii="宋体" w:hAnsi="宋体" w:cs="宋体"/>
                <w:color w:val="auto"/>
                <w:sz w:val="18"/>
                <w:szCs w:val="18"/>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4B1644C">
            <w:pPr>
              <w:rPr>
                <w:rStyle w:val="37"/>
                <w:rFonts w:hint="eastAsia" w:ascii="宋体" w:hAnsi="宋体" w:cs="宋体"/>
                <w:color w:val="auto"/>
                <w:sz w:val="18"/>
                <w:szCs w:val="18"/>
              </w:rPr>
            </w:pPr>
            <w:r>
              <w:rPr>
                <w:rStyle w:val="37"/>
                <w:rFonts w:hint="eastAsia" w:ascii="宋体" w:hAnsi="宋体" w:cs="宋体"/>
                <w:color w:val="auto"/>
                <w:sz w:val="18"/>
                <w:szCs w:val="18"/>
              </w:rPr>
              <w:t>2000≤Y＜30000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0461A635">
            <w:pPr>
              <w:rPr>
                <w:rStyle w:val="37"/>
                <w:rFonts w:hint="eastAsia" w:ascii="宋体" w:hAnsi="宋体" w:cs="宋体"/>
                <w:color w:val="auto"/>
                <w:sz w:val="18"/>
                <w:szCs w:val="18"/>
              </w:rPr>
            </w:pPr>
            <w:r>
              <w:rPr>
                <w:rStyle w:val="37"/>
                <w:rFonts w:hint="eastAsia" w:ascii="宋体" w:hAnsi="宋体" w:cs="宋体"/>
                <w:color w:val="auto"/>
                <w:sz w:val="18"/>
                <w:szCs w:val="18"/>
              </w:rPr>
              <w:t xml:space="preserve"> 100≤Y＜2000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3131F6A1">
            <w:pPr>
              <w:rPr>
                <w:rStyle w:val="37"/>
                <w:rFonts w:hint="eastAsia" w:ascii="宋体" w:hAnsi="宋体" w:cs="宋体"/>
                <w:color w:val="auto"/>
                <w:sz w:val="18"/>
                <w:szCs w:val="18"/>
              </w:rPr>
            </w:pPr>
            <w:r>
              <w:rPr>
                <w:rStyle w:val="37"/>
                <w:rFonts w:hint="eastAsia" w:ascii="宋体" w:hAnsi="宋体" w:cs="宋体"/>
                <w:color w:val="auto"/>
                <w:sz w:val="18"/>
                <w:szCs w:val="18"/>
              </w:rPr>
              <w:t>Y＜100</w:t>
            </w:r>
          </w:p>
        </w:tc>
      </w:tr>
      <w:tr w14:paraId="48280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7D12B302">
            <w:pPr>
              <w:spacing w:line="240" w:lineRule="exact"/>
              <w:rPr>
                <w:rStyle w:val="37"/>
                <w:rFonts w:hint="eastAsia" w:ascii="宋体" w:hAnsi="宋体" w:cs="宋体"/>
                <w:color w:val="auto"/>
                <w:sz w:val="18"/>
                <w:szCs w:val="18"/>
              </w:rPr>
            </w:pPr>
            <w:r>
              <w:rPr>
                <w:rStyle w:val="37"/>
                <w:rFonts w:hint="eastAsia" w:ascii="宋体" w:hAnsi="宋体" w:cs="宋体"/>
                <w:color w:val="auto"/>
                <w:sz w:val="18"/>
                <w:szCs w:val="18"/>
              </w:rPr>
              <w:t>住宿业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516A5BCC">
            <w:pPr>
              <w:rPr>
                <w:rStyle w:val="37"/>
                <w:rFonts w:hint="eastAsia" w:ascii="宋体" w:hAnsi="宋体" w:cs="宋体"/>
                <w:color w:val="auto"/>
                <w:sz w:val="18"/>
                <w:szCs w:val="18"/>
              </w:rPr>
            </w:pPr>
            <w:r>
              <w:rPr>
                <w:rStyle w:val="37"/>
                <w:rFonts w:hint="eastAsia" w:ascii="宋体" w:hAnsi="宋体" w:cs="宋体"/>
                <w:color w:val="auto"/>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7850758D">
            <w:pPr>
              <w:rPr>
                <w:rStyle w:val="37"/>
                <w:rFonts w:hint="eastAsia" w:ascii="宋体" w:hAnsi="宋体" w:cs="宋体"/>
                <w:color w:val="auto"/>
                <w:sz w:val="18"/>
                <w:szCs w:val="18"/>
              </w:rPr>
            </w:pPr>
            <w:r>
              <w:rPr>
                <w:rStyle w:val="37"/>
                <w:rFonts w:hint="eastAsia" w:ascii="宋体" w:hAnsi="宋体" w:cs="宋体"/>
                <w:color w:val="auto"/>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41BA9743">
            <w:pPr>
              <w:rPr>
                <w:rStyle w:val="37"/>
                <w:rFonts w:hint="eastAsia" w:ascii="宋体" w:hAnsi="宋体" w:cs="宋体"/>
                <w:color w:val="auto"/>
                <w:sz w:val="18"/>
                <w:szCs w:val="18"/>
              </w:rPr>
            </w:pPr>
            <w:r>
              <w:rPr>
                <w:rStyle w:val="37"/>
                <w:rFonts w:hint="eastAsia" w:ascii="宋体" w:hAnsi="宋体" w:cs="宋体"/>
                <w:color w:val="auto"/>
                <w:sz w:val="18"/>
                <w:szCs w:val="18"/>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E49B4B1">
            <w:pPr>
              <w:ind w:left="1" w:leftChars="-51" w:hanging="108"/>
              <w:rPr>
                <w:rStyle w:val="37"/>
                <w:rFonts w:hint="eastAsia" w:ascii="宋体" w:hAnsi="宋体" w:cs="宋体"/>
                <w:color w:val="auto"/>
                <w:sz w:val="18"/>
                <w:szCs w:val="18"/>
              </w:rPr>
            </w:pPr>
            <w:r>
              <w:rPr>
                <w:rStyle w:val="37"/>
                <w:rFonts w:hint="eastAsia" w:ascii="宋体" w:hAnsi="宋体" w:cs="宋体"/>
                <w:color w:val="auto"/>
                <w:sz w:val="18"/>
                <w:szCs w:val="18"/>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5CA5AB7D">
            <w:pPr>
              <w:rPr>
                <w:rStyle w:val="37"/>
                <w:rFonts w:hint="eastAsia" w:ascii="宋体" w:hAnsi="宋体" w:cs="宋体"/>
                <w:color w:val="auto"/>
                <w:sz w:val="18"/>
                <w:szCs w:val="18"/>
              </w:rPr>
            </w:pPr>
            <w:r>
              <w:rPr>
                <w:rStyle w:val="37"/>
                <w:rFonts w:hint="eastAsia" w:ascii="宋体" w:hAnsi="宋体" w:cs="宋体"/>
                <w:color w:val="auto"/>
                <w:sz w:val="18"/>
                <w:szCs w:val="18"/>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5AB0B54C">
            <w:pPr>
              <w:rPr>
                <w:rStyle w:val="37"/>
                <w:rFonts w:hint="eastAsia" w:ascii="宋体" w:hAnsi="宋体" w:cs="宋体"/>
                <w:color w:val="auto"/>
                <w:sz w:val="18"/>
                <w:szCs w:val="18"/>
              </w:rPr>
            </w:pPr>
            <w:r>
              <w:rPr>
                <w:rStyle w:val="37"/>
                <w:rFonts w:hint="eastAsia" w:ascii="宋体" w:hAnsi="宋体" w:cs="宋体"/>
                <w:color w:val="auto"/>
                <w:sz w:val="18"/>
                <w:szCs w:val="18"/>
              </w:rPr>
              <w:t>X＜10</w:t>
            </w:r>
          </w:p>
        </w:tc>
      </w:tr>
      <w:tr w14:paraId="06374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433F1D98">
            <w:pPr>
              <w:rPr>
                <w:rStyle w:val="37"/>
                <w:rFonts w:hint="eastAsia" w:ascii="宋体" w:hAnsi="宋体" w:cs="宋体"/>
                <w:color w:val="auto"/>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675F23B0">
            <w:pPr>
              <w:spacing w:line="240" w:lineRule="exact"/>
              <w:rPr>
                <w:rStyle w:val="37"/>
                <w:rFonts w:hint="eastAsia" w:ascii="宋体" w:hAnsi="宋体" w:cs="宋体"/>
                <w:color w:val="auto"/>
                <w:sz w:val="18"/>
                <w:szCs w:val="18"/>
              </w:rPr>
            </w:pPr>
            <w:r>
              <w:rPr>
                <w:rStyle w:val="37"/>
                <w:rFonts w:hint="eastAsia" w:ascii="宋体" w:hAnsi="宋体" w:cs="宋体"/>
                <w:color w:val="auto"/>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47E8FE1D">
            <w:pPr>
              <w:rPr>
                <w:rStyle w:val="37"/>
                <w:rFonts w:hint="eastAsia" w:ascii="宋体" w:hAnsi="宋体" w:cs="宋体"/>
                <w:color w:val="auto"/>
                <w:sz w:val="18"/>
                <w:szCs w:val="18"/>
              </w:rPr>
            </w:pPr>
            <w:r>
              <w:rPr>
                <w:rStyle w:val="37"/>
                <w:rFonts w:hint="eastAsia" w:ascii="宋体" w:hAnsi="宋体" w:cs="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50697CF2">
            <w:pPr>
              <w:rPr>
                <w:rStyle w:val="37"/>
                <w:rFonts w:hint="eastAsia" w:ascii="宋体" w:hAnsi="宋体" w:cs="宋体"/>
                <w:color w:val="auto"/>
                <w:sz w:val="18"/>
                <w:szCs w:val="18"/>
              </w:rPr>
            </w:pPr>
            <w:r>
              <w:rPr>
                <w:rStyle w:val="37"/>
                <w:rFonts w:hint="eastAsia" w:ascii="宋体" w:hAnsi="宋体" w:cs="宋体"/>
                <w:color w:val="auto"/>
                <w:sz w:val="18"/>
                <w:szCs w:val="18"/>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9EB24A8">
            <w:pPr>
              <w:rPr>
                <w:rStyle w:val="37"/>
                <w:rFonts w:hint="eastAsia" w:ascii="宋体" w:hAnsi="宋体" w:cs="宋体"/>
                <w:color w:val="auto"/>
                <w:sz w:val="18"/>
                <w:szCs w:val="18"/>
              </w:rPr>
            </w:pPr>
            <w:r>
              <w:rPr>
                <w:rStyle w:val="37"/>
                <w:rFonts w:hint="eastAsia" w:ascii="宋体" w:hAnsi="宋体" w:cs="宋体"/>
                <w:color w:val="auto"/>
                <w:sz w:val="18"/>
                <w:szCs w:val="18"/>
              </w:rPr>
              <w:t>2000≤Y＜10000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4CEA2B94">
            <w:pPr>
              <w:rPr>
                <w:rStyle w:val="37"/>
                <w:rFonts w:hint="eastAsia" w:ascii="宋体" w:hAnsi="宋体" w:cs="宋体"/>
                <w:color w:val="auto"/>
                <w:sz w:val="18"/>
                <w:szCs w:val="18"/>
              </w:rPr>
            </w:pPr>
            <w:r>
              <w:rPr>
                <w:rStyle w:val="37"/>
                <w:rFonts w:hint="eastAsia" w:ascii="宋体" w:hAnsi="宋体" w:cs="宋体"/>
                <w:color w:val="auto"/>
                <w:sz w:val="18"/>
                <w:szCs w:val="18"/>
              </w:rPr>
              <w:t xml:space="preserve"> 100≤Y＜2000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4E96B1FE">
            <w:pPr>
              <w:rPr>
                <w:rStyle w:val="37"/>
                <w:rFonts w:hint="eastAsia" w:ascii="宋体" w:hAnsi="宋体" w:cs="宋体"/>
                <w:color w:val="auto"/>
                <w:sz w:val="18"/>
                <w:szCs w:val="18"/>
              </w:rPr>
            </w:pPr>
            <w:r>
              <w:rPr>
                <w:rStyle w:val="37"/>
                <w:rFonts w:hint="eastAsia" w:ascii="宋体" w:hAnsi="宋体" w:cs="宋体"/>
                <w:color w:val="auto"/>
                <w:sz w:val="18"/>
                <w:szCs w:val="18"/>
              </w:rPr>
              <w:t>Y＜100</w:t>
            </w:r>
          </w:p>
        </w:tc>
      </w:tr>
      <w:tr w14:paraId="719CB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1191AAF5">
            <w:pPr>
              <w:spacing w:line="240" w:lineRule="exact"/>
              <w:rPr>
                <w:rStyle w:val="37"/>
                <w:rFonts w:hint="eastAsia" w:ascii="宋体" w:hAnsi="宋体" w:cs="宋体"/>
                <w:color w:val="auto"/>
                <w:sz w:val="18"/>
                <w:szCs w:val="18"/>
              </w:rPr>
            </w:pPr>
            <w:r>
              <w:rPr>
                <w:rStyle w:val="37"/>
                <w:rFonts w:hint="eastAsia" w:ascii="宋体" w:hAnsi="宋体" w:cs="宋体"/>
                <w:color w:val="auto"/>
                <w:sz w:val="18"/>
                <w:szCs w:val="18"/>
              </w:rPr>
              <w:t>餐饮业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1C583373">
            <w:pPr>
              <w:rPr>
                <w:rStyle w:val="37"/>
                <w:rFonts w:hint="eastAsia" w:ascii="宋体" w:hAnsi="宋体" w:cs="宋体"/>
                <w:color w:val="auto"/>
                <w:sz w:val="18"/>
                <w:szCs w:val="18"/>
              </w:rPr>
            </w:pPr>
            <w:r>
              <w:rPr>
                <w:rStyle w:val="37"/>
                <w:rFonts w:hint="eastAsia" w:ascii="宋体" w:hAnsi="宋体" w:cs="宋体"/>
                <w:color w:val="auto"/>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7EBA9053">
            <w:pPr>
              <w:rPr>
                <w:rStyle w:val="37"/>
                <w:rFonts w:hint="eastAsia" w:ascii="宋体" w:hAnsi="宋体" w:cs="宋体"/>
                <w:color w:val="auto"/>
                <w:sz w:val="18"/>
                <w:szCs w:val="18"/>
              </w:rPr>
            </w:pPr>
            <w:r>
              <w:rPr>
                <w:rStyle w:val="37"/>
                <w:rFonts w:hint="eastAsia" w:ascii="宋体" w:hAnsi="宋体" w:cs="宋体"/>
                <w:color w:val="auto"/>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563FC047">
            <w:pPr>
              <w:rPr>
                <w:rStyle w:val="37"/>
                <w:rFonts w:hint="eastAsia" w:ascii="宋体" w:hAnsi="宋体" w:cs="宋体"/>
                <w:color w:val="auto"/>
                <w:sz w:val="18"/>
                <w:szCs w:val="18"/>
              </w:rPr>
            </w:pPr>
            <w:r>
              <w:rPr>
                <w:rStyle w:val="37"/>
                <w:rFonts w:hint="eastAsia" w:ascii="宋体" w:hAnsi="宋体" w:cs="宋体"/>
                <w:color w:val="auto"/>
                <w:sz w:val="18"/>
                <w:szCs w:val="18"/>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6C05502">
            <w:pPr>
              <w:ind w:left="1" w:leftChars="-51" w:hanging="108"/>
              <w:rPr>
                <w:rStyle w:val="37"/>
                <w:rFonts w:hint="eastAsia" w:ascii="宋体" w:hAnsi="宋体" w:cs="宋体"/>
                <w:color w:val="auto"/>
                <w:sz w:val="18"/>
                <w:szCs w:val="18"/>
              </w:rPr>
            </w:pPr>
            <w:r>
              <w:rPr>
                <w:rStyle w:val="37"/>
                <w:rFonts w:hint="eastAsia" w:ascii="宋体" w:hAnsi="宋体" w:cs="宋体"/>
                <w:color w:val="auto"/>
                <w:sz w:val="18"/>
                <w:szCs w:val="18"/>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7B8A192C">
            <w:pPr>
              <w:rPr>
                <w:rStyle w:val="37"/>
                <w:rFonts w:hint="eastAsia" w:ascii="宋体" w:hAnsi="宋体" w:cs="宋体"/>
                <w:color w:val="auto"/>
                <w:sz w:val="18"/>
                <w:szCs w:val="18"/>
              </w:rPr>
            </w:pPr>
            <w:r>
              <w:rPr>
                <w:rStyle w:val="37"/>
                <w:rFonts w:hint="eastAsia" w:ascii="宋体" w:hAnsi="宋体" w:cs="宋体"/>
                <w:color w:val="auto"/>
                <w:sz w:val="18"/>
                <w:szCs w:val="18"/>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7BF498F4">
            <w:pPr>
              <w:rPr>
                <w:rStyle w:val="37"/>
                <w:rFonts w:hint="eastAsia" w:ascii="宋体" w:hAnsi="宋体" w:cs="宋体"/>
                <w:color w:val="auto"/>
                <w:sz w:val="18"/>
                <w:szCs w:val="18"/>
              </w:rPr>
            </w:pPr>
            <w:r>
              <w:rPr>
                <w:rStyle w:val="37"/>
                <w:rFonts w:hint="eastAsia" w:ascii="宋体" w:hAnsi="宋体" w:cs="宋体"/>
                <w:color w:val="auto"/>
                <w:sz w:val="18"/>
                <w:szCs w:val="18"/>
              </w:rPr>
              <w:t>X＜10</w:t>
            </w:r>
          </w:p>
        </w:tc>
      </w:tr>
      <w:tr w14:paraId="10775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255C2908">
            <w:pPr>
              <w:rPr>
                <w:rStyle w:val="37"/>
                <w:rFonts w:hint="eastAsia" w:ascii="宋体" w:hAnsi="宋体" w:cs="宋体"/>
                <w:color w:val="auto"/>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5B9ED0A0">
            <w:pPr>
              <w:spacing w:line="240" w:lineRule="exact"/>
              <w:rPr>
                <w:rStyle w:val="37"/>
                <w:rFonts w:hint="eastAsia" w:ascii="宋体" w:hAnsi="宋体" w:cs="宋体"/>
                <w:color w:val="auto"/>
                <w:sz w:val="18"/>
                <w:szCs w:val="18"/>
              </w:rPr>
            </w:pPr>
            <w:r>
              <w:rPr>
                <w:rStyle w:val="37"/>
                <w:rFonts w:hint="eastAsia" w:ascii="宋体" w:hAnsi="宋体" w:cs="宋体"/>
                <w:color w:val="auto"/>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76B67738">
            <w:pPr>
              <w:rPr>
                <w:rStyle w:val="37"/>
                <w:rFonts w:hint="eastAsia" w:ascii="宋体" w:hAnsi="宋体" w:cs="宋体"/>
                <w:color w:val="auto"/>
                <w:sz w:val="18"/>
                <w:szCs w:val="18"/>
              </w:rPr>
            </w:pPr>
            <w:r>
              <w:rPr>
                <w:rStyle w:val="37"/>
                <w:rFonts w:hint="eastAsia" w:ascii="宋体" w:hAnsi="宋体" w:cs="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51088B2A">
            <w:pPr>
              <w:rPr>
                <w:rStyle w:val="37"/>
                <w:rFonts w:hint="eastAsia" w:ascii="宋体" w:hAnsi="宋体" w:cs="宋体"/>
                <w:color w:val="auto"/>
                <w:sz w:val="18"/>
                <w:szCs w:val="18"/>
              </w:rPr>
            </w:pPr>
            <w:r>
              <w:rPr>
                <w:rStyle w:val="37"/>
                <w:rFonts w:hint="eastAsia" w:ascii="宋体" w:hAnsi="宋体" w:cs="宋体"/>
                <w:color w:val="auto"/>
                <w:sz w:val="18"/>
                <w:szCs w:val="18"/>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FCFB2C8">
            <w:pPr>
              <w:rPr>
                <w:rStyle w:val="37"/>
                <w:rFonts w:hint="eastAsia" w:ascii="宋体" w:hAnsi="宋体" w:cs="宋体"/>
                <w:color w:val="auto"/>
                <w:sz w:val="18"/>
                <w:szCs w:val="18"/>
              </w:rPr>
            </w:pPr>
            <w:r>
              <w:rPr>
                <w:rStyle w:val="37"/>
                <w:rFonts w:hint="eastAsia" w:ascii="宋体" w:hAnsi="宋体" w:cs="宋体"/>
                <w:color w:val="auto"/>
                <w:sz w:val="18"/>
                <w:szCs w:val="18"/>
              </w:rPr>
              <w:t>2000≤Y＜10000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6E0A8B67">
            <w:pPr>
              <w:rPr>
                <w:rStyle w:val="37"/>
                <w:rFonts w:hint="eastAsia" w:ascii="宋体" w:hAnsi="宋体" w:cs="宋体"/>
                <w:color w:val="auto"/>
                <w:sz w:val="18"/>
                <w:szCs w:val="18"/>
              </w:rPr>
            </w:pPr>
            <w:r>
              <w:rPr>
                <w:rStyle w:val="37"/>
                <w:rFonts w:hint="eastAsia" w:ascii="宋体" w:hAnsi="宋体" w:cs="宋体"/>
                <w:color w:val="auto"/>
                <w:sz w:val="18"/>
                <w:szCs w:val="18"/>
              </w:rPr>
              <w:t xml:space="preserve"> 100≤Y＜2000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2592EC13">
            <w:pPr>
              <w:rPr>
                <w:rStyle w:val="37"/>
                <w:rFonts w:hint="eastAsia" w:ascii="宋体" w:hAnsi="宋体" w:cs="宋体"/>
                <w:color w:val="auto"/>
                <w:sz w:val="18"/>
                <w:szCs w:val="18"/>
              </w:rPr>
            </w:pPr>
            <w:r>
              <w:rPr>
                <w:rStyle w:val="37"/>
                <w:rFonts w:hint="eastAsia" w:ascii="宋体" w:hAnsi="宋体" w:cs="宋体"/>
                <w:color w:val="auto"/>
                <w:sz w:val="18"/>
                <w:szCs w:val="18"/>
              </w:rPr>
              <w:t>Y＜100</w:t>
            </w:r>
          </w:p>
        </w:tc>
      </w:tr>
      <w:tr w14:paraId="460DA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4EA71A4D">
            <w:pPr>
              <w:spacing w:line="240" w:lineRule="exact"/>
              <w:rPr>
                <w:rStyle w:val="37"/>
                <w:rFonts w:hint="eastAsia" w:ascii="宋体" w:hAnsi="宋体" w:cs="宋体"/>
                <w:color w:val="auto"/>
                <w:sz w:val="18"/>
                <w:szCs w:val="18"/>
              </w:rPr>
            </w:pPr>
            <w:r>
              <w:rPr>
                <w:rStyle w:val="37"/>
                <w:rFonts w:hint="eastAsia" w:ascii="宋体" w:hAnsi="宋体" w:cs="宋体"/>
                <w:color w:val="auto"/>
                <w:sz w:val="18"/>
                <w:szCs w:val="18"/>
              </w:rPr>
              <w:t>信息传输业*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7BA8DFB3">
            <w:pPr>
              <w:rPr>
                <w:rStyle w:val="37"/>
                <w:rFonts w:hint="eastAsia" w:ascii="宋体" w:hAnsi="宋体" w:cs="宋体"/>
                <w:color w:val="auto"/>
                <w:sz w:val="18"/>
                <w:szCs w:val="18"/>
              </w:rPr>
            </w:pPr>
            <w:r>
              <w:rPr>
                <w:rStyle w:val="37"/>
                <w:rFonts w:hint="eastAsia" w:ascii="宋体" w:hAnsi="宋体" w:cs="宋体"/>
                <w:color w:val="auto"/>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189ACD2B">
            <w:pPr>
              <w:rPr>
                <w:rStyle w:val="37"/>
                <w:rFonts w:hint="eastAsia" w:ascii="宋体" w:hAnsi="宋体" w:cs="宋体"/>
                <w:color w:val="auto"/>
                <w:sz w:val="18"/>
                <w:szCs w:val="18"/>
              </w:rPr>
            </w:pPr>
            <w:r>
              <w:rPr>
                <w:rStyle w:val="37"/>
                <w:rFonts w:hint="eastAsia" w:ascii="宋体" w:hAnsi="宋体" w:cs="宋体"/>
                <w:color w:val="auto"/>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05BD96E8">
            <w:pPr>
              <w:rPr>
                <w:rStyle w:val="37"/>
                <w:rFonts w:hint="eastAsia" w:ascii="宋体" w:hAnsi="宋体" w:cs="宋体"/>
                <w:color w:val="auto"/>
                <w:sz w:val="18"/>
                <w:szCs w:val="18"/>
              </w:rPr>
            </w:pPr>
            <w:r>
              <w:rPr>
                <w:rStyle w:val="37"/>
                <w:rFonts w:hint="eastAsia" w:ascii="宋体" w:hAnsi="宋体" w:cs="宋体"/>
                <w:color w:val="auto"/>
                <w:sz w:val="18"/>
                <w:szCs w:val="18"/>
              </w:rPr>
              <w:t>X≥2000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5553032B">
            <w:pPr>
              <w:rPr>
                <w:rStyle w:val="37"/>
                <w:rFonts w:hint="eastAsia" w:ascii="宋体" w:hAnsi="宋体" w:cs="宋体"/>
                <w:color w:val="auto"/>
                <w:sz w:val="18"/>
                <w:szCs w:val="18"/>
              </w:rPr>
            </w:pPr>
            <w:r>
              <w:rPr>
                <w:rStyle w:val="37"/>
                <w:rFonts w:hint="eastAsia" w:ascii="宋体" w:hAnsi="宋体" w:cs="宋体"/>
                <w:color w:val="auto"/>
                <w:sz w:val="18"/>
                <w:szCs w:val="18"/>
              </w:rPr>
              <w:t>100≤X＜2000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6CAD6DFF">
            <w:pPr>
              <w:rPr>
                <w:rStyle w:val="37"/>
                <w:rFonts w:hint="eastAsia" w:ascii="宋体" w:hAnsi="宋体" w:cs="宋体"/>
                <w:color w:val="auto"/>
                <w:sz w:val="18"/>
                <w:szCs w:val="18"/>
              </w:rPr>
            </w:pPr>
            <w:r>
              <w:rPr>
                <w:rStyle w:val="37"/>
                <w:rFonts w:hint="eastAsia" w:ascii="宋体" w:hAnsi="宋体" w:cs="宋体"/>
                <w:color w:val="auto"/>
                <w:sz w:val="18"/>
                <w:szCs w:val="18"/>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5461C69F">
            <w:pPr>
              <w:rPr>
                <w:rStyle w:val="37"/>
                <w:rFonts w:hint="eastAsia" w:ascii="宋体" w:hAnsi="宋体" w:cs="宋体"/>
                <w:color w:val="auto"/>
                <w:sz w:val="18"/>
                <w:szCs w:val="18"/>
              </w:rPr>
            </w:pPr>
            <w:r>
              <w:rPr>
                <w:rStyle w:val="37"/>
                <w:rFonts w:hint="eastAsia" w:ascii="宋体" w:hAnsi="宋体" w:cs="宋体"/>
                <w:color w:val="auto"/>
                <w:sz w:val="18"/>
                <w:szCs w:val="18"/>
              </w:rPr>
              <w:t>X＜10</w:t>
            </w:r>
          </w:p>
        </w:tc>
      </w:tr>
      <w:tr w14:paraId="692A3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15A69722">
            <w:pPr>
              <w:rPr>
                <w:rStyle w:val="37"/>
                <w:rFonts w:hint="eastAsia" w:ascii="宋体" w:hAnsi="宋体" w:cs="宋体"/>
                <w:color w:val="auto"/>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3300B9DC">
            <w:pPr>
              <w:spacing w:line="240" w:lineRule="exact"/>
              <w:rPr>
                <w:rStyle w:val="37"/>
                <w:rFonts w:hint="eastAsia" w:ascii="宋体" w:hAnsi="宋体" w:cs="宋体"/>
                <w:color w:val="auto"/>
                <w:sz w:val="18"/>
                <w:szCs w:val="18"/>
              </w:rPr>
            </w:pPr>
            <w:r>
              <w:rPr>
                <w:rStyle w:val="37"/>
                <w:rFonts w:hint="eastAsia" w:ascii="宋体" w:hAnsi="宋体" w:cs="宋体"/>
                <w:color w:val="auto"/>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3DE703D7">
            <w:pPr>
              <w:rPr>
                <w:rStyle w:val="37"/>
                <w:rFonts w:hint="eastAsia" w:ascii="宋体" w:hAnsi="宋体" w:cs="宋体"/>
                <w:color w:val="auto"/>
                <w:sz w:val="18"/>
                <w:szCs w:val="18"/>
              </w:rPr>
            </w:pPr>
            <w:r>
              <w:rPr>
                <w:rStyle w:val="37"/>
                <w:rFonts w:hint="eastAsia" w:ascii="宋体" w:hAnsi="宋体" w:cs="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628B1D8E">
            <w:pPr>
              <w:rPr>
                <w:rStyle w:val="37"/>
                <w:rFonts w:hint="eastAsia" w:ascii="宋体" w:hAnsi="宋体" w:cs="宋体"/>
                <w:color w:val="auto"/>
                <w:sz w:val="18"/>
                <w:szCs w:val="18"/>
              </w:rPr>
            </w:pPr>
            <w:r>
              <w:rPr>
                <w:rStyle w:val="37"/>
                <w:rFonts w:hint="eastAsia" w:ascii="宋体" w:hAnsi="宋体" w:cs="宋体"/>
                <w:color w:val="auto"/>
                <w:sz w:val="18"/>
                <w:szCs w:val="18"/>
              </w:rPr>
              <w:t>Y≥100000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DF9B13F">
            <w:pPr>
              <w:rPr>
                <w:rStyle w:val="37"/>
                <w:rFonts w:hint="eastAsia" w:ascii="宋体" w:hAnsi="宋体" w:cs="宋体"/>
                <w:color w:val="auto"/>
                <w:sz w:val="18"/>
                <w:szCs w:val="18"/>
              </w:rPr>
            </w:pPr>
            <w:r>
              <w:rPr>
                <w:rStyle w:val="37"/>
                <w:rFonts w:hint="eastAsia" w:ascii="宋体" w:hAnsi="宋体" w:cs="宋体"/>
                <w:color w:val="auto"/>
                <w:sz w:val="18"/>
                <w:szCs w:val="18"/>
              </w:rPr>
              <w:t xml:space="preserve"> 1000≤Y＜100000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3F117D80">
            <w:pPr>
              <w:rPr>
                <w:rStyle w:val="37"/>
                <w:rFonts w:hint="eastAsia" w:ascii="宋体" w:hAnsi="宋体" w:cs="宋体"/>
                <w:color w:val="auto"/>
                <w:sz w:val="18"/>
                <w:szCs w:val="18"/>
              </w:rPr>
            </w:pPr>
            <w:r>
              <w:rPr>
                <w:rStyle w:val="37"/>
                <w:rFonts w:hint="eastAsia" w:ascii="宋体" w:hAnsi="宋体" w:cs="宋体"/>
                <w:color w:val="auto"/>
                <w:sz w:val="18"/>
                <w:szCs w:val="18"/>
              </w:rPr>
              <w:t xml:space="preserve"> 100≤Y＜1000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1D087982">
            <w:pPr>
              <w:rPr>
                <w:rStyle w:val="37"/>
                <w:rFonts w:hint="eastAsia" w:ascii="宋体" w:hAnsi="宋体" w:cs="宋体"/>
                <w:color w:val="auto"/>
                <w:sz w:val="18"/>
                <w:szCs w:val="18"/>
              </w:rPr>
            </w:pPr>
            <w:r>
              <w:rPr>
                <w:rStyle w:val="37"/>
                <w:rFonts w:hint="eastAsia" w:ascii="宋体" w:hAnsi="宋体" w:cs="宋体"/>
                <w:color w:val="auto"/>
                <w:sz w:val="18"/>
                <w:szCs w:val="18"/>
              </w:rPr>
              <w:t>Y＜100</w:t>
            </w:r>
          </w:p>
        </w:tc>
      </w:tr>
      <w:tr w14:paraId="621F4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1406DB45">
            <w:pPr>
              <w:spacing w:line="240" w:lineRule="exact"/>
              <w:rPr>
                <w:rStyle w:val="37"/>
                <w:rFonts w:hint="eastAsia" w:ascii="宋体" w:hAnsi="宋体" w:cs="宋体"/>
                <w:color w:val="auto"/>
                <w:spacing w:val="-12"/>
                <w:sz w:val="18"/>
                <w:szCs w:val="18"/>
              </w:rPr>
            </w:pPr>
            <w:r>
              <w:rPr>
                <w:rStyle w:val="37"/>
                <w:rFonts w:hint="eastAsia" w:ascii="宋体" w:hAnsi="宋体" w:cs="宋体"/>
                <w:color w:val="auto"/>
                <w:spacing w:val="-12"/>
                <w:sz w:val="18"/>
                <w:szCs w:val="18"/>
              </w:rPr>
              <w:t>软件和信息技术服</w:t>
            </w:r>
            <w:r>
              <w:rPr>
                <w:rStyle w:val="37"/>
                <w:rFonts w:hint="eastAsia" w:ascii="宋体" w:hAnsi="宋体" w:cs="宋体"/>
                <w:color w:val="auto"/>
                <w:sz w:val="18"/>
                <w:szCs w:val="18"/>
              </w:rPr>
              <w:t>务业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66169066">
            <w:pPr>
              <w:rPr>
                <w:rStyle w:val="37"/>
                <w:rFonts w:hint="eastAsia" w:ascii="宋体" w:hAnsi="宋体" w:cs="宋体"/>
                <w:color w:val="auto"/>
                <w:sz w:val="18"/>
                <w:szCs w:val="18"/>
              </w:rPr>
            </w:pPr>
            <w:r>
              <w:rPr>
                <w:rStyle w:val="37"/>
                <w:rFonts w:hint="eastAsia" w:ascii="宋体" w:hAnsi="宋体" w:cs="宋体"/>
                <w:color w:val="auto"/>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0AAE8AF3">
            <w:pPr>
              <w:rPr>
                <w:rStyle w:val="37"/>
                <w:rFonts w:hint="eastAsia" w:ascii="宋体" w:hAnsi="宋体" w:cs="宋体"/>
                <w:color w:val="auto"/>
                <w:sz w:val="18"/>
                <w:szCs w:val="18"/>
              </w:rPr>
            </w:pPr>
            <w:r>
              <w:rPr>
                <w:rStyle w:val="37"/>
                <w:rFonts w:hint="eastAsia" w:ascii="宋体" w:hAnsi="宋体" w:cs="宋体"/>
                <w:color w:val="auto"/>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65154359">
            <w:pPr>
              <w:rPr>
                <w:rStyle w:val="37"/>
                <w:rFonts w:hint="eastAsia" w:ascii="宋体" w:hAnsi="宋体" w:cs="宋体"/>
                <w:color w:val="auto"/>
                <w:sz w:val="18"/>
                <w:szCs w:val="18"/>
              </w:rPr>
            </w:pPr>
            <w:r>
              <w:rPr>
                <w:rStyle w:val="37"/>
                <w:rFonts w:hint="eastAsia" w:ascii="宋体" w:hAnsi="宋体" w:cs="宋体"/>
                <w:color w:val="auto"/>
                <w:sz w:val="18"/>
                <w:szCs w:val="18"/>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BC59A93">
            <w:pPr>
              <w:ind w:left="1" w:leftChars="-51" w:hanging="108"/>
              <w:rPr>
                <w:rStyle w:val="37"/>
                <w:rFonts w:hint="eastAsia" w:ascii="宋体" w:hAnsi="宋体" w:cs="宋体"/>
                <w:color w:val="auto"/>
                <w:sz w:val="18"/>
                <w:szCs w:val="18"/>
              </w:rPr>
            </w:pPr>
            <w:r>
              <w:rPr>
                <w:rStyle w:val="37"/>
                <w:rFonts w:hint="eastAsia" w:ascii="宋体" w:hAnsi="宋体" w:cs="宋体"/>
                <w:color w:val="auto"/>
                <w:sz w:val="18"/>
                <w:szCs w:val="18"/>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66C7F329">
            <w:pPr>
              <w:rPr>
                <w:rStyle w:val="37"/>
                <w:rFonts w:hint="eastAsia" w:ascii="宋体" w:hAnsi="宋体" w:cs="宋体"/>
                <w:color w:val="auto"/>
                <w:sz w:val="18"/>
                <w:szCs w:val="18"/>
              </w:rPr>
            </w:pPr>
            <w:r>
              <w:rPr>
                <w:rStyle w:val="37"/>
                <w:rFonts w:hint="eastAsia" w:ascii="宋体" w:hAnsi="宋体" w:cs="宋体"/>
                <w:color w:val="auto"/>
                <w:sz w:val="18"/>
                <w:szCs w:val="18"/>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1FC84C2E">
            <w:pPr>
              <w:rPr>
                <w:rStyle w:val="37"/>
                <w:rFonts w:hint="eastAsia" w:ascii="宋体" w:hAnsi="宋体" w:cs="宋体"/>
                <w:color w:val="auto"/>
                <w:sz w:val="18"/>
                <w:szCs w:val="18"/>
              </w:rPr>
            </w:pPr>
            <w:r>
              <w:rPr>
                <w:rStyle w:val="37"/>
                <w:rFonts w:hint="eastAsia" w:ascii="宋体" w:hAnsi="宋体" w:cs="宋体"/>
                <w:color w:val="auto"/>
                <w:sz w:val="18"/>
                <w:szCs w:val="18"/>
              </w:rPr>
              <w:t>X＜10</w:t>
            </w:r>
          </w:p>
        </w:tc>
      </w:tr>
      <w:tr w14:paraId="503AB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647AAC14">
            <w:pPr>
              <w:rPr>
                <w:rStyle w:val="37"/>
                <w:rFonts w:hint="eastAsia" w:ascii="宋体" w:hAnsi="宋体" w:cs="宋体"/>
                <w:color w:val="auto"/>
                <w:spacing w:val="-12"/>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512869B6">
            <w:pPr>
              <w:rPr>
                <w:rStyle w:val="37"/>
                <w:rFonts w:hint="eastAsia" w:ascii="宋体" w:hAnsi="宋体" w:cs="宋体"/>
                <w:color w:val="auto"/>
                <w:sz w:val="18"/>
                <w:szCs w:val="18"/>
              </w:rPr>
            </w:pPr>
            <w:r>
              <w:rPr>
                <w:rStyle w:val="37"/>
                <w:rFonts w:hint="eastAsia" w:ascii="宋体" w:hAnsi="宋体" w:cs="宋体"/>
                <w:color w:val="auto"/>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166C3AEB">
            <w:pPr>
              <w:rPr>
                <w:rStyle w:val="37"/>
                <w:rFonts w:hint="eastAsia" w:ascii="宋体" w:hAnsi="宋体" w:cs="宋体"/>
                <w:color w:val="auto"/>
                <w:sz w:val="18"/>
                <w:szCs w:val="18"/>
              </w:rPr>
            </w:pPr>
            <w:r>
              <w:rPr>
                <w:rStyle w:val="37"/>
                <w:rFonts w:hint="eastAsia" w:ascii="宋体" w:hAnsi="宋体" w:cs="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511D0E01">
            <w:pPr>
              <w:rPr>
                <w:rStyle w:val="37"/>
                <w:rFonts w:hint="eastAsia" w:ascii="宋体" w:hAnsi="宋体" w:cs="宋体"/>
                <w:color w:val="auto"/>
                <w:sz w:val="18"/>
                <w:szCs w:val="18"/>
              </w:rPr>
            </w:pPr>
            <w:r>
              <w:rPr>
                <w:rStyle w:val="37"/>
                <w:rFonts w:hint="eastAsia" w:ascii="宋体" w:hAnsi="宋体" w:cs="宋体"/>
                <w:color w:val="auto"/>
                <w:sz w:val="18"/>
                <w:szCs w:val="18"/>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2AF24E3">
            <w:pPr>
              <w:rPr>
                <w:rStyle w:val="37"/>
                <w:rFonts w:hint="eastAsia" w:ascii="宋体" w:hAnsi="宋体" w:cs="宋体"/>
                <w:color w:val="auto"/>
                <w:sz w:val="18"/>
                <w:szCs w:val="18"/>
              </w:rPr>
            </w:pPr>
            <w:r>
              <w:rPr>
                <w:rStyle w:val="37"/>
                <w:rFonts w:hint="eastAsia" w:ascii="宋体" w:hAnsi="宋体" w:cs="宋体"/>
                <w:color w:val="auto"/>
                <w:sz w:val="18"/>
                <w:szCs w:val="18"/>
              </w:rPr>
              <w:t>1000≤Y＜10000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74270136">
            <w:pPr>
              <w:rPr>
                <w:rStyle w:val="37"/>
                <w:rFonts w:hint="eastAsia" w:ascii="宋体" w:hAnsi="宋体" w:cs="宋体"/>
                <w:color w:val="auto"/>
                <w:sz w:val="18"/>
                <w:szCs w:val="18"/>
              </w:rPr>
            </w:pPr>
            <w:r>
              <w:rPr>
                <w:rStyle w:val="37"/>
                <w:rFonts w:hint="eastAsia" w:ascii="宋体" w:hAnsi="宋体" w:cs="宋体"/>
                <w:color w:val="auto"/>
                <w:sz w:val="18"/>
                <w:szCs w:val="18"/>
              </w:rPr>
              <w:t xml:space="preserve">  50≤Y＜1000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17667246">
            <w:pPr>
              <w:rPr>
                <w:rStyle w:val="37"/>
                <w:rFonts w:hint="eastAsia" w:ascii="宋体" w:hAnsi="宋体" w:cs="宋体"/>
                <w:color w:val="auto"/>
                <w:sz w:val="18"/>
                <w:szCs w:val="18"/>
              </w:rPr>
            </w:pPr>
            <w:r>
              <w:rPr>
                <w:rStyle w:val="37"/>
                <w:rFonts w:hint="eastAsia" w:ascii="宋体" w:hAnsi="宋体" w:cs="宋体"/>
                <w:color w:val="auto"/>
                <w:sz w:val="18"/>
                <w:szCs w:val="18"/>
              </w:rPr>
              <w:t>Y＜50</w:t>
            </w:r>
          </w:p>
        </w:tc>
      </w:tr>
      <w:tr w14:paraId="793AE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76DC1F57">
            <w:pPr>
              <w:spacing w:line="240" w:lineRule="exact"/>
              <w:rPr>
                <w:rStyle w:val="37"/>
                <w:rFonts w:hint="eastAsia" w:ascii="宋体" w:hAnsi="宋体" w:cs="宋体"/>
                <w:color w:val="auto"/>
                <w:sz w:val="18"/>
                <w:szCs w:val="18"/>
              </w:rPr>
            </w:pPr>
            <w:r>
              <w:rPr>
                <w:rStyle w:val="37"/>
                <w:rFonts w:hint="eastAsia" w:ascii="宋体" w:hAnsi="宋体" w:cs="宋体"/>
                <w:color w:val="auto"/>
                <w:sz w:val="18"/>
                <w:szCs w:val="18"/>
              </w:rPr>
              <w:t>房地产开发经营</w:t>
            </w:r>
          </w:p>
        </w:tc>
        <w:tc>
          <w:tcPr>
            <w:tcW w:w="1369" w:type="dxa"/>
            <w:tcBorders>
              <w:top w:val="single" w:color="000000" w:sz="4" w:space="0"/>
              <w:left w:val="single" w:color="000000" w:sz="4" w:space="0"/>
              <w:bottom w:val="single" w:color="000000" w:sz="4" w:space="0"/>
              <w:right w:val="single" w:color="000000" w:sz="4" w:space="0"/>
            </w:tcBorders>
            <w:vAlign w:val="center"/>
          </w:tcPr>
          <w:p w14:paraId="75AB56B2">
            <w:pPr>
              <w:rPr>
                <w:rStyle w:val="37"/>
                <w:rFonts w:hint="eastAsia" w:ascii="宋体" w:hAnsi="宋体" w:cs="宋体"/>
                <w:color w:val="auto"/>
                <w:sz w:val="18"/>
                <w:szCs w:val="18"/>
              </w:rPr>
            </w:pPr>
            <w:r>
              <w:rPr>
                <w:rStyle w:val="37"/>
                <w:rFonts w:hint="eastAsia" w:ascii="宋体" w:hAnsi="宋体" w:cs="宋体"/>
                <w:color w:val="auto"/>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4929E1E0">
            <w:pPr>
              <w:rPr>
                <w:rStyle w:val="37"/>
                <w:rFonts w:hint="eastAsia" w:ascii="宋体" w:hAnsi="宋体" w:cs="宋体"/>
                <w:color w:val="auto"/>
                <w:sz w:val="18"/>
                <w:szCs w:val="18"/>
              </w:rPr>
            </w:pPr>
            <w:r>
              <w:rPr>
                <w:rStyle w:val="37"/>
                <w:rFonts w:hint="eastAsia" w:ascii="宋体" w:hAnsi="宋体" w:cs="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66CB27EA">
            <w:pPr>
              <w:rPr>
                <w:rStyle w:val="37"/>
                <w:rFonts w:hint="eastAsia" w:ascii="宋体" w:hAnsi="宋体" w:cs="宋体"/>
                <w:color w:val="auto"/>
                <w:sz w:val="18"/>
                <w:szCs w:val="18"/>
              </w:rPr>
            </w:pPr>
            <w:r>
              <w:rPr>
                <w:rStyle w:val="37"/>
                <w:rFonts w:hint="eastAsia" w:ascii="宋体" w:hAnsi="宋体" w:cs="宋体"/>
                <w:color w:val="auto"/>
                <w:sz w:val="18"/>
                <w:szCs w:val="18"/>
              </w:rPr>
              <w:t>Y≥200000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AC7182C">
            <w:pPr>
              <w:rPr>
                <w:rStyle w:val="37"/>
                <w:rFonts w:hint="eastAsia" w:ascii="宋体" w:hAnsi="宋体" w:cs="宋体"/>
                <w:color w:val="auto"/>
                <w:sz w:val="18"/>
                <w:szCs w:val="18"/>
              </w:rPr>
            </w:pPr>
            <w:r>
              <w:rPr>
                <w:rStyle w:val="37"/>
                <w:rFonts w:hint="eastAsia" w:ascii="宋体" w:hAnsi="宋体" w:cs="宋体"/>
                <w:color w:val="auto"/>
                <w:sz w:val="18"/>
                <w:szCs w:val="18"/>
              </w:rPr>
              <w:t xml:space="preserve"> 1000≤Y＜200000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62F7137E">
            <w:pPr>
              <w:rPr>
                <w:rStyle w:val="37"/>
                <w:rFonts w:hint="eastAsia" w:ascii="宋体" w:hAnsi="宋体" w:cs="宋体"/>
                <w:color w:val="auto"/>
                <w:sz w:val="18"/>
                <w:szCs w:val="18"/>
              </w:rPr>
            </w:pPr>
            <w:r>
              <w:rPr>
                <w:rStyle w:val="37"/>
                <w:rFonts w:hint="eastAsia" w:ascii="宋体" w:hAnsi="宋体" w:cs="宋体"/>
                <w:color w:val="auto"/>
                <w:sz w:val="18"/>
                <w:szCs w:val="18"/>
              </w:rPr>
              <w:t xml:space="preserve"> 100≤Y＜1000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3BB3BBDD">
            <w:pPr>
              <w:rPr>
                <w:rStyle w:val="37"/>
                <w:rFonts w:hint="eastAsia" w:ascii="宋体" w:hAnsi="宋体" w:cs="宋体"/>
                <w:color w:val="auto"/>
                <w:sz w:val="18"/>
                <w:szCs w:val="18"/>
              </w:rPr>
            </w:pPr>
            <w:r>
              <w:rPr>
                <w:rStyle w:val="37"/>
                <w:rFonts w:hint="eastAsia" w:ascii="宋体" w:hAnsi="宋体" w:cs="宋体"/>
                <w:color w:val="auto"/>
                <w:sz w:val="18"/>
                <w:szCs w:val="18"/>
              </w:rPr>
              <w:t>Y＜100</w:t>
            </w:r>
          </w:p>
        </w:tc>
      </w:tr>
      <w:tr w14:paraId="0F62A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63C1884C">
            <w:pPr>
              <w:rPr>
                <w:rStyle w:val="37"/>
                <w:rFonts w:hint="eastAsia" w:ascii="宋体" w:hAnsi="宋体" w:cs="宋体"/>
                <w:color w:val="auto"/>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1296A527">
            <w:pPr>
              <w:spacing w:line="240" w:lineRule="exact"/>
              <w:rPr>
                <w:rStyle w:val="37"/>
                <w:rFonts w:hint="eastAsia" w:ascii="宋体" w:hAnsi="宋体" w:cs="宋体"/>
                <w:color w:val="auto"/>
                <w:sz w:val="18"/>
                <w:szCs w:val="18"/>
              </w:rPr>
            </w:pPr>
            <w:r>
              <w:rPr>
                <w:rStyle w:val="37"/>
                <w:rFonts w:hint="eastAsia" w:ascii="宋体" w:hAnsi="宋体" w:cs="宋体"/>
                <w:color w:val="auto"/>
                <w:sz w:val="18"/>
                <w:szCs w:val="18"/>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14:paraId="384A7EF8">
            <w:pPr>
              <w:rPr>
                <w:rStyle w:val="37"/>
                <w:rFonts w:hint="eastAsia" w:ascii="宋体" w:hAnsi="宋体" w:cs="宋体"/>
                <w:color w:val="auto"/>
                <w:sz w:val="18"/>
                <w:szCs w:val="18"/>
              </w:rPr>
            </w:pPr>
            <w:r>
              <w:rPr>
                <w:rStyle w:val="37"/>
                <w:rFonts w:hint="eastAsia" w:ascii="宋体" w:hAnsi="宋体" w:cs="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1CF5B39B">
            <w:pPr>
              <w:rPr>
                <w:rStyle w:val="37"/>
                <w:rFonts w:hint="eastAsia" w:ascii="宋体" w:hAnsi="宋体" w:cs="宋体"/>
                <w:color w:val="auto"/>
                <w:sz w:val="18"/>
                <w:szCs w:val="18"/>
              </w:rPr>
            </w:pPr>
            <w:r>
              <w:rPr>
                <w:rStyle w:val="37"/>
                <w:rFonts w:hint="eastAsia" w:ascii="宋体" w:hAnsi="宋体" w:cs="宋体"/>
                <w:color w:val="auto"/>
                <w:sz w:val="18"/>
                <w:szCs w:val="18"/>
              </w:rPr>
              <w:t>Z≥10000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8F80E0A">
            <w:pPr>
              <w:rPr>
                <w:rStyle w:val="37"/>
                <w:rFonts w:hint="eastAsia" w:ascii="宋体" w:hAnsi="宋体" w:cs="宋体"/>
                <w:color w:val="auto"/>
                <w:sz w:val="18"/>
                <w:szCs w:val="18"/>
              </w:rPr>
            </w:pPr>
            <w:r>
              <w:rPr>
                <w:rStyle w:val="37"/>
                <w:rFonts w:hint="eastAsia" w:ascii="宋体" w:hAnsi="宋体" w:cs="宋体"/>
                <w:color w:val="auto"/>
                <w:sz w:val="18"/>
                <w:szCs w:val="18"/>
              </w:rPr>
              <w:t>5000≤Z＜10000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7F3F491B">
            <w:pPr>
              <w:rPr>
                <w:rStyle w:val="37"/>
                <w:rFonts w:hint="eastAsia" w:ascii="宋体" w:hAnsi="宋体" w:cs="宋体"/>
                <w:color w:val="auto"/>
                <w:sz w:val="18"/>
                <w:szCs w:val="18"/>
              </w:rPr>
            </w:pPr>
            <w:r>
              <w:rPr>
                <w:rStyle w:val="37"/>
                <w:rFonts w:hint="eastAsia" w:ascii="宋体" w:hAnsi="宋体" w:cs="宋体"/>
                <w:color w:val="auto"/>
                <w:sz w:val="18"/>
                <w:szCs w:val="18"/>
              </w:rPr>
              <w:t xml:space="preserve">2000≤Z＜5000   </w:t>
            </w:r>
          </w:p>
        </w:tc>
        <w:tc>
          <w:tcPr>
            <w:tcW w:w="992" w:type="dxa"/>
            <w:tcBorders>
              <w:top w:val="single" w:color="000000" w:sz="4" w:space="0"/>
              <w:left w:val="single" w:color="000000" w:sz="4" w:space="0"/>
              <w:bottom w:val="single" w:color="000000" w:sz="4" w:space="0"/>
              <w:right w:val="single" w:color="000000" w:sz="4" w:space="0"/>
            </w:tcBorders>
            <w:vAlign w:val="center"/>
          </w:tcPr>
          <w:p w14:paraId="39E488D8">
            <w:pPr>
              <w:rPr>
                <w:rStyle w:val="37"/>
                <w:rFonts w:hint="eastAsia" w:ascii="宋体" w:hAnsi="宋体" w:cs="宋体"/>
                <w:color w:val="auto"/>
                <w:sz w:val="18"/>
                <w:szCs w:val="18"/>
              </w:rPr>
            </w:pPr>
            <w:r>
              <w:rPr>
                <w:rStyle w:val="37"/>
                <w:rFonts w:hint="eastAsia" w:ascii="宋体" w:hAnsi="宋体" w:cs="宋体"/>
                <w:color w:val="auto"/>
                <w:sz w:val="18"/>
                <w:szCs w:val="18"/>
              </w:rPr>
              <w:t>Z＜2000</w:t>
            </w:r>
          </w:p>
        </w:tc>
      </w:tr>
      <w:tr w14:paraId="40A9B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55A148E3">
            <w:pPr>
              <w:spacing w:line="240" w:lineRule="exact"/>
              <w:rPr>
                <w:rStyle w:val="37"/>
                <w:rFonts w:hint="eastAsia" w:ascii="宋体" w:hAnsi="宋体" w:cs="宋体"/>
                <w:color w:val="auto"/>
                <w:sz w:val="18"/>
                <w:szCs w:val="18"/>
              </w:rPr>
            </w:pPr>
            <w:r>
              <w:rPr>
                <w:rStyle w:val="37"/>
                <w:rFonts w:hint="eastAsia" w:ascii="宋体" w:hAnsi="宋体" w:cs="宋体"/>
                <w:color w:val="auto"/>
                <w:sz w:val="18"/>
                <w:szCs w:val="18"/>
              </w:rPr>
              <w:t>物业管理</w:t>
            </w:r>
          </w:p>
        </w:tc>
        <w:tc>
          <w:tcPr>
            <w:tcW w:w="1369" w:type="dxa"/>
            <w:tcBorders>
              <w:top w:val="single" w:color="000000" w:sz="4" w:space="0"/>
              <w:left w:val="single" w:color="000000" w:sz="4" w:space="0"/>
              <w:bottom w:val="single" w:color="000000" w:sz="4" w:space="0"/>
              <w:right w:val="single" w:color="000000" w:sz="4" w:space="0"/>
            </w:tcBorders>
            <w:vAlign w:val="center"/>
          </w:tcPr>
          <w:p w14:paraId="27761657">
            <w:pPr>
              <w:rPr>
                <w:rStyle w:val="37"/>
                <w:rFonts w:hint="eastAsia" w:ascii="宋体" w:hAnsi="宋体" w:cs="宋体"/>
                <w:color w:val="auto"/>
                <w:sz w:val="18"/>
                <w:szCs w:val="18"/>
              </w:rPr>
            </w:pPr>
            <w:r>
              <w:rPr>
                <w:rStyle w:val="37"/>
                <w:rFonts w:hint="eastAsia" w:ascii="宋体" w:hAnsi="宋体" w:cs="宋体"/>
                <w:color w:val="auto"/>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7843D454">
            <w:pPr>
              <w:rPr>
                <w:rStyle w:val="37"/>
                <w:rFonts w:hint="eastAsia" w:ascii="宋体" w:hAnsi="宋体" w:cs="宋体"/>
                <w:color w:val="auto"/>
                <w:sz w:val="18"/>
                <w:szCs w:val="18"/>
              </w:rPr>
            </w:pPr>
            <w:r>
              <w:rPr>
                <w:rStyle w:val="37"/>
                <w:rFonts w:hint="eastAsia" w:ascii="宋体" w:hAnsi="宋体" w:cs="宋体"/>
                <w:color w:val="auto"/>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5D359AB7">
            <w:pPr>
              <w:rPr>
                <w:rStyle w:val="37"/>
                <w:rFonts w:hint="eastAsia" w:ascii="宋体" w:hAnsi="宋体" w:cs="宋体"/>
                <w:color w:val="auto"/>
                <w:sz w:val="18"/>
                <w:szCs w:val="18"/>
              </w:rPr>
            </w:pPr>
            <w:r>
              <w:rPr>
                <w:rStyle w:val="37"/>
                <w:rFonts w:hint="eastAsia" w:ascii="宋体" w:hAnsi="宋体" w:cs="宋体"/>
                <w:color w:val="auto"/>
                <w:sz w:val="18"/>
                <w:szCs w:val="18"/>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C7D5697">
            <w:pPr>
              <w:rPr>
                <w:rStyle w:val="37"/>
                <w:rFonts w:hint="eastAsia" w:ascii="宋体" w:hAnsi="宋体" w:cs="宋体"/>
                <w:color w:val="auto"/>
                <w:sz w:val="18"/>
                <w:szCs w:val="18"/>
              </w:rPr>
            </w:pPr>
            <w:r>
              <w:rPr>
                <w:rStyle w:val="37"/>
                <w:rFonts w:hint="eastAsia" w:ascii="宋体" w:hAnsi="宋体" w:cs="宋体"/>
                <w:color w:val="auto"/>
                <w:sz w:val="18"/>
                <w:szCs w:val="18"/>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F6FBF37">
            <w:pPr>
              <w:rPr>
                <w:rStyle w:val="37"/>
                <w:rFonts w:hint="eastAsia" w:ascii="宋体" w:hAnsi="宋体" w:cs="宋体"/>
                <w:color w:val="auto"/>
                <w:sz w:val="18"/>
                <w:szCs w:val="18"/>
              </w:rPr>
            </w:pPr>
            <w:r>
              <w:rPr>
                <w:rStyle w:val="37"/>
                <w:rFonts w:hint="eastAsia" w:ascii="宋体" w:hAnsi="宋体" w:cs="宋体"/>
                <w:color w:val="auto"/>
                <w:sz w:val="18"/>
                <w:szCs w:val="18"/>
              </w:rPr>
              <w:t xml:space="preserve">100≤X＜300 </w:t>
            </w:r>
          </w:p>
        </w:tc>
        <w:tc>
          <w:tcPr>
            <w:tcW w:w="992" w:type="dxa"/>
            <w:tcBorders>
              <w:top w:val="single" w:color="000000" w:sz="4" w:space="0"/>
              <w:left w:val="single" w:color="000000" w:sz="4" w:space="0"/>
              <w:bottom w:val="single" w:color="000000" w:sz="4" w:space="0"/>
              <w:right w:val="single" w:color="000000" w:sz="4" w:space="0"/>
            </w:tcBorders>
            <w:vAlign w:val="center"/>
          </w:tcPr>
          <w:p w14:paraId="1D076B3D">
            <w:pPr>
              <w:rPr>
                <w:rStyle w:val="37"/>
                <w:rFonts w:hint="eastAsia" w:ascii="宋体" w:hAnsi="宋体" w:cs="宋体"/>
                <w:color w:val="auto"/>
                <w:sz w:val="18"/>
                <w:szCs w:val="18"/>
              </w:rPr>
            </w:pPr>
            <w:r>
              <w:rPr>
                <w:rStyle w:val="37"/>
                <w:rFonts w:hint="eastAsia" w:ascii="宋体" w:hAnsi="宋体" w:cs="宋体"/>
                <w:color w:val="auto"/>
                <w:sz w:val="18"/>
                <w:szCs w:val="18"/>
              </w:rPr>
              <w:t>X＜100</w:t>
            </w:r>
          </w:p>
        </w:tc>
      </w:tr>
      <w:tr w14:paraId="4FA1D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49D8FC80">
            <w:pPr>
              <w:rPr>
                <w:rStyle w:val="37"/>
                <w:rFonts w:hint="eastAsia" w:ascii="宋体" w:hAnsi="宋体" w:cs="宋体"/>
                <w:color w:val="auto"/>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245B8787">
            <w:pPr>
              <w:spacing w:line="240" w:lineRule="exact"/>
              <w:rPr>
                <w:rStyle w:val="37"/>
                <w:rFonts w:hint="eastAsia" w:ascii="宋体" w:hAnsi="宋体" w:cs="宋体"/>
                <w:color w:val="auto"/>
                <w:sz w:val="18"/>
                <w:szCs w:val="18"/>
              </w:rPr>
            </w:pPr>
            <w:r>
              <w:rPr>
                <w:rStyle w:val="37"/>
                <w:rFonts w:hint="eastAsia" w:ascii="宋体" w:hAnsi="宋体" w:cs="宋体"/>
                <w:color w:val="auto"/>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666B1564">
            <w:pPr>
              <w:rPr>
                <w:rStyle w:val="37"/>
                <w:rFonts w:hint="eastAsia" w:ascii="宋体" w:hAnsi="宋体" w:cs="宋体"/>
                <w:color w:val="auto"/>
                <w:sz w:val="18"/>
                <w:szCs w:val="18"/>
              </w:rPr>
            </w:pPr>
            <w:r>
              <w:rPr>
                <w:rStyle w:val="37"/>
                <w:rFonts w:hint="eastAsia" w:ascii="宋体" w:hAnsi="宋体" w:cs="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352084E1">
            <w:pPr>
              <w:rPr>
                <w:rStyle w:val="37"/>
                <w:rFonts w:hint="eastAsia" w:ascii="宋体" w:hAnsi="宋体" w:cs="宋体"/>
                <w:color w:val="auto"/>
                <w:sz w:val="18"/>
                <w:szCs w:val="18"/>
              </w:rPr>
            </w:pPr>
            <w:r>
              <w:rPr>
                <w:rStyle w:val="37"/>
                <w:rFonts w:hint="eastAsia" w:ascii="宋体" w:hAnsi="宋体" w:cs="宋体"/>
                <w:color w:val="auto"/>
                <w:sz w:val="18"/>
                <w:szCs w:val="18"/>
              </w:rPr>
              <w:t>Y≥5000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B9686A0">
            <w:pPr>
              <w:ind w:left="1" w:leftChars="-51" w:hanging="108"/>
              <w:rPr>
                <w:rStyle w:val="37"/>
                <w:rFonts w:hint="eastAsia" w:ascii="宋体" w:hAnsi="宋体" w:cs="宋体"/>
                <w:color w:val="auto"/>
                <w:sz w:val="18"/>
                <w:szCs w:val="18"/>
              </w:rPr>
            </w:pPr>
            <w:r>
              <w:rPr>
                <w:rStyle w:val="37"/>
                <w:rFonts w:hint="eastAsia" w:ascii="宋体" w:hAnsi="宋体" w:cs="宋体"/>
                <w:color w:val="auto"/>
                <w:sz w:val="18"/>
                <w:szCs w:val="18"/>
              </w:rPr>
              <w:t xml:space="preserve">1000≤Y＜5000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18B78EA1">
            <w:pPr>
              <w:rPr>
                <w:rStyle w:val="37"/>
                <w:rFonts w:hint="eastAsia" w:ascii="宋体" w:hAnsi="宋体" w:cs="宋体"/>
                <w:color w:val="auto"/>
                <w:sz w:val="18"/>
                <w:szCs w:val="18"/>
              </w:rPr>
            </w:pPr>
            <w:r>
              <w:rPr>
                <w:rStyle w:val="37"/>
                <w:rFonts w:hint="eastAsia" w:ascii="宋体" w:hAnsi="宋体" w:cs="宋体"/>
                <w:color w:val="auto"/>
                <w:sz w:val="18"/>
                <w:szCs w:val="18"/>
              </w:rPr>
              <w:t xml:space="preserve"> 500≤Y＜1000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54E77C8C">
            <w:pPr>
              <w:rPr>
                <w:rStyle w:val="37"/>
                <w:rFonts w:hint="eastAsia" w:ascii="宋体" w:hAnsi="宋体" w:cs="宋体"/>
                <w:color w:val="auto"/>
                <w:sz w:val="18"/>
                <w:szCs w:val="18"/>
              </w:rPr>
            </w:pPr>
            <w:r>
              <w:rPr>
                <w:rStyle w:val="37"/>
                <w:rFonts w:hint="eastAsia" w:ascii="宋体" w:hAnsi="宋体" w:cs="宋体"/>
                <w:color w:val="auto"/>
                <w:sz w:val="18"/>
                <w:szCs w:val="18"/>
              </w:rPr>
              <w:t>Y＜500</w:t>
            </w:r>
          </w:p>
        </w:tc>
      </w:tr>
      <w:tr w14:paraId="4CD2D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0F41AFB2">
            <w:pPr>
              <w:spacing w:line="240" w:lineRule="exact"/>
              <w:rPr>
                <w:rStyle w:val="37"/>
                <w:rFonts w:hint="eastAsia" w:ascii="宋体" w:hAnsi="宋体" w:cs="宋体"/>
                <w:color w:val="auto"/>
                <w:sz w:val="18"/>
                <w:szCs w:val="18"/>
              </w:rPr>
            </w:pPr>
            <w:r>
              <w:rPr>
                <w:rStyle w:val="37"/>
                <w:rFonts w:hint="eastAsia" w:ascii="宋体" w:hAnsi="宋体" w:cs="宋体"/>
                <w:color w:val="auto"/>
                <w:sz w:val="18"/>
                <w:szCs w:val="18"/>
              </w:rPr>
              <w:t>租赁和商务服务业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65FDF7B5">
            <w:pPr>
              <w:rPr>
                <w:rStyle w:val="37"/>
                <w:rFonts w:hint="eastAsia" w:ascii="宋体" w:hAnsi="宋体" w:cs="宋体"/>
                <w:color w:val="auto"/>
                <w:sz w:val="18"/>
                <w:szCs w:val="18"/>
              </w:rPr>
            </w:pPr>
            <w:r>
              <w:rPr>
                <w:rStyle w:val="37"/>
                <w:rFonts w:hint="eastAsia" w:ascii="宋体" w:hAnsi="宋体" w:cs="宋体"/>
                <w:color w:val="auto"/>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5B14D5DC">
            <w:pPr>
              <w:rPr>
                <w:rStyle w:val="37"/>
                <w:rFonts w:hint="eastAsia" w:ascii="宋体" w:hAnsi="宋体" w:cs="宋体"/>
                <w:color w:val="auto"/>
                <w:sz w:val="18"/>
                <w:szCs w:val="18"/>
              </w:rPr>
            </w:pPr>
            <w:r>
              <w:rPr>
                <w:rStyle w:val="37"/>
                <w:rFonts w:hint="eastAsia" w:ascii="宋体" w:hAnsi="宋体" w:cs="宋体"/>
                <w:color w:val="auto"/>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495D4378">
            <w:pPr>
              <w:rPr>
                <w:rStyle w:val="37"/>
                <w:rFonts w:hint="eastAsia" w:ascii="宋体" w:hAnsi="宋体" w:cs="宋体"/>
                <w:color w:val="auto"/>
                <w:sz w:val="18"/>
                <w:szCs w:val="18"/>
              </w:rPr>
            </w:pPr>
            <w:r>
              <w:rPr>
                <w:rStyle w:val="37"/>
                <w:rFonts w:hint="eastAsia" w:ascii="宋体" w:hAnsi="宋体" w:cs="宋体"/>
                <w:color w:val="auto"/>
                <w:sz w:val="18"/>
                <w:szCs w:val="18"/>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9F237AD">
            <w:pPr>
              <w:ind w:left="1" w:leftChars="-51" w:hanging="108"/>
              <w:rPr>
                <w:rStyle w:val="37"/>
                <w:rFonts w:hint="eastAsia" w:ascii="宋体" w:hAnsi="宋体" w:cs="宋体"/>
                <w:color w:val="auto"/>
                <w:sz w:val="18"/>
                <w:szCs w:val="18"/>
              </w:rPr>
            </w:pPr>
            <w:r>
              <w:rPr>
                <w:rStyle w:val="37"/>
                <w:rFonts w:hint="eastAsia" w:ascii="宋体" w:hAnsi="宋体" w:cs="宋体"/>
                <w:color w:val="auto"/>
                <w:sz w:val="18"/>
                <w:szCs w:val="18"/>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7C4E9C98">
            <w:pPr>
              <w:rPr>
                <w:rStyle w:val="37"/>
                <w:rFonts w:hint="eastAsia" w:ascii="宋体" w:hAnsi="宋体" w:cs="宋体"/>
                <w:color w:val="auto"/>
                <w:sz w:val="18"/>
                <w:szCs w:val="18"/>
              </w:rPr>
            </w:pPr>
            <w:r>
              <w:rPr>
                <w:rStyle w:val="37"/>
                <w:rFonts w:hint="eastAsia" w:ascii="宋体" w:hAnsi="宋体" w:cs="宋体"/>
                <w:color w:val="auto"/>
                <w:sz w:val="18"/>
                <w:szCs w:val="18"/>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6EDA6EA0">
            <w:pPr>
              <w:rPr>
                <w:rStyle w:val="37"/>
                <w:rFonts w:hint="eastAsia" w:ascii="宋体" w:hAnsi="宋体" w:cs="宋体"/>
                <w:color w:val="auto"/>
                <w:sz w:val="18"/>
                <w:szCs w:val="18"/>
              </w:rPr>
            </w:pPr>
            <w:r>
              <w:rPr>
                <w:rStyle w:val="37"/>
                <w:rFonts w:hint="eastAsia" w:ascii="宋体" w:hAnsi="宋体" w:cs="宋体"/>
                <w:color w:val="auto"/>
                <w:sz w:val="18"/>
                <w:szCs w:val="18"/>
              </w:rPr>
              <w:t>X＜10</w:t>
            </w:r>
          </w:p>
        </w:tc>
      </w:tr>
      <w:tr w14:paraId="090F1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4E8C4F9D">
            <w:pPr>
              <w:rPr>
                <w:rStyle w:val="37"/>
                <w:rFonts w:hint="eastAsia" w:ascii="宋体" w:hAnsi="宋体" w:cs="宋体"/>
                <w:color w:val="auto"/>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77D7197E">
            <w:pPr>
              <w:spacing w:line="240" w:lineRule="exact"/>
              <w:rPr>
                <w:rStyle w:val="37"/>
                <w:rFonts w:hint="eastAsia" w:ascii="宋体" w:hAnsi="宋体" w:cs="宋体"/>
                <w:color w:val="auto"/>
                <w:sz w:val="18"/>
                <w:szCs w:val="18"/>
              </w:rPr>
            </w:pPr>
            <w:r>
              <w:rPr>
                <w:rStyle w:val="37"/>
                <w:rFonts w:hint="eastAsia" w:ascii="宋体" w:hAnsi="宋体" w:cs="宋体"/>
                <w:color w:val="auto"/>
                <w:sz w:val="18"/>
                <w:szCs w:val="18"/>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14:paraId="11F9E05A">
            <w:pPr>
              <w:rPr>
                <w:rStyle w:val="37"/>
                <w:rFonts w:hint="eastAsia" w:ascii="宋体" w:hAnsi="宋体" w:cs="宋体"/>
                <w:color w:val="auto"/>
                <w:sz w:val="18"/>
                <w:szCs w:val="18"/>
              </w:rPr>
            </w:pPr>
            <w:r>
              <w:rPr>
                <w:rStyle w:val="37"/>
                <w:rFonts w:hint="eastAsia" w:ascii="宋体" w:hAnsi="宋体" w:cs="宋体"/>
                <w:color w:val="auto"/>
                <w:sz w:val="18"/>
                <w:szCs w:val="18"/>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3A208DA0">
            <w:pPr>
              <w:rPr>
                <w:rStyle w:val="37"/>
                <w:rFonts w:hint="eastAsia" w:ascii="宋体" w:hAnsi="宋体" w:cs="宋体"/>
                <w:color w:val="auto"/>
                <w:sz w:val="18"/>
                <w:szCs w:val="18"/>
              </w:rPr>
            </w:pPr>
            <w:r>
              <w:rPr>
                <w:rStyle w:val="37"/>
                <w:rFonts w:hint="eastAsia" w:ascii="宋体" w:hAnsi="宋体" w:cs="宋体"/>
                <w:color w:val="auto"/>
                <w:sz w:val="18"/>
                <w:szCs w:val="18"/>
              </w:rPr>
              <w:t>Z≥120000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DE5FE0F">
            <w:pPr>
              <w:rPr>
                <w:rStyle w:val="37"/>
                <w:rFonts w:hint="eastAsia" w:ascii="宋体" w:hAnsi="宋体" w:cs="宋体"/>
                <w:color w:val="auto"/>
                <w:sz w:val="18"/>
                <w:szCs w:val="18"/>
              </w:rPr>
            </w:pPr>
            <w:r>
              <w:rPr>
                <w:rStyle w:val="37"/>
                <w:rFonts w:hint="eastAsia" w:ascii="宋体" w:hAnsi="宋体" w:cs="宋体"/>
                <w:color w:val="auto"/>
                <w:sz w:val="18"/>
                <w:szCs w:val="18"/>
              </w:rPr>
              <w:t xml:space="preserve"> 8000≤Z＜120000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4B502B23">
            <w:pPr>
              <w:rPr>
                <w:rStyle w:val="37"/>
                <w:rFonts w:hint="eastAsia" w:ascii="宋体" w:hAnsi="宋体" w:cs="宋体"/>
                <w:color w:val="auto"/>
                <w:sz w:val="18"/>
                <w:szCs w:val="18"/>
              </w:rPr>
            </w:pPr>
            <w:r>
              <w:rPr>
                <w:rStyle w:val="37"/>
                <w:rFonts w:hint="eastAsia" w:ascii="宋体" w:hAnsi="宋体" w:cs="宋体"/>
                <w:color w:val="auto"/>
                <w:sz w:val="18"/>
                <w:szCs w:val="18"/>
              </w:rPr>
              <w:t xml:space="preserve"> 100≤Z＜8000</w:t>
            </w:r>
          </w:p>
        </w:tc>
        <w:tc>
          <w:tcPr>
            <w:tcW w:w="992" w:type="dxa"/>
            <w:tcBorders>
              <w:top w:val="single" w:color="000000" w:sz="4" w:space="0"/>
              <w:left w:val="single" w:color="000000" w:sz="4" w:space="0"/>
              <w:bottom w:val="single" w:color="000000" w:sz="4" w:space="0"/>
              <w:right w:val="single" w:color="000000" w:sz="4" w:space="0"/>
            </w:tcBorders>
            <w:vAlign w:val="center"/>
          </w:tcPr>
          <w:p w14:paraId="5D93C590">
            <w:pPr>
              <w:rPr>
                <w:rStyle w:val="37"/>
                <w:rFonts w:hint="eastAsia" w:ascii="宋体" w:hAnsi="宋体" w:cs="宋体"/>
                <w:color w:val="auto"/>
                <w:sz w:val="18"/>
                <w:szCs w:val="18"/>
              </w:rPr>
            </w:pPr>
            <w:r>
              <w:rPr>
                <w:rStyle w:val="37"/>
                <w:rFonts w:hint="eastAsia" w:ascii="宋体" w:hAnsi="宋体" w:cs="宋体"/>
                <w:color w:val="auto"/>
                <w:sz w:val="18"/>
                <w:szCs w:val="18"/>
              </w:rPr>
              <w:t>Z＜100</w:t>
            </w:r>
          </w:p>
        </w:tc>
      </w:tr>
      <w:tr w14:paraId="7EA55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2113" w:type="dxa"/>
            <w:tcBorders>
              <w:top w:val="single" w:color="000000" w:sz="4" w:space="0"/>
              <w:left w:val="single" w:color="000000" w:sz="4" w:space="0"/>
              <w:bottom w:val="single" w:color="000000" w:sz="4" w:space="0"/>
              <w:right w:val="single" w:color="000000" w:sz="4" w:space="0"/>
            </w:tcBorders>
            <w:vAlign w:val="center"/>
          </w:tcPr>
          <w:p w14:paraId="23B4DAEC">
            <w:pPr>
              <w:spacing w:line="240" w:lineRule="exact"/>
              <w:rPr>
                <w:rStyle w:val="37"/>
                <w:rFonts w:hint="eastAsia" w:ascii="宋体" w:hAnsi="宋体" w:cs="宋体"/>
                <w:color w:val="auto"/>
              </w:rPr>
            </w:pPr>
            <w:r>
              <w:rPr>
                <w:rStyle w:val="37"/>
                <w:rFonts w:hint="eastAsia" w:ascii="宋体" w:hAnsi="宋体" w:cs="宋体"/>
                <w:color w:val="auto"/>
                <w:sz w:val="18"/>
                <w:szCs w:val="18"/>
              </w:rPr>
              <w:t>软件和信息技术服务业*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6C3F574A">
            <w:pPr>
              <w:spacing w:line="240" w:lineRule="exact"/>
              <w:rPr>
                <w:rStyle w:val="37"/>
                <w:rFonts w:hint="eastAsia" w:ascii="宋体" w:hAnsi="宋体" w:cs="宋体"/>
                <w:color w:val="auto"/>
                <w:sz w:val="18"/>
                <w:szCs w:val="18"/>
              </w:rPr>
            </w:pPr>
            <w:r>
              <w:rPr>
                <w:rStyle w:val="37"/>
                <w:rFonts w:hint="eastAsia" w:ascii="宋体" w:hAnsi="宋体" w:cs="宋体"/>
                <w:color w:val="auto"/>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55049DA1">
            <w:pPr>
              <w:spacing w:line="240" w:lineRule="exact"/>
              <w:rPr>
                <w:rStyle w:val="37"/>
                <w:rFonts w:hint="eastAsia" w:ascii="宋体" w:hAnsi="宋体" w:cs="宋体"/>
                <w:color w:val="auto"/>
                <w:sz w:val="18"/>
                <w:szCs w:val="18"/>
              </w:rPr>
            </w:pPr>
            <w:r>
              <w:rPr>
                <w:rStyle w:val="37"/>
                <w:rFonts w:hint="eastAsia" w:ascii="宋体" w:hAnsi="宋体" w:cs="宋体"/>
                <w:color w:val="auto"/>
                <w:sz w:val="18"/>
                <w:szCs w:val="18"/>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2D200B1F">
            <w:pPr>
              <w:spacing w:line="240" w:lineRule="exact"/>
              <w:rPr>
                <w:rStyle w:val="37"/>
                <w:rFonts w:hint="eastAsia" w:ascii="宋体" w:hAnsi="宋体" w:cs="宋体"/>
                <w:color w:val="auto"/>
                <w:sz w:val="18"/>
                <w:szCs w:val="18"/>
              </w:rPr>
            </w:pPr>
            <w:r>
              <w:rPr>
                <w:rStyle w:val="37"/>
                <w:rFonts w:hint="eastAsia" w:ascii="宋体" w:hAnsi="宋体" w:cs="宋体"/>
                <w:color w:val="auto"/>
                <w:sz w:val="18"/>
                <w:szCs w:val="18"/>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15771BD">
            <w:pPr>
              <w:spacing w:line="240" w:lineRule="exact"/>
              <w:ind w:left="1" w:leftChars="-51" w:hanging="108"/>
              <w:rPr>
                <w:rStyle w:val="37"/>
                <w:rFonts w:hint="eastAsia" w:ascii="宋体" w:hAnsi="宋体" w:cs="宋体"/>
                <w:color w:val="auto"/>
                <w:sz w:val="18"/>
                <w:szCs w:val="18"/>
              </w:rPr>
            </w:pPr>
            <w:r>
              <w:rPr>
                <w:rStyle w:val="37"/>
                <w:rFonts w:hint="eastAsia" w:ascii="宋体" w:hAnsi="宋体" w:cs="宋体"/>
                <w:color w:val="auto"/>
                <w:sz w:val="18"/>
                <w:szCs w:val="18"/>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52B33275">
            <w:pPr>
              <w:spacing w:line="240" w:lineRule="exact"/>
              <w:rPr>
                <w:rStyle w:val="37"/>
                <w:rFonts w:hint="eastAsia" w:ascii="宋体" w:hAnsi="宋体" w:cs="宋体"/>
                <w:color w:val="auto"/>
                <w:sz w:val="18"/>
                <w:szCs w:val="18"/>
              </w:rPr>
            </w:pPr>
            <w:r>
              <w:rPr>
                <w:rStyle w:val="37"/>
                <w:rFonts w:hint="eastAsia" w:ascii="宋体" w:hAnsi="宋体" w:cs="宋体"/>
                <w:color w:val="auto"/>
                <w:sz w:val="18"/>
                <w:szCs w:val="18"/>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3FA38154">
            <w:pPr>
              <w:spacing w:line="240" w:lineRule="exact"/>
              <w:rPr>
                <w:rStyle w:val="37"/>
                <w:rFonts w:hint="eastAsia" w:ascii="宋体" w:hAnsi="宋体" w:cs="宋体"/>
                <w:color w:val="auto"/>
                <w:sz w:val="18"/>
                <w:szCs w:val="18"/>
              </w:rPr>
            </w:pPr>
            <w:r>
              <w:rPr>
                <w:rStyle w:val="37"/>
                <w:rFonts w:hint="eastAsia" w:ascii="宋体" w:hAnsi="宋体" w:cs="宋体"/>
                <w:color w:val="auto"/>
                <w:sz w:val="18"/>
                <w:szCs w:val="18"/>
              </w:rPr>
              <w:t>X＜10</w:t>
            </w:r>
          </w:p>
        </w:tc>
      </w:tr>
    </w:tbl>
    <w:p w14:paraId="2713E80B">
      <w:pPr>
        <w:spacing w:line="400" w:lineRule="exact"/>
        <w:rPr>
          <w:rStyle w:val="37"/>
          <w:rFonts w:hint="eastAsia" w:ascii="宋体" w:hAnsi="宋体" w:cs="宋体"/>
          <w:color w:val="auto"/>
          <w:spacing w:val="8"/>
        </w:rPr>
      </w:pPr>
      <w:r>
        <w:rPr>
          <w:rStyle w:val="37"/>
          <w:rFonts w:hint="eastAsia" w:ascii="宋体" w:hAnsi="宋体" w:cs="宋体"/>
          <w:color w:val="auto"/>
          <w:spacing w:val="8"/>
        </w:rPr>
        <w:t>说明：</w:t>
      </w:r>
    </w:p>
    <w:p w14:paraId="41B9ABAA">
      <w:pPr>
        <w:spacing w:line="400" w:lineRule="exact"/>
        <w:rPr>
          <w:rStyle w:val="37"/>
          <w:rFonts w:hint="eastAsia" w:ascii="宋体" w:hAnsi="宋体" w:cs="宋体"/>
          <w:color w:val="auto"/>
          <w:spacing w:val="8"/>
        </w:rPr>
      </w:pPr>
      <w:r>
        <w:rPr>
          <w:rStyle w:val="37"/>
          <w:rFonts w:hint="eastAsia" w:ascii="宋体" w:hAnsi="宋体" w:cs="宋体"/>
          <w:color w:val="auto"/>
          <w:spacing w:val="8"/>
        </w:rPr>
        <w:t>　　1.大型、中型和小型企业须同时满足所列指标的下限，否则下划一档；微型企业只须满足所列指标中的一项即可。</w:t>
      </w:r>
    </w:p>
    <w:p w14:paraId="0AFB5F0B">
      <w:pPr>
        <w:spacing w:line="360" w:lineRule="auto"/>
        <w:rPr>
          <w:rStyle w:val="37"/>
          <w:rFonts w:hint="eastAsia" w:ascii="宋体" w:hAnsi="宋体" w:cs="宋体"/>
          <w:color w:val="auto"/>
          <w:spacing w:val="8"/>
        </w:rPr>
      </w:pPr>
      <w:r>
        <w:rPr>
          <w:rStyle w:val="37"/>
          <w:rFonts w:hint="eastAsia" w:ascii="宋体" w:hAnsi="宋体" w:cs="宋体"/>
          <w:color w:val="auto"/>
          <w:spacing w:val="8"/>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软件和信息技术服务业包括科学研究和技术服务业，水利、环境和公共设施管理业，居民服务、修理和其他服务业，社会工作，文化、体育和娱乐业，以及房地产中介服务，其他房地产业等，不包括自有房地产经营活动。</w:t>
      </w:r>
    </w:p>
    <w:p w14:paraId="6879EB01">
      <w:pPr>
        <w:spacing w:line="360" w:lineRule="auto"/>
        <w:rPr>
          <w:rStyle w:val="37"/>
          <w:rFonts w:hint="eastAsia" w:ascii="宋体" w:hAnsi="宋体" w:cs="宋体"/>
          <w:color w:val="auto"/>
        </w:rPr>
      </w:pPr>
      <w:r>
        <w:rPr>
          <w:rStyle w:val="37"/>
          <w:rFonts w:hint="eastAsia" w:ascii="宋体" w:hAnsi="宋体" w:cs="宋体"/>
          <w:color w:val="auto"/>
          <w:spacing w:val="8"/>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sectPr>
      <w:pgSz w:w="11906" w:h="16839"/>
      <w:pgMar w:top="1431" w:right="1785" w:bottom="1361" w:left="1785" w:header="0" w:footer="96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MS Sans Serif">
    <w:altName w:val="Courier New"/>
    <w:panose1 w:val="00000000000000000000"/>
    <w:charset w:val="00"/>
    <w:family w:val="auto"/>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长城楷体">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汉仪书宋二S">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23C2D">
    <w:pPr>
      <w:pStyle w:val="14"/>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0D3EF2F">
                          <w:pPr>
                            <w:pStyle w:val="14"/>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HauqPKAQAAkgMAAA4AAABkcnMvZTJvRG9jLnhtbK1TS27bMBDdF8gd&#10;CO5jyUbRqoLloICRIEDRBkh7AJqiLAL8YYa25B6gvUFX3XTfc/kcHerjFOkmi26oGQ755r3H0fqm&#10;t4YdFaD2ruLLRc6ZctLX2u0r/uXz7XXBGUbhamG8UxU/KeQ3m6tX6y6UauVbb2oFjEAcll2oeBtj&#10;KLMMZauswIUPylGx8WBFpBT2WQ2iI3RrslWev8k6D3UALxUi7W7HIp8Q4SWAvmm0VFsvD1a5OKKC&#10;MiKSJGx1QL4Z2DaNkvFT06CKzFSclMZhpSYU79Kabdai3IMIrZYTBfESCs80WaEdNb1AbUUU7AD6&#10;HyirJXj0TVxIb7NRyOAIqVjmz7x5bEVQgxayGsPFdPx/sPLj8QGYriv+On/3ljMnLL35+cf388/f&#10;51/fWJEc6gKWdPAxPMCUIYVJbt+ATV8SwvrB1dPFVdVHJmlzWayKIifDJdXmhHCyp+sBMN4pb1kK&#10;Kg70bIOb4vgB43h0PpK6GZdW52+1MWM17WSJ5kgsRbHf9RPbna9PpJKGnsBbD1856+jJK+5owjkz&#10;944cTdMxBzAHuzkQTtLFio+8MLw/RGo/cEvNxg4TB3qqQd00VmkW/s6HU0+/0u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MHauqPKAQAAkgMAAA4AAAAAAAAAAQAgAAAAHwEAAGRycy9lMm9E&#10;b2MueG1sUEsFBgAAAAAGAAYAWQEAAFsFAAAAAA==&#10;">
              <v:fill on="f" focussize="0,0"/>
              <v:stroke on="f"/>
              <v:imagedata o:title=""/>
              <o:lock v:ext="edit" aspectratio="f"/>
              <v:textbox inset="0mm,0mm,0mm,0mm" style="mso-fit-shape-to-text:t;">
                <w:txbxContent>
                  <w:p w14:paraId="10D3EF2F">
                    <w:pPr>
                      <w:pStyle w:val="1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4B330">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8BD54">
    <w:pPr>
      <w:pStyle w:val="14"/>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656AA57">
                          <w:pPr>
                            <w:pStyle w:val="14"/>
                          </w:pPr>
                          <w:r>
                            <w:fldChar w:fldCharType="begin"/>
                          </w:r>
                          <w:r>
                            <w:instrText xml:space="preserve"> PAGE  \* MERGEFORMAT </w:instrText>
                          </w:r>
                          <w:r>
                            <w:fldChar w:fldCharType="separate"/>
                          </w:r>
                          <w:r>
                            <w:t>36</w:t>
                          </w:r>
                          <w:r>
                            <w:fldChar w:fldCharType="end"/>
                          </w:r>
                        </w:p>
                      </w:txbxContent>
                    </wps:txbx>
                    <wps:bodyPr vert="horz" wrap="none" lIns="0" tIns="0" rIns="0" bIns="0" anchor="t">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BllZLJAQAAkgMAAA4AAABkcnMvZTJvRG9jLnhtbK1TS47TQBDdI3GH&#10;Vu+JnQihjBVnhBQNQkIw0sABOu123FL/VNWJHQ4AN2DFhj3nyjmobtsZNGxmwaZd1Z9X770qb24H&#10;a9hJAWrvar5clJwpJ32j3aHmXz7fvVpzhlG4RhjvVM3PCvnt9uWLTR8qtfKdN40CRiAOqz7UvIsx&#10;VEWBslNW4MIH5eiw9WBFpBQORQOiJ3RrilVZvil6D00ALxUi7e7GQz4hwnMAfdtqqXZeHq1ycUQF&#10;ZUQkSdjpgHyb2batkvFT26KKzNSclMa8UhGK92ktthtRHUCETsuJgngOhSearNCOil6hdiIKdgT9&#10;D5TVEjz6Ni6kt8UoJDtCKpblE28eOhFU1kJWY7iajv8PVn483QPTTc1flzfUeScs9fzy4/vl5+/L&#10;r2/sJjnUB6zo4kO4hylDCpPcoQWbviSEDdnV89VVNUQmaXO5Xq3XJRku6WxOCKd4fB4A4zvlLUtB&#10;zYHalt0Upw8Yx6vzlVTNuLQ6f6eNGU/TTpFojsRSFIf9MLHd++ZMKmnoCbzz8JWznlpec0cTzpl5&#10;78jRNB1zAHOwnwPhJD2s+cgLw9tjpPKZWyo2Vpg4UKuyumms0iz8nedbj7/S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IGWVkskBAACSAwAADgAAAAAAAAABACAAAAAfAQAAZHJzL2Uyb0Rv&#10;Yy54bWxQSwUGAAAAAAYABgBZAQAAWgUAAAAA&#10;">
              <v:fill on="f" focussize="0,0"/>
              <v:stroke on="f"/>
              <v:imagedata o:title=""/>
              <o:lock v:ext="edit" aspectratio="f"/>
              <v:textbox inset="0mm,0mm,0mm,0mm" style="mso-fit-shape-to-text:t;">
                <w:txbxContent>
                  <w:p w14:paraId="4656AA57">
                    <w:pPr>
                      <w:pStyle w:val="14"/>
                    </w:pPr>
                    <w:r>
                      <w:fldChar w:fldCharType="begin"/>
                    </w:r>
                    <w:r>
                      <w:instrText xml:space="preserve"> PAGE  \* MERGEFORMAT </w:instrText>
                    </w:r>
                    <w:r>
                      <w:fldChar w:fldCharType="separate"/>
                    </w:r>
                    <w:r>
                      <w:t>36</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7E0B2">
    <w:pPr>
      <w:pStyle w:val="14"/>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E4D408A">
                          <w:pPr>
                            <w:pStyle w:val="14"/>
                          </w:pPr>
                          <w:r>
                            <w:fldChar w:fldCharType="begin"/>
                          </w:r>
                          <w:r>
                            <w:instrText xml:space="preserve"> PAGE  \* MERGEFORMAT </w:instrText>
                          </w:r>
                          <w:r>
                            <w:fldChar w:fldCharType="separate"/>
                          </w:r>
                          <w:r>
                            <w:t>35</w:t>
                          </w:r>
                          <w:r>
                            <w:fldChar w:fldCharType="end"/>
                          </w:r>
                        </w:p>
                      </w:txbxContent>
                    </wps:txbx>
                    <wps:bodyPr vert="horz" wrap="none" lIns="0" tIns="0" rIns="0" bIns="0" anchor="t">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y8pInKAQAAkwMAAA4AAABkcnMvZTJvRG9jLnhtbK1TzY7TMBC+I/EO&#10;lu80aYVQt2q6WqlahIRgpYUHcB2nseQ/zbhNygPAG3Diwp3n6nMwdpIWLZc97MWZ8Yy/me+byfq2&#10;t4YdFaD2ruLzWcmZctLX2u0r/vXL/ZslZxiFq4XxTlX8pJDfbl6/WndhpRa+9aZWwAjE4aoLFW9j&#10;DKuiQNkqK3Dmg3IUbDxYEcmFfVGD6AjdmmJRlu+KzkMdwEuFSLfbIchHRHgOoG8aLdXWy4NVLg6o&#10;oIyIRAlbHZBvcrdNo2T83DSoIjMVJ6Yxn1SE7F06i81arPYgQqvl2IJ4TgtPOFmhHRW9QG1FFOwA&#10;+j8oqyV49E2cSW+LgUhWhFjMyyfaPLYiqMyFpMZwER1fDlZ+Oj4A03XF35Y3N5w5YWnm558/zr/+&#10;nH9/Z/MsURdwRZmP4QFIsOQhmYlv34BNX2LC+izr6SKr6iOTdDlfLpbLkhSXFJscwimuzwNgfK+8&#10;ZcmoONDcspzi+BHjkDqlpGrGpdP5e23MEE03xbWxZMV+14/d7nx9Ipq09QTeevjGWUczr7ijFefM&#10;fHAkaVqPyYDJ2E2GcJIeVnzoC8PdIVL53FsqNlQYe6BZZXbjXqVl+NfPWdd/afM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Oy8pInKAQAAkwMAAA4AAAAAAAAAAQAgAAAAHwEAAGRycy9lMm9E&#10;b2MueG1sUEsFBgAAAAAGAAYAWQEAAFsFAAAAAA==&#10;">
              <v:fill on="f" focussize="0,0"/>
              <v:stroke on="f"/>
              <v:imagedata o:title=""/>
              <o:lock v:ext="edit" aspectratio="f"/>
              <v:textbox inset="0mm,0mm,0mm,0mm" style="mso-fit-shape-to-text:t;">
                <w:txbxContent>
                  <w:p w14:paraId="5E4D408A">
                    <w:pPr>
                      <w:pStyle w:val="14"/>
                    </w:pPr>
                    <w:r>
                      <w:fldChar w:fldCharType="begin"/>
                    </w:r>
                    <w:r>
                      <w:instrText xml:space="preserve"> PAGE  \* MERGEFORMAT </w:instrText>
                    </w:r>
                    <w:r>
                      <w:fldChar w:fldCharType="separate"/>
                    </w:r>
                    <w:r>
                      <w:t>35</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343FD">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E53F4">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36A70"/>
    <w:multiLevelType w:val="singleLevel"/>
    <w:tmpl w:val="82736A70"/>
    <w:lvl w:ilvl="0" w:tentative="0">
      <w:start w:val="2"/>
      <w:numFmt w:val="decimal"/>
      <w:lvlText w:val="%1."/>
      <w:lvlJc w:val="left"/>
      <w:pPr>
        <w:tabs>
          <w:tab w:val="left" w:pos="312"/>
        </w:tabs>
      </w:p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0000001"/>
    <w:multiLevelType w:val="multilevel"/>
    <w:tmpl w:val="00000001"/>
    <w:lvl w:ilvl="0" w:tentative="0">
      <w:start w:val="1"/>
      <w:numFmt w:val="japaneseCounting"/>
      <w:lvlText w:val="%1、"/>
      <w:lvlJc w:val="left"/>
      <w:pPr>
        <w:tabs>
          <w:tab w:val="left" w:pos="390"/>
        </w:tabs>
        <w:ind w:left="390" w:hanging="39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00000002"/>
    <w:multiLevelType w:val="singleLevel"/>
    <w:tmpl w:val="00000002"/>
    <w:lvl w:ilvl="0" w:tentative="0">
      <w:start w:val="3"/>
      <w:numFmt w:val="decimal"/>
      <w:suff w:val="nothing"/>
      <w:lvlText w:val="（%1）"/>
      <w:lvlJc w:val="left"/>
    </w:lvl>
  </w:abstractNum>
  <w:abstractNum w:abstractNumId="9">
    <w:nsid w:val="00000003"/>
    <w:multiLevelType w:val="singleLevel"/>
    <w:tmpl w:val="00000003"/>
    <w:lvl w:ilvl="0" w:tentative="0">
      <w:start w:val="7"/>
      <w:numFmt w:val="chineseCounting"/>
      <w:suff w:val="space"/>
      <w:lvlText w:val="第%1章"/>
      <w:lvlJc w:val="left"/>
      <w:rPr>
        <w:rFonts w:hint="eastAsia"/>
      </w:rPr>
    </w:lvl>
  </w:abstractNum>
  <w:abstractNum w:abstractNumId="10">
    <w:nsid w:val="16C241F3"/>
    <w:multiLevelType w:val="multilevel"/>
    <w:tmpl w:val="16C241F3"/>
    <w:lvl w:ilvl="0" w:tentative="0">
      <w:start w:val="1"/>
      <w:numFmt w:val="bullet"/>
      <w:pStyle w:val="3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11">
    <w:nsid w:val="7A0F6431"/>
    <w:multiLevelType w:val="singleLevel"/>
    <w:tmpl w:val="7A0F6431"/>
    <w:lvl w:ilvl="0" w:tentative="0">
      <w:start w:val="1"/>
      <w:numFmt w:val="decimal"/>
      <w:suff w:val="space"/>
      <w:lvlText w:val="%1."/>
      <w:lvlJc w:val="left"/>
    </w:lvl>
  </w:abstractNum>
  <w:abstractNum w:abstractNumId="12">
    <w:nsid w:val="7B10918C"/>
    <w:multiLevelType w:val="singleLevel"/>
    <w:tmpl w:val="7B10918C"/>
    <w:lvl w:ilvl="0" w:tentative="0">
      <w:start w:val="2"/>
      <w:numFmt w:val="chineseCounting"/>
      <w:suff w:val="nothing"/>
      <w:lvlText w:val="（%1）"/>
      <w:lvlJc w:val="left"/>
      <w:rPr>
        <w:rFonts w:hint="eastAsia"/>
      </w:rPr>
    </w:lvl>
  </w:abstractNum>
  <w:num w:numId="1">
    <w:abstractNumId w:val="10"/>
  </w:num>
  <w:num w:numId="2">
    <w:abstractNumId w:val="12"/>
  </w:num>
  <w:num w:numId="3">
    <w:abstractNumId w:val="0"/>
  </w:num>
  <w:num w:numId="4">
    <w:abstractNumId w:val="11"/>
  </w:num>
  <w:num w:numId="5">
    <w:abstractNumId w:val="2"/>
  </w:num>
  <w:num w:numId="6">
    <w:abstractNumId w:val="6"/>
  </w:num>
  <w:num w:numId="7">
    <w:abstractNumId w:val="4"/>
  </w:num>
  <w:num w:numId="8">
    <w:abstractNumId w:val="3"/>
  </w:num>
  <w:num w:numId="9">
    <w:abstractNumId w:val="1"/>
  </w:num>
  <w:num w:numId="10">
    <w:abstractNumId w:val="5"/>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dit="comments"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YWFmMDRjNGI0YzkxMGNiMjE4NzNmNTk1NWNiYTEifQ=="/>
  </w:docVars>
  <w:rsids>
    <w:rsidRoot w:val="00A314F6"/>
    <w:rsid w:val="000F2A10"/>
    <w:rsid w:val="002E7E8D"/>
    <w:rsid w:val="00403BFE"/>
    <w:rsid w:val="0047567A"/>
    <w:rsid w:val="004C5D95"/>
    <w:rsid w:val="00572A57"/>
    <w:rsid w:val="00577A91"/>
    <w:rsid w:val="00676298"/>
    <w:rsid w:val="006A49B6"/>
    <w:rsid w:val="006E7EE2"/>
    <w:rsid w:val="00741431"/>
    <w:rsid w:val="00794B2C"/>
    <w:rsid w:val="008F3788"/>
    <w:rsid w:val="009049D8"/>
    <w:rsid w:val="009E62A4"/>
    <w:rsid w:val="00A314F6"/>
    <w:rsid w:val="00A4394C"/>
    <w:rsid w:val="00AD6470"/>
    <w:rsid w:val="00AE4E5E"/>
    <w:rsid w:val="00D82BBB"/>
    <w:rsid w:val="00DE3156"/>
    <w:rsid w:val="00E8391A"/>
    <w:rsid w:val="00E91F8E"/>
    <w:rsid w:val="00EA219D"/>
    <w:rsid w:val="00EC13E4"/>
    <w:rsid w:val="00F14137"/>
    <w:rsid w:val="00F575E7"/>
    <w:rsid w:val="00F61D85"/>
    <w:rsid w:val="00F66878"/>
    <w:rsid w:val="00FC3946"/>
    <w:rsid w:val="00FF4E2B"/>
    <w:rsid w:val="01170C55"/>
    <w:rsid w:val="012515C4"/>
    <w:rsid w:val="01380314"/>
    <w:rsid w:val="0177643F"/>
    <w:rsid w:val="018E53BB"/>
    <w:rsid w:val="01EE19B6"/>
    <w:rsid w:val="01F25324"/>
    <w:rsid w:val="0204567E"/>
    <w:rsid w:val="02072A78"/>
    <w:rsid w:val="02094A42"/>
    <w:rsid w:val="02922C89"/>
    <w:rsid w:val="02C31095"/>
    <w:rsid w:val="03192A63"/>
    <w:rsid w:val="03F248A9"/>
    <w:rsid w:val="04117BDE"/>
    <w:rsid w:val="044C6E68"/>
    <w:rsid w:val="04D07A99"/>
    <w:rsid w:val="056D178C"/>
    <w:rsid w:val="05880374"/>
    <w:rsid w:val="067B57E2"/>
    <w:rsid w:val="06911C3B"/>
    <w:rsid w:val="06EE06AA"/>
    <w:rsid w:val="06F537E7"/>
    <w:rsid w:val="08111C2D"/>
    <w:rsid w:val="0932138B"/>
    <w:rsid w:val="09675889"/>
    <w:rsid w:val="0A1A3D63"/>
    <w:rsid w:val="0B9C6927"/>
    <w:rsid w:val="0C564D28"/>
    <w:rsid w:val="0CFD33F5"/>
    <w:rsid w:val="0D3B5CCB"/>
    <w:rsid w:val="0D692839"/>
    <w:rsid w:val="0D865199"/>
    <w:rsid w:val="0E6C0832"/>
    <w:rsid w:val="0E7B0A75"/>
    <w:rsid w:val="0ECA7307"/>
    <w:rsid w:val="0ED9579C"/>
    <w:rsid w:val="0FC63F72"/>
    <w:rsid w:val="1040449A"/>
    <w:rsid w:val="10734A6E"/>
    <w:rsid w:val="10D91A83"/>
    <w:rsid w:val="11090F11"/>
    <w:rsid w:val="12046FD4"/>
    <w:rsid w:val="12902616"/>
    <w:rsid w:val="12CB3BD3"/>
    <w:rsid w:val="12CF75E2"/>
    <w:rsid w:val="13292782"/>
    <w:rsid w:val="14180B15"/>
    <w:rsid w:val="1446049D"/>
    <w:rsid w:val="1525798D"/>
    <w:rsid w:val="159D39C7"/>
    <w:rsid w:val="15B64A89"/>
    <w:rsid w:val="163C6D3C"/>
    <w:rsid w:val="168626AD"/>
    <w:rsid w:val="172F6458"/>
    <w:rsid w:val="18221F62"/>
    <w:rsid w:val="186802BC"/>
    <w:rsid w:val="189270E7"/>
    <w:rsid w:val="18A62B93"/>
    <w:rsid w:val="18EB2C9C"/>
    <w:rsid w:val="18F03E0E"/>
    <w:rsid w:val="19665616"/>
    <w:rsid w:val="1A0E09F0"/>
    <w:rsid w:val="1A22449B"/>
    <w:rsid w:val="1AA70EF9"/>
    <w:rsid w:val="1B1C713C"/>
    <w:rsid w:val="1CD203FA"/>
    <w:rsid w:val="1CD64CCD"/>
    <w:rsid w:val="1EF64B15"/>
    <w:rsid w:val="1FAB0A8F"/>
    <w:rsid w:val="20B524A4"/>
    <w:rsid w:val="215D246D"/>
    <w:rsid w:val="22995516"/>
    <w:rsid w:val="22A73B81"/>
    <w:rsid w:val="240211D3"/>
    <w:rsid w:val="249D611B"/>
    <w:rsid w:val="24E54257"/>
    <w:rsid w:val="24FE78B3"/>
    <w:rsid w:val="2524556B"/>
    <w:rsid w:val="252C4420"/>
    <w:rsid w:val="25EF3DCB"/>
    <w:rsid w:val="25F61B42"/>
    <w:rsid w:val="26B86EE4"/>
    <w:rsid w:val="27E47234"/>
    <w:rsid w:val="27F10EDF"/>
    <w:rsid w:val="28377363"/>
    <w:rsid w:val="29310257"/>
    <w:rsid w:val="29540607"/>
    <w:rsid w:val="298011DE"/>
    <w:rsid w:val="2B05199B"/>
    <w:rsid w:val="2B481888"/>
    <w:rsid w:val="2B860B52"/>
    <w:rsid w:val="2C396C8D"/>
    <w:rsid w:val="2CDE24A4"/>
    <w:rsid w:val="2CE81574"/>
    <w:rsid w:val="2D55022E"/>
    <w:rsid w:val="2F7964B4"/>
    <w:rsid w:val="2FFF18EB"/>
    <w:rsid w:val="3026520B"/>
    <w:rsid w:val="309A4933"/>
    <w:rsid w:val="31922692"/>
    <w:rsid w:val="31F91B2E"/>
    <w:rsid w:val="32313075"/>
    <w:rsid w:val="32AF043E"/>
    <w:rsid w:val="32F83B93"/>
    <w:rsid w:val="33995376"/>
    <w:rsid w:val="33BA709B"/>
    <w:rsid w:val="351F3659"/>
    <w:rsid w:val="357E2A76"/>
    <w:rsid w:val="35CE05E0"/>
    <w:rsid w:val="377D0B0B"/>
    <w:rsid w:val="38206066"/>
    <w:rsid w:val="393009F4"/>
    <w:rsid w:val="39897C3B"/>
    <w:rsid w:val="3B027CA5"/>
    <w:rsid w:val="3B201ED9"/>
    <w:rsid w:val="3BA04EA9"/>
    <w:rsid w:val="3BC443A2"/>
    <w:rsid w:val="3D4D2D2E"/>
    <w:rsid w:val="3D7F7A5C"/>
    <w:rsid w:val="3EA352FB"/>
    <w:rsid w:val="3EC22C5D"/>
    <w:rsid w:val="3ECD2378"/>
    <w:rsid w:val="3F3C215A"/>
    <w:rsid w:val="3F516B05"/>
    <w:rsid w:val="3FD00372"/>
    <w:rsid w:val="40B03CFF"/>
    <w:rsid w:val="424C5CAA"/>
    <w:rsid w:val="42975177"/>
    <w:rsid w:val="43340C18"/>
    <w:rsid w:val="434D3A87"/>
    <w:rsid w:val="444B446B"/>
    <w:rsid w:val="451F1453"/>
    <w:rsid w:val="45216F7A"/>
    <w:rsid w:val="458319E2"/>
    <w:rsid w:val="45943BEF"/>
    <w:rsid w:val="45D264C6"/>
    <w:rsid w:val="45D87F80"/>
    <w:rsid w:val="469320F9"/>
    <w:rsid w:val="46C2653A"/>
    <w:rsid w:val="4740402F"/>
    <w:rsid w:val="476615BC"/>
    <w:rsid w:val="47AF2F63"/>
    <w:rsid w:val="47B16CDB"/>
    <w:rsid w:val="4812529F"/>
    <w:rsid w:val="48912668"/>
    <w:rsid w:val="48A760EA"/>
    <w:rsid w:val="49663AF5"/>
    <w:rsid w:val="498D72D3"/>
    <w:rsid w:val="49ED7D72"/>
    <w:rsid w:val="4A600544"/>
    <w:rsid w:val="4B223A4B"/>
    <w:rsid w:val="4B7A5635"/>
    <w:rsid w:val="4C0575F5"/>
    <w:rsid w:val="4D0D7ED3"/>
    <w:rsid w:val="4D2E0486"/>
    <w:rsid w:val="4D6D3115"/>
    <w:rsid w:val="4DB43081"/>
    <w:rsid w:val="4DF25957"/>
    <w:rsid w:val="4EAB3773"/>
    <w:rsid w:val="4EB96475"/>
    <w:rsid w:val="4ED4505D"/>
    <w:rsid w:val="4F65165E"/>
    <w:rsid w:val="4F7725B8"/>
    <w:rsid w:val="4F820F5D"/>
    <w:rsid w:val="4F9F38BD"/>
    <w:rsid w:val="500876B4"/>
    <w:rsid w:val="5075607C"/>
    <w:rsid w:val="509C604E"/>
    <w:rsid w:val="50D848D7"/>
    <w:rsid w:val="50EE4AFC"/>
    <w:rsid w:val="51271DBC"/>
    <w:rsid w:val="51ED6B61"/>
    <w:rsid w:val="51F55A16"/>
    <w:rsid w:val="52166D33"/>
    <w:rsid w:val="52287B99"/>
    <w:rsid w:val="540168F4"/>
    <w:rsid w:val="54251911"/>
    <w:rsid w:val="549F1C75"/>
    <w:rsid w:val="54F46459"/>
    <w:rsid w:val="553B13B1"/>
    <w:rsid w:val="55FC3817"/>
    <w:rsid w:val="569D42C9"/>
    <w:rsid w:val="56C47E6B"/>
    <w:rsid w:val="56C91592"/>
    <w:rsid w:val="56E07882"/>
    <w:rsid w:val="57CA626D"/>
    <w:rsid w:val="58502971"/>
    <w:rsid w:val="58AC2BA6"/>
    <w:rsid w:val="58BF5702"/>
    <w:rsid w:val="591F15CA"/>
    <w:rsid w:val="5A0E3B19"/>
    <w:rsid w:val="5AAE0E58"/>
    <w:rsid w:val="5AC02939"/>
    <w:rsid w:val="5B6466FE"/>
    <w:rsid w:val="5B765E19"/>
    <w:rsid w:val="5BCC3C8B"/>
    <w:rsid w:val="5BCC4D5F"/>
    <w:rsid w:val="5D9F0F2C"/>
    <w:rsid w:val="5DEA648B"/>
    <w:rsid w:val="5E530C70"/>
    <w:rsid w:val="5F2931A3"/>
    <w:rsid w:val="60B3541A"/>
    <w:rsid w:val="60C43183"/>
    <w:rsid w:val="60CA4511"/>
    <w:rsid w:val="60F35816"/>
    <w:rsid w:val="61447A58"/>
    <w:rsid w:val="61855D1E"/>
    <w:rsid w:val="61FF01EB"/>
    <w:rsid w:val="62ED3873"/>
    <w:rsid w:val="631633C8"/>
    <w:rsid w:val="63B23767"/>
    <w:rsid w:val="641066DF"/>
    <w:rsid w:val="648A6492"/>
    <w:rsid w:val="659C46CE"/>
    <w:rsid w:val="66CB225E"/>
    <w:rsid w:val="67184229"/>
    <w:rsid w:val="6723497B"/>
    <w:rsid w:val="679A4C3E"/>
    <w:rsid w:val="68525518"/>
    <w:rsid w:val="688D02FE"/>
    <w:rsid w:val="69180510"/>
    <w:rsid w:val="692B50DF"/>
    <w:rsid w:val="69F820EF"/>
    <w:rsid w:val="6A2D7536"/>
    <w:rsid w:val="6A4544E2"/>
    <w:rsid w:val="6A745C1A"/>
    <w:rsid w:val="6AEC2279"/>
    <w:rsid w:val="6B9D6AAA"/>
    <w:rsid w:val="6BC009EB"/>
    <w:rsid w:val="6BF84629"/>
    <w:rsid w:val="6C012EE2"/>
    <w:rsid w:val="6C3D64DF"/>
    <w:rsid w:val="6CAE2F39"/>
    <w:rsid w:val="6D747CDF"/>
    <w:rsid w:val="6DA96A77"/>
    <w:rsid w:val="6DE309C1"/>
    <w:rsid w:val="6E810905"/>
    <w:rsid w:val="6F190B3E"/>
    <w:rsid w:val="71211F2C"/>
    <w:rsid w:val="712D08D1"/>
    <w:rsid w:val="71864485"/>
    <w:rsid w:val="71AF12E6"/>
    <w:rsid w:val="72FF004B"/>
    <w:rsid w:val="731450B2"/>
    <w:rsid w:val="736600CA"/>
    <w:rsid w:val="73CA68B7"/>
    <w:rsid w:val="740F105C"/>
    <w:rsid w:val="74325CC1"/>
    <w:rsid w:val="74784559"/>
    <w:rsid w:val="75422471"/>
    <w:rsid w:val="756B19C7"/>
    <w:rsid w:val="757C1E26"/>
    <w:rsid w:val="75BA64AB"/>
    <w:rsid w:val="77493BB3"/>
    <w:rsid w:val="775F4CCB"/>
    <w:rsid w:val="780A371A"/>
    <w:rsid w:val="7AA8170F"/>
    <w:rsid w:val="7AF92CA6"/>
    <w:rsid w:val="7B5821AB"/>
    <w:rsid w:val="7BB30D54"/>
    <w:rsid w:val="7C2B1EB0"/>
    <w:rsid w:val="7C3157E2"/>
    <w:rsid w:val="7C705B15"/>
    <w:rsid w:val="7C835849"/>
    <w:rsid w:val="7D012C11"/>
    <w:rsid w:val="7D2D3A06"/>
    <w:rsid w:val="7D5B0573"/>
    <w:rsid w:val="7D9D0B8C"/>
    <w:rsid w:val="7E4F47F2"/>
    <w:rsid w:val="7EA877E8"/>
    <w:rsid w:val="7EC16AFC"/>
    <w:rsid w:val="7F7678E7"/>
    <w:rsid w:val="7FB34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宋体" w:cs="Arial"/>
      <w:snapToGrid w:val="0"/>
      <w:color w:val="000000"/>
      <w:sz w:val="21"/>
      <w:szCs w:val="21"/>
      <w:lang w:val="en-US" w:eastAsia="en-US" w:bidi="ar-SA"/>
    </w:rPr>
  </w:style>
  <w:style w:type="paragraph" w:styleId="2">
    <w:name w:val="heading 1"/>
    <w:basedOn w:val="1"/>
    <w:next w:val="1"/>
    <w:autoRedefine/>
    <w:qFormat/>
    <w:uiPriority w:val="9"/>
    <w:pPr>
      <w:keepNext/>
      <w:keepLines/>
      <w:spacing w:before="340" w:after="330"/>
      <w:jc w:val="center"/>
      <w:outlineLvl w:val="0"/>
    </w:pPr>
    <w:rPr>
      <w:b/>
      <w:kern w:val="44"/>
      <w:sz w:val="44"/>
    </w:rPr>
  </w:style>
  <w:style w:type="paragraph" w:styleId="3">
    <w:name w:val="heading 2"/>
    <w:basedOn w:val="1"/>
    <w:next w:val="1"/>
    <w:autoRedefine/>
    <w:qFormat/>
    <w:uiPriority w:val="0"/>
    <w:pPr>
      <w:spacing w:before="240"/>
      <w:outlineLvl w:val="1"/>
    </w:pPr>
    <w:rPr>
      <w:sz w:val="24"/>
      <w:szCs w:val="24"/>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Calibri" w:hAnsi="Calibri" w:cs="Times New Roman"/>
      <w:szCs w:val="22"/>
    </w:rPr>
  </w:style>
  <w:style w:type="paragraph" w:styleId="7">
    <w:name w:val="annotation text"/>
    <w:basedOn w:val="1"/>
    <w:autoRedefine/>
    <w:qFormat/>
    <w:uiPriority w:val="0"/>
  </w:style>
  <w:style w:type="paragraph" w:styleId="8">
    <w:name w:val="Body Text"/>
    <w:basedOn w:val="1"/>
    <w:next w:val="1"/>
    <w:autoRedefine/>
    <w:qFormat/>
    <w:uiPriority w:val="0"/>
    <w:rPr>
      <w:rFonts w:eastAsia="Arial"/>
    </w:rPr>
  </w:style>
  <w:style w:type="paragraph" w:styleId="9">
    <w:name w:val="Body Text Indent"/>
    <w:basedOn w:val="1"/>
    <w:autoRedefine/>
    <w:qFormat/>
    <w:uiPriority w:val="0"/>
    <w:pPr>
      <w:overflowPunct w:val="0"/>
      <w:spacing w:line="360" w:lineRule="auto"/>
      <w:ind w:firstLine="540"/>
      <w:jc w:val="both"/>
    </w:pPr>
    <w:rPr>
      <w:rFonts w:ascii="宋体" w:hAnsi="MS Sans Serif"/>
      <w:spacing w:val="12"/>
      <w:sz w:val="24"/>
    </w:rPr>
  </w:style>
  <w:style w:type="paragraph" w:styleId="10">
    <w:name w:val="toc 3"/>
    <w:basedOn w:val="1"/>
    <w:next w:val="1"/>
    <w:autoRedefine/>
    <w:qFormat/>
    <w:uiPriority w:val="39"/>
    <w:pPr>
      <w:ind w:left="840" w:leftChars="400"/>
    </w:pPr>
  </w:style>
  <w:style w:type="paragraph" w:styleId="11">
    <w:name w:val="Plain Text"/>
    <w:basedOn w:val="1"/>
    <w:qFormat/>
    <w:uiPriority w:val="0"/>
    <w:rPr>
      <w:rFonts w:ascii="宋体" w:hAnsi="Courier New" w:cs="Courier New"/>
    </w:rPr>
  </w:style>
  <w:style w:type="paragraph" w:styleId="12">
    <w:name w:val="Date"/>
    <w:basedOn w:val="1"/>
    <w:next w:val="1"/>
    <w:autoRedefine/>
    <w:qFormat/>
    <w:uiPriority w:val="0"/>
    <w:rPr>
      <w:rFonts w:eastAsia="长城楷体"/>
      <w:sz w:val="36"/>
    </w:rPr>
  </w:style>
  <w:style w:type="paragraph" w:styleId="13">
    <w:name w:val="Balloon Text"/>
    <w:basedOn w:val="1"/>
    <w:link w:val="35"/>
    <w:autoRedefine/>
    <w:qFormat/>
    <w:uiPriority w:val="99"/>
    <w:rPr>
      <w:sz w:val="18"/>
      <w:szCs w:val="18"/>
    </w:rPr>
  </w:style>
  <w:style w:type="paragraph" w:styleId="14">
    <w:name w:val="footer"/>
    <w:basedOn w:val="1"/>
    <w:link w:val="34"/>
    <w:autoRedefine/>
    <w:qFormat/>
    <w:uiPriority w:val="99"/>
    <w:pPr>
      <w:tabs>
        <w:tab w:val="center" w:pos="4153"/>
        <w:tab w:val="right" w:pos="8306"/>
      </w:tabs>
    </w:pPr>
    <w:rPr>
      <w:sz w:val="18"/>
      <w:szCs w:val="18"/>
    </w:rPr>
  </w:style>
  <w:style w:type="paragraph" w:styleId="15">
    <w:name w:val="envelope return"/>
    <w:basedOn w:val="1"/>
    <w:autoRedefine/>
    <w:qFormat/>
    <w:uiPriority w:val="0"/>
  </w:style>
  <w:style w:type="paragraph" w:styleId="16">
    <w:name w:val="header"/>
    <w:basedOn w:val="1"/>
    <w:link w:val="33"/>
    <w:autoRedefine/>
    <w:qFormat/>
    <w:uiPriority w:val="99"/>
    <w:pPr>
      <w:pBdr>
        <w:bottom w:val="single" w:color="auto" w:sz="6" w:space="1"/>
      </w:pBdr>
      <w:tabs>
        <w:tab w:val="center" w:pos="4153"/>
        <w:tab w:val="right" w:pos="8306"/>
      </w:tabs>
      <w:jc w:val="center"/>
    </w:pPr>
    <w:rPr>
      <w:sz w:val="18"/>
      <w:szCs w:val="18"/>
    </w:rPr>
  </w:style>
  <w:style w:type="paragraph" w:styleId="17">
    <w:name w:val="toc 1"/>
    <w:basedOn w:val="1"/>
    <w:next w:val="1"/>
    <w:autoRedefine/>
    <w:qFormat/>
    <w:uiPriority w:val="39"/>
  </w:style>
  <w:style w:type="paragraph" w:styleId="18">
    <w:name w:val="toc 2"/>
    <w:basedOn w:val="1"/>
    <w:next w:val="1"/>
    <w:autoRedefine/>
    <w:qFormat/>
    <w:uiPriority w:val="39"/>
    <w:pPr>
      <w:ind w:left="420" w:leftChars="200"/>
    </w:pPr>
  </w:style>
  <w:style w:type="paragraph" w:styleId="19">
    <w:name w:val="Normal (Web)"/>
    <w:basedOn w:val="1"/>
    <w:autoRedefine/>
    <w:qFormat/>
    <w:uiPriority w:val="99"/>
    <w:rPr>
      <w:sz w:val="24"/>
    </w:rPr>
  </w:style>
  <w:style w:type="paragraph" w:styleId="20">
    <w:name w:val="Title"/>
    <w:basedOn w:val="1"/>
    <w:next w:val="1"/>
    <w:autoRedefine/>
    <w:qFormat/>
    <w:uiPriority w:val="10"/>
    <w:pPr>
      <w:spacing w:before="240" w:after="60"/>
      <w:jc w:val="center"/>
      <w:outlineLvl w:val="0"/>
    </w:pPr>
    <w:rPr>
      <w:rFonts w:ascii="Cambria" w:hAnsi="Cambria" w:cs="Times New Roman"/>
      <w:b/>
      <w:bCs/>
      <w:sz w:val="32"/>
      <w:szCs w:val="32"/>
    </w:rPr>
  </w:style>
  <w:style w:type="paragraph" w:styleId="21">
    <w:name w:val="Body Text First Indent"/>
    <w:basedOn w:val="8"/>
    <w:autoRedefine/>
    <w:qFormat/>
    <w:uiPriority w:val="0"/>
    <w:pPr>
      <w:spacing w:line="360" w:lineRule="auto"/>
      <w:ind w:left="289" w:leftChars="1" w:firstLine="420" w:firstLineChars="100"/>
    </w:pPr>
    <w:rPr>
      <w:rFonts w:ascii="宋体" w:hAnsi="宋体" w:cs="宋体"/>
      <w:b/>
      <w:bCs/>
      <w:sz w:val="20"/>
    </w:rPr>
  </w:style>
  <w:style w:type="paragraph" w:styleId="22">
    <w:name w:val="Body Text First Indent 2"/>
    <w:basedOn w:val="9"/>
    <w:next w:val="1"/>
    <w:autoRedefine/>
    <w:qFormat/>
    <w:uiPriority w:val="0"/>
    <w:pPr>
      <w:tabs>
        <w:tab w:val="left" w:pos="0"/>
        <w:tab w:val="left" w:pos="993"/>
        <w:tab w:val="left" w:pos="1134"/>
      </w:tabs>
      <w:ind w:firstLine="420" w:firstLineChars="200"/>
    </w:pPr>
    <w:rPr>
      <w:rFonts w:hAnsi="Calibri"/>
      <w:sz w:val="34"/>
      <w:szCs w:val="22"/>
    </w:rPr>
  </w:style>
  <w:style w:type="table" w:styleId="24">
    <w:name w:val="Table Grid"/>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22"/>
    <w:rPr>
      <w:b/>
      <w:bCs/>
    </w:rPr>
  </w:style>
  <w:style w:type="character" w:styleId="27">
    <w:name w:val="FollowedHyperlink"/>
    <w:basedOn w:val="25"/>
    <w:autoRedefine/>
    <w:qFormat/>
    <w:uiPriority w:val="99"/>
    <w:rPr>
      <w:color w:val="800080"/>
      <w:u w:val="none"/>
    </w:rPr>
  </w:style>
  <w:style w:type="character" w:styleId="28">
    <w:name w:val="Hyperlink"/>
    <w:basedOn w:val="25"/>
    <w:autoRedefine/>
    <w:qFormat/>
    <w:uiPriority w:val="99"/>
    <w:rPr>
      <w:color w:val="0000FF"/>
      <w:u w:val="none"/>
    </w:rPr>
  </w:style>
  <w:style w:type="character" w:styleId="29">
    <w:name w:val="annotation reference"/>
    <w:basedOn w:val="25"/>
    <w:qFormat/>
    <w:uiPriority w:val="0"/>
    <w:rPr>
      <w:sz w:val="21"/>
      <w:szCs w:val="21"/>
    </w:rPr>
  </w:style>
  <w:style w:type="paragraph" w:customStyle="1" w:styleId="30">
    <w:name w:val="首行缩进"/>
    <w:basedOn w:val="1"/>
    <w:autoRedefine/>
    <w:qFormat/>
    <w:uiPriority w:val="0"/>
    <w:pPr>
      <w:numPr>
        <w:ilvl w:val="0"/>
        <w:numId w:val="1"/>
      </w:numPr>
      <w:spacing w:line="360" w:lineRule="auto"/>
    </w:pPr>
    <w:rPr>
      <w:rFonts w:eastAsia="仿宋_GB2312"/>
    </w:rPr>
  </w:style>
  <w:style w:type="table" w:customStyle="1" w:styleId="31">
    <w:name w:val="Table Normal"/>
    <w:autoRedefine/>
    <w:qFormat/>
    <w:uiPriority w:val="0"/>
    <w:tblPr>
      <w:tblCellMar>
        <w:top w:w="0" w:type="dxa"/>
        <w:left w:w="0" w:type="dxa"/>
        <w:bottom w:w="0" w:type="dxa"/>
        <w:right w:w="0" w:type="dxa"/>
      </w:tblCellMar>
    </w:tblPr>
  </w:style>
  <w:style w:type="paragraph" w:customStyle="1" w:styleId="32">
    <w:name w:val="Table Text"/>
    <w:basedOn w:val="1"/>
    <w:autoRedefine/>
    <w:qFormat/>
    <w:uiPriority w:val="0"/>
    <w:rPr>
      <w:rFonts w:ascii="宋体" w:hAnsi="宋体" w:cs="宋体"/>
      <w:sz w:val="20"/>
      <w:szCs w:val="20"/>
    </w:rPr>
  </w:style>
  <w:style w:type="character" w:customStyle="1" w:styleId="33">
    <w:name w:val="页眉 字符"/>
    <w:basedOn w:val="25"/>
    <w:link w:val="16"/>
    <w:autoRedefine/>
    <w:qFormat/>
    <w:uiPriority w:val="99"/>
    <w:rPr>
      <w:sz w:val="18"/>
      <w:szCs w:val="18"/>
    </w:rPr>
  </w:style>
  <w:style w:type="character" w:customStyle="1" w:styleId="34">
    <w:name w:val="页脚 字符"/>
    <w:basedOn w:val="25"/>
    <w:link w:val="14"/>
    <w:autoRedefine/>
    <w:qFormat/>
    <w:uiPriority w:val="99"/>
    <w:rPr>
      <w:sz w:val="18"/>
      <w:szCs w:val="18"/>
    </w:rPr>
  </w:style>
  <w:style w:type="character" w:customStyle="1" w:styleId="35">
    <w:name w:val="批注框文本 字符"/>
    <w:basedOn w:val="25"/>
    <w:link w:val="13"/>
    <w:autoRedefine/>
    <w:qFormat/>
    <w:uiPriority w:val="99"/>
    <w:rPr>
      <w:sz w:val="18"/>
      <w:szCs w:val="18"/>
    </w:rPr>
  </w:style>
  <w:style w:type="paragraph" w:customStyle="1" w:styleId="36">
    <w:name w:val="main-title"/>
    <w:basedOn w:val="1"/>
    <w:autoRedefine/>
    <w:qFormat/>
    <w:uiPriority w:val="0"/>
    <w:pPr>
      <w:pBdr>
        <w:bottom w:val="single" w:color="717171" w:sz="12" w:space="15"/>
      </w:pBdr>
      <w:spacing w:line="24" w:lineRule="atLeast"/>
      <w:jc w:val="center"/>
    </w:pPr>
    <w:rPr>
      <w:sz w:val="42"/>
      <w:szCs w:val="42"/>
      <w:lang w:eastAsia="zh-CN"/>
    </w:rPr>
  </w:style>
  <w:style w:type="character" w:customStyle="1" w:styleId="37">
    <w:name w:val="NormalCharacter"/>
    <w:autoRedefine/>
    <w:qFormat/>
    <w:uiPriority w:val="0"/>
    <w:rPr>
      <w:rFonts w:ascii="Times New Roman" w:hAnsi="Times New Roman"/>
      <w:kern w:val="2"/>
      <w:sz w:val="21"/>
      <w:lang w:val="en-US" w:eastAsia="zh-CN" w:bidi="ar-SA"/>
    </w:rPr>
  </w:style>
  <w:style w:type="paragraph" w:customStyle="1" w:styleId="38">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39">
    <w:name w:val="样式 小四 段前: 5 磅 段后: 5 磅 首行缩进:  2 字符"/>
    <w:basedOn w:val="1"/>
    <w:autoRedefine/>
    <w:qFormat/>
    <w:uiPriority w:val="0"/>
    <w:pPr>
      <w:spacing w:line="360" w:lineRule="auto"/>
    </w:pPr>
    <w:rPr>
      <w:rFonts w:ascii="宋体" w:hAnsi="宋体"/>
      <w:sz w:val="24"/>
    </w:rPr>
  </w:style>
  <w:style w:type="paragraph" w:customStyle="1" w:styleId="40">
    <w:name w:val="Default"/>
    <w:next w:val="12"/>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41">
    <w:name w:val="List Paragraph_8306deb5-92ad-4d7c-9ec8-4e818e936cf1"/>
    <w:basedOn w:val="1"/>
    <w:autoRedefine/>
    <w:qFormat/>
    <w:uiPriority w:val="0"/>
    <w:pPr>
      <w:tabs>
        <w:tab w:val="left" w:pos="900"/>
      </w:tabs>
      <w:ind w:firstLine="200" w:firstLineChars="200"/>
    </w:pPr>
  </w:style>
  <w:style w:type="paragraph" w:customStyle="1" w:styleId="42">
    <w:name w:val="CM11"/>
    <w:basedOn w:val="40"/>
    <w:next w:val="40"/>
    <w:autoRedefine/>
    <w:qFormat/>
    <w:uiPriority w:val="0"/>
    <w:pPr>
      <w:spacing w:line="520" w:lineRule="atLeast"/>
    </w:pPr>
  </w:style>
  <w:style w:type="paragraph" w:customStyle="1" w:styleId="43">
    <w:name w:val="CM13"/>
    <w:basedOn w:val="40"/>
    <w:next w:val="40"/>
    <w:autoRedefine/>
    <w:qFormat/>
    <w:uiPriority w:val="0"/>
    <w:pPr>
      <w:spacing w:line="520" w:lineRule="atLeast"/>
    </w:pPr>
  </w:style>
  <w:style w:type="paragraph" w:customStyle="1" w:styleId="44">
    <w:name w:val="CM14"/>
    <w:basedOn w:val="40"/>
    <w:next w:val="40"/>
    <w:autoRedefine/>
    <w:qFormat/>
    <w:uiPriority w:val="0"/>
    <w:pPr>
      <w:spacing w:line="546" w:lineRule="atLeast"/>
    </w:pPr>
  </w:style>
  <w:style w:type="paragraph" w:customStyle="1" w:styleId="45">
    <w:name w:val="BodyText"/>
    <w:basedOn w:val="1"/>
    <w:next w:val="12"/>
    <w:autoRedefine/>
    <w:qFormat/>
    <w:uiPriority w:val="0"/>
    <w:pPr>
      <w:spacing w:after="120"/>
      <w:jc w:val="both"/>
    </w:pPr>
  </w:style>
  <w:style w:type="paragraph" w:customStyle="1" w:styleId="46">
    <w:name w:val="BodyText1I"/>
    <w:basedOn w:val="45"/>
    <w:autoRedefine/>
    <w:qFormat/>
    <w:uiPriority w:val="0"/>
    <w:pPr>
      <w:spacing w:line="360" w:lineRule="auto"/>
      <w:ind w:left="289" w:leftChars="1" w:firstLine="420" w:firstLineChars="100"/>
    </w:pPr>
    <w:rPr>
      <w:rFonts w:ascii="宋体" w:hAnsi="宋体" w:cs="宋体"/>
      <w:b/>
      <w:bCs/>
      <w:sz w:val="20"/>
    </w:rPr>
  </w:style>
  <w:style w:type="paragraph" w:customStyle="1" w:styleId="47">
    <w:name w:val="HtmlNormal"/>
    <w:basedOn w:val="1"/>
    <w:autoRedefine/>
    <w:qFormat/>
    <w:uiPriority w:val="0"/>
    <w:pPr>
      <w:spacing w:before="100" w:beforeAutospacing="1" w:after="100" w:afterAutospacing="1"/>
    </w:pPr>
    <w:rPr>
      <w:rFonts w:ascii="宋体" w:hAnsi="宋体"/>
      <w:sz w:val="24"/>
      <w:szCs w:val="24"/>
      <w:lang w:eastAsia="zh-CN"/>
    </w:rPr>
  </w:style>
  <w:style w:type="character" w:customStyle="1" w:styleId="48">
    <w:name w:val="font01"/>
    <w:basedOn w:val="25"/>
    <w:autoRedefine/>
    <w:qFormat/>
    <w:uiPriority w:val="0"/>
    <w:rPr>
      <w:rFonts w:hint="eastAsia" w:ascii="宋体" w:hAnsi="宋体" w:eastAsia="宋体" w:cs="宋体"/>
      <w:color w:val="000000"/>
      <w:sz w:val="22"/>
      <w:szCs w:val="22"/>
      <w:u w:val="none"/>
    </w:rPr>
  </w:style>
  <w:style w:type="paragraph" w:customStyle="1" w:styleId="49">
    <w:name w:val="普通(网站)_0"/>
    <w:basedOn w:val="50"/>
    <w:qFormat/>
    <w:uiPriority w:val="0"/>
    <w:pPr>
      <w:widowControl/>
      <w:spacing w:before="100" w:beforeAutospacing="1" w:after="100" w:afterAutospacing="1"/>
      <w:jc w:val="left"/>
    </w:pPr>
    <w:rPr>
      <w:rFonts w:ascii="宋体" w:hAnsi="宋体"/>
      <w:kern w:val="0"/>
      <w:sz w:val="24"/>
    </w:rPr>
  </w:style>
  <w:style w:type="paragraph" w:customStyle="1" w:styleId="50">
    <w:name w:val="正文_0"/>
    <w:qFormat/>
    <w:uiPriority w:val="0"/>
    <w:pPr>
      <w:widowControl w:val="0"/>
      <w:jc w:val="both"/>
    </w:pPr>
    <w:rPr>
      <w:rFonts w:ascii="Calibri" w:hAnsi="Calibri" w:eastAsia="Calibri" w:cs="Times New Roman"/>
      <w:kern w:val="2"/>
      <w:sz w:val="21"/>
      <w:szCs w:val="24"/>
      <w:lang w:val="en-US" w:eastAsia="zh-CN" w:bidi="ar-SA"/>
    </w:rPr>
  </w:style>
  <w:style w:type="paragraph" w:customStyle="1" w:styleId="51">
    <w:name w:val="Normal_0_0_1"/>
    <w:qFormat/>
    <w:uiPriority w:val="0"/>
    <w:rPr>
      <w:rFonts w:ascii="Times New Roman" w:hAnsi="Times New Roman" w:eastAsia="Times New Roman" w:cs="Times New Roman"/>
      <w:sz w:val="24"/>
      <w:szCs w:val="24"/>
      <w:lang w:val="en-US" w:eastAsia="zh-CN" w:bidi="ar-SA"/>
    </w:rPr>
  </w:style>
  <w:style w:type="paragraph" w:customStyle="1" w:styleId="5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3">
    <w:name w:val="列出段落1"/>
    <w:basedOn w:val="1"/>
    <w:qFormat/>
    <w:uiPriority w:val="0"/>
    <w:pPr>
      <w:ind w:firstLine="420" w:firstLineChars="200"/>
    </w:pPr>
  </w:style>
  <w:style w:type="character" w:customStyle="1" w:styleId="54">
    <w:name w:val="font11"/>
    <w:basedOn w:val="25"/>
    <w:qFormat/>
    <w:uiPriority w:val="0"/>
    <w:rPr>
      <w:rFonts w:hint="eastAsia" w:ascii="宋体" w:hAnsi="宋体" w:eastAsia="宋体" w:cs="宋体"/>
      <w:color w:val="000000"/>
      <w:sz w:val="21"/>
      <w:szCs w:val="21"/>
      <w:u w:val="none"/>
    </w:rPr>
  </w:style>
  <w:style w:type="paragraph" w:styleId="55">
    <w:name w:val="List Paragraph"/>
    <w:basedOn w:val="1"/>
    <w:qFormat/>
    <w:uiPriority w:val="34"/>
    <w:pPr>
      <w:ind w:firstLine="420" w:firstLineChars="200"/>
    </w:pPr>
    <w:rPr>
      <w:rFonts w:ascii="Calibri" w:hAnsi="Calibri"/>
    </w:rPr>
  </w:style>
  <w:style w:type="character" w:customStyle="1" w:styleId="56">
    <w:name w:val="font21"/>
    <w:basedOn w:val="25"/>
    <w:qFormat/>
    <w:uiPriority w:val="0"/>
    <w:rPr>
      <w:rFonts w:hint="eastAsia" w:ascii="宋体" w:hAnsi="宋体" w:eastAsia="宋体" w:cs="宋体"/>
      <w:color w:val="FF0000"/>
      <w:sz w:val="20"/>
      <w:szCs w:val="20"/>
      <w:u w:val="none"/>
    </w:rPr>
  </w:style>
  <w:style w:type="character" w:customStyle="1" w:styleId="57">
    <w:name w:val="font31"/>
    <w:basedOn w:val="25"/>
    <w:qFormat/>
    <w:uiPriority w:val="0"/>
    <w:rPr>
      <w:rFonts w:hint="default"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1768</Words>
  <Characters>2085</Characters>
  <Lines>2214</Lines>
  <Paragraphs>2096</Paragraphs>
  <TotalTime>52</TotalTime>
  <ScaleCrop>false</ScaleCrop>
  <LinksUpToDate>false</LinksUpToDate>
  <CharactersWithSpaces>2124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2023-04-12T09:48:00Z</dcterms:created>
  <dc:creator>1</dc:creator>
  <cp:lastModifiedBy>WPS_1693382382</cp:lastModifiedBy>
  <dcterms:modified xsi:type="dcterms:W3CDTF">2025-07-09T07:57:29Z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2023-05-03T11:40:17Z</vt:filetime>
  </property>
  <property fmtid="{D5CDD505-2E9C-101B-9397-08002B2CF9AE}" pid="4" name="UsrData">
    <vt:lpwstr>6451d78612a1150015357d28</vt:lpwstr>
  </property>
  <property fmtid="{D5CDD505-2E9C-101B-9397-08002B2CF9AE}" pid="5" name="KSOProductBuildVer">
    <vt:lpwstr>2052-12.1.0.21915</vt:lpwstr>
  </property>
  <property fmtid="{D5CDD505-2E9C-101B-9397-08002B2CF9AE}" pid="6" name="ICV">
    <vt:lpwstr>0389FB2807104D25AE7EB51B4B5860C4_13</vt:lpwstr>
  </property>
  <property fmtid="{D5CDD505-2E9C-101B-9397-08002B2CF9AE}" pid="7" name="KSOTemplateDocerSaveRecord">
    <vt:lpwstr>eyJoZGlkIjoiMWIzNmE2NjcxY2M2Mjc3NzI5NWJmMmFkMWFmODA3YzkiLCJ1c2VySWQiOiIxNTI1NDE0ODYwIn0=</vt:lpwstr>
  </property>
</Properties>
</file>